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59EFC" w14:textId="77777777" w:rsidR="009D4280" w:rsidRPr="00070F2D" w:rsidRDefault="009D4280" w:rsidP="009D4280">
      <w:pPr>
        <w:rPr>
          <w:rFonts w:ascii="Sakkal Majalla" w:hAnsi="Sakkal Majalla" w:cs="Sakkal Majalla"/>
          <w:sz w:val="28"/>
          <w:szCs w:val="28"/>
          <w:u w:val="single"/>
          <w:rtl/>
        </w:rPr>
      </w:pPr>
    </w:p>
    <w:p w14:paraId="4130E51D" w14:textId="77777777" w:rsidR="009D4280" w:rsidRPr="00070F2D" w:rsidRDefault="009D4280" w:rsidP="009D4280">
      <w:pPr>
        <w:rPr>
          <w:rFonts w:ascii="Sakkal Majalla" w:hAnsi="Sakkal Majalla" w:cs="Sakkal Majalla"/>
          <w:sz w:val="28"/>
          <w:szCs w:val="28"/>
          <w:u w:val="single"/>
          <w:rtl/>
        </w:rPr>
      </w:pPr>
    </w:p>
    <w:p w14:paraId="0BD272E3" w14:textId="77777777" w:rsidR="009D4280" w:rsidRPr="00070F2D" w:rsidRDefault="009D4280" w:rsidP="009D4280">
      <w:pPr>
        <w:bidi w:val="0"/>
        <w:jc w:val="left"/>
        <w:rPr>
          <w:rFonts w:ascii="Sakkal Majalla" w:hAnsi="Sakkal Majalla" w:cs="Sakkal Majalla"/>
          <w:b/>
          <w:bCs/>
          <w:sz w:val="28"/>
          <w:szCs w:val="28"/>
          <w:u w:val="single"/>
        </w:rPr>
      </w:pPr>
      <w:r w:rsidRPr="00070F2D">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070F2D">
        <w:rPr>
          <w:rFonts w:ascii="Sakkal Majalla" w:hAnsi="Sakkal Majalla" w:cs="Sakkal Majalla"/>
          <w:b/>
          <w:bCs/>
          <w:sz w:val="28"/>
          <w:szCs w:val="28"/>
          <w:u w:val="single"/>
        </w:rPr>
        <w:t xml:space="preserve">Midocean University </w:t>
      </w:r>
    </w:p>
    <w:p w14:paraId="238E30C7" w14:textId="5845FAE2" w:rsidR="009D4280" w:rsidRPr="00070F2D" w:rsidRDefault="009D4280" w:rsidP="009D4280">
      <w:pPr>
        <w:bidi w:val="0"/>
        <w:jc w:val="left"/>
        <w:rPr>
          <w:rFonts w:ascii="Sakkal Majalla" w:hAnsi="Sakkal Majalla" w:cs="Sakkal Majalla"/>
          <w:b/>
          <w:bCs/>
          <w:sz w:val="28"/>
          <w:szCs w:val="28"/>
          <w:u w:val="single"/>
        </w:rPr>
      </w:pPr>
      <w:r w:rsidRPr="00070F2D">
        <w:rPr>
          <w:rFonts w:ascii="Sakkal Majalla" w:hAnsi="Sakkal Majalla" w:cs="Sakkal Majalla"/>
          <w:b/>
          <w:bCs/>
          <w:sz w:val="28"/>
          <w:szCs w:val="28"/>
          <w:u w:val="single"/>
        </w:rPr>
        <w:t xml:space="preserve">College of </w:t>
      </w:r>
      <w:r w:rsidR="002F3C11" w:rsidRPr="00070F2D">
        <w:rPr>
          <w:rFonts w:ascii="Sakkal Majalla" w:hAnsi="Sakkal Majalla" w:cs="Sakkal Majalla"/>
          <w:b/>
          <w:bCs/>
          <w:sz w:val="28"/>
          <w:szCs w:val="28"/>
          <w:u w:val="single"/>
        </w:rPr>
        <w:t xml:space="preserve">Management </w:t>
      </w:r>
    </w:p>
    <w:p w14:paraId="20F2129E" w14:textId="0011D2A2" w:rsidR="009D4280" w:rsidRPr="00070F2D" w:rsidRDefault="009D4280" w:rsidP="002F3C11">
      <w:pPr>
        <w:bidi w:val="0"/>
        <w:jc w:val="left"/>
        <w:rPr>
          <w:rFonts w:ascii="Sakkal Majalla" w:hAnsi="Sakkal Majalla" w:cs="Sakkal Majalla"/>
          <w:b/>
          <w:bCs/>
          <w:sz w:val="28"/>
          <w:szCs w:val="28"/>
          <w:u w:val="single"/>
          <w:rtl/>
        </w:rPr>
      </w:pPr>
      <w:r w:rsidRPr="00070F2D">
        <w:rPr>
          <w:rFonts w:ascii="Sakkal Majalla" w:hAnsi="Sakkal Majalla" w:cs="Sakkal Majalla"/>
          <w:b/>
          <w:bCs/>
          <w:sz w:val="28"/>
          <w:szCs w:val="28"/>
          <w:u w:val="single"/>
        </w:rPr>
        <w:t>Department of</w:t>
      </w:r>
      <w:r w:rsidR="00EB71B9" w:rsidRPr="00070F2D">
        <w:rPr>
          <w:rFonts w:ascii="Sakkal Majalla" w:hAnsi="Sakkal Majalla" w:cs="Sakkal Majalla"/>
          <w:b/>
          <w:bCs/>
          <w:sz w:val="28"/>
          <w:szCs w:val="28"/>
          <w:u w:val="single"/>
        </w:rPr>
        <w:t xml:space="preserve"> </w:t>
      </w:r>
      <w:r w:rsidR="00563DFD">
        <w:rPr>
          <w:rFonts w:ascii="Sakkal Majalla" w:hAnsi="Sakkal Majalla" w:cs="Sakkal Majalla"/>
          <w:b/>
          <w:bCs/>
          <w:sz w:val="28"/>
          <w:szCs w:val="28"/>
          <w:u w:val="single"/>
        </w:rPr>
        <w:t xml:space="preserve">Business Administration </w:t>
      </w:r>
    </w:p>
    <w:p w14:paraId="01C10674" w14:textId="77777777" w:rsidR="009D4280" w:rsidRPr="00070F2D" w:rsidRDefault="009D4280" w:rsidP="009D4280">
      <w:pPr>
        <w:tabs>
          <w:tab w:val="left" w:pos="942"/>
        </w:tabs>
        <w:rPr>
          <w:rFonts w:ascii="Sakkal Majalla" w:hAnsi="Sakkal Majalla" w:cs="Sakkal Majalla"/>
          <w:b/>
          <w:bCs/>
          <w:sz w:val="28"/>
          <w:szCs w:val="28"/>
          <w:rtl/>
        </w:rPr>
      </w:pPr>
      <w:r w:rsidRPr="00070F2D">
        <w:rPr>
          <w:rFonts w:ascii="Sakkal Majalla" w:hAnsi="Sakkal Majalla" w:cs="Sakkal Majalla"/>
          <w:b/>
          <w:bCs/>
          <w:sz w:val="28"/>
          <w:szCs w:val="28"/>
          <w:rtl/>
        </w:rPr>
        <w:tab/>
      </w:r>
    </w:p>
    <w:p w14:paraId="65213574" w14:textId="77777777" w:rsidR="009D4280" w:rsidRPr="00070F2D" w:rsidRDefault="009D4280" w:rsidP="009D4280">
      <w:pPr>
        <w:rPr>
          <w:rFonts w:ascii="Sakkal Majalla" w:hAnsi="Sakkal Majalla" w:cs="Sakkal Majalla"/>
          <w:sz w:val="28"/>
          <w:szCs w:val="28"/>
          <w:rtl/>
        </w:rPr>
      </w:pPr>
    </w:p>
    <w:p w14:paraId="6AC43398" w14:textId="2AFA4F91" w:rsidR="009D4280" w:rsidRPr="00070F2D" w:rsidRDefault="00F1681D" w:rsidP="00F1681D">
      <w:pPr>
        <w:jc w:val="center"/>
        <w:rPr>
          <w:rFonts w:ascii="Sakkal Majalla" w:hAnsi="Sakkal Majalla" w:cs="Sakkal Majalla"/>
          <w:sz w:val="28"/>
          <w:szCs w:val="28"/>
        </w:rPr>
      </w:pPr>
      <w:r w:rsidRPr="00F1681D">
        <w:rPr>
          <w:b/>
          <w:bCs/>
          <w:sz w:val="40"/>
          <w:szCs w:val="40"/>
        </w:rPr>
        <w:t>The Impact of Corporate wellness on Employee Performance and well-being in Saudi Arabia</w:t>
      </w:r>
      <w:r>
        <w:rPr>
          <w:b/>
          <w:bCs/>
          <w:sz w:val="40"/>
          <w:szCs w:val="40"/>
        </w:rPr>
        <w:t xml:space="preserve"> </w:t>
      </w:r>
    </w:p>
    <w:p w14:paraId="7F231061" w14:textId="52A1A205" w:rsidR="009D4280" w:rsidRPr="00070F2D" w:rsidRDefault="009D4280" w:rsidP="00EB71B9">
      <w:pPr>
        <w:tabs>
          <w:tab w:val="left" w:pos="5562"/>
        </w:tabs>
        <w:rPr>
          <w:rFonts w:ascii="Sakkal Majalla" w:hAnsi="Sakkal Majalla" w:cs="Sakkal Majalla"/>
          <w:sz w:val="28"/>
          <w:szCs w:val="28"/>
        </w:rPr>
      </w:pPr>
    </w:p>
    <w:p w14:paraId="7F385F35" w14:textId="77777777" w:rsidR="009D4280" w:rsidRPr="00070F2D" w:rsidRDefault="009D4280" w:rsidP="009D4280">
      <w:pPr>
        <w:tabs>
          <w:tab w:val="left" w:pos="5562"/>
        </w:tabs>
        <w:rPr>
          <w:rFonts w:ascii="Sakkal Majalla" w:hAnsi="Sakkal Majalla" w:cs="Sakkal Majalla"/>
          <w:sz w:val="28"/>
          <w:szCs w:val="28"/>
          <w:rtl/>
        </w:rPr>
      </w:pPr>
    </w:p>
    <w:p w14:paraId="30A96BC4"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Prepared by:</w:t>
      </w:r>
    </w:p>
    <w:p w14:paraId="3DA9BD55" w14:textId="20F8803F" w:rsidR="00BE5D09" w:rsidRPr="00070F2D" w:rsidRDefault="00D90141" w:rsidP="009D4280">
      <w:pPr>
        <w:jc w:val="center"/>
        <w:rPr>
          <w:rFonts w:ascii="Sakkal Majalla" w:hAnsi="Sakkal Majalla" w:cs="Sakkal Majalla"/>
          <w:b/>
          <w:bCs/>
          <w:sz w:val="28"/>
          <w:szCs w:val="28"/>
          <w:rtl/>
        </w:rPr>
      </w:pPr>
      <w:r>
        <w:rPr>
          <w:rFonts w:ascii="Sakkal Majalla" w:hAnsi="Sakkal Majalla" w:cs="Sakkal Majalla"/>
          <w:b/>
          <w:bCs/>
          <w:sz w:val="28"/>
          <w:szCs w:val="28"/>
        </w:rPr>
        <w:t>Ahmad Abdullah Bukhari</w:t>
      </w:r>
    </w:p>
    <w:p w14:paraId="5A41424A" w14:textId="33D13741" w:rsidR="009D4280" w:rsidRPr="00070F2D" w:rsidRDefault="00EB71B9"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 xml:space="preserve">NO: </w:t>
      </w:r>
    </w:p>
    <w:p w14:paraId="751F5DE1" w14:textId="3FC55377" w:rsidR="00EB71B9" w:rsidRPr="00070F2D" w:rsidRDefault="00D90141" w:rsidP="009D4280">
      <w:pPr>
        <w:jc w:val="center"/>
        <w:rPr>
          <w:rFonts w:ascii="Sakkal Majalla" w:hAnsi="Sakkal Majalla" w:cs="Sakkal Majalla"/>
          <w:b/>
          <w:bCs/>
          <w:sz w:val="28"/>
          <w:szCs w:val="28"/>
        </w:rPr>
      </w:pPr>
      <w:r>
        <w:rPr>
          <w:rFonts w:ascii="Sakkal Majalla" w:hAnsi="Sakkal Majalla" w:cs="Sakkal Majalla"/>
          <w:b/>
          <w:bCs/>
          <w:sz w:val="28"/>
          <w:szCs w:val="28"/>
        </w:rPr>
        <w:t>242000247</w:t>
      </w:r>
    </w:p>
    <w:p w14:paraId="1498FC68"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Supervised by:</w:t>
      </w:r>
    </w:p>
    <w:p w14:paraId="4C17EE5C" w14:textId="1B506CDD" w:rsidR="009D4280" w:rsidRPr="00070F2D" w:rsidRDefault="00D90141" w:rsidP="009D4280">
      <w:pPr>
        <w:jc w:val="center"/>
        <w:rPr>
          <w:rFonts w:ascii="Sakkal Majalla" w:hAnsi="Sakkal Majalla" w:cs="Sakkal Majalla"/>
          <w:b/>
          <w:bCs/>
          <w:sz w:val="28"/>
          <w:szCs w:val="28"/>
        </w:rPr>
      </w:pPr>
      <w:r>
        <w:rPr>
          <w:rFonts w:ascii="Sakkal Majalla" w:hAnsi="Sakkal Majalla" w:cs="Sakkal Majalla"/>
          <w:b/>
          <w:bCs/>
          <w:sz w:val="28"/>
          <w:szCs w:val="28"/>
        </w:rPr>
        <w:t xml:space="preserve">Dr. Fayez </w:t>
      </w:r>
      <w:proofErr w:type="spellStart"/>
      <w:r>
        <w:rPr>
          <w:rFonts w:ascii="Sakkal Majalla" w:hAnsi="Sakkal Majalla" w:cs="Sakkal Majalla"/>
          <w:b/>
          <w:bCs/>
          <w:sz w:val="28"/>
          <w:szCs w:val="28"/>
        </w:rPr>
        <w:t>Jrad</w:t>
      </w:r>
      <w:proofErr w:type="spellEnd"/>
    </w:p>
    <w:p w14:paraId="4D200B53" w14:textId="2472CED8" w:rsidR="009D4280" w:rsidRPr="00070F2D" w:rsidRDefault="00D90141" w:rsidP="009D4280">
      <w:pPr>
        <w:jc w:val="center"/>
        <w:rPr>
          <w:rFonts w:ascii="Sakkal Majalla" w:hAnsi="Sakkal Majalla" w:cs="Sakkal Majalla"/>
          <w:b/>
          <w:bCs/>
          <w:sz w:val="28"/>
          <w:szCs w:val="28"/>
        </w:rPr>
      </w:pPr>
      <w:r>
        <w:rPr>
          <w:rFonts w:ascii="Sakkal Majalla" w:hAnsi="Sakkal Majalla" w:cs="Sakkal Majalla"/>
          <w:b/>
          <w:bCs/>
          <w:sz w:val="28"/>
          <w:szCs w:val="28"/>
        </w:rPr>
        <w:t xml:space="preserve">Dr. </w:t>
      </w:r>
      <w:proofErr w:type="spellStart"/>
      <w:r>
        <w:rPr>
          <w:rFonts w:ascii="Sakkal Majalla" w:hAnsi="Sakkal Majalla" w:cs="Sakkal Majalla"/>
          <w:b/>
          <w:bCs/>
          <w:sz w:val="28"/>
          <w:szCs w:val="28"/>
        </w:rPr>
        <w:t>Alfaisal</w:t>
      </w:r>
      <w:proofErr w:type="spellEnd"/>
      <w:r>
        <w:rPr>
          <w:rFonts w:ascii="Sakkal Majalla" w:hAnsi="Sakkal Majalla" w:cs="Sakkal Majalla"/>
          <w:b/>
          <w:bCs/>
          <w:sz w:val="28"/>
          <w:szCs w:val="28"/>
        </w:rPr>
        <w:t xml:space="preserve"> Hasan</w:t>
      </w:r>
    </w:p>
    <w:p w14:paraId="615F4911" w14:textId="77777777" w:rsidR="009D4280" w:rsidRPr="00070F2D" w:rsidRDefault="009D4280" w:rsidP="009D4280">
      <w:pPr>
        <w:jc w:val="center"/>
        <w:rPr>
          <w:rFonts w:ascii="Sakkal Majalla" w:hAnsi="Sakkal Majalla" w:cs="Sakkal Majalla"/>
          <w:b/>
          <w:bCs/>
          <w:sz w:val="28"/>
          <w:szCs w:val="28"/>
        </w:rPr>
      </w:pPr>
      <w:r w:rsidRPr="00070F2D">
        <w:rPr>
          <w:rFonts w:ascii="Sakkal Majalla" w:hAnsi="Sakkal Majalla" w:cs="Sakkal Majalla"/>
          <w:b/>
          <w:bCs/>
          <w:sz w:val="28"/>
          <w:szCs w:val="28"/>
        </w:rPr>
        <w:t>Year:2024</w:t>
      </w:r>
    </w:p>
    <w:p w14:paraId="2D7C28C2" w14:textId="77777777" w:rsidR="00EB71B9" w:rsidRPr="00070F2D" w:rsidRDefault="00EB71B9" w:rsidP="009D4280">
      <w:pPr>
        <w:jc w:val="center"/>
        <w:rPr>
          <w:rFonts w:ascii="Sakkal Majalla" w:hAnsi="Sakkal Majalla" w:cs="Sakkal Majalla"/>
          <w:b/>
          <w:bCs/>
          <w:sz w:val="28"/>
          <w:szCs w:val="28"/>
        </w:rPr>
      </w:pPr>
    </w:p>
    <w:p w14:paraId="698A62AA" w14:textId="77777777" w:rsidR="00EB71B9" w:rsidRPr="00070F2D" w:rsidRDefault="00EB71B9" w:rsidP="009D4280">
      <w:pPr>
        <w:jc w:val="center"/>
        <w:rPr>
          <w:rFonts w:ascii="Sakkal Majalla" w:hAnsi="Sakkal Majalla" w:cs="Sakkal Majalla"/>
          <w:b/>
          <w:bCs/>
          <w:sz w:val="28"/>
          <w:szCs w:val="28"/>
          <w:lang w:bidi="ar-EG"/>
        </w:rPr>
      </w:pPr>
    </w:p>
    <w:p w14:paraId="53C69A2D" w14:textId="77777777" w:rsidR="00EB71B9" w:rsidRPr="00070F2D" w:rsidRDefault="00EB71B9" w:rsidP="009D4280">
      <w:pPr>
        <w:jc w:val="center"/>
        <w:rPr>
          <w:rFonts w:ascii="Sakkal Majalla" w:hAnsi="Sakkal Majalla" w:cs="Sakkal Majalla"/>
          <w:b/>
          <w:bCs/>
          <w:sz w:val="28"/>
          <w:szCs w:val="28"/>
        </w:rPr>
      </w:pPr>
    </w:p>
    <w:p w14:paraId="28DB88A9" w14:textId="77777777" w:rsidR="00EB71B9" w:rsidRPr="00070F2D" w:rsidRDefault="00EB71B9" w:rsidP="009D4280">
      <w:pPr>
        <w:jc w:val="center"/>
        <w:rPr>
          <w:rFonts w:ascii="Sakkal Majalla" w:hAnsi="Sakkal Majalla" w:cs="Sakkal Majalla"/>
          <w:b/>
          <w:bCs/>
          <w:sz w:val="28"/>
          <w:szCs w:val="28"/>
        </w:rPr>
      </w:pPr>
    </w:p>
    <w:p w14:paraId="3EB35B26" w14:textId="77777777" w:rsidR="00EB71B9" w:rsidRPr="00070F2D" w:rsidRDefault="00EB71B9" w:rsidP="009D4280">
      <w:pPr>
        <w:jc w:val="center"/>
        <w:rPr>
          <w:rFonts w:ascii="Sakkal Majalla" w:hAnsi="Sakkal Majalla" w:cs="Sakkal Majalla"/>
          <w:b/>
          <w:bCs/>
          <w:sz w:val="28"/>
          <w:szCs w:val="28"/>
        </w:rPr>
      </w:pPr>
    </w:p>
    <w:p w14:paraId="3849A2DC" w14:textId="77777777" w:rsidR="00EB71B9" w:rsidRPr="00070F2D" w:rsidRDefault="00EB71B9" w:rsidP="009D4280">
      <w:pPr>
        <w:jc w:val="center"/>
        <w:rPr>
          <w:rFonts w:ascii="Sakkal Majalla" w:hAnsi="Sakkal Majalla" w:cs="Sakkal Majalla"/>
          <w:b/>
          <w:bCs/>
          <w:sz w:val="28"/>
          <w:szCs w:val="28"/>
        </w:rPr>
      </w:pPr>
    </w:p>
    <w:p w14:paraId="33D2056E" w14:textId="77777777" w:rsidR="00EB71B9" w:rsidRPr="00070F2D" w:rsidRDefault="00EB71B9" w:rsidP="009D4280">
      <w:pPr>
        <w:jc w:val="center"/>
        <w:rPr>
          <w:rFonts w:ascii="Sakkal Majalla" w:hAnsi="Sakkal Majalla" w:cs="Sakkal Majalla"/>
          <w:b/>
          <w:bCs/>
          <w:sz w:val="28"/>
          <w:szCs w:val="28"/>
        </w:rPr>
      </w:pPr>
    </w:p>
    <w:p w14:paraId="5A2C428F" w14:textId="77777777" w:rsidR="00201AB7" w:rsidRPr="00070F2D" w:rsidRDefault="00201AB7" w:rsidP="009D4280">
      <w:pPr>
        <w:jc w:val="center"/>
        <w:rPr>
          <w:rFonts w:ascii="Sakkal Majalla" w:hAnsi="Sakkal Majalla" w:cs="Sakkal Majalla"/>
          <w:b/>
          <w:bCs/>
          <w:sz w:val="28"/>
          <w:szCs w:val="28"/>
        </w:rPr>
      </w:pPr>
    </w:p>
    <w:sdt>
      <w:sdtPr>
        <w:rPr>
          <w:rFonts w:asciiTheme="majorBidi" w:eastAsiaTheme="minorHAnsi" w:hAnsiTheme="majorBidi" w:cstheme="minorBidi"/>
          <w:b w:val="0"/>
          <w:bCs w:val="0"/>
          <w:color w:val="auto"/>
          <w:kern w:val="2"/>
          <w:sz w:val="24"/>
          <w:szCs w:val="22"/>
          <w:lang w:eastAsia="en-US"/>
          <w14:ligatures w14:val="standardContextual"/>
        </w:rPr>
        <w:id w:val="2118407310"/>
        <w:docPartObj>
          <w:docPartGallery w:val="Table of Contents"/>
          <w:docPartUnique/>
        </w:docPartObj>
      </w:sdtPr>
      <w:sdtEndPr>
        <w:rPr>
          <w:noProof/>
          <w:szCs w:val="24"/>
        </w:rPr>
      </w:sdtEndPr>
      <w:sdtContent>
        <w:p w14:paraId="26556F3D" w14:textId="297BE57D" w:rsidR="00091B6B" w:rsidRPr="00F4479E" w:rsidRDefault="00F4479E" w:rsidP="00091B6B">
          <w:pPr>
            <w:pStyle w:val="TOCHeading"/>
            <w:rPr>
              <w:rFonts w:asciiTheme="majorBidi" w:hAnsiTheme="majorBidi"/>
              <w:color w:val="auto"/>
            </w:rPr>
          </w:pPr>
          <w:r w:rsidRPr="00F4479E">
            <w:rPr>
              <w:rFonts w:asciiTheme="majorBidi" w:hAnsiTheme="majorBidi"/>
              <w:color w:val="auto"/>
            </w:rPr>
            <w:t>Table of Content</w:t>
          </w:r>
        </w:p>
        <w:p w14:paraId="7A96D11A"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r w:rsidRPr="00091B6B">
            <w:rPr>
              <w:rFonts w:asciiTheme="majorBidi" w:hAnsiTheme="majorBidi" w:cstheme="majorBidi"/>
              <w:szCs w:val="24"/>
            </w:rPr>
            <w:fldChar w:fldCharType="begin"/>
          </w:r>
          <w:r w:rsidRPr="00091B6B">
            <w:rPr>
              <w:rFonts w:asciiTheme="majorBidi" w:hAnsiTheme="majorBidi" w:cstheme="majorBidi"/>
              <w:szCs w:val="24"/>
            </w:rPr>
            <w:instrText xml:space="preserve"> TOC \o "1-3" \h \z \u </w:instrText>
          </w:r>
          <w:r w:rsidRPr="00091B6B">
            <w:rPr>
              <w:rFonts w:asciiTheme="majorBidi" w:hAnsiTheme="majorBidi" w:cstheme="majorBidi"/>
              <w:szCs w:val="24"/>
            </w:rPr>
            <w:fldChar w:fldCharType="separate"/>
          </w:r>
          <w:hyperlink w:anchor="_Toc192718292" w:history="1">
            <w:r w:rsidRPr="00091B6B">
              <w:rPr>
                <w:rStyle w:val="Hyperlink"/>
                <w:rFonts w:asciiTheme="majorBidi" w:hAnsiTheme="majorBidi" w:cstheme="majorBidi"/>
                <w:noProof/>
                <w:szCs w:val="24"/>
              </w:rPr>
              <w:t>Chapter One Introduction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w:t>
            </w:r>
            <w:r w:rsidRPr="00091B6B">
              <w:rPr>
                <w:rFonts w:asciiTheme="majorBidi" w:hAnsiTheme="majorBidi" w:cstheme="majorBidi"/>
                <w:noProof/>
                <w:webHidden/>
                <w:szCs w:val="24"/>
                <w:rtl/>
              </w:rPr>
              <w:fldChar w:fldCharType="end"/>
            </w:r>
          </w:hyperlink>
        </w:p>
        <w:p w14:paraId="06E0D8F2"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293" w:history="1">
            <w:r w:rsidRPr="00091B6B">
              <w:rPr>
                <w:rStyle w:val="Hyperlink"/>
                <w:rFonts w:asciiTheme="majorBidi" w:hAnsiTheme="majorBidi" w:cstheme="majorBidi"/>
                <w:noProof/>
                <w:szCs w:val="24"/>
              </w:rPr>
              <w:t>Introduction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w:t>
            </w:r>
            <w:r w:rsidRPr="00091B6B">
              <w:rPr>
                <w:rFonts w:asciiTheme="majorBidi" w:hAnsiTheme="majorBidi" w:cstheme="majorBidi"/>
                <w:noProof/>
                <w:webHidden/>
                <w:szCs w:val="24"/>
                <w:rtl/>
              </w:rPr>
              <w:fldChar w:fldCharType="end"/>
            </w:r>
          </w:hyperlink>
        </w:p>
        <w:p w14:paraId="7AEF712F"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294" w:history="1">
            <w:r w:rsidRPr="00091B6B">
              <w:rPr>
                <w:rStyle w:val="Hyperlink"/>
                <w:rFonts w:asciiTheme="majorBidi" w:hAnsiTheme="majorBidi" w:cstheme="majorBidi"/>
                <w:noProof/>
                <w:szCs w:val="24"/>
              </w:rPr>
              <w:t>Research Problem</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w:t>
            </w:r>
            <w:r w:rsidRPr="00091B6B">
              <w:rPr>
                <w:rFonts w:asciiTheme="majorBidi" w:hAnsiTheme="majorBidi" w:cstheme="majorBidi"/>
                <w:noProof/>
                <w:webHidden/>
                <w:szCs w:val="24"/>
                <w:rtl/>
              </w:rPr>
              <w:fldChar w:fldCharType="end"/>
            </w:r>
          </w:hyperlink>
        </w:p>
        <w:p w14:paraId="4ED61DE5"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295" w:history="1">
            <w:r w:rsidRPr="00091B6B">
              <w:rPr>
                <w:rStyle w:val="Hyperlink"/>
                <w:rFonts w:asciiTheme="majorBidi" w:hAnsiTheme="majorBidi" w:cstheme="majorBidi"/>
                <w:noProof/>
                <w:szCs w:val="24"/>
              </w:rPr>
              <w:t>Research Importance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w:t>
            </w:r>
            <w:r w:rsidRPr="00091B6B">
              <w:rPr>
                <w:rFonts w:asciiTheme="majorBidi" w:hAnsiTheme="majorBidi" w:cstheme="majorBidi"/>
                <w:noProof/>
                <w:webHidden/>
                <w:szCs w:val="24"/>
                <w:rtl/>
              </w:rPr>
              <w:fldChar w:fldCharType="end"/>
            </w:r>
          </w:hyperlink>
        </w:p>
        <w:p w14:paraId="0745C3EB"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296" w:history="1">
            <w:r w:rsidRPr="00091B6B">
              <w:rPr>
                <w:rStyle w:val="Hyperlink"/>
                <w:rFonts w:asciiTheme="majorBidi" w:hAnsiTheme="majorBidi" w:cstheme="majorBidi"/>
                <w:noProof/>
                <w:szCs w:val="24"/>
              </w:rPr>
              <w:t>1. Scientific Importance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Toc192718296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w:t>
            </w:r>
            <w:r w:rsidRPr="00091B6B">
              <w:rPr>
                <w:rFonts w:asciiTheme="majorBidi" w:hAnsiTheme="majorBidi" w:cstheme="majorBidi"/>
                <w:noProof/>
                <w:webHidden/>
                <w:szCs w:val="24"/>
                <w:rtl/>
              </w:rPr>
              <w:fldChar w:fldCharType="end"/>
            </w:r>
          </w:hyperlink>
        </w:p>
        <w:p w14:paraId="1A79CD2A"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297" w:history="1">
            <w:r w:rsidRPr="00091B6B">
              <w:rPr>
                <w:rStyle w:val="Hyperlink"/>
                <w:rFonts w:asciiTheme="majorBidi" w:hAnsiTheme="majorBidi" w:cstheme="majorBidi"/>
                <w:noProof/>
                <w:szCs w:val="24"/>
              </w:rPr>
              <w:t>2. Practical Importance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Toc192718297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5</w:t>
            </w:r>
            <w:r w:rsidRPr="00091B6B">
              <w:rPr>
                <w:rFonts w:asciiTheme="majorBidi" w:hAnsiTheme="majorBidi" w:cstheme="majorBidi"/>
                <w:noProof/>
                <w:webHidden/>
                <w:szCs w:val="24"/>
                <w:rtl/>
              </w:rPr>
              <w:fldChar w:fldCharType="end"/>
            </w:r>
          </w:hyperlink>
        </w:p>
        <w:p w14:paraId="4DC07FFA"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298" w:history="1">
            <w:r w:rsidRPr="00091B6B">
              <w:rPr>
                <w:rStyle w:val="Hyperlink"/>
                <w:rFonts w:asciiTheme="majorBidi" w:hAnsiTheme="majorBidi" w:cstheme="majorBidi"/>
                <w:noProof/>
                <w:szCs w:val="24"/>
              </w:rPr>
              <w:t>Research Objectives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Toc192718298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5</w:t>
            </w:r>
            <w:r w:rsidRPr="00091B6B">
              <w:rPr>
                <w:rFonts w:asciiTheme="majorBidi" w:hAnsiTheme="majorBidi" w:cstheme="majorBidi"/>
                <w:noProof/>
                <w:webHidden/>
                <w:szCs w:val="24"/>
                <w:rtl/>
              </w:rPr>
              <w:fldChar w:fldCharType="end"/>
            </w:r>
          </w:hyperlink>
        </w:p>
        <w:p w14:paraId="6CFA6ABE"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299" w:history="1">
            <w:r w:rsidRPr="00091B6B">
              <w:rPr>
                <w:rStyle w:val="Hyperlink"/>
                <w:rFonts w:asciiTheme="majorBidi" w:hAnsiTheme="majorBidi" w:cstheme="majorBidi"/>
                <w:noProof/>
                <w:szCs w:val="24"/>
              </w:rPr>
              <w:t>Main Objective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Toc192718299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5</w:t>
            </w:r>
            <w:r w:rsidRPr="00091B6B">
              <w:rPr>
                <w:rFonts w:asciiTheme="majorBidi" w:hAnsiTheme="majorBidi" w:cstheme="majorBidi"/>
                <w:noProof/>
                <w:webHidden/>
                <w:szCs w:val="24"/>
                <w:rtl/>
              </w:rPr>
              <w:fldChar w:fldCharType="end"/>
            </w:r>
          </w:hyperlink>
        </w:p>
        <w:p w14:paraId="5DDDDB74"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00" w:history="1">
            <w:r w:rsidRPr="00091B6B">
              <w:rPr>
                <w:rStyle w:val="Hyperlink"/>
                <w:rFonts w:asciiTheme="majorBidi" w:hAnsiTheme="majorBidi" w:cstheme="majorBidi"/>
                <w:noProof/>
                <w:szCs w:val="24"/>
              </w:rPr>
              <w:t>Specific Objectives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Toc192718300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5</w:t>
            </w:r>
            <w:r w:rsidRPr="00091B6B">
              <w:rPr>
                <w:rFonts w:asciiTheme="majorBidi" w:hAnsiTheme="majorBidi" w:cstheme="majorBidi"/>
                <w:noProof/>
                <w:webHidden/>
                <w:szCs w:val="24"/>
                <w:rtl/>
              </w:rPr>
              <w:fldChar w:fldCharType="end"/>
            </w:r>
          </w:hyperlink>
        </w:p>
        <w:p w14:paraId="2338E8A7"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01" w:history="1">
            <w:r w:rsidRPr="00091B6B">
              <w:rPr>
                <w:rStyle w:val="Hyperlink"/>
                <w:rFonts w:asciiTheme="majorBidi" w:hAnsiTheme="majorBidi" w:cstheme="majorBidi"/>
                <w:noProof/>
                <w:szCs w:val="24"/>
              </w:rPr>
              <w:t>Research Questions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Toc192718301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6</w:t>
            </w:r>
            <w:r w:rsidRPr="00091B6B">
              <w:rPr>
                <w:rFonts w:asciiTheme="majorBidi" w:hAnsiTheme="majorBidi" w:cstheme="majorBidi"/>
                <w:noProof/>
                <w:webHidden/>
                <w:szCs w:val="24"/>
                <w:rtl/>
              </w:rPr>
              <w:fldChar w:fldCharType="end"/>
            </w:r>
          </w:hyperlink>
        </w:p>
        <w:p w14:paraId="59421DA4"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02" w:history="1">
            <w:r w:rsidRPr="00091B6B">
              <w:rPr>
                <w:rStyle w:val="Hyperlink"/>
                <w:rFonts w:asciiTheme="majorBidi" w:hAnsiTheme="majorBidi" w:cstheme="majorBidi"/>
                <w:noProof/>
                <w:szCs w:val="24"/>
              </w:rPr>
              <w:t>Main Research Question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6</w:t>
            </w:r>
            <w:r w:rsidRPr="00091B6B">
              <w:rPr>
                <w:rFonts w:asciiTheme="majorBidi" w:hAnsiTheme="majorBidi" w:cstheme="majorBidi"/>
                <w:noProof/>
                <w:webHidden/>
                <w:szCs w:val="24"/>
                <w:rtl/>
              </w:rPr>
              <w:fldChar w:fldCharType="end"/>
            </w:r>
          </w:hyperlink>
        </w:p>
        <w:p w14:paraId="587807A6"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03" w:history="1">
            <w:r w:rsidRPr="00091B6B">
              <w:rPr>
                <w:rStyle w:val="Hyperlink"/>
                <w:rFonts w:asciiTheme="majorBidi" w:hAnsiTheme="majorBidi" w:cstheme="majorBidi"/>
                <w:noProof/>
                <w:szCs w:val="24"/>
              </w:rPr>
              <w:t>Sub-Research Questions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6</w:t>
            </w:r>
            <w:r w:rsidRPr="00091B6B">
              <w:rPr>
                <w:rFonts w:asciiTheme="majorBidi" w:hAnsiTheme="majorBidi" w:cstheme="majorBidi"/>
                <w:noProof/>
                <w:webHidden/>
                <w:szCs w:val="24"/>
                <w:rtl/>
              </w:rPr>
              <w:fldChar w:fldCharType="end"/>
            </w:r>
          </w:hyperlink>
        </w:p>
        <w:p w14:paraId="0FCA5ACD"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04" w:history="1">
            <w:r w:rsidRPr="00091B6B">
              <w:rPr>
                <w:rStyle w:val="Hyperlink"/>
                <w:rFonts w:asciiTheme="majorBidi" w:hAnsiTheme="majorBidi" w:cstheme="majorBidi"/>
                <w:noProof/>
                <w:szCs w:val="24"/>
              </w:rPr>
              <w:t>Research Hypotheses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7</w:t>
            </w:r>
            <w:r w:rsidRPr="00091B6B">
              <w:rPr>
                <w:rFonts w:asciiTheme="majorBidi" w:hAnsiTheme="majorBidi" w:cstheme="majorBidi"/>
                <w:noProof/>
                <w:webHidden/>
                <w:szCs w:val="24"/>
                <w:rtl/>
              </w:rPr>
              <w:fldChar w:fldCharType="end"/>
            </w:r>
          </w:hyperlink>
        </w:p>
        <w:p w14:paraId="610A28BD"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05" w:history="1">
            <w:r w:rsidRPr="00091B6B">
              <w:rPr>
                <w:rStyle w:val="Hyperlink"/>
                <w:rFonts w:asciiTheme="majorBidi" w:hAnsiTheme="majorBidi" w:cstheme="majorBidi"/>
                <w:noProof/>
                <w:szCs w:val="24"/>
              </w:rPr>
              <w:t>Research Variables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9</w:t>
            </w:r>
            <w:r w:rsidRPr="00091B6B">
              <w:rPr>
                <w:rFonts w:asciiTheme="majorBidi" w:hAnsiTheme="majorBidi" w:cstheme="majorBidi"/>
                <w:noProof/>
                <w:webHidden/>
                <w:szCs w:val="24"/>
                <w:rtl/>
              </w:rPr>
              <w:fldChar w:fldCharType="end"/>
            </w:r>
          </w:hyperlink>
        </w:p>
        <w:p w14:paraId="5DC9B253"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06" w:history="1">
            <w:r w:rsidRPr="00091B6B">
              <w:rPr>
                <w:rStyle w:val="Hyperlink"/>
                <w:rFonts w:asciiTheme="majorBidi" w:hAnsiTheme="majorBidi" w:cstheme="majorBidi"/>
                <w:noProof/>
                <w:szCs w:val="24"/>
              </w:rPr>
              <w:t>Independent Variables (Wellness Program Components)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Toc192718306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9</w:t>
            </w:r>
            <w:r w:rsidRPr="00091B6B">
              <w:rPr>
                <w:rFonts w:asciiTheme="majorBidi" w:hAnsiTheme="majorBidi" w:cstheme="majorBidi"/>
                <w:noProof/>
                <w:webHidden/>
                <w:szCs w:val="24"/>
                <w:rtl/>
              </w:rPr>
              <w:fldChar w:fldCharType="end"/>
            </w:r>
          </w:hyperlink>
        </w:p>
        <w:p w14:paraId="1DCB07ED"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07" w:history="1">
            <w:r w:rsidRPr="00091B6B">
              <w:rPr>
                <w:rStyle w:val="Hyperlink"/>
                <w:rFonts w:asciiTheme="majorBidi" w:hAnsiTheme="majorBidi" w:cstheme="majorBidi"/>
                <w:noProof/>
                <w:szCs w:val="24"/>
              </w:rPr>
              <w:t>Dependent Variables (Employee Outcomes)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Toc192718307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10</w:t>
            </w:r>
            <w:r w:rsidRPr="00091B6B">
              <w:rPr>
                <w:rFonts w:asciiTheme="majorBidi" w:hAnsiTheme="majorBidi" w:cstheme="majorBidi"/>
                <w:noProof/>
                <w:webHidden/>
                <w:szCs w:val="24"/>
                <w:rtl/>
              </w:rPr>
              <w:fldChar w:fldCharType="end"/>
            </w:r>
          </w:hyperlink>
        </w:p>
        <w:p w14:paraId="10FBC68C"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08" w:history="1">
            <w:r w:rsidRPr="00091B6B">
              <w:rPr>
                <w:rStyle w:val="Hyperlink"/>
                <w:rFonts w:asciiTheme="majorBidi" w:hAnsiTheme="majorBidi" w:cstheme="majorBidi"/>
                <w:noProof/>
                <w:szCs w:val="24"/>
              </w:rPr>
              <w:t>Variables and Hypotheses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Toc192718308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10</w:t>
            </w:r>
            <w:r w:rsidRPr="00091B6B">
              <w:rPr>
                <w:rFonts w:asciiTheme="majorBidi" w:hAnsiTheme="majorBidi" w:cstheme="majorBidi"/>
                <w:noProof/>
                <w:webHidden/>
                <w:szCs w:val="24"/>
                <w:rtl/>
              </w:rPr>
              <w:fldChar w:fldCharType="end"/>
            </w:r>
          </w:hyperlink>
        </w:p>
        <w:p w14:paraId="25FCAC39"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hyperlink w:anchor="_Toc192718309" w:history="1">
            <w:r w:rsidRPr="00091B6B">
              <w:rPr>
                <w:rStyle w:val="Hyperlink"/>
                <w:rFonts w:asciiTheme="majorBidi" w:hAnsiTheme="majorBidi" w:cstheme="majorBidi"/>
                <w:noProof/>
                <w:szCs w:val="24"/>
              </w:rPr>
              <w:t>Chapter Two Literature Review</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Toc192718309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12</w:t>
            </w:r>
            <w:r w:rsidRPr="00091B6B">
              <w:rPr>
                <w:rFonts w:asciiTheme="majorBidi" w:hAnsiTheme="majorBidi" w:cstheme="majorBidi"/>
                <w:noProof/>
                <w:webHidden/>
                <w:szCs w:val="24"/>
                <w:rtl/>
              </w:rPr>
              <w:fldChar w:fldCharType="end"/>
            </w:r>
          </w:hyperlink>
        </w:p>
        <w:p w14:paraId="6967C57F"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10" w:history="1">
            <w:r w:rsidRPr="00091B6B">
              <w:rPr>
                <w:rStyle w:val="Hyperlink"/>
                <w:rFonts w:asciiTheme="majorBidi" w:hAnsiTheme="majorBidi" w:cstheme="majorBidi"/>
                <w:noProof/>
                <w:szCs w:val="24"/>
              </w:rPr>
              <w:t>Introduction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Toc192718310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13</w:t>
            </w:r>
            <w:r w:rsidRPr="00091B6B">
              <w:rPr>
                <w:rFonts w:asciiTheme="majorBidi" w:hAnsiTheme="majorBidi" w:cstheme="majorBidi"/>
                <w:noProof/>
                <w:webHidden/>
                <w:szCs w:val="24"/>
                <w:rtl/>
              </w:rPr>
              <w:fldChar w:fldCharType="end"/>
            </w:r>
          </w:hyperlink>
        </w:p>
        <w:p w14:paraId="4D107B38"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11" w:history="1">
            <w:r w:rsidRPr="00091B6B">
              <w:rPr>
                <w:rStyle w:val="Hyperlink"/>
                <w:rFonts w:asciiTheme="majorBidi" w:hAnsiTheme="majorBidi" w:cstheme="majorBidi"/>
                <w:noProof/>
                <w:szCs w:val="24"/>
              </w:rPr>
              <w:t>Previous Studies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Toc192718311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13</w:t>
            </w:r>
            <w:r w:rsidRPr="00091B6B">
              <w:rPr>
                <w:rFonts w:asciiTheme="majorBidi" w:hAnsiTheme="majorBidi" w:cstheme="majorBidi"/>
                <w:noProof/>
                <w:webHidden/>
                <w:szCs w:val="24"/>
                <w:rtl/>
              </w:rPr>
              <w:fldChar w:fldCharType="end"/>
            </w:r>
          </w:hyperlink>
        </w:p>
        <w:p w14:paraId="0C53E445"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12" w:history="1">
            <w:r w:rsidRPr="00091B6B">
              <w:rPr>
                <w:rStyle w:val="Hyperlink"/>
                <w:rFonts w:asciiTheme="majorBidi" w:hAnsiTheme="majorBidi" w:cstheme="majorBidi"/>
                <w:noProof/>
                <w:szCs w:val="24"/>
              </w:rPr>
              <w:t>Corporate Wellness and Employee Performance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13</w:t>
            </w:r>
            <w:r w:rsidRPr="00091B6B">
              <w:rPr>
                <w:rFonts w:asciiTheme="majorBidi" w:hAnsiTheme="majorBidi" w:cstheme="majorBidi"/>
                <w:noProof/>
                <w:webHidden/>
                <w:szCs w:val="24"/>
                <w:rtl/>
              </w:rPr>
              <w:fldChar w:fldCharType="end"/>
            </w:r>
          </w:hyperlink>
        </w:p>
        <w:p w14:paraId="0968E524"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13" w:history="1">
            <w:r w:rsidRPr="00091B6B">
              <w:rPr>
                <w:rStyle w:val="Hyperlink"/>
                <w:rFonts w:asciiTheme="majorBidi" w:hAnsiTheme="majorBidi" w:cstheme="majorBidi"/>
                <w:noProof/>
                <w:szCs w:val="24"/>
              </w:rPr>
              <w:t>Corporate Wellness Programs in the Middle East</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14</w:t>
            </w:r>
            <w:r w:rsidRPr="00091B6B">
              <w:rPr>
                <w:rFonts w:asciiTheme="majorBidi" w:hAnsiTheme="majorBidi" w:cstheme="majorBidi"/>
                <w:noProof/>
                <w:webHidden/>
                <w:szCs w:val="24"/>
                <w:rtl/>
              </w:rPr>
              <w:fldChar w:fldCharType="end"/>
            </w:r>
          </w:hyperlink>
        </w:p>
        <w:p w14:paraId="182B40CA"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14" w:history="1">
            <w:r w:rsidRPr="00091B6B">
              <w:rPr>
                <w:rStyle w:val="Hyperlink"/>
                <w:rFonts w:asciiTheme="majorBidi" w:hAnsiTheme="majorBidi" w:cstheme="majorBidi"/>
                <w:noProof/>
                <w:szCs w:val="24"/>
              </w:rPr>
              <w:t>Wellness Programs and Employee Well-Being in Saudi Arabia</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14</w:t>
            </w:r>
            <w:r w:rsidRPr="00091B6B">
              <w:rPr>
                <w:rFonts w:asciiTheme="majorBidi" w:hAnsiTheme="majorBidi" w:cstheme="majorBidi"/>
                <w:noProof/>
                <w:webHidden/>
                <w:szCs w:val="24"/>
                <w:rtl/>
              </w:rPr>
              <w:fldChar w:fldCharType="end"/>
            </w:r>
          </w:hyperlink>
        </w:p>
        <w:p w14:paraId="4E614D63"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15" w:history="1">
            <w:r w:rsidRPr="00091B6B">
              <w:rPr>
                <w:rStyle w:val="Hyperlink"/>
                <w:rFonts w:asciiTheme="majorBidi" w:hAnsiTheme="majorBidi" w:cstheme="majorBidi"/>
                <w:noProof/>
                <w:szCs w:val="24"/>
              </w:rPr>
              <w:t>Impact of Mental Health Support on Performance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14</w:t>
            </w:r>
            <w:r w:rsidRPr="00091B6B">
              <w:rPr>
                <w:rFonts w:asciiTheme="majorBidi" w:hAnsiTheme="majorBidi" w:cstheme="majorBidi"/>
                <w:noProof/>
                <w:webHidden/>
                <w:szCs w:val="24"/>
                <w:rtl/>
              </w:rPr>
              <w:fldChar w:fldCharType="end"/>
            </w:r>
          </w:hyperlink>
        </w:p>
        <w:p w14:paraId="05E2BE2A"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16" w:history="1">
            <w:r w:rsidRPr="00091B6B">
              <w:rPr>
                <w:rStyle w:val="Hyperlink"/>
                <w:rFonts w:asciiTheme="majorBidi" w:hAnsiTheme="majorBidi" w:cstheme="majorBidi"/>
                <w:noProof/>
                <w:szCs w:val="24"/>
              </w:rPr>
              <w:t>Physical Wellness and Job Performance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Toc192718316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14</w:t>
            </w:r>
            <w:r w:rsidRPr="00091B6B">
              <w:rPr>
                <w:rFonts w:asciiTheme="majorBidi" w:hAnsiTheme="majorBidi" w:cstheme="majorBidi"/>
                <w:noProof/>
                <w:webHidden/>
                <w:szCs w:val="24"/>
                <w:rtl/>
              </w:rPr>
              <w:fldChar w:fldCharType="end"/>
            </w:r>
          </w:hyperlink>
        </w:p>
        <w:p w14:paraId="66A5F3A6"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17" w:history="1">
            <w:r w:rsidRPr="00091B6B">
              <w:rPr>
                <w:rStyle w:val="Hyperlink"/>
                <w:rFonts w:asciiTheme="majorBidi" w:hAnsiTheme="majorBidi" w:cstheme="majorBidi"/>
                <w:noProof/>
                <w:szCs w:val="24"/>
              </w:rPr>
              <w:t>Flexible Work Policies and Employee Well-Being</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Toc192718317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15</w:t>
            </w:r>
            <w:r w:rsidRPr="00091B6B">
              <w:rPr>
                <w:rFonts w:asciiTheme="majorBidi" w:hAnsiTheme="majorBidi" w:cstheme="majorBidi"/>
                <w:noProof/>
                <w:webHidden/>
                <w:szCs w:val="24"/>
                <w:rtl/>
              </w:rPr>
              <w:fldChar w:fldCharType="end"/>
            </w:r>
          </w:hyperlink>
        </w:p>
        <w:p w14:paraId="07810F75"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18" w:history="1">
            <w:r w:rsidRPr="00091B6B">
              <w:rPr>
                <w:rStyle w:val="Hyperlink"/>
                <w:rFonts w:asciiTheme="majorBidi" w:hAnsiTheme="majorBidi" w:cstheme="majorBidi"/>
                <w:noProof/>
                <w:szCs w:val="24"/>
              </w:rPr>
              <w:t>The Gap in Saudi Research</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Toc192718318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15</w:t>
            </w:r>
            <w:r w:rsidRPr="00091B6B">
              <w:rPr>
                <w:rFonts w:asciiTheme="majorBidi" w:hAnsiTheme="majorBidi" w:cstheme="majorBidi"/>
                <w:noProof/>
                <w:webHidden/>
                <w:szCs w:val="24"/>
                <w:rtl/>
              </w:rPr>
              <w:fldChar w:fldCharType="end"/>
            </w:r>
          </w:hyperlink>
        </w:p>
        <w:p w14:paraId="7D3AC169"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19" w:history="1">
            <w:r w:rsidRPr="00091B6B">
              <w:rPr>
                <w:rStyle w:val="Hyperlink"/>
                <w:rFonts w:asciiTheme="majorBidi" w:hAnsiTheme="majorBidi" w:cstheme="majorBidi"/>
                <w:noProof/>
                <w:szCs w:val="24"/>
              </w:rPr>
              <w:t>Theoretical Principles of the Study</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Toc192718319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15</w:t>
            </w:r>
            <w:r w:rsidRPr="00091B6B">
              <w:rPr>
                <w:rFonts w:asciiTheme="majorBidi" w:hAnsiTheme="majorBidi" w:cstheme="majorBidi"/>
                <w:noProof/>
                <w:webHidden/>
                <w:szCs w:val="24"/>
                <w:rtl/>
              </w:rPr>
              <w:fldChar w:fldCharType="end"/>
            </w:r>
          </w:hyperlink>
        </w:p>
        <w:p w14:paraId="521AC50A"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hyperlink w:anchor="_Toc192718320" w:history="1">
            <w:r w:rsidRPr="00091B6B">
              <w:rPr>
                <w:rStyle w:val="Hyperlink"/>
                <w:rFonts w:asciiTheme="majorBidi" w:hAnsiTheme="majorBidi" w:cstheme="majorBidi"/>
                <w:noProof/>
                <w:szCs w:val="24"/>
              </w:rPr>
              <w:t>Chapter Three Methodology</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Toc192718320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18</w:t>
            </w:r>
            <w:r w:rsidRPr="00091B6B">
              <w:rPr>
                <w:rFonts w:asciiTheme="majorBidi" w:hAnsiTheme="majorBidi" w:cstheme="majorBidi"/>
                <w:noProof/>
                <w:webHidden/>
                <w:szCs w:val="24"/>
                <w:rtl/>
              </w:rPr>
              <w:fldChar w:fldCharType="end"/>
            </w:r>
          </w:hyperlink>
        </w:p>
        <w:p w14:paraId="6806000D"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21" w:history="1">
            <w:r w:rsidRPr="00091B6B">
              <w:rPr>
                <w:rStyle w:val="Hyperlink"/>
                <w:rFonts w:asciiTheme="majorBidi" w:hAnsiTheme="majorBidi" w:cstheme="majorBidi"/>
                <w:noProof/>
                <w:szCs w:val="24"/>
              </w:rPr>
              <w:t>Introduction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Toc192718321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19</w:t>
            </w:r>
            <w:r w:rsidRPr="00091B6B">
              <w:rPr>
                <w:rFonts w:asciiTheme="majorBidi" w:hAnsiTheme="majorBidi" w:cstheme="majorBidi"/>
                <w:noProof/>
                <w:webHidden/>
                <w:szCs w:val="24"/>
                <w:rtl/>
              </w:rPr>
              <w:fldChar w:fldCharType="end"/>
            </w:r>
          </w:hyperlink>
        </w:p>
        <w:p w14:paraId="493CD062"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22" w:history="1">
            <w:r w:rsidRPr="00091B6B">
              <w:rPr>
                <w:rStyle w:val="Hyperlink"/>
                <w:rFonts w:asciiTheme="majorBidi" w:hAnsiTheme="majorBidi" w:cstheme="majorBidi"/>
                <w:noProof/>
                <w:szCs w:val="24"/>
              </w:rPr>
              <w:t>Methodology and Research Methods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19</w:t>
            </w:r>
            <w:r w:rsidRPr="00091B6B">
              <w:rPr>
                <w:rFonts w:asciiTheme="majorBidi" w:hAnsiTheme="majorBidi" w:cstheme="majorBidi"/>
                <w:noProof/>
                <w:webHidden/>
                <w:szCs w:val="24"/>
                <w:rtl/>
              </w:rPr>
              <w:fldChar w:fldCharType="end"/>
            </w:r>
          </w:hyperlink>
        </w:p>
        <w:p w14:paraId="3D131B64"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23" w:history="1">
            <w:r w:rsidRPr="00091B6B">
              <w:rPr>
                <w:rStyle w:val="Hyperlink"/>
                <w:rFonts w:asciiTheme="majorBidi" w:hAnsiTheme="majorBidi" w:cstheme="majorBidi"/>
                <w:noProof/>
                <w:szCs w:val="24"/>
              </w:rPr>
              <w:t>Study Tools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20</w:t>
            </w:r>
            <w:r w:rsidRPr="00091B6B">
              <w:rPr>
                <w:rFonts w:asciiTheme="majorBidi" w:hAnsiTheme="majorBidi" w:cstheme="majorBidi"/>
                <w:noProof/>
                <w:webHidden/>
                <w:szCs w:val="24"/>
                <w:rtl/>
              </w:rPr>
              <w:fldChar w:fldCharType="end"/>
            </w:r>
          </w:hyperlink>
        </w:p>
        <w:p w14:paraId="210E925D"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24" w:history="1">
            <w:r w:rsidRPr="00091B6B">
              <w:rPr>
                <w:rStyle w:val="Hyperlink"/>
                <w:rFonts w:asciiTheme="majorBidi" w:hAnsiTheme="majorBidi" w:cstheme="majorBidi"/>
                <w:noProof/>
                <w:szCs w:val="24"/>
              </w:rPr>
              <w:t>Fields of Study</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22</w:t>
            </w:r>
            <w:r w:rsidRPr="00091B6B">
              <w:rPr>
                <w:rFonts w:asciiTheme="majorBidi" w:hAnsiTheme="majorBidi" w:cstheme="majorBidi"/>
                <w:noProof/>
                <w:webHidden/>
                <w:szCs w:val="24"/>
                <w:rtl/>
              </w:rPr>
              <w:fldChar w:fldCharType="end"/>
            </w:r>
          </w:hyperlink>
        </w:p>
        <w:p w14:paraId="4711B4C1"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25" w:history="1">
            <w:r w:rsidRPr="00091B6B">
              <w:rPr>
                <w:rStyle w:val="Hyperlink"/>
                <w:rFonts w:asciiTheme="majorBidi" w:hAnsiTheme="majorBidi" w:cstheme="majorBidi"/>
                <w:noProof/>
                <w:szCs w:val="24"/>
              </w:rPr>
              <w:t>1. Human Resource Management (HRM)</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22</w:t>
            </w:r>
            <w:r w:rsidRPr="00091B6B">
              <w:rPr>
                <w:rFonts w:asciiTheme="majorBidi" w:hAnsiTheme="majorBidi" w:cstheme="majorBidi"/>
                <w:noProof/>
                <w:webHidden/>
                <w:szCs w:val="24"/>
                <w:rtl/>
              </w:rPr>
              <w:fldChar w:fldCharType="end"/>
            </w:r>
          </w:hyperlink>
        </w:p>
        <w:p w14:paraId="0D502815"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26" w:history="1">
            <w:r w:rsidRPr="00091B6B">
              <w:rPr>
                <w:rStyle w:val="Hyperlink"/>
                <w:rFonts w:asciiTheme="majorBidi" w:hAnsiTheme="majorBidi" w:cstheme="majorBidi"/>
                <w:noProof/>
                <w:szCs w:val="24"/>
              </w:rPr>
              <w:t>2. Organizational Behavior (OB)</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Toc192718326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22</w:t>
            </w:r>
            <w:r w:rsidRPr="00091B6B">
              <w:rPr>
                <w:rFonts w:asciiTheme="majorBidi" w:hAnsiTheme="majorBidi" w:cstheme="majorBidi"/>
                <w:noProof/>
                <w:webHidden/>
                <w:szCs w:val="24"/>
                <w:rtl/>
              </w:rPr>
              <w:fldChar w:fldCharType="end"/>
            </w:r>
          </w:hyperlink>
        </w:p>
        <w:p w14:paraId="571E6A8B"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27" w:history="1">
            <w:r w:rsidRPr="00091B6B">
              <w:rPr>
                <w:rStyle w:val="Hyperlink"/>
                <w:rFonts w:asciiTheme="majorBidi" w:hAnsiTheme="majorBidi" w:cstheme="majorBidi"/>
                <w:noProof/>
                <w:szCs w:val="24"/>
              </w:rPr>
              <w:t>3. Occupational Health Psychology (OHP)</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Toc192718327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23</w:t>
            </w:r>
            <w:r w:rsidRPr="00091B6B">
              <w:rPr>
                <w:rFonts w:asciiTheme="majorBidi" w:hAnsiTheme="majorBidi" w:cstheme="majorBidi"/>
                <w:noProof/>
                <w:webHidden/>
                <w:szCs w:val="24"/>
                <w:rtl/>
              </w:rPr>
              <w:fldChar w:fldCharType="end"/>
            </w:r>
          </w:hyperlink>
        </w:p>
        <w:p w14:paraId="44EA4A2F"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28" w:history="1">
            <w:r w:rsidRPr="00091B6B">
              <w:rPr>
                <w:rStyle w:val="Hyperlink"/>
                <w:rFonts w:asciiTheme="majorBidi" w:hAnsiTheme="majorBidi" w:cstheme="majorBidi"/>
                <w:noProof/>
                <w:szCs w:val="24"/>
              </w:rPr>
              <w:t>4. Corporate Governance &amp; Workplace Policy</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Toc192718328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23</w:t>
            </w:r>
            <w:r w:rsidRPr="00091B6B">
              <w:rPr>
                <w:rFonts w:asciiTheme="majorBidi" w:hAnsiTheme="majorBidi" w:cstheme="majorBidi"/>
                <w:noProof/>
                <w:webHidden/>
                <w:szCs w:val="24"/>
                <w:rtl/>
              </w:rPr>
              <w:fldChar w:fldCharType="end"/>
            </w:r>
          </w:hyperlink>
        </w:p>
        <w:p w14:paraId="6B2CD84B"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29" w:history="1">
            <w:r w:rsidRPr="00091B6B">
              <w:rPr>
                <w:rStyle w:val="Hyperlink"/>
                <w:rFonts w:asciiTheme="majorBidi" w:hAnsiTheme="majorBidi" w:cstheme="majorBidi"/>
                <w:noProof/>
                <w:szCs w:val="24"/>
              </w:rPr>
              <w:t>5. Socioeconomic Development &amp; Vision 2030</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Toc192718329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23</w:t>
            </w:r>
            <w:r w:rsidRPr="00091B6B">
              <w:rPr>
                <w:rFonts w:asciiTheme="majorBidi" w:hAnsiTheme="majorBidi" w:cstheme="majorBidi"/>
                <w:noProof/>
                <w:webHidden/>
                <w:szCs w:val="24"/>
                <w:rtl/>
              </w:rPr>
              <w:fldChar w:fldCharType="end"/>
            </w:r>
          </w:hyperlink>
        </w:p>
        <w:p w14:paraId="3272B2AD"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30" w:history="1">
            <w:r w:rsidRPr="00091B6B">
              <w:rPr>
                <w:rStyle w:val="Hyperlink"/>
                <w:rFonts w:asciiTheme="majorBidi" w:hAnsiTheme="majorBidi" w:cstheme="majorBidi"/>
                <w:noProof/>
                <w:szCs w:val="24"/>
              </w:rPr>
              <w:t>Interdisciplinary Impact of the Research</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Toc192718330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24</w:t>
            </w:r>
            <w:r w:rsidRPr="00091B6B">
              <w:rPr>
                <w:rFonts w:asciiTheme="majorBidi" w:hAnsiTheme="majorBidi" w:cstheme="majorBidi"/>
                <w:noProof/>
                <w:webHidden/>
                <w:szCs w:val="24"/>
                <w:rtl/>
              </w:rPr>
              <w:fldChar w:fldCharType="end"/>
            </w:r>
          </w:hyperlink>
        </w:p>
        <w:p w14:paraId="753D7362"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31" w:history="1">
            <w:r w:rsidRPr="00091B6B">
              <w:rPr>
                <w:rStyle w:val="Hyperlink"/>
                <w:rFonts w:asciiTheme="majorBidi" w:hAnsiTheme="majorBidi" w:cstheme="majorBidi"/>
                <w:noProof/>
                <w:szCs w:val="24"/>
              </w:rPr>
              <w:t>The Limits of Study</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Toc192718331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24</w:t>
            </w:r>
            <w:r w:rsidRPr="00091B6B">
              <w:rPr>
                <w:rFonts w:asciiTheme="majorBidi" w:hAnsiTheme="majorBidi" w:cstheme="majorBidi"/>
                <w:noProof/>
                <w:webHidden/>
                <w:szCs w:val="24"/>
                <w:rtl/>
              </w:rPr>
              <w:fldChar w:fldCharType="end"/>
            </w:r>
          </w:hyperlink>
        </w:p>
        <w:p w14:paraId="51805CF4"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hyperlink w:anchor="_Toc192718332" w:history="1">
            <w:r w:rsidRPr="00091B6B">
              <w:rPr>
                <w:rStyle w:val="Hyperlink"/>
                <w:rFonts w:asciiTheme="majorBidi" w:hAnsiTheme="majorBidi" w:cstheme="majorBidi"/>
                <w:noProof/>
                <w:szCs w:val="24"/>
              </w:rPr>
              <w:t>Chapter Four Analysis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27</w:t>
            </w:r>
            <w:r w:rsidRPr="00091B6B">
              <w:rPr>
                <w:rFonts w:asciiTheme="majorBidi" w:hAnsiTheme="majorBidi" w:cstheme="majorBidi"/>
                <w:noProof/>
                <w:webHidden/>
                <w:szCs w:val="24"/>
                <w:rtl/>
              </w:rPr>
              <w:fldChar w:fldCharType="end"/>
            </w:r>
          </w:hyperlink>
        </w:p>
        <w:p w14:paraId="447ADB46"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33" w:history="1">
            <w:r w:rsidRPr="00091B6B">
              <w:rPr>
                <w:rStyle w:val="Hyperlink"/>
                <w:rFonts w:asciiTheme="majorBidi" w:hAnsiTheme="majorBidi" w:cstheme="majorBidi"/>
                <w:noProof/>
                <w:szCs w:val="24"/>
              </w:rPr>
              <w:t>Introduction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28</w:t>
            </w:r>
            <w:r w:rsidRPr="00091B6B">
              <w:rPr>
                <w:rFonts w:asciiTheme="majorBidi" w:hAnsiTheme="majorBidi" w:cstheme="majorBidi"/>
                <w:noProof/>
                <w:webHidden/>
                <w:szCs w:val="24"/>
                <w:rtl/>
              </w:rPr>
              <w:fldChar w:fldCharType="end"/>
            </w:r>
          </w:hyperlink>
        </w:p>
        <w:p w14:paraId="383AF614"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34" w:history="1">
            <w:r w:rsidRPr="00091B6B">
              <w:rPr>
                <w:rStyle w:val="Hyperlink"/>
                <w:rFonts w:asciiTheme="majorBidi" w:hAnsiTheme="majorBidi" w:cstheme="majorBidi"/>
                <w:noProof/>
                <w:szCs w:val="24"/>
              </w:rPr>
              <w:t>Table 1: Demographic Characteristics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28</w:t>
            </w:r>
            <w:r w:rsidRPr="00091B6B">
              <w:rPr>
                <w:rFonts w:asciiTheme="majorBidi" w:hAnsiTheme="majorBidi" w:cstheme="majorBidi"/>
                <w:noProof/>
                <w:webHidden/>
                <w:szCs w:val="24"/>
                <w:rtl/>
              </w:rPr>
              <w:fldChar w:fldCharType="end"/>
            </w:r>
          </w:hyperlink>
        </w:p>
        <w:p w14:paraId="48FF3B73"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35" w:history="1">
            <w:r w:rsidRPr="00091B6B">
              <w:rPr>
                <w:rStyle w:val="Hyperlink"/>
                <w:rFonts w:asciiTheme="majorBidi" w:hAnsiTheme="majorBidi" w:cstheme="majorBidi"/>
                <w:noProof/>
                <w:szCs w:val="24"/>
              </w:rPr>
              <w:t>Explanation of Table 1</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29</w:t>
            </w:r>
            <w:r w:rsidRPr="00091B6B">
              <w:rPr>
                <w:rFonts w:asciiTheme="majorBidi" w:hAnsiTheme="majorBidi" w:cstheme="majorBidi"/>
                <w:noProof/>
                <w:webHidden/>
                <w:szCs w:val="24"/>
                <w:rtl/>
              </w:rPr>
              <w:fldChar w:fldCharType="end"/>
            </w:r>
          </w:hyperlink>
        </w:p>
        <w:p w14:paraId="029890FC"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36" w:history="1">
            <w:r w:rsidRPr="00091B6B">
              <w:rPr>
                <w:rStyle w:val="Hyperlink"/>
                <w:rFonts w:asciiTheme="majorBidi" w:hAnsiTheme="majorBidi" w:cstheme="majorBidi"/>
                <w:noProof/>
                <w:szCs w:val="24"/>
              </w:rPr>
              <w:t>Table 2:  Descriptive Statistics Analysis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Toc192718336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30</w:t>
            </w:r>
            <w:r w:rsidRPr="00091B6B">
              <w:rPr>
                <w:rFonts w:asciiTheme="majorBidi" w:hAnsiTheme="majorBidi" w:cstheme="majorBidi"/>
                <w:noProof/>
                <w:webHidden/>
                <w:szCs w:val="24"/>
                <w:rtl/>
              </w:rPr>
              <w:fldChar w:fldCharType="end"/>
            </w:r>
          </w:hyperlink>
        </w:p>
        <w:p w14:paraId="31FEBDBC"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37" w:history="1">
            <w:r w:rsidRPr="00091B6B">
              <w:rPr>
                <w:rStyle w:val="Hyperlink"/>
                <w:rFonts w:asciiTheme="majorBidi" w:hAnsiTheme="majorBidi" w:cstheme="majorBidi"/>
                <w:noProof/>
                <w:szCs w:val="24"/>
              </w:rPr>
              <w:t>Key Insights from Descriptive Statistics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Toc192718337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31</w:t>
            </w:r>
            <w:r w:rsidRPr="00091B6B">
              <w:rPr>
                <w:rFonts w:asciiTheme="majorBidi" w:hAnsiTheme="majorBidi" w:cstheme="majorBidi"/>
                <w:noProof/>
                <w:webHidden/>
                <w:szCs w:val="24"/>
                <w:rtl/>
              </w:rPr>
              <w:fldChar w:fldCharType="end"/>
            </w:r>
          </w:hyperlink>
        </w:p>
        <w:p w14:paraId="14C192E5"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38" w:history="1">
            <w:r w:rsidRPr="00091B6B">
              <w:rPr>
                <w:rStyle w:val="Hyperlink"/>
                <w:rFonts w:asciiTheme="majorBidi" w:hAnsiTheme="majorBidi" w:cstheme="majorBidi"/>
                <w:noProof/>
                <w:szCs w:val="24"/>
              </w:rPr>
              <w:t>Table 3: Reliability Analysis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Toc192718338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32</w:t>
            </w:r>
            <w:r w:rsidRPr="00091B6B">
              <w:rPr>
                <w:rFonts w:asciiTheme="majorBidi" w:hAnsiTheme="majorBidi" w:cstheme="majorBidi"/>
                <w:noProof/>
                <w:webHidden/>
                <w:szCs w:val="24"/>
                <w:rtl/>
              </w:rPr>
              <w:fldChar w:fldCharType="end"/>
            </w:r>
          </w:hyperlink>
        </w:p>
        <w:p w14:paraId="612D0B25"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39" w:history="1">
            <w:r w:rsidRPr="00091B6B">
              <w:rPr>
                <w:rStyle w:val="Hyperlink"/>
                <w:rFonts w:asciiTheme="majorBidi" w:hAnsiTheme="majorBidi" w:cstheme="majorBidi"/>
                <w:noProof/>
                <w:szCs w:val="24"/>
              </w:rPr>
              <w:t>Explanation of Table 3</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Toc192718339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32</w:t>
            </w:r>
            <w:r w:rsidRPr="00091B6B">
              <w:rPr>
                <w:rFonts w:asciiTheme="majorBidi" w:hAnsiTheme="majorBidi" w:cstheme="majorBidi"/>
                <w:noProof/>
                <w:webHidden/>
                <w:szCs w:val="24"/>
                <w:rtl/>
              </w:rPr>
              <w:fldChar w:fldCharType="end"/>
            </w:r>
          </w:hyperlink>
        </w:p>
        <w:p w14:paraId="18116DE0"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40" w:history="1">
            <w:r w:rsidRPr="00091B6B">
              <w:rPr>
                <w:rStyle w:val="Hyperlink"/>
                <w:rFonts w:asciiTheme="majorBidi" w:hAnsiTheme="majorBidi" w:cstheme="majorBidi"/>
                <w:noProof/>
                <w:szCs w:val="24"/>
              </w:rPr>
              <w:t>Table 4: Correlation Analysis Results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Toc192718340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33</w:t>
            </w:r>
            <w:r w:rsidRPr="00091B6B">
              <w:rPr>
                <w:rFonts w:asciiTheme="majorBidi" w:hAnsiTheme="majorBidi" w:cstheme="majorBidi"/>
                <w:noProof/>
                <w:webHidden/>
                <w:szCs w:val="24"/>
                <w:rtl/>
              </w:rPr>
              <w:fldChar w:fldCharType="end"/>
            </w:r>
          </w:hyperlink>
        </w:p>
        <w:p w14:paraId="6FB0DF46"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41" w:history="1">
            <w:r w:rsidRPr="00091B6B">
              <w:rPr>
                <w:rStyle w:val="Hyperlink"/>
                <w:rFonts w:asciiTheme="majorBidi" w:hAnsiTheme="majorBidi" w:cstheme="majorBidi"/>
                <w:noProof/>
                <w:szCs w:val="24"/>
              </w:rPr>
              <w:t>Key Findings: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Toc192718341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33</w:t>
            </w:r>
            <w:r w:rsidRPr="00091B6B">
              <w:rPr>
                <w:rFonts w:asciiTheme="majorBidi" w:hAnsiTheme="majorBidi" w:cstheme="majorBidi"/>
                <w:noProof/>
                <w:webHidden/>
                <w:szCs w:val="24"/>
                <w:rtl/>
              </w:rPr>
              <w:fldChar w:fldCharType="end"/>
            </w:r>
          </w:hyperlink>
        </w:p>
        <w:p w14:paraId="6F726368"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42" w:history="1">
            <w:r w:rsidRPr="00091B6B">
              <w:rPr>
                <w:rStyle w:val="Hyperlink"/>
                <w:rFonts w:asciiTheme="majorBidi" w:hAnsiTheme="majorBidi" w:cstheme="majorBidi"/>
                <w:noProof/>
                <w:szCs w:val="24"/>
              </w:rPr>
              <w:t>Table 5: Regression Analysis Results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34</w:t>
            </w:r>
            <w:r w:rsidRPr="00091B6B">
              <w:rPr>
                <w:rFonts w:asciiTheme="majorBidi" w:hAnsiTheme="majorBidi" w:cstheme="majorBidi"/>
                <w:noProof/>
                <w:webHidden/>
                <w:szCs w:val="24"/>
                <w:rtl/>
              </w:rPr>
              <w:fldChar w:fldCharType="end"/>
            </w:r>
          </w:hyperlink>
        </w:p>
        <w:p w14:paraId="125C8B0A"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43" w:history="1">
            <w:r w:rsidRPr="00091B6B">
              <w:rPr>
                <w:rStyle w:val="Hyperlink"/>
                <w:rFonts w:asciiTheme="majorBidi" w:hAnsiTheme="majorBidi" w:cstheme="majorBidi"/>
                <w:noProof/>
                <w:szCs w:val="24"/>
              </w:rPr>
              <w:t>Key Findings from Regression Analysis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34</w:t>
            </w:r>
            <w:r w:rsidRPr="00091B6B">
              <w:rPr>
                <w:rFonts w:asciiTheme="majorBidi" w:hAnsiTheme="majorBidi" w:cstheme="majorBidi"/>
                <w:noProof/>
                <w:webHidden/>
                <w:szCs w:val="24"/>
                <w:rtl/>
              </w:rPr>
              <w:fldChar w:fldCharType="end"/>
            </w:r>
          </w:hyperlink>
        </w:p>
        <w:p w14:paraId="034EB4A9"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44" w:history="1">
            <w:r w:rsidRPr="00091B6B">
              <w:rPr>
                <w:rStyle w:val="Hyperlink"/>
                <w:rFonts w:asciiTheme="majorBidi" w:hAnsiTheme="majorBidi" w:cstheme="majorBidi"/>
                <w:noProof/>
                <w:szCs w:val="24"/>
              </w:rPr>
              <w:t>Table 6: Factor Analysis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35</w:t>
            </w:r>
            <w:r w:rsidRPr="00091B6B">
              <w:rPr>
                <w:rFonts w:asciiTheme="majorBidi" w:hAnsiTheme="majorBidi" w:cstheme="majorBidi"/>
                <w:noProof/>
                <w:webHidden/>
                <w:szCs w:val="24"/>
                <w:rtl/>
              </w:rPr>
              <w:fldChar w:fldCharType="end"/>
            </w:r>
          </w:hyperlink>
        </w:p>
        <w:p w14:paraId="7D756971" w14:textId="77777777" w:rsidR="00091B6B" w:rsidRPr="00091B6B" w:rsidRDefault="00091B6B" w:rsidP="00091B6B">
          <w:pPr>
            <w:pStyle w:val="TOC3"/>
            <w:tabs>
              <w:tab w:val="right" w:leader="dot" w:pos="9061"/>
            </w:tabs>
            <w:bidi w:val="0"/>
            <w:jc w:val="both"/>
            <w:rPr>
              <w:rFonts w:asciiTheme="majorBidi" w:hAnsiTheme="majorBidi" w:cstheme="majorBidi"/>
              <w:noProof/>
              <w:szCs w:val="24"/>
              <w:rtl/>
            </w:rPr>
          </w:pPr>
          <w:hyperlink w:anchor="_Toc192718345" w:history="1">
            <w:r w:rsidRPr="00091B6B">
              <w:rPr>
                <w:rStyle w:val="Hyperlink"/>
                <w:rFonts w:asciiTheme="majorBidi" w:hAnsiTheme="majorBidi" w:cstheme="majorBidi"/>
                <w:noProof/>
                <w:szCs w:val="24"/>
              </w:rPr>
              <w:t>Explanation of Table 6</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35</w:t>
            </w:r>
            <w:r w:rsidRPr="00091B6B">
              <w:rPr>
                <w:rFonts w:asciiTheme="majorBidi" w:hAnsiTheme="majorBidi" w:cstheme="majorBidi"/>
                <w:noProof/>
                <w:webHidden/>
                <w:szCs w:val="24"/>
                <w:rtl/>
              </w:rPr>
              <w:fldChar w:fldCharType="end"/>
            </w:r>
          </w:hyperlink>
        </w:p>
        <w:p w14:paraId="1C5B2125"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hyperlink w:anchor="_Toc192718346" w:history="1">
            <w:r w:rsidRPr="00091B6B">
              <w:rPr>
                <w:rStyle w:val="Hyperlink"/>
                <w:rFonts w:asciiTheme="majorBidi" w:hAnsiTheme="majorBidi" w:cstheme="majorBidi"/>
                <w:noProof/>
                <w:szCs w:val="24"/>
              </w:rPr>
              <w:t>Chapter Five Conclusion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Toc192718346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37</w:t>
            </w:r>
            <w:r w:rsidRPr="00091B6B">
              <w:rPr>
                <w:rFonts w:asciiTheme="majorBidi" w:hAnsiTheme="majorBidi" w:cstheme="majorBidi"/>
                <w:noProof/>
                <w:webHidden/>
                <w:szCs w:val="24"/>
                <w:rtl/>
              </w:rPr>
              <w:fldChar w:fldCharType="end"/>
            </w:r>
          </w:hyperlink>
        </w:p>
        <w:p w14:paraId="6F13540B"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47" w:history="1">
            <w:r w:rsidRPr="00091B6B">
              <w:rPr>
                <w:rStyle w:val="Hyperlink"/>
                <w:rFonts w:asciiTheme="majorBidi" w:hAnsiTheme="majorBidi" w:cstheme="majorBidi"/>
                <w:noProof/>
                <w:szCs w:val="24"/>
              </w:rPr>
              <w:t>Introduction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Toc192718347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38</w:t>
            </w:r>
            <w:r w:rsidRPr="00091B6B">
              <w:rPr>
                <w:rFonts w:asciiTheme="majorBidi" w:hAnsiTheme="majorBidi" w:cstheme="majorBidi"/>
                <w:noProof/>
                <w:webHidden/>
                <w:szCs w:val="24"/>
                <w:rtl/>
              </w:rPr>
              <w:fldChar w:fldCharType="end"/>
            </w:r>
          </w:hyperlink>
        </w:p>
        <w:p w14:paraId="538C0E66"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48" w:history="1">
            <w:r w:rsidRPr="00091B6B">
              <w:rPr>
                <w:rStyle w:val="Hyperlink"/>
                <w:rFonts w:asciiTheme="majorBidi" w:hAnsiTheme="majorBidi" w:cstheme="majorBidi"/>
                <w:noProof/>
                <w:szCs w:val="24"/>
              </w:rPr>
              <w:t>Summary of Findings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Toc192718348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38</w:t>
            </w:r>
            <w:r w:rsidRPr="00091B6B">
              <w:rPr>
                <w:rFonts w:asciiTheme="majorBidi" w:hAnsiTheme="majorBidi" w:cstheme="majorBidi"/>
                <w:noProof/>
                <w:webHidden/>
                <w:szCs w:val="24"/>
                <w:rtl/>
              </w:rPr>
              <w:fldChar w:fldCharType="end"/>
            </w:r>
          </w:hyperlink>
        </w:p>
        <w:p w14:paraId="3F11482E"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49" w:history="1">
            <w:r w:rsidRPr="00091B6B">
              <w:rPr>
                <w:rStyle w:val="Hyperlink"/>
                <w:rFonts w:asciiTheme="majorBidi" w:hAnsiTheme="majorBidi" w:cstheme="majorBidi"/>
                <w:noProof/>
                <w:szCs w:val="24"/>
              </w:rPr>
              <w:t>Implications for Practice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Toc192718349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39</w:t>
            </w:r>
            <w:r w:rsidRPr="00091B6B">
              <w:rPr>
                <w:rFonts w:asciiTheme="majorBidi" w:hAnsiTheme="majorBidi" w:cstheme="majorBidi"/>
                <w:noProof/>
                <w:webHidden/>
                <w:szCs w:val="24"/>
                <w:rtl/>
              </w:rPr>
              <w:fldChar w:fldCharType="end"/>
            </w:r>
          </w:hyperlink>
        </w:p>
        <w:p w14:paraId="150AE07C"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50" w:history="1">
            <w:r w:rsidRPr="00091B6B">
              <w:rPr>
                <w:rStyle w:val="Hyperlink"/>
                <w:rFonts w:asciiTheme="majorBidi" w:hAnsiTheme="majorBidi" w:cstheme="majorBidi"/>
                <w:noProof/>
                <w:szCs w:val="24"/>
              </w:rPr>
              <w:t>Limitations of the Study</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Toc192718350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40</w:t>
            </w:r>
            <w:r w:rsidRPr="00091B6B">
              <w:rPr>
                <w:rFonts w:asciiTheme="majorBidi" w:hAnsiTheme="majorBidi" w:cstheme="majorBidi"/>
                <w:noProof/>
                <w:webHidden/>
                <w:szCs w:val="24"/>
                <w:rtl/>
              </w:rPr>
              <w:fldChar w:fldCharType="end"/>
            </w:r>
          </w:hyperlink>
        </w:p>
        <w:p w14:paraId="5D52AB5E"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51" w:history="1">
            <w:r w:rsidRPr="00091B6B">
              <w:rPr>
                <w:rStyle w:val="Hyperlink"/>
                <w:rFonts w:asciiTheme="majorBidi" w:hAnsiTheme="majorBidi" w:cstheme="majorBidi"/>
                <w:noProof/>
                <w:szCs w:val="24"/>
              </w:rPr>
              <w:t>Recommendations for Future Research</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Toc192718351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40</w:t>
            </w:r>
            <w:r w:rsidRPr="00091B6B">
              <w:rPr>
                <w:rFonts w:asciiTheme="majorBidi" w:hAnsiTheme="majorBidi" w:cstheme="majorBidi"/>
                <w:noProof/>
                <w:webHidden/>
                <w:szCs w:val="24"/>
                <w:rtl/>
              </w:rPr>
              <w:fldChar w:fldCharType="end"/>
            </w:r>
          </w:hyperlink>
        </w:p>
        <w:p w14:paraId="47852970"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52" w:history="1">
            <w:r w:rsidRPr="00091B6B">
              <w:rPr>
                <w:rStyle w:val="Hyperlink"/>
                <w:rFonts w:asciiTheme="majorBidi" w:hAnsiTheme="majorBidi" w:cstheme="majorBidi"/>
                <w:noProof/>
                <w:szCs w:val="24"/>
              </w:rPr>
              <w:t>Conclusion</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Toc192718352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41</w:t>
            </w:r>
            <w:r w:rsidRPr="00091B6B">
              <w:rPr>
                <w:rFonts w:asciiTheme="majorBidi" w:hAnsiTheme="majorBidi" w:cstheme="majorBidi"/>
                <w:noProof/>
                <w:webHidden/>
                <w:szCs w:val="24"/>
                <w:rtl/>
              </w:rPr>
              <w:fldChar w:fldCharType="end"/>
            </w:r>
          </w:hyperlink>
        </w:p>
        <w:p w14:paraId="5A9383EE"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hyperlink w:anchor="_Toc192718353" w:history="1">
            <w:r w:rsidRPr="00091B6B">
              <w:rPr>
                <w:rStyle w:val="Hyperlink"/>
                <w:rFonts w:asciiTheme="majorBidi" w:hAnsiTheme="majorBidi" w:cstheme="majorBidi"/>
                <w:noProof/>
                <w:szCs w:val="24"/>
              </w:rPr>
              <w:t>References</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Toc192718353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42</w:t>
            </w:r>
            <w:r w:rsidRPr="00091B6B">
              <w:rPr>
                <w:rFonts w:asciiTheme="majorBidi" w:hAnsiTheme="majorBidi" w:cstheme="majorBidi"/>
                <w:noProof/>
                <w:webHidden/>
                <w:szCs w:val="24"/>
                <w:rtl/>
              </w:rPr>
              <w:fldChar w:fldCharType="end"/>
            </w:r>
          </w:hyperlink>
        </w:p>
        <w:p w14:paraId="68391DEC" w14:textId="77777777" w:rsidR="00091B6B" w:rsidRPr="00091B6B" w:rsidRDefault="00091B6B" w:rsidP="00091B6B">
          <w:pPr>
            <w:pStyle w:val="TOC1"/>
            <w:tabs>
              <w:tab w:val="right" w:leader="dot" w:pos="9061"/>
            </w:tabs>
            <w:bidi w:val="0"/>
            <w:jc w:val="both"/>
            <w:rPr>
              <w:rFonts w:asciiTheme="majorBidi" w:hAnsiTheme="majorBidi" w:cstheme="majorBidi"/>
              <w:noProof/>
              <w:szCs w:val="24"/>
              <w:rtl/>
            </w:rPr>
          </w:pPr>
          <w:hyperlink w:anchor="_Toc192718354" w:history="1">
            <w:r w:rsidRPr="00091B6B">
              <w:rPr>
                <w:rStyle w:val="Hyperlink"/>
                <w:rFonts w:asciiTheme="majorBidi" w:hAnsiTheme="majorBidi" w:cstheme="majorBidi"/>
                <w:noProof/>
                <w:szCs w:val="24"/>
              </w:rPr>
              <w:t>Appendix</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Toc192718354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44</w:t>
            </w:r>
            <w:r w:rsidRPr="00091B6B">
              <w:rPr>
                <w:rFonts w:asciiTheme="majorBidi" w:hAnsiTheme="majorBidi" w:cstheme="majorBidi"/>
                <w:noProof/>
                <w:webHidden/>
                <w:szCs w:val="24"/>
                <w:rtl/>
              </w:rPr>
              <w:fldChar w:fldCharType="end"/>
            </w:r>
          </w:hyperlink>
        </w:p>
        <w:p w14:paraId="723DC61E" w14:textId="77777777" w:rsidR="00091B6B" w:rsidRPr="00091B6B" w:rsidRDefault="00091B6B" w:rsidP="00091B6B">
          <w:pPr>
            <w:pStyle w:val="TOC2"/>
            <w:tabs>
              <w:tab w:val="right" w:leader="dot" w:pos="9061"/>
            </w:tabs>
            <w:bidi w:val="0"/>
            <w:jc w:val="both"/>
            <w:rPr>
              <w:rFonts w:asciiTheme="majorBidi" w:hAnsiTheme="majorBidi" w:cstheme="majorBidi"/>
              <w:noProof/>
              <w:szCs w:val="24"/>
              <w:rtl/>
            </w:rPr>
          </w:pPr>
          <w:hyperlink w:anchor="_Toc192718355" w:history="1">
            <w:r w:rsidRPr="00091B6B">
              <w:rPr>
                <w:rStyle w:val="Hyperlink"/>
                <w:rFonts w:asciiTheme="majorBidi" w:hAnsiTheme="majorBidi" w:cstheme="majorBidi"/>
                <w:noProof/>
                <w:szCs w:val="24"/>
              </w:rPr>
              <w:t>Questionnaire</w:t>
            </w:r>
            <w:r w:rsidRPr="00091B6B">
              <w:rPr>
                <w:rFonts w:asciiTheme="majorBidi" w:hAnsiTheme="majorBidi" w:cstheme="majorBidi"/>
                <w:noProof/>
                <w:webHidden/>
                <w:szCs w:val="24"/>
                <w:rtl/>
              </w:rPr>
              <w:tab/>
            </w:r>
            <w:r w:rsidRPr="00091B6B">
              <w:rPr>
                <w:rFonts w:asciiTheme="majorBidi" w:hAnsiTheme="majorBidi" w:cstheme="majorBidi"/>
                <w:noProof/>
                <w:webHidden/>
                <w:szCs w:val="24"/>
                <w:rtl/>
              </w:rPr>
              <w:fldChar w:fldCharType="begin"/>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Pr>
              <w:instrText>PAGEREF</w:instrText>
            </w:r>
            <w:r w:rsidRPr="00091B6B">
              <w:rPr>
                <w:rFonts w:asciiTheme="majorBidi" w:hAnsiTheme="majorBidi" w:cstheme="majorBidi"/>
                <w:noProof/>
                <w:webHidden/>
                <w:szCs w:val="24"/>
                <w:rtl/>
              </w:rPr>
              <w:instrText xml:space="preserve"> _</w:instrText>
            </w:r>
            <w:r w:rsidRPr="00091B6B">
              <w:rPr>
                <w:rFonts w:asciiTheme="majorBidi" w:hAnsiTheme="majorBidi" w:cstheme="majorBidi"/>
                <w:noProof/>
                <w:webHidden/>
                <w:szCs w:val="24"/>
              </w:rPr>
              <w:instrText>Toc192718355 \h</w:instrText>
            </w:r>
            <w:r w:rsidRPr="00091B6B">
              <w:rPr>
                <w:rFonts w:asciiTheme="majorBidi" w:hAnsiTheme="majorBidi" w:cstheme="majorBidi"/>
                <w:noProof/>
                <w:webHidden/>
                <w:szCs w:val="24"/>
                <w:rtl/>
              </w:rPr>
              <w:instrText xml:space="preserve"> </w:instrText>
            </w:r>
            <w:r w:rsidRPr="00091B6B">
              <w:rPr>
                <w:rFonts w:asciiTheme="majorBidi" w:hAnsiTheme="majorBidi" w:cstheme="majorBidi"/>
                <w:noProof/>
                <w:webHidden/>
                <w:szCs w:val="24"/>
                <w:rtl/>
              </w:rPr>
            </w:r>
            <w:r w:rsidRPr="00091B6B">
              <w:rPr>
                <w:rFonts w:asciiTheme="majorBidi" w:hAnsiTheme="majorBidi" w:cstheme="majorBidi"/>
                <w:noProof/>
                <w:webHidden/>
                <w:szCs w:val="24"/>
                <w:rtl/>
              </w:rPr>
              <w:fldChar w:fldCharType="separate"/>
            </w:r>
            <w:r w:rsidRPr="00091B6B">
              <w:rPr>
                <w:rFonts w:asciiTheme="majorBidi" w:hAnsiTheme="majorBidi" w:cstheme="majorBidi"/>
                <w:noProof/>
                <w:webHidden/>
                <w:szCs w:val="24"/>
                <w:rtl/>
              </w:rPr>
              <w:t>45</w:t>
            </w:r>
            <w:r w:rsidRPr="00091B6B">
              <w:rPr>
                <w:rFonts w:asciiTheme="majorBidi" w:hAnsiTheme="majorBidi" w:cstheme="majorBidi"/>
                <w:noProof/>
                <w:webHidden/>
                <w:szCs w:val="24"/>
                <w:rtl/>
              </w:rPr>
              <w:fldChar w:fldCharType="end"/>
            </w:r>
          </w:hyperlink>
        </w:p>
        <w:p w14:paraId="36993F2B" w14:textId="46E64F81" w:rsidR="00091B6B" w:rsidRDefault="00091B6B" w:rsidP="00091B6B">
          <w:pPr>
            <w:bidi w:val="0"/>
            <w:jc w:val="both"/>
          </w:pPr>
          <w:r w:rsidRPr="00091B6B">
            <w:rPr>
              <w:rFonts w:asciiTheme="majorBidi" w:hAnsiTheme="majorBidi" w:cstheme="majorBidi"/>
              <w:b/>
              <w:bCs/>
              <w:noProof/>
              <w:szCs w:val="24"/>
            </w:rPr>
            <w:fldChar w:fldCharType="end"/>
          </w:r>
        </w:p>
      </w:sdtContent>
    </w:sdt>
    <w:p w14:paraId="6BEEE8FC" w14:textId="77777777" w:rsidR="00603076" w:rsidRPr="00070F2D" w:rsidRDefault="00603076" w:rsidP="00201AB7">
      <w:pPr>
        <w:spacing w:before="0" w:after="160" w:line="259" w:lineRule="auto"/>
        <w:ind w:firstLine="0"/>
        <w:jc w:val="center"/>
        <w:rPr>
          <w:rFonts w:ascii="Sakkal Majalla" w:hAnsi="Sakkal Majalla" w:cs="Sakkal Majalla"/>
          <w:b/>
          <w:bCs/>
          <w:sz w:val="28"/>
          <w:szCs w:val="28"/>
          <w:rtl/>
          <w:lang w:bidi="ar-EG"/>
        </w:rPr>
      </w:pPr>
    </w:p>
    <w:p w14:paraId="78F706C6" w14:textId="77777777" w:rsidR="00F13E73" w:rsidRPr="00070F2D" w:rsidRDefault="00F13E73" w:rsidP="00FC7F7F">
      <w:pPr>
        <w:ind w:firstLine="0"/>
        <w:jc w:val="both"/>
        <w:rPr>
          <w:rFonts w:ascii="Sakkal Majalla" w:hAnsi="Sakkal Majalla" w:cs="Sakkal Majalla"/>
          <w:b/>
          <w:bCs/>
          <w:sz w:val="28"/>
          <w:szCs w:val="28"/>
        </w:rPr>
      </w:pPr>
    </w:p>
    <w:p w14:paraId="731C2353" w14:textId="77777777" w:rsidR="00176F84" w:rsidRDefault="00176F84" w:rsidP="00EB71B9">
      <w:pPr>
        <w:pStyle w:val="Heading2"/>
        <w:jc w:val="both"/>
        <w:rPr>
          <w:rtl/>
        </w:rPr>
      </w:pPr>
    </w:p>
    <w:p w14:paraId="1984215D" w14:textId="77777777" w:rsidR="00176F84" w:rsidRDefault="00176F84" w:rsidP="00EB71B9">
      <w:pPr>
        <w:pStyle w:val="Heading2"/>
        <w:jc w:val="both"/>
        <w:rPr>
          <w:rtl/>
        </w:rPr>
      </w:pPr>
    </w:p>
    <w:p w14:paraId="7D00AA26" w14:textId="77777777" w:rsidR="00176F84" w:rsidRDefault="00176F84" w:rsidP="00EB71B9">
      <w:pPr>
        <w:pStyle w:val="Heading2"/>
        <w:jc w:val="both"/>
        <w:rPr>
          <w:rtl/>
        </w:rPr>
      </w:pPr>
    </w:p>
    <w:p w14:paraId="1D8C6AF1" w14:textId="77777777" w:rsidR="00176F84" w:rsidRDefault="00176F84" w:rsidP="00EB71B9">
      <w:pPr>
        <w:pStyle w:val="Heading2"/>
        <w:jc w:val="both"/>
        <w:rPr>
          <w:rtl/>
        </w:rPr>
      </w:pPr>
    </w:p>
    <w:p w14:paraId="2EEF7233" w14:textId="77777777" w:rsidR="00176F84" w:rsidRDefault="00176F84" w:rsidP="00EB71B9">
      <w:pPr>
        <w:pStyle w:val="Heading2"/>
        <w:jc w:val="both"/>
      </w:pPr>
    </w:p>
    <w:p w14:paraId="33DF3786" w14:textId="77777777" w:rsidR="00091B6B" w:rsidRDefault="00091B6B" w:rsidP="00EB71B9">
      <w:pPr>
        <w:pStyle w:val="Heading2"/>
        <w:jc w:val="both"/>
      </w:pPr>
    </w:p>
    <w:p w14:paraId="1561E7F3" w14:textId="77777777" w:rsidR="00091B6B" w:rsidRDefault="00091B6B" w:rsidP="00EB71B9">
      <w:pPr>
        <w:pStyle w:val="Heading2"/>
        <w:jc w:val="both"/>
      </w:pPr>
    </w:p>
    <w:p w14:paraId="2EE31EF1" w14:textId="77777777" w:rsidR="00091B6B" w:rsidRDefault="00091B6B" w:rsidP="00EB71B9">
      <w:pPr>
        <w:pStyle w:val="Heading2"/>
        <w:jc w:val="both"/>
        <w:rPr>
          <w:rtl/>
        </w:rPr>
      </w:pPr>
    </w:p>
    <w:p w14:paraId="32FCCF6B" w14:textId="77777777" w:rsidR="00176F84" w:rsidRDefault="00176F84" w:rsidP="00EB71B9">
      <w:pPr>
        <w:pStyle w:val="Heading2"/>
        <w:jc w:val="both"/>
        <w:rPr>
          <w:rtl/>
        </w:rPr>
      </w:pPr>
    </w:p>
    <w:p w14:paraId="27ADFAE3" w14:textId="77777777" w:rsidR="00176F84" w:rsidRDefault="00176F84" w:rsidP="00EB71B9">
      <w:pPr>
        <w:pStyle w:val="Heading2"/>
        <w:jc w:val="both"/>
        <w:rPr>
          <w:rtl/>
        </w:rPr>
      </w:pPr>
    </w:p>
    <w:p w14:paraId="0AA7B589" w14:textId="77777777" w:rsidR="00176F84" w:rsidRPr="00F65E05" w:rsidRDefault="00176F84" w:rsidP="00F65E05">
      <w:pPr>
        <w:pStyle w:val="Heading1"/>
      </w:pPr>
      <w:bookmarkStart w:id="0" w:name="_Toc184379354"/>
      <w:bookmarkStart w:id="1" w:name="_Toc192445860"/>
      <w:bookmarkStart w:id="2" w:name="_Toc192718292"/>
      <w:r w:rsidRPr="00F65E05">
        <w:t>Chapter One</w:t>
      </w:r>
      <w:bookmarkStart w:id="3" w:name="_Toc173927925"/>
      <w:r w:rsidRPr="00F65E05">
        <w:t xml:space="preserve"> Introduction</w:t>
      </w:r>
      <w:bookmarkEnd w:id="0"/>
      <w:bookmarkEnd w:id="1"/>
      <w:bookmarkEnd w:id="2"/>
      <w:bookmarkEnd w:id="3"/>
    </w:p>
    <w:p w14:paraId="587EA716" w14:textId="77777777" w:rsidR="00176F84" w:rsidRDefault="00176F84" w:rsidP="00176F84">
      <w:pPr>
        <w:pStyle w:val="Heading2"/>
        <w:jc w:val="both"/>
        <w:rPr>
          <w:rtl/>
        </w:rPr>
      </w:pPr>
    </w:p>
    <w:p w14:paraId="0DDCE1EB" w14:textId="77777777" w:rsidR="00176F84" w:rsidRDefault="00176F84" w:rsidP="00EB71B9">
      <w:pPr>
        <w:pStyle w:val="Heading2"/>
        <w:jc w:val="both"/>
        <w:rPr>
          <w:rtl/>
        </w:rPr>
      </w:pPr>
    </w:p>
    <w:p w14:paraId="6DD3AF90" w14:textId="77777777" w:rsidR="00176F84" w:rsidRDefault="00176F84" w:rsidP="00EB71B9">
      <w:pPr>
        <w:pStyle w:val="Heading2"/>
        <w:jc w:val="both"/>
        <w:rPr>
          <w:rtl/>
        </w:rPr>
      </w:pPr>
    </w:p>
    <w:p w14:paraId="6D03142E" w14:textId="77777777" w:rsidR="00176F84" w:rsidRDefault="00176F84" w:rsidP="00EB71B9">
      <w:pPr>
        <w:pStyle w:val="Heading2"/>
        <w:jc w:val="both"/>
        <w:rPr>
          <w:rtl/>
        </w:rPr>
      </w:pPr>
    </w:p>
    <w:p w14:paraId="2A2A2611" w14:textId="77777777" w:rsidR="00176F84" w:rsidRDefault="00176F84" w:rsidP="00EB71B9">
      <w:pPr>
        <w:pStyle w:val="Heading2"/>
        <w:jc w:val="both"/>
        <w:rPr>
          <w:rtl/>
        </w:rPr>
      </w:pPr>
    </w:p>
    <w:p w14:paraId="2E032FAC" w14:textId="77777777" w:rsidR="00176F84" w:rsidRDefault="00176F84" w:rsidP="00EB71B9">
      <w:pPr>
        <w:pStyle w:val="Heading2"/>
        <w:jc w:val="both"/>
        <w:rPr>
          <w:rtl/>
        </w:rPr>
      </w:pPr>
    </w:p>
    <w:p w14:paraId="4B4896A0" w14:textId="77777777" w:rsidR="00176F84" w:rsidRDefault="00176F84" w:rsidP="00EB71B9">
      <w:pPr>
        <w:pStyle w:val="Heading2"/>
        <w:jc w:val="both"/>
        <w:rPr>
          <w:rtl/>
        </w:rPr>
      </w:pPr>
    </w:p>
    <w:p w14:paraId="5CED2495" w14:textId="77777777" w:rsidR="00176F84" w:rsidRDefault="00176F84" w:rsidP="00EB71B9">
      <w:pPr>
        <w:pStyle w:val="Heading2"/>
        <w:jc w:val="both"/>
        <w:rPr>
          <w:rtl/>
        </w:rPr>
      </w:pPr>
    </w:p>
    <w:p w14:paraId="081C93C9" w14:textId="14059C92" w:rsidR="001C08C4" w:rsidRPr="00070F2D" w:rsidRDefault="001C08C4" w:rsidP="00EB71B9">
      <w:pPr>
        <w:pStyle w:val="Heading2"/>
        <w:jc w:val="both"/>
      </w:pPr>
      <w:bookmarkStart w:id="4" w:name="_Toc192718293"/>
      <w:r w:rsidRPr="00070F2D">
        <w:lastRenderedPageBreak/>
        <w:t>Introduction</w:t>
      </w:r>
      <w:bookmarkEnd w:id="4"/>
    </w:p>
    <w:p w14:paraId="6C163496" w14:textId="77777777" w:rsidR="00EE0D23" w:rsidRDefault="00EE0D23" w:rsidP="00EE0D23">
      <w:pPr>
        <w:bidi w:val="0"/>
        <w:jc w:val="both"/>
      </w:pPr>
      <w:r>
        <w:t>Corporate wellness has emerged as an essential focal point for companies in Saudi Arabia, reshaping the traditional workplace culture and transforming how employers perceive employee well-being. As global trends reveal the profound benefits of wellness initiatives, Saudi organizations are recognizing that healthy, engaged employees are the foundation of a resilient, productive workforce. Yet, while wellness programs are becoming increasingly common across various sectors, the Saudi workplace presents unique social, cultural, and environmental factors that shape the implementation and success of these programs.</w:t>
      </w:r>
    </w:p>
    <w:p w14:paraId="2AEC44D9" w14:textId="224B8F41" w:rsidR="00EE0D23" w:rsidRDefault="00EE0D23" w:rsidP="00EE0D23">
      <w:pPr>
        <w:bidi w:val="0"/>
        <w:jc w:val="both"/>
      </w:pPr>
      <w:r>
        <w:t xml:space="preserve">In Saudi Arabia, where societal values intertwine closely with business practices, corporate wellness initiatives must adapt to a distinct cultural landscape that values community, family, and tradition. Employers here are not only adopting </w:t>
      </w:r>
      <w:r w:rsidR="0095412E">
        <w:t>the best global</w:t>
      </w:r>
      <w:r>
        <w:t xml:space="preserve"> practices in wellness but are also tailoring these approaches to meet the specific needs and expectations of their workforce. These wellness programs range from physical health initiatives, like fitness and nutrition programs, to mental health support, aiming to create a balanced and supportive environment. As Saudi Arabia’s Vision 2030 promotes an invigorated private sector and a thriving population, corporate wellness is aligning with national objectives to elevate the overall quality of life for employees, as well as contributing to economic progress.</w:t>
      </w:r>
    </w:p>
    <w:p w14:paraId="4519F11A" w14:textId="77777777" w:rsidR="00EE0D23" w:rsidRDefault="00EE0D23" w:rsidP="00EE0D23">
      <w:pPr>
        <w:bidi w:val="0"/>
        <w:jc w:val="both"/>
      </w:pPr>
      <w:r>
        <w:t>The impact of wellness programs on employee performance is significant and far-reaching. Research and real-world cases show that when employees feel supported, they tend to be more engaged, productive, and loyal to their organization. Beyond physical health, programs that address mental well-being—such as stress management, mindfulness, and emotional resilience—are proving critical in reducing burnout and absenteeism, which remain persistent challenges in fast-paced industries. In addition, fostering a culture of wellness allows employees to feel valued and connected to their workplace, strengthening their sense of purpose and motivation. For employers, the benefits are tangible, including improved organizational efficiency and reduced healthcare costs, which ultimately enhance business sustainability.</w:t>
      </w:r>
    </w:p>
    <w:p w14:paraId="0F435C19" w14:textId="77777777" w:rsidR="00EE0D23" w:rsidRDefault="00EE0D23" w:rsidP="00EE0D23">
      <w:pPr>
        <w:bidi w:val="0"/>
        <w:jc w:val="both"/>
      </w:pPr>
      <w:r>
        <w:t>However, implementing wellness programs in Saudi Arabia comes with its own set of challenges. Cultural sensitivities around mental health, for instance, require a delicate approach, as conversations around psychological well-being are still emerging in the mainstream. Additionally, logistical considerations, like balancing wellness activities with the demanding schedules in sectors such as oil, finance, and construction, can make execution complex. Yet, companies that creatively navigate these challenges are setting an example, driving a transformative shift in workplace culture across the country. By investing in holistic wellness programs, Saudi organizations are not only boosting employee performance but also playing an integral role in nurturing a healthier, happier workforce—one that aligns with the Kingdom’s broader aspirations for growth and societal well-being.</w:t>
      </w:r>
    </w:p>
    <w:p w14:paraId="2630E2E8" w14:textId="77777777" w:rsidR="00EE0D23" w:rsidRDefault="00EE0D23" w:rsidP="00EE0D23">
      <w:pPr>
        <w:bidi w:val="0"/>
        <w:jc w:val="both"/>
      </w:pPr>
      <w:r>
        <w:t>The journey towards establishing effective corporate wellness programs in Saudi Arabia is unfolding, with early adopters paving the way for a future where employee health is prioritized as much as profit. As more companies embrace wellness as a strategic priority, they contribute to a broader paradigm shift, positioning Saudi Arabia as a leader in cultivating work environments that genuinely care for employees’ overall well-being and productivity.</w:t>
      </w:r>
    </w:p>
    <w:p w14:paraId="1B2B1663" w14:textId="77777777" w:rsidR="00EE0D23" w:rsidRDefault="00EE0D23" w:rsidP="00EE0D23">
      <w:pPr>
        <w:pStyle w:val="NormalWeb"/>
      </w:pPr>
    </w:p>
    <w:p w14:paraId="2FAF8ED7" w14:textId="77777777" w:rsidR="0095412E" w:rsidRDefault="0095412E" w:rsidP="0095412E">
      <w:pPr>
        <w:pStyle w:val="NormalWeb"/>
      </w:pPr>
    </w:p>
    <w:p w14:paraId="250E56C7" w14:textId="77777777" w:rsidR="0095412E" w:rsidRDefault="0095412E" w:rsidP="0095412E">
      <w:pPr>
        <w:pStyle w:val="NormalWeb"/>
      </w:pPr>
    </w:p>
    <w:p w14:paraId="69613AD5" w14:textId="3A356E4C" w:rsidR="00201949" w:rsidRPr="00070F2D" w:rsidRDefault="00111F4E" w:rsidP="009D4280">
      <w:pPr>
        <w:pStyle w:val="Heading2"/>
        <w:jc w:val="both"/>
      </w:pPr>
      <w:bookmarkStart w:id="5" w:name="_Toc192718294"/>
      <w:r w:rsidRPr="00070F2D">
        <w:lastRenderedPageBreak/>
        <w:t>Research</w:t>
      </w:r>
      <w:r w:rsidR="00201949" w:rsidRPr="00070F2D">
        <w:t xml:space="preserve"> Problem</w:t>
      </w:r>
      <w:bookmarkEnd w:id="5"/>
    </w:p>
    <w:p w14:paraId="40A0B2CF" w14:textId="4DA089CD" w:rsidR="0051549F" w:rsidRPr="0051549F" w:rsidRDefault="0051549F" w:rsidP="0051549F">
      <w:pPr>
        <w:bidi w:val="0"/>
        <w:jc w:val="both"/>
      </w:pPr>
      <w:r w:rsidRPr="0051549F">
        <w:t>The central problem this research seeks to address is the insufficient integration and prioritization of corporate wellness programs in Saudi Arabian workplaces, despite the growing evidence that such programs are instrumental in enhancing employee performance and well-being. While a number of Saudi organizations have begun to explore wellness initiatives, there is a notable gap in consistent, holistic approaches that align with employees' physical, mental, and emotional needs. This gap persists even as research increasingly demonstrates that when employees feel supported in their well-being, they tend to be more productive, more loyal to their organization, and more resilient under stress.</w:t>
      </w:r>
    </w:p>
    <w:p w14:paraId="6FF88271" w14:textId="77777777" w:rsidR="0051549F" w:rsidRPr="0051549F" w:rsidRDefault="0051549F" w:rsidP="0051549F">
      <w:pPr>
        <w:bidi w:val="0"/>
        <w:jc w:val="both"/>
      </w:pPr>
      <w:r w:rsidRPr="0051549F">
        <w:t>In Saudi Arabia, where cultural nuances play a significant role in workplace dynamics, wellness programs are often either underutilized or lack the depth needed to genuinely impact employees. Many existing wellness efforts are sporadic or focus narrowly on physical health, missing out on the multi-dimensional aspects of wellness that modern workforces require. Furthermore, corporate wellness initiatives that address mental and emotional health often encounter cultural sensitivities, with mental health discussions still carrying stigma in some parts of society. This poses an additional barrier to creating an environment where employees can openly access support for mental and emotional well-being without fear of judgment.</w:t>
      </w:r>
    </w:p>
    <w:p w14:paraId="094A0616" w14:textId="2DD576F8" w:rsidR="007D4046" w:rsidRDefault="0051549F" w:rsidP="000169FC">
      <w:pPr>
        <w:bidi w:val="0"/>
        <w:jc w:val="both"/>
      </w:pPr>
      <w:r w:rsidRPr="0051549F">
        <w:t>The problem, therefore, lies in the limited scope and inconsistent application of wellness programs, which restricts their potential to bring meaningful improvements to both employee performance and organizational outcomes. As companies grapple with issues like rising absenteeism, burnout, and turnover</w:t>
      </w:r>
      <w:r w:rsidR="00A5411F">
        <w:t xml:space="preserve"> </w:t>
      </w:r>
      <w:r w:rsidRPr="0051549F">
        <w:t xml:space="preserve">challenges that directly affect their bottom </w:t>
      </w:r>
      <w:r w:rsidR="00A5411F" w:rsidRPr="0051549F">
        <w:t xml:space="preserve">line, </w:t>
      </w:r>
      <w:r w:rsidRPr="0051549F">
        <w:t>the need for a well-rounded, culturally attuned approach to corporate wellness becomes ever more urgent. Without it, the Saudi workforce may continue to experience suboptimal engagement and productivity, which not only hampers individual well-being but also limits broader organizational growth. This research will delve into the factors impeding the effective adoption of comprehensive wellness strategies and examine how a more robust focus on wellness could transform workplace culture and performance across Saudi Arabia.</w:t>
      </w:r>
    </w:p>
    <w:p w14:paraId="40A19A13" w14:textId="16C6F0EC" w:rsidR="001E7B13" w:rsidRPr="00070F2D" w:rsidRDefault="001E7B13" w:rsidP="00670E41">
      <w:pPr>
        <w:bidi w:val="0"/>
        <w:jc w:val="both"/>
      </w:pPr>
      <w:r w:rsidRPr="001E7B13">
        <w:t>Despite growing evidence of their benefits, corporate wellness programs in Saudi Arabian workplaces remain inconsistently implemented and narrowly focused, failing to comprehensively address employees' physical, mental, and emotional well-being resulting in increased absenteeism, burnout, and reduced productivity.</w:t>
      </w:r>
    </w:p>
    <w:p w14:paraId="4C0DCA00" w14:textId="553B2A3D" w:rsidR="0094253C" w:rsidRPr="00070F2D" w:rsidRDefault="007714FD" w:rsidP="0094253C">
      <w:pPr>
        <w:pStyle w:val="Heading2"/>
        <w:jc w:val="both"/>
      </w:pPr>
      <w:bookmarkStart w:id="6" w:name="_Toc192718295"/>
      <w:r w:rsidRPr="00070F2D">
        <w:t>Research Importance</w:t>
      </w:r>
      <w:bookmarkEnd w:id="6"/>
      <w:r w:rsidRPr="00070F2D">
        <w:t xml:space="preserve"> </w:t>
      </w:r>
    </w:p>
    <w:p w14:paraId="16B44061" w14:textId="21E8FA81" w:rsidR="003E0185" w:rsidRPr="00603076" w:rsidRDefault="003E0185" w:rsidP="00A93091">
      <w:pPr>
        <w:pStyle w:val="Heading3"/>
      </w:pPr>
      <w:bookmarkStart w:id="7" w:name="_Toc192718296"/>
      <w:r w:rsidRPr="00603076">
        <w:t>1. Scientific Importance</w:t>
      </w:r>
      <w:bookmarkEnd w:id="7"/>
      <w:r w:rsidRPr="00603076">
        <w:t xml:space="preserve"> </w:t>
      </w:r>
    </w:p>
    <w:p w14:paraId="55A8DD76" w14:textId="77777777" w:rsidR="00C90009" w:rsidRDefault="003E0185" w:rsidP="00C90009">
      <w:pPr>
        <w:numPr>
          <w:ilvl w:val="0"/>
          <w:numId w:val="31"/>
        </w:numPr>
        <w:bidi w:val="0"/>
        <w:jc w:val="both"/>
      </w:pPr>
      <w:r w:rsidRPr="003E0185">
        <w:t>Expanding Knowledge on Corporate Wellness – This research contributes to the academic literature by exploring corporate wellness programs in the Saudi Arabian context, an area</w:t>
      </w:r>
      <w:r w:rsidR="00C90009">
        <w:t xml:space="preserve"> with limited existing studies.</w:t>
      </w:r>
    </w:p>
    <w:p w14:paraId="56DFBF84" w14:textId="77777777" w:rsidR="00C90009" w:rsidRDefault="003E0185" w:rsidP="00C90009">
      <w:pPr>
        <w:numPr>
          <w:ilvl w:val="0"/>
          <w:numId w:val="31"/>
        </w:numPr>
        <w:bidi w:val="0"/>
        <w:jc w:val="both"/>
      </w:pPr>
      <w:r w:rsidRPr="003E0185">
        <w:t>Bridging the Gap in Workplace Well-being Research – It provides empirical evidence on how different wellness initiatives impact employee performa</w:t>
      </w:r>
      <w:r w:rsidR="00C90009">
        <w:t>nce, engagement, and retention.</w:t>
      </w:r>
    </w:p>
    <w:p w14:paraId="5EEFCAEE" w14:textId="77777777" w:rsidR="00C90009" w:rsidRDefault="003E0185" w:rsidP="00C90009">
      <w:pPr>
        <w:numPr>
          <w:ilvl w:val="0"/>
          <w:numId w:val="31"/>
        </w:numPr>
        <w:bidi w:val="0"/>
        <w:jc w:val="both"/>
      </w:pPr>
      <w:r w:rsidRPr="003E0185">
        <w:t>Advancing Research on Mental Health in Saudi Workplaces – By highlighting mental health support as a key factor in employee well-being, this study encourages further research on overcoming cultural stigmas rela</w:t>
      </w:r>
      <w:r w:rsidR="00C90009">
        <w:t>ted to mental wellness.</w:t>
      </w:r>
    </w:p>
    <w:p w14:paraId="1C167A78" w14:textId="3048FAFB" w:rsidR="003E0185" w:rsidRPr="003E0185" w:rsidRDefault="003E0185" w:rsidP="00C90009">
      <w:pPr>
        <w:numPr>
          <w:ilvl w:val="0"/>
          <w:numId w:val="31"/>
        </w:numPr>
        <w:bidi w:val="0"/>
        <w:jc w:val="both"/>
      </w:pPr>
      <w:r w:rsidRPr="003E0185">
        <w:lastRenderedPageBreak/>
        <w:t>Aligning with Vision 2030 Goals – The research aligns with Saudi Arabia’s Vision 2030, which prioritizes human capital development and workplace innovation, adding scientific insights into achieving these objectives.</w:t>
      </w:r>
    </w:p>
    <w:p w14:paraId="25650E09" w14:textId="0038A75F" w:rsidR="003E0185" w:rsidRPr="00603076" w:rsidRDefault="003E0185" w:rsidP="00A93091">
      <w:pPr>
        <w:pStyle w:val="Heading3"/>
      </w:pPr>
      <w:bookmarkStart w:id="8" w:name="_Toc192718297"/>
      <w:r w:rsidRPr="00603076">
        <w:t>2. Practical Importance</w:t>
      </w:r>
      <w:bookmarkEnd w:id="8"/>
      <w:r w:rsidRPr="00603076">
        <w:t xml:space="preserve"> </w:t>
      </w:r>
    </w:p>
    <w:p w14:paraId="2E5940F8" w14:textId="77777777" w:rsidR="003E0185" w:rsidRDefault="003E0185" w:rsidP="003E0185">
      <w:pPr>
        <w:numPr>
          <w:ilvl w:val="0"/>
          <w:numId w:val="30"/>
        </w:numPr>
        <w:bidi w:val="0"/>
        <w:jc w:val="both"/>
      </w:pPr>
      <w:r w:rsidRPr="003E0185">
        <w:t>Enhancing Employee Productivity and Engagement – By identifying effective wellness strategies, this research helps organizations implement programs that improve employee performance, satisfaction, and retention.</w:t>
      </w:r>
    </w:p>
    <w:p w14:paraId="5E2D4DE7" w14:textId="77777777" w:rsidR="003E0185" w:rsidRDefault="003E0185" w:rsidP="003E0185">
      <w:pPr>
        <w:numPr>
          <w:ilvl w:val="0"/>
          <w:numId w:val="30"/>
        </w:numPr>
        <w:bidi w:val="0"/>
        <w:jc w:val="both"/>
      </w:pPr>
      <w:r w:rsidRPr="003E0185">
        <w:t>Reducing Absenteeism and Turnover – The findings provide practical recommendations for businesses to reduce workplace stress, burnout, and absenteeism, leading to a more sustainable workforce</w:t>
      </w:r>
      <w:r>
        <w:t>.</w:t>
      </w:r>
    </w:p>
    <w:p w14:paraId="63E03B66" w14:textId="77777777" w:rsidR="003E0185" w:rsidRDefault="003E0185" w:rsidP="003E0185">
      <w:pPr>
        <w:numPr>
          <w:ilvl w:val="0"/>
          <w:numId w:val="30"/>
        </w:numPr>
        <w:bidi w:val="0"/>
        <w:jc w:val="both"/>
      </w:pPr>
      <w:r w:rsidRPr="003E0185">
        <w:t>Developing Tailored Corporate Wellness Strategies – The study offers data-driven insights to help Saudi organizations design culturally appropriate wellness programs that meet employees’ physical, mental, and emotional needs</w:t>
      </w:r>
      <w:r>
        <w:t>.</w:t>
      </w:r>
    </w:p>
    <w:p w14:paraId="1169E89A" w14:textId="077A771F" w:rsidR="003E0185" w:rsidRDefault="003E0185" w:rsidP="003E0185">
      <w:pPr>
        <w:numPr>
          <w:ilvl w:val="0"/>
          <w:numId w:val="30"/>
        </w:numPr>
        <w:bidi w:val="0"/>
        <w:jc w:val="both"/>
      </w:pPr>
      <w:r w:rsidRPr="003E0185">
        <w:t>Improving Organizational Competitiveness – Companies that invest in employee well-being can enhance their reputation, attract top talent, and boost overall performance, giving them a competitive advantage in the evolving Saudi business landscape.</w:t>
      </w:r>
    </w:p>
    <w:p w14:paraId="30D82AD7" w14:textId="270D1DBC" w:rsidR="003E0185" w:rsidRPr="003E0185" w:rsidRDefault="003E0185" w:rsidP="003E0185">
      <w:pPr>
        <w:numPr>
          <w:ilvl w:val="0"/>
          <w:numId w:val="30"/>
        </w:numPr>
        <w:bidi w:val="0"/>
        <w:jc w:val="both"/>
      </w:pPr>
      <w:r w:rsidRPr="003E0185">
        <w:t>Supporting Policymakers and HR Professionals – The study provides policy recommendations for government agencies and HR departments to promote workplace wellness as a national priority, fostering a healthier, more engaged workforce.</w:t>
      </w:r>
    </w:p>
    <w:p w14:paraId="35A7EBDC" w14:textId="06102DB1" w:rsidR="00B00C65" w:rsidRPr="00070F2D" w:rsidRDefault="00AF5FC5" w:rsidP="00B00C65">
      <w:pPr>
        <w:pStyle w:val="Heading2"/>
        <w:jc w:val="both"/>
      </w:pPr>
      <w:bookmarkStart w:id="9" w:name="_Toc192718298"/>
      <w:r w:rsidRPr="00070F2D">
        <w:t>Research Objectives</w:t>
      </w:r>
      <w:bookmarkEnd w:id="9"/>
    </w:p>
    <w:p w14:paraId="068B6F54" w14:textId="77777777" w:rsidR="00754258" w:rsidRPr="00603076" w:rsidRDefault="00754258" w:rsidP="00A93091">
      <w:pPr>
        <w:pStyle w:val="Heading3"/>
      </w:pPr>
      <w:bookmarkStart w:id="10" w:name="_Toc192718299"/>
      <w:r w:rsidRPr="00603076">
        <w:t>Main Objective</w:t>
      </w:r>
      <w:bookmarkEnd w:id="10"/>
    </w:p>
    <w:p w14:paraId="2E3AAA2E" w14:textId="77777777" w:rsidR="00754258" w:rsidRPr="00267F06" w:rsidRDefault="00754258" w:rsidP="00754258">
      <w:pPr>
        <w:bidi w:val="0"/>
        <w:jc w:val="both"/>
      </w:pPr>
      <w:r w:rsidRPr="00267F06">
        <w:t>The primary objective of this research is to analyze the impact of corporate wellness programs on employee performance and well-being in Saudi Arabian workplaces and determine how structured and culturally aligned wellness initiatives can improve productivity, engagement, and job satisfaction while reducing absenteeism and turnover.</w:t>
      </w:r>
    </w:p>
    <w:p w14:paraId="1B9F7730" w14:textId="77777777" w:rsidR="00754258" w:rsidRPr="00603076" w:rsidRDefault="00754258" w:rsidP="00A93091">
      <w:pPr>
        <w:pStyle w:val="Heading3"/>
      </w:pPr>
      <w:bookmarkStart w:id="11" w:name="_Toc192718300"/>
      <w:r w:rsidRPr="00603076">
        <w:t>Specific Objectives</w:t>
      </w:r>
      <w:bookmarkEnd w:id="11"/>
    </w:p>
    <w:p w14:paraId="4FAC230F" w14:textId="77777777" w:rsidR="00754258" w:rsidRPr="00267F06" w:rsidRDefault="00754258" w:rsidP="00754258">
      <w:pPr>
        <w:bidi w:val="0"/>
        <w:jc w:val="both"/>
      </w:pPr>
      <w:r w:rsidRPr="00267F06">
        <w:t>To achieve this main objective, the study focuses on the following sub-objectives:</w:t>
      </w:r>
    </w:p>
    <w:p w14:paraId="19C9E040" w14:textId="77777777" w:rsidR="00754258" w:rsidRPr="00267F06" w:rsidRDefault="00754258" w:rsidP="00754258">
      <w:pPr>
        <w:numPr>
          <w:ilvl w:val="0"/>
          <w:numId w:val="32"/>
        </w:numPr>
        <w:bidi w:val="0"/>
        <w:jc w:val="both"/>
      </w:pPr>
      <w:r w:rsidRPr="00267F06">
        <w:t>Assess the Effectiveness of Wellness Programs – Evaluate the extent to which physical wellness programs, mental health support, stress management initiatives, and flexible work policies influence employee performance and job satisfaction.</w:t>
      </w:r>
    </w:p>
    <w:p w14:paraId="70ACBD01" w14:textId="77777777" w:rsidR="00754258" w:rsidRPr="00267F06" w:rsidRDefault="00754258" w:rsidP="00754258">
      <w:pPr>
        <w:numPr>
          <w:ilvl w:val="0"/>
          <w:numId w:val="32"/>
        </w:numPr>
        <w:bidi w:val="0"/>
        <w:jc w:val="both"/>
      </w:pPr>
      <w:r w:rsidRPr="00267F06">
        <w:t>Identify the Key Wellness Factors Impacting Employee Outcomes – Determine which wellness components (e.g., physical activity, mental health resources, stress reduction strategies) contribute most significantly to improving employee engagement, productivity, and retention.</w:t>
      </w:r>
    </w:p>
    <w:p w14:paraId="2DDBD3B0" w14:textId="77777777" w:rsidR="00754258" w:rsidRPr="00267F06" w:rsidRDefault="00754258" w:rsidP="00754258">
      <w:pPr>
        <w:numPr>
          <w:ilvl w:val="0"/>
          <w:numId w:val="32"/>
        </w:numPr>
        <w:bidi w:val="0"/>
        <w:jc w:val="both"/>
      </w:pPr>
      <w:r w:rsidRPr="00267F06">
        <w:t xml:space="preserve">Examine the Relationship Between Wellness Programs and Workplace Performance – Investigate how participation in corporate wellness initiatives correlates with key </w:t>
      </w:r>
      <w:r w:rsidRPr="00267F06">
        <w:lastRenderedPageBreak/>
        <w:t>performance indicators, such as job satisfaction, employee motivation, and organizational commitment.</w:t>
      </w:r>
    </w:p>
    <w:p w14:paraId="6554D862" w14:textId="77777777" w:rsidR="00754258" w:rsidRPr="00267F06" w:rsidRDefault="00754258" w:rsidP="00754258">
      <w:pPr>
        <w:numPr>
          <w:ilvl w:val="0"/>
          <w:numId w:val="32"/>
        </w:numPr>
        <w:bidi w:val="0"/>
        <w:jc w:val="both"/>
      </w:pPr>
      <w:r w:rsidRPr="00267F06">
        <w:t>Analyze the Role of Mental Health Support in Employee Well-being – Explore the impact of mental health programs on stress levels, emotional resilience, and workplace engagement, considering cultural attitudes toward mental wellness in Saudi Arabia.</w:t>
      </w:r>
    </w:p>
    <w:p w14:paraId="02FE1274" w14:textId="77777777" w:rsidR="00754258" w:rsidRPr="00267F06" w:rsidRDefault="00754258" w:rsidP="00754258">
      <w:pPr>
        <w:numPr>
          <w:ilvl w:val="0"/>
          <w:numId w:val="32"/>
        </w:numPr>
        <w:bidi w:val="0"/>
        <w:jc w:val="both"/>
      </w:pPr>
      <w:r w:rsidRPr="00267F06">
        <w:t>Evaluate the Influence of Flexible Work Policies – Assess how remote work options, flexible hours, and work-life balance initiatives affect employee engagement, job retention, and overall well-being.</w:t>
      </w:r>
    </w:p>
    <w:p w14:paraId="6816A05D" w14:textId="77777777" w:rsidR="00754258" w:rsidRPr="00267F06" w:rsidRDefault="00754258" w:rsidP="00754258">
      <w:pPr>
        <w:numPr>
          <w:ilvl w:val="0"/>
          <w:numId w:val="32"/>
        </w:numPr>
        <w:bidi w:val="0"/>
        <w:jc w:val="both"/>
      </w:pPr>
      <w:r w:rsidRPr="00267F06">
        <w:t>Provide Practical Recommendations for Saudi Organizations – Offer data-driven insights on how businesses can design and implement effective corporate wellness strategies that align with Saudi cultural values and workplace dynamics.</w:t>
      </w:r>
    </w:p>
    <w:p w14:paraId="55B9F1EC" w14:textId="217F8F44" w:rsidR="00201949" w:rsidRPr="00070F2D" w:rsidRDefault="00AF5FC5" w:rsidP="009D4280">
      <w:pPr>
        <w:pStyle w:val="Heading2"/>
        <w:jc w:val="both"/>
      </w:pPr>
      <w:bookmarkStart w:id="12" w:name="_Toc192718301"/>
      <w:r w:rsidRPr="00070F2D">
        <w:t>Research Questions</w:t>
      </w:r>
      <w:bookmarkEnd w:id="12"/>
    </w:p>
    <w:p w14:paraId="438A3EA2" w14:textId="77777777" w:rsidR="00AA7BDD" w:rsidRPr="00603076" w:rsidRDefault="00AA7BDD" w:rsidP="00A93091">
      <w:pPr>
        <w:pStyle w:val="Heading3"/>
      </w:pPr>
      <w:bookmarkStart w:id="13" w:name="_Toc192718302"/>
      <w:r w:rsidRPr="00603076">
        <w:t>Main Research Question</w:t>
      </w:r>
      <w:bookmarkEnd w:id="13"/>
    </w:p>
    <w:p w14:paraId="2991B886" w14:textId="4EEA329C" w:rsidR="00AA7BDD" w:rsidRPr="00AA7BDD" w:rsidRDefault="00AA7BDD" w:rsidP="00AA7BDD">
      <w:pPr>
        <w:numPr>
          <w:ilvl w:val="0"/>
          <w:numId w:val="33"/>
        </w:numPr>
        <w:bidi w:val="0"/>
        <w:jc w:val="both"/>
      </w:pPr>
      <w:r w:rsidRPr="00AA7BDD">
        <w:t>To what extent do corporate wellness programs influence employee performance and well-being in Saudi Arabian workplaces?</w:t>
      </w:r>
    </w:p>
    <w:p w14:paraId="5660C731" w14:textId="77777777" w:rsidR="00AA7BDD" w:rsidRPr="00AA7BDD" w:rsidRDefault="00AA7BDD" w:rsidP="00AA7BDD">
      <w:pPr>
        <w:bidi w:val="0"/>
        <w:jc w:val="both"/>
      </w:pPr>
      <w:r w:rsidRPr="00AA7BDD">
        <w:t>This central question aims to explore the measurable impact of holistic wellness initiatives on employee engagement, productivity, job satisfaction, absenteeism, and turnover. It also examines whether a structured and culturally aligned approach to wellness can effectively address workplace challenges such as stress, burnout, and disengagement.</w:t>
      </w:r>
    </w:p>
    <w:p w14:paraId="59C68CD3" w14:textId="77777777" w:rsidR="00AA7BDD" w:rsidRPr="00603076" w:rsidRDefault="00AA7BDD" w:rsidP="00A93091">
      <w:pPr>
        <w:pStyle w:val="Heading3"/>
      </w:pPr>
      <w:bookmarkStart w:id="14" w:name="_Toc192718303"/>
      <w:r w:rsidRPr="00603076">
        <w:t>Sub-Research Questions</w:t>
      </w:r>
      <w:bookmarkEnd w:id="14"/>
    </w:p>
    <w:p w14:paraId="51C8EE8B" w14:textId="77777777" w:rsidR="00AA7BDD" w:rsidRDefault="00AA7BDD" w:rsidP="00AA7BDD">
      <w:pPr>
        <w:numPr>
          <w:ilvl w:val="0"/>
          <w:numId w:val="34"/>
        </w:numPr>
        <w:bidi w:val="0"/>
        <w:jc w:val="both"/>
      </w:pPr>
      <w:r w:rsidRPr="00AA7BDD">
        <w:t>What are the most effective components of corporate wellness programs in improving employee performance and well-being?</w:t>
      </w:r>
    </w:p>
    <w:p w14:paraId="31155551" w14:textId="24741B32" w:rsidR="00AA7BDD" w:rsidRPr="00AA7BDD" w:rsidRDefault="00AA7BDD" w:rsidP="00AA7BDD">
      <w:pPr>
        <w:bidi w:val="0"/>
        <w:ind w:firstLine="0"/>
        <w:jc w:val="both"/>
      </w:pPr>
      <w:r w:rsidRPr="00AA7BDD">
        <w:t>Investigates which wellness initiatives (e.g., physical activity, mental health support, stress management) have the greatest positive impact on employees.</w:t>
      </w:r>
    </w:p>
    <w:p w14:paraId="4EECA05F" w14:textId="77777777" w:rsidR="00AA7BDD" w:rsidRDefault="00AA7BDD" w:rsidP="00AA7BDD">
      <w:pPr>
        <w:numPr>
          <w:ilvl w:val="0"/>
          <w:numId w:val="34"/>
        </w:numPr>
        <w:bidi w:val="0"/>
        <w:jc w:val="both"/>
      </w:pPr>
      <w:r w:rsidRPr="00AA7BDD">
        <w:t>How does mental health support in the workplace influence employee engagement and job satisfaction in Saudi Arabia?</w:t>
      </w:r>
    </w:p>
    <w:p w14:paraId="1A76D606" w14:textId="66D139DF" w:rsidR="00AA7BDD" w:rsidRPr="00AA7BDD" w:rsidRDefault="00AA7BDD" w:rsidP="00AA7BDD">
      <w:pPr>
        <w:bidi w:val="0"/>
        <w:ind w:firstLine="0"/>
        <w:jc w:val="both"/>
      </w:pPr>
      <w:r w:rsidRPr="00AA7BDD">
        <w:t>Examines the role of counseling, psychological resources, and stress management initiatives in enhancing employee well-being.</w:t>
      </w:r>
    </w:p>
    <w:p w14:paraId="3FFBBE4B" w14:textId="77777777" w:rsidR="00AA7BDD" w:rsidRDefault="00AA7BDD" w:rsidP="00AA7BDD">
      <w:pPr>
        <w:numPr>
          <w:ilvl w:val="0"/>
          <w:numId w:val="34"/>
        </w:numPr>
        <w:bidi w:val="0"/>
        <w:jc w:val="both"/>
      </w:pPr>
      <w:r w:rsidRPr="00AA7BDD">
        <w:t>What is the relationship between corporate wellness programs and employee productivity?</w:t>
      </w:r>
    </w:p>
    <w:p w14:paraId="029C6A46" w14:textId="77777777" w:rsidR="00AA7BDD" w:rsidRDefault="00AA7BDD" w:rsidP="00AA7BDD">
      <w:pPr>
        <w:bidi w:val="0"/>
        <w:ind w:firstLine="0"/>
        <w:jc w:val="both"/>
      </w:pPr>
      <w:r w:rsidRPr="00AA7BDD">
        <w:t>Analyzes whether participation in wellness programs correlates with increased efficiency, motivation, and job performance.</w:t>
      </w:r>
    </w:p>
    <w:p w14:paraId="6EC7AE15" w14:textId="77777777" w:rsidR="00AA7BDD" w:rsidRDefault="00AA7BDD" w:rsidP="00AA7BDD">
      <w:pPr>
        <w:numPr>
          <w:ilvl w:val="0"/>
          <w:numId w:val="34"/>
        </w:numPr>
        <w:bidi w:val="0"/>
        <w:jc w:val="both"/>
      </w:pPr>
      <w:r w:rsidRPr="00AA7BDD">
        <w:t>How do flexible work policies affect employee retention and absenteeism?</w:t>
      </w:r>
    </w:p>
    <w:p w14:paraId="1DE36521" w14:textId="77777777" w:rsidR="00AA7BDD" w:rsidRDefault="00AA7BDD" w:rsidP="00AA7BDD">
      <w:pPr>
        <w:bidi w:val="0"/>
        <w:ind w:firstLine="0"/>
        <w:jc w:val="both"/>
      </w:pPr>
      <w:r w:rsidRPr="00AA7BDD">
        <w:t>Explores the impact of remote work, flexible hours, and work-life balance initiatives on reducing turnover and absenteeism rates.</w:t>
      </w:r>
    </w:p>
    <w:p w14:paraId="4D8649F4" w14:textId="77777777" w:rsidR="00AA7BDD" w:rsidRDefault="00AA7BDD" w:rsidP="00AA7BDD">
      <w:pPr>
        <w:numPr>
          <w:ilvl w:val="0"/>
          <w:numId w:val="34"/>
        </w:numPr>
        <w:bidi w:val="0"/>
        <w:jc w:val="both"/>
      </w:pPr>
      <w:r w:rsidRPr="00AA7BDD">
        <w:t>What are the cultural barriers to adopting comprehensive wellness programs in Saudi Arabian workplaces?</w:t>
      </w:r>
    </w:p>
    <w:p w14:paraId="08BC0F1F" w14:textId="77777777" w:rsidR="00AA7BDD" w:rsidRDefault="00AA7BDD" w:rsidP="00AA7BDD">
      <w:pPr>
        <w:bidi w:val="0"/>
        <w:ind w:firstLine="0"/>
        <w:jc w:val="both"/>
      </w:pPr>
      <w:r w:rsidRPr="00AA7BDD">
        <w:lastRenderedPageBreak/>
        <w:t>Identifies cultural perceptions, challenges, and resistance that may limit the effectiveness and implementation of wellness initiatives.</w:t>
      </w:r>
    </w:p>
    <w:p w14:paraId="44B20D37" w14:textId="77777777" w:rsidR="00AA7BDD" w:rsidRDefault="00AA7BDD" w:rsidP="00AA7BDD">
      <w:pPr>
        <w:numPr>
          <w:ilvl w:val="0"/>
          <w:numId w:val="34"/>
        </w:numPr>
        <w:bidi w:val="0"/>
        <w:jc w:val="both"/>
      </w:pPr>
      <w:r w:rsidRPr="00AA7BDD">
        <w:t>How can organizations in Saudi Arabia optimize corporate wellness strategies to align with employee needs and organizational goals?</w:t>
      </w:r>
    </w:p>
    <w:p w14:paraId="003095A1" w14:textId="7DB1CFEB" w:rsidR="00AA7BDD" w:rsidRPr="00AA7BDD" w:rsidRDefault="00AA7BDD" w:rsidP="00AA7BDD">
      <w:pPr>
        <w:bidi w:val="0"/>
        <w:ind w:firstLine="0"/>
        <w:jc w:val="both"/>
      </w:pPr>
      <w:r w:rsidRPr="00AA7BDD">
        <w:t>Provides insights into best practices, policy recommendations, and data-driven strategies for enhancing workplace wellness.</w:t>
      </w:r>
    </w:p>
    <w:p w14:paraId="1E255E22" w14:textId="31CBDEAF" w:rsidR="00201949" w:rsidRPr="00070F2D" w:rsidRDefault="00AF5FC5" w:rsidP="009D4280">
      <w:pPr>
        <w:pStyle w:val="Heading2"/>
        <w:jc w:val="both"/>
      </w:pPr>
      <w:bookmarkStart w:id="15" w:name="_Toc192718304"/>
      <w:r w:rsidRPr="00070F2D">
        <w:t>Research</w:t>
      </w:r>
      <w:r w:rsidR="00201949" w:rsidRPr="00070F2D">
        <w:t xml:space="preserve"> Hypotheses</w:t>
      </w:r>
      <w:bookmarkEnd w:id="15"/>
    </w:p>
    <w:p w14:paraId="5C029BAB" w14:textId="77777777" w:rsidR="002A2B36" w:rsidRPr="002A2B36" w:rsidRDefault="002A2B36" w:rsidP="002A2B36">
      <w:pPr>
        <w:bidi w:val="0"/>
        <w:jc w:val="both"/>
      </w:pPr>
      <w:r w:rsidRPr="002A2B36">
        <w:t>The hypothesis for this study is crafted to address whether corporate wellness programs, when implemented comprehensively, have a tangible, positive impact on employee performance and well-being within Saudi Arabian organizations. Specifically, the hypothesis posits that comprehensive wellness programs significantly enhance productivity, engagement, and job satisfaction, while the null hypothesis suggests there would be no notable improvements in these areas. This central hypothesis seeks to provide a clear, measurable way to examine whether investing in employee wellness genuinely influences workplace outcomes in a meaningful way.</w:t>
      </w:r>
    </w:p>
    <w:p w14:paraId="6B1AC536" w14:textId="77777777" w:rsidR="002A2B36" w:rsidRPr="002A2B36" w:rsidRDefault="002A2B36" w:rsidP="002A2B36">
      <w:pPr>
        <w:bidi w:val="0"/>
        <w:jc w:val="both"/>
      </w:pPr>
      <w:r w:rsidRPr="002A2B36">
        <w:t>In exploring this hypothesis, the study will evaluate wellness programs that extend beyond surface-level health interventions, instead encompassing a broad spectrum of wellness aspects that consider employees’ physical, mental, and emotional needs. Comprehensive wellness programs often include elements like fitness and nutrition support, stress management resources, mental health counseling, and flexible policies to promote work-life balance. The hypothesis suggests that by addressing these diverse areas, such programs can foster a supportive environment that directly impacts how employees perform and feel within their roles. This is especially relevant in Saudi Arabia, where there is a growing awareness of the benefits of holistic health, but where corporate wellness is still an emerging concept that may face cultural and organizational challenges.</w:t>
      </w:r>
    </w:p>
    <w:p w14:paraId="7D0C9D80" w14:textId="77777777" w:rsidR="002A2B36" w:rsidRPr="002A2B36" w:rsidRDefault="002A2B36" w:rsidP="002A2B36">
      <w:pPr>
        <w:bidi w:val="0"/>
        <w:jc w:val="both"/>
      </w:pPr>
      <w:r w:rsidRPr="002A2B36">
        <w:t>To test the hypothesis, the study will focus on key indicators of employee performance and well-being, including productivity, engagement, and job satisfaction. Productivity may be measured through performance metrics such as output quality and efficiency. Engagement will be gauged by examining levels of active participation, commitment, and enthusiasm toward work. Finally, job satisfaction will consider employees' overall contentment with their roles, including how valued and motivated they feel within their organization. If wellness programs can indeed improve these indicators, it would suggest that wellness is not merely an employee benefit but a strategic asset that contributes to organizational success.</w:t>
      </w:r>
    </w:p>
    <w:p w14:paraId="6803457D" w14:textId="77777777" w:rsidR="002A2B36" w:rsidRPr="002A2B36" w:rsidRDefault="002A2B36" w:rsidP="002A2B36">
      <w:pPr>
        <w:bidi w:val="0"/>
        <w:jc w:val="both"/>
      </w:pPr>
      <w:r w:rsidRPr="002A2B36">
        <w:t>Furthermore, the hypothesis implies that wellness programs may create a positive cultural shift in Saudi workplaces. By investing in employees’ well-being, organizations may be able to build a workplace culture that fosters trust, loyalty, and morale. This aspect aligns with Saudi Arabia’s Vision 2030 goals, which emphasize enhancing quality of life and encouraging a productive and fulfilled workforce. If the hypothesis is confirmed, it would provide Saudi organizations with valuable evidence to support the integration of wellness initiatives as a part of their core operations, demonstrating that prioritizing employee well-being is both beneficial for individuals and strategically advantageous for businesses.</w:t>
      </w:r>
    </w:p>
    <w:p w14:paraId="608DAE57" w14:textId="77777777" w:rsidR="002A2B36" w:rsidRDefault="002A2B36" w:rsidP="002A2B36">
      <w:pPr>
        <w:bidi w:val="0"/>
        <w:jc w:val="both"/>
      </w:pPr>
      <w:r w:rsidRPr="002A2B36">
        <w:t xml:space="preserve">Ultimately, the hypothesis represents a pivotal question for Saudi businesses: Does investing in wellness improve not just the health of employees, but also the health of the organization? By examining the hypothesis, the research aims to provide actionable insights that can guide Saudi companies toward sustainable growth, improved employee satisfaction, and a more supportive and productive workplace culture. If supported, the hypothesis would </w:t>
      </w:r>
      <w:r w:rsidRPr="002A2B36">
        <w:lastRenderedPageBreak/>
        <w:t>establish wellness programs as not only valuable for employee health but as a crucial component of modern business strategy in Saudi Arabia’s evolving economic landscape.</w:t>
      </w:r>
    </w:p>
    <w:p w14:paraId="0453020B" w14:textId="77777777" w:rsidR="00A11F72" w:rsidRDefault="00A11F72" w:rsidP="00D42776">
      <w:pPr>
        <w:pStyle w:val="ListParagraph"/>
        <w:numPr>
          <w:ilvl w:val="0"/>
          <w:numId w:val="1"/>
        </w:numPr>
        <w:bidi w:val="0"/>
        <w:jc w:val="both"/>
      </w:pPr>
      <w:r w:rsidRPr="00A11F72">
        <w:rPr>
          <w:b/>
          <w:bCs/>
        </w:rPr>
        <w:t>Hypothesis (H1):</w:t>
      </w:r>
      <w:r w:rsidRPr="00A11F72">
        <w:t xml:space="preserve"> Comprehensive corporate wellness programs significantly improve employee performance and well-being in Saudi Arabian workplaces by enhancing productivity, engagement, and job satisfaction.</w:t>
      </w:r>
    </w:p>
    <w:p w14:paraId="0295923B" w14:textId="4D6705B6" w:rsidR="00A11F72" w:rsidRPr="002A2B36" w:rsidRDefault="00A11F72" w:rsidP="00D42776">
      <w:pPr>
        <w:pStyle w:val="ListParagraph"/>
        <w:numPr>
          <w:ilvl w:val="0"/>
          <w:numId w:val="1"/>
        </w:numPr>
        <w:bidi w:val="0"/>
        <w:jc w:val="both"/>
      </w:pPr>
      <w:r w:rsidRPr="00A11F72">
        <w:rPr>
          <w:b/>
          <w:bCs/>
        </w:rPr>
        <w:t>Null Hypothesis (H0):</w:t>
      </w:r>
      <w:r w:rsidRPr="00A11F72">
        <w:t xml:space="preserve"> Comprehensive corporate wellness programs do not significantly impact employee performance and well-being in Saudi Arabian workplaces, with no notable improvements in productivity, engagement, or job satisfaction.</w:t>
      </w:r>
    </w:p>
    <w:p w14:paraId="3F2CE59A" w14:textId="77777777" w:rsidR="001F075C" w:rsidRDefault="001F075C" w:rsidP="001F075C">
      <w:pPr>
        <w:bidi w:val="0"/>
        <w:jc w:val="both"/>
        <w:rPr>
          <w:b/>
          <w:bCs/>
        </w:rPr>
      </w:pPr>
    </w:p>
    <w:p w14:paraId="3A39F550" w14:textId="77777777" w:rsidR="001F075C" w:rsidRDefault="001F075C" w:rsidP="001F075C">
      <w:pPr>
        <w:bidi w:val="0"/>
        <w:ind w:firstLine="0"/>
        <w:jc w:val="both"/>
        <w:rPr>
          <w:b/>
          <w:bCs/>
        </w:rPr>
      </w:pPr>
      <w:r w:rsidRPr="001F075C">
        <w:rPr>
          <w:b/>
          <w:bCs/>
        </w:rPr>
        <w:t>Hypothesis Testing:</w:t>
      </w:r>
    </w:p>
    <w:p w14:paraId="7128E5A3" w14:textId="04870024" w:rsidR="001F075C" w:rsidRPr="001F075C" w:rsidRDefault="001F075C" w:rsidP="001F075C">
      <w:pPr>
        <w:bidi w:val="0"/>
        <w:jc w:val="both"/>
      </w:pPr>
      <w:r w:rsidRPr="001F075C">
        <w:t>To test the hypothesis that comprehensive corporate wellness programs significantly enhance employee performance and well-being in Saudi Arabian workplaces, a quantitative study will be conducted. This approach will focus on evaluating specific wellness program elements—such as mental health support, fitness initiatives, stress management tools, and flexible work policies—and how they influence employee productivity, engagement, and satisfaction. By analyzing data from Saudi organizations that have implemented these wellness programs, the study aims to determine whether a structured, holistic approach to wellness has a meaningful impact on employee outcomes and overall workplace culture.</w:t>
      </w:r>
    </w:p>
    <w:p w14:paraId="4DE79396" w14:textId="77777777" w:rsidR="001F075C" w:rsidRDefault="001F075C" w:rsidP="001F075C">
      <w:pPr>
        <w:bidi w:val="0"/>
        <w:ind w:firstLine="0"/>
        <w:jc w:val="both"/>
        <w:rPr>
          <w:b/>
          <w:bCs/>
        </w:rPr>
      </w:pPr>
      <w:r w:rsidRPr="001F075C">
        <w:rPr>
          <w:b/>
          <w:bCs/>
        </w:rPr>
        <w:t>Data Collection:</w:t>
      </w:r>
    </w:p>
    <w:p w14:paraId="48FEA097" w14:textId="4815B9D5" w:rsidR="001F075C" w:rsidRDefault="001F075C" w:rsidP="001F075C">
      <w:pPr>
        <w:bidi w:val="0"/>
        <w:jc w:val="both"/>
      </w:pPr>
      <w:r w:rsidRPr="001F075C">
        <w:t>The initial phase of data collection will involve gathering information from a diverse sample of Saudi organizations actively running wellness programs, spanning industries to ensure comprehensive insights. Data will include the types of wellness initiatives offered, their scope, and the frequency with which employees engage with these programs. To assess the perceived value and impact of these wellness initiatives, surveys and questionnaires will be used to capture employees' experiences and feedback on how these programs affect their work-life balance, mental and physical health, and their sense of engagement and motivation at work. In addition, HR and performance metrics such as productivity rates, absenteeism, and employee retention will be obtained, offering objective measures of the impact of wellness programs. To enrich the analysis, demographic data such as age, role, and employment tenure will also be collected to explore any variations in response to wellness initiatives across different employee groups.</w:t>
      </w:r>
    </w:p>
    <w:p w14:paraId="5A0D0834" w14:textId="77777777" w:rsidR="001F075C" w:rsidRDefault="001F075C" w:rsidP="001F075C">
      <w:pPr>
        <w:bidi w:val="0"/>
        <w:ind w:firstLine="0"/>
        <w:jc w:val="both"/>
      </w:pPr>
    </w:p>
    <w:p w14:paraId="1E1058ED" w14:textId="77777777" w:rsidR="001F075C" w:rsidRPr="001F075C" w:rsidRDefault="001F075C" w:rsidP="001F075C">
      <w:pPr>
        <w:bidi w:val="0"/>
        <w:ind w:firstLine="0"/>
        <w:jc w:val="both"/>
      </w:pPr>
    </w:p>
    <w:p w14:paraId="580FDA0D" w14:textId="77777777" w:rsidR="001F075C" w:rsidRDefault="001F075C" w:rsidP="001F075C">
      <w:pPr>
        <w:bidi w:val="0"/>
        <w:ind w:firstLine="0"/>
        <w:jc w:val="both"/>
      </w:pPr>
      <w:r w:rsidRPr="001F075C">
        <w:rPr>
          <w:b/>
          <w:bCs/>
        </w:rPr>
        <w:t>Analysis:</w:t>
      </w:r>
    </w:p>
    <w:p w14:paraId="6B639CCA" w14:textId="5BE0BF18" w:rsidR="001F075C" w:rsidRPr="001F075C" w:rsidRDefault="001F075C" w:rsidP="001F075C">
      <w:pPr>
        <w:bidi w:val="0"/>
        <w:jc w:val="both"/>
      </w:pPr>
      <w:r w:rsidRPr="001F075C">
        <w:t>Once data is collected, statistical techniques will be applied to assess the impact of wellness programs on employee performance and well-being. Comparative analysis will be conducted between organizations that have robust wellness programs and those that provide limited or no wellness support, allowing for a clearer picture of the potential benefits. Regression analysis and correlation tests will be key tools for examining the relationships between wellness program elements and employee outcomes. These techniques will help identify the extent to which variables like stress management, fitness programs, and mental health support correlate with improved productivity, engagement, and job satisfaction. The analysis will also assess whether certain wellness components are particularly effective in enhancing employee outcomes, offering insights into which aspects of wellness programs yield the most significant returns in the Saudi context.</w:t>
      </w:r>
    </w:p>
    <w:p w14:paraId="17FCA84C" w14:textId="77777777" w:rsidR="001F075C" w:rsidRDefault="001F075C" w:rsidP="001F075C">
      <w:pPr>
        <w:bidi w:val="0"/>
        <w:ind w:firstLine="0"/>
        <w:jc w:val="both"/>
        <w:rPr>
          <w:b/>
          <w:bCs/>
        </w:rPr>
      </w:pPr>
      <w:r w:rsidRPr="001F075C">
        <w:rPr>
          <w:b/>
          <w:bCs/>
        </w:rPr>
        <w:lastRenderedPageBreak/>
        <w:t>Expected Outcomes:</w:t>
      </w:r>
    </w:p>
    <w:p w14:paraId="7FBFC9EC" w14:textId="55695E3C" w:rsidR="001F075C" w:rsidRDefault="001F075C" w:rsidP="00753B4A">
      <w:pPr>
        <w:bidi w:val="0"/>
        <w:jc w:val="both"/>
      </w:pPr>
      <w:r w:rsidRPr="001F075C">
        <w:t>If the hypothesis is supported, the findings are expected to indicate that corporate wellness programs play a pivotal role in enhancing employee performance and well-being within Saudi organizations. Results would likely show that employees who participate in wellness programs experience higher levels of engagement, reduced stress, and greater job satisfaction, translating to increased productivity and lower absenteeism. Additionally, organizations that prioritize wellness may demonstrate higher employee retention, suggesting that wellness programs help foster a supportive workplace culture that employees are motivated to stay within. These findings would affirm the strategic value of corporate wellness initiatives, providing compelling evidence that investing in employee health and well-being can drive organizational success. Ultimately, the study could position wellness as an essential factor for Saudi businesses aiming to build resilient, motivated workforces that contribute to long-term growth, aligning with both organizational goals and the broader ambitions of Saudi Arabia’s Vision 2030.</w:t>
      </w:r>
    </w:p>
    <w:p w14:paraId="1A1AE131" w14:textId="72824066" w:rsidR="0045396A" w:rsidRPr="0045396A" w:rsidRDefault="0081204F" w:rsidP="0045396A">
      <w:pPr>
        <w:pStyle w:val="Heading2"/>
        <w:jc w:val="both"/>
      </w:pPr>
      <w:bookmarkStart w:id="16" w:name="_Toc192718305"/>
      <w:r w:rsidRPr="00070F2D">
        <w:t>Research Variables</w:t>
      </w:r>
      <w:bookmarkEnd w:id="16"/>
    </w:p>
    <w:p w14:paraId="2AB25087" w14:textId="44DB52B4" w:rsidR="0045396A" w:rsidRPr="0045396A" w:rsidRDefault="0045396A" w:rsidP="0045396A">
      <w:pPr>
        <w:bidi w:val="0"/>
        <w:jc w:val="both"/>
      </w:pPr>
      <w:r w:rsidRPr="0045396A">
        <w:t>The hypothesis for this study posits that comprehensive corporate wellness programs have a significant positive impact on employee performance and well-being within Saudi organizations. The primary focus is to understand if wellness initiatives</w:t>
      </w:r>
      <w:r w:rsidR="00193FE2">
        <w:t xml:space="preserve"> </w:t>
      </w:r>
      <w:r w:rsidRPr="0045396A">
        <w:t>covering physical, mental, and emotional health</w:t>
      </w:r>
      <w:r w:rsidR="00193FE2">
        <w:t xml:space="preserve"> </w:t>
      </w:r>
      <w:r w:rsidRPr="0045396A">
        <w:t>can enhance key workplace outcomes like productivity, engagement, and job satisfaction. These outcomes will serve as the dependent variables, while the different components of wellness programs form the independent variables. Here's how the variables align with the hypothesis:</w:t>
      </w:r>
    </w:p>
    <w:p w14:paraId="15C82496" w14:textId="77777777" w:rsidR="0045396A" w:rsidRPr="0045396A" w:rsidRDefault="0045396A" w:rsidP="00A93091">
      <w:pPr>
        <w:pStyle w:val="Heading3"/>
      </w:pPr>
      <w:bookmarkStart w:id="17" w:name="_Toc192718306"/>
      <w:r w:rsidRPr="0045396A">
        <w:t>Independent Variables (Wellness Program Components)</w:t>
      </w:r>
      <w:bookmarkEnd w:id="17"/>
    </w:p>
    <w:p w14:paraId="3A30444B" w14:textId="77777777" w:rsidR="0045396A" w:rsidRPr="0045396A" w:rsidRDefault="0045396A" w:rsidP="0077756D">
      <w:pPr>
        <w:bidi w:val="0"/>
        <w:jc w:val="both"/>
      </w:pPr>
      <w:r w:rsidRPr="0045396A">
        <w:t>The independent variables represent the specific wellness program elements that are assumed to impact employee performance and well-being:</w:t>
      </w:r>
    </w:p>
    <w:p w14:paraId="68B8B4C1" w14:textId="77777777" w:rsidR="0045396A" w:rsidRPr="0045396A" w:rsidRDefault="0045396A" w:rsidP="00D42776">
      <w:pPr>
        <w:numPr>
          <w:ilvl w:val="0"/>
          <w:numId w:val="2"/>
        </w:numPr>
        <w:bidi w:val="0"/>
        <w:jc w:val="both"/>
      </w:pPr>
      <w:r w:rsidRPr="0045396A">
        <w:rPr>
          <w:b/>
          <w:bCs/>
        </w:rPr>
        <w:t>Physical Wellness Programs</w:t>
      </w:r>
      <w:r w:rsidRPr="0045396A">
        <w:t xml:space="preserve"> – This aligns with the wellness programs hypothesized to improve overall employee well-being by promoting physical health. The hypothesis suggests that healthier employees will have better focus, energy, and stamina, directly affecting their performance and engagement at work.</w:t>
      </w:r>
    </w:p>
    <w:p w14:paraId="10FB4335" w14:textId="77777777" w:rsidR="0045396A" w:rsidRPr="0045396A" w:rsidRDefault="0045396A" w:rsidP="00D42776">
      <w:pPr>
        <w:numPr>
          <w:ilvl w:val="0"/>
          <w:numId w:val="2"/>
        </w:numPr>
        <w:bidi w:val="0"/>
        <w:jc w:val="both"/>
      </w:pPr>
      <w:r w:rsidRPr="0045396A">
        <w:rPr>
          <w:b/>
          <w:bCs/>
        </w:rPr>
        <w:t>Mental Health Support</w:t>
      </w:r>
      <w:r w:rsidRPr="0045396A">
        <w:t xml:space="preserve"> – The hypothesis suggests that mental well-being is a critical aspect of overall health and workplace effectiveness. By including mental health support (e.g., counseling, stress management workshops), the study tests whether employees feel more supported, which could lead to reduced burnout and higher job satisfaction, both of which influence their performance.</w:t>
      </w:r>
    </w:p>
    <w:p w14:paraId="124DFBBC" w14:textId="77777777" w:rsidR="0045396A" w:rsidRPr="0045396A" w:rsidRDefault="0045396A" w:rsidP="00D42776">
      <w:pPr>
        <w:numPr>
          <w:ilvl w:val="0"/>
          <w:numId w:val="2"/>
        </w:numPr>
        <w:bidi w:val="0"/>
        <w:jc w:val="both"/>
      </w:pPr>
      <w:r w:rsidRPr="0045396A">
        <w:rPr>
          <w:b/>
          <w:bCs/>
        </w:rPr>
        <w:t>Stress Management Programs</w:t>
      </w:r>
      <w:r w:rsidRPr="0045396A">
        <w:t xml:space="preserve"> – Since stress can detract from both well-being and productivity, the hypothesis suggests that these programs, which aim to reduce workplace stress, will improve employee focus, job satisfaction, and overall performance.</w:t>
      </w:r>
    </w:p>
    <w:p w14:paraId="54BF069B" w14:textId="5112A715" w:rsidR="0045396A" w:rsidRPr="0045396A" w:rsidRDefault="0045396A" w:rsidP="00D42776">
      <w:pPr>
        <w:numPr>
          <w:ilvl w:val="0"/>
          <w:numId w:val="2"/>
        </w:numPr>
        <w:bidi w:val="0"/>
        <w:jc w:val="both"/>
      </w:pPr>
      <w:r w:rsidRPr="0045396A">
        <w:rPr>
          <w:b/>
          <w:bCs/>
        </w:rPr>
        <w:t>Flexible Work Policies</w:t>
      </w:r>
      <w:r w:rsidRPr="0045396A">
        <w:t xml:space="preserve"> – These policies are proposed to have a direct impact on employees' work-life balance, a key factor in their well-being and satisfaction. The hypothesis suggests that flexibility in work arrangements will lead to greater engagement, reduced burnout, and higher employee performance.</w:t>
      </w:r>
      <w:r w:rsidR="00603076">
        <w:br/>
      </w:r>
    </w:p>
    <w:p w14:paraId="3F6D41B3" w14:textId="77777777" w:rsidR="0045396A" w:rsidRPr="0045396A" w:rsidRDefault="0045396A" w:rsidP="00A93091">
      <w:pPr>
        <w:pStyle w:val="Heading3"/>
      </w:pPr>
      <w:bookmarkStart w:id="18" w:name="_Toc192718307"/>
      <w:r w:rsidRPr="0045396A">
        <w:lastRenderedPageBreak/>
        <w:t>Dependent Variables (Employee Outcomes)</w:t>
      </w:r>
      <w:bookmarkEnd w:id="18"/>
    </w:p>
    <w:p w14:paraId="5D7E3E40" w14:textId="77777777" w:rsidR="0045396A" w:rsidRPr="0045396A" w:rsidRDefault="0045396A" w:rsidP="0077756D">
      <w:pPr>
        <w:bidi w:val="0"/>
        <w:jc w:val="both"/>
      </w:pPr>
      <w:r w:rsidRPr="0045396A">
        <w:t>The dependent variables are the outcomes that are expected to change as a result of the independent variables (wellness program components). These outcomes are critical for testing the hypothesis and include:</w:t>
      </w:r>
    </w:p>
    <w:p w14:paraId="4F270F5D" w14:textId="77777777" w:rsidR="0045396A" w:rsidRPr="0045396A" w:rsidRDefault="0045396A" w:rsidP="00D42776">
      <w:pPr>
        <w:numPr>
          <w:ilvl w:val="0"/>
          <w:numId w:val="3"/>
        </w:numPr>
        <w:bidi w:val="0"/>
        <w:jc w:val="both"/>
      </w:pPr>
      <w:r w:rsidRPr="0045396A">
        <w:rPr>
          <w:b/>
          <w:bCs/>
        </w:rPr>
        <w:t>Employee Performance</w:t>
      </w:r>
      <w:r w:rsidRPr="0045396A">
        <w:t xml:space="preserve"> – The hypothesis assumes that wellness programs will improve employee productivity, quality of work, and focus. Employees who feel physically and mentally well are likely to perform at a higher level, which is a central element of the research hypothesis.</w:t>
      </w:r>
    </w:p>
    <w:p w14:paraId="28855521" w14:textId="77777777" w:rsidR="0045396A" w:rsidRPr="0045396A" w:rsidRDefault="0045396A" w:rsidP="00D42776">
      <w:pPr>
        <w:numPr>
          <w:ilvl w:val="0"/>
          <w:numId w:val="3"/>
        </w:numPr>
        <w:bidi w:val="0"/>
        <w:jc w:val="both"/>
      </w:pPr>
      <w:r w:rsidRPr="0045396A">
        <w:rPr>
          <w:b/>
          <w:bCs/>
        </w:rPr>
        <w:t>Job Satisfaction</w:t>
      </w:r>
      <w:r w:rsidRPr="0045396A">
        <w:t xml:space="preserve"> – The hypothesis predicts that employees who benefit from wellness programs will experience greater job satisfaction. A positive impact on employee well-being (mental and physical health) should logically lead to higher levels of satisfaction with their job and work environment.</w:t>
      </w:r>
    </w:p>
    <w:p w14:paraId="1E1F8D82" w14:textId="77777777" w:rsidR="0045396A" w:rsidRPr="0045396A" w:rsidRDefault="0045396A" w:rsidP="00D42776">
      <w:pPr>
        <w:numPr>
          <w:ilvl w:val="0"/>
          <w:numId w:val="3"/>
        </w:numPr>
        <w:bidi w:val="0"/>
        <w:jc w:val="both"/>
      </w:pPr>
      <w:r w:rsidRPr="0045396A">
        <w:rPr>
          <w:b/>
          <w:bCs/>
        </w:rPr>
        <w:t>Employee Engagement</w:t>
      </w:r>
      <w:r w:rsidRPr="0045396A">
        <w:t xml:space="preserve"> – Engagement refers to how committed employees are to their work and the organization. The hypothesis suggests that wellness programs will increase employee engagement by reducing stress, improving well-being, and fostering a more positive workplace environment.</w:t>
      </w:r>
    </w:p>
    <w:p w14:paraId="3B8488BF" w14:textId="77777777" w:rsidR="0045396A" w:rsidRPr="0045396A" w:rsidRDefault="0045396A" w:rsidP="00D42776">
      <w:pPr>
        <w:numPr>
          <w:ilvl w:val="0"/>
          <w:numId w:val="3"/>
        </w:numPr>
        <w:bidi w:val="0"/>
        <w:jc w:val="both"/>
      </w:pPr>
      <w:r w:rsidRPr="0045396A">
        <w:rPr>
          <w:b/>
          <w:bCs/>
        </w:rPr>
        <w:t>Absenteeism and Turnover</w:t>
      </w:r>
      <w:r w:rsidRPr="0045396A">
        <w:t xml:space="preserve"> – These metrics are related to employee retention and health. The hypothesis implies that wellness programs will reduce absenteeism (due to fewer health-related issues) and turnover (because employees feel more supported, satisfied, and engaged in their work). This outcome is an important indicator of the success of wellness programs.</w:t>
      </w:r>
    </w:p>
    <w:p w14:paraId="667EDD07" w14:textId="77777777" w:rsidR="0045396A" w:rsidRPr="0045396A" w:rsidRDefault="0045396A" w:rsidP="0045396A">
      <w:pPr>
        <w:bidi w:val="0"/>
        <w:ind w:firstLine="0"/>
        <w:jc w:val="both"/>
        <w:rPr>
          <w:b/>
          <w:bCs/>
        </w:rPr>
      </w:pPr>
      <w:r w:rsidRPr="0045396A">
        <w:rPr>
          <w:b/>
          <w:bCs/>
        </w:rPr>
        <w:t>Why These Variables?</w:t>
      </w:r>
    </w:p>
    <w:p w14:paraId="46CD80CF" w14:textId="0592D8EE" w:rsidR="00642853" w:rsidRPr="00070F2D" w:rsidRDefault="0045396A" w:rsidP="00B3764F">
      <w:pPr>
        <w:bidi w:val="0"/>
        <w:jc w:val="both"/>
      </w:pPr>
      <w:r w:rsidRPr="0045396A">
        <w:t xml:space="preserve">These variables are selected based on the </w:t>
      </w:r>
      <w:r w:rsidR="00B04EF3" w:rsidRPr="0045396A">
        <w:t xml:space="preserve">hypothesis’ central idea </w:t>
      </w:r>
      <w:r w:rsidRPr="0045396A">
        <w:t>that well</w:t>
      </w:r>
      <w:r w:rsidR="001E1D7F">
        <w:t xml:space="preserve"> </w:t>
      </w:r>
      <w:r w:rsidRPr="0045396A">
        <w:t>designed wellness programs can significantly improve employee outcomes. The independent variables are the program components that are hypothesized to impact employee well-being, while the dependent variables are the outcomes that will demonstrate whether these impacts are positive and meaningful. By examining the relationship between these variables, the research will either confirm or refute the hypothesis that corporate wellness programs have a measurable and significant impact on employee performance and well-being in Saudi Arabia.</w:t>
      </w:r>
    </w:p>
    <w:p w14:paraId="2A2024D8" w14:textId="32BA0E75" w:rsidR="008F4660" w:rsidRDefault="006C0CD1" w:rsidP="00A93091">
      <w:pPr>
        <w:pStyle w:val="Heading3"/>
      </w:pPr>
      <w:bookmarkStart w:id="19" w:name="_Toc192718308"/>
      <w:r w:rsidRPr="00070F2D">
        <w:t>Variables and Hypotheses</w:t>
      </w:r>
      <w:bookmarkEnd w:id="19"/>
    </w:p>
    <w:p w14:paraId="1116DB93" w14:textId="77777777" w:rsidR="008F4660" w:rsidRPr="008F4660" w:rsidRDefault="008F4660" w:rsidP="008F4660">
      <w:pPr>
        <w:bidi w:val="0"/>
        <w:jc w:val="both"/>
      </w:pPr>
      <w:r w:rsidRPr="008F4660">
        <w:t>The relationship between the variables and the hypothesis in this study on corporate wellness in Saudi Arabia is essential for understanding how wellness programs influence employee performance and well-being. The hypothesis posits that comprehensive corporate wellness programs can significantly improve employee performance and well-being. To explore this, the study examines specific program components and the resulting outcomes, ensuring a clear connection between the wellness interventions (independent variables) and their impact on employee behavior and satisfaction (dependent variables).</w:t>
      </w:r>
    </w:p>
    <w:p w14:paraId="34F25BC9" w14:textId="77777777" w:rsidR="008F4660" w:rsidRPr="008F4660" w:rsidRDefault="008F4660" w:rsidP="008F4660">
      <w:pPr>
        <w:bidi w:val="0"/>
        <w:jc w:val="both"/>
      </w:pPr>
      <w:r w:rsidRPr="008F4660">
        <w:t xml:space="preserve">The independent variables in this study represent the various dimensions of wellness programs offered by Saudi organizations, which are designed to improve employee health and work outcomes. These components, including physical wellness programs, mental health support, stress management initiatives, and flexible work policies, are directly hypothesized to foster an environment conducive to improved performance and well-being. For instance, physical wellness programs, such as fitness initiatives or health screenings, are expected to enhance employees’ physical health, providing them with the energy and vitality needed to stay focused and productive. Similarly, mental health support services aim to alleviate </w:t>
      </w:r>
      <w:r w:rsidRPr="008F4660">
        <w:lastRenderedPageBreak/>
        <w:t>workplace stress and anxiety, allowing employees to better manage their workload and emotional challenges, thus positively influencing their job satisfaction and performance levels.</w:t>
      </w:r>
    </w:p>
    <w:p w14:paraId="50B80F80" w14:textId="77777777" w:rsidR="008F4660" w:rsidRPr="008F4660" w:rsidRDefault="008F4660" w:rsidP="008F4660">
      <w:pPr>
        <w:bidi w:val="0"/>
        <w:jc w:val="both"/>
      </w:pPr>
      <w:r w:rsidRPr="008F4660">
        <w:t>Stress management initiatives and flexible work policies are designed to address the mental and emotional aspects of employee well-being. As the hypothesis suggests, when employees have tools to manage stress effectively and can enjoy a better work-life balance through flexible working hours or remote work options, they are likely to feel more satisfied and engaged in their roles. This, in turn, is expected to lead to enhanced employee performance, higher job satisfaction, and improved retention rates, which are critical measures of organizational success.</w:t>
      </w:r>
    </w:p>
    <w:p w14:paraId="40378767" w14:textId="4FA22BA6" w:rsidR="008F4660" w:rsidRPr="008F4660" w:rsidRDefault="008F4660" w:rsidP="008F4660">
      <w:pPr>
        <w:bidi w:val="0"/>
        <w:jc w:val="both"/>
      </w:pPr>
      <w:r w:rsidRPr="008F4660">
        <w:t>The dependent variables in the study, including employee performance, job satisfaction, employee engagement, and absenteeism/turnover rates, are the outcomes that will be measured to test the hypothesis. The relationship between the independent and dependent variables revolves around the idea that as employees’ well-being improves through effective wellness programs, their performance and engagement will rise. The hypothesis assumes that employees who experience reduced stress, have better health, and a greater sense of work-life balance will be more productive, show higher job satisfaction, and have a stronger emotional commitment to their work, leading to improved engagement.</w:t>
      </w:r>
    </w:p>
    <w:p w14:paraId="2D525575" w14:textId="77777777" w:rsidR="008F4660" w:rsidRPr="008F4660" w:rsidRDefault="008F4660" w:rsidP="008F4660">
      <w:pPr>
        <w:bidi w:val="0"/>
        <w:jc w:val="both"/>
      </w:pPr>
      <w:r w:rsidRPr="008F4660">
        <w:t>In the context of absenteeism and turnover, the hypothesis suggests that wellness programs will decrease these two issues, as employees who feel supported and valued are less likely to take sick leave or leave the company altogether. A reduction in absenteeism and turnover would serve as a strong indicator that wellness programs are creating a more sustainable and positive work environment, which ultimately benefits the organization as well.</w:t>
      </w:r>
    </w:p>
    <w:p w14:paraId="14A23DBB" w14:textId="4676AD09" w:rsidR="008F4660" w:rsidRDefault="008F4660" w:rsidP="008F4660">
      <w:pPr>
        <w:bidi w:val="0"/>
        <w:jc w:val="both"/>
      </w:pPr>
      <w:r w:rsidRPr="008F4660">
        <w:t>In essence, the relationship between the variables and the hypothesis is one of cause and effect, where the independent variables (wellness programs) are the driving factors believed to directly influence the dependent variables (employee performance, engagement, and well-being). By examining this relationship, the study will be able to assess the true impact of wellness initiatives on Saudi employees, offering valuable insights into how these programs can contribute to both individual and organizational success. The expected outcomes will either support or challenge the hypothesis, providing a deeper understanding of the tangible benefits of corporate wellness in the Saudi workplace.</w:t>
      </w:r>
    </w:p>
    <w:p w14:paraId="68BB56B7" w14:textId="77777777" w:rsidR="00950669" w:rsidRDefault="00950669" w:rsidP="00950669">
      <w:pPr>
        <w:bidi w:val="0"/>
        <w:jc w:val="both"/>
      </w:pPr>
    </w:p>
    <w:p w14:paraId="75FAA7AF" w14:textId="77777777" w:rsidR="00950669" w:rsidRDefault="00950669" w:rsidP="00950669">
      <w:pPr>
        <w:bidi w:val="0"/>
        <w:jc w:val="both"/>
      </w:pPr>
    </w:p>
    <w:p w14:paraId="2BFFD26C" w14:textId="77777777" w:rsidR="00950669" w:rsidRDefault="00950669" w:rsidP="00950669">
      <w:pPr>
        <w:bidi w:val="0"/>
        <w:jc w:val="both"/>
      </w:pPr>
    </w:p>
    <w:p w14:paraId="103837CE" w14:textId="77777777" w:rsidR="00950669" w:rsidRDefault="00950669" w:rsidP="00950669">
      <w:pPr>
        <w:bidi w:val="0"/>
        <w:jc w:val="both"/>
      </w:pPr>
    </w:p>
    <w:p w14:paraId="57C180A6" w14:textId="77777777" w:rsidR="00950669" w:rsidRDefault="00950669" w:rsidP="00950669">
      <w:pPr>
        <w:bidi w:val="0"/>
        <w:jc w:val="both"/>
      </w:pPr>
    </w:p>
    <w:p w14:paraId="35713D97" w14:textId="77777777" w:rsidR="00950669" w:rsidRDefault="00950669" w:rsidP="00950669">
      <w:pPr>
        <w:bidi w:val="0"/>
        <w:jc w:val="both"/>
      </w:pPr>
    </w:p>
    <w:p w14:paraId="5454A92A" w14:textId="77777777" w:rsidR="00950669" w:rsidRDefault="00950669" w:rsidP="00950669">
      <w:pPr>
        <w:bidi w:val="0"/>
        <w:jc w:val="both"/>
      </w:pPr>
    </w:p>
    <w:p w14:paraId="4EEA8BE5" w14:textId="77777777" w:rsidR="00950669" w:rsidRDefault="00950669" w:rsidP="00950669">
      <w:pPr>
        <w:bidi w:val="0"/>
        <w:jc w:val="both"/>
      </w:pPr>
    </w:p>
    <w:p w14:paraId="1705AFA7" w14:textId="77777777" w:rsidR="00950669" w:rsidRDefault="00950669" w:rsidP="00950669">
      <w:pPr>
        <w:bidi w:val="0"/>
        <w:jc w:val="both"/>
      </w:pPr>
    </w:p>
    <w:p w14:paraId="50305CE1" w14:textId="77777777" w:rsidR="00950669" w:rsidRDefault="00950669" w:rsidP="00950669">
      <w:pPr>
        <w:bidi w:val="0"/>
        <w:jc w:val="both"/>
      </w:pPr>
    </w:p>
    <w:p w14:paraId="6A67FAF4" w14:textId="77777777" w:rsidR="00950669" w:rsidRDefault="00950669" w:rsidP="00950669">
      <w:pPr>
        <w:bidi w:val="0"/>
        <w:jc w:val="both"/>
      </w:pPr>
    </w:p>
    <w:p w14:paraId="32134CF7" w14:textId="77777777" w:rsidR="00950669" w:rsidRDefault="00950669" w:rsidP="00950669">
      <w:pPr>
        <w:bidi w:val="0"/>
        <w:jc w:val="both"/>
      </w:pPr>
    </w:p>
    <w:p w14:paraId="297C6FE8" w14:textId="77777777" w:rsidR="00950669" w:rsidRDefault="00950669" w:rsidP="00950669">
      <w:pPr>
        <w:bidi w:val="0"/>
        <w:jc w:val="both"/>
      </w:pPr>
    </w:p>
    <w:p w14:paraId="25DDD865" w14:textId="77777777" w:rsidR="00950669" w:rsidRDefault="00950669" w:rsidP="00950669">
      <w:pPr>
        <w:bidi w:val="0"/>
        <w:jc w:val="both"/>
      </w:pPr>
    </w:p>
    <w:p w14:paraId="5CEE3770" w14:textId="77777777" w:rsidR="00603076" w:rsidRDefault="00603076" w:rsidP="00603076">
      <w:pPr>
        <w:bidi w:val="0"/>
        <w:jc w:val="both"/>
      </w:pPr>
    </w:p>
    <w:p w14:paraId="39D198A8" w14:textId="77777777" w:rsidR="00603076" w:rsidRDefault="00603076" w:rsidP="00603076">
      <w:pPr>
        <w:bidi w:val="0"/>
        <w:jc w:val="both"/>
      </w:pPr>
    </w:p>
    <w:p w14:paraId="38DA3E1F" w14:textId="77777777" w:rsidR="00603076" w:rsidRDefault="00603076" w:rsidP="00603076">
      <w:pPr>
        <w:bidi w:val="0"/>
        <w:jc w:val="both"/>
      </w:pPr>
    </w:p>
    <w:p w14:paraId="278E03FB" w14:textId="77777777" w:rsidR="00603076" w:rsidRDefault="00603076" w:rsidP="00603076">
      <w:pPr>
        <w:bidi w:val="0"/>
        <w:jc w:val="both"/>
      </w:pPr>
    </w:p>
    <w:p w14:paraId="0E3B6A0F" w14:textId="77777777" w:rsidR="00603076" w:rsidRDefault="00603076" w:rsidP="00603076">
      <w:pPr>
        <w:bidi w:val="0"/>
        <w:jc w:val="both"/>
      </w:pPr>
    </w:p>
    <w:p w14:paraId="18608BEE" w14:textId="77777777" w:rsidR="00603076" w:rsidRDefault="00603076" w:rsidP="00603076">
      <w:pPr>
        <w:bidi w:val="0"/>
        <w:jc w:val="both"/>
      </w:pPr>
    </w:p>
    <w:p w14:paraId="4AE4F211" w14:textId="77777777" w:rsidR="00603076" w:rsidRDefault="00603076" w:rsidP="00603076">
      <w:pPr>
        <w:bidi w:val="0"/>
        <w:jc w:val="both"/>
      </w:pPr>
    </w:p>
    <w:p w14:paraId="4C275064" w14:textId="77777777" w:rsidR="00603076" w:rsidRDefault="00603076" w:rsidP="00603076">
      <w:pPr>
        <w:bidi w:val="0"/>
        <w:jc w:val="both"/>
      </w:pPr>
    </w:p>
    <w:p w14:paraId="15216579" w14:textId="77777777" w:rsidR="00603076" w:rsidRDefault="00603076" w:rsidP="00603076">
      <w:pPr>
        <w:bidi w:val="0"/>
        <w:jc w:val="both"/>
      </w:pPr>
    </w:p>
    <w:p w14:paraId="4AC36E9C" w14:textId="77777777" w:rsidR="00950669" w:rsidRDefault="00950669" w:rsidP="00950669">
      <w:pPr>
        <w:bidi w:val="0"/>
        <w:jc w:val="both"/>
      </w:pPr>
    </w:p>
    <w:p w14:paraId="4677414B" w14:textId="77777777" w:rsidR="00950669" w:rsidRDefault="00950669" w:rsidP="00950669">
      <w:pPr>
        <w:bidi w:val="0"/>
        <w:jc w:val="both"/>
      </w:pPr>
    </w:p>
    <w:p w14:paraId="6810C64A" w14:textId="77777777" w:rsidR="00950669" w:rsidRDefault="00950669" w:rsidP="00950669">
      <w:pPr>
        <w:bidi w:val="0"/>
        <w:jc w:val="both"/>
      </w:pPr>
    </w:p>
    <w:p w14:paraId="6694023C" w14:textId="77777777" w:rsidR="00950669" w:rsidRDefault="00950669" w:rsidP="00950669">
      <w:pPr>
        <w:bidi w:val="0"/>
        <w:jc w:val="both"/>
      </w:pPr>
    </w:p>
    <w:p w14:paraId="71C08469" w14:textId="77777777" w:rsidR="00950669" w:rsidRPr="00F65E05" w:rsidRDefault="00950669" w:rsidP="00F65E05">
      <w:pPr>
        <w:pStyle w:val="Heading1"/>
      </w:pPr>
      <w:bookmarkStart w:id="20" w:name="_Toc192445879"/>
      <w:bookmarkStart w:id="21" w:name="_Toc192718309"/>
      <w:r w:rsidRPr="00F65E05">
        <w:t xml:space="preserve">Chapter Two </w:t>
      </w:r>
      <w:bookmarkStart w:id="22" w:name="_Toc173927939"/>
      <w:r w:rsidRPr="00F65E05">
        <w:t>Literature Review</w:t>
      </w:r>
      <w:bookmarkEnd w:id="20"/>
      <w:bookmarkEnd w:id="21"/>
      <w:bookmarkEnd w:id="22"/>
    </w:p>
    <w:p w14:paraId="5726B394" w14:textId="77777777" w:rsidR="00950669" w:rsidRDefault="00950669" w:rsidP="00950669">
      <w:pPr>
        <w:bidi w:val="0"/>
        <w:jc w:val="both"/>
      </w:pPr>
    </w:p>
    <w:p w14:paraId="02C4114E" w14:textId="77777777" w:rsidR="00950669" w:rsidRDefault="00950669" w:rsidP="00950669">
      <w:pPr>
        <w:bidi w:val="0"/>
        <w:jc w:val="both"/>
      </w:pPr>
    </w:p>
    <w:p w14:paraId="36D89D53" w14:textId="77777777" w:rsidR="00950669" w:rsidRDefault="00950669" w:rsidP="00950669">
      <w:pPr>
        <w:bidi w:val="0"/>
        <w:jc w:val="both"/>
      </w:pPr>
    </w:p>
    <w:p w14:paraId="2F1857A4" w14:textId="77777777" w:rsidR="00950669" w:rsidRDefault="00950669" w:rsidP="00950669">
      <w:pPr>
        <w:bidi w:val="0"/>
        <w:jc w:val="both"/>
      </w:pPr>
    </w:p>
    <w:p w14:paraId="53E6FAEE" w14:textId="77777777" w:rsidR="00950669" w:rsidRDefault="00950669" w:rsidP="00950669">
      <w:pPr>
        <w:bidi w:val="0"/>
        <w:jc w:val="both"/>
      </w:pPr>
    </w:p>
    <w:p w14:paraId="5F3559D2" w14:textId="77777777" w:rsidR="00950669" w:rsidRDefault="00950669" w:rsidP="00950669">
      <w:pPr>
        <w:bidi w:val="0"/>
        <w:jc w:val="both"/>
      </w:pPr>
    </w:p>
    <w:p w14:paraId="1CC3B392" w14:textId="77777777" w:rsidR="00950669" w:rsidRDefault="00950669" w:rsidP="00950669">
      <w:pPr>
        <w:bidi w:val="0"/>
        <w:jc w:val="both"/>
      </w:pPr>
    </w:p>
    <w:p w14:paraId="1ACC9932" w14:textId="77777777" w:rsidR="00950669" w:rsidRDefault="00950669" w:rsidP="00950669">
      <w:pPr>
        <w:bidi w:val="0"/>
        <w:jc w:val="both"/>
      </w:pPr>
    </w:p>
    <w:p w14:paraId="361DCCA3" w14:textId="77777777" w:rsidR="00950669" w:rsidRDefault="00950669" w:rsidP="00950669">
      <w:pPr>
        <w:bidi w:val="0"/>
        <w:jc w:val="both"/>
      </w:pPr>
    </w:p>
    <w:p w14:paraId="304048E8" w14:textId="77777777" w:rsidR="00950669" w:rsidRDefault="00950669" w:rsidP="00950669">
      <w:pPr>
        <w:bidi w:val="0"/>
        <w:jc w:val="both"/>
      </w:pPr>
    </w:p>
    <w:p w14:paraId="2D39AEE5" w14:textId="77777777" w:rsidR="00950669" w:rsidRDefault="00950669" w:rsidP="00950669">
      <w:pPr>
        <w:bidi w:val="0"/>
        <w:jc w:val="both"/>
      </w:pPr>
    </w:p>
    <w:p w14:paraId="18F74D07" w14:textId="77777777" w:rsidR="00950669" w:rsidRDefault="00950669" w:rsidP="00950669">
      <w:pPr>
        <w:bidi w:val="0"/>
        <w:jc w:val="both"/>
      </w:pPr>
    </w:p>
    <w:p w14:paraId="6252C41B" w14:textId="77777777" w:rsidR="00950669" w:rsidRDefault="00950669" w:rsidP="00950669">
      <w:pPr>
        <w:bidi w:val="0"/>
        <w:jc w:val="both"/>
      </w:pPr>
    </w:p>
    <w:p w14:paraId="1C3A335A" w14:textId="77777777" w:rsidR="00950669" w:rsidRDefault="00950669" w:rsidP="00950669">
      <w:pPr>
        <w:bidi w:val="0"/>
        <w:jc w:val="both"/>
      </w:pPr>
    </w:p>
    <w:p w14:paraId="7FD0BA9D" w14:textId="77777777" w:rsidR="00950669" w:rsidRDefault="00950669" w:rsidP="00950669">
      <w:pPr>
        <w:bidi w:val="0"/>
        <w:jc w:val="both"/>
      </w:pPr>
    </w:p>
    <w:p w14:paraId="05941EB6" w14:textId="77777777" w:rsidR="00950669" w:rsidRDefault="00950669" w:rsidP="00950669">
      <w:pPr>
        <w:bidi w:val="0"/>
        <w:jc w:val="both"/>
      </w:pPr>
    </w:p>
    <w:p w14:paraId="1E6AE165" w14:textId="77777777" w:rsidR="00950669" w:rsidRDefault="00950669" w:rsidP="00950669">
      <w:pPr>
        <w:bidi w:val="0"/>
        <w:jc w:val="both"/>
      </w:pPr>
    </w:p>
    <w:p w14:paraId="042A1181" w14:textId="77777777" w:rsidR="00603076" w:rsidRDefault="00603076" w:rsidP="00603076">
      <w:pPr>
        <w:bidi w:val="0"/>
        <w:ind w:firstLine="0"/>
        <w:jc w:val="both"/>
      </w:pPr>
    </w:p>
    <w:p w14:paraId="7A9BFDE0" w14:textId="6200E7A8" w:rsidR="004057E0" w:rsidRDefault="000744FF" w:rsidP="000744FF">
      <w:pPr>
        <w:pStyle w:val="Heading2"/>
        <w:jc w:val="both"/>
      </w:pPr>
      <w:bookmarkStart w:id="23" w:name="_Toc192718310"/>
      <w:r>
        <w:lastRenderedPageBreak/>
        <w:t>Introduction</w:t>
      </w:r>
      <w:bookmarkEnd w:id="23"/>
    </w:p>
    <w:p w14:paraId="76B00315" w14:textId="77777777" w:rsidR="004057E0" w:rsidRDefault="004057E0" w:rsidP="004057E0">
      <w:pPr>
        <w:bidi w:val="0"/>
        <w:jc w:val="both"/>
      </w:pPr>
      <w:r>
        <w:t>In today’s fast-paced corporate world, employee well-being is increasingly recognized as a critical factor in organizational success. Corporate wellness programs, which encompass a range of initiatives aimed at improving employees' physical and mental health, have gained significant attention due to their potential to enhance productivity, reduce absenteeism, and foster a positive work environment. Organizations worldwide are implementing wellness programs that include stress management workshops, fitness incentives, flexible work arrangements, and mental health support to improve employee engagement and overall job satisfaction.</w:t>
      </w:r>
    </w:p>
    <w:p w14:paraId="59732EF8" w14:textId="77777777" w:rsidR="004057E0" w:rsidRDefault="004057E0" w:rsidP="004057E0">
      <w:pPr>
        <w:bidi w:val="0"/>
        <w:jc w:val="both"/>
      </w:pPr>
      <w:r>
        <w:t>While extensive research has been conducted on corporate wellness programs in Western and Asian economies, studies specifically examining their impact in the Saudi Arabian context remain limited. Given the unique cultural, economic, and social dynamics of Saudi Arabia, it is essential to understand how wellness initiatives are perceived and implemented within local organizations. With growing concerns about workplace stress, sedentary lifestyles, and the evolving expectations of employees, Saudi businesses are increasingly exploring wellness programs as a strategic tool for enhancing workforce efficiency and job satisfaction.</w:t>
      </w:r>
    </w:p>
    <w:p w14:paraId="32DDC121" w14:textId="77777777" w:rsidR="004057E0" w:rsidRDefault="004057E0" w:rsidP="004057E0">
      <w:pPr>
        <w:bidi w:val="0"/>
        <w:jc w:val="both"/>
      </w:pPr>
      <w:r>
        <w:t>This study aims to fill the gap in the literature by examining the effectiveness of corporate wellness programs in Saudi Arabia, focusing on their impact on employee performance and well-being. By drawing upon established theoretical frameworks such as the Job Demands-Resources (JD-R) Model, Self-Determination Theory (SDT), Social Exchange Theory (SET), and Conservation of Resources (COR) Theory, this research seeks to provide a comprehensive analysis of how wellness programs contribute to improved job outcomes. Additionally, it will assess the extent to which factors such as workplace culture, employer support, and employee engagement influence the success of these programs in the Saudi corporate landscape.</w:t>
      </w:r>
    </w:p>
    <w:p w14:paraId="129796F7" w14:textId="36E9B208" w:rsidR="004057E0" w:rsidRDefault="004057E0" w:rsidP="004057E0">
      <w:pPr>
        <w:bidi w:val="0"/>
        <w:jc w:val="both"/>
      </w:pPr>
      <w:r>
        <w:t>Through this exploration, the study aims to offer practical insights for organizations looking to develop or refine their wellness strategies, ensuring they align with both employee needs and business objectives. By doing so, it contributes to the broader discussion on employee well-being and performance, providing valuable guidance for policymakers, HR professionals, and business leaders in Saudi Arabia.</w:t>
      </w:r>
    </w:p>
    <w:p w14:paraId="22E52989" w14:textId="33E161BB" w:rsidR="003F7E62" w:rsidRDefault="008C0BC1" w:rsidP="003F7E62">
      <w:pPr>
        <w:pStyle w:val="Heading2"/>
        <w:jc w:val="both"/>
      </w:pPr>
      <w:bookmarkStart w:id="24" w:name="_Toc192718311"/>
      <w:r w:rsidRPr="00070F2D">
        <w:t>Pr</w:t>
      </w:r>
      <w:r w:rsidR="00811AA6" w:rsidRPr="00070F2D">
        <w:t>evious Studies</w:t>
      </w:r>
      <w:bookmarkEnd w:id="24"/>
    </w:p>
    <w:p w14:paraId="6548BE08" w14:textId="582C8A6F" w:rsidR="003F7E62" w:rsidRPr="003F7E62" w:rsidRDefault="003F7E62" w:rsidP="00A93091">
      <w:pPr>
        <w:pStyle w:val="Heading3"/>
      </w:pPr>
      <w:bookmarkStart w:id="25" w:name="_Toc192718312"/>
      <w:r w:rsidRPr="003F7E62">
        <w:t>Corporate Wellness and Employee Performance</w:t>
      </w:r>
      <w:bookmarkEnd w:id="25"/>
    </w:p>
    <w:p w14:paraId="32AF1C1D" w14:textId="44ACF218" w:rsidR="003F7E62" w:rsidRPr="003F7E62" w:rsidRDefault="003F7E62" w:rsidP="00DF79A2">
      <w:pPr>
        <w:bidi w:val="0"/>
        <w:jc w:val="both"/>
      </w:pPr>
      <w:r w:rsidRPr="003F7E62">
        <w:t>The relationship between corporate wellness programs and employee performance has been a focal point of research globally, with numerous studies examining how wellness initiatives influence workplace outcomes. These studies have consistently found that wellness programs can have a significant positive impact on employees’ physical and mental health, which in turn enhances job performance. One study conducted in the U.S. found that employees who participated in wellness programs reported higher energy levels, greater job satisfaction, and a marked improvement in their productivity. Similarly, a study in Europe demonstrated that organizations that implemented stress-reducing programs and offered fitness benefits saw a noticeable reduction in absenteeism and an increase in employee engagement. While the literature on wellness programs is abundant, research specifically focused on the Saudi Arabian context is still limited, highlighting the need for a deeper investigation into how such initiatives function within the local corporate environment.</w:t>
      </w:r>
      <w:r w:rsidR="00681FB3" w:rsidRPr="00681FB3">
        <w:t xml:space="preserve"> (Gubler et al., 2018)</w:t>
      </w:r>
      <w:r w:rsidR="00681FB3">
        <w:t>.</w:t>
      </w:r>
    </w:p>
    <w:p w14:paraId="02D64AE6" w14:textId="77777777" w:rsidR="003F7E62" w:rsidRPr="003F7E62" w:rsidRDefault="003F7E62" w:rsidP="00A93091">
      <w:pPr>
        <w:pStyle w:val="Heading3"/>
      </w:pPr>
      <w:bookmarkStart w:id="26" w:name="_Toc192718313"/>
      <w:r w:rsidRPr="003F7E62">
        <w:lastRenderedPageBreak/>
        <w:t>Corporate Wellness Programs in the Middle East</w:t>
      </w:r>
      <w:bookmarkEnd w:id="26"/>
    </w:p>
    <w:p w14:paraId="7203FC2B" w14:textId="6657A67E" w:rsidR="003F7E62" w:rsidRPr="003F7E62" w:rsidRDefault="003F7E62" w:rsidP="00681FB3">
      <w:pPr>
        <w:bidi w:val="0"/>
        <w:jc w:val="both"/>
      </w:pPr>
      <w:r w:rsidRPr="003F7E62">
        <w:t>In the broader Middle Eastern region, studies on corporate wellness programs have gained traction in recent years, with an emphasis on improving both physical health and mental well-being. A study conducted revealed that organizations that adopted wellness programs, such as mental health workshops and fitness incentives, saw a reduction in turnover rates and an improvement in employee morale. However, this body of research often focuses on the private sector, and the findings suggest that wellness programs are still in their nascent stages in many organizations. Given that the cultural, social, and economic landscape in Saudi Arabia differs from other countries in the region, it is important to understand how these global findings apply specifically to the Saudi corporate environment.</w:t>
      </w:r>
      <w:r w:rsidR="00681FB3" w:rsidRPr="00681FB3">
        <w:t xml:space="preserve"> (</w:t>
      </w:r>
      <w:proofErr w:type="spellStart"/>
      <w:r w:rsidR="00681FB3" w:rsidRPr="00681FB3">
        <w:t>Altwaijri</w:t>
      </w:r>
      <w:proofErr w:type="spellEnd"/>
      <w:r w:rsidR="00681FB3" w:rsidRPr="00681FB3">
        <w:t xml:space="preserve"> et al., 2019)</w:t>
      </w:r>
      <w:r w:rsidR="00681FB3">
        <w:t>.</w:t>
      </w:r>
    </w:p>
    <w:p w14:paraId="1DEDFAAE" w14:textId="77777777" w:rsidR="003F7E62" w:rsidRPr="003F7E62" w:rsidRDefault="003F7E62" w:rsidP="00A93091">
      <w:pPr>
        <w:pStyle w:val="Heading3"/>
      </w:pPr>
      <w:bookmarkStart w:id="27" w:name="_Toc192718314"/>
      <w:r w:rsidRPr="003F7E62">
        <w:t>Wellness Programs and Employee Well-Being in Saudi Arabia</w:t>
      </w:r>
      <w:bookmarkEnd w:id="27"/>
    </w:p>
    <w:p w14:paraId="4DB6B5C2" w14:textId="3A14DE7F" w:rsidR="003F7E62" w:rsidRPr="003F7E62" w:rsidRDefault="003F7E62" w:rsidP="00F551CD">
      <w:pPr>
        <w:bidi w:val="0"/>
        <w:jc w:val="both"/>
      </w:pPr>
      <w:r w:rsidRPr="003F7E62">
        <w:t>Recent research on employee well-being in Saudi Arabia has emphasized the need for organizations to support both the physical and mental health of their workforce. One study, conducted by the Saudi Ministry of Health, highlighted that chronic stress, lack of exercise, and unhealthy eating habits were prevalent among employees in large urban areas like Riyadh and Jeddah. As a result, many organizations are beginning to introduce wellness programs aimed at reducing these health concerns. However, the effectiveness of these initiatives in the Saudi context has yet to be comprehensively examined. Some organizations have started offering fitness memberships, mental health resources, and flexible work arrangements, but the overall impact of these programs on employee performance and well-being remains unclear. This gap in the literature makes it crucial to explore how Saudi companies are adopting wellness programs and how these initiatives affect employee outcomes.</w:t>
      </w:r>
      <w:r w:rsidR="00F551CD" w:rsidRPr="00F551CD">
        <w:t xml:space="preserve"> (Mohammad et al., 2024)</w:t>
      </w:r>
      <w:r w:rsidR="00F551CD">
        <w:t>.</w:t>
      </w:r>
    </w:p>
    <w:p w14:paraId="7567B76E" w14:textId="77777777" w:rsidR="003F7E62" w:rsidRPr="003F7E62" w:rsidRDefault="003F7E62" w:rsidP="00A93091">
      <w:pPr>
        <w:pStyle w:val="Heading3"/>
      </w:pPr>
      <w:bookmarkStart w:id="28" w:name="_Toc192718315"/>
      <w:r w:rsidRPr="003F7E62">
        <w:t>Impact of Mental Health Support on Performance</w:t>
      </w:r>
      <w:bookmarkEnd w:id="28"/>
    </w:p>
    <w:p w14:paraId="26F4DCA4" w14:textId="7E177776" w:rsidR="003F7E62" w:rsidRPr="003F7E62" w:rsidRDefault="003F7E62" w:rsidP="00EA2525">
      <w:pPr>
        <w:bidi w:val="0"/>
        <w:jc w:val="both"/>
      </w:pPr>
      <w:r w:rsidRPr="003F7E62">
        <w:t>In several international studies, the role of mental health support in workplace wellness programs has been shown to improve employee performance and reduce burnout. Research has demonstrated that when employees have access to counseling services, stress management resources, and emotional support, their job satisfaction increases and productivity improves. For example, a study in the UK found that employees who had access to mental health programs were more likely to report a positive attitude toward their work and were less likely to experience anxiety or depression. In Saudi Arabia, mental health is still a somewhat stigmatized topic, making it crucial to understand how effective mental health support can be in reducing workplace stress and boosting employee performance. While some organizations are beginning to integrate mental health services into their wellness programs, there is little research on how these services are received by employees in Saudi Arabia and whether they lead to measurable improvements in work outcomes.</w:t>
      </w:r>
      <w:r w:rsidR="00EA2525" w:rsidRPr="00EA2525">
        <w:t xml:space="preserve"> (Ahmadi et al., 2012)</w:t>
      </w:r>
      <w:r w:rsidR="00EA2525">
        <w:t>.</w:t>
      </w:r>
    </w:p>
    <w:p w14:paraId="1AC145CA" w14:textId="77777777" w:rsidR="003F7E62" w:rsidRPr="003F7E62" w:rsidRDefault="003F7E62" w:rsidP="00A93091">
      <w:pPr>
        <w:pStyle w:val="Heading3"/>
      </w:pPr>
      <w:bookmarkStart w:id="29" w:name="_Toc192718316"/>
      <w:r w:rsidRPr="003F7E62">
        <w:t>Physical Wellness and Job Performance</w:t>
      </w:r>
      <w:bookmarkEnd w:id="29"/>
    </w:p>
    <w:p w14:paraId="7D4AD15D" w14:textId="3D3E7CB1" w:rsidR="00603076" w:rsidRPr="003F7E62" w:rsidRDefault="003F7E62" w:rsidP="00603076">
      <w:pPr>
        <w:bidi w:val="0"/>
        <w:jc w:val="both"/>
      </w:pPr>
      <w:r w:rsidRPr="003F7E62">
        <w:t xml:space="preserve">The influence of physical wellness on job performance has been well-documented across various sectors and regions. Studies consistently show that employees who engage in physical wellness programs, such as exercise or nutrition workshops, tend to experience fewer sick days, improved concentration, and a better overall work-life balance. A study conducted in Australia, for instance, found that employees who had access to on-site fitness centers reported feeling more energized, leading to greater productivity and fewer absences. This is </w:t>
      </w:r>
      <w:r w:rsidRPr="003F7E62">
        <w:lastRenderedPageBreak/>
        <w:t>relevant for Saudi Arabia, where sedentary lifestyles and rising health concerns such as obesity and diabetes have been widely recognized. It would be beneficial to examine how Saudi organizations are addressing these concerns through wellness initiatives and whether such programs lead to measurable improvements in employee performance, especially in a country where health awareness and fitness culture are increasingly becoming priorities.</w:t>
      </w:r>
      <w:r w:rsidR="00EA2525" w:rsidRPr="00EA2525">
        <w:t xml:space="preserve"> (Chang, 2024)</w:t>
      </w:r>
      <w:r w:rsidR="00EA2525">
        <w:t>.</w:t>
      </w:r>
    </w:p>
    <w:p w14:paraId="086C6189" w14:textId="77777777" w:rsidR="003F7E62" w:rsidRPr="003F7E62" w:rsidRDefault="003F7E62" w:rsidP="00A93091">
      <w:pPr>
        <w:pStyle w:val="Heading3"/>
      </w:pPr>
      <w:bookmarkStart w:id="30" w:name="_Toc192718317"/>
      <w:r w:rsidRPr="003F7E62">
        <w:t>Flexible Work Policies and Employee Well-Being</w:t>
      </w:r>
      <w:bookmarkEnd w:id="30"/>
    </w:p>
    <w:p w14:paraId="40E67D91" w14:textId="4912AF8B" w:rsidR="003F7E62" w:rsidRPr="003F7E62" w:rsidRDefault="003F7E62" w:rsidP="00BF6D82">
      <w:pPr>
        <w:bidi w:val="0"/>
        <w:jc w:val="both"/>
      </w:pPr>
      <w:r w:rsidRPr="003F7E62">
        <w:t>Flexible work policies have emerged as a key factor in promoting employee well-being and performance. Research in various countries, including the U.S. and Europe, has shown that employees who enjoy flexibility in their work schedules or the option to work remotely tend to experience less stress, better mental health, and higher job satisfaction. In Saudi Arabia, there has been a growing trend toward flexible work arrangements, particularly in light of the COVID-19 pandemic. Many organizations have adopted remote work policies, but their long-term effects on employee performance and well-being are still underexplored. Given the Saudi cultural emphasis on family and social ties, understanding how flexibility impacts employees’ ability to balance work and personal life is essential for evaluating the overall success of these programs.</w:t>
      </w:r>
      <w:r w:rsidR="00BF6D82" w:rsidRPr="00BF6D82">
        <w:t xml:space="preserve"> (Hoeven &amp; </w:t>
      </w:r>
      <w:proofErr w:type="spellStart"/>
      <w:r w:rsidR="00BF6D82" w:rsidRPr="00BF6D82">
        <w:t>Zoonen</w:t>
      </w:r>
      <w:proofErr w:type="spellEnd"/>
      <w:r w:rsidR="00BF6D82" w:rsidRPr="00BF6D82">
        <w:t>, 2015)</w:t>
      </w:r>
      <w:r w:rsidR="00BF6D82">
        <w:t>.</w:t>
      </w:r>
    </w:p>
    <w:p w14:paraId="7EE001B1" w14:textId="5556696A" w:rsidR="00953466" w:rsidRDefault="003F7E62" w:rsidP="00603076">
      <w:pPr>
        <w:pStyle w:val="Heading2"/>
      </w:pPr>
      <w:bookmarkStart w:id="31" w:name="_Toc192718318"/>
      <w:r w:rsidRPr="003F7E62">
        <w:t xml:space="preserve">The Gap in Saudi </w:t>
      </w:r>
      <w:r w:rsidR="00213360">
        <w:t>Research</w:t>
      </w:r>
      <w:bookmarkEnd w:id="31"/>
    </w:p>
    <w:p w14:paraId="7917D793" w14:textId="49CAA9C7" w:rsidR="003F7E62" w:rsidRPr="003F7E62" w:rsidRDefault="003F7E62" w:rsidP="00953466">
      <w:pPr>
        <w:bidi w:val="0"/>
        <w:jc w:val="both"/>
      </w:pPr>
      <w:r w:rsidRPr="003F7E62">
        <w:t xml:space="preserve">While there is considerable research on corporate wellness programs globally, studies specifically focusing on Saudi Arabia remain sparse. Most of the existing studies have either focused on the private sector or have been general surveys of employee health without addressing the nuanced relationship between wellness programs and specific outcomes such as job performance and engagement. Additionally, cultural differences, such as the Saudi work ethic and views on wellness, are factors that make it essential to look at the local context. There is a need for more localized research that </w:t>
      </w:r>
      <w:r w:rsidR="00D152B0" w:rsidRPr="003F7E62">
        <w:t>considers</w:t>
      </w:r>
      <w:r w:rsidRPr="003F7E62">
        <w:t xml:space="preserve"> the unique cultural and societal aspects of Saudi Arabia, including attitudes toward health, family, and work-life balance. This gap in the literature underscores the importance of the current research, as it seeks to explore the impact of corporate wellness programs on employee performance and well-being specifically within the Saudi context.</w:t>
      </w:r>
    </w:p>
    <w:p w14:paraId="02103311" w14:textId="135428F3" w:rsidR="00201949" w:rsidRPr="00070F2D" w:rsidRDefault="00201949" w:rsidP="009D4280">
      <w:pPr>
        <w:pStyle w:val="Heading2"/>
        <w:jc w:val="both"/>
      </w:pPr>
      <w:bookmarkStart w:id="32" w:name="_Toc192718319"/>
      <w:r w:rsidRPr="00070F2D">
        <w:t>Theoretical Principles of the Study</w:t>
      </w:r>
      <w:bookmarkEnd w:id="32"/>
    </w:p>
    <w:p w14:paraId="541EF096" w14:textId="2F1084D2" w:rsidR="00AF555B" w:rsidRDefault="00AF555B" w:rsidP="00F6493C">
      <w:pPr>
        <w:bidi w:val="0"/>
        <w:jc w:val="both"/>
      </w:pPr>
      <w:r>
        <w:t xml:space="preserve">The theoretical framework for understanding the impact of corporate wellness programs on employee performance and well-being in Saudi Arabia draws on several foundational theories that help explain how workplace wellness initiatives can influence employee outcomes. These theories offer valuable perspectives on the relationship between well-being and productivity, as well as how organizations can design and implement wellness programs to enhance both individual and organizational performance. The key theoretical principles guiding this study include </w:t>
      </w:r>
      <w:r w:rsidRPr="00AF555B">
        <w:t>the Job Demands-Resources (JD-R) Model</w:t>
      </w:r>
      <w:r>
        <w:t xml:space="preserve">, </w:t>
      </w:r>
      <w:r w:rsidRPr="00AF555B">
        <w:t>Self-Determination Theory (SDT)</w:t>
      </w:r>
      <w:r>
        <w:t xml:space="preserve">, and </w:t>
      </w:r>
      <w:r w:rsidRPr="00AF555B">
        <w:t>the Social Exchange Theory (SET)</w:t>
      </w:r>
      <w:r>
        <w:t>.</w:t>
      </w:r>
      <w:r w:rsidR="00F6493C" w:rsidRPr="00F6493C">
        <w:t xml:space="preserve"> (Al-</w:t>
      </w:r>
      <w:proofErr w:type="spellStart"/>
      <w:r w:rsidR="00F6493C" w:rsidRPr="00F6493C">
        <w:t>Ghamdi</w:t>
      </w:r>
      <w:proofErr w:type="spellEnd"/>
      <w:r w:rsidR="00F6493C" w:rsidRPr="00F6493C">
        <w:t xml:space="preserve"> et al., 2021)</w:t>
      </w:r>
      <w:r w:rsidR="00F6493C">
        <w:t>.</w:t>
      </w:r>
    </w:p>
    <w:p w14:paraId="420094AA" w14:textId="20F3C376" w:rsidR="00AF555B" w:rsidRDefault="00AF555B" w:rsidP="00F6493C">
      <w:pPr>
        <w:bidi w:val="0"/>
        <w:jc w:val="both"/>
      </w:pPr>
      <w:r>
        <w:t xml:space="preserve">The </w:t>
      </w:r>
      <w:r w:rsidRPr="00AF555B">
        <w:t>Job Demands-Resources (JD-R) Model</w:t>
      </w:r>
      <w:r>
        <w:t xml:space="preserve"> provides a comprehensive framework for understanding how different job resources and demands affect employee well-being and performance. According to the JD-R model, the balance between job demands (such as workload, time pressure, and emotional demands) and available job resources (such as support, autonomy, and opportunities for growth) determines employee outcomes. When </w:t>
      </w:r>
      <w:r>
        <w:lastRenderedPageBreak/>
        <w:t>employees are provided with sufficient resources, such as wellness programs addressing physical health, mental well-being, and work-life balance, they are better equipped to manage job demands and remain engaged in their work. In the context of this study, the JD-R model suggests that corporate wellness initiatives act as job resources that buffer the negative effects of high job demands, reduce stress, and enhance employee performance. The implementation of wellness programs, such as fitness initiatives, stress management workshops, and mental health support, directly aligns with increasing job resources and decreasing the potential burnout from excessive demands, thereby improving employee productivity and overall well-being.</w:t>
      </w:r>
      <w:r w:rsidR="00F6493C" w:rsidRPr="00F6493C">
        <w:t xml:space="preserve"> (</w:t>
      </w:r>
      <w:proofErr w:type="spellStart"/>
      <w:r w:rsidR="00F6493C" w:rsidRPr="00F6493C">
        <w:t>Lesener</w:t>
      </w:r>
      <w:proofErr w:type="spellEnd"/>
      <w:r w:rsidR="00F6493C" w:rsidRPr="00F6493C">
        <w:t xml:space="preserve"> et al., 2018)</w:t>
      </w:r>
      <w:r w:rsidR="00F6493C">
        <w:t>.</w:t>
      </w:r>
    </w:p>
    <w:p w14:paraId="2B54265C" w14:textId="4EAA1B36" w:rsidR="00AF555B" w:rsidRDefault="00AF555B" w:rsidP="00F6493C">
      <w:pPr>
        <w:bidi w:val="0"/>
        <w:jc w:val="both"/>
      </w:pPr>
      <w:r w:rsidRPr="00AF555B">
        <w:t>Self-Determination Theory (SDT)</w:t>
      </w:r>
      <w:r>
        <w:t xml:space="preserve"> focuses on the intrinsic motivation that drives human behavior, particularly in relation to autonomy, competence, and relatedness. SDT suggests that when employees feel that their needs for autonomy (the freedom to make choices), competence (feeling effective in their tasks), and relatedness (connections with others) are met, they experience higher levels of motivation and well-being. Corporate wellness programs that provide employees with the ability to make choices—such as flexible work schedules or personalized fitness plans—directly enhance feelings of autonomy. Moreover, wellness programs that promote skill development (such as stress management techniques or fitness training) help employees feel competent in managing their health and work-life balance. Finally, wellness programs that include team-building activities or group support can foster a sense of relatedness among employees, which is essential for fostering positive workplace relationships and collaboration. By meeting these basic psychological needs, corporate wellness programs are expected to increase intrinsic motivation, leading to improved performance, higher job satisfaction, and reduced turnover.</w:t>
      </w:r>
      <w:r w:rsidR="00F6493C" w:rsidRPr="00F6493C">
        <w:t xml:space="preserve"> (Legault, 2017)</w:t>
      </w:r>
      <w:r w:rsidR="00F6493C">
        <w:t>.</w:t>
      </w:r>
    </w:p>
    <w:p w14:paraId="565060C7" w14:textId="0699D04D" w:rsidR="00AF555B" w:rsidRDefault="00AF555B" w:rsidP="002D54FA">
      <w:pPr>
        <w:bidi w:val="0"/>
        <w:jc w:val="both"/>
      </w:pPr>
      <w:r>
        <w:t xml:space="preserve">The </w:t>
      </w:r>
      <w:r w:rsidRPr="00AF555B">
        <w:t>Social Exchange Theory (SET)</w:t>
      </w:r>
      <w:r>
        <w:t xml:space="preserve"> plays a key role in understanding the reciprocal relationship between employees and employers. According to SET, individuals engage in a process of give-and-take within their social and professional interactions. In a workplace context, employees often invest time, effort, and loyalty into their work, expecting to receive benefits in return, such as fair compensation, recognition, and support. When employers invest in the well-being of their employees through wellness programs, they signal a commitment to employees' health and happiness, which strengthens the social exchange relationship. As a result, employees are more likely to reciprocate these efforts with increased loyalty, higher levels of engagement, and improved performance. This theory suggests that corporate wellness programs can enhance employee satisfaction by fostering a supportive organizational culture, which in turn leads to positive work outcomes. In the context of Saudi Arabia, where hierarchical structures and respect for authority are significant cultural factors, this reciprocal exchange can be particularly important in fostering trust and motivation.</w:t>
      </w:r>
      <w:r w:rsidR="002D54FA" w:rsidRPr="002D54FA">
        <w:t xml:space="preserve"> (Cook &amp; Rice, 2006)</w:t>
      </w:r>
      <w:r w:rsidR="002D54FA">
        <w:t>.</w:t>
      </w:r>
    </w:p>
    <w:p w14:paraId="649D8576" w14:textId="703DB938" w:rsidR="00AF555B" w:rsidRDefault="00AF555B" w:rsidP="002D54FA">
      <w:pPr>
        <w:bidi w:val="0"/>
        <w:jc w:val="both"/>
      </w:pPr>
      <w:r>
        <w:t xml:space="preserve">Furthermore, </w:t>
      </w:r>
      <w:r w:rsidRPr="00AF555B">
        <w:t>the Conservation of Resources (COR) Theory</w:t>
      </w:r>
      <w:r>
        <w:t xml:space="preserve"> offers another relevant perspective. This theory emphasizes that individuals strive to conserve their resources—be it time, energy, or social support—because the depletion of resources leads to stress and burnout. Corporate wellness programs, by promoting physical and mental health, can act as a resource that helps employees conserve energy and reduce stress, enabling them to remain productive and engaged at work. Programs that focus on stress reduction, health promotion, and emotional well-being help mitigate resource loss, which is critical for sustaining long-term performance. In Saudi Arabia, where work pressure can be intense, especially in fast-paced industries, the COR theory highlights the importance of wellness programs in preventing burnout and enhancing employees’ ability to perform optimally over time.</w:t>
      </w:r>
      <w:r w:rsidR="002D54FA" w:rsidRPr="002D54FA">
        <w:t xml:space="preserve"> (</w:t>
      </w:r>
      <w:proofErr w:type="spellStart"/>
      <w:r w:rsidR="002D54FA" w:rsidRPr="002D54FA">
        <w:t>Holmgreen</w:t>
      </w:r>
      <w:proofErr w:type="spellEnd"/>
      <w:r w:rsidR="002D54FA" w:rsidRPr="002D54FA">
        <w:t xml:space="preserve"> et al., 2017)</w:t>
      </w:r>
      <w:r w:rsidR="002D54FA">
        <w:t>.</w:t>
      </w:r>
    </w:p>
    <w:p w14:paraId="0A15F189" w14:textId="77777777" w:rsidR="00AF555B" w:rsidRDefault="00AF555B" w:rsidP="00AF555B">
      <w:pPr>
        <w:bidi w:val="0"/>
        <w:jc w:val="both"/>
      </w:pPr>
      <w:r>
        <w:lastRenderedPageBreak/>
        <w:t>These theoretical principles collectively emphasize that wellness programs in the workplace are not merely a luxury or an optional benefit but are essential investments that can lead to improved employee performance, job satisfaction, and well-being. The JD-R model underscores the importance of job resources in buffering the impact of job demands, SDT highlights the role of intrinsic motivation in employee engagement, SET emphasizes the value of reciprocal relationships between employees and employers, and COR theory focuses on the preservation of resources to avoid burnout. By applying these theoretical lenses, this study aims to explore how corporate wellness programs in Saudi Arabia can positively influence employee performance and well-being, providing both theoretical and practical insights into their importance in the modern workplace.</w:t>
      </w:r>
    </w:p>
    <w:p w14:paraId="01A49DD8" w14:textId="77777777" w:rsidR="00950669" w:rsidRDefault="00950669" w:rsidP="00950669">
      <w:pPr>
        <w:bidi w:val="0"/>
        <w:jc w:val="both"/>
      </w:pPr>
    </w:p>
    <w:p w14:paraId="234817F3" w14:textId="77777777" w:rsidR="00950669" w:rsidRDefault="00950669" w:rsidP="00950669">
      <w:pPr>
        <w:bidi w:val="0"/>
        <w:jc w:val="both"/>
      </w:pPr>
    </w:p>
    <w:p w14:paraId="1FCB8CC3" w14:textId="77777777" w:rsidR="00950669" w:rsidRDefault="00950669" w:rsidP="00950669">
      <w:pPr>
        <w:bidi w:val="0"/>
        <w:jc w:val="both"/>
      </w:pPr>
    </w:p>
    <w:p w14:paraId="5EE3DEC1" w14:textId="77777777" w:rsidR="00950669" w:rsidRDefault="00950669" w:rsidP="00950669">
      <w:pPr>
        <w:bidi w:val="0"/>
        <w:jc w:val="both"/>
      </w:pPr>
    </w:p>
    <w:p w14:paraId="66E5865D" w14:textId="77777777" w:rsidR="00950669" w:rsidRDefault="00950669" w:rsidP="00950669">
      <w:pPr>
        <w:bidi w:val="0"/>
        <w:jc w:val="both"/>
      </w:pPr>
    </w:p>
    <w:p w14:paraId="69482B43" w14:textId="77777777" w:rsidR="00A93091" w:rsidRDefault="00A93091" w:rsidP="00A93091">
      <w:pPr>
        <w:bidi w:val="0"/>
        <w:jc w:val="both"/>
      </w:pPr>
    </w:p>
    <w:p w14:paraId="10B086DB" w14:textId="77777777" w:rsidR="00A93091" w:rsidRDefault="00A93091" w:rsidP="00A93091">
      <w:pPr>
        <w:bidi w:val="0"/>
        <w:jc w:val="both"/>
      </w:pPr>
    </w:p>
    <w:p w14:paraId="5F32270B" w14:textId="77777777" w:rsidR="00A93091" w:rsidRDefault="00A93091" w:rsidP="00A93091">
      <w:pPr>
        <w:bidi w:val="0"/>
        <w:jc w:val="both"/>
      </w:pPr>
    </w:p>
    <w:p w14:paraId="2210C6A3" w14:textId="77777777" w:rsidR="00A93091" w:rsidRDefault="00A93091" w:rsidP="00A93091">
      <w:pPr>
        <w:bidi w:val="0"/>
        <w:jc w:val="both"/>
      </w:pPr>
    </w:p>
    <w:p w14:paraId="78A1156E" w14:textId="77777777" w:rsidR="00A93091" w:rsidRDefault="00A93091" w:rsidP="00A93091">
      <w:pPr>
        <w:bidi w:val="0"/>
        <w:jc w:val="both"/>
      </w:pPr>
    </w:p>
    <w:p w14:paraId="56C02255" w14:textId="77777777" w:rsidR="00A93091" w:rsidRDefault="00A93091" w:rsidP="00A93091">
      <w:pPr>
        <w:bidi w:val="0"/>
        <w:jc w:val="both"/>
      </w:pPr>
    </w:p>
    <w:p w14:paraId="23F1FD02" w14:textId="77777777" w:rsidR="00A93091" w:rsidRDefault="00A93091" w:rsidP="00A93091">
      <w:pPr>
        <w:bidi w:val="0"/>
        <w:jc w:val="both"/>
      </w:pPr>
    </w:p>
    <w:p w14:paraId="1583FF4F" w14:textId="77777777" w:rsidR="00A93091" w:rsidRDefault="00A93091" w:rsidP="00A93091">
      <w:pPr>
        <w:bidi w:val="0"/>
        <w:jc w:val="both"/>
      </w:pPr>
    </w:p>
    <w:p w14:paraId="03E63B6A" w14:textId="77777777" w:rsidR="00A93091" w:rsidRDefault="00A93091" w:rsidP="00A93091">
      <w:pPr>
        <w:bidi w:val="0"/>
        <w:jc w:val="both"/>
      </w:pPr>
    </w:p>
    <w:p w14:paraId="32821073" w14:textId="77777777" w:rsidR="00A93091" w:rsidRDefault="00A93091" w:rsidP="00A93091">
      <w:pPr>
        <w:bidi w:val="0"/>
        <w:jc w:val="both"/>
      </w:pPr>
    </w:p>
    <w:p w14:paraId="42BDD56F" w14:textId="77777777" w:rsidR="00A93091" w:rsidRDefault="00A93091" w:rsidP="00A93091">
      <w:pPr>
        <w:bidi w:val="0"/>
        <w:jc w:val="both"/>
      </w:pPr>
    </w:p>
    <w:p w14:paraId="07B1CC02" w14:textId="77777777" w:rsidR="00A93091" w:rsidRDefault="00A93091" w:rsidP="00A93091">
      <w:pPr>
        <w:bidi w:val="0"/>
        <w:jc w:val="both"/>
      </w:pPr>
    </w:p>
    <w:p w14:paraId="4AEC238C" w14:textId="77777777" w:rsidR="00A93091" w:rsidRDefault="00A93091" w:rsidP="00A93091">
      <w:pPr>
        <w:bidi w:val="0"/>
        <w:jc w:val="both"/>
      </w:pPr>
    </w:p>
    <w:p w14:paraId="601C7BE3" w14:textId="77777777" w:rsidR="00A93091" w:rsidRDefault="00A93091" w:rsidP="00A93091">
      <w:pPr>
        <w:bidi w:val="0"/>
        <w:jc w:val="both"/>
      </w:pPr>
    </w:p>
    <w:p w14:paraId="3FC99EFD" w14:textId="77777777" w:rsidR="00A93091" w:rsidRDefault="00A93091" w:rsidP="00A93091">
      <w:pPr>
        <w:bidi w:val="0"/>
        <w:jc w:val="both"/>
      </w:pPr>
    </w:p>
    <w:p w14:paraId="34E51C7D" w14:textId="77777777" w:rsidR="00A93091" w:rsidRDefault="00A93091" w:rsidP="00A93091">
      <w:pPr>
        <w:bidi w:val="0"/>
        <w:jc w:val="both"/>
      </w:pPr>
    </w:p>
    <w:p w14:paraId="5482B350" w14:textId="77777777" w:rsidR="00A93091" w:rsidRDefault="00A93091" w:rsidP="00A93091">
      <w:pPr>
        <w:bidi w:val="0"/>
        <w:jc w:val="both"/>
      </w:pPr>
    </w:p>
    <w:p w14:paraId="3525DDFA" w14:textId="77777777" w:rsidR="00A93091" w:rsidRDefault="00A93091" w:rsidP="00A93091">
      <w:pPr>
        <w:bidi w:val="0"/>
        <w:jc w:val="both"/>
      </w:pPr>
    </w:p>
    <w:p w14:paraId="08C19877" w14:textId="77777777" w:rsidR="00A93091" w:rsidRDefault="00A93091" w:rsidP="00A93091">
      <w:pPr>
        <w:bidi w:val="0"/>
        <w:jc w:val="both"/>
      </w:pPr>
    </w:p>
    <w:p w14:paraId="0602BC24" w14:textId="77777777" w:rsidR="00A93091" w:rsidRDefault="00A93091" w:rsidP="00A93091">
      <w:pPr>
        <w:bidi w:val="0"/>
        <w:jc w:val="both"/>
      </w:pPr>
    </w:p>
    <w:p w14:paraId="31F85951" w14:textId="77777777" w:rsidR="00A93091" w:rsidRDefault="00A93091" w:rsidP="00A93091">
      <w:pPr>
        <w:bidi w:val="0"/>
        <w:jc w:val="both"/>
      </w:pPr>
    </w:p>
    <w:p w14:paraId="1F8740A9" w14:textId="77777777" w:rsidR="00A93091" w:rsidRDefault="00A93091" w:rsidP="00A93091">
      <w:pPr>
        <w:bidi w:val="0"/>
        <w:jc w:val="both"/>
      </w:pPr>
    </w:p>
    <w:p w14:paraId="22C84AC5" w14:textId="77777777" w:rsidR="00A93091" w:rsidRDefault="00A93091" w:rsidP="00A93091">
      <w:pPr>
        <w:bidi w:val="0"/>
        <w:jc w:val="both"/>
      </w:pPr>
    </w:p>
    <w:p w14:paraId="281203E3" w14:textId="77777777" w:rsidR="00950669" w:rsidRDefault="00950669" w:rsidP="00563DFD">
      <w:pPr>
        <w:bidi w:val="0"/>
        <w:ind w:firstLine="0"/>
        <w:jc w:val="both"/>
      </w:pPr>
    </w:p>
    <w:p w14:paraId="562BE771" w14:textId="77777777" w:rsidR="00950669" w:rsidRDefault="00950669" w:rsidP="00950669">
      <w:pPr>
        <w:bidi w:val="0"/>
        <w:jc w:val="both"/>
      </w:pPr>
    </w:p>
    <w:p w14:paraId="74F48049" w14:textId="77777777" w:rsidR="00950669" w:rsidRDefault="00950669" w:rsidP="00950669">
      <w:pPr>
        <w:bidi w:val="0"/>
        <w:jc w:val="both"/>
      </w:pPr>
    </w:p>
    <w:p w14:paraId="4EA68F01" w14:textId="77777777" w:rsidR="00F26608" w:rsidRDefault="00F26608" w:rsidP="00F26608"/>
    <w:p w14:paraId="0011D47D" w14:textId="77777777" w:rsidR="00F65E05" w:rsidRPr="00070F2D" w:rsidRDefault="00F65E05" w:rsidP="00F65E05">
      <w:pPr>
        <w:spacing w:before="0" w:after="160" w:line="259" w:lineRule="auto"/>
        <w:ind w:firstLine="0"/>
        <w:jc w:val="left"/>
        <w:rPr>
          <w:rFonts w:ascii="Sakkal Majalla" w:hAnsi="Sakkal Majalla" w:cs="Sakkal Majalla"/>
          <w:b/>
          <w:bCs/>
          <w:sz w:val="28"/>
          <w:szCs w:val="28"/>
          <w:lang w:bidi="ar-EG"/>
        </w:rPr>
      </w:pPr>
      <w:r w:rsidRPr="00070F2D">
        <w:rPr>
          <w:rFonts w:ascii="Sakkal Majalla" w:hAnsi="Sakkal Majalla" w:cs="Sakkal Majalla"/>
          <w:b/>
          <w:bCs/>
          <w:noProof/>
          <w:sz w:val="28"/>
          <w:szCs w:val="28"/>
        </w:rPr>
        <w:drawing>
          <wp:anchor distT="0" distB="0" distL="114300" distR="114300" simplePos="0" relativeHeight="251661312" behindDoc="0" locked="0" layoutInCell="1" allowOverlap="1" wp14:anchorId="1ADD7017" wp14:editId="3C21DE99">
            <wp:simplePos x="0" y="0"/>
            <wp:positionH relativeFrom="margin">
              <wp:posOffset>36195</wp:posOffset>
            </wp:positionH>
            <wp:positionV relativeFrom="margin">
              <wp:posOffset>-139065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070F2D">
        <w:rPr>
          <w:rFonts w:ascii="Sakkal Majalla" w:hAnsi="Sakkal Majalla" w:cs="Sakkal Majalla"/>
          <w:b/>
          <w:bCs/>
          <w:sz w:val="28"/>
          <w:szCs w:val="28"/>
          <w:rtl/>
          <w:lang w:bidi="ar-EG"/>
        </w:rPr>
        <w:t xml:space="preserve">جامعة ميدأوشن </w:t>
      </w:r>
    </w:p>
    <w:p w14:paraId="4711712A" w14:textId="77777777" w:rsidR="00F65E05" w:rsidRPr="00070F2D" w:rsidRDefault="00F65E05" w:rsidP="00F65E05">
      <w:pPr>
        <w:spacing w:before="0" w:after="160" w:line="259" w:lineRule="auto"/>
        <w:ind w:firstLine="0"/>
        <w:jc w:val="left"/>
        <w:rPr>
          <w:rFonts w:ascii="Sakkal Majalla" w:hAnsi="Sakkal Majalla" w:cs="Sakkal Majalla"/>
          <w:b/>
          <w:bCs/>
          <w:sz w:val="28"/>
          <w:szCs w:val="28"/>
          <w:rtl/>
          <w:lang w:bidi="ar-EG"/>
        </w:rPr>
      </w:pPr>
      <w:r w:rsidRPr="00070F2D">
        <w:rPr>
          <w:rFonts w:ascii="Sakkal Majalla" w:hAnsi="Sakkal Majalla" w:cs="Sakkal Majalla"/>
          <w:b/>
          <w:bCs/>
          <w:sz w:val="28"/>
          <w:szCs w:val="28"/>
          <w:lang w:bidi="ar-EG"/>
        </w:rPr>
        <w:t xml:space="preserve">    </w:t>
      </w:r>
      <w:r w:rsidRPr="00070F2D">
        <w:rPr>
          <w:rFonts w:ascii="Sakkal Majalla" w:hAnsi="Sakkal Majalla" w:cs="Sakkal Majalla"/>
          <w:b/>
          <w:bCs/>
          <w:sz w:val="28"/>
          <w:szCs w:val="28"/>
          <w:rtl/>
          <w:lang w:bidi="ar-EG"/>
        </w:rPr>
        <w:t xml:space="preserve">كلية </w:t>
      </w:r>
      <w:r w:rsidRPr="00070F2D">
        <w:rPr>
          <w:rFonts w:ascii="Sakkal Majalla" w:hAnsi="Sakkal Majalla" w:cs="Sakkal Majalla" w:hint="cs"/>
          <w:b/>
          <w:bCs/>
          <w:sz w:val="28"/>
          <w:szCs w:val="28"/>
          <w:rtl/>
          <w:lang w:bidi="ar-EG"/>
        </w:rPr>
        <w:t xml:space="preserve">الريادة </w:t>
      </w:r>
    </w:p>
    <w:p w14:paraId="032F231E" w14:textId="77777777" w:rsidR="00F65E05" w:rsidRPr="00070F2D" w:rsidRDefault="00F65E05" w:rsidP="00F65E05">
      <w:pPr>
        <w:spacing w:before="0" w:after="160" w:line="259" w:lineRule="auto"/>
        <w:ind w:firstLine="0"/>
        <w:jc w:val="left"/>
        <w:rPr>
          <w:rFonts w:ascii="Sakkal Majalla" w:hAnsi="Sakkal Majalla" w:cs="Sakkal Majalla"/>
          <w:sz w:val="28"/>
          <w:szCs w:val="28"/>
          <w:rtl/>
          <w:lang w:bidi="ar-EG"/>
        </w:rPr>
      </w:pPr>
      <w:r w:rsidRPr="00070F2D">
        <w:rPr>
          <w:rFonts w:ascii="Sakkal Majalla" w:hAnsi="Sakkal Majalla" w:cs="Sakkal Majalla"/>
          <w:b/>
          <w:bCs/>
          <w:sz w:val="28"/>
          <w:szCs w:val="28"/>
          <w:rtl/>
          <w:lang w:bidi="ar-EG"/>
        </w:rPr>
        <w:t>قسم / تخصص</w:t>
      </w:r>
      <w:r w:rsidRPr="00070F2D">
        <w:rPr>
          <w:rFonts w:ascii="Sakkal Majalla" w:hAnsi="Sakkal Majalla" w:cs="Sakkal Majalla"/>
          <w:b/>
          <w:bCs/>
          <w:sz w:val="28"/>
          <w:szCs w:val="28"/>
          <w:lang w:bidi="ar-EG"/>
        </w:rPr>
        <w:t xml:space="preserve"> </w:t>
      </w:r>
      <w:r w:rsidRPr="00070F2D">
        <w:rPr>
          <w:rFonts w:ascii="Sakkal Majalla" w:hAnsi="Sakkal Majalla" w:cs="Sakkal Majalla" w:hint="cs"/>
          <w:b/>
          <w:bCs/>
          <w:sz w:val="28"/>
          <w:szCs w:val="28"/>
          <w:rtl/>
          <w:lang w:bidi="ar-EG"/>
        </w:rPr>
        <w:t>إدارة مشاريع</w:t>
      </w:r>
    </w:p>
    <w:p w14:paraId="4262E242" w14:textId="77777777" w:rsidR="00F65E05" w:rsidRPr="00070F2D" w:rsidRDefault="00F65E05" w:rsidP="00F65E05">
      <w:pPr>
        <w:spacing w:before="0" w:after="160" w:line="259" w:lineRule="auto"/>
        <w:ind w:firstLine="0"/>
        <w:jc w:val="left"/>
        <w:rPr>
          <w:rFonts w:ascii="Sakkal Majalla" w:hAnsi="Sakkal Majalla" w:cs="Sakkal Majalla"/>
          <w:sz w:val="28"/>
          <w:szCs w:val="28"/>
          <w:rtl/>
          <w:lang w:bidi="ar-EG"/>
        </w:rPr>
      </w:pPr>
    </w:p>
    <w:p w14:paraId="668EC5D5" w14:textId="77777777" w:rsidR="00F65E05" w:rsidRPr="00070F2D" w:rsidRDefault="00F65E05" w:rsidP="00F65E05">
      <w:pPr>
        <w:spacing w:before="0" w:after="160" w:line="259" w:lineRule="auto"/>
        <w:ind w:firstLine="0"/>
        <w:jc w:val="left"/>
        <w:rPr>
          <w:rFonts w:ascii="Sakkal Majalla" w:hAnsi="Sakkal Majalla" w:cs="Sakkal Majalla"/>
          <w:sz w:val="28"/>
          <w:szCs w:val="28"/>
          <w:rtl/>
          <w:lang w:bidi="ar-EG"/>
        </w:rPr>
      </w:pPr>
    </w:p>
    <w:p w14:paraId="0E4874A4" w14:textId="77777777" w:rsidR="00F65E05" w:rsidRPr="00070F2D" w:rsidRDefault="00F65E05" w:rsidP="00F65E05">
      <w:pPr>
        <w:spacing w:before="0" w:after="160" w:line="259" w:lineRule="auto"/>
        <w:ind w:firstLine="0"/>
        <w:jc w:val="left"/>
        <w:rPr>
          <w:rFonts w:ascii="Sakkal Majalla" w:hAnsi="Sakkal Majalla" w:cs="Sakkal Majalla"/>
          <w:sz w:val="28"/>
          <w:szCs w:val="28"/>
          <w:rtl/>
          <w:lang w:bidi="ar-EG"/>
        </w:rPr>
      </w:pPr>
    </w:p>
    <w:p w14:paraId="0CAF7F83" w14:textId="77777777" w:rsidR="00F65E05" w:rsidRPr="00070F2D" w:rsidRDefault="00F65E05" w:rsidP="00F65E05">
      <w:pPr>
        <w:spacing w:before="0" w:after="160" w:line="259" w:lineRule="auto"/>
        <w:ind w:firstLine="0"/>
        <w:jc w:val="left"/>
        <w:rPr>
          <w:rFonts w:ascii="Sakkal Majalla" w:hAnsi="Sakkal Majalla" w:cs="Sakkal Majalla"/>
          <w:sz w:val="28"/>
          <w:szCs w:val="28"/>
          <w:rtl/>
          <w:lang w:bidi="ar-EG"/>
        </w:rPr>
      </w:pPr>
    </w:p>
    <w:p w14:paraId="43BB8674" w14:textId="77777777" w:rsidR="00F65E05" w:rsidRPr="000143BD" w:rsidRDefault="00F65E05" w:rsidP="00F65E05">
      <w:pPr>
        <w:spacing w:before="0" w:after="160" w:line="259" w:lineRule="auto"/>
        <w:ind w:firstLine="0"/>
        <w:jc w:val="center"/>
        <w:rPr>
          <w:rFonts w:ascii="Sakkal Majalla" w:hAnsi="Sakkal Majalla" w:cs="Sakkal Majalla"/>
          <w:b/>
          <w:bCs/>
          <w:sz w:val="36"/>
          <w:szCs w:val="36"/>
          <w:lang w:bidi="ar"/>
        </w:rPr>
      </w:pPr>
      <w:r w:rsidRPr="000143BD">
        <w:rPr>
          <w:rFonts w:ascii="Sakkal Majalla" w:hAnsi="Sakkal Majalla" w:cs="Sakkal Majalla" w:hint="cs"/>
          <w:b/>
          <w:bCs/>
          <w:sz w:val="36"/>
          <w:szCs w:val="36"/>
          <w:rtl/>
          <w:lang w:bidi="ar"/>
        </w:rPr>
        <w:t xml:space="preserve">تأثير صحة </w:t>
      </w:r>
      <w:r>
        <w:rPr>
          <w:rFonts w:ascii="Sakkal Majalla" w:hAnsi="Sakkal Majalla" w:cs="Sakkal Majalla" w:hint="cs"/>
          <w:b/>
          <w:bCs/>
          <w:sz w:val="36"/>
          <w:szCs w:val="36"/>
          <w:rtl/>
          <w:lang w:bidi="ar-EG"/>
        </w:rPr>
        <w:t xml:space="preserve">بيئة </w:t>
      </w:r>
      <w:r w:rsidRPr="000143BD">
        <w:rPr>
          <w:rFonts w:ascii="Sakkal Majalla" w:hAnsi="Sakkal Majalla" w:cs="Sakkal Majalla" w:hint="cs"/>
          <w:b/>
          <w:bCs/>
          <w:sz w:val="36"/>
          <w:szCs w:val="36"/>
          <w:rtl/>
          <w:lang w:bidi="ar"/>
        </w:rPr>
        <w:t>الشركات على أداء الموظفين ورفاهيتهم في المملكة العربية السعودية</w:t>
      </w:r>
    </w:p>
    <w:p w14:paraId="0C21DD05" w14:textId="77777777" w:rsidR="00F65E05" w:rsidRPr="000143BD" w:rsidRDefault="00F65E05" w:rsidP="00F65E05">
      <w:pPr>
        <w:spacing w:before="0" w:after="160" w:line="259" w:lineRule="auto"/>
        <w:ind w:firstLine="0"/>
        <w:jc w:val="center"/>
        <w:rPr>
          <w:rFonts w:ascii="Sakkal Majalla" w:hAnsi="Sakkal Majalla" w:cs="Sakkal Majalla"/>
          <w:b/>
          <w:bCs/>
          <w:sz w:val="28"/>
          <w:szCs w:val="28"/>
          <w:rtl/>
          <w:lang w:bidi="ar-EG"/>
        </w:rPr>
      </w:pPr>
    </w:p>
    <w:p w14:paraId="0A28CA3B" w14:textId="77777777" w:rsidR="00F65E05" w:rsidRPr="00070F2D" w:rsidRDefault="00F65E05" w:rsidP="00F65E05">
      <w:pPr>
        <w:spacing w:before="0" w:after="160" w:line="259" w:lineRule="auto"/>
        <w:ind w:firstLine="0"/>
        <w:jc w:val="both"/>
        <w:rPr>
          <w:rFonts w:ascii="Sakkal Majalla" w:hAnsi="Sakkal Majalla" w:cs="Sakkal Majalla"/>
          <w:b/>
          <w:bCs/>
          <w:sz w:val="28"/>
          <w:szCs w:val="28"/>
          <w:rtl/>
          <w:lang w:bidi="ar-EG"/>
        </w:rPr>
      </w:pPr>
    </w:p>
    <w:p w14:paraId="59E302DD"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إعداد الطالب/</w:t>
      </w:r>
      <w:r>
        <w:rPr>
          <w:rFonts w:ascii="Sakkal Majalla" w:hAnsi="Sakkal Majalla" w:cs="Sakkal Majalla"/>
          <w:b/>
          <w:bCs/>
          <w:sz w:val="28"/>
          <w:szCs w:val="28"/>
          <w:lang w:bidi="ar-EG"/>
        </w:rPr>
        <w:t xml:space="preserve"> </w:t>
      </w:r>
      <w:proofErr w:type="spellStart"/>
      <w:r>
        <w:rPr>
          <w:rFonts w:ascii="Sakkal Majalla" w:hAnsi="Sakkal Majalla" w:cs="Sakkal Majalla" w:hint="cs"/>
          <w:b/>
          <w:bCs/>
          <w:sz w:val="28"/>
          <w:szCs w:val="28"/>
          <w:rtl/>
        </w:rPr>
        <w:t>آحمد</w:t>
      </w:r>
      <w:proofErr w:type="spellEnd"/>
      <w:r>
        <w:rPr>
          <w:rFonts w:ascii="Sakkal Majalla" w:hAnsi="Sakkal Majalla" w:cs="Sakkal Majalla" w:hint="cs"/>
          <w:b/>
          <w:bCs/>
          <w:sz w:val="28"/>
          <w:szCs w:val="28"/>
          <w:rtl/>
        </w:rPr>
        <w:t xml:space="preserve"> عبدالله بخاري</w:t>
      </w:r>
      <w:r w:rsidRPr="00070F2D">
        <w:rPr>
          <w:rFonts w:ascii="Sakkal Majalla" w:hAnsi="Sakkal Majalla" w:cs="Sakkal Majalla"/>
          <w:b/>
          <w:bCs/>
          <w:sz w:val="28"/>
          <w:szCs w:val="28"/>
          <w:lang w:bidi="ar-EG"/>
        </w:rPr>
        <w:t xml:space="preserve"> </w:t>
      </w:r>
    </w:p>
    <w:p w14:paraId="74F1B26C"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hint="cs"/>
          <w:b/>
          <w:bCs/>
          <w:sz w:val="28"/>
          <w:szCs w:val="28"/>
          <w:rtl/>
          <w:lang w:bidi="ar-EG"/>
        </w:rPr>
        <w:t>ا</w:t>
      </w:r>
      <w:r w:rsidRPr="00070F2D">
        <w:rPr>
          <w:rFonts w:ascii="Sakkal Majalla" w:hAnsi="Sakkal Majalla" w:cs="Sakkal Majalla"/>
          <w:b/>
          <w:bCs/>
          <w:sz w:val="28"/>
          <w:szCs w:val="28"/>
          <w:rtl/>
          <w:lang w:bidi="ar-EG"/>
        </w:rPr>
        <w:t>لرقم الجامع</w:t>
      </w:r>
      <w:r w:rsidRPr="00070F2D">
        <w:rPr>
          <w:rFonts w:ascii="Sakkal Majalla" w:hAnsi="Sakkal Majalla" w:cs="Sakkal Majalla" w:hint="cs"/>
          <w:b/>
          <w:bCs/>
          <w:sz w:val="28"/>
          <w:szCs w:val="28"/>
          <w:rtl/>
          <w:lang w:bidi="ar-EG"/>
        </w:rPr>
        <w:t>ي /</w:t>
      </w:r>
      <w:r w:rsidRPr="00070F2D">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٢٤٢٠٠٠٢٤٧</w:t>
      </w:r>
    </w:p>
    <w:p w14:paraId="7756C6C7"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p>
    <w:p w14:paraId="5714AFB6"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p>
    <w:p w14:paraId="4FA5B6DA"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إشراف/</w:t>
      </w:r>
      <w:r w:rsidRPr="00070F2D">
        <w:rPr>
          <w:rFonts w:ascii="Sakkal Majalla" w:hAnsi="Sakkal Majalla" w:cs="Sakkal Majalla" w:hint="cs"/>
          <w:b/>
          <w:bCs/>
          <w:sz w:val="28"/>
          <w:szCs w:val="28"/>
          <w:rtl/>
          <w:lang w:bidi="ar-EG"/>
        </w:rPr>
        <w:t xml:space="preserve"> </w:t>
      </w:r>
    </w:p>
    <w:p w14:paraId="2364ABF4" w14:textId="77777777" w:rsidR="00F65E05" w:rsidRDefault="00F65E05" w:rsidP="00F65E05">
      <w:pPr>
        <w:spacing w:before="0" w:after="160" w:line="259" w:lineRule="auto"/>
        <w:ind w:firstLine="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6825728D"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حسن</w:t>
      </w:r>
    </w:p>
    <w:p w14:paraId="7FA86CED"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p>
    <w:p w14:paraId="7B67BAE7"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p>
    <w:p w14:paraId="557A2508" w14:textId="77777777" w:rsidR="00F65E05" w:rsidRPr="00070F2D" w:rsidRDefault="00F65E05" w:rsidP="00F65E05">
      <w:pPr>
        <w:spacing w:before="0" w:after="160" w:line="259" w:lineRule="auto"/>
        <w:ind w:firstLine="0"/>
        <w:jc w:val="center"/>
        <w:rPr>
          <w:rFonts w:ascii="Sakkal Majalla" w:hAnsi="Sakkal Majalla" w:cs="Sakkal Majalla"/>
          <w:b/>
          <w:bCs/>
          <w:sz w:val="28"/>
          <w:szCs w:val="28"/>
          <w:rtl/>
          <w:lang w:bidi="ar-EG"/>
        </w:rPr>
      </w:pPr>
      <w:r w:rsidRPr="00070F2D">
        <w:rPr>
          <w:rFonts w:ascii="Sakkal Majalla" w:hAnsi="Sakkal Majalla" w:cs="Sakkal Majalla"/>
          <w:b/>
          <w:bCs/>
          <w:sz w:val="28"/>
          <w:szCs w:val="28"/>
          <w:rtl/>
          <w:lang w:bidi="ar-EG"/>
        </w:rPr>
        <w:t>العام الدراسي:</w:t>
      </w:r>
    </w:p>
    <w:p w14:paraId="14404132" w14:textId="27D53626" w:rsidR="00F65E05" w:rsidRPr="00070F2D" w:rsidRDefault="00563DFD" w:rsidP="00563DFD">
      <w:pPr>
        <w:bidi w:val="0"/>
        <w:ind w:firstLine="0"/>
        <w:jc w:val="center"/>
      </w:pPr>
      <w:r>
        <w:rPr>
          <w:rFonts w:ascii="Sakkal Majalla" w:hAnsi="Sakkal Majalla" w:cs="Sakkal Majalla"/>
          <w:b/>
          <w:bCs/>
          <w:sz w:val="28"/>
          <w:szCs w:val="28"/>
          <w:lang w:bidi="ar-EG"/>
        </w:rPr>
        <w:t>2025</w:t>
      </w:r>
    </w:p>
    <w:sectPr w:rsidR="00F65E05" w:rsidRPr="00070F2D" w:rsidSect="005B1256">
      <w:headerReference w:type="default" r:id="rId10"/>
      <w:footerReference w:type="default" r:id="rId11"/>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923A6" w14:textId="77777777" w:rsidR="00105CB5" w:rsidRDefault="00105CB5" w:rsidP="009125CE">
      <w:pPr>
        <w:spacing w:after="0"/>
      </w:pPr>
      <w:r>
        <w:separator/>
      </w:r>
    </w:p>
  </w:endnote>
  <w:endnote w:type="continuationSeparator" w:id="0">
    <w:p w14:paraId="05D4577F" w14:textId="77777777" w:rsidR="00105CB5" w:rsidRDefault="00105CB5" w:rsidP="009125C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85271841"/>
      <w:docPartObj>
        <w:docPartGallery w:val="Page Numbers (Bottom of Page)"/>
        <w:docPartUnique/>
      </w:docPartObj>
    </w:sdtPr>
    <w:sdtEndPr>
      <w:rPr>
        <w:noProof/>
      </w:rPr>
    </w:sdtEndPr>
    <w:sdtContent>
      <w:p w14:paraId="00D6767C" w14:textId="13D70F45" w:rsidR="00446FFF" w:rsidRDefault="00446FFF">
        <w:pPr>
          <w:pStyle w:val="Footer"/>
          <w:jc w:val="center"/>
        </w:pPr>
        <w:r>
          <w:fldChar w:fldCharType="begin"/>
        </w:r>
        <w:r>
          <w:instrText xml:space="preserve"> PAGE   \* MERGEFORMAT </w:instrText>
        </w:r>
        <w:r>
          <w:fldChar w:fldCharType="separate"/>
        </w:r>
        <w:r w:rsidR="00F4479E">
          <w:rPr>
            <w:noProof/>
            <w:rtl/>
          </w:rPr>
          <w:t>1</w:t>
        </w:r>
        <w:r>
          <w:rPr>
            <w:noProof/>
          </w:rPr>
          <w:fldChar w:fldCharType="end"/>
        </w:r>
      </w:p>
    </w:sdtContent>
  </w:sdt>
  <w:p w14:paraId="2101BDF3" w14:textId="77777777" w:rsidR="00446FFF" w:rsidRDefault="00446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CC586" w14:textId="77777777" w:rsidR="00105CB5" w:rsidRDefault="00105CB5" w:rsidP="009125CE">
      <w:pPr>
        <w:spacing w:after="0"/>
      </w:pPr>
      <w:r>
        <w:separator/>
      </w:r>
    </w:p>
  </w:footnote>
  <w:footnote w:type="continuationSeparator" w:id="0">
    <w:p w14:paraId="62A87738" w14:textId="77777777" w:rsidR="00105CB5" w:rsidRDefault="00105CB5" w:rsidP="009125C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7E4B1" w14:textId="36F3FCD1" w:rsidR="00566C9C" w:rsidRDefault="00566C9C" w:rsidP="00566C9C">
    <w:pPr>
      <w:pStyle w:val="Header"/>
      <w:tabs>
        <w:tab w:val="left" w:pos="7252"/>
      </w:tabs>
      <w:jc w:val="left"/>
    </w:pPr>
    <w:r>
      <w:rPr>
        <w:rtl/>
      </w:rPr>
      <w:tab/>
    </w:r>
    <w:r>
      <w:rPr>
        <w:rtl/>
      </w:rPr>
      <w:tab/>
    </w:r>
    <w:r>
      <w:rPr>
        <w:rt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A5585"/>
    <w:multiLevelType w:val="multilevel"/>
    <w:tmpl w:val="504E52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A401C5"/>
    <w:multiLevelType w:val="hybridMultilevel"/>
    <w:tmpl w:val="0096C4E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D9078F6"/>
    <w:multiLevelType w:val="multilevel"/>
    <w:tmpl w:val="798E98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B321B0"/>
    <w:multiLevelType w:val="multilevel"/>
    <w:tmpl w:val="1534ED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BF0BA0"/>
    <w:multiLevelType w:val="multilevel"/>
    <w:tmpl w:val="6EC6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094143"/>
    <w:multiLevelType w:val="multilevel"/>
    <w:tmpl w:val="AC6A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37DCF"/>
    <w:multiLevelType w:val="hybridMultilevel"/>
    <w:tmpl w:val="1DA45C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BC4A55"/>
    <w:multiLevelType w:val="hybridMultilevel"/>
    <w:tmpl w:val="79F8B7C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19C852D1"/>
    <w:multiLevelType w:val="multilevel"/>
    <w:tmpl w:val="CB8A2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65552F"/>
    <w:multiLevelType w:val="multilevel"/>
    <w:tmpl w:val="65FAC7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062152"/>
    <w:multiLevelType w:val="multilevel"/>
    <w:tmpl w:val="D840C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98208FD"/>
    <w:multiLevelType w:val="hybridMultilevel"/>
    <w:tmpl w:val="06A41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2C2485"/>
    <w:multiLevelType w:val="multilevel"/>
    <w:tmpl w:val="8A08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DC67C6"/>
    <w:multiLevelType w:val="multilevel"/>
    <w:tmpl w:val="DD1AAA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584524B"/>
    <w:multiLevelType w:val="multilevel"/>
    <w:tmpl w:val="AB50C5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E25A78"/>
    <w:multiLevelType w:val="multilevel"/>
    <w:tmpl w:val="024EC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3A0795"/>
    <w:multiLevelType w:val="hybridMultilevel"/>
    <w:tmpl w:val="12DCF16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3E8E11FA"/>
    <w:multiLevelType w:val="multilevel"/>
    <w:tmpl w:val="BB3A1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F130896"/>
    <w:multiLevelType w:val="multilevel"/>
    <w:tmpl w:val="43627F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CB13F2"/>
    <w:multiLevelType w:val="multilevel"/>
    <w:tmpl w:val="D376E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5E52A7"/>
    <w:multiLevelType w:val="multilevel"/>
    <w:tmpl w:val="49A6B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762746"/>
    <w:multiLevelType w:val="multilevel"/>
    <w:tmpl w:val="B99AF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73415F"/>
    <w:multiLevelType w:val="multilevel"/>
    <w:tmpl w:val="32E843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062764"/>
    <w:multiLevelType w:val="multilevel"/>
    <w:tmpl w:val="B1242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F2087A"/>
    <w:multiLevelType w:val="hybridMultilevel"/>
    <w:tmpl w:val="D5A6C16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572B4F6F"/>
    <w:multiLevelType w:val="multilevel"/>
    <w:tmpl w:val="15443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D3458B1"/>
    <w:multiLevelType w:val="multilevel"/>
    <w:tmpl w:val="85D6D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251B73"/>
    <w:multiLevelType w:val="multilevel"/>
    <w:tmpl w:val="67D270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AA9148F"/>
    <w:multiLevelType w:val="multilevel"/>
    <w:tmpl w:val="D9C845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B167A02"/>
    <w:multiLevelType w:val="multilevel"/>
    <w:tmpl w:val="E51857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317AE9"/>
    <w:multiLevelType w:val="hybridMultilevel"/>
    <w:tmpl w:val="3372E2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6D343925"/>
    <w:multiLevelType w:val="multilevel"/>
    <w:tmpl w:val="226C0B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D06569"/>
    <w:multiLevelType w:val="multilevel"/>
    <w:tmpl w:val="84CA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2B69B3"/>
    <w:multiLevelType w:val="multilevel"/>
    <w:tmpl w:val="958C90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8167C9"/>
    <w:multiLevelType w:val="multilevel"/>
    <w:tmpl w:val="D4FA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B34E04"/>
    <w:multiLevelType w:val="multilevel"/>
    <w:tmpl w:val="627C9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D02CB4"/>
    <w:multiLevelType w:val="multilevel"/>
    <w:tmpl w:val="699CE1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653274D"/>
    <w:multiLevelType w:val="multilevel"/>
    <w:tmpl w:val="C6A4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6B84158"/>
    <w:multiLevelType w:val="multilevel"/>
    <w:tmpl w:val="3A36A7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D04974"/>
    <w:multiLevelType w:val="hybridMultilevel"/>
    <w:tmpl w:val="6E845C1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16cid:durableId="474765387">
    <w:abstractNumId w:val="7"/>
  </w:num>
  <w:num w:numId="2" w16cid:durableId="857351736">
    <w:abstractNumId w:val="26"/>
  </w:num>
  <w:num w:numId="3" w16cid:durableId="1129397117">
    <w:abstractNumId w:val="19"/>
  </w:num>
  <w:num w:numId="4" w16cid:durableId="400102082">
    <w:abstractNumId w:val="5"/>
  </w:num>
  <w:num w:numId="5" w16cid:durableId="1651790323">
    <w:abstractNumId w:val="4"/>
  </w:num>
  <w:num w:numId="6" w16cid:durableId="770970612">
    <w:abstractNumId w:val="6"/>
  </w:num>
  <w:num w:numId="7" w16cid:durableId="1654749211">
    <w:abstractNumId w:val="34"/>
  </w:num>
  <w:num w:numId="8" w16cid:durableId="1558124196">
    <w:abstractNumId w:val="18"/>
  </w:num>
  <w:num w:numId="9" w16cid:durableId="67268951">
    <w:abstractNumId w:val="21"/>
  </w:num>
  <w:num w:numId="10" w16cid:durableId="1830906253">
    <w:abstractNumId w:val="28"/>
  </w:num>
  <w:num w:numId="11" w16cid:durableId="199780367">
    <w:abstractNumId w:val="29"/>
  </w:num>
  <w:num w:numId="12" w16cid:durableId="1788814808">
    <w:abstractNumId w:val="23"/>
  </w:num>
  <w:num w:numId="13" w16cid:durableId="709232967">
    <w:abstractNumId w:val="37"/>
  </w:num>
  <w:num w:numId="14" w16cid:durableId="653291850">
    <w:abstractNumId w:val="0"/>
  </w:num>
  <w:num w:numId="15" w16cid:durableId="1087728531">
    <w:abstractNumId w:val="36"/>
  </w:num>
  <w:num w:numId="16" w16cid:durableId="1633949630">
    <w:abstractNumId w:val="32"/>
  </w:num>
  <w:num w:numId="17" w16cid:durableId="1795635032">
    <w:abstractNumId w:val="3"/>
  </w:num>
  <w:num w:numId="18" w16cid:durableId="4678560">
    <w:abstractNumId w:val="27"/>
  </w:num>
  <w:num w:numId="19" w16cid:durableId="933972601">
    <w:abstractNumId w:val="12"/>
  </w:num>
  <w:num w:numId="20" w16cid:durableId="2061978380">
    <w:abstractNumId w:val="39"/>
  </w:num>
  <w:num w:numId="21" w16cid:durableId="1339843769">
    <w:abstractNumId w:val="30"/>
  </w:num>
  <w:num w:numId="22" w16cid:durableId="529806043">
    <w:abstractNumId w:val="8"/>
  </w:num>
  <w:num w:numId="23" w16cid:durableId="603002183">
    <w:abstractNumId w:val="20"/>
  </w:num>
  <w:num w:numId="24" w16cid:durableId="998919847">
    <w:abstractNumId w:val="14"/>
  </w:num>
  <w:num w:numId="25" w16cid:durableId="109788025">
    <w:abstractNumId w:val="13"/>
  </w:num>
  <w:num w:numId="26" w16cid:durableId="1424843362">
    <w:abstractNumId w:val="2"/>
  </w:num>
  <w:num w:numId="27" w16cid:durableId="567962995">
    <w:abstractNumId w:val="9"/>
  </w:num>
  <w:num w:numId="28" w16cid:durableId="1155029824">
    <w:abstractNumId w:val="10"/>
  </w:num>
  <w:num w:numId="29" w16cid:durableId="856849862">
    <w:abstractNumId w:val="25"/>
  </w:num>
  <w:num w:numId="30" w16cid:durableId="355271883">
    <w:abstractNumId w:val="17"/>
  </w:num>
  <w:num w:numId="31" w16cid:durableId="1467971183">
    <w:abstractNumId w:val="40"/>
  </w:num>
  <w:num w:numId="32" w16cid:durableId="2044666929">
    <w:abstractNumId w:val="31"/>
  </w:num>
  <w:num w:numId="33" w16cid:durableId="295723897">
    <w:abstractNumId w:val="1"/>
  </w:num>
  <w:num w:numId="34" w16cid:durableId="667248415">
    <w:abstractNumId w:val="11"/>
  </w:num>
  <w:num w:numId="35" w16cid:durableId="1899047523">
    <w:abstractNumId w:val="15"/>
  </w:num>
  <w:num w:numId="36" w16cid:durableId="481049035">
    <w:abstractNumId w:val="24"/>
  </w:num>
  <w:num w:numId="37" w16cid:durableId="1706908860">
    <w:abstractNumId w:val="38"/>
  </w:num>
  <w:num w:numId="38" w16cid:durableId="755904524">
    <w:abstractNumId w:val="22"/>
  </w:num>
  <w:num w:numId="39" w16cid:durableId="94982236">
    <w:abstractNumId w:val="35"/>
  </w:num>
  <w:num w:numId="40" w16cid:durableId="1540165741">
    <w:abstractNumId w:val="33"/>
  </w:num>
  <w:num w:numId="41" w16cid:durableId="68170817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11"/>
    <w:rsid w:val="00007404"/>
    <w:rsid w:val="00007DA2"/>
    <w:rsid w:val="000138BD"/>
    <w:rsid w:val="000143BD"/>
    <w:rsid w:val="000169FC"/>
    <w:rsid w:val="00020730"/>
    <w:rsid w:val="000260CA"/>
    <w:rsid w:val="000327A9"/>
    <w:rsid w:val="00037719"/>
    <w:rsid w:val="00046CEE"/>
    <w:rsid w:val="00050FF2"/>
    <w:rsid w:val="00057BC9"/>
    <w:rsid w:val="00070C75"/>
    <w:rsid w:val="00070F2D"/>
    <w:rsid w:val="00072F43"/>
    <w:rsid w:val="00073024"/>
    <w:rsid w:val="000744FF"/>
    <w:rsid w:val="00082E2A"/>
    <w:rsid w:val="00084E2C"/>
    <w:rsid w:val="00086A18"/>
    <w:rsid w:val="00090F21"/>
    <w:rsid w:val="00091B6B"/>
    <w:rsid w:val="00092429"/>
    <w:rsid w:val="00097659"/>
    <w:rsid w:val="000A185C"/>
    <w:rsid w:val="000A5112"/>
    <w:rsid w:val="000B2A9E"/>
    <w:rsid w:val="000B5B5A"/>
    <w:rsid w:val="000D2563"/>
    <w:rsid w:val="000E1AA6"/>
    <w:rsid w:val="000E51B4"/>
    <w:rsid w:val="000F44B4"/>
    <w:rsid w:val="00103020"/>
    <w:rsid w:val="00105CB5"/>
    <w:rsid w:val="00111896"/>
    <w:rsid w:val="00111F4E"/>
    <w:rsid w:val="0012520A"/>
    <w:rsid w:val="00131F7E"/>
    <w:rsid w:val="0013318D"/>
    <w:rsid w:val="00140D40"/>
    <w:rsid w:val="001446A3"/>
    <w:rsid w:val="00150C99"/>
    <w:rsid w:val="00151F02"/>
    <w:rsid w:val="00152413"/>
    <w:rsid w:val="001617C0"/>
    <w:rsid w:val="00161BAD"/>
    <w:rsid w:val="00164122"/>
    <w:rsid w:val="00172B78"/>
    <w:rsid w:val="00174662"/>
    <w:rsid w:val="001748D9"/>
    <w:rsid w:val="00174D70"/>
    <w:rsid w:val="00176F84"/>
    <w:rsid w:val="00177A2B"/>
    <w:rsid w:val="001806FC"/>
    <w:rsid w:val="00183F47"/>
    <w:rsid w:val="001842EB"/>
    <w:rsid w:val="001902DB"/>
    <w:rsid w:val="00191CF4"/>
    <w:rsid w:val="00193FE2"/>
    <w:rsid w:val="001A0392"/>
    <w:rsid w:val="001A0842"/>
    <w:rsid w:val="001A21CB"/>
    <w:rsid w:val="001A2557"/>
    <w:rsid w:val="001A74D5"/>
    <w:rsid w:val="001B05A0"/>
    <w:rsid w:val="001C08C4"/>
    <w:rsid w:val="001C2162"/>
    <w:rsid w:val="001D6A8C"/>
    <w:rsid w:val="001E181C"/>
    <w:rsid w:val="001E1D7F"/>
    <w:rsid w:val="001E31CD"/>
    <w:rsid w:val="001E6150"/>
    <w:rsid w:val="001E61E5"/>
    <w:rsid w:val="001E7B13"/>
    <w:rsid w:val="001F075C"/>
    <w:rsid w:val="001F7D08"/>
    <w:rsid w:val="00200497"/>
    <w:rsid w:val="00201949"/>
    <w:rsid w:val="00201AB7"/>
    <w:rsid w:val="00204285"/>
    <w:rsid w:val="0020570C"/>
    <w:rsid w:val="00213360"/>
    <w:rsid w:val="00221E4C"/>
    <w:rsid w:val="0024092B"/>
    <w:rsid w:val="00243EFB"/>
    <w:rsid w:val="0024465A"/>
    <w:rsid w:val="002459F1"/>
    <w:rsid w:val="002469D1"/>
    <w:rsid w:val="00253D24"/>
    <w:rsid w:val="0025488F"/>
    <w:rsid w:val="00267F06"/>
    <w:rsid w:val="0028659B"/>
    <w:rsid w:val="0029078C"/>
    <w:rsid w:val="00292771"/>
    <w:rsid w:val="0029709B"/>
    <w:rsid w:val="002A2B36"/>
    <w:rsid w:val="002B072A"/>
    <w:rsid w:val="002C0CF5"/>
    <w:rsid w:val="002C33E7"/>
    <w:rsid w:val="002D16AF"/>
    <w:rsid w:val="002D2375"/>
    <w:rsid w:val="002D3D7C"/>
    <w:rsid w:val="002D54FA"/>
    <w:rsid w:val="002E0028"/>
    <w:rsid w:val="002E28F7"/>
    <w:rsid w:val="002E3A06"/>
    <w:rsid w:val="002F025A"/>
    <w:rsid w:val="002F2953"/>
    <w:rsid w:val="002F3C11"/>
    <w:rsid w:val="002F3DB0"/>
    <w:rsid w:val="002F4127"/>
    <w:rsid w:val="00306F10"/>
    <w:rsid w:val="00316353"/>
    <w:rsid w:val="00336F8C"/>
    <w:rsid w:val="00344CDF"/>
    <w:rsid w:val="003522BB"/>
    <w:rsid w:val="003557B5"/>
    <w:rsid w:val="00361A5C"/>
    <w:rsid w:val="00365A19"/>
    <w:rsid w:val="00370863"/>
    <w:rsid w:val="0037086C"/>
    <w:rsid w:val="003757F8"/>
    <w:rsid w:val="0037710B"/>
    <w:rsid w:val="00381513"/>
    <w:rsid w:val="00383614"/>
    <w:rsid w:val="00384D4A"/>
    <w:rsid w:val="00385A4B"/>
    <w:rsid w:val="00390B20"/>
    <w:rsid w:val="00392A08"/>
    <w:rsid w:val="003942E4"/>
    <w:rsid w:val="00395B03"/>
    <w:rsid w:val="003A64AA"/>
    <w:rsid w:val="003B04A2"/>
    <w:rsid w:val="003C0890"/>
    <w:rsid w:val="003D321C"/>
    <w:rsid w:val="003E0185"/>
    <w:rsid w:val="003F4FDD"/>
    <w:rsid w:val="003F7E62"/>
    <w:rsid w:val="00402F45"/>
    <w:rsid w:val="004057E0"/>
    <w:rsid w:val="00406DF4"/>
    <w:rsid w:val="0041075C"/>
    <w:rsid w:val="00414093"/>
    <w:rsid w:val="004163C7"/>
    <w:rsid w:val="00421EF3"/>
    <w:rsid w:val="004231D1"/>
    <w:rsid w:val="00434F5A"/>
    <w:rsid w:val="00446193"/>
    <w:rsid w:val="00446FFF"/>
    <w:rsid w:val="0045396A"/>
    <w:rsid w:val="00454FBF"/>
    <w:rsid w:val="004661C1"/>
    <w:rsid w:val="00472DFE"/>
    <w:rsid w:val="0047311E"/>
    <w:rsid w:val="0048345C"/>
    <w:rsid w:val="00483954"/>
    <w:rsid w:val="0049640B"/>
    <w:rsid w:val="004A0E51"/>
    <w:rsid w:val="004A4A6F"/>
    <w:rsid w:val="004B1F05"/>
    <w:rsid w:val="004C1DA2"/>
    <w:rsid w:val="004C3F4F"/>
    <w:rsid w:val="004C60B1"/>
    <w:rsid w:val="004D3CB6"/>
    <w:rsid w:val="004E1566"/>
    <w:rsid w:val="004E2EC0"/>
    <w:rsid w:val="004E6DA7"/>
    <w:rsid w:val="004F0D0E"/>
    <w:rsid w:val="004F2DD3"/>
    <w:rsid w:val="004F5833"/>
    <w:rsid w:val="004F78AA"/>
    <w:rsid w:val="005126E4"/>
    <w:rsid w:val="0051549F"/>
    <w:rsid w:val="0052178B"/>
    <w:rsid w:val="00530192"/>
    <w:rsid w:val="00530EE3"/>
    <w:rsid w:val="00535761"/>
    <w:rsid w:val="00540F67"/>
    <w:rsid w:val="00547BFF"/>
    <w:rsid w:val="005524AC"/>
    <w:rsid w:val="005538AE"/>
    <w:rsid w:val="0055617D"/>
    <w:rsid w:val="005571D0"/>
    <w:rsid w:val="005631EC"/>
    <w:rsid w:val="00563DFD"/>
    <w:rsid w:val="005652F1"/>
    <w:rsid w:val="00566C9C"/>
    <w:rsid w:val="00573C06"/>
    <w:rsid w:val="005748B6"/>
    <w:rsid w:val="00583AD4"/>
    <w:rsid w:val="00592E55"/>
    <w:rsid w:val="00595B37"/>
    <w:rsid w:val="005A05D8"/>
    <w:rsid w:val="005B1256"/>
    <w:rsid w:val="005B25C4"/>
    <w:rsid w:val="005B2CC6"/>
    <w:rsid w:val="005B554B"/>
    <w:rsid w:val="005B6625"/>
    <w:rsid w:val="005C2DCC"/>
    <w:rsid w:val="005C611F"/>
    <w:rsid w:val="005D022F"/>
    <w:rsid w:val="005D4B29"/>
    <w:rsid w:val="005D6CAF"/>
    <w:rsid w:val="005D7A12"/>
    <w:rsid w:val="005D7D77"/>
    <w:rsid w:val="005F305F"/>
    <w:rsid w:val="005F700D"/>
    <w:rsid w:val="00603076"/>
    <w:rsid w:val="00604666"/>
    <w:rsid w:val="00606D1F"/>
    <w:rsid w:val="00615B09"/>
    <w:rsid w:val="006174EA"/>
    <w:rsid w:val="0062683D"/>
    <w:rsid w:val="00626F28"/>
    <w:rsid w:val="0063039B"/>
    <w:rsid w:val="006311BA"/>
    <w:rsid w:val="006340AB"/>
    <w:rsid w:val="00642853"/>
    <w:rsid w:val="00643A3A"/>
    <w:rsid w:val="00647B7D"/>
    <w:rsid w:val="0066008D"/>
    <w:rsid w:val="00667BFA"/>
    <w:rsid w:val="00670E41"/>
    <w:rsid w:val="006729D2"/>
    <w:rsid w:val="006731B7"/>
    <w:rsid w:val="00674FE1"/>
    <w:rsid w:val="00681FB3"/>
    <w:rsid w:val="00682604"/>
    <w:rsid w:val="006870FB"/>
    <w:rsid w:val="00687D41"/>
    <w:rsid w:val="006911B8"/>
    <w:rsid w:val="006927F0"/>
    <w:rsid w:val="006948DE"/>
    <w:rsid w:val="006A1048"/>
    <w:rsid w:val="006A5EDD"/>
    <w:rsid w:val="006B314D"/>
    <w:rsid w:val="006B70C9"/>
    <w:rsid w:val="006C0CD1"/>
    <w:rsid w:val="006D4586"/>
    <w:rsid w:val="006D5A06"/>
    <w:rsid w:val="006D6D7F"/>
    <w:rsid w:val="006D6DD2"/>
    <w:rsid w:val="006E6795"/>
    <w:rsid w:val="006E7929"/>
    <w:rsid w:val="006F26C3"/>
    <w:rsid w:val="00706AE8"/>
    <w:rsid w:val="00722539"/>
    <w:rsid w:val="00732759"/>
    <w:rsid w:val="0073548E"/>
    <w:rsid w:val="0074536B"/>
    <w:rsid w:val="00753B4A"/>
    <w:rsid w:val="00754258"/>
    <w:rsid w:val="00761B95"/>
    <w:rsid w:val="007657B3"/>
    <w:rsid w:val="00765F9C"/>
    <w:rsid w:val="00770DA4"/>
    <w:rsid w:val="007714FD"/>
    <w:rsid w:val="0077756D"/>
    <w:rsid w:val="00785627"/>
    <w:rsid w:val="00792EBC"/>
    <w:rsid w:val="00794C51"/>
    <w:rsid w:val="007B0E54"/>
    <w:rsid w:val="007B1252"/>
    <w:rsid w:val="007B759A"/>
    <w:rsid w:val="007C1E88"/>
    <w:rsid w:val="007C5BF4"/>
    <w:rsid w:val="007C6C29"/>
    <w:rsid w:val="007D329A"/>
    <w:rsid w:val="007D4046"/>
    <w:rsid w:val="007D7241"/>
    <w:rsid w:val="007E1312"/>
    <w:rsid w:val="007E1721"/>
    <w:rsid w:val="007E26CE"/>
    <w:rsid w:val="007E38D5"/>
    <w:rsid w:val="007E3A20"/>
    <w:rsid w:val="007E45AE"/>
    <w:rsid w:val="007E74F9"/>
    <w:rsid w:val="007F0F46"/>
    <w:rsid w:val="007F3811"/>
    <w:rsid w:val="0080748A"/>
    <w:rsid w:val="00811AA6"/>
    <w:rsid w:val="0081204F"/>
    <w:rsid w:val="00820654"/>
    <w:rsid w:val="00847B4B"/>
    <w:rsid w:val="008641AB"/>
    <w:rsid w:val="00866F1F"/>
    <w:rsid w:val="00872020"/>
    <w:rsid w:val="008746BD"/>
    <w:rsid w:val="00876F3D"/>
    <w:rsid w:val="00877AAC"/>
    <w:rsid w:val="00897E17"/>
    <w:rsid w:val="008B11B1"/>
    <w:rsid w:val="008B7221"/>
    <w:rsid w:val="008C0BC1"/>
    <w:rsid w:val="008C49BF"/>
    <w:rsid w:val="008C59BE"/>
    <w:rsid w:val="008C7701"/>
    <w:rsid w:val="008D6574"/>
    <w:rsid w:val="008F1EAE"/>
    <w:rsid w:val="008F3E87"/>
    <w:rsid w:val="008F4660"/>
    <w:rsid w:val="008F5BA1"/>
    <w:rsid w:val="008F6AE4"/>
    <w:rsid w:val="00901D52"/>
    <w:rsid w:val="00905B9A"/>
    <w:rsid w:val="009116EE"/>
    <w:rsid w:val="009125CE"/>
    <w:rsid w:val="00917640"/>
    <w:rsid w:val="0092067B"/>
    <w:rsid w:val="009256BE"/>
    <w:rsid w:val="00930BFC"/>
    <w:rsid w:val="0094253C"/>
    <w:rsid w:val="00950669"/>
    <w:rsid w:val="00953466"/>
    <w:rsid w:val="00953B0F"/>
    <w:rsid w:val="0095412E"/>
    <w:rsid w:val="00955221"/>
    <w:rsid w:val="00960E49"/>
    <w:rsid w:val="00962454"/>
    <w:rsid w:val="0097378B"/>
    <w:rsid w:val="00973CB4"/>
    <w:rsid w:val="009809EF"/>
    <w:rsid w:val="009923B3"/>
    <w:rsid w:val="009A51D5"/>
    <w:rsid w:val="009A7620"/>
    <w:rsid w:val="009B2A52"/>
    <w:rsid w:val="009B5858"/>
    <w:rsid w:val="009B5DB5"/>
    <w:rsid w:val="009B6888"/>
    <w:rsid w:val="009C0161"/>
    <w:rsid w:val="009C03E0"/>
    <w:rsid w:val="009C37BB"/>
    <w:rsid w:val="009D108D"/>
    <w:rsid w:val="009D4280"/>
    <w:rsid w:val="009D52A7"/>
    <w:rsid w:val="009E01FB"/>
    <w:rsid w:val="009E082C"/>
    <w:rsid w:val="009E1436"/>
    <w:rsid w:val="009E5668"/>
    <w:rsid w:val="00A042D0"/>
    <w:rsid w:val="00A11F72"/>
    <w:rsid w:val="00A26CEC"/>
    <w:rsid w:val="00A30427"/>
    <w:rsid w:val="00A3441F"/>
    <w:rsid w:val="00A35C9E"/>
    <w:rsid w:val="00A431D6"/>
    <w:rsid w:val="00A5411F"/>
    <w:rsid w:val="00A54B30"/>
    <w:rsid w:val="00A61759"/>
    <w:rsid w:val="00A638B6"/>
    <w:rsid w:val="00A667FA"/>
    <w:rsid w:val="00A6707D"/>
    <w:rsid w:val="00A70B5B"/>
    <w:rsid w:val="00A72CF5"/>
    <w:rsid w:val="00A93091"/>
    <w:rsid w:val="00A940AD"/>
    <w:rsid w:val="00A95E21"/>
    <w:rsid w:val="00AA5487"/>
    <w:rsid w:val="00AA68C2"/>
    <w:rsid w:val="00AA79E9"/>
    <w:rsid w:val="00AA7BDD"/>
    <w:rsid w:val="00AB0A70"/>
    <w:rsid w:val="00AB2738"/>
    <w:rsid w:val="00AB6730"/>
    <w:rsid w:val="00AC2C23"/>
    <w:rsid w:val="00AC6342"/>
    <w:rsid w:val="00AC690C"/>
    <w:rsid w:val="00AD4845"/>
    <w:rsid w:val="00AD6C99"/>
    <w:rsid w:val="00AE3F0E"/>
    <w:rsid w:val="00AE5CDE"/>
    <w:rsid w:val="00AF2C47"/>
    <w:rsid w:val="00AF555B"/>
    <w:rsid w:val="00AF5FC5"/>
    <w:rsid w:val="00B00C65"/>
    <w:rsid w:val="00B04EF3"/>
    <w:rsid w:val="00B050C4"/>
    <w:rsid w:val="00B14CAC"/>
    <w:rsid w:val="00B309BA"/>
    <w:rsid w:val="00B3764F"/>
    <w:rsid w:val="00B429E6"/>
    <w:rsid w:val="00B47B12"/>
    <w:rsid w:val="00B63B0F"/>
    <w:rsid w:val="00B66313"/>
    <w:rsid w:val="00B7140F"/>
    <w:rsid w:val="00B71528"/>
    <w:rsid w:val="00B7194C"/>
    <w:rsid w:val="00B74B5E"/>
    <w:rsid w:val="00B7678A"/>
    <w:rsid w:val="00B83BBF"/>
    <w:rsid w:val="00B94480"/>
    <w:rsid w:val="00B95062"/>
    <w:rsid w:val="00BB1DB3"/>
    <w:rsid w:val="00BC094B"/>
    <w:rsid w:val="00BC6A64"/>
    <w:rsid w:val="00BC7C74"/>
    <w:rsid w:val="00BC7F4E"/>
    <w:rsid w:val="00BD6596"/>
    <w:rsid w:val="00BE0B8D"/>
    <w:rsid w:val="00BE103E"/>
    <w:rsid w:val="00BE2DC1"/>
    <w:rsid w:val="00BE5D09"/>
    <w:rsid w:val="00BF2A4F"/>
    <w:rsid w:val="00BF30DA"/>
    <w:rsid w:val="00BF66EF"/>
    <w:rsid w:val="00BF6D82"/>
    <w:rsid w:val="00C00A33"/>
    <w:rsid w:val="00C06966"/>
    <w:rsid w:val="00C07C18"/>
    <w:rsid w:val="00C144F4"/>
    <w:rsid w:val="00C22568"/>
    <w:rsid w:val="00C226CF"/>
    <w:rsid w:val="00C229B9"/>
    <w:rsid w:val="00C23669"/>
    <w:rsid w:val="00C31C3C"/>
    <w:rsid w:val="00C34A79"/>
    <w:rsid w:val="00C45011"/>
    <w:rsid w:val="00C57C2E"/>
    <w:rsid w:val="00C71150"/>
    <w:rsid w:val="00C72744"/>
    <w:rsid w:val="00C7382F"/>
    <w:rsid w:val="00C7581C"/>
    <w:rsid w:val="00C81A15"/>
    <w:rsid w:val="00C84168"/>
    <w:rsid w:val="00C90009"/>
    <w:rsid w:val="00CA0998"/>
    <w:rsid w:val="00CA3BD7"/>
    <w:rsid w:val="00CC2664"/>
    <w:rsid w:val="00CD4DB0"/>
    <w:rsid w:val="00CD7A07"/>
    <w:rsid w:val="00CE15A6"/>
    <w:rsid w:val="00CE2B29"/>
    <w:rsid w:val="00CE41A5"/>
    <w:rsid w:val="00D00332"/>
    <w:rsid w:val="00D00A23"/>
    <w:rsid w:val="00D075D4"/>
    <w:rsid w:val="00D07723"/>
    <w:rsid w:val="00D133DC"/>
    <w:rsid w:val="00D152B0"/>
    <w:rsid w:val="00D15393"/>
    <w:rsid w:val="00D2174F"/>
    <w:rsid w:val="00D22171"/>
    <w:rsid w:val="00D25A61"/>
    <w:rsid w:val="00D3605E"/>
    <w:rsid w:val="00D377A7"/>
    <w:rsid w:val="00D42468"/>
    <w:rsid w:val="00D42776"/>
    <w:rsid w:val="00D4285B"/>
    <w:rsid w:val="00D52480"/>
    <w:rsid w:val="00D5738D"/>
    <w:rsid w:val="00D637EB"/>
    <w:rsid w:val="00D6452B"/>
    <w:rsid w:val="00D70025"/>
    <w:rsid w:val="00D70B4C"/>
    <w:rsid w:val="00D76F10"/>
    <w:rsid w:val="00D84ADC"/>
    <w:rsid w:val="00D87262"/>
    <w:rsid w:val="00D90141"/>
    <w:rsid w:val="00DA42CF"/>
    <w:rsid w:val="00DA4DAB"/>
    <w:rsid w:val="00DA547D"/>
    <w:rsid w:val="00DB1798"/>
    <w:rsid w:val="00DC1321"/>
    <w:rsid w:val="00DE3A75"/>
    <w:rsid w:val="00DE523D"/>
    <w:rsid w:val="00DE628C"/>
    <w:rsid w:val="00DE7142"/>
    <w:rsid w:val="00DF0775"/>
    <w:rsid w:val="00DF7872"/>
    <w:rsid w:val="00DF79A2"/>
    <w:rsid w:val="00E0067C"/>
    <w:rsid w:val="00E20AC1"/>
    <w:rsid w:val="00E22504"/>
    <w:rsid w:val="00E26575"/>
    <w:rsid w:val="00E32372"/>
    <w:rsid w:val="00E418E8"/>
    <w:rsid w:val="00E41E0B"/>
    <w:rsid w:val="00E61B12"/>
    <w:rsid w:val="00E62593"/>
    <w:rsid w:val="00E63F2B"/>
    <w:rsid w:val="00E808BA"/>
    <w:rsid w:val="00E85F14"/>
    <w:rsid w:val="00E90101"/>
    <w:rsid w:val="00E94ACD"/>
    <w:rsid w:val="00E96A62"/>
    <w:rsid w:val="00EA00F7"/>
    <w:rsid w:val="00EA2525"/>
    <w:rsid w:val="00EA3F61"/>
    <w:rsid w:val="00EA7F44"/>
    <w:rsid w:val="00EB390D"/>
    <w:rsid w:val="00EB40B8"/>
    <w:rsid w:val="00EB71B9"/>
    <w:rsid w:val="00EC07A9"/>
    <w:rsid w:val="00EC1E77"/>
    <w:rsid w:val="00EC23D5"/>
    <w:rsid w:val="00EC2460"/>
    <w:rsid w:val="00ED1AD7"/>
    <w:rsid w:val="00EE0D23"/>
    <w:rsid w:val="00EE49B6"/>
    <w:rsid w:val="00EE4C18"/>
    <w:rsid w:val="00EE5441"/>
    <w:rsid w:val="00EF5346"/>
    <w:rsid w:val="00F0099D"/>
    <w:rsid w:val="00F020AE"/>
    <w:rsid w:val="00F02D51"/>
    <w:rsid w:val="00F13E73"/>
    <w:rsid w:val="00F14E92"/>
    <w:rsid w:val="00F16084"/>
    <w:rsid w:val="00F1681D"/>
    <w:rsid w:val="00F26608"/>
    <w:rsid w:val="00F3136A"/>
    <w:rsid w:val="00F31DB1"/>
    <w:rsid w:val="00F3354F"/>
    <w:rsid w:val="00F34CCA"/>
    <w:rsid w:val="00F41630"/>
    <w:rsid w:val="00F4479E"/>
    <w:rsid w:val="00F50D5A"/>
    <w:rsid w:val="00F51CC8"/>
    <w:rsid w:val="00F546CE"/>
    <w:rsid w:val="00F551CD"/>
    <w:rsid w:val="00F60FA0"/>
    <w:rsid w:val="00F6493C"/>
    <w:rsid w:val="00F65E05"/>
    <w:rsid w:val="00F70458"/>
    <w:rsid w:val="00F72C7A"/>
    <w:rsid w:val="00F925D0"/>
    <w:rsid w:val="00F9541F"/>
    <w:rsid w:val="00FA0B7B"/>
    <w:rsid w:val="00FA6596"/>
    <w:rsid w:val="00FA6DAF"/>
    <w:rsid w:val="00FB3326"/>
    <w:rsid w:val="00FC1B77"/>
    <w:rsid w:val="00FC5EC8"/>
    <w:rsid w:val="00FC7F7F"/>
    <w:rsid w:val="00FD4CF0"/>
    <w:rsid w:val="00FE13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91B1CAE-4D2A-AF4E-A3DB-81875D9A3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06"/>
    <w:pPr>
      <w:bidi/>
      <w:spacing w:before="120" w:after="120" w:line="240" w:lineRule="auto"/>
      <w:ind w:firstLine="284"/>
      <w:jc w:val="right"/>
    </w:pPr>
    <w:rPr>
      <w:rFonts w:ascii="Times New Roman" w:hAnsi="Times New Roman"/>
      <w:sz w:val="24"/>
    </w:rPr>
  </w:style>
  <w:style w:type="paragraph" w:styleId="Heading1">
    <w:name w:val="heading 1"/>
    <w:basedOn w:val="Normal"/>
    <w:next w:val="Normal"/>
    <w:link w:val="Heading1Char"/>
    <w:uiPriority w:val="9"/>
    <w:qFormat/>
    <w:rsid w:val="00F65E05"/>
    <w:pPr>
      <w:keepNext/>
      <w:keepLines/>
      <w:bidi w:val="0"/>
      <w:spacing w:before="240" w:after="0" w:line="360" w:lineRule="auto"/>
      <w:ind w:firstLine="0"/>
      <w:jc w:val="center"/>
      <w:outlineLvl w:val="0"/>
    </w:pPr>
    <w:rPr>
      <w:rFonts w:asciiTheme="majorBidi" w:eastAsia="Times New Roman" w:hAnsiTheme="majorBidi" w:cstheme="majorBidi"/>
      <w:b/>
      <w:sz w:val="48"/>
      <w:szCs w:val="32"/>
    </w:rPr>
  </w:style>
  <w:style w:type="paragraph" w:styleId="Heading2">
    <w:name w:val="heading 2"/>
    <w:basedOn w:val="Normal"/>
    <w:link w:val="Heading2Char"/>
    <w:uiPriority w:val="9"/>
    <w:qFormat/>
    <w:rsid w:val="006D6DD2"/>
    <w:pPr>
      <w:bidi w:val="0"/>
      <w:spacing w:before="360" w:after="100" w:afterAutospacing="1"/>
      <w:ind w:firstLine="0"/>
      <w:jc w:val="left"/>
      <w:outlineLvl w:val="1"/>
    </w:pPr>
    <w:rPr>
      <w:rFonts w:eastAsia="Times New Roman" w:cs="Times New Roman"/>
      <w:b/>
      <w:bCs/>
      <w:kern w:val="0"/>
      <w:sz w:val="32"/>
      <w:szCs w:val="36"/>
      <w14:ligatures w14:val="none"/>
    </w:rPr>
  </w:style>
  <w:style w:type="paragraph" w:styleId="Heading3">
    <w:name w:val="heading 3"/>
    <w:basedOn w:val="Normal"/>
    <w:link w:val="Heading3Char"/>
    <w:autoRedefine/>
    <w:uiPriority w:val="9"/>
    <w:qFormat/>
    <w:rsid w:val="00A93091"/>
    <w:pPr>
      <w:bidi w:val="0"/>
      <w:spacing w:before="100" w:beforeAutospacing="1" w:after="100" w:afterAutospacing="1"/>
      <w:ind w:firstLine="0"/>
      <w:jc w:val="left"/>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semiHidden/>
    <w:unhideWhenUsed/>
    <w:qFormat/>
    <w:rsid w:val="0002073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6D6DD2"/>
    <w:rPr>
      <w:rFonts w:ascii="Times New Roman" w:eastAsia="Times New Roman" w:hAnsi="Times New Roman" w:cs="Times New Roman"/>
      <w:b/>
      <w:bCs/>
      <w:kern w:val="0"/>
      <w:sz w:val="32"/>
      <w:szCs w:val="36"/>
      <w14:ligatures w14:val="none"/>
    </w:rPr>
  </w:style>
  <w:style w:type="character" w:customStyle="1" w:styleId="Heading3Char">
    <w:name w:val="Heading 3 Char"/>
    <w:basedOn w:val="DefaultParagraphFont"/>
    <w:link w:val="Heading3"/>
    <w:uiPriority w:val="9"/>
    <w:rsid w:val="00A93091"/>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bidi w:val="0"/>
      <w:spacing w:before="100" w:beforeAutospacing="1" w:after="100" w:afterAutospacing="1"/>
      <w:ind w:firstLine="0"/>
      <w:jc w:val="left"/>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F65E05"/>
    <w:rPr>
      <w:rFonts w:asciiTheme="majorBidi" w:eastAsia="Times New Roman" w:hAnsiTheme="majorBidi" w:cstheme="majorBidi"/>
      <w:b/>
      <w:sz w:val="48"/>
      <w:szCs w:val="32"/>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semiHidden/>
    <w:rsid w:val="00020730"/>
    <w:rPr>
      <w:rFonts w:asciiTheme="majorHAnsi" w:eastAsiaTheme="majorEastAsia" w:hAnsiTheme="majorHAnsi" w:cstheme="majorBidi"/>
      <w:i/>
      <w:iCs/>
      <w:color w:val="2F5496" w:themeColor="accent1" w:themeShade="BF"/>
      <w:sz w:val="24"/>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59"/>
    <w:rsid w:val="004A0E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70F2D"/>
    <w:rPr>
      <w:i/>
      <w:iCs/>
    </w:rPr>
  </w:style>
  <w:style w:type="table" w:styleId="LightShading-Accent3">
    <w:name w:val="Light Shading Accent 3"/>
    <w:basedOn w:val="TableNormal"/>
    <w:uiPriority w:val="60"/>
    <w:rsid w:val="00C00A33"/>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Accent1">
    <w:name w:val="Light Shading Accent 1"/>
    <w:basedOn w:val="TableNormal"/>
    <w:uiPriority w:val="60"/>
    <w:rsid w:val="00C00A33"/>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
    <w:name w:val="Light Shading"/>
    <w:basedOn w:val="TableNormal"/>
    <w:uiPriority w:val="60"/>
    <w:rsid w:val="00BF66E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OCHeading">
    <w:name w:val="TOC Heading"/>
    <w:basedOn w:val="Heading1"/>
    <w:next w:val="Normal"/>
    <w:uiPriority w:val="39"/>
    <w:semiHidden/>
    <w:unhideWhenUsed/>
    <w:qFormat/>
    <w:rsid w:val="00091B6B"/>
    <w:pPr>
      <w:spacing w:before="480" w:line="276" w:lineRule="auto"/>
      <w:jc w:val="left"/>
      <w:outlineLvl w:val="9"/>
    </w:pPr>
    <w:rPr>
      <w:rFonts w:asciiTheme="majorHAnsi" w:eastAsiaTheme="majorEastAsia" w:hAnsiTheme="majorHAnsi"/>
      <w:bCs/>
      <w:color w:val="2F5496" w:themeColor="accent1" w:themeShade="BF"/>
      <w:kern w:val="0"/>
      <w:sz w:val="28"/>
      <w:szCs w:val="28"/>
      <w:lang w:eastAsia="ja-JP"/>
      <w14:ligatures w14:val="none"/>
    </w:rPr>
  </w:style>
  <w:style w:type="paragraph" w:styleId="TOC1">
    <w:name w:val="toc 1"/>
    <w:basedOn w:val="Normal"/>
    <w:next w:val="Normal"/>
    <w:autoRedefine/>
    <w:uiPriority w:val="39"/>
    <w:unhideWhenUsed/>
    <w:rsid w:val="00091B6B"/>
    <w:pPr>
      <w:spacing w:after="100"/>
    </w:pPr>
  </w:style>
  <w:style w:type="paragraph" w:styleId="TOC2">
    <w:name w:val="toc 2"/>
    <w:basedOn w:val="Normal"/>
    <w:next w:val="Normal"/>
    <w:autoRedefine/>
    <w:uiPriority w:val="39"/>
    <w:unhideWhenUsed/>
    <w:rsid w:val="00091B6B"/>
    <w:pPr>
      <w:spacing w:after="100"/>
      <w:ind w:left="240"/>
    </w:pPr>
  </w:style>
  <w:style w:type="paragraph" w:styleId="TOC3">
    <w:name w:val="toc 3"/>
    <w:basedOn w:val="Normal"/>
    <w:next w:val="Normal"/>
    <w:autoRedefine/>
    <w:uiPriority w:val="39"/>
    <w:unhideWhenUsed/>
    <w:rsid w:val="00091B6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30023684">
      <w:bodyDiv w:val="1"/>
      <w:marLeft w:val="0"/>
      <w:marRight w:val="0"/>
      <w:marTop w:val="0"/>
      <w:marBottom w:val="0"/>
      <w:divBdr>
        <w:top w:val="none" w:sz="0" w:space="0" w:color="auto"/>
        <w:left w:val="none" w:sz="0" w:space="0" w:color="auto"/>
        <w:bottom w:val="none" w:sz="0" w:space="0" w:color="auto"/>
        <w:right w:val="none" w:sz="0" w:space="0" w:color="auto"/>
      </w:divBdr>
    </w:div>
    <w:div w:id="131025002">
      <w:bodyDiv w:val="1"/>
      <w:marLeft w:val="0"/>
      <w:marRight w:val="0"/>
      <w:marTop w:val="0"/>
      <w:marBottom w:val="0"/>
      <w:divBdr>
        <w:top w:val="none" w:sz="0" w:space="0" w:color="auto"/>
        <w:left w:val="none" w:sz="0" w:space="0" w:color="auto"/>
        <w:bottom w:val="none" w:sz="0" w:space="0" w:color="auto"/>
        <w:right w:val="none" w:sz="0" w:space="0" w:color="auto"/>
      </w:divBdr>
    </w:div>
    <w:div w:id="143206940">
      <w:bodyDiv w:val="1"/>
      <w:marLeft w:val="0"/>
      <w:marRight w:val="0"/>
      <w:marTop w:val="0"/>
      <w:marBottom w:val="0"/>
      <w:divBdr>
        <w:top w:val="none" w:sz="0" w:space="0" w:color="auto"/>
        <w:left w:val="none" w:sz="0" w:space="0" w:color="auto"/>
        <w:bottom w:val="none" w:sz="0" w:space="0" w:color="auto"/>
        <w:right w:val="none" w:sz="0" w:space="0" w:color="auto"/>
      </w:divBdr>
    </w:div>
    <w:div w:id="153842139">
      <w:bodyDiv w:val="1"/>
      <w:marLeft w:val="0"/>
      <w:marRight w:val="0"/>
      <w:marTop w:val="0"/>
      <w:marBottom w:val="0"/>
      <w:divBdr>
        <w:top w:val="none" w:sz="0" w:space="0" w:color="auto"/>
        <w:left w:val="none" w:sz="0" w:space="0" w:color="auto"/>
        <w:bottom w:val="none" w:sz="0" w:space="0" w:color="auto"/>
        <w:right w:val="none" w:sz="0" w:space="0" w:color="auto"/>
      </w:divBdr>
    </w:div>
    <w:div w:id="158271733">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47690702">
      <w:bodyDiv w:val="1"/>
      <w:marLeft w:val="0"/>
      <w:marRight w:val="0"/>
      <w:marTop w:val="0"/>
      <w:marBottom w:val="0"/>
      <w:divBdr>
        <w:top w:val="none" w:sz="0" w:space="0" w:color="auto"/>
        <w:left w:val="none" w:sz="0" w:space="0" w:color="auto"/>
        <w:bottom w:val="none" w:sz="0" w:space="0" w:color="auto"/>
        <w:right w:val="none" w:sz="0" w:space="0" w:color="auto"/>
      </w:divBdr>
    </w:div>
    <w:div w:id="259875684">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2037752">
      <w:bodyDiv w:val="1"/>
      <w:marLeft w:val="0"/>
      <w:marRight w:val="0"/>
      <w:marTop w:val="0"/>
      <w:marBottom w:val="0"/>
      <w:divBdr>
        <w:top w:val="none" w:sz="0" w:space="0" w:color="auto"/>
        <w:left w:val="none" w:sz="0" w:space="0" w:color="auto"/>
        <w:bottom w:val="none" w:sz="0" w:space="0" w:color="auto"/>
        <w:right w:val="none" w:sz="0" w:space="0" w:color="auto"/>
      </w:divBdr>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22853774">
      <w:bodyDiv w:val="1"/>
      <w:marLeft w:val="0"/>
      <w:marRight w:val="0"/>
      <w:marTop w:val="0"/>
      <w:marBottom w:val="0"/>
      <w:divBdr>
        <w:top w:val="none" w:sz="0" w:space="0" w:color="auto"/>
        <w:left w:val="none" w:sz="0" w:space="0" w:color="auto"/>
        <w:bottom w:val="none" w:sz="0" w:space="0" w:color="auto"/>
        <w:right w:val="none" w:sz="0" w:space="0" w:color="auto"/>
      </w:divBdr>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85304394">
      <w:bodyDiv w:val="1"/>
      <w:marLeft w:val="0"/>
      <w:marRight w:val="0"/>
      <w:marTop w:val="0"/>
      <w:marBottom w:val="0"/>
      <w:divBdr>
        <w:top w:val="none" w:sz="0" w:space="0" w:color="auto"/>
        <w:left w:val="none" w:sz="0" w:space="0" w:color="auto"/>
        <w:bottom w:val="none" w:sz="0" w:space="0" w:color="auto"/>
        <w:right w:val="none" w:sz="0" w:space="0" w:color="auto"/>
      </w:divBdr>
    </w:div>
    <w:div w:id="385884169">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4887383">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3917986">
      <w:bodyDiv w:val="1"/>
      <w:marLeft w:val="0"/>
      <w:marRight w:val="0"/>
      <w:marTop w:val="0"/>
      <w:marBottom w:val="0"/>
      <w:divBdr>
        <w:top w:val="none" w:sz="0" w:space="0" w:color="auto"/>
        <w:left w:val="none" w:sz="0" w:space="0" w:color="auto"/>
        <w:bottom w:val="none" w:sz="0" w:space="0" w:color="auto"/>
        <w:right w:val="none" w:sz="0" w:space="0" w:color="auto"/>
      </w:divBdr>
    </w:div>
    <w:div w:id="428044796">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38707929">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84649334">
      <w:bodyDiv w:val="1"/>
      <w:marLeft w:val="0"/>
      <w:marRight w:val="0"/>
      <w:marTop w:val="0"/>
      <w:marBottom w:val="0"/>
      <w:divBdr>
        <w:top w:val="none" w:sz="0" w:space="0" w:color="auto"/>
        <w:left w:val="none" w:sz="0" w:space="0" w:color="auto"/>
        <w:bottom w:val="none" w:sz="0" w:space="0" w:color="auto"/>
        <w:right w:val="none" w:sz="0" w:space="0" w:color="auto"/>
      </w:divBdr>
      <w:divsChild>
        <w:div w:id="1202354020">
          <w:marLeft w:val="0"/>
          <w:marRight w:val="0"/>
          <w:marTop w:val="0"/>
          <w:marBottom w:val="0"/>
          <w:divBdr>
            <w:top w:val="none" w:sz="0" w:space="0" w:color="auto"/>
            <w:left w:val="none" w:sz="0" w:space="0" w:color="auto"/>
            <w:bottom w:val="none" w:sz="0" w:space="0" w:color="auto"/>
            <w:right w:val="none" w:sz="0" w:space="0" w:color="auto"/>
          </w:divBdr>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18881358">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45282836">
      <w:bodyDiv w:val="1"/>
      <w:marLeft w:val="0"/>
      <w:marRight w:val="0"/>
      <w:marTop w:val="0"/>
      <w:marBottom w:val="0"/>
      <w:divBdr>
        <w:top w:val="none" w:sz="0" w:space="0" w:color="auto"/>
        <w:left w:val="none" w:sz="0" w:space="0" w:color="auto"/>
        <w:bottom w:val="none" w:sz="0" w:space="0" w:color="auto"/>
        <w:right w:val="none" w:sz="0" w:space="0" w:color="auto"/>
      </w:divBdr>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3434587">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78771069">
      <w:bodyDiv w:val="1"/>
      <w:marLeft w:val="0"/>
      <w:marRight w:val="0"/>
      <w:marTop w:val="0"/>
      <w:marBottom w:val="0"/>
      <w:divBdr>
        <w:top w:val="none" w:sz="0" w:space="0" w:color="auto"/>
        <w:left w:val="none" w:sz="0" w:space="0" w:color="auto"/>
        <w:bottom w:val="none" w:sz="0" w:space="0" w:color="auto"/>
        <w:right w:val="none" w:sz="0" w:space="0" w:color="auto"/>
      </w:divBdr>
    </w:div>
    <w:div w:id="704988215">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17171775">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744258199">
      <w:bodyDiv w:val="1"/>
      <w:marLeft w:val="0"/>
      <w:marRight w:val="0"/>
      <w:marTop w:val="0"/>
      <w:marBottom w:val="0"/>
      <w:divBdr>
        <w:top w:val="none" w:sz="0" w:space="0" w:color="auto"/>
        <w:left w:val="none" w:sz="0" w:space="0" w:color="auto"/>
        <w:bottom w:val="none" w:sz="0" w:space="0" w:color="auto"/>
        <w:right w:val="none" w:sz="0" w:space="0" w:color="auto"/>
      </w:divBdr>
    </w:div>
    <w:div w:id="778913574">
      <w:bodyDiv w:val="1"/>
      <w:marLeft w:val="0"/>
      <w:marRight w:val="0"/>
      <w:marTop w:val="0"/>
      <w:marBottom w:val="0"/>
      <w:divBdr>
        <w:top w:val="none" w:sz="0" w:space="0" w:color="auto"/>
        <w:left w:val="none" w:sz="0" w:space="0" w:color="auto"/>
        <w:bottom w:val="none" w:sz="0" w:space="0" w:color="auto"/>
        <w:right w:val="none" w:sz="0" w:space="0" w:color="auto"/>
      </w:divBdr>
    </w:div>
    <w:div w:id="810368110">
      <w:bodyDiv w:val="1"/>
      <w:marLeft w:val="0"/>
      <w:marRight w:val="0"/>
      <w:marTop w:val="0"/>
      <w:marBottom w:val="0"/>
      <w:divBdr>
        <w:top w:val="none" w:sz="0" w:space="0" w:color="auto"/>
        <w:left w:val="none" w:sz="0" w:space="0" w:color="auto"/>
        <w:bottom w:val="none" w:sz="0" w:space="0" w:color="auto"/>
        <w:right w:val="none" w:sz="0" w:space="0" w:color="auto"/>
      </w:divBdr>
    </w:div>
    <w:div w:id="810828247">
      <w:bodyDiv w:val="1"/>
      <w:marLeft w:val="0"/>
      <w:marRight w:val="0"/>
      <w:marTop w:val="0"/>
      <w:marBottom w:val="0"/>
      <w:divBdr>
        <w:top w:val="none" w:sz="0" w:space="0" w:color="auto"/>
        <w:left w:val="none" w:sz="0" w:space="0" w:color="auto"/>
        <w:bottom w:val="none" w:sz="0" w:space="0" w:color="auto"/>
        <w:right w:val="none" w:sz="0" w:space="0" w:color="auto"/>
      </w:divBdr>
    </w:div>
    <w:div w:id="839082757">
      <w:bodyDiv w:val="1"/>
      <w:marLeft w:val="0"/>
      <w:marRight w:val="0"/>
      <w:marTop w:val="0"/>
      <w:marBottom w:val="0"/>
      <w:divBdr>
        <w:top w:val="none" w:sz="0" w:space="0" w:color="auto"/>
        <w:left w:val="none" w:sz="0" w:space="0" w:color="auto"/>
        <w:bottom w:val="none" w:sz="0" w:space="0" w:color="auto"/>
        <w:right w:val="none" w:sz="0" w:space="0" w:color="auto"/>
      </w:divBdr>
    </w:div>
    <w:div w:id="844323449">
      <w:bodyDiv w:val="1"/>
      <w:marLeft w:val="0"/>
      <w:marRight w:val="0"/>
      <w:marTop w:val="0"/>
      <w:marBottom w:val="0"/>
      <w:divBdr>
        <w:top w:val="none" w:sz="0" w:space="0" w:color="auto"/>
        <w:left w:val="none" w:sz="0" w:space="0" w:color="auto"/>
        <w:bottom w:val="none" w:sz="0" w:space="0" w:color="auto"/>
        <w:right w:val="none" w:sz="0" w:space="0" w:color="auto"/>
      </w:divBdr>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883295119">
      <w:bodyDiv w:val="1"/>
      <w:marLeft w:val="0"/>
      <w:marRight w:val="0"/>
      <w:marTop w:val="0"/>
      <w:marBottom w:val="0"/>
      <w:divBdr>
        <w:top w:val="none" w:sz="0" w:space="0" w:color="auto"/>
        <w:left w:val="none" w:sz="0" w:space="0" w:color="auto"/>
        <w:bottom w:val="none" w:sz="0" w:space="0" w:color="auto"/>
        <w:right w:val="none" w:sz="0" w:space="0" w:color="auto"/>
      </w:divBdr>
    </w:div>
    <w:div w:id="893733464">
      <w:bodyDiv w:val="1"/>
      <w:marLeft w:val="0"/>
      <w:marRight w:val="0"/>
      <w:marTop w:val="0"/>
      <w:marBottom w:val="0"/>
      <w:divBdr>
        <w:top w:val="none" w:sz="0" w:space="0" w:color="auto"/>
        <w:left w:val="none" w:sz="0" w:space="0" w:color="auto"/>
        <w:bottom w:val="none" w:sz="0" w:space="0" w:color="auto"/>
        <w:right w:val="none" w:sz="0" w:space="0" w:color="auto"/>
      </w:divBdr>
    </w:div>
    <w:div w:id="907110806">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27082575">
      <w:bodyDiv w:val="1"/>
      <w:marLeft w:val="0"/>
      <w:marRight w:val="0"/>
      <w:marTop w:val="0"/>
      <w:marBottom w:val="0"/>
      <w:divBdr>
        <w:top w:val="none" w:sz="0" w:space="0" w:color="auto"/>
        <w:left w:val="none" w:sz="0" w:space="0" w:color="auto"/>
        <w:bottom w:val="none" w:sz="0" w:space="0" w:color="auto"/>
        <w:right w:val="none" w:sz="0" w:space="0" w:color="auto"/>
      </w:divBdr>
    </w:div>
    <w:div w:id="948782288">
      <w:bodyDiv w:val="1"/>
      <w:marLeft w:val="0"/>
      <w:marRight w:val="0"/>
      <w:marTop w:val="0"/>
      <w:marBottom w:val="0"/>
      <w:divBdr>
        <w:top w:val="none" w:sz="0" w:space="0" w:color="auto"/>
        <w:left w:val="none" w:sz="0" w:space="0" w:color="auto"/>
        <w:bottom w:val="none" w:sz="0" w:space="0" w:color="auto"/>
        <w:right w:val="none" w:sz="0" w:space="0" w:color="auto"/>
      </w:divBdr>
    </w:div>
    <w:div w:id="973635031">
      <w:bodyDiv w:val="1"/>
      <w:marLeft w:val="0"/>
      <w:marRight w:val="0"/>
      <w:marTop w:val="0"/>
      <w:marBottom w:val="0"/>
      <w:divBdr>
        <w:top w:val="none" w:sz="0" w:space="0" w:color="auto"/>
        <w:left w:val="none" w:sz="0" w:space="0" w:color="auto"/>
        <w:bottom w:val="none" w:sz="0" w:space="0" w:color="auto"/>
        <w:right w:val="none" w:sz="0" w:space="0" w:color="auto"/>
      </w:divBdr>
    </w:div>
    <w:div w:id="979843535">
      <w:bodyDiv w:val="1"/>
      <w:marLeft w:val="0"/>
      <w:marRight w:val="0"/>
      <w:marTop w:val="0"/>
      <w:marBottom w:val="0"/>
      <w:divBdr>
        <w:top w:val="none" w:sz="0" w:space="0" w:color="auto"/>
        <w:left w:val="none" w:sz="0" w:space="0" w:color="auto"/>
        <w:bottom w:val="none" w:sz="0" w:space="0" w:color="auto"/>
        <w:right w:val="none" w:sz="0" w:space="0" w:color="auto"/>
      </w:divBdr>
    </w:div>
    <w:div w:id="980959639">
      <w:bodyDiv w:val="1"/>
      <w:marLeft w:val="0"/>
      <w:marRight w:val="0"/>
      <w:marTop w:val="0"/>
      <w:marBottom w:val="0"/>
      <w:divBdr>
        <w:top w:val="none" w:sz="0" w:space="0" w:color="auto"/>
        <w:left w:val="none" w:sz="0" w:space="0" w:color="auto"/>
        <w:bottom w:val="none" w:sz="0" w:space="0" w:color="auto"/>
        <w:right w:val="none" w:sz="0" w:space="0" w:color="auto"/>
      </w:divBdr>
      <w:divsChild>
        <w:div w:id="1953903271">
          <w:marLeft w:val="0"/>
          <w:marRight w:val="0"/>
          <w:marTop w:val="0"/>
          <w:marBottom w:val="0"/>
          <w:divBdr>
            <w:top w:val="none" w:sz="0" w:space="0" w:color="auto"/>
            <w:left w:val="none" w:sz="0" w:space="0" w:color="auto"/>
            <w:bottom w:val="none" w:sz="0" w:space="0" w:color="auto"/>
            <w:right w:val="none" w:sz="0" w:space="0" w:color="auto"/>
          </w:divBdr>
          <w:divsChild>
            <w:div w:id="1304386199">
              <w:marLeft w:val="0"/>
              <w:marRight w:val="0"/>
              <w:marTop w:val="0"/>
              <w:marBottom w:val="0"/>
              <w:divBdr>
                <w:top w:val="none" w:sz="0" w:space="0" w:color="auto"/>
                <w:left w:val="none" w:sz="0" w:space="0" w:color="auto"/>
                <w:bottom w:val="none" w:sz="0" w:space="0" w:color="auto"/>
                <w:right w:val="none" w:sz="0" w:space="0" w:color="auto"/>
              </w:divBdr>
              <w:divsChild>
                <w:div w:id="70469909">
                  <w:marLeft w:val="0"/>
                  <w:marRight w:val="0"/>
                  <w:marTop w:val="0"/>
                  <w:marBottom w:val="0"/>
                  <w:divBdr>
                    <w:top w:val="none" w:sz="0" w:space="0" w:color="auto"/>
                    <w:left w:val="none" w:sz="0" w:space="0" w:color="auto"/>
                    <w:bottom w:val="none" w:sz="0" w:space="0" w:color="auto"/>
                    <w:right w:val="none" w:sz="0" w:space="0" w:color="auto"/>
                  </w:divBdr>
                  <w:divsChild>
                    <w:div w:id="1368408375">
                      <w:marLeft w:val="0"/>
                      <w:marRight w:val="0"/>
                      <w:marTop w:val="0"/>
                      <w:marBottom w:val="0"/>
                      <w:divBdr>
                        <w:top w:val="none" w:sz="0" w:space="0" w:color="auto"/>
                        <w:left w:val="none" w:sz="0" w:space="0" w:color="auto"/>
                        <w:bottom w:val="none" w:sz="0" w:space="0" w:color="auto"/>
                        <w:right w:val="none" w:sz="0" w:space="0" w:color="auto"/>
                      </w:divBdr>
                      <w:divsChild>
                        <w:div w:id="2000114446">
                          <w:marLeft w:val="0"/>
                          <w:marRight w:val="0"/>
                          <w:marTop w:val="0"/>
                          <w:marBottom w:val="0"/>
                          <w:divBdr>
                            <w:top w:val="none" w:sz="0" w:space="0" w:color="auto"/>
                            <w:left w:val="none" w:sz="0" w:space="0" w:color="auto"/>
                            <w:bottom w:val="none" w:sz="0" w:space="0" w:color="auto"/>
                            <w:right w:val="none" w:sz="0" w:space="0" w:color="auto"/>
                          </w:divBdr>
                          <w:divsChild>
                            <w:div w:id="202212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07176235">
      <w:bodyDiv w:val="1"/>
      <w:marLeft w:val="0"/>
      <w:marRight w:val="0"/>
      <w:marTop w:val="0"/>
      <w:marBottom w:val="0"/>
      <w:divBdr>
        <w:top w:val="none" w:sz="0" w:space="0" w:color="auto"/>
        <w:left w:val="none" w:sz="0" w:space="0" w:color="auto"/>
        <w:bottom w:val="none" w:sz="0" w:space="0" w:color="auto"/>
        <w:right w:val="none" w:sz="0" w:space="0" w:color="auto"/>
      </w:divBdr>
    </w:div>
    <w:div w:id="1018042417">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089079623">
      <w:bodyDiv w:val="1"/>
      <w:marLeft w:val="0"/>
      <w:marRight w:val="0"/>
      <w:marTop w:val="0"/>
      <w:marBottom w:val="0"/>
      <w:divBdr>
        <w:top w:val="none" w:sz="0" w:space="0" w:color="auto"/>
        <w:left w:val="none" w:sz="0" w:space="0" w:color="auto"/>
        <w:bottom w:val="none" w:sz="0" w:space="0" w:color="auto"/>
        <w:right w:val="none" w:sz="0" w:space="0" w:color="auto"/>
      </w:divBdr>
    </w:div>
    <w:div w:id="1110588829">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24692974">
      <w:bodyDiv w:val="1"/>
      <w:marLeft w:val="0"/>
      <w:marRight w:val="0"/>
      <w:marTop w:val="0"/>
      <w:marBottom w:val="0"/>
      <w:divBdr>
        <w:top w:val="none" w:sz="0" w:space="0" w:color="auto"/>
        <w:left w:val="none" w:sz="0" w:space="0" w:color="auto"/>
        <w:bottom w:val="none" w:sz="0" w:space="0" w:color="auto"/>
        <w:right w:val="none" w:sz="0" w:space="0" w:color="auto"/>
      </w:divBdr>
    </w:div>
    <w:div w:id="1140879698">
      <w:bodyDiv w:val="1"/>
      <w:marLeft w:val="0"/>
      <w:marRight w:val="0"/>
      <w:marTop w:val="0"/>
      <w:marBottom w:val="0"/>
      <w:divBdr>
        <w:top w:val="none" w:sz="0" w:space="0" w:color="auto"/>
        <w:left w:val="none" w:sz="0" w:space="0" w:color="auto"/>
        <w:bottom w:val="none" w:sz="0" w:space="0" w:color="auto"/>
        <w:right w:val="none" w:sz="0" w:space="0" w:color="auto"/>
      </w:divBdr>
    </w:div>
    <w:div w:id="1141577536">
      <w:bodyDiv w:val="1"/>
      <w:marLeft w:val="0"/>
      <w:marRight w:val="0"/>
      <w:marTop w:val="0"/>
      <w:marBottom w:val="0"/>
      <w:divBdr>
        <w:top w:val="none" w:sz="0" w:space="0" w:color="auto"/>
        <w:left w:val="none" w:sz="0" w:space="0" w:color="auto"/>
        <w:bottom w:val="none" w:sz="0" w:space="0" w:color="auto"/>
        <w:right w:val="none" w:sz="0" w:space="0" w:color="auto"/>
      </w:divBdr>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88830497">
      <w:bodyDiv w:val="1"/>
      <w:marLeft w:val="0"/>
      <w:marRight w:val="0"/>
      <w:marTop w:val="0"/>
      <w:marBottom w:val="0"/>
      <w:divBdr>
        <w:top w:val="none" w:sz="0" w:space="0" w:color="auto"/>
        <w:left w:val="none" w:sz="0" w:space="0" w:color="auto"/>
        <w:bottom w:val="none" w:sz="0" w:space="0" w:color="auto"/>
        <w:right w:val="none" w:sz="0" w:space="0" w:color="auto"/>
      </w:divBdr>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2908973">
      <w:bodyDiv w:val="1"/>
      <w:marLeft w:val="0"/>
      <w:marRight w:val="0"/>
      <w:marTop w:val="0"/>
      <w:marBottom w:val="0"/>
      <w:divBdr>
        <w:top w:val="none" w:sz="0" w:space="0" w:color="auto"/>
        <w:left w:val="none" w:sz="0" w:space="0" w:color="auto"/>
        <w:bottom w:val="none" w:sz="0" w:space="0" w:color="auto"/>
        <w:right w:val="none" w:sz="0" w:space="0" w:color="auto"/>
      </w:divBdr>
    </w:div>
    <w:div w:id="124395387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316445975">
      <w:bodyDiv w:val="1"/>
      <w:marLeft w:val="0"/>
      <w:marRight w:val="0"/>
      <w:marTop w:val="0"/>
      <w:marBottom w:val="0"/>
      <w:divBdr>
        <w:top w:val="none" w:sz="0" w:space="0" w:color="auto"/>
        <w:left w:val="none" w:sz="0" w:space="0" w:color="auto"/>
        <w:bottom w:val="none" w:sz="0" w:space="0" w:color="auto"/>
        <w:right w:val="none" w:sz="0" w:space="0" w:color="auto"/>
      </w:divBdr>
    </w:div>
    <w:div w:id="1320109553">
      <w:bodyDiv w:val="1"/>
      <w:marLeft w:val="0"/>
      <w:marRight w:val="0"/>
      <w:marTop w:val="0"/>
      <w:marBottom w:val="0"/>
      <w:divBdr>
        <w:top w:val="none" w:sz="0" w:space="0" w:color="auto"/>
        <w:left w:val="none" w:sz="0" w:space="0" w:color="auto"/>
        <w:bottom w:val="none" w:sz="0" w:space="0" w:color="auto"/>
        <w:right w:val="none" w:sz="0" w:space="0" w:color="auto"/>
      </w:divBdr>
    </w:div>
    <w:div w:id="1336373962">
      <w:bodyDiv w:val="1"/>
      <w:marLeft w:val="0"/>
      <w:marRight w:val="0"/>
      <w:marTop w:val="0"/>
      <w:marBottom w:val="0"/>
      <w:divBdr>
        <w:top w:val="none" w:sz="0" w:space="0" w:color="auto"/>
        <w:left w:val="none" w:sz="0" w:space="0" w:color="auto"/>
        <w:bottom w:val="none" w:sz="0" w:space="0" w:color="auto"/>
        <w:right w:val="none" w:sz="0" w:space="0" w:color="auto"/>
      </w:divBdr>
    </w:div>
    <w:div w:id="1393427874">
      <w:bodyDiv w:val="1"/>
      <w:marLeft w:val="0"/>
      <w:marRight w:val="0"/>
      <w:marTop w:val="0"/>
      <w:marBottom w:val="0"/>
      <w:divBdr>
        <w:top w:val="none" w:sz="0" w:space="0" w:color="auto"/>
        <w:left w:val="none" w:sz="0" w:space="0" w:color="auto"/>
        <w:bottom w:val="none" w:sz="0" w:space="0" w:color="auto"/>
        <w:right w:val="none" w:sz="0" w:space="0" w:color="auto"/>
      </w:divBdr>
    </w:div>
    <w:div w:id="1412696433">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63038777">
      <w:bodyDiv w:val="1"/>
      <w:marLeft w:val="0"/>
      <w:marRight w:val="0"/>
      <w:marTop w:val="0"/>
      <w:marBottom w:val="0"/>
      <w:divBdr>
        <w:top w:val="none" w:sz="0" w:space="0" w:color="auto"/>
        <w:left w:val="none" w:sz="0" w:space="0" w:color="auto"/>
        <w:bottom w:val="none" w:sz="0" w:space="0" w:color="auto"/>
        <w:right w:val="none" w:sz="0" w:space="0" w:color="auto"/>
      </w:divBdr>
      <w:divsChild>
        <w:div w:id="1039621195">
          <w:marLeft w:val="0"/>
          <w:marRight w:val="0"/>
          <w:marTop w:val="0"/>
          <w:marBottom w:val="0"/>
          <w:divBdr>
            <w:top w:val="none" w:sz="0" w:space="0" w:color="auto"/>
            <w:left w:val="none" w:sz="0" w:space="0" w:color="auto"/>
            <w:bottom w:val="none" w:sz="0" w:space="0" w:color="auto"/>
            <w:right w:val="none" w:sz="0" w:space="0" w:color="auto"/>
          </w:divBdr>
          <w:divsChild>
            <w:div w:id="1015689815">
              <w:marLeft w:val="0"/>
              <w:marRight w:val="0"/>
              <w:marTop w:val="0"/>
              <w:marBottom w:val="0"/>
              <w:divBdr>
                <w:top w:val="none" w:sz="0" w:space="0" w:color="auto"/>
                <w:left w:val="none" w:sz="0" w:space="0" w:color="auto"/>
                <w:bottom w:val="none" w:sz="0" w:space="0" w:color="auto"/>
                <w:right w:val="none" w:sz="0" w:space="0" w:color="auto"/>
              </w:divBdr>
              <w:divsChild>
                <w:div w:id="1200508545">
                  <w:marLeft w:val="0"/>
                  <w:marRight w:val="0"/>
                  <w:marTop w:val="0"/>
                  <w:marBottom w:val="0"/>
                  <w:divBdr>
                    <w:top w:val="none" w:sz="0" w:space="0" w:color="auto"/>
                    <w:left w:val="none" w:sz="0" w:space="0" w:color="auto"/>
                    <w:bottom w:val="none" w:sz="0" w:space="0" w:color="auto"/>
                    <w:right w:val="none" w:sz="0" w:space="0" w:color="auto"/>
                  </w:divBdr>
                  <w:divsChild>
                    <w:div w:id="943271194">
                      <w:marLeft w:val="0"/>
                      <w:marRight w:val="0"/>
                      <w:marTop w:val="0"/>
                      <w:marBottom w:val="0"/>
                      <w:divBdr>
                        <w:top w:val="none" w:sz="0" w:space="0" w:color="auto"/>
                        <w:left w:val="none" w:sz="0" w:space="0" w:color="auto"/>
                        <w:bottom w:val="none" w:sz="0" w:space="0" w:color="auto"/>
                        <w:right w:val="none" w:sz="0" w:space="0" w:color="auto"/>
                      </w:divBdr>
                      <w:divsChild>
                        <w:div w:id="158233873">
                          <w:marLeft w:val="0"/>
                          <w:marRight w:val="0"/>
                          <w:marTop w:val="0"/>
                          <w:marBottom w:val="0"/>
                          <w:divBdr>
                            <w:top w:val="none" w:sz="0" w:space="0" w:color="auto"/>
                            <w:left w:val="none" w:sz="0" w:space="0" w:color="auto"/>
                            <w:bottom w:val="none" w:sz="0" w:space="0" w:color="auto"/>
                            <w:right w:val="none" w:sz="0" w:space="0" w:color="auto"/>
                          </w:divBdr>
                          <w:divsChild>
                            <w:div w:id="1914848928">
                              <w:marLeft w:val="0"/>
                              <w:marRight w:val="0"/>
                              <w:marTop w:val="0"/>
                              <w:marBottom w:val="0"/>
                              <w:divBdr>
                                <w:top w:val="none" w:sz="0" w:space="0" w:color="auto"/>
                                <w:left w:val="none" w:sz="0" w:space="0" w:color="auto"/>
                                <w:bottom w:val="none" w:sz="0" w:space="0" w:color="auto"/>
                                <w:right w:val="none" w:sz="0" w:space="0" w:color="auto"/>
                              </w:divBdr>
                              <w:divsChild>
                                <w:div w:id="1790198568">
                                  <w:marLeft w:val="0"/>
                                  <w:marRight w:val="0"/>
                                  <w:marTop w:val="0"/>
                                  <w:marBottom w:val="0"/>
                                  <w:divBdr>
                                    <w:top w:val="none" w:sz="0" w:space="0" w:color="auto"/>
                                    <w:left w:val="none" w:sz="0" w:space="0" w:color="auto"/>
                                    <w:bottom w:val="none" w:sz="0" w:space="0" w:color="auto"/>
                                    <w:right w:val="none" w:sz="0" w:space="0" w:color="auto"/>
                                  </w:divBdr>
                                  <w:divsChild>
                                    <w:div w:id="119958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35649854">
      <w:bodyDiv w:val="1"/>
      <w:marLeft w:val="0"/>
      <w:marRight w:val="0"/>
      <w:marTop w:val="0"/>
      <w:marBottom w:val="0"/>
      <w:divBdr>
        <w:top w:val="none" w:sz="0" w:space="0" w:color="auto"/>
        <w:left w:val="none" w:sz="0" w:space="0" w:color="auto"/>
        <w:bottom w:val="none" w:sz="0" w:space="0" w:color="auto"/>
        <w:right w:val="none" w:sz="0" w:space="0" w:color="auto"/>
      </w:divBdr>
    </w:div>
    <w:div w:id="1539659380">
      <w:bodyDiv w:val="1"/>
      <w:marLeft w:val="0"/>
      <w:marRight w:val="0"/>
      <w:marTop w:val="0"/>
      <w:marBottom w:val="0"/>
      <w:divBdr>
        <w:top w:val="none" w:sz="0" w:space="0" w:color="auto"/>
        <w:left w:val="none" w:sz="0" w:space="0" w:color="auto"/>
        <w:bottom w:val="none" w:sz="0" w:space="0" w:color="auto"/>
        <w:right w:val="none" w:sz="0" w:space="0" w:color="auto"/>
      </w:divBdr>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95822800">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734884713">
      <w:bodyDiv w:val="1"/>
      <w:marLeft w:val="0"/>
      <w:marRight w:val="0"/>
      <w:marTop w:val="0"/>
      <w:marBottom w:val="0"/>
      <w:divBdr>
        <w:top w:val="none" w:sz="0" w:space="0" w:color="auto"/>
        <w:left w:val="none" w:sz="0" w:space="0" w:color="auto"/>
        <w:bottom w:val="none" w:sz="0" w:space="0" w:color="auto"/>
        <w:right w:val="none" w:sz="0" w:space="0" w:color="auto"/>
      </w:divBdr>
    </w:div>
    <w:div w:id="1753892126">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795825329">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08474366">
      <w:bodyDiv w:val="1"/>
      <w:marLeft w:val="0"/>
      <w:marRight w:val="0"/>
      <w:marTop w:val="0"/>
      <w:marBottom w:val="0"/>
      <w:divBdr>
        <w:top w:val="none" w:sz="0" w:space="0" w:color="auto"/>
        <w:left w:val="none" w:sz="0" w:space="0" w:color="auto"/>
        <w:bottom w:val="none" w:sz="0" w:space="0" w:color="auto"/>
        <w:right w:val="none" w:sz="0" w:space="0" w:color="auto"/>
      </w:divBdr>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17182774">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08611407">
      <w:bodyDiv w:val="1"/>
      <w:marLeft w:val="0"/>
      <w:marRight w:val="0"/>
      <w:marTop w:val="0"/>
      <w:marBottom w:val="0"/>
      <w:divBdr>
        <w:top w:val="none" w:sz="0" w:space="0" w:color="auto"/>
        <w:left w:val="none" w:sz="0" w:space="0" w:color="auto"/>
        <w:bottom w:val="none" w:sz="0" w:space="0" w:color="auto"/>
        <w:right w:val="none" w:sz="0" w:space="0" w:color="auto"/>
      </w:divBdr>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18783529">
      <w:bodyDiv w:val="1"/>
      <w:marLeft w:val="0"/>
      <w:marRight w:val="0"/>
      <w:marTop w:val="0"/>
      <w:marBottom w:val="0"/>
      <w:divBdr>
        <w:top w:val="none" w:sz="0" w:space="0" w:color="auto"/>
        <w:left w:val="none" w:sz="0" w:space="0" w:color="auto"/>
        <w:bottom w:val="none" w:sz="0" w:space="0" w:color="auto"/>
        <w:right w:val="none" w:sz="0" w:space="0" w:color="auto"/>
      </w:divBdr>
      <w:divsChild>
        <w:div w:id="291445044">
          <w:marLeft w:val="0"/>
          <w:marRight w:val="0"/>
          <w:marTop w:val="0"/>
          <w:marBottom w:val="0"/>
          <w:divBdr>
            <w:top w:val="none" w:sz="0" w:space="0" w:color="auto"/>
            <w:left w:val="none" w:sz="0" w:space="0" w:color="auto"/>
            <w:bottom w:val="none" w:sz="0" w:space="0" w:color="auto"/>
            <w:right w:val="none" w:sz="0" w:space="0" w:color="auto"/>
          </w:divBdr>
        </w:div>
      </w:divsChild>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33513141">
      <w:bodyDiv w:val="1"/>
      <w:marLeft w:val="0"/>
      <w:marRight w:val="0"/>
      <w:marTop w:val="0"/>
      <w:marBottom w:val="0"/>
      <w:divBdr>
        <w:top w:val="none" w:sz="0" w:space="0" w:color="auto"/>
        <w:left w:val="none" w:sz="0" w:space="0" w:color="auto"/>
        <w:bottom w:val="none" w:sz="0" w:space="0" w:color="auto"/>
        <w:right w:val="none" w:sz="0" w:space="0" w:color="auto"/>
      </w:divBdr>
    </w:div>
    <w:div w:id="1937400420">
      <w:bodyDiv w:val="1"/>
      <w:marLeft w:val="0"/>
      <w:marRight w:val="0"/>
      <w:marTop w:val="0"/>
      <w:marBottom w:val="0"/>
      <w:divBdr>
        <w:top w:val="none" w:sz="0" w:space="0" w:color="auto"/>
        <w:left w:val="none" w:sz="0" w:space="0" w:color="auto"/>
        <w:bottom w:val="none" w:sz="0" w:space="0" w:color="auto"/>
        <w:right w:val="none" w:sz="0" w:space="0" w:color="auto"/>
      </w:divBdr>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3757091">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5447429">
      <w:bodyDiv w:val="1"/>
      <w:marLeft w:val="0"/>
      <w:marRight w:val="0"/>
      <w:marTop w:val="0"/>
      <w:marBottom w:val="0"/>
      <w:divBdr>
        <w:top w:val="none" w:sz="0" w:space="0" w:color="auto"/>
        <w:left w:val="none" w:sz="0" w:space="0" w:color="auto"/>
        <w:bottom w:val="none" w:sz="0" w:space="0" w:color="auto"/>
        <w:right w:val="none" w:sz="0" w:space="0" w:color="auto"/>
      </w:divBdr>
    </w:div>
    <w:div w:id="2020887625">
      <w:bodyDiv w:val="1"/>
      <w:marLeft w:val="0"/>
      <w:marRight w:val="0"/>
      <w:marTop w:val="0"/>
      <w:marBottom w:val="0"/>
      <w:divBdr>
        <w:top w:val="none" w:sz="0" w:space="0" w:color="auto"/>
        <w:left w:val="none" w:sz="0" w:space="0" w:color="auto"/>
        <w:bottom w:val="none" w:sz="0" w:space="0" w:color="auto"/>
        <w:right w:val="none" w:sz="0" w:space="0" w:color="auto"/>
      </w:divBdr>
      <w:divsChild>
        <w:div w:id="2116292335">
          <w:marLeft w:val="0"/>
          <w:marRight w:val="0"/>
          <w:marTop w:val="0"/>
          <w:marBottom w:val="0"/>
          <w:divBdr>
            <w:top w:val="none" w:sz="0" w:space="0" w:color="auto"/>
            <w:left w:val="none" w:sz="0" w:space="0" w:color="auto"/>
            <w:bottom w:val="none" w:sz="0" w:space="0" w:color="auto"/>
            <w:right w:val="none" w:sz="0" w:space="0" w:color="auto"/>
          </w:divBdr>
          <w:divsChild>
            <w:div w:id="1088843844">
              <w:marLeft w:val="0"/>
              <w:marRight w:val="0"/>
              <w:marTop w:val="0"/>
              <w:marBottom w:val="0"/>
              <w:divBdr>
                <w:top w:val="none" w:sz="0" w:space="0" w:color="auto"/>
                <w:left w:val="none" w:sz="0" w:space="0" w:color="auto"/>
                <w:bottom w:val="none" w:sz="0" w:space="0" w:color="auto"/>
                <w:right w:val="none" w:sz="0" w:space="0" w:color="auto"/>
              </w:divBdr>
              <w:divsChild>
                <w:div w:id="1931544528">
                  <w:marLeft w:val="0"/>
                  <w:marRight w:val="0"/>
                  <w:marTop w:val="0"/>
                  <w:marBottom w:val="0"/>
                  <w:divBdr>
                    <w:top w:val="none" w:sz="0" w:space="0" w:color="auto"/>
                    <w:left w:val="none" w:sz="0" w:space="0" w:color="auto"/>
                    <w:bottom w:val="none" w:sz="0" w:space="0" w:color="auto"/>
                    <w:right w:val="none" w:sz="0" w:space="0" w:color="auto"/>
                  </w:divBdr>
                  <w:divsChild>
                    <w:div w:id="12997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48949808">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74426005">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39758097">
      <w:bodyDiv w:val="1"/>
      <w:marLeft w:val="0"/>
      <w:marRight w:val="0"/>
      <w:marTop w:val="0"/>
      <w:marBottom w:val="0"/>
      <w:divBdr>
        <w:top w:val="none" w:sz="0" w:space="0" w:color="auto"/>
        <w:left w:val="none" w:sz="0" w:space="0" w:color="auto"/>
        <w:bottom w:val="none" w:sz="0" w:space="0" w:color="auto"/>
        <w:right w:val="none" w:sz="0" w:space="0" w:color="auto"/>
      </w:divBdr>
    </w:div>
    <w:div w:id="2139837451">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A9EB8-0CE5-40A3-A10E-9A854C09B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7515</Words>
  <Characters>42841</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Adel</dc:creator>
  <cp:keywords/>
  <dc:description/>
  <cp:lastModifiedBy>Ahmad Bukhari</cp:lastModifiedBy>
  <cp:revision>2</cp:revision>
  <dcterms:created xsi:type="dcterms:W3CDTF">2025-03-14T17:32:00Z</dcterms:created>
  <dcterms:modified xsi:type="dcterms:W3CDTF">2025-03-14T17:32:00Z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