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D1AA7" w14:textId="77777777" w:rsidR="004D1307" w:rsidRPr="004D1307" w:rsidRDefault="004D1307" w:rsidP="004D1307">
      <w:pPr>
        <w:spacing w:line="259" w:lineRule="auto"/>
        <w:rPr>
          <w:rFonts w:ascii="Sakkal Majalla" w:eastAsiaTheme="minorHAnsi" w:hAnsi="Sakkal Majalla" w:cs="Sakkal Majalla"/>
          <w:b/>
          <w:bCs/>
          <w:sz w:val="28"/>
          <w:szCs w:val="28"/>
          <w:lang w:bidi="ar-EG"/>
        </w:rPr>
      </w:pPr>
      <w:r w:rsidRPr="004D1307">
        <w:rPr>
          <w:rFonts w:ascii="Sakkal Majalla" w:eastAsiaTheme="minorHAnsi" w:hAnsi="Sakkal Majalla" w:cs="Sakkal Majalla"/>
          <w:b/>
          <w:bCs/>
          <w:sz w:val="28"/>
          <w:szCs w:val="28"/>
          <w:rtl/>
          <w:lang w:bidi="ar-EG"/>
        </w:rPr>
        <w:t xml:space="preserve">جامعة ميدأوشن </w:t>
      </w:r>
    </w:p>
    <w:p w14:paraId="6FE44B50" w14:textId="77777777" w:rsidR="004D1307" w:rsidRPr="004D1307" w:rsidRDefault="004D1307" w:rsidP="004D1307">
      <w:pPr>
        <w:spacing w:line="259" w:lineRule="auto"/>
        <w:rPr>
          <w:rFonts w:ascii="Sakkal Majalla" w:eastAsiaTheme="minorHAnsi" w:hAnsi="Sakkal Majalla" w:cs="Sakkal Majalla"/>
          <w:b/>
          <w:bCs/>
          <w:sz w:val="28"/>
          <w:szCs w:val="28"/>
          <w:rtl/>
          <w:lang w:bidi="ar-EG"/>
        </w:rPr>
      </w:pPr>
      <w:r w:rsidRPr="004D1307">
        <w:rPr>
          <w:rFonts w:ascii="Sakkal Majalla" w:eastAsiaTheme="minorHAnsi" w:hAnsi="Sakkal Majalla" w:cs="Sakkal Majalla"/>
          <w:b/>
          <w:bCs/>
          <w:noProof/>
          <w:sz w:val="28"/>
          <w:szCs w:val="28"/>
        </w:rPr>
        <w:drawing>
          <wp:anchor distT="0" distB="0" distL="114300" distR="114300" simplePos="0" relativeHeight="251659264" behindDoc="0" locked="0" layoutInCell="1" allowOverlap="1" wp14:anchorId="3891CCF9" wp14:editId="4C713FD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D1307">
        <w:rPr>
          <w:rFonts w:ascii="Sakkal Majalla" w:eastAsiaTheme="minorHAnsi" w:hAnsi="Sakkal Majalla" w:cs="Sakkal Majalla"/>
          <w:b/>
          <w:bCs/>
          <w:sz w:val="28"/>
          <w:szCs w:val="28"/>
          <w:lang w:bidi="ar-EG"/>
        </w:rPr>
        <w:t xml:space="preserve">    </w:t>
      </w:r>
      <w:r w:rsidRPr="004D1307">
        <w:rPr>
          <w:rFonts w:ascii="Sakkal Majalla" w:eastAsiaTheme="minorHAnsi" w:hAnsi="Sakkal Majalla" w:cs="Sakkal Majalla"/>
          <w:b/>
          <w:bCs/>
          <w:sz w:val="28"/>
          <w:szCs w:val="28"/>
          <w:rtl/>
          <w:lang w:bidi="ar-EG"/>
        </w:rPr>
        <w:t xml:space="preserve">كلية الإدارة </w:t>
      </w:r>
    </w:p>
    <w:p w14:paraId="242A2351" w14:textId="77777777" w:rsidR="004D1307" w:rsidRPr="004D1307" w:rsidRDefault="004D1307" w:rsidP="004D1307">
      <w:pPr>
        <w:spacing w:line="259" w:lineRule="auto"/>
        <w:rPr>
          <w:rFonts w:ascii="Sakkal Majalla" w:eastAsiaTheme="minorHAnsi" w:hAnsi="Sakkal Majalla" w:cs="Sakkal Majalla"/>
          <w:sz w:val="28"/>
          <w:szCs w:val="28"/>
          <w:rtl/>
          <w:lang w:bidi="ar-EG"/>
        </w:rPr>
      </w:pPr>
      <w:r w:rsidRPr="004D1307">
        <w:rPr>
          <w:rFonts w:ascii="Sakkal Majalla" w:eastAsiaTheme="minorHAnsi" w:hAnsi="Sakkal Majalla" w:cs="Sakkal Majalla"/>
          <w:b/>
          <w:bCs/>
          <w:sz w:val="28"/>
          <w:szCs w:val="28"/>
          <w:rtl/>
          <w:lang w:bidi="ar-EG"/>
        </w:rPr>
        <w:t>ماجستير / إدارة الأعمال</w:t>
      </w:r>
    </w:p>
    <w:p w14:paraId="7F999970" w14:textId="77777777" w:rsidR="004D1307" w:rsidRPr="004D1307" w:rsidRDefault="004D1307" w:rsidP="004D1307">
      <w:pPr>
        <w:spacing w:line="259" w:lineRule="auto"/>
        <w:rPr>
          <w:rFonts w:ascii="Sakkal Majalla" w:eastAsiaTheme="minorHAnsi" w:hAnsi="Sakkal Majalla" w:cs="Sakkal Majalla"/>
          <w:sz w:val="28"/>
          <w:szCs w:val="28"/>
          <w:rtl/>
          <w:lang w:bidi="ar-EG"/>
        </w:rPr>
      </w:pPr>
    </w:p>
    <w:p w14:paraId="42A054AC" w14:textId="77777777" w:rsidR="004D1307" w:rsidRPr="004D1307" w:rsidRDefault="004D1307" w:rsidP="004D1307">
      <w:pPr>
        <w:spacing w:line="259" w:lineRule="auto"/>
        <w:rPr>
          <w:rFonts w:ascii="Sakkal Majalla" w:eastAsiaTheme="minorHAnsi" w:hAnsi="Sakkal Majalla" w:cs="Sakkal Majalla"/>
          <w:sz w:val="28"/>
          <w:szCs w:val="28"/>
          <w:rtl/>
          <w:lang w:bidi="ar-EG"/>
        </w:rPr>
      </w:pPr>
    </w:p>
    <w:p w14:paraId="1BDD3569" w14:textId="77777777" w:rsidR="004D1307" w:rsidRPr="004D1307" w:rsidRDefault="004D1307" w:rsidP="004D1307">
      <w:pPr>
        <w:spacing w:before="100" w:beforeAutospacing="1" w:after="100" w:afterAutospacing="1" w:line="360" w:lineRule="auto"/>
        <w:jc w:val="center"/>
        <w:rPr>
          <w:rFonts w:ascii="Times New Roman" w:hAnsi="Times New Roman" w:cs="Times New Roman"/>
          <w:b/>
          <w:bCs/>
          <w:kern w:val="0"/>
          <w:sz w:val="36"/>
          <w:szCs w:val="36"/>
          <w14:ligatures w14:val="none"/>
        </w:rPr>
      </w:pPr>
      <w:r w:rsidRPr="004D1307">
        <w:rPr>
          <w:rFonts w:ascii="Times New Roman" w:hAnsi="Times New Roman" w:cs="Times New Roman"/>
          <w:b/>
          <w:bCs/>
          <w:kern w:val="0"/>
          <w:sz w:val="36"/>
          <w:szCs w:val="36"/>
          <w:rtl/>
          <w14:ligatures w14:val="none"/>
        </w:rPr>
        <w:t>أثر التضخم على القدرة الشرائية للأسر منخفضة الدخل: دراسة ميدانية في مدينة الرياض</w:t>
      </w:r>
    </w:p>
    <w:p w14:paraId="1056B857" w14:textId="77777777" w:rsidR="004D1307" w:rsidRPr="004D1307" w:rsidRDefault="004D1307" w:rsidP="004D1307">
      <w:pPr>
        <w:bidi w:val="0"/>
        <w:spacing w:before="100" w:beforeAutospacing="1" w:after="100" w:afterAutospacing="1" w:line="360" w:lineRule="auto"/>
        <w:jc w:val="center"/>
        <w:rPr>
          <w:rFonts w:ascii="Times New Roman" w:hAnsi="Times New Roman" w:cs="Times New Roman"/>
          <w:b/>
          <w:bCs/>
          <w:kern w:val="0"/>
          <w:sz w:val="36"/>
          <w:szCs w:val="36"/>
          <w:rtl/>
          <w14:ligatures w14:val="none"/>
        </w:rPr>
      </w:pPr>
      <w:r w:rsidRPr="004D1307">
        <w:rPr>
          <w:rFonts w:ascii="Times New Roman" w:hAnsi="Times New Roman" w:cs="Times New Roman"/>
          <w:b/>
          <w:bCs/>
          <w:kern w:val="0"/>
          <w:sz w:val="36"/>
          <w:szCs w:val="36"/>
          <w14:ligatures w14:val="none"/>
        </w:rPr>
        <w:t>The Impact of Inflation on the Purchasing Power of Low-Income Households: A Field Study in Riyadh City</w:t>
      </w:r>
    </w:p>
    <w:p w14:paraId="69EAA81C" w14:textId="77777777" w:rsidR="004D1307" w:rsidRPr="004D1307" w:rsidRDefault="004D1307" w:rsidP="004D1307">
      <w:pPr>
        <w:spacing w:line="259" w:lineRule="auto"/>
        <w:jc w:val="center"/>
        <w:rPr>
          <w:rFonts w:ascii="Sakkal Majalla" w:eastAsiaTheme="minorHAnsi" w:hAnsi="Sakkal Majalla" w:cs="Sakkal Majalla"/>
          <w:b/>
          <w:bCs/>
          <w:sz w:val="28"/>
          <w:szCs w:val="28"/>
          <w:rtl/>
          <w:lang w:bidi="ar-EG"/>
        </w:rPr>
      </w:pPr>
      <w:r w:rsidRPr="004D1307">
        <w:rPr>
          <w:rFonts w:ascii="Sakkal Majalla" w:eastAsiaTheme="minorHAnsi" w:hAnsi="Sakkal Majalla" w:cs="Sakkal Majalla"/>
          <w:b/>
          <w:bCs/>
          <w:sz w:val="28"/>
          <w:szCs w:val="28"/>
          <w:rtl/>
          <w:lang w:bidi="ar-EG"/>
        </w:rPr>
        <w:t>إعداد الطالب/</w:t>
      </w:r>
    </w:p>
    <w:p w14:paraId="6A403773" w14:textId="77777777" w:rsidR="004D1307" w:rsidRPr="004D1307" w:rsidRDefault="004D1307" w:rsidP="004D1307">
      <w:pPr>
        <w:spacing w:line="259" w:lineRule="auto"/>
        <w:jc w:val="center"/>
        <w:rPr>
          <w:rFonts w:ascii="Sakkal Majalla" w:eastAsiaTheme="minorHAnsi" w:hAnsi="Sakkal Majalla" w:cs="Sakkal Majalla"/>
          <w:b/>
          <w:bCs/>
          <w:sz w:val="36"/>
          <w:szCs w:val="36"/>
          <w:rtl/>
          <w:lang w:bidi="ar-EG"/>
        </w:rPr>
      </w:pPr>
      <w:r w:rsidRPr="004D1307">
        <w:rPr>
          <w:rFonts w:ascii="Sakkal Majalla" w:eastAsiaTheme="minorHAnsi" w:hAnsi="Sakkal Majalla" w:cs="Sakkal Majalla"/>
          <w:b/>
          <w:bCs/>
          <w:sz w:val="36"/>
          <w:szCs w:val="36"/>
          <w:rtl/>
          <w:lang w:bidi="ar-EG"/>
        </w:rPr>
        <w:t>عبدالرحيم عبدالرحمن الملحم</w:t>
      </w:r>
    </w:p>
    <w:p w14:paraId="3C9C2B97" w14:textId="77777777" w:rsidR="004D1307" w:rsidRPr="004D1307" w:rsidRDefault="004D1307" w:rsidP="004D1307">
      <w:pPr>
        <w:spacing w:line="259" w:lineRule="auto"/>
        <w:jc w:val="center"/>
        <w:rPr>
          <w:rFonts w:ascii="Sakkal Majalla" w:eastAsiaTheme="minorHAnsi" w:hAnsi="Sakkal Majalla" w:cs="Sakkal Majalla"/>
          <w:b/>
          <w:bCs/>
          <w:sz w:val="28"/>
          <w:szCs w:val="28"/>
          <w:rtl/>
          <w:lang w:bidi="ar-EG"/>
        </w:rPr>
      </w:pPr>
    </w:p>
    <w:p w14:paraId="4E412083" w14:textId="77777777" w:rsidR="004D1307" w:rsidRPr="004D1307" w:rsidRDefault="004D1307" w:rsidP="004D1307">
      <w:pPr>
        <w:spacing w:line="259" w:lineRule="auto"/>
        <w:jc w:val="center"/>
        <w:rPr>
          <w:rFonts w:ascii="Sakkal Majalla" w:eastAsiaTheme="minorHAnsi" w:hAnsi="Sakkal Majalla" w:cs="Sakkal Majalla"/>
          <w:b/>
          <w:bCs/>
          <w:sz w:val="36"/>
          <w:szCs w:val="36"/>
          <w:rtl/>
          <w:lang w:bidi="ar-EG"/>
        </w:rPr>
      </w:pPr>
      <w:r w:rsidRPr="004D1307">
        <w:rPr>
          <w:rFonts w:ascii="Sakkal Majalla" w:eastAsiaTheme="minorHAnsi" w:hAnsi="Sakkal Majalla" w:cs="Sakkal Majalla"/>
          <w:b/>
          <w:bCs/>
          <w:sz w:val="36"/>
          <w:szCs w:val="36"/>
          <w:rtl/>
          <w:lang w:bidi="ar-EG"/>
        </w:rPr>
        <w:t>253001584</w:t>
      </w:r>
    </w:p>
    <w:p w14:paraId="33892791" w14:textId="77777777" w:rsidR="004D1307" w:rsidRPr="004D1307" w:rsidRDefault="004D1307" w:rsidP="004D1307">
      <w:pPr>
        <w:spacing w:line="259" w:lineRule="auto"/>
        <w:jc w:val="center"/>
        <w:rPr>
          <w:rFonts w:ascii="Sakkal Majalla" w:eastAsiaTheme="minorHAnsi" w:hAnsi="Sakkal Majalla" w:cs="Sakkal Majalla"/>
          <w:b/>
          <w:bCs/>
          <w:sz w:val="28"/>
          <w:szCs w:val="28"/>
          <w:rtl/>
          <w:lang w:bidi="ar-EG"/>
        </w:rPr>
      </w:pPr>
      <w:r w:rsidRPr="004D1307">
        <w:rPr>
          <w:rFonts w:ascii="Sakkal Majalla" w:eastAsiaTheme="minorHAnsi" w:hAnsi="Sakkal Majalla" w:cs="Sakkal Majalla"/>
          <w:b/>
          <w:bCs/>
          <w:sz w:val="28"/>
          <w:szCs w:val="28"/>
          <w:rtl/>
          <w:lang w:bidi="ar-EG"/>
        </w:rPr>
        <w:t>إشراف/</w:t>
      </w:r>
    </w:p>
    <w:p w14:paraId="2FBFC7AF" w14:textId="77777777" w:rsidR="004D1307" w:rsidRPr="004D1307" w:rsidRDefault="004D1307" w:rsidP="004D1307">
      <w:pPr>
        <w:spacing w:line="259" w:lineRule="auto"/>
        <w:jc w:val="center"/>
        <w:rPr>
          <w:rFonts w:ascii="Sakkal Majalla" w:eastAsiaTheme="minorHAnsi" w:hAnsi="Sakkal Majalla" w:cs="Sakkal Majalla"/>
          <w:b/>
          <w:bCs/>
          <w:sz w:val="28"/>
          <w:szCs w:val="28"/>
          <w:rtl/>
          <w:lang w:bidi="ar-EG"/>
        </w:rPr>
      </w:pPr>
      <w:r w:rsidRPr="004D1307">
        <w:rPr>
          <w:rFonts w:ascii="Sakkal Majalla" w:eastAsiaTheme="minorHAnsi" w:hAnsi="Sakkal Majalla" w:cs="Sakkal Majalla"/>
          <w:b/>
          <w:bCs/>
          <w:sz w:val="28"/>
          <w:szCs w:val="28"/>
          <w:rtl/>
          <w:lang w:bidi="ar-EG"/>
        </w:rPr>
        <w:t>د.الفيصل عبد الحميد</w:t>
      </w:r>
    </w:p>
    <w:p w14:paraId="6B5C4E87" w14:textId="77777777" w:rsidR="004D1307" w:rsidRPr="004D1307" w:rsidRDefault="004D1307" w:rsidP="004D1307">
      <w:pPr>
        <w:spacing w:line="259" w:lineRule="auto"/>
        <w:jc w:val="center"/>
        <w:rPr>
          <w:rFonts w:ascii="Sakkal Majalla" w:eastAsiaTheme="minorHAnsi" w:hAnsi="Sakkal Majalla" w:cs="Sakkal Majalla"/>
          <w:b/>
          <w:bCs/>
          <w:sz w:val="28"/>
          <w:szCs w:val="28"/>
          <w:rtl/>
          <w:lang w:bidi="ar-EG"/>
        </w:rPr>
      </w:pPr>
      <w:r w:rsidRPr="004D1307">
        <w:rPr>
          <w:rFonts w:ascii="Sakkal Majalla" w:eastAsiaTheme="minorHAnsi" w:hAnsi="Sakkal Majalla" w:cs="Sakkal Majalla"/>
          <w:b/>
          <w:bCs/>
          <w:sz w:val="28"/>
          <w:szCs w:val="28"/>
          <w:rtl/>
          <w:lang w:bidi="ar-EG"/>
        </w:rPr>
        <w:t>د.فايز جراد</w:t>
      </w:r>
    </w:p>
    <w:p w14:paraId="4F3D7599" w14:textId="77777777" w:rsidR="004D1307" w:rsidRPr="004D1307" w:rsidRDefault="004D1307" w:rsidP="004D1307">
      <w:pPr>
        <w:spacing w:line="259" w:lineRule="auto"/>
        <w:jc w:val="center"/>
        <w:rPr>
          <w:rFonts w:ascii="Sakkal Majalla" w:eastAsiaTheme="minorHAnsi" w:hAnsi="Sakkal Majalla" w:cs="Sakkal Majalla"/>
          <w:b/>
          <w:bCs/>
          <w:sz w:val="28"/>
          <w:szCs w:val="28"/>
          <w:rtl/>
          <w:lang w:bidi="ar-EG"/>
        </w:rPr>
      </w:pPr>
    </w:p>
    <w:p w14:paraId="03D53F49" w14:textId="77777777" w:rsidR="004D1307" w:rsidRPr="004D1307" w:rsidRDefault="004D1307" w:rsidP="004D1307">
      <w:pPr>
        <w:spacing w:line="259" w:lineRule="auto"/>
        <w:jc w:val="center"/>
        <w:rPr>
          <w:rFonts w:ascii="Sakkal Majalla" w:eastAsiaTheme="minorHAnsi" w:hAnsi="Sakkal Majalla" w:cs="Sakkal Majalla"/>
          <w:b/>
          <w:bCs/>
          <w:sz w:val="28"/>
          <w:szCs w:val="28"/>
          <w:rtl/>
          <w:lang w:bidi="ar-EG"/>
        </w:rPr>
      </w:pPr>
    </w:p>
    <w:p w14:paraId="26E978B0" w14:textId="77777777" w:rsidR="004D1307" w:rsidRPr="004D1307" w:rsidRDefault="004D1307" w:rsidP="004D1307">
      <w:pPr>
        <w:spacing w:line="259" w:lineRule="auto"/>
        <w:jc w:val="center"/>
        <w:rPr>
          <w:rFonts w:ascii="Sakkal Majalla" w:eastAsiaTheme="minorHAnsi" w:hAnsi="Sakkal Majalla" w:cs="Sakkal Majalla"/>
          <w:b/>
          <w:bCs/>
          <w:sz w:val="28"/>
          <w:szCs w:val="28"/>
          <w:rtl/>
          <w:lang w:bidi="ar-EG"/>
        </w:rPr>
      </w:pPr>
      <w:r w:rsidRPr="004D1307">
        <w:rPr>
          <w:rFonts w:ascii="Sakkal Majalla" w:eastAsiaTheme="minorHAnsi" w:hAnsi="Sakkal Majalla" w:cs="Sakkal Majalla"/>
          <w:b/>
          <w:bCs/>
          <w:sz w:val="28"/>
          <w:szCs w:val="28"/>
          <w:rtl/>
          <w:lang w:bidi="ar-EG"/>
        </w:rPr>
        <w:t>العام الدراسي:</w:t>
      </w:r>
    </w:p>
    <w:p w14:paraId="65C7AF02" w14:textId="77777777" w:rsidR="004D1307" w:rsidRPr="004D1307" w:rsidRDefault="004D1307" w:rsidP="004D1307">
      <w:pPr>
        <w:spacing w:line="259" w:lineRule="auto"/>
        <w:jc w:val="center"/>
        <w:rPr>
          <w:rFonts w:ascii="Sakkal Majalla" w:eastAsiaTheme="minorHAnsi" w:hAnsi="Sakkal Majalla" w:cs="Sakkal Majalla"/>
          <w:b/>
          <w:bCs/>
          <w:sz w:val="28"/>
          <w:szCs w:val="28"/>
          <w:rtl/>
          <w:lang w:bidi="ar-EG"/>
        </w:rPr>
      </w:pPr>
      <w:r w:rsidRPr="004D1307">
        <w:rPr>
          <w:rFonts w:ascii="Sakkal Majalla" w:eastAsiaTheme="minorHAnsi" w:hAnsi="Sakkal Majalla" w:cs="Sakkal Majalla"/>
          <w:b/>
          <w:bCs/>
          <w:sz w:val="28"/>
          <w:szCs w:val="28"/>
          <w:rtl/>
          <w:lang w:bidi="ar-EG"/>
        </w:rPr>
        <w:t>٢٠٢٦</w:t>
      </w:r>
    </w:p>
    <w:p w14:paraId="2C452F7F" w14:textId="77777777" w:rsidR="004D1307" w:rsidRDefault="004D1307">
      <w:pPr>
        <w:rPr>
          <w:rtl/>
        </w:rPr>
      </w:pPr>
    </w:p>
    <w:p w14:paraId="7D2FA443" w14:textId="77777777" w:rsidR="00E32D77" w:rsidRDefault="00E32D77">
      <w:pPr>
        <w:rPr>
          <w:rtl/>
        </w:rPr>
      </w:pPr>
    </w:p>
    <w:p w14:paraId="20845AB8" w14:textId="77777777" w:rsidR="00E32D77" w:rsidRPr="00E32D77" w:rsidRDefault="00E32D77" w:rsidP="00E32D77">
      <w:pPr>
        <w:spacing w:line="259" w:lineRule="auto"/>
        <w:rPr>
          <w:rFonts w:ascii="Sakkal Majalla" w:eastAsiaTheme="minorHAnsi" w:hAnsi="Sakkal Majalla" w:cs="Sakkal Majalla"/>
          <w:sz w:val="28"/>
          <w:szCs w:val="28"/>
          <w:u w:val="single"/>
          <w:rtl/>
          <w:lang w:bidi="ar-EG"/>
        </w:rPr>
      </w:pPr>
      <w:r w:rsidRPr="00E32D77">
        <w:rPr>
          <w:rFonts w:ascii="Sakkal Majalla" w:eastAsiaTheme="minorHAnsi" w:hAnsi="Sakkal Majalla" w:cs="Sakkal Majalla"/>
          <w:sz w:val="28"/>
          <w:szCs w:val="28"/>
          <w:u w:val="single"/>
          <w:rtl/>
          <w:lang w:bidi="ar-EG"/>
        </w:rPr>
        <w:t>فهرس المحتوىات:</w:t>
      </w:r>
    </w:p>
    <w:p w14:paraId="10990A01"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الغلاف الخارجي.......................................................................................................</w:t>
      </w:r>
    </w:p>
    <w:p w14:paraId="5A2194F0"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1.1.الشكر و التقدير.........................................................................................................</w:t>
      </w:r>
    </w:p>
    <w:p w14:paraId="555BAD74"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1.2.الأهداء...................................................................................................</w:t>
      </w:r>
    </w:p>
    <w:p w14:paraId="391A150E"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1.2.1.فهرس المحتويات........................................................................................................</w:t>
      </w:r>
    </w:p>
    <w:p w14:paraId="38A692BA"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1.2.2.المستخلص.........................................................................................................</w:t>
      </w:r>
    </w:p>
    <w:p w14:paraId="6957BED6"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1.3.1.المقدمة.................................................................................................................</w:t>
      </w:r>
    </w:p>
    <w:p w14:paraId="66410CB4"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1.3.2.مشكلة الدراسة............................................................................................................................................................................................................</w:t>
      </w:r>
    </w:p>
    <w:p w14:paraId="689143FC"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1.5.اهمية الدراسة.........................................................................................................</w:t>
      </w:r>
    </w:p>
    <w:p w14:paraId="27E9F849"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1.6.اهداف الدراسة........................................................................................................</w:t>
      </w:r>
    </w:p>
    <w:p w14:paraId="55E6C4E9"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1.7.تساؤلات الدراسة...............................................................................................................................................................................................................</w:t>
      </w:r>
    </w:p>
    <w:p w14:paraId="111D07EC"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1.9.فروض الدراسة............................................................................................................................................................................................................</w:t>
      </w:r>
    </w:p>
    <w:p w14:paraId="21C5A414"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2.النظرية العلمية المتبعة لإعداد البحث.....................................................................................................</w:t>
      </w:r>
    </w:p>
    <w:p w14:paraId="363467B6"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lastRenderedPageBreak/>
        <w:t>2.١ الفصل الثاني الدراسات السابقة / مقدمة.....................................................................................................</w:t>
      </w:r>
    </w:p>
    <w:p w14:paraId="137B7FCC"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2.٢ الدراسات السابقة.....................................................................................................</w:t>
      </w:r>
    </w:p>
    <w:p w14:paraId="03E25DF3"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2.٣ الإطار النظري.....................................................................................................</w:t>
      </w:r>
    </w:p>
    <w:p w14:paraId="1E3AE688"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rtl/>
          <w14:ligatures w14:val="none"/>
        </w:rPr>
      </w:pPr>
      <w:r w:rsidRPr="00E32D77">
        <w:rPr>
          <w:rFonts w:ascii="Arial" w:eastAsia="Arial" w:hAnsi="Arial" w:cs="Arial"/>
          <w:kern w:val="0"/>
          <w:sz w:val="28"/>
          <w:szCs w:val="28"/>
          <w:rtl/>
          <w14:ligatures w14:val="none"/>
        </w:rPr>
        <w:t>2.٣ الفصل الثالث منهجية البحث /المقدمة.....................................................................................................</w:t>
      </w:r>
    </w:p>
    <w:p w14:paraId="54AAAC2C"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2.٣ المنهجية و طرق البحث.....................................................................................................</w:t>
      </w:r>
    </w:p>
    <w:p w14:paraId="329BF9BD"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2.٤ مجتمع البحث.....................................................................................................</w:t>
      </w:r>
    </w:p>
    <w:p w14:paraId="24C894C3"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rtl/>
          <w14:ligatures w14:val="none"/>
        </w:rPr>
      </w:pPr>
      <w:r w:rsidRPr="00E32D77">
        <w:rPr>
          <w:rFonts w:ascii="Arial" w:eastAsia="Arial" w:hAnsi="Arial" w:cs="Arial"/>
          <w:kern w:val="0"/>
          <w:sz w:val="28"/>
          <w:szCs w:val="28"/>
          <w:rtl/>
          <w14:ligatures w14:val="none"/>
        </w:rPr>
        <w:t>2.٥ حدود البحث.....................................................................................................</w:t>
      </w:r>
    </w:p>
    <w:p w14:paraId="3DFFD328"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2.٦ الفصل الرابع النتائج و التوصيات المقدمة.....................................................................................................</w:t>
      </w:r>
    </w:p>
    <w:p w14:paraId="1A5488F7"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2.٧ تحليل البيانات.....................................................................................................</w:t>
      </w:r>
    </w:p>
    <w:p w14:paraId="381720A1"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2.٨ النتائج....................................................................................................</w:t>
      </w:r>
    </w:p>
    <w:p w14:paraId="6A4BA377"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2.٩ التوصيات....................................................................................................</w:t>
      </w:r>
    </w:p>
    <w:p w14:paraId="72CB0A68"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2.١٠ المراجع....................................................................................................</w:t>
      </w:r>
    </w:p>
    <w:p w14:paraId="725B337C"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2.١١ الملاحق....................................................................................................</w:t>
      </w:r>
    </w:p>
    <w:p w14:paraId="2FD3180E"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lastRenderedPageBreak/>
        <w:t>2.١٢ الأستبانة....................................................................................................</w:t>
      </w:r>
    </w:p>
    <w:p w14:paraId="504E9C3D"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r w:rsidRPr="00E32D77">
        <w:rPr>
          <w:rFonts w:ascii="Arial" w:eastAsia="Arial" w:hAnsi="Arial" w:cs="Arial"/>
          <w:kern w:val="0"/>
          <w:sz w:val="28"/>
          <w:szCs w:val="28"/>
          <w:rtl/>
          <w14:ligatures w14:val="none"/>
        </w:rPr>
        <w:t>2.١٣ الملخص....................................................................................................</w:t>
      </w:r>
    </w:p>
    <w:p w14:paraId="72CCB11D" w14:textId="77777777" w:rsidR="00E32D77" w:rsidRPr="00E32D77" w:rsidRDefault="00E32D77" w:rsidP="00E32D77">
      <w:pPr>
        <w:pBdr>
          <w:top w:val="nil"/>
          <w:left w:val="nil"/>
          <w:bottom w:val="nil"/>
          <w:right w:val="nil"/>
          <w:between w:val="nil"/>
        </w:pBdr>
        <w:tabs>
          <w:tab w:val="left" w:pos="2613"/>
          <w:tab w:val="right" w:pos="9350"/>
        </w:tabs>
        <w:spacing w:after="100" w:line="240" w:lineRule="auto"/>
        <w:rPr>
          <w:rFonts w:ascii="Arial" w:eastAsia="Arial" w:hAnsi="Arial" w:cs="Arial"/>
          <w:kern w:val="0"/>
          <w:sz w:val="28"/>
          <w:szCs w:val="28"/>
          <w14:ligatures w14:val="none"/>
        </w:rPr>
      </w:pPr>
    </w:p>
    <w:p w14:paraId="31B3A763" w14:textId="77777777" w:rsidR="00E32D77" w:rsidRPr="00E32D77" w:rsidRDefault="00E32D77" w:rsidP="00E32D77">
      <w:pPr>
        <w:spacing w:before="100" w:beforeAutospacing="1" w:after="100" w:afterAutospacing="1" w:line="240" w:lineRule="auto"/>
        <w:rPr>
          <w:rFonts w:ascii="Times New Roman" w:hAnsi="Times New Roman" w:cs="Times New Roman"/>
          <w:kern w:val="0"/>
          <w:sz w:val="28"/>
          <w:szCs w:val="28"/>
          <w:rtl/>
          <w14:ligatures w14:val="none"/>
        </w:rPr>
      </w:pPr>
    </w:p>
    <w:p w14:paraId="54295290" w14:textId="77777777" w:rsidR="00E32D77" w:rsidRPr="00E32D77" w:rsidRDefault="00E32D77" w:rsidP="00E32D77">
      <w:pPr>
        <w:spacing w:before="100" w:beforeAutospacing="1" w:after="100" w:afterAutospacing="1" w:line="240" w:lineRule="auto"/>
        <w:rPr>
          <w:rFonts w:ascii="Times New Roman" w:hAnsi="Times New Roman" w:cs="Times New Roman"/>
          <w:kern w:val="0"/>
          <w:rtl/>
          <w14:ligatures w14:val="none"/>
        </w:rPr>
      </w:pPr>
    </w:p>
    <w:p w14:paraId="505130BC" w14:textId="77777777" w:rsidR="00E32D77" w:rsidRPr="00E32D77" w:rsidRDefault="00E32D77" w:rsidP="00E32D77">
      <w:pPr>
        <w:spacing w:before="100" w:beforeAutospacing="1" w:after="100" w:afterAutospacing="1" w:line="240" w:lineRule="auto"/>
        <w:rPr>
          <w:rFonts w:ascii="Times New Roman" w:hAnsi="Times New Roman" w:cs="Times New Roman"/>
          <w:b/>
          <w:bCs/>
          <w:kern w:val="0"/>
          <w:rtl/>
          <w14:ligatures w14:val="none"/>
        </w:rPr>
      </w:pPr>
    </w:p>
    <w:p w14:paraId="55C76EA4" w14:textId="77777777" w:rsidR="00E32D77" w:rsidRPr="00E32D77" w:rsidRDefault="00E32D77" w:rsidP="00E32D77">
      <w:pPr>
        <w:spacing w:before="100" w:beforeAutospacing="1" w:after="100" w:afterAutospacing="1" w:line="240" w:lineRule="auto"/>
        <w:rPr>
          <w:rFonts w:ascii="Times New Roman" w:hAnsi="Times New Roman" w:cs="Times New Roman"/>
          <w:b/>
          <w:bCs/>
          <w:kern w:val="0"/>
          <w:rtl/>
          <w14:ligatures w14:val="none"/>
        </w:rPr>
      </w:pPr>
    </w:p>
    <w:p w14:paraId="5EEC7B51" w14:textId="77777777" w:rsidR="00E32D77" w:rsidRPr="00E32D77" w:rsidRDefault="00E32D77" w:rsidP="00E32D77">
      <w:pPr>
        <w:spacing w:before="100" w:beforeAutospacing="1" w:after="100" w:afterAutospacing="1" w:line="240" w:lineRule="auto"/>
        <w:rPr>
          <w:rFonts w:ascii="Times New Roman" w:hAnsi="Times New Roman" w:cs="Times New Roman"/>
          <w:b/>
          <w:bCs/>
          <w:kern w:val="0"/>
          <w:rtl/>
          <w14:ligatures w14:val="none"/>
        </w:rPr>
      </w:pPr>
    </w:p>
    <w:p w14:paraId="3143C84A" w14:textId="77777777" w:rsidR="00E32D77" w:rsidRPr="00E32D77" w:rsidRDefault="00E32D77" w:rsidP="00E32D77">
      <w:pPr>
        <w:spacing w:line="259" w:lineRule="auto"/>
        <w:rPr>
          <w:rFonts w:ascii="Sakkal Majalla" w:eastAsiaTheme="minorHAnsi" w:hAnsi="Sakkal Majalla" w:cs="Sakkal Majalla"/>
          <w:sz w:val="28"/>
          <w:szCs w:val="28"/>
          <w:u w:val="single"/>
          <w:rtl/>
          <w:lang w:bidi="ar-EG"/>
        </w:rPr>
      </w:pPr>
    </w:p>
    <w:p w14:paraId="2E056870" w14:textId="77777777" w:rsidR="00E32D77" w:rsidRDefault="00E32D77">
      <w:pPr>
        <w:rPr>
          <w:rtl/>
        </w:rPr>
      </w:pPr>
    </w:p>
    <w:p w14:paraId="0E8D7180" w14:textId="77777777" w:rsidR="00CB25F6" w:rsidRDefault="00CB25F6">
      <w:pPr>
        <w:rPr>
          <w:rtl/>
        </w:rPr>
      </w:pPr>
    </w:p>
    <w:p w14:paraId="58742C54" w14:textId="77777777" w:rsidR="00CB25F6" w:rsidRDefault="00CB25F6">
      <w:pPr>
        <w:rPr>
          <w:rtl/>
        </w:rPr>
      </w:pPr>
    </w:p>
    <w:p w14:paraId="4870B0C9" w14:textId="77777777" w:rsidR="00CB25F6" w:rsidRDefault="00CB25F6">
      <w:pPr>
        <w:rPr>
          <w:rtl/>
        </w:rPr>
      </w:pPr>
    </w:p>
    <w:p w14:paraId="3FA4B355" w14:textId="77777777" w:rsidR="00CB25F6" w:rsidRDefault="00CB25F6">
      <w:pPr>
        <w:rPr>
          <w:rtl/>
        </w:rPr>
      </w:pPr>
    </w:p>
    <w:p w14:paraId="5C54F758" w14:textId="77777777" w:rsidR="00CB25F6" w:rsidRDefault="00CB25F6">
      <w:pPr>
        <w:rPr>
          <w:rtl/>
        </w:rPr>
      </w:pPr>
    </w:p>
    <w:p w14:paraId="53E840C8" w14:textId="77777777" w:rsidR="00CB25F6" w:rsidRDefault="00CB25F6">
      <w:pPr>
        <w:rPr>
          <w:rtl/>
        </w:rPr>
      </w:pPr>
    </w:p>
    <w:p w14:paraId="70F53B75" w14:textId="77777777" w:rsidR="00CB25F6" w:rsidRDefault="00CB25F6">
      <w:pPr>
        <w:rPr>
          <w:rtl/>
        </w:rPr>
      </w:pPr>
    </w:p>
    <w:p w14:paraId="3C818F6B" w14:textId="77777777" w:rsidR="00CB25F6" w:rsidRDefault="00CB25F6">
      <w:pPr>
        <w:rPr>
          <w:rtl/>
        </w:rPr>
      </w:pPr>
    </w:p>
    <w:p w14:paraId="187E4D48" w14:textId="77777777" w:rsidR="00CB25F6" w:rsidRDefault="00CB25F6">
      <w:pPr>
        <w:rPr>
          <w:rtl/>
        </w:rPr>
      </w:pPr>
    </w:p>
    <w:p w14:paraId="5EB47A33" w14:textId="77777777" w:rsidR="00CB25F6" w:rsidRDefault="00CB25F6">
      <w:pPr>
        <w:rPr>
          <w:rtl/>
        </w:rPr>
      </w:pPr>
    </w:p>
    <w:p w14:paraId="1EAFB92C" w14:textId="77777777" w:rsidR="00CB25F6" w:rsidRDefault="00CB25F6">
      <w:pPr>
        <w:rPr>
          <w:rtl/>
        </w:rPr>
      </w:pPr>
    </w:p>
    <w:p w14:paraId="2BDAFD7E" w14:textId="77777777" w:rsidR="00CB25F6" w:rsidRDefault="00CB25F6">
      <w:pPr>
        <w:rPr>
          <w:rtl/>
        </w:rPr>
      </w:pPr>
    </w:p>
    <w:p w14:paraId="0971D4DC" w14:textId="77777777" w:rsidR="00CB25F6" w:rsidRDefault="00CB25F6">
      <w:pPr>
        <w:rPr>
          <w:rtl/>
        </w:rPr>
      </w:pPr>
    </w:p>
    <w:p w14:paraId="60915DE4" w14:textId="77777777" w:rsidR="00CB25F6" w:rsidRDefault="00CB25F6">
      <w:pPr>
        <w:rPr>
          <w:rtl/>
        </w:rPr>
      </w:pPr>
    </w:p>
    <w:p w14:paraId="7F050F1D" w14:textId="77777777" w:rsidR="00CB25F6" w:rsidRDefault="00CB25F6">
      <w:pPr>
        <w:rPr>
          <w:rtl/>
        </w:rPr>
      </w:pPr>
    </w:p>
    <w:p w14:paraId="2B91E369" w14:textId="77777777" w:rsidR="00CB25F6" w:rsidRDefault="00CB25F6">
      <w:pPr>
        <w:rPr>
          <w:rtl/>
        </w:rPr>
      </w:pPr>
    </w:p>
    <w:p w14:paraId="4238A1E0" w14:textId="45DEDE26" w:rsidR="00365598" w:rsidRPr="004A0702" w:rsidRDefault="004A0702" w:rsidP="00365598">
      <w:pPr>
        <w:pStyle w:val="p1"/>
        <w:bidi/>
        <w:rPr>
          <w:b/>
          <w:bCs/>
          <w:sz w:val="28"/>
          <w:szCs w:val="28"/>
          <w:rtl/>
        </w:rPr>
      </w:pPr>
      <w:r w:rsidRPr="004A0702">
        <w:rPr>
          <w:rFonts w:hint="cs"/>
          <w:b/>
          <w:bCs/>
          <w:sz w:val="28"/>
          <w:szCs w:val="28"/>
          <w:rtl/>
        </w:rPr>
        <w:t>الملخص</w:t>
      </w:r>
    </w:p>
    <w:p w14:paraId="303753D3" w14:textId="171CAD7F" w:rsidR="00365598" w:rsidRDefault="00365598" w:rsidP="00263D3E">
      <w:pPr>
        <w:pStyle w:val="p1"/>
        <w:bidi/>
        <w:spacing w:line="360" w:lineRule="auto"/>
        <w:rPr>
          <w:rtl/>
        </w:rPr>
      </w:pPr>
      <w:r>
        <w:rPr>
          <w:rtl/>
        </w:rPr>
        <w:t>هدفت هذه الدراسة إلى التعرف على أثر التضخم على القدرة الشرائية للأسر منخفضة الدخل في مدينة الرياض، من خلال قياس تأثير ارتفاع المستوى العام للأسعار على قدرة الأسر في تلبية احتياجاتها الأساسية، وتحليل العلاقة بين معدلات التضخم وأنماط الإنفاق والاستهلاك، إضافة إلى تحديد أبرز العوامل الاقتصادية المؤثرة في القدرة الشرائية لهذه الفئة. وتمثلت مكان الدراسة في مدينة الرياض بالمملكة العربية السعودية، واعتمدت الدراسة على المنهج الوصفي التحليلي لملاءمته لطبيعة الدراسة، مع استخدام الاستبانة أداةً رئيسة لجمع البيانات من عينة من الأسر منخفضة الدخل. وأظهرت نتائج الدراسة وجود أثر ذي دلالة للتضخم على انخفاض القدرة الشرائية للأسر منخفضة الدخل، حيث أدى ارتفاع الأسعار إلى زيادة الأعباء المعيشية وتراجع القدرة على تلبية الاحتياجات الأساسية، كما بينت النتائج تفاوت مستوى التأثر بالتضخم تبعًا لمستوى الدخل وعدد أفراد الأسرة. وأوصت الدراسة بتعزيز برامج الدعم والحماية الاجتماعية، وتطوير السياسات الاقتصادية الهادفة إلى الحد من آثار التضخم، وزيادة كفاءة برامج الدعم الموجهة للأسر منخفضة الدخل بما يسهم في تحسين قدرتها الشرائية وتعزيز مستوى رفاهها الاقتصادي.</w:t>
      </w:r>
    </w:p>
    <w:p w14:paraId="55978078" w14:textId="77777777" w:rsidR="00365598" w:rsidRDefault="00365598" w:rsidP="00263D3E">
      <w:pPr>
        <w:pStyle w:val="p3"/>
        <w:bidi/>
        <w:spacing w:line="360" w:lineRule="auto"/>
        <w:rPr>
          <w:rStyle w:val="s2"/>
          <w:rtl/>
        </w:rPr>
      </w:pPr>
      <w:r>
        <w:rPr>
          <w:b/>
          <w:bCs/>
          <w:rtl/>
        </w:rPr>
        <w:t>الكلمات المفتاحية:</w:t>
      </w:r>
      <w:r>
        <w:rPr>
          <w:rStyle w:val="s2"/>
          <w:rtl/>
        </w:rPr>
        <w:t xml:space="preserve"> التضخم، القدرة الشرائية، الأسر منخفضة الدخل، مدينة الرياض، إدارة الأعمال</w:t>
      </w:r>
    </w:p>
    <w:p w14:paraId="750F5691" w14:textId="77777777" w:rsidR="00CB25F6" w:rsidRDefault="00CB25F6" w:rsidP="00263D3E">
      <w:pPr>
        <w:spacing w:line="360" w:lineRule="auto"/>
        <w:rPr>
          <w:rtl/>
        </w:rPr>
      </w:pPr>
    </w:p>
    <w:p w14:paraId="18651A38" w14:textId="77777777" w:rsidR="00E42349" w:rsidRDefault="00E42349" w:rsidP="00263D3E">
      <w:pPr>
        <w:spacing w:line="360" w:lineRule="auto"/>
        <w:rPr>
          <w:rtl/>
        </w:rPr>
      </w:pPr>
    </w:p>
    <w:p w14:paraId="44AAD0C6" w14:textId="77777777" w:rsidR="00E42349" w:rsidRDefault="00E42349" w:rsidP="00263D3E">
      <w:pPr>
        <w:spacing w:line="360" w:lineRule="auto"/>
        <w:rPr>
          <w:rtl/>
        </w:rPr>
      </w:pPr>
    </w:p>
    <w:p w14:paraId="7C1C99DC" w14:textId="77777777" w:rsidR="00E42349" w:rsidRDefault="00E42349" w:rsidP="00263D3E">
      <w:pPr>
        <w:spacing w:line="360" w:lineRule="auto"/>
        <w:rPr>
          <w:rtl/>
        </w:rPr>
      </w:pPr>
    </w:p>
    <w:p w14:paraId="03851BCF" w14:textId="77777777" w:rsidR="00E42349" w:rsidRDefault="00E42349" w:rsidP="00263D3E">
      <w:pPr>
        <w:spacing w:line="360" w:lineRule="auto"/>
        <w:rPr>
          <w:rtl/>
        </w:rPr>
      </w:pPr>
    </w:p>
    <w:p w14:paraId="22F81E79" w14:textId="77777777" w:rsidR="00E42349" w:rsidRDefault="00E42349" w:rsidP="00263D3E">
      <w:pPr>
        <w:spacing w:line="360" w:lineRule="auto"/>
        <w:rPr>
          <w:rtl/>
        </w:rPr>
      </w:pPr>
    </w:p>
    <w:p w14:paraId="10234922" w14:textId="77777777" w:rsidR="00E42349" w:rsidRDefault="00E42349" w:rsidP="00263D3E">
      <w:pPr>
        <w:spacing w:line="360" w:lineRule="auto"/>
        <w:rPr>
          <w:rtl/>
        </w:rPr>
      </w:pPr>
    </w:p>
    <w:p w14:paraId="47444552" w14:textId="77777777" w:rsidR="00E42349" w:rsidRDefault="00E42349" w:rsidP="00263D3E">
      <w:pPr>
        <w:spacing w:line="360" w:lineRule="auto"/>
        <w:rPr>
          <w:rtl/>
        </w:rPr>
      </w:pPr>
    </w:p>
    <w:p w14:paraId="527F28BD" w14:textId="77777777" w:rsidR="00A560E0" w:rsidRDefault="00A560E0" w:rsidP="00263D3E">
      <w:pPr>
        <w:spacing w:line="360" w:lineRule="auto"/>
        <w:rPr>
          <w:rtl/>
        </w:rPr>
      </w:pPr>
    </w:p>
    <w:p w14:paraId="138B4938" w14:textId="77777777" w:rsidR="00A560E0" w:rsidRDefault="00A560E0" w:rsidP="00263D3E">
      <w:pPr>
        <w:spacing w:line="360" w:lineRule="auto"/>
        <w:rPr>
          <w:rtl/>
        </w:rPr>
      </w:pPr>
    </w:p>
    <w:p w14:paraId="38896A10" w14:textId="77777777" w:rsidR="00A560E0" w:rsidRDefault="00A560E0" w:rsidP="00263D3E">
      <w:pPr>
        <w:spacing w:line="360" w:lineRule="auto"/>
        <w:rPr>
          <w:rtl/>
        </w:rPr>
      </w:pPr>
    </w:p>
    <w:p w14:paraId="20CB2E5C" w14:textId="77777777" w:rsidR="00A560E0" w:rsidRDefault="00A560E0" w:rsidP="00263D3E">
      <w:pPr>
        <w:spacing w:line="360" w:lineRule="auto"/>
        <w:rPr>
          <w:rtl/>
        </w:rPr>
      </w:pPr>
    </w:p>
    <w:p w14:paraId="75C766CF" w14:textId="77777777" w:rsidR="00A560E0" w:rsidRDefault="00A560E0" w:rsidP="00263D3E">
      <w:pPr>
        <w:spacing w:line="360" w:lineRule="auto"/>
        <w:rPr>
          <w:rtl/>
        </w:rPr>
      </w:pPr>
    </w:p>
    <w:p w14:paraId="0AE5024B" w14:textId="77777777" w:rsidR="00A560E0" w:rsidRPr="00A560E0" w:rsidRDefault="00A560E0" w:rsidP="00A560E0">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r w:rsidRPr="00A560E0">
        <w:rPr>
          <w:rFonts w:ascii="Times New Roman" w:eastAsia="Times New Roman" w:hAnsi="Times New Roman" w:cs="Times New Roman"/>
          <w:b/>
          <w:bCs/>
          <w:kern w:val="0"/>
          <w:sz w:val="28"/>
          <w:szCs w:val="28"/>
          <w:rtl/>
          <w14:ligatures w14:val="none"/>
        </w:rPr>
        <w:lastRenderedPageBreak/>
        <w:t>المقدمة</w:t>
      </w:r>
    </w:p>
    <w:p w14:paraId="0E95A209" w14:textId="77777777" w:rsidR="00A560E0" w:rsidRPr="00A560E0" w:rsidRDefault="00A560E0" w:rsidP="00A560E0">
      <w:pPr>
        <w:spacing w:before="100" w:beforeAutospacing="1" w:after="100" w:afterAutospacing="1" w:line="240" w:lineRule="auto"/>
        <w:jc w:val="both"/>
        <w:rPr>
          <w:rFonts w:ascii="Times New Roman" w:hAnsi="Times New Roman" w:cs="Times New Roman"/>
          <w:kern w:val="0"/>
          <w14:ligatures w14:val="none"/>
        </w:rPr>
      </w:pPr>
      <w:r w:rsidRPr="00A560E0">
        <w:rPr>
          <w:rFonts w:ascii="Times New Roman" w:hAnsi="Times New Roman" w:cs="Times New Roman"/>
          <w:kern w:val="0"/>
          <w:rtl/>
          <w14:ligatures w14:val="none"/>
        </w:rPr>
        <w:t>يُعد التضخم من أبرز الظواهر الاقتصادية التي تؤثر بصورة مباشرة في مختلف القطاعات الاقتصادية والاجتماعية، لما يترتب عليه من ارتفاع مستمر في المستوى العام للأسعار وانخفاض في القوة الشرائية للنقود، الأمر الذي ينعكس على قدرة الأفراد والأسر في الحصول على السلع والخدمات الأساسية، ولا سيما الأسر منخفضة الدخل التي تخصص نسبة كبيرة من دخلها لتغطية الاحتياجات المعيشية الأساسية. ويُنظر إلى التضخم باعتباره أحد التحديات التي تواجه الاستقرار الاقتصادي، إذ يؤدي استمرار ارتفاع معدلاته إلى تراجع مستويات الرفاه الاقتصادي وزيادة الضغوط المعيشية واتساع الفجوة بين مستويات الدخل والإنفاق (</w:t>
      </w:r>
      <w:r w:rsidRPr="00A560E0">
        <w:rPr>
          <w:rFonts w:ascii="Times New Roman" w:hAnsi="Times New Roman" w:cs="Times New Roman"/>
          <w:kern w:val="0"/>
          <w14:ligatures w14:val="none"/>
        </w:rPr>
        <w:t>Blanchard, 2021</w:t>
      </w:r>
      <w:r w:rsidRPr="00A560E0">
        <w:rPr>
          <w:rFonts w:ascii="Times New Roman" w:hAnsi="Times New Roman" w:cs="Times New Roman"/>
          <w:kern w:val="0"/>
          <w:rtl/>
          <w14:ligatures w14:val="none"/>
        </w:rPr>
        <w:t xml:space="preserve">؛ </w:t>
      </w:r>
      <w:r w:rsidRPr="00A560E0">
        <w:rPr>
          <w:rFonts w:ascii="Times New Roman" w:hAnsi="Times New Roman" w:cs="Times New Roman"/>
          <w:kern w:val="0"/>
          <w14:ligatures w14:val="none"/>
        </w:rPr>
        <w:t>Mankiw, 2021</w:t>
      </w:r>
      <w:r w:rsidRPr="00A560E0">
        <w:rPr>
          <w:rFonts w:ascii="Times New Roman" w:hAnsi="Times New Roman" w:cs="Times New Roman"/>
          <w:kern w:val="0"/>
          <w:rtl/>
          <w14:ligatures w14:val="none"/>
        </w:rPr>
        <w:t>).</w:t>
      </w:r>
    </w:p>
    <w:p w14:paraId="1D75DBE2" w14:textId="77777777" w:rsidR="00A560E0" w:rsidRPr="00A560E0" w:rsidRDefault="00A560E0" w:rsidP="00A560E0">
      <w:pPr>
        <w:spacing w:before="100" w:beforeAutospacing="1" w:after="100" w:afterAutospacing="1" w:line="240" w:lineRule="auto"/>
        <w:jc w:val="both"/>
        <w:rPr>
          <w:rFonts w:ascii="Times New Roman" w:hAnsi="Times New Roman" w:cs="Times New Roman"/>
          <w:kern w:val="0"/>
          <w:rtl/>
          <w14:ligatures w14:val="none"/>
        </w:rPr>
      </w:pPr>
      <w:r w:rsidRPr="00A560E0">
        <w:rPr>
          <w:rFonts w:ascii="Times New Roman" w:hAnsi="Times New Roman" w:cs="Times New Roman"/>
          <w:kern w:val="0"/>
          <w:rtl/>
          <w14:ligatures w14:val="none"/>
        </w:rPr>
        <w:t>وشهد الاقتصاد العالمي خلال السنوات الأخيرة موجات تضخمية متسارعة نتيجة مجموعة من العوامل، من أبرزها اضطرابات سلاسل الإمداد العالمية، وارتفاع أسعار الطاقة والغذاء، والتغيرات في السياسات النقدية، الأمر الذي انعكس على مستويات الأسعار في العديد من دول العالم، بما فيها المملكة العربية السعودية، وأسهم في زيادة تكاليف المعيشة وتأثر القدرة الشرائية للأسر بدرجات متفاوتة وفقًا لمستويات دخولها (</w:t>
      </w:r>
      <w:r w:rsidRPr="00A560E0">
        <w:rPr>
          <w:rFonts w:ascii="Times New Roman" w:hAnsi="Times New Roman" w:cs="Times New Roman"/>
          <w:kern w:val="0"/>
          <w14:ligatures w14:val="none"/>
        </w:rPr>
        <w:t>International Monetary Fund [IMF], 2023</w:t>
      </w:r>
      <w:r w:rsidRPr="00A560E0">
        <w:rPr>
          <w:rFonts w:ascii="Times New Roman" w:hAnsi="Times New Roman" w:cs="Times New Roman"/>
          <w:kern w:val="0"/>
          <w:rtl/>
          <w14:ligatures w14:val="none"/>
        </w:rPr>
        <w:t xml:space="preserve">؛ </w:t>
      </w:r>
      <w:r w:rsidRPr="00A560E0">
        <w:rPr>
          <w:rFonts w:ascii="Times New Roman" w:hAnsi="Times New Roman" w:cs="Times New Roman"/>
          <w:kern w:val="0"/>
          <w14:ligatures w14:val="none"/>
        </w:rPr>
        <w:t>OECD, 2022</w:t>
      </w:r>
      <w:r w:rsidRPr="00A560E0">
        <w:rPr>
          <w:rFonts w:ascii="Times New Roman" w:hAnsi="Times New Roman" w:cs="Times New Roman"/>
          <w:kern w:val="0"/>
          <w:rtl/>
          <w14:ligatures w14:val="none"/>
        </w:rPr>
        <w:t xml:space="preserve">؛ </w:t>
      </w:r>
      <w:r w:rsidRPr="00A560E0">
        <w:rPr>
          <w:rFonts w:ascii="Times New Roman" w:hAnsi="Times New Roman" w:cs="Times New Roman"/>
          <w:kern w:val="0"/>
          <w14:ligatures w14:val="none"/>
        </w:rPr>
        <w:t>Bureau of Labor Statistics, 2024</w:t>
      </w:r>
      <w:r w:rsidRPr="00A560E0">
        <w:rPr>
          <w:rFonts w:ascii="Times New Roman" w:hAnsi="Times New Roman" w:cs="Times New Roman"/>
          <w:kern w:val="0"/>
          <w:rtl/>
          <w14:ligatures w14:val="none"/>
        </w:rPr>
        <w:t>).</w:t>
      </w:r>
    </w:p>
    <w:p w14:paraId="4D8131CF" w14:textId="77777777" w:rsidR="00A560E0" w:rsidRPr="00A560E0" w:rsidRDefault="00A560E0" w:rsidP="00A560E0">
      <w:pPr>
        <w:spacing w:before="100" w:beforeAutospacing="1" w:after="100" w:afterAutospacing="1" w:line="240" w:lineRule="auto"/>
        <w:jc w:val="both"/>
        <w:rPr>
          <w:rFonts w:ascii="Times New Roman" w:hAnsi="Times New Roman" w:cs="Times New Roman"/>
          <w:kern w:val="0"/>
          <w:rtl/>
          <w14:ligatures w14:val="none"/>
        </w:rPr>
      </w:pPr>
      <w:r w:rsidRPr="00A560E0">
        <w:rPr>
          <w:rFonts w:ascii="Times New Roman" w:hAnsi="Times New Roman" w:cs="Times New Roman"/>
          <w:kern w:val="0"/>
          <w:rtl/>
          <w14:ligatures w14:val="none"/>
        </w:rPr>
        <w:t>وفي المملكة العربية السعودية، أولت الجهات الحكومية اهتمامًا كبيرًا بمتابعة معدلات التضخم وآثارها الاقتصادية والاجتماعية، من خلال تنفيذ سياسات نقدية واقتصادية تهدف إلى المحافظة على الاستقرار الاقتصادي والحد من الآثار السلبية لارتفاع الأسعار، إلا أن الأسر منخفضة الدخل تظل الأكثر تأثرًا بهذه التغيرات نظرًا لمحدودية مواردها المالية واعتمادها بصورة كبيرة على السلع والخدمات الأساسية، مما يجعل انخفاض القدرة الشرائية يمثل تحديًا يؤثر في مستوى معيشتها وجودة حياتها (وزارة الاقتصاد والتخطيط، 2022؛ البنك المركزي السعودي، 2023).</w:t>
      </w:r>
    </w:p>
    <w:p w14:paraId="7060C1B1" w14:textId="77777777" w:rsidR="00A560E0" w:rsidRPr="00A560E0" w:rsidRDefault="00A560E0" w:rsidP="00A560E0">
      <w:pPr>
        <w:spacing w:before="100" w:beforeAutospacing="1" w:after="100" w:afterAutospacing="1" w:line="240" w:lineRule="auto"/>
        <w:jc w:val="both"/>
        <w:rPr>
          <w:rFonts w:ascii="Times New Roman" w:hAnsi="Times New Roman" w:cs="Times New Roman"/>
          <w:kern w:val="0"/>
          <w:rtl/>
          <w14:ligatures w14:val="none"/>
        </w:rPr>
      </w:pPr>
      <w:r w:rsidRPr="00A560E0">
        <w:rPr>
          <w:rFonts w:ascii="Times New Roman" w:hAnsi="Times New Roman" w:cs="Times New Roman"/>
          <w:kern w:val="0"/>
          <w:rtl/>
          <w14:ligatures w14:val="none"/>
        </w:rPr>
        <w:t>وتنبع أهمية دراسة أثر التضخم على القدرة الشرائية للأسر منخفضة الدخل من الحاجة إلى فهم طبيعة العلاقة بين ارتفاع الأسعار والإنفاق الأسري، والكشف عن حجم التأثير الذي يفرضه التضخم على هذه الفئة، بما يسهم في دعم متخذي القرار عند وضع السياسات الاقتصادية والاجتماعية المناسبة، وتعزيز فعالية برامج الحماية الاجتماعية وتحقيق الاستقرار الاقتصادي والاجتماعي. كما تسعى هذه الدراسة إلى إثراء الأدبيات العلمية المتعلقة بالتضخم والقدرة الشرائية من خلال إجراء دراسة ميدانية في مدينة الرياض، بما ينسجم مع المتغيرات الاقتصادية الراهنة ويقدم نتائج يمكن الاستفادة منها في تطوير السياسات والبرامج الموجهة للأسر منخفضة الدخل (العتيبي، 2020؛ العمري، 2022؛ القحطاني، 2023).</w:t>
      </w:r>
    </w:p>
    <w:p w14:paraId="4AD7FDA2" w14:textId="77777777" w:rsidR="00A560E0" w:rsidRDefault="00A560E0" w:rsidP="00263D3E">
      <w:pPr>
        <w:spacing w:line="360" w:lineRule="auto"/>
        <w:rPr>
          <w:rtl/>
        </w:rPr>
      </w:pPr>
    </w:p>
    <w:p w14:paraId="12AB627E" w14:textId="77777777" w:rsidR="00E63312" w:rsidRDefault="00E63312" w:rsidP="00263D3E">
      <w:pPr>
        <w:spacing w:line="360" w:lineRule="auto"/>
        <w:rPr>
          <w:rtl/>
        </w:rPr>
      </w:pPr>
    </w:p>
    <w:p w14:paraId="763B1488" w14:textId="77777777" w:rsidR="00E63312" w:rsidRDefault="00E63312" w:rsidP="00263D3E">
      <w:pPr>
        <w:spacing w:line="360" w:lineRule="auto"/>
        <w:rPr>
          <w:rtl/>
        </w:rPr>
      </w:pPr>
    </w:p>
    <w:p w14:paraId="45FCC402" w14:textId="77777777" w:rsidR="00E63312" w:rsidRDefault="00E63312" w:rsidP="00263D3E">
      <w:pPr>
        <w:spacing w:line="360" w:lineRule="auto"/>
        <w:rPr>
          <w:rtl/>
        </w:rPr>
      </w:pPr>
    </w:p>
    <w:p w14:paraId="3018CE71" w14:textId="77777777" w:rsidR="00E63312" w:rsidRDefault="00E63312" w:rsidP="00263D3E">
      <w:pPr>
        <w:spacing w:line="360" w:lineRule="auto"/>
        <w:rPr>
          <w:rtl/>
        </w:rPr>
      </w:pPr>
    </w:p>
    <w:p w14:paraId="24F5D160" w14:textId="77777777" w:rsidR="00E63312" w:rsidRDefault="00E63312" w:rsidP="00263D3E">
      <w:pPr>
        <w:spacing w:line="360" w:lineRule="auto"/>
        <w:rPr>
          <w:rtl/>
        </w:rPr>
      </w:pPr>
    </w:p>
    <w:p w14:paraId="6A7A6EBC" w14:textId="77777777" w:rsidR="00E63312" w:rsidRDefault="00E63312" w:rsidP="00263D3E">
      <w:pPr>
        <w:spacing w:line="360" w:lineRule="auto"/>
        <w:rPr>
          <w:rtl/>
        </w:rPr>
      </w:pPr>
    </w:p>
    <w:p w14:paraId="204A6FD8" w14:textId="77777777" w:rsidR="00E63312" w:rsidRDefault="00E63312" w:rsidP="00263D3E">
      <w:pPr>
        <w:spacing w:line="360" w:lineRule="auto"/>
        <w:rPr>
          <w:rtl/>
        </w:rPr>
      </w:pPr>
    </w:p>
    <w:p w14:paraId="4DC1C3D2" w14:textId="77777777" w:rsidR="00E63312" w:rsidRDefault="00E63312" w:rsidP="00263D3E">
      <w:pPr>
        <w:spacing w:line="360" w:lineRule="auto"/>
        <w:rPr>
          <w:rtl/>
        </w:rPr>
      </w:pPr>
    </w:p>
    <w:p w14:paraId="2902BF89" w14:textId="77777777" w:rsidR="00E63312" w:rsidRDefault="00E63312" w:rsidP="00263D3E">
      <w:pPr>
        <w:spacing w:line="360" w:lineRule="auto"/>
        <w:rPr>
          <w:rtl/>
        </w:rPr>
      </w:pPr>
    </w:p>
    <w:p w14:paraId="1ED51DFB" w14:textId="77777777" w:rsidR="00E63312" w:rsidRPr="005235FE" w:rsidRDefault="00E63312" w:rsidP="005235FE">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5235FE">
        <w:rPr>
          <w:rFonts w:ascii="Times New Roman" w:eastAsia="Times New Roman" w:hAnsi="Times New Roman" w:cs="Times New Roman"/>
          <w:b/>
          <w:bCs/>
          <w:kern w:val="0"/>
          <w:sz w:val="28"/>
          <w:szCs w:val="28"/>
          <w:rtl/>
          <w14:ligatures w14:val="none"/>
        </w:rPr>
        <w:t>مشكلة الدراسة</w:t>
      </w:r>
    </w:p>
    <w:p w14:paraId="70EBE725" w14:textId="77777777" w:rsidR="00E63312" w:rsidRPr="00E63312" w:rsidRDefault="00E63312" w:rsidP="005235FE">
      <w:pPr>
        <w:spacing w:before="100" w:beforeAutospacing="1" w:after="100" w:afterAutospacing="1" w:line="360" w:lineRule="auto"/>
        <w:jc w:val="both"/>
        <w:rPr>
          <w:rFonts w:ascii="Times New Roman" w:hAnsi="Times New Roman" w:cs="Times New Roman"/>
          <w:kern w:val="0"/>
          <w14:ligatures w14:val="none"/>
        </w:rPr>
      </w:pPr>
      <w:r w:rsidRPr="00E63312">
        <w:rPr>
          <w:rFonts w:ascii="Times New Roman" w:hAnsi="Times New Roman" w:cs="Times New Roman"/>
          <w:kern w:val="0"/>
          <w:rtl/>
          <w14:ligatures w14:val="none"/>
        </w:rPr>
        <w:t>يمثل التضخم أحد أبرز التحديات الاقتصادية التي تؤثر في مستوى معيشة الأفراد والأسر، إذ يؤدي الارتفاع المستمر في المستوى العام للأسعار إلى انخفاض القدرة الشرائية للدخول، مما يحد من قدرة الأسر على تلبية احتياجاتها الأساسية، ويكون هذا الأثر أكثر وضوحًا لدى الأسر منخفضة الدخل التي تعتمد على موارد مالية محدودة وتخصص الجزء الأكبر من دخلها للإنفاق على السلع والخدمات الضرورية (</w:t>
      </w:r>
      <w:r w:rsidRPr="00E63312">
        <w:rPr>
          <w:rFonts w:ascii="Times New Roman" w:hAnsi="Times New Roman" w:cs="Times New Roman"/>
          <w:kern w:val="0"/>
          <w14:ligatures w14:val="none"/>
        </w:rPr>
        <w:t>Blanchard, 2021</w:t>
      </w:r>
      <w:r w:rsidRPr="00E63312">
        <w:rPr>
          <w:rFonts w:ascii="Times New Roman" w:hAnsi="Times New Roman" w:cs="Times New Roman"/>
          <w:kern w:val="0"/>
          <w:rtl/>
          <w14:ligatures w14:val="none"/>
        </w:rPr>
        <w:t xml:space="preserve">؛ </w:t>
      </w:r>
      <w:r w:rsidRPr="00E63312">
        <w:rPr>
          <w:rFonts w:ascii="Times New Roman" w:hAnsi="Times New Roman" w:cs="Times New Roman"/>
          <w:kern w:val="0"/>
          <w14:ligatures w14:val="none"/>
        </w:rPr>
        <w:t>Mankiw, 2021</w:t>
      </w:r>
      <w:r w:rsidRPr="00E63312">
        <w:rPr>
          <w:rFonts w:ascii="Times New Roman" w:hAnsi="Times New Roman" w:cs="Times New Roman"/>
          <w:kern w:val="0"/>
          <w:rtl/>
          <w14:ligatures w14:val="none"/>
        </w:rPr>
        <w:t>).</w:t>
      </w:r>
    </w:p>
    <w:p w14:paraId="250F62CA" w14:textId="77777777" w:rsidR="00E63312" w:rsidRPr="00E63312" w:rsidRDefault="00E63312" w:rsidP="005235FE">
      <w:pPr>
        <w:spacing w:before="100" w:beforeAutospacing="1" w:after="100" w:afterAutospacing="1" w:line="360" w:lineRule="auto"/>
        <w:jc w:val="both"/>
        <w:rPr>
          <w:rFonts w:ascii="Times New Roman" w:hAnsi="Times New Roman" w:cs="Times New Roman"/>
          <w:kern w:val="0"/>
          <w:rtl/>
          <w14:ligatures w14:val="none"/>
        </w:rPr>
      </w:pPr>
      <w:r w:rsidRPr="00E63312">
        <w:rPr>
          <w:rFonts w:ascii="Times New Roman" w:hAnsi="Times New Roman" w:cs="Times New Roman"/>
          <w:kern w:val="0"/>
          <w:rtl/>
          <w14:ligatures w14:val="none"/>
        </w:rPr>
        <w:t>وشهدت المملكة العربية السعودية خلال السنوات الأخيرة تغيرات في مستويات الأسعار نتيجة التطورات الاقتصادية المحلية والعالمية، الأمر الذي انعكس على تكاليف المعيشة والإنفاق الأسري، وأصبح من الضروري دراسة مدى تأثير التضخم على القدرة الشرائية للأسر منخفضة الدخل، ولا سيما في مدينة الرياض التي تُعد أكبر مدن المملكة من حيث الكثافة السكانية والنشاط الاقتصادي. ورغم الجهود التي تبذلها الجهات الحكومية للمحافظة على الاستقرار الاقتصادي ودعم الفئات الأكثر احتياجًا، فإن استمرار ارتفاع أسعار بعض السلع والخدمات قد يؤدي إلى تراجع مستوى الرفاه الاقتصادي لهذه الأسر ويؤثر في قدرتها على تلبية متطلباتها الأساسية (وزارة الاقتصاد والتخطيط، 2022؛ البنك المركزي السعودي، 2023).</w:t>
      </w:r>
    </w:p>
    <w:p w14:paraId="5A4DABE2" w14:textId="77777777" w:rsidR="00E63312" w:rsidRPr="00E63312" w:rsidRDefault="00E63312" w:rsidP="005235FE">
      <w:pPr>
        <w:spacing w:before="100" w:beforeAutospacing="1" w:after="100" w:afterAutospacing="1" w:line="360" w:lineRule="auto"/>
        <w:jc w:val="both"/>
        <w:rPr>
          <w:rFonts w:ascii="Times New Roman" w:hAnsi="Times New Roman" w:cs="Times New Roman"/>
          <w:kern w:val="0"/>
          <w:rtl/>
          <w14:ligatures w14:val="none"/>
        </w:rPr>
      </w:pPr>
      <w:r w:rsidRPr="00E63312">
        <w:rPr>
          <w:rFonts w:ascii="Times New Roman" w:hAnsi="Times New Roman" w:cs="Times New Roman"/>
          <w:kern w:val="0"/>
          <w:rtl/>
          <w14:ligatures w14:val="none"/>
        </w:rPr>
        <w:t xml:space="preserve">كما أشارت العديد من الدراسات إلى وجود علاقة بين ارتفاع معدلات التضخم وانخفاض القدرة الشرائية وتزايد الأعباء المعيشية، إلا أن نتائج هذه الدراسات اختلفت باختلاف البيئات الاقتصادية والاجتماعية، مما يبرز الحاجة إلى إجراء دراسة ميدانية تتناول واقع الأسر منخفضة الدخل في مدينة الرياض، للكشف عن حجم تأثير التضخم على قدرتها الشرائية، وتوفير نتائج علمية يمكن أن تسهم في دعم صانعي القرار عند تطوير السياسات الاقتصادية والاجتماعية الموجهة لهذه الفئة (العتيبي، 2020؛ العمري، 2022؛ </w:t>
      </w:r>
      <w:r w:rsidRPr="00E63312">
        <w:rPr>
          <w:rFonts w:ascii="Times New Roman" w:hAnsi="Times New Roman" w:cs="Times New Roman"/>
          <w:kern w:val="0"/>
          <w14:ligatures w14:val="none"/>
        </w:rPr>
        <w:t>Coibion, Gorodnichenko</w:t>
      </w:r>
      <w:r w:rsidRPr="00E63312">
        <w:rPr>
          <w:rFonts w:ascii="Times New Roman" w:hAnsi="Times New Roman" w:cs="Times New Roman"/>
          <w:kern w:val="0"/>
          <w:rtl/>
          <w14:ligatures w14:val="none"/>
        </w:rPr>
        <w:t xml:space="preserve">, &amp; </w:t>
      </w:r>
      <w:r w:rsidRPr="00E63312">
        <w:rPr>
          <w:rFonts w:ascii="Times New Roman" w:hAnsi="Times New Roman" w:cs="Times New Roman"/>
          <w:kern w:val="0"/>
          <w14:ligatures w14:val="none"/>
        </w:rPr>
        <w:t>Weber, 2022</w:t>
      </w:r>
      <w:r w:rsidRPr="00E63312">
        <w:rPr>
          <w:rFonts w:ascii="Times New Roman" w:hAnsi="Times New Roman" w:cs="Times New Roman"/>
          <w:kern w:val="0"/>
          <w:rtl/>
          <w14:ligatures w14:val="none"/>
        </w:rPr>
        <w:t xml:space="preserve">؛ </w:t>
      </w:r>
      <w:r w:rsidRPr="00E63312">
        <w:rPr>
          <w:rFonts w:ascii="Times New Roman" w:hAnsi="Times New Roman" w:cs="Times New Roman"/>
          <w:kern w:val="0"/>
          <w14:ligatures w14:val="none"/>
        </w:rPr>
        <w:t>Easterly</w:t>
      </w:r>
      <w:r w:rsidRPr="00E63312">
        <w:rPr>
          <w:rFonts w:ascii="Times New Roman" w:hAnsi="Times New Roman" w:cs="Times New Roman"/>
          <w:kern w:val="0"/>
          <w:rtl/>
          <w14:ligatures w14:val="none"/>
        </w:rPr>
        <w:t xml:space="preserve"> &amp; </w:t>
      </w:r>
      <w:r w:rsidRPr="00E63312">
        <w:rPr>
          <w:rFonts w:ascii="Times New Roman" w:hAnsi="Times New Roman" w:cs="Times New Roman"/>
          <w:kern w:val="0"/>
          <w14:ligatures w14:val="none"/>
        </w:rPr>
        <w:t>Fischer, 2001</w:t>
      </w:r>
      <w:r w:rsidRPr="00E63312">
        <w:rPr>
          <w:rFonts w:ascii="Times New Roman" w:hAnsi="Times New Roman" w:cs="Times New Roman"/>
          <w:kern w:val="0"/>
          <w:rtl/>
          <w14:ligatures w14:val="none"/>
        </w:rPr>
        <w:t>).</w:t>
      </w:r>
    </w:p>
    <w:p w14:paraId="24D871BA" w14:textId="77777777" w:rsidR="00E63312" w:rsidRDefault="00E63312" w:rsidP="005235FE">
      <w:pPr>
        <w:spacing w:line="360" w:lineRule="auto"/>
        <w:rPr>
          <w:rtl/>
        </w:rPr>
      </w:pPr>
    </w:p>
    <w:p w14:paraId="3415165E" w14:textId="77777777" w:rsidR="005235FE" w:rsidRDefault="005235FE" w:rsidP="005235FE">
      <w:pPr>
        <w:spacing w:line="360" w:lineRule="auto"/>
        <w:rPr>
          <w:rtl/>
        </w:rPr>
      </w:pPr>
    </w:p>
    <w:p w14:paraId="4FF4BA9A" w14:textId="77777777" w:rsidR="005235FE" w:rsidRDefault="005235FE" w:rsidP="005235FE">
      <w:pPr>
        <w:spacing w:line="360" w:lineRule="auto"/>
        <w:rPr>
          <w:rtl/>
        </w:rPr>
      </w:pPr>
    </w:p>
    <w:p w14:paraId="0A256DEF" w14:textId="77777777" w:rsidR="005235FE" w:rsidRDefault="005235FE" w:rsidP="005235FE">
      <w:pPr>
        <w:spacing w:line="360" w:lineRule="auto"/>
        <w:rPr>
          <w:rtl/>
        </w:rPr>
      </w:pPr>
    </w:p>
    <w:p w14:paraId="18FE3DBD" w14:textId="77777777" w:rsidR="005235FE" w:rsidRDefault="005235FE" w:rsidP="005235FE">
      <w:pPr>
        <w:spacing w:line="360" w:lineRule="auto"/>
        <w:rPr>
          <w:rtl/>
        </w:rPr>
      </w:pPr>
    </w:p>
    <w:p w14:paraId="64872EC4" w14:textId="77777777" w:rsidR="005235FE" w:rsidRDefault="005235FE" w:rsidP="005235FE">
      <w:pPr>
        <w:spacing w:line="360" w:lineRule="auto"/>
        <w:rPr>
          <w:rtl/>
        </w:rPr>
      </w:pPr>
    </w:p>
    <w:p w14:paraId="4D7DED71" w14:textId="77777777" w:rsidR="005235FE" w:rsidRDefault="005235FE" w:rsidP="005235FE">
      <w:pPr>
        <w:spacing w:line="360" w:lineRule="auto"/>
        <w:rPr>
          <w:rtl/>
        </w:rPr>
      </w:pPr>
    </w:p>
    <w:p w14:paraId="01DF4CA5" w14:textId="77777777" w:rsidR="005235FE" w:rsidRDefault="005235FE" w:rsidP="005235FE">
      <w:pPr>
        <w:spacing w:line="360" w:lineRule="auto"/>
        <w:rPr>
          <w:rtl/>
        </w:rPr>
      </w:pPr>
    </w:p>
    <w:p w14:paraId="0CAB670D" w14:textId="77777777" w:rsidR="005235FE" w:rsidRDefault="005235FE" w:rsidP="005235FE">
      <w:pPr>
        <w:spacing w:line="360" w:lineRule="auto"/>
        <w:rPr>
          <w:rtl/>
        </w:rPr>
      </w:pPr>
    </w:p>
    <w:p w14:paraId="5668B96B" w14:textId="77777777" w:rsidR="00C45836" w:rsidRPr="00B525B2" w:rsidRDefault="00C45836" w:rsidP="00B525B2">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B525B2">
        <w:rPr>
          <w:rFonts w:ascii="Times New Roman" w:eastAsia="Times New Roman" w:hAnsi="Times New Roman" w:cs="Times New Roman"/>
          <w:b/>
          <w:bCs/>
          <w:kern w:val="0"/>
          <w:sz w:val="28"/>
          <w:szCs w:val="28"/>
          <w:rtl/>
          <w14:ligatures w14:val="none"/>
        </w:rPr>
        <w:t>أهمية الدراسة</w:t>
      </w:r>
    </w:p>
    <w:p w14:paraId="0A9E24AD" w14:textId="77777777" w:rsidR="00C45836" w:rsidRPr="00C45836" w:rsidRDefault="00C45836" w:rsidP="00B525B2">
      <w:pPr>
        <w:spacing w:before="100" w:beforeAutospacing="1" w:after="100" w:afterAutospacing="1" w:line="360" w:lineRule="auto"/>
        <w:jc w:val="both"/>
        <w:rPr>
          <w:rFonts w:ascii="Times New Roman" w:hAnsi="Times New Roman" w:cs="Times New Roman"/>
          <w:kern w:val="0"/>
          <w14:ligatures w14:val="none"/>
        </w:rPr>
      </w:pPr>
      <w:r w:rsidRPr="00C45836">
        <w:rPr>
          <w:rFonts w:ascii="Times New Roman" w:hAnsi="Times New Roman" w:cs="Times New Roman"/>
          <w:kern w:val="0"/>
          <w:rtl/>
          <w14:ligatures w14:val="none"/>
        </w:rPr>
        <w:t>تستمد هذه الدراسة أهميتها من الأهمية المتزايدة لموضوع التضخم وآثاره الاقتصادية والاجتماعية، ولا سيما في ظل ما يشهده الاقتصاد العالمي من تقلبات في مستويات الأسعار، وانعكاس ذلك على القدرة الشرائية للأسر منخفضة الدخل. كما تسهم الدراسة في توضيح طبيعة العلاقة بين التضخم والقدرة الشرائية، بما يعزز الفهم العلمي لهذا الموضوع في مجال إدارة الأعمال والاقتصاد، ويثري الأدبيات العربية المتعلقة به، خاصة في البيئة السعودية (</w:t>
      </w:r>
      <w:r w:rsidRPr="00C45836">
        <w:rPr>
          <w:rFonts w:ascii="Times New Roman" w:hAnsi="Times New Roman" w:cs="Times New Roman"/>
          <w:kern w:val="0"/>
          <w14:ligatures w14:val="none"/>
        </w:rPr>
        <w:t>Blanchard, 2021</w:t>
      </w:r>
      <w:r w:rsidRPr="00C45836">
        <w:rPr>
          <w:rFonts w:ascii="Times New Roman" w:hAnsi="Times New Roman" w:cs="Times New Roman"/>
          <w:kern w:val="0"/>
          <w:rtl/>
          <w14:ligatures w14:val="none"/>
        </w:rPr>
        <w:t xml:space="preserve">؛ </w:t>
      </w:r>
      <w:r w:rsidRPr="00C45836">
        <w:rPr>
          <w:rFonts w:ascii="Times New Roman" w:hAnsi="Times New Roman" w:cs="Times New Roman"/>
          <w:kern w:val="0"/>
          <w14:ligatures w14:val="none"/>
        </w:rPr>
        <w:t>Mankiw, 2021</w:t>
      </w:r>
      <w:r w:rsidRPr="00C45836">
        <w:rPr>
          <w:rFonts w:ascii="Times New Roman" w:hAnsi="Times New Roman" w:cs="Times New Roman"/>
          <w:kern w:val="0"/>
          <w:rtl/>
          <w14:ligatures w14:val="none"/>
        </w:rPr>
        <w:t>؛ العتيبي، 2020).</w:t>
      </w:r>
    </w:p>
    <w:p w14:paraId="6FF1BC6A" w14:textId="77777777" w:rsidR="00C45836" w:rsidRPr="00C45836" w:rsidRDefault="00C45836" w:rsidP="00B525B2">
      <w:pPr>
        <w:spacing w:before="100" w:beforeAutospacing="1" w:after="100" w:afterAutospacing="1" w:line="360" w:lineRule="auto"/>
        <w:jc w:val="both"/>
        <w:rPr>
          <w:rFonts w:ascii="Times New Roman" w:hAnsi="Times New Roman" w:cs="Times New Roman"/>
          <w:kern w:val="0"/>
          <w:rtl/>
          <w14:ligatures w14:val="none"/>
        </w:rPr>
      </w:pPr>
      <w:r w:rsidRPr="00C45836">
        <w:rPr>
          <w:rFonts w:ascii="Times New Roman" w:hAnsi="Times New Roman" w:cs="Times New Roman"/>
          <w:kern w:val="0"/>
          <w:rtl/>
          <w14:ligatures w14:val="none"/>
        </w:rPr>
        <w:t xml:space="preserve">وتبرز الأهمية العملية للدراسة في توفير نتائج يمكن أن يستفيد منها صناع القرار والجهات الحكومية عند وضع السياسات الاقتصادية والاجتماعية الهادفة إلى الحد من الآثار السلبية للتضخم، وتعزيز كفاءة برامج الدعم والحماية الاجتماعية الموجهة للأسر منخفضة الدخل، بما يسهم في تحسين مستوى معيشتها والمحافظة على قدرتها الشرائية. كما يمكن أن تفيد نتائج الدراسة الباحثين والمهتمين في مجال إدارة الأعمال والاقتصاد، وتمثل منطلقًا لإجراء دراسات مستقبلية تتناول موضوع التضخم وآثاره على مختلف شرائح المجتمع (وزارة الاقتصاد والتخطيط، 2022؛ البنك المركزي السعودي، 2023؛ </w:t>
      </w:r>
      <w:r w:rsidRPr="00C45836">
        <w:rPr>
          <w:rFonts w:ascii="Times New Roman" w:hAnsi="Times New Roman" w:cs="Times New Roman"/>
          <w:kern w:val="0"/>
          <w14:ligatures w14:val="none"/>
        </w:rPr>
        <w:t>OECD, 2022</w:t>
      </w:r>
      <w:r w:rsidRPr="00C45836">
        <w:rPr>
          <w:rFonts w:ascii="Times New Roman" w:hAnsi="Times New Roman" w:cs="Times New Roman"/>
          <w:kern w:val="0"/>
          <w:rtl/>
          <w14:ligatures w14:val="none"/>
        </w:rPr>
        <w:t xml:space="preserve">؛ </w:t>
      </w:r>
      <w:r w:rsidRPr="00C45836">
        <w:rPr>
          <w:rFonts w:ascii="Times New Roman" w:hAnsi="Times New Roman" w:cs="Times New Roman"/>
          <w:kern w:val="0"/>
          <w14:ligatures w14:val="none"/>
        </w:rPr>
        <w:t>World Bank, 2022</w:t>
      </w:r>
      <w:r w:rsidRPr="00C45836">
        <w:rPr>
          <w:rFonts w:ascii="Times New Roman" w:hAnsi="Times New Roman" w:cs="Times New Roman"/>
          <w:kern w:val="0"/>
          <w:rtl/>
          <w14:ligatures w14:val="none"/>
        </w:rPr>
        <w:t>).</w:t>
      </w:r>
    </w:p>
    <w:p w14:paraId="719B6F5A" w14:textId="77777777" w:rsidR="005235FE" w:rsidRDefault="005235FE" w:rsidP="00B525B2">
      <w:pPr>
        <w:spacing w:line="360" w:lineRule="auto"/>
        <w:rPr>
          <w:rtl/>
        </w:rPr>
      </w:pPr>
    </w:p>
    <w:p w14:paraId="753C68AD" w14:textId="77777777" w:rsidR="00B525B2" w:rsidRDefault="00B525B2" w:rsidP="00B525B2">
      <w:pPr>
        <w:spacing w:line="360" w:lineRule="auto"/>
        <w:rPr>
          <w:rtl/>
        </w:rPr>
      </w:pPr>
    </w:p>
    <w:p w14:paraId="7D377E39" w14:textId="77777777" w:rsidR="00B525B2" w:rsidRDefault="00B525B2" w:rsidP="00B525B2">
      <w:pPr>
        <w:spacing w:line="360" w:lineRule="auto"/>
        <w:rPr>
          <w:rtl/>
        </w:rPr>
      </w:pPr>
    </w:p>
    <w:p w14:paraId="6FF9E219" w14:textId="77777777" w:rsidR="00B525B2" w:rsidRDefault="00B525B2" w:rsidP="00B525B2">
      <w:pPr>
        <w:spacing w:line="360" w:lineRule="auto"/>
        <w:rPr>
          <w:rtl/>
        </w:rPr>
      </w:pPr>
    </w:p>
    <w:p w14:paraId="6EB6982B" w14:textId="77777777" w:rsidR="00B525B2" w:rsidRDefault="00B525B2" w:rsidP="00B525B2">
      <w:pPr>
        <w:spacing w:line="360" w:lineRule="auto"/>
        <w:rPr>
          <w:rtl/>
        </w:rPr>
      </w:pPr>
    </w:p>
    <w:p w14:paraId="74089E51" w14:textId="77777777" w:rsidR="00B525B2" w:rsidRDefault="00B525B2" w:rsidP="00B525B2">
      <w:pPr>
        <w:spacing w:line="360" w:lineRule="auto"/>
        <w:rPr>
          <w:rtl/>
        </w:rPr>
      </w:pPr>
    </w:p>
    <w:p w14:paraId="0821F465" w14:textId="77777777" w:rsidR="00B525B2" w:rsidRDefault="00B525B2" w:rsidP="00B525B2">
      <w:pPr>
        <w:spacing w:line="360" w:lineRule="auto"/>
        <w:rPr>
          <w:rtl/>
        </w:rPr>
      </w:pPr>
    </w:p>
    <w:p w14:paraId="14A40219" w14:textId="77777777" w:rsidR="00B525B2" w:rsidRDefault="00B525B2" w:rsidP="00B525B2">
      <w:pPr>
        <w:spacing w:line="360" w:lineRule="auto"/>
        <w:rPr>
          <w:rtl/>
        </w:rPr>
      </w:pPr>
    </w:p>
    <w:p w14:paraId="2CDC325E" w14:textId="77777777" w:rsidR="00B525B2" w:rsidRDefault="00B525B2" w:rsidP="00B525B2">
      <w:pPr>
        <w:spacing w:line="360" w:lineRule="auto"/>
        <w:rPr>
          <w:rtl/>
        </w:rPr>
      </w:pPr>
    </w:p>
    <w:p w14:paraId="09AAA2F3" w14:textId="77777777" w:rsidR="00B525B2" w:rsidRDefault="00B525B2" w:rsidP="00B525B2">
      <w:pPr>
        <w:spacing w:line="360" w:lineRule="auto"/>
        <w:rPr>
          <w:rtl/>
        </w:rPr>
      </w:pPr>
    </w:p>
    <w:p w14:paraId="3646E8C0" w14:textId="77777777" w:rsidR="00B525B2" w:rsidRDefault="00B525B2" w:rsidP="000A05BD">
      <w:pPr>
        <w:spacing w:line="360" w:lineRule="auto"/>
        <w:jc w:val="both"/>
        <w:rPr>
          <w:rtl/>
        </w:rPr>
      </w:pPr>
    </w:p>
    <w:p w14:paraId="33E7B384" w14:textId="77777777" w:rsidR="00B525B2" w:rsidRDefault="00B525B2" w:rsidP="000A05BD">
      <w:pPr>
        <w:spacing w:line="360" w:lineRule="auto"/>
        <w:jc w:val="both"/>
        <w:rPr>
          <w:rtl/>
        </w:rPr>
      </w:pPr>
    </w:p>
    <w:p w14:paraId="5B44B194" w14:textId="77777777" w:rsidR="00900D5A" w:rsidRPr="00E1176D" w:rsidRDefault="00900D5A" w:rsidP="000A05BD">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E1176D">
        <w:rPr>
          <w:rFonts w:ascii="Times New Roman" w:eastAsia="Times New Roman" w:hAnsi="Times New Roman" w:cs="Times New Roman"/>
          <w:b/>
          <w:bCs/>
          <w:kern w:val="0"/>
          <w:sz w:val="28"/>
          <w:szCs w:val="28"/>
          <w:rtl/>
          <w14:ligatures w14:val="none"/>
        </w:rPr>
        <w:lastRenderedPageBreak/>
        <w:t>أهداف الدراسة</w:t>
      </w:r>
    </w:p>
    <w:p w14:paraId="755D4F6F" w14:textId="77777777" w:rsidR="00900D5A" w:rsidRPr="00900D5A" w:rsidRDefault="00900D5A" w:rsidP="000A05BD">
      <w:pPr>
        <w:spacing w:before="100" w:beforeAutospacing="1" w:after="100" w:afterAutospacing="1" w:line="360" w:lineRule="auto"/>
        <w:jc w:val="both"/>
        <w:rPr>
          <w:rFonts w:ascii="Times New Roman" w:hAnsi="Times New Roman" w:cs="Times New Roman"/>
          <w:kern w:val="0"/>
          <w14:ligatures w14:val="none"/>
        </w:rPr>
      </w:pPr>
      <w:r w:rsidRPr="00900D5A">
        <w:rPr>
          <w:rFonts w:ascii="Times New Roman" w:hAnsi="Times New Roman" w:cs="Times New Roman"/>
          <w:kern w:val="0"/>
          <w:rtl/>
          <w14:ligatures w14:val="none"/>
        </w:rPr>
        <w:t>تهدف هذه الدراسة إلى التعرف على أثر التضخم على القدرة الشرائية للأسر منخفضة الدخل في مدينة الرياض، ويتفرع من هذا الهدف الرئيس الأهداف الآتية:</w:t>
      </w:r>
    </w:p>
    <w:p w14:paraId="17BD38E8" w14:textId="77777777" w:rsidR="00900D5A" w:rsidRPr="00900D5A" w:rsidRDefault="00900D5A" w:rsidP="000A05BD">
      <w:pPr>
        <w:numPr>
          <w:ilvl w:val="0"/>
          <w:numId w:val="1"/>
        </w:numPr>
        <w:bidi w:val="0"/>
        <w:spacing w:before="100" w:beforeAutospacing="1" w:after="100" w:afterAutospacing="1" w:line="360" w:lineRule="auto"/>
        <w:jc w:val="right"/>
        <w:rPr>
          <w:rFonts w:ascii="Times New Roman" w:eastAsia="Times New Roman" w:hAnsi="Times New Roman" w:cs="Times New Roman"/>
          <w:kern w:val="0"/>
          <w:rtl/>
          <w14:ligatures w14:val="none"/>
        </w:rPr>
      </w:pPr>
      <w:r w:rsidRPr="00900D5A">
        <w:rPr>
          <w:rFonts w:ascii="Times New Roman" w:eastAsia="Times New Roman" w:hAnsi="Times New Roman" w:cs="Times New Roman"/>
          <w:kern w:val="0"/>
          <w:rtl/>
          <w14:ligatures w14:val="none"/>
        </w:rPr>
        <w:t>التعرف على واقع التضخم وآثاره الاقتصادية على الأسر منخفضة الدخل في مدينة الرياض.</w:t>
      </w:r>
    </w:p>
    <w:p w14:paraId="513CDF31" w14:textId="77777777" w:rsidR="00900D5A" w:rsidRPr="00900D5A" w:rsidRDefault="00900D5A" w:rsidP="000A05BD">
      <w:pPr>
        <w:numPr>
          <w:ilvl w:val="0"/>
          <w:numId w:val="1"/>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900D5A">
        <w:rPr>
          <w:rFonts w:ascii="Times New Roman" w:eastAsia="Times New Roman" w:hAnsi="Times New Roman" w:cs="Times New Roman"/>
          <w:kern w:val="0"/>
          <w:rtl/>
          <w14:ligatures w14:val="none"/>
        </w:rPr>
        <w:t>قياس أثر التضخم على القدرة الشرائية للأسر منخفضة الدخل.</w:t>
      </w:r>
    </w:p>
    <w:p w14:paraId="274B3C82" w14:textId="77777777" w:rsidR="00900D5A" w:rsidRPr="00900D5A" w:rsidRDefault="00900D5A" w:rsidP="000A05BD">
      <w:pPr>
        <w:numPr>
          <w:ilvl w:val="0"/>
          <w:numId w:val="1"/>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900D5A">
        <w:rPr>
          <w:rFonts w:ascii="Times New Roman" w:eastAsia="Times New Roman" w:hAnsi="Times New Roman" w:cs="Times New Roman"/>
          <w:kern w:val="0"/>
          <w:rtl/>
          <w14:ligatures w14:val="none"/>
        </w:rPr>
        <w:t>تحديد العلاقة بين ارتفاع المستوى العام للأسعار وقدرة الأسر منخفضة الدخل على تلبية احتياجاتها الأساسية.</w:t>
      </w:r>
    </w:p>
    <w:p w14:paraId="0C5D1BAD" w14:textId="77777777" w:rsidR="00900D5A" w:rsidRPr="00900D5A" w:rsidRDefault="00900D5A" w:rsidP="000A05BD">
      <w:pPr>
        <w:numPr>
          <w:ilvl w:val="0"/>
          <w:numId w:val="1"/>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900D5A">
        <w:rPr>
          <w:rFonts w:ascii="Times New Roman" w:eastAsia="Times New Roman" w:hAnsi="Times New Roman" w:cs="Times New Roman"/>
          <w:kern w:val="0"/>
          <w:rtl/>
          <w14:ligatures w14:val="none"/>
        </w:rPr>
        <w:t>التعرف على أكثر بنود الإنفاق الأسري تأثرًا بارتفاع معدلات التضخم.</w:t>
      </w:r>
    </w:p>
    <w:p w14:paraId="6AFB6428" w14:textId="77777777" w:rsidR="00900D5A" w:rsidRPr="00900D5A" w:rsidRDefault="00900D5A" w:rsidP="000A05BD">
      <w:pPr>
        <w:numPr>
          <w:ilvl w:val="0"/>
          <w:numId w:val="1"/>
        </w:numPr>
        <w:bidi w:val="0"/>
        <w:spacing w:before="100" w:beforeAutospacing="1" w:after="100" w:afterAutospacing="1" w:line="360" w:lineRule="auto"/>
        <w:jc w:val="right"/>
        <w:rPr>
          <w:rFonts w:ascii="Times New Roman" w:eastAsia="Times New Roman" w:hAnsi="Times New Roman" w:cs="Times New Roman"/>
          <w:kern w:val="0"/>
          <w14:ligatures w14:val="none"/>
        </w:rPr>
      </w:pPr>
      <w:r w:rsidRPr="00900D5A">
        <w:rPr>
          <w:rFonts w:ascii="Times New Roman" w:eastAsia="Times New Roman" w:hAnsi="Times New Roman" w:cs="Times New Roman"/>
          <w:kern w:val="0"/>
          <w:rtl/>
          <w14:ligatures w14:val="none"/>
        </w:rPr>
        <w:t xml:space="preserve">تقديم مجموعة من التوصيات التي تسهم في الحد من الآثار السلبية للتضخم وتعزيز القدرة الشرائية للأسر منخفضة الدخل، بما يدعم صناع القرار في تطوير السياسات الاقتصادية والاجتماعية المناسبة (العتيبي، 2020؛ وزارة الاقتصاد والتخطيط، 2022؛ </w:t>
      </w:r>
      <w:r w:rsidRPr="00900D5A">
        <w:rPr>
          <w:rFonts w:ascii="Times New Roman" w:eastAsia="Times New Roman" w:hAnsi="Times New Roman" w:cs="Times New Roman"/>
          <w:kern w:val="0"/>
          <w14:ligatures w14:val="none"/>
        </w:rPr>
        <w:t>OECD, 2022</w:t>
      </w:r>
      <w:r w:rsidRPr="00900D5A">
        <w:rPr>
          <w:rFonts w:ascii="Times New Roman" w:eastAsia="Times New Roman" w:hAnsi="Times New Roman" w:cs="Times New Roman"/>
          <w:kern w:val="0"/>
          <w:rtl/>
          <w14:ligatures w14:val="none"/>
        </w:rPr>
        <w:t xml:space="preserve">؛ </w:t>
      </w:r>
      <w:r w:rsidRPr="00900D5A">
        <w:rPr>
          <w:rFonts w:ascii="Times New Roman" w:eastAsia="Times New Roman" w:hAnsi="Times New Roman" w:cs="Times New Roman"/>
          <w:kern w:val="0"/>
          <w14:ligatures w14:val="none"/>
        </w:rPr>
        <w:t>International Monetary Fund [IMF], 2023).</w:t>
      </w:r>
    </w:p>
    <w:p w14:paraId="26AE7715" w14:textId="77777777" w:rsidR="00B525B2" w:rsidRDefault="00B525B2" w:rsidP="00B525B2">
      <w:pPr>
        <w:spacing w:line="360" w:lineRule="auto"/>
        <w:rPr>
          <w:rtl/>
        </w:rPr>
      </w:pPr>
    </w:p>
    <w:p w14:paraId="7A53C01E" w14:textId="77777777" w:rsidR="009163B3" w:rsidRDefault="009163B3" w:rsidP="00B525B2">
      <w:pPr>
        <w:spacing w:line="360" w:lineRule="auto"/>
        <w:rPr>
          <w:rtl/>
        </w:rPr>
      </w:pPr>
    </w:p>
    <w:p w14:paraId="2B208AAD" w14:textId="77777777" w:rsidR="009163B3" w:rsidRDefault="009163B3" w:rsidP="00B525B2">
      <w:pPr>
        <w:spacing w:line="360" w:lineRule="auto"/>
        <w:rPr>
          <w:rtl/>
        </w:rPr>
      </w:pPr>
    </w:p>
    <w:p w14:paraId="0DEDA934" w14:textId="77777777" w:rsidR="009163B3" w:rsidRDefault="009163B3" w:rsidP="00B525B2">
      <w:pPr>
        <w:spacing w:line="360" w:lineRule="auto"/>
        <w:rPr>
          <w:rtl/>
        </w:rPr>
      </w:pPr>
    </w:p>
    <w:p w14:paraId="7B9BFC6B" w14:textId="77777777" w:rsidR="009163B3" w:rsidRDefault="009163B3" w:rsidP="00B525B2">
      <w:pPr>
        <w:spacing w:line="360" w:lineRule="auto"/>
        <w:rPr>
          <w:rtl/>
        </w:rPr>
      </w:pPr>
    </w:p>
    <w:p w14:paraId="7B187272" w14:textId="77777777" w:rsidR="009163B3" w:rsidRDefault="009163B3" w:rsidP="00B525B2">
      <w:pPr>
        <w:spacing w:line="360" w:lineRule="auto"/>
        <w:rPr>
          <w:rtl/>
        </w:rPr>
      </w:pPr>
    </w:p>
    <w:p w14:paraId="29136A09" w14:textId="77777777" w:rsidR="009163B3" w:rsidRDefault="009163B3" w:rsidP="00B525B2">
      <w:pPr>
        <w:spacing w:line="360" w:lineRule="auto"/>
        <w:rPr>
          <w:rtl/>
        </w:rPr>
      </w:pPr>
    </w:p>
    <w:p w14:paraId="319A3AE7" w14:textId="77777777" w:rsidR="009163B3" w:rsidRDefault="009163B3" w:rsidP="00B525B2">
      <w:pPr>
        <w:spacing w:line="360" w:lineRule="auto"/>
        <w:rPr>
          <w:rtl/>
        </w:rPr>
      </w:pPr>
    </w:p>
    <w:p w14:paraId="1B5AB065" w14:textId="77777777" w:rsidR="009163B3" w:rsidRDefault="009163B3" w:rsidP="00B525B2">
      <w:pPr>
        <w:spacing w:line="360" w:lineRule="auto"/>
        <w:rPr>
          <w:rtl/>
        </w:rPr>
      </w:pPr>
    </w:p>
    <w:p w14:paraId="541DF109" w14:textId="77777777" w:rsidR="009163B3" w:rsidRDefault="009163B3" w:rsidP="00B525B2">
      <w:pPr>
        <w:spacing w:line="360" w:lineRule="auto"/>
        <w:rPr>
          <w:rtl/>
        </w:rPr>
      </w:pPr>
    </w:p>
    <w:p w14:paraId="7EED5E4E" w14:textId="77777777" w:rsidR="009163B3" w:rsidRDefault="009163B3" w:rsidP="00B525B2">
      <w:pPr>
        <w:spacing w:line="360" w:lineRule="auto"/>
        <w:rPr>
          <w:rtl/>
        </w:rPr>
      </w:pPr>
    </w:p>
    <w:p w14:paraId="275FCDE6" w14:textId="77777777" w:rsidR="009163B3" w:rsidRDefault="009163B3" w:rsidP="00B525B2">
      <w:pPr>
        <w:spacing w:line="360" w:lineRule="auto"/>
        <w:rPr>
          <w:rtl/>
        </w:rPr>
      </w:pPr>
    </w:p>
    <w:p w14:paraId="179BA51C" w14:textId="77777777" w:rsidR="009163B3" w:rsidRDefault="009163B3" w:rsidP="00B525B2">
      <w:pPr>
        <w:spacing w:line="360" w:lineRule="auto"/>
        <w:rPr>
          <w:rtl/>
        </w:rPr>
      </w:pPr>
    </w:p>
    <w:p w14:paraId="00A56076" w14:textId="77777777" w:rsidR="009163B3" w:rsidRDefault="009163B3" w:rsidP="00B525B2">
      <w:pPr>
        <w:spacing w:line="360" w:lineRule="auto"/>
        <w:rPr>
          <w:rtl/>
        </w:rPr>
      </w:pPr>
    </w:p>
    <w:p w14:paraId="0C693D85" w14:textId="77777777" w:rsidR="00FF59A6" w:rsidRPr="00FF59A6" w:rsidRDefault="00FF59A6" w:rsidP="00FF59A6">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FF59A6">
        <w:rPr>
          <w:rFonts w:ascii="Times New Roman" w:eastAsia="Times New Roman" w:hAnsi="Times New Roman" w:cs="Times New Roman"/>
          <w:b/>
          <w:bCs/>
          <w:kern w:val="0"/>
          <w:sz w:val="28"/>
          <w:szCs w:val="28"/>
          <w:rtl/>
          <w14:ligatures w14:val="none"/>
        </w:rPr>
        <w:lastRenderedPageBreak/>
        <w:t>الأدب النظري للدراسة</w:t>
      </w:r>
    </w:p>
    <w:p w14:paraId="3C69BF07" w14:textId="77777777" w:rsidR="00FF59A6" w:rsidRPr="00FF59A6" w:rsidRDefault="00FF59A6" w:rsidP="00FF59A6">
      <w:pPr>
        <w:spacing w:before="100" w:beforeAutospacing="1" w:after="100" w:afterAutospacing="1" w:line="360" w:lineRule="auto"/>
        <w:jc w:val="both"/>
        <w:rPr>
          <w:rFonts w:ascii="Times New Roman" w:hAnsi="Times New Roman" w:cs="Times New Roman"/>
          <w:kern w:val="0"/>
          <w14:ligatures w14:val="none"/>
        </w:rPr>
      </w:pPr>
      <w:r w:rsidRPr="00FF59A6">
        <w:rPr>
          <w:rFonts w:ascii="Times New Roman" w:hAnsi="Times New Roman" w:cs="Times New Roman"/>
          <w:kern w:val="0"/>
          <w:rtl/>
          <w14:ligatures w14:val="none"/>
        </w:rPr>
        <w:t xml:space="preserve">يُعد التضخم من أهم المتغيرات الاقتصادية الكلية التي تؤثر في النشاط الاقتصادي ومستوى معيشة الأفراد، ويُعرف بأنه الارتفاع المستمر في المستوى العام لأسعار السلع والخدمات خلال فترة زمنية معينة، مما يؤدي إلى انخفاض القوة الشرائية للنقود، بحيث تصبح الكمية نفسها من الدخل غير كافية لشراء السلع والخدمات التي كانت تُشترى سابقًا. ويشير كل من </w:t>
      </w:r>
      <w:r w:rsidRPr="00FF59A6">
        <w:rPr>
          <w:rFonts w:ascii="Times New Roman" w:hAnsi="Times New Roman" w:cs="Times New Roman"/>
          <w:kern w:val="0"/>
          <w14:ligatures w14:val="none"/>
        </w:rPr>
        <w:t>Blanchard (2021)</w:t>
      </w:r>
      <w:r w:rsidRPr="00FF59A6">
        <w:rPr>
          <w:rFonts w:ascii="Times New Roman" w:hAnsi="Times New Roman" w:cs="Times New Roman"/>
          <w:kern w:val="0"/>
          <w:rtl/>
          <w14:ligatures w14:val="none"/>
        </w:rPr>
        <w:t xml:space="preserve"> و</w:t>
      </w:r>
      <w:r w:rsidRPr="00FF59A6">
        <w:rPr>
          <w:rFonts w:ascii="Times New Roman" w:hAnsi="Times New Roman" w:cs="Times New Roman"/>
          <w:kern w:val="0"/>
          <w14:ligatures w14:val="none"/>
        </w:rPr>
        <w:t>Mankiw (2021)</w:t>
      </w:r>
      <w:r w:rsidRPr="00FF59A6">
        <w:rPr>
          <w:rFonts w:ascii="Times New Roman" w:hAnsi="Times New Roman" w:cs="Times New Roman"/>
          <w:kern w:val="0"/>
          <w:rtl/>
          <w14:ligatures w14:val="none"/>
        </w:rPr>
        <w:t xml:space="preserve"> إلى أن التضخم لا يقتصر أثره على ارتفاع الأسعار فحسب، بل يمتد ليؤثر في معدلات الاستهلاك والادخار والاستثمار والاستقرار الاقتصادي بشكل عام.</w:t>
      </w:r>
    </w:p>
    <w:p w14:paraId="3FD253B9" w14:textId="77777777" w:rsidR="00FF59A6" w:rsidRPr="00FF59A6" w:rsidRDefault="00FF59A6" w:rsidP="00FF59A6">
      <w:pPr>
        <w:spacing w:before="100" w:beforeAutospacing="1" w:after="100" w:afterAutospacing="1" w:line="360" w:lineRule="auto"/>
        <w:jc w:val="both"/>
        <w:rPr>
          <w:rFonts w:ascii="Times New Roman" w:hAnsi="Times New Roman" w:cs="Times New Roman"/>
          <w:kern w:val="0"/>
          <w:rtl/>
          <w14:ligatures w14:val="none"/>
        </w:rPr>
      </w:pPr>
      <w:r w:rsidRPr="00FF59A6">
        <w:rPr>
          <w:rFonts w:ascii="Times New Roman" w:hAnsi="Times New Roman" w:cs="Times New Roman"/>
          <w:kern w:val="0"/>
          <w:rtl/>
          <w14:ligatures w14:val="none"/>
        </w:rPr>
        <w:t>وتتعدد أسباب التضخم، فمنها التضخم الناتج عن زيادة الطلب الكلي على السلع والخدمات بما يفوق الطاقة الإنتاجية للاقتصاد، والتضخم الناتج عن ارتفاع تكاليف الإنتاج نتيجة زيادة أسعار المواد الخام والأجور والطاقة، بالإضافة إلى التضخم المرتبط بالتوسع في عرض النقود والسياسات النقدية التوسعية. وتؤكد الأدبيات الاقتصادية أن اختلاف أسباب التضخم يؤدي إلى تباين آثاره الاقتصادية والاجتماعية، الأمر الذي يتطلب تبني سياسات نقدية ومالية مناسبة للحد من آثاره السلبية (</w:t>
      </w:r>
      <w:r w:rsidRPr="00FF59A6">
        <w:rPr>
          <w:rFonts w:ascii="Times New Roman" w:hAnsi="Times New Roman" w:cs="Times New Roman"/>
          <w:kern w:val="0"/>
          <w14:ligatures w14:val="none"/>
        </w:rPr>
        <w:t>Friedman, 1968</w:t>
      </w:r>
      <w:r w:rsidRPr="00FF59A6">
        <w:rPr>
          <w:rFonts w:ascii="Times New Roman" w:hAnsi="Times New Roman" w:cs="Times New Roman"/>
          <w:kern w:val="0"/>
          <w:rtl/>
          <w14:ligatures w14:val="none"/>
        </w:rPr>
        <w:t>؛ عبد الله، 2019؛ شحادة، 2018).</w:t>
      </w:r>
    </w:p>
    <w:p w14:paraId="02E2B46E" w14:textId="77777777" w:rsidR="00FF59A6" w:rsidRPr="00FF59A6" w:rsidRDefault="00FF59A6" w:rsidP="00FF59A6">
      <w:pPr>
        <w:spacing w:before="100" w:beforeAutospacing="1" w:after="100" w:afterAutospacing="1" w:line="360" w:lineRule="auto"/>
        <w:jc w:val="both"/>
        <w:rPr>
          <w:rFonts w:ascii="Times New Roman" w:hAnsi="Times New Roman" w:cs="Times New Roman"/>
          <w:kern w:val="0"/>
          <w:rtl/>
          <w14:ligatures w14:val="none"/>
        </w:rPr>
      </w:pPr>
      <w:r w:rsidRPr="00FF59A6">
        <w:rPr>
          <w:rFonts w:ascii="Times New Roman" w:hAnsi="Times New Roman" w:cs="Times New Roman"/>
          <w:kern w:val="0"/>
          <w:rtl/>
          <w14:ligatures w14:val="none"/>
        </w:rPr>
        <w:t>وتُعرف القدرة الشرائية بأنها قدرة الفرد أو الأسرة على شراء السلع والخدمات اعتمادًا على مستوى الدخل والأسعار السائدة في السوق، وترتبط بعلاقة عكسية مع معدلات التضخم، حيث يؤدي ارتفاع الأسعار مع ثبات الدخول أو انخفاضها إلى تراجع القدرة الشرائية، وانخفاض مستوى الرفاه الاقتصادي، خاصة لدى الأسر منخفضة الدخل التي تنفق نسبة كبيرة من دخلها على الاحتياجات الأساسية. وتشير منظمة التعاون الاقتصادي والتنمية (</w:t>
      </w:r>
      <w:r w:rsidRPr="00FF59A6">
        <w:rPr>
          <w:rFonts w:ascii="Times New Roman" w:hAnsi="Times New Roman" w:cs="Times New Roman"/>
          <w:kern w:val="0"/>
          <w14:ligatures w14:val="none"/>
        </w:rPr>
        <w:t>OECD, 2022</w:t>
      </w:r>
      <w:r w:rsidRPr="00FF59A6">
        <w:rPr>
          <w:rFonts w:ascii="Times New Roman" w:hAnsi="Times New Roman" w:cs="Times New Roman"/>
          <w:kern w:val="0"/>
          <w:rtl/>
          <w14:ligatures w14:val="none"/>
        </w:rPr>
        <w:t>) إلى أن ارتفاع معدلات التضخم يؤدي إلى تراجع مستويات المعيشة واتساع الضغوط المالية على الأسر، لا سيما الفئات ذات الدخل المحدود.</w:t>
      </w:r>
    </w:p>
    <w:p w14:paraId="4E3099BB" w14:textId="77777777" w:rsidR="00FF59A6" w:rsidRPr="00FF59A6" w:rsidRDefault="00FF59A6" w:rsidP="00FF59A6">
      <w:pPr>
        <w:spacing w:before="100" w:beforeAutospacing="1" w:after="100" w:afterAutospacing="1" w:line="360" w:lineRule="auto"/>
        <w:jc w:val="both"/>
        <w:rPr>
          <w:rFonts w:ascii="Times New Roman" w:hAnsi="Times New Roman" w:cs="Times New Roman"/>
          <w:kern w:val="0"/>
          <w:rtl/>
          <w14:ligatures w14:val="none"/>
        </w:rPr>
      </w:pPr>
      <w:r w:rsidRPr="00FF59A6">
        <w:rPr>
          <w:rFonts w:ascii="Times New Roman" w:hAnsi="Times New Roman" w:cs="Times New Roman"/>
          <w:kern w:val="0"/>
          <w:rtl/>
          <w14:ligatures w14:val="none"/>
        </w:rPr>
        <w:t xml:space="preserve">وتُعد الأسر منخفضة الدخل من أكثر الفئات تأثرًا بالتضخم، نظرًا لاعتمادها على دخل محدود يصعب معه مواجهة الزيادات المستمرة في أسعار السلع والخدمات الأساسية، مما يؤدي إلى إعادة ترتيب أولويات الإنفاق وتقليل الاستهلاك أو الاستغناء عن بعض الاحتياجات الأساسية. وقد أوضحت دراسة </w:t>
      </w:r>
      <w:r w:rsidRPr="00FF59A6">
        <w:rPr>
          <w:rFonts w:ascii="Times New Roman" w:hAnsi="Times New Roman" w:cs="Times New Roman"/>
          <w:kern w:val="0"/>
          <w14:ligatures w14:val="none"/>
        </w:rPr>
        <w:t>Easterly</w:t>
      </w:r>
      <w:r w:rsidRPr="00FF59A6">
        <w:rPr>
          <w:rFonts w:ascii="Times New Roman" w:hAnsi="Times New Roman" w:cs="Times New Roman"/>
          <w:kern w:val="0"/>
          <w:rtl/>
          <w14:ligatures w14:val="none"/>
        </w:rPr>
        <w:t xml:space="preserve"> و</w:t>
      </w:r>
      <w:r w:rsidRPr="00FF59A6">
        <w:rPr>
          <w:rFonts w:ascii="Times New Roman" w:hAnsi="Times New Roman" w:cs="Times New Roman"/>
          <w:kern w:val="0"/>
          <w14:ligatures w14:val="none"/>
        </w:rPr>
        <w:t>Fischer (2001)</w:t>
      </w:r>
      <w:r w:rsidRPr="00FF59A6">
        <w:rPr>
          <w:rFonts w:ascii="Times New Roman" w:hAnsi="Times New Roman" w:cs="Times New Roman"/>
          <w:kern w:val="0"/>
          <w:rtl/>
          <w14:ligatures w14:val="none"/>
        </w:rPr>
        <w:t xml:space="preserve"> أن التضخم يفرض أعباءً اقتصادية أكبر على الفقراء مقارنة بغيرهم، كما بين </w:t>
      </w:r>
      <w:r w:rsidRPr="00FF59A6">
        <w:rPr>
          <w:rFonts w:ascii="Times New Roman" w:hAnsi="Times New Roman" w:cs="Times New Roman"/>
          <w:kern w:val="0"/>
          <w14:ligatures w14:val="none"/>
        </w:rPr>
        <w:t>Kaplan</w:t>
      </w:r>
      <w:r w:rsidRPr="00FF59A6">
        <w:rPr>
          <w:rFonts w:ascii="Times New Roman" w:hAnsi="Times New Roman" w:cs="Times New Roman"/>
          <w:kern w:val="0"/>
          <w:rtl/>
          <w14:ligatures w14:val="none"/>
        </w:rPr>
        <w:t xml:space="preserve"> و</w:t>
      </w:r>
      <w:r w:rsidRPr="00FF59A6">
        <w:rPr>
          <w:rFonts w:ascii="Times New Roman" w:hAnsi="Times New Roman" w:cs="Times New Roman"/>
          <w:kern w:val="0"/>
          <w14:ligatures w14:val="none"/>
        </w:rPr>
        <w:t>Schulhofer-Wohl (2017)</w:t>
      </w:r>
      <w:r w:rsidRPr="00FF59A6">
        <w:rPr>
          <w:rFonts w:ascii="Times New Roman" w:hAnsi="Times New Roman" w:cs="Times New Roman"/>
          <w:kern w:val="0"/>
          <w:rtl/>
          <w14:ligatures w14:val="none"/>
        </w:rPr>
        <w:t xml:space="preserve"> أن تأثير التضخم يختلف بين الأسر تبعًا لمستوى الدخل وأنماط الاستهلاك، وهو ما يجعل دراسة القدرة الشرائية على مستوى الأسر أكثر دقة من الاعتماد على المؤشرات الاقتصادية العامة.</w:t>
      </w:r>
    </w:p>
    <w:p w14:paraId="39867680" w14:textId="77777777" w:rsidR="00FF59A6" w:rsidRPr="00FF59A6" w:rsidRDefault="00FF59A6" w:rsidP="00FF59A6">
      <w:pPr>
        <w:spacing w:before="100" w:beforeAutospacing="1" w:after="100" w:afterAutospacing="1" w:line="360" w:lineRule="auto"/>
        <w:jc w:val="both"/>
        <w:rPr>
          <w:rFonts w:ascii="Times New Roman" w:hAnsi="Times New Roman" w:cs="Times New Roman"/>
          <w:kern w:val="0"/>
          <w:rtl/>
          <w14:ligatures w14:val="none"/>
        </w:rPr>
      </w:pPr>
      <w:r w:rsidRPr="00FF59A6">
        <w:rPr>
          <w:rFonts w:ascii="Times New Roman" w:hAnsi="Times New Roman" w:cs="Times New Roman"/>
          <w:kern w:val="0"/>
          <w:rtl/>
          <w14:ligatures w14:val="none"/>
        </w:rPr>
        <w:t>وفي المملكة العربية السعودية، حظي موضوع التضخم باهتمام متزايد في ظل المتغيرات الاقتصادية المحلية والعالمية، حيث تعمل الجهات الحكومية على متابعة تطورات الأسعار واتخاذ الإجراءات اللازمة للحفاظ على الاستقرار الاقتصادي والحد من آثار التضخم على المجتمع. وتشير تقارير وزارة الاقتصاد والتخطيط (2022) والبنك المركزي السعودي (2023) إلى أن المحافظة على استقرار الأسعار تمثل أحد المرتكزات الأساسية لدعم النمو الاقتصادي وتحسين مستوى معيشة المواطنين، مع التركيز على الفئات الأكثر تأثرًا بارتفاع تكاليف المعيشة.</w:t>
      </w:r>
    </w:p>
    <w:p w14:paraId="767CD5A1" w14:textId="77777777" w:rsidR="00FF59A6" w:rsidRPr="00FF59A6" w:rsidRDefault="00FF59A6" w:rsidP="00FF59A6">
      <w:pPr>
        <w:spacing w:before="100" w:beforeAutospacing="1" w:after="100" w:afterAutospacing="1" w:line="360" w:lineRule="auto"/>
        <w:jc w:val="both"/>
        <w:rPr>
          <w:rFonts w:ascii="Times New Roman" w:hAnsi="Times New Roman" w:cs="Times New Roman"/>
          <w:kern w:val="0"/>
          <w:rtl/>
          <w14:ligatures w14:val="none"/>
        </w:rPr>
      </w:pPr>
      <w:r w:rsidRPr="00FF59A6">
        <w:rPr>
          <w:rFonts w:ascii="Times New Roman" w:hAnsi="Times New Roman" w:cs="Times New Roman"/>
          <w:kern w:val="0"/>
          <w:rtl/>
          <w14:ligatures w14:val="none"/>
        </w:rPr>
        <w:lastRenderedPageBreak/>
        <w:t xml:space="preserve">وانطلاقًا من ذلك، تستند هذه الدراسة إلى الأدبيات الاقتصادية التي تؤكد وجود علاقة مباشرة بين ارتفاع معدلات التضخم وانخفاض القدرة الشرائية للأسر منخفضة الدخل، وتسعى إلى توظيف هذه المفاهيم في دراسة واقع الأسر منخفضة الدخل في مدينة الرياض، بما يسهم في تفسير طبيعة هذه العلاقة وتقديم نتائج يمكن الاستفادة منها في دعم السياسات الاقتصادية والاجتماعية الهادفة إلى الحد من الآثار السلبية للتضخم وتحسين مستوى المعيشة (العتيبي، 2020؛ العمري، 2022؛ القحطاني، 2023؛ </w:t>
      </w:r>
      <w:r w:rsidRPr="00FF59A6">
        <w:rPr>
          <w:rFonts w:ascii="Times New Roman" w:hAnsi="Times New Roman" w:cs="Times New Roman"/>
          <w:kern w:val="0"/>
          <w14:ligatures w14:val="none"/>
        </w:rPr>
        <w:t>International Monetary Fund [IMF], 2023</w:t>
      </w:r>
      <w:r w:rsidRPr="00FF59A6">
        <w:rPr>
          <w:rFonts w:ascii="Times New Roman" w:hAnsi="Times New Roman" w:cs="Times New Roman"/>
          <w:kern w:val="0"/>
          <w:rtl/>
          <w14:ligatures w14:val="none"/>
        </w:rPr>
        <w:t>).</w:t>
      </w:r>
    </w:p>
    <w:p w14:paraId="31F7B52D" w14:textId="77777777" w:rsidR="009163B3" w:rsidRDefault="009163B3" w:rsidP="00FF59A6">
      <w:pPr>
        <w:spacing w:line="360" w:lineRule="auto"/>
        <w:rPr>
          <w:rtl/>
        </w:rPr>
      </w:pPr>
    </w:p>
    <w:p w14:paraId="53B29DAC" w14:textId="77777777" w:rsidR="001E38A8" w:rsidRDefault="001E38A8" w:rsidP="00FF59A6">
      <w:pPr>
        <w:spacing w:line="360" w:lineRule="auto"/>
        <w:rPr>
          <w:rtl/>
        </w:rPr>
      </w:pPr>
    </w:p>
    <w:p w14:paraId="6F717F82" w14:textId="77777777" w:rsidR="001E38A8" w:rsidRDefault="001E38A8" w:rsidP="00FF59A6">
      <w:pPr>
        <w:spacing w:line="360" w:lineRule="auto"/>
        <w:rPr>
          <w:rtl/>
        </w:rPr>
      </w:pPr>
    </w:p>
    <w:p w14:paraId="50349FF0" w14:textId="77777777" w:rsidR="001E38A8" w:rsidRDefault="001E38A8" w:rsidP="00FF59A6">
      <w:pPr>
        <w:spacing w:line="360" w:lineRule="auto"/>
        <w:rPr>
          <w:rtl/>
        </w:rPr>
      </w:pPr>
    </w:p>
    <w:p w14:paraId="2DFF682A" w14:textId="77777777" w:rsidR="001E38A8" w:rsidRDefault="001E38A8" w:rsidP="00FF59A6">
      <w:pPr>
        <w:spacing w:line="360" w:lineRule="auto"/>
        <w:rPr>
          <w:rtl/>
        </w:rPr>
      </w:pPr>
    </w:p>
    <w:p w14:paraId="0D6C2E6A" w14:textId="77777777" w:rsidR="001E38A8" w:rsidRDefault="001E38A8" w:rsidP="00FF59A6">
      <w:pPr>
        <w:spacing w:line="360" w:lineRule="auto"/>
        <w:rPr>
          <w:rtl/>
        </w:rPr>
      </w:pPr>
    </w:p>
    <w:p w14:paraId="6BC41DC9" w14:textId="77777777" w:rsidR="001E38A8" w:rsidRDefault="001E38A8" w:rsidP="00FF59A6">
      <w:pPr>
        <w:spacing w:line="360" w:lineRule="auto"/>
        <w:rPr>
          <w:rtl/>
        </w:rPr>
      </w:pPr>
    </w:p>
    <w:p w14:paraId="69616897" w14:textId="77777777" w:rsidR="001E38A8" w:rsidRDefault="001E38A8" w:rsidP="00FF59A6">
      <w:pPr>
        <w:spacing w:line="360" w:lineRule="auto"/>
        <w:rPr>
          <w:rtl/>
        </w:rPr>
      </w:pPr>
    </w:p>
    <w:p w14:paraId="7DE7701D" w14:textId="77777777" w:rsidR="001E38A8" w:rsidRDefault="001E38A8" w:rsidP="00FF59A6">
      <w:pPr>
        <w:spacing w:line="360" w:lineRule="auto"/>
        <w:rPr>
          <w:rtl/>
        </w:rPr>
      </w:pPr>
    </w:p>
    <w:p w14:paraId="49830823" w14:textId="77777777" w:rsidR="001E38A8" w:rsidRDefault="001E38A8" w:rsidP="00FF59A6">
      <w:pPr>
        <w:spacing w:line="360" w:lineRule="auto"/>
        <w:rPr>
          <w:rtl/>
        </w:rPr>
      </w:pPr>
    </w:p>
    <w:p w14:paraId="0D89B3B3" w14:textId="77777777" w:rsidR="001E38A8" w:rsidRDefault="001E38A8" w:rsidP="00FF59A6">
      <w:pPr>
        <w:spacing w:line="360" w:lineRule="auto"/>
        <w:rPr>
          <w:rtl/>
        </w:rPr>
      </w:pPr>
    </w:p>
    <w:p w14:paraId="2FC3A718" w14:textId="77777777" w:rsidR="001E38A8" w:rsidRDefault="001E38A8" w:rsidP="00FF59A6">
      <w:pPr>
        <w:spacing w:line="360" w:lineRule="auto"/>
        <w:rPr>
          <w:rtl/>
        </w:rPr>
      </w:pPr>
    </w:p>
    <w:p w14:paraId="6B24DD50" w14:textId="77777777" w:rsidR="001E38A8" w:rsidRDefault="001E38A8" w:rsidP="00FF59A6">
      <w:pPr>
        <w:spacing w:line="360" w:lineRule="auto"/>
        <w:rPr>
          <w:rtl/>
        </w:rPr>
      </w:pPr>
    </w:p>
    <w:p w14:paraId="5E166706" w14:textId="77777777" w:rsidR="001E38A8" w:rsidRDefault="001E38A8" w:rsidP="00FF59A6">
      <w:pPr>
        <w:spacing w:line="360" w:lineRule="auto"/>
        <w:rPr>
          <w:rtl/>
        </w:rPr>
      </w:pPr>
    </w:p>
    <w:p w14:paraId="3F10FDA3" w14:textId="77777777" w:rsidR="001E38A8" w:rsidRDefault="001E38A8" w:rsidP="00FF59A6">
      <w:pPr>
        <w:spacing w:line="360" w:lineRule="auto"/>
        <w:rPr>
          <w:rtl/>
        </w:rPr>
      </w:pPr>
    </w:p>
    <w:p w14:paraId="53BBE9D1" w14:textId="77777777" w:rsidR="001E38A8" w:rsidRDefault="001E38A8" w:rsidP="00FF59A6">
      <w:pPr>
        <w:spacing w:line="360" w:lineRule="auto"/>
        <w:rPr>
          <w:rtl/>
        </w:rPr>
      </w:pPr>
    </w:p>
    <w:p w14:paraId="58AB266F" w14:textId="77777777" w:rsidR="001E38A8" w:rsidRDefault="001E38A8" w:rsidP="00FF59A6">
      <w:pPr>
        <w:spacing w:line="360" w:lineRule="auto"/>
        <w:rPr>
          <w:rtl/>
        </w:rPr>
      </w:pPr>
    </w:p>
    <w:p w14:paraId="2C20D695" w14:textId="77777777" w:rsidR="001E38A8" w:rsidRDefault="001E38A8" w:rsidP="00FF59A6">
      <w:pPr>
        <w:spacing w:line="360" w:lineRule="auto"/>
        <w:rPr>
          <w:rtl/>
        </w:rPr>
      </w:pPr>
    </w:p>
    <w:p w14:paraId="3A653DAF" w14:textId="77777777" w:rsidR="001E38A8" w:rsidRDefault="001E38A8" w:rsidP="00FF59A6">
      <w:pPr>
        <w:spacing w:line="360" w:lineRule="auto"/>
        <w:rPr>
          <w:rtl/>
        </w:rPr>
      </w:pPr>
    </w:p>
    <w:p w14:paraId="5F9B17B3" w14:textId="77777777" w:rsidR="001E38A8" w:rsidRDefault="001E38A8" w:rsidP="00FF59A6">
      <w:pPr>
        <w:spacing w:line="360" w:lineRule="auto"/>
        <w:rPr>
          <w:rtl/>
        </w:rPr>
      </w:pPr>
    </w:p>
    <w:p w14:paraId="70D09F3D" w14:textId="77777777" w:rsidR="001E38A8" w:rsidRPr="001E38A8" w:rsidRDefault="001E38A8" w:rsidP="001E38A8">
      <w:pPr>
        <w:bidi w:val="0"/>
        <w:spacing w:before="100" w:beforeAutospacing="1" w:after="100" w:afterAutospacing="1" w:line="360" w:lineRule="auto"/>
        <w:jc w:val="right"/>
        <w:outlineLvl w:val="1"/>
        <w:rPr>
          <w:rFonts w:ascii="Times New Roman" w:eastAsia="Times New Roman" w:hAnsi="Times New Roman" w:cs="Times New Roman"/>
          <w:b/>
          <w:bCs/>
          <w:kern w:val="0"/>
          <w:sz w:val="28"/>
          <w:szCs w:val="28"/>
          <w14:ligatures w14:val="none"/>
        </w:rPr>
      </w:pPr>
      <w:r w:rsidRPr="001E38A8">
        <w:rPr>
          <w:rFonts w:ascii="Times New Roman" w:eastAsia="Times New Roman" w:hAnsi="Times New Roman" w:cs="Times New Roman"/>
          <w:b/>
          <w:bCs/>
          <w:kern w:val="0"/>
          <w:sz w:val="28"/>
          <w:szCs w:val="28"/>
          <w:rtl/>
          <w14:ligatures w14:val="none"/>
        </w:rPr>
        <w:lastRenderedPageBreak/>
        <w:t>مراجعة الدراسات السابقة</w:t>
      </w:r>
    </w:p>
    <w:p w14:paraId="0E79E2CC" w14:textId="77777777" w:rsidR="001E38A8" w:rsidRPr="001E38A8" w:rsidRDefault="001E38A8" w:rsidP="001E38A8">
      <w:pPr>
        <w:spacing w:before="100" w:beforeAutospacing="1" w:after="100" w:afterAutospacing="1" w:line="360" w:lineRule="auto"/>
        <w:jc w:val="both"/>
        <w:rPr>
          <w:rFonts w:ascii="Times New Roman" w:hAnsi="Times New Roman" w:cs="Times New Roman"/>
          <w:kern w:val="0"/>
          <w14:ligatures w14:val="none"/>
        </w:rPr>
      </w:pPr>
      <w:r w:rsidRPr="001E38A8">
        <w:rPr>
          <w:rFonts w:ascii="Times New Roman" w:hAnsi="Times New Roman" w:cs="Times New Roman"/>
          <w:kern w:val="0"/>
          <w:rtl/>
          <w14:ligatures w14:val="none"/>
        </w:rPr>
        <w:t>تناولت العديد من الدراسات العربية والأجنبية موضوع التضخم وآثاره على القدرة الشرائية للأفراد والأسر، إلا أنها اختلفت في أهدافها وبيئاتها ونتائجها، وفيما يلي عرض لأبرز هذه الدراسات مرتبة زمنيًا:</w:t>
      </w:r>
    </w:p>
    <w:p w14:paraId="74FE5458" w14:textId="77777777" w:rsidR="001E38A8" w:rsidRPr="001E38A8" w:rsidRDefault="001E38A8" w:rsidP="001E38A8">
      <w:pPr>
        <w:spacing w:before="100" w:beforeAutospacing="1" w:after="100" w:afterAutospacing="1" w:line="360" w:lineRule="auto"/>
        <w:jc w:val="both"/>
        <w:rPr>
          <w:rFonts w:ascii="Times New Roman" w:hAnsi="Times New Roman" w:cs="Times New Roman"/>
          <w:kern w:val="0"/>
          <w:rtl/>
          <w14:ligatures w14:val="none"/>
        </w:rPr>
      </w:pPr>
      <w:r w:rsidRPr="001E38A8">
        <w:rPr>
          <w:rFonts w:ascii="Times New Roman" w:hAnsi="Times New Roman" w:cs="Times New Roman"/>
          <w:kern w:val="0"/>
          <w:rtl/>
          <w14:ligatures w14:val="none"/>
        </w:rPr>
        <w:t xml:space="preserve">هدفت دراسة </w:t>
      </w:r>
      <w:r w:rsidRPr="001E38A8">
        <w:rPr>
          <w:rFonts w:ascii="Times New Roman" w:hAnsi="Times New Roman" w:cs="Times New Roman"/>
          <w:b/>
          <w:bCs/>
          <w:kern w:val="0"/>
          <w14:ligatures w14:val="none"/>
        </w:rPr>
        <w:t>Easterly</w:t>
      </w:r>
      <w:r w:rsidRPr="001E38A8">
        <w:rPr>
          <w:rFonts w:ascii="Times New Roman" w:hAnsi="Times New Roman" w:cs="Times New Roman"/>
          <w:b/>
          <w:bCs/>
          <w:kern w:val="0"/>
          <w:rtl/>
          <w14:ligatures w14:val="none"/>
        </w:rPr>
        <w:t xml:space="preserve"> و</w:t>
      </w:r>
      <w:r w:rsidRPr="001E38A8">
        <w:rPr>
          <w:rFonts w:ascii="Times New Roman" w:hAnsi="Times New Roman" w:cs="Times New Roman"/>
          <w:b/>
          <w:bCs/>
          <w:kern w:val="0"/>
          <w14:ligatures w14:val="none"/>
        </w:rPr>
        <w:t>Fischer (2001)</w:t>
      </w:r>
      <w:r w:rsidRPr="001E38A8">
        <w:rPr>
          <w:rFonts w:ascii="Times New Roman" w:hAnsi="Times New Roman" w:cs="Times New Roman"/>
          <w:kern w:val="0"/>
          <w:rtl/>
          <w14:ligatures w14:val="none"/>
        </w:rPr>
        <w:t xml:space="preserve"> إلى تحليل أثر التضخم على الفئات منخفضة الدخل في عدد من الدول النامية والمتقدمة، واعتمدت الدراسة على المنهج التحليلي باستخدام بيانات اقتصادية مقارنة. وأظهرت النتائج أن الأسر الفقيرة هي الأكثر تأثرًا بارتفاع معدلات التضخم مقارنة بغيرها، نظرًا لاعتمادها على دخل ثابت ومحدود، وأوصت بضرورة تبني سياسات اقتصادية تحافظ على استقرار الأسعار وتحمي الفئات ذات الدخل المنخفض.</w:t>
      </w:r>
    </w:p>
    <w:p w14:paraId="5BF6A290" w14:textId="77777777" w:rsidR="001E38A8" w:rsidRPr="001E38A8" w:rsidRDefault="001E38A8" w:rsidP="001E38A8">
      <w:pPr>
        <w:spacing w:before="100" w:beforeAutospacing="1" w:after="100" w:afterAutospacing="1" w:line="360" w:lineRule="auto"/>
        <w:jc w:val="both"/>
        <w:rPr>
          <w:rFonts w:ascii="Times New Roman" w:hAnsi="Times New Roman" w:cs="Times New Roman"/>
          <w:kern w:val="0"/>
          <w:rtl/>
          <w14:ligatures w14:val="none"/>
        </w:rPr>
      </w:pPr>
      <w:r w:rsidRPr="001E38A8">
        <w:rPr>
          <w:rFonts w:ascii="Times New Roman" w:hAnsi="Times New Roman" w:cs="Times New Roman"/>
          <w:kern w:val="0"/>
          <w:rtl/>
          <w14:ligatures w14:val="none"/>
        </w:rPr>
        <w:t xml:space="preserve">وأجرى </w:t>
      </w:r>
      <w:r w:rsidRPr="001E38A8">
        <w:rPr>
          <w:rFonts w:ascii="Times New Roman" w:hAnsi="Times New Roman" w:cs="Times New Roman"/>
          <w:b/>
          <w:bCs/>
          <w:kern w:val="0"/>
          <w14:ligatures w14:val="none"/>
        </w:rPr>
        <w:t>Kaplan</w:t>
      </w:r>
      <w:r w:rsidRPr="001E38A8">
        <w:rPr>
          <w:rFonts w:ascii="Times New Roman" w:hAnsi="Times New Roman" w:cs="Times New Roman"/>
          <w:b/>
          <w:bCs/>
          <w:kern w:val="0"/>
          <w:rtl/>
          <w14:ligatures w14:val="none"/>
        </w:rPr>
        <w:t xml:space="preserve"> و</w:t>
      </w:r>
      <w:r w:rsidRPr="001E38A8">
        <w:rPr>
          <w:rFonts w:ascii="Times New Roman" w:hAnsi="Times New Roman" w:cs="Times New Roman"/>
          <w:b/>
          <w:bCs/>
          <w:kern w:val="0"/>
          <w14:ligatures w14:val="none"/>
        </w:rPr>
        <w:t>Schulhofer-Wohl (2017)</w:t>
      </w:r>
      <w:r w:rsidRPr="001E38A8">
        <w:rPr>
          <w:rFonts w:ascii="Times New Roman" w:hAnsi="Times New Roman" w:cs="Times New Roman"/>
          <w:kern w:val="0"/>
          <w:rtl/>
          <w14:ligatures w14:val="none"/>
        </w:rPr>
        <w:t xml:space="preserve"> دراسة هدفت إلى تحليل تأثير التضخم على الأسر وفقًا لاختلاف أنماط الإنفاق ومستويات الدخل، واعتمدت الدراسة على تحليل بيانات الأسر والاستهلاك. وأشارت النتائج إلى أن معدلات التضخم الفعلية تختلف بين الأسر تبعًا لنمط استهلاكها، وأن الأسر منخفضة الدخل تتعرض لتأثير أكبر نتيجة ارتفاع أسعار السلع الأساسية مقارنة بغيرها.</w:t>
      </w:r>
    </w:p>
    <w:p w14:paraId="1FC74C0D" w14:textId="77777777" w:rsidR="001E38A8" w:rsidRPr="001E38A8" w:rsidRDefault="001E38A8" w:rsidP="001E38A8">
      <w:pPr>
        <w:spacing w:before="100" w:beforeAutospacing="1" w:after="100" w:afterAutospacing="1" w:line="360" w:lineRule="auto"/>
        <w:jc w:val="both"/>
        <w:rPr>
          <w:rFonts w:ascii="Times New Roman" w:hAnsi="Times New Roman" w:cs="Times New Roman"/>
          <w:kern w:val="0"/>
          <w:rtl/>
          <w14:ligatures w14:val="none"/>
        </w:rPr>
      </w:pPr>
      <w:r w:rsidRPr="001E38A8">
        <w:rPr>
          <w:rFonts w:ascii="Times New Roman" w:hAnsi="Times New Roman" w:cs="Times New Roman"/>
          <w:kern w:val="0"/>
          <w:rtl/>
          <w14:ligatures w14:val="none"/>
        </w:rPr>
        <w:t xml:space="preserve">وهدفت دراسة </w:t>
      </w:r>
      <w:r w:rsidRPr="001E38A8">
        <w:rPr>
          <w:rFonts w:ascii="Times New Roman" w:hAnsi="Times New Roman" w:cs="Times New Roman"/>
          <w:b/>
          <w:bCs/>
          <w:kern w:val="0"/>
          <w:rtl/>
          <w14:ligatures w14:val="none"/>
        </w:rPr>
        <w:t>العتيبي (2020)</w:t>
      </w:r>
      <w:r w:rsidRPr="001E38A8">
        <w:rPr>
          <w:rFonts w:ascii="Times New Roman" w:hAnsi="Times New Roman" w:cs="Times New Roman"/>
          <w:kern w:val="0"/>
          <w:rtl/>
          <w14:ligatures w14:val="none"/>
        </w:rPr>
        <w:t xml:space="preserve"> إلى التعرف على أثر التضخم على القوة الشرائية للأسر منخفضة الدخل في المملكة العربية السعودية، واعتمدت على المنهج الوصفي التحليلي، باستخدام الاستبانة أداةً لجمع البيانات. وأظهرت النتائج وجود أثر سلبي للتضخم على القوة الشرائية للأسر منخفضة الدخل، حيث أدى ارتفاع الأسعار إلى انخفاض القدرة على تلبية الاحتياجات الأساسية، وأوصت الدراسة بتعزيز برامج الدعم الاجتماعي وتطوير السياسات الاقتصادية للحد من آثار التضخم.</w:t>
      </w:r>
    </w:p>
    <w:p w14:paraId="3BBD4B1E" w14:textId="77777777" w:rsidR="001E38A8" w:rsidRPr="001E38A8" w:rsidRDefault="001E38A8" w:rsidP="001E38A8">
      <w:pPr>
        <w:spacing w:before="100" w:beforeAutospacing="1" w:after="100" w:afterAutospacing="1" w:line="360" w:lineRule="auto"/>
        <w:jc w:val="both"/>
        <w:rPr>
          <w:rFonts w:ascii="Times New Roman" w:hAnsi="Times New Roman" w:cs="Times New Roman"/>
          <w:kern w:val="0"/>
          <w:rtl/>
          <w14:ligatures w14:val="none"/>
        </w:rPr>
      </w:pPr>
      <w:r w:rsidRPr="001E38A8">
        <w:rPr>
          <w:rFonts w:ascii="Times New Roman" w:hAnsi="Times New Roman" w:cs="Times New Roman"/>
          <w:kern w:val="0"/>
          <w:rtl/>
          <w14:ligatures w14:val="none"/>
        </w:rPr>
        <w:t xml:space="preserve">كما تناولت دراسة </w:t>
      </w:r>
      <w:r w:rsidRPr="001E38A8">
        <w:rPr>
          <w:rFonts w:ascii="Times New Roman" w:hAnsi="Times New Roman" w:cs="Times New Roman"/>
          <w:b/>
          <w:bCs/>
          <w:kern w:val="0"/>
          <w:rtl/>
          <w14:ligatures w14:val="none"/>
        </w:rPr>
        <w:t>العمري (2022)</w:t>
      </w:r>
      <w:r w:rsidRPr="001E38A8">
        <w:rPr>
          <w:rFonts w:ascii="Times New Roman" w:hAnsi="Times New Roman" w:cs="Times New Roman"/>
          <w:kern w:val="0"/>
          <w:rtl/>
          <w14:ligatures w14:val="none"/>
        </w:rPr>
        <w:t xml:space="preserve"> العلاقة بين التضخم والفقر في الدول العربية، واعتمدت على المنهج التحليلي باستخدام بيانات اقتصادية منشورة. وأظهرت النتائج وجود علاقة إيجابية بين ارتفاع معدلات التضخم وزيادة معدلات الفقر، كما أكدت أن التضخم يؤدي إلى انخفاض القدرة الشرائية وتراجع مستويات المعيشة، خاصة لدى الفئات منخفضة الدخل.</w:t>
      </w:r>
    </w:p>
    <w:p w14:paraId="67F780CF" w14:textId="77777777" w:rsidR="001E38A8" w:rsidRPr="001E38A8" w:rsidRDefault="001E38A8" w:rsidP="001E38A8">
      <w:pPr>
        <w:spacing w:before="100" w:beforeAutospacing="1" w:after="100" w:afterAutospacing="1" w:line="360" w:lineRule="auto"/>
        <w:jc w:val="both"/>
        <w:rPr>
          <w:rFonts w:ascii="Times New Roman" w:hAnsi="Times New Roman" w:cs="Times New Roman"/>
          <w:kern w:val="0"/>
          <w:rtl/>
          <w14:ligatures w14:val="none"/>
        </w:rPr>
      </w:pPr>
      <w:r w:rsidRPr="001E38A8">
        <w:rPr>
          <w:rFonts w:ascii="Times New Roman" w:hAnsi="Times New Roman" w:cs="Times New Roman"/>
          <w:kern w:val="0"/>
          <w:rtl/>
          <w14:ligatures w14:val="none"/>
        </w:rPr>
        <w:t xml:space="preserve">وأجرى </w:t>
      </w:r>
      <w:r w:rsidRPr="001E38A8">
        <w:rPr>
          <w:rFonts w:ascii="Times New Roman" w:hAnsi="Times New Roman" w:cs="Times New Roman"/>
          <w:b/>
          <w:bCs/>
          <w:kern w:val="0"/>
          <w14:ligatures w14:val="none"/>
        </w:rPr>
        <w:t>Coibion</w:t>
      </w:r>
      <w:r w:rsidRPr="001E38A8">
        <w:rPr>
          <w:rFonts w:ascii="Times New Roman" w:hAnsi="Times New Roman" w:cs="Times New Roman"/>
          <w:b/>
          <w:bCs/>
          <w:kern w:val="0"/>
          <w:rtl/>
          <w14:ligatures w14:val="none"/>
        </w:rPr>
        <w:t xml:space="preserve"> و</w:t>
      </w:r>
      <w:r w:rsidRPr="001E38A8">
        <w:rPr>
          <w:rFonts w:ascii="Times New Roman" w:hAnsi="Times New Roman" w:cs="Times New Roman"/>
          <w:b/>
          <w:bCs/>
          <w:kern w:val="0"/>
          <w14:ligatures w14:val="none"/>
        </w:rPr>
        <w:t>Gorodnichenko</w:t>
      </w:r>
      <w:r w:rsidRPr="001E38A8">
        <w:rPr>
          <w:rFonts w:ascii="Times New Roman" w:hAnsi="Times New Roman" w:cs="Times New Roman"/>
          <w:b/>
          <w:bCs/>
          <w:kern w:val="0"/>
          <w:rtl/>
          <w14:ligatures w14:val="none"/>
        </w:rPr>
        <w:t xml:space="preserve"> و</w:t>
      </w:r>
      <w:r w:rsidRPr="001E38A8">
        <w:rPr>
          <w:rFonts w:ascii="Times New Roman" w:hAnsi="Times New Roman" w:cs="Times New Roman"/>
          <w:b/>
          <w:bCs/>
          <w:kern w:val="0"/>
          <w14:ligatures w14:val="none"/>
        </w:rPr>
        <w:t>Weber (2022)</w:t>
      </w:r>
      <w:r w:rsidRPr="001E38A8">
        <w:rPr>
          <w:rFonts w:ascii="Times New Roman" w:hAnsi="Times New Roman" w:cs="Times New Roman"/>
          <w:kern w:val="0"/>
          <w:rtl/>
          <w14:ligatures w14:val="none"/>
        </w:rPr>
        <w:t xml:space="preserve"> دراسة هدفت إلى تحليل العلاقة بين توقعات التضخم وأنماط الاستهلاك، واعتمدت على تحليل بيانات اقتصادية وسلوكية للأسر. وأظهرت النتائج أن ارتفاع توقعات التضخم يؤثر في قرارات الإنفاق والاستهلاك، ويؤدي إلى تغير السلوك الشرائي للأسر، مع اختلاف مستوى التأثر باختلاف مستوى الدخل.</w:t>
      </w:r>
    </w:p>
    <w:p w14:paraId="1D1566E8" w14:textId="77777777" w:rsidR="001E38A8" w:rsidRPr="001E38A8" w:rsidRDefault="001E38A8" w:rsidP="001E38A8">
      <w:pPr>
        <w:spacing w:before="100" w:beforeAutospacing="1" w:after="100" w:afterAutospacing="1" w:line="360" w:lineRule="auto"/>
        <w:jc w:val="both"/>
        <w:rPr>
          <w:rFonts w:ascii="Times New Roman" w:hAnsi="Times New Roman" w:cs="Times New Roman"/>
          <w:kern w:val="0"/>
          <w:rtl/>
          <w14:ligatures w14:val="none"/>
        </w:rPr>
      </w:pPr>
      <w:r w:rsidRPr="001E38A8">
        <w:rPr>
          <w:rFonts w:ascii="Times New Roman" w:hAnsi="Times New Roman" w:cs="Times New Roman"/>
          <w:kern w:val="0"/>
          <w:rtl/>
          <w14:ligatures w14:val="none"/>
        </w:rPr>
        <w:t xml:space="preserve">كما هدفت دراسة </w:t>
      </w:r>
      <w:r w:rsidRPr="001E38A8">
        <w:rPr>
          <w:rFonts w:ascii="Times New Roman" w:hAnsi="Times New Roman" w:cs="Times New Roman"/>
          <w:b/>
          <w:bCs/>
          <w:kern w:val="0"/>
          <w:rtl/>
          <w14:ligatures w14:val="none"/>
        </w:rPr>
        <w:t>القحطاني (2023)</w:t>
      </w:r>
      <w:r w:rsidRPr="001E38A8">
        <w:rPr>
          <w:rFonts w:ascii="Times New Roman" w:hAnsi="Times New Roman" w:cs="Times New Roman"/>
          <w:kern w:val="0"/>
          <w:rtl/>
          <w14:ligatures w14:val="none"/>
        </w:rPr>
        <w:t xml:space="preserve"> إلى تحليل أثر ارتفاع الأسعار على إنفاق الأسر السعودية، واعتمدت على المنهج الوصفي التحليلي باستخدام بيانات ميدانية. وأظهرت النتائج أن ارتفاع أسعار السلع والخدمات الأساسية أدى إلى زيادة الإنفاق الضروري وانخفاض الإنفاق على السلع الكمالية، كما تبين أن الأسر منخفضة الدخل كانت الأكثر تأثرًا بارتفاع الأسعار مقارنة بغيرها من الأسر.</w:t>
      </w:r>
    </w:p>
    <w:p w14:paraId="5919A6B9" w14:textId="77777777" w:rsidR="001E38A8" w:rsidRPr="001E38A8" w:rsidRDefault="001E38A8" w:rsidP="001E38A8">
      <w:pPr>
        <w:spacing w:before="100" w:beforeAutospacing="1" w:after="100" w:afterAutospacing="1" w:line="360" w:lineRule="auto"/>
        <w:jc w:val="both"/>
        <w:rPr>
          <w:rFonts w:ascii="Times New Roman" w:hAnsi="Times New Roman" w:cs="Times New Roman"/>
          <w:kern w:val="0"/>
          <w:rtl/>
          <w14:ligatures w14:val="none"/>
        </w:rPr>
      </w:pPr>
      <w:r w:rsidRPr="001E38A8">
        <w:rPr>
          <w:rFonts w:ascii="Times New Roman" w:hAnsi="Times New Roman" w:cs="Times New Roman"/>
          <w:kern w:val="0"/>
          <w:rtl/>
          <w14:ligatures w14:val="none"/>
        </w:rPr>
        <w:lastRenderedPageBreak/>
        <w:t xml:space="preserve">يتضح من خلال استعراض الدراسات السابقة أنها أكدت وجود علاقة وثيقة بين التضخم وانخفاض القدرة الشرائية، إلا أنها اختلفت في البيئات التي أجريت فيها، وفي طبيعة المتغيرات التي تناولتها. كما يلاحظ أن معظم الدراسات ركزت على تحليل الآثار الاقتصادية للتضخم بصورة عامة أو على القوة الشرائية في بيئات مختلفة، في حين تتميز الدراسة الحالية بتركيزها على </w:t>
      </w:r>
      <w:r w:rsidRPr="001E38A8">
        <w:rPr>
          <w:rFonts w:ascii="Times New Roman" w:hAnsi="Times New Roman" w:cs="Times New Roman"/>
          <w:b/>
          <w:bCs/>
          <w:kern w:val="0"/>
          <w:rtl/>
          <w14:ligatures w14:val="none"/>
        </w:rPr>
        <w:t>قياس أثر التضخم على القدرة الشرائية للأسر منخفضة الدخل من خلال دراسة ميدانية في مدينة الرياض</w:t>
      </w:r>
      <w:r w:rsidRPr="001E38A8">
        <w:rPr>
          <w:rFonts w:ascii="Times New Roman" w:hAnsi="Times New Roman" w:cs="Times New Roman"/>
          <w:kern w:val="0"/>
          <w:rtl/>
          <w14:ligatures w14:val="none"/>
        </w:rPr>
        <w:t>، بما يسهم في تقديم نتائج حديثة يمكن الاستفادة منها في دعم السياسات الاقتصادية والاجتماعية الموجهة لهذه الفئة.</w:t>
      </w:r>
    </w:p>
    <w:p w14:paraId="16EAF54C" w14:textId="77777777" w:rsidR="001E38A8" w:rsidRDefault="001E38A8" w:rsidP="001E38A8">
      <w:pPr>
        <w:spacing w:line="360" w:lineRule="auto"/>
        <w:rPr>
          <w:rtl/>
        </w:rPr>
      </w:pPr>
    </w:p>
    <w:p w14:paraId="1CE16963" w14:textId="77777777" w:rsidR="00F74600" w:rsidRDefault="00F74600" w:rsidP="001E38A8">
      <w:pPr>
        <w:spacing w:line="360" w:lineRule="auto"/>
        <w:rPr>
          <w:rtl/>
        </w:rPr>
      </w:pPr>
    </w:p>
    <w:p w14:paraId="79EC2B99" w14:textId="77777777" w:rsidR="00F74600" w:rsidRDefault="00F74600" w:rsidP="001E38A8">
      <w:pPr>
        <w:spacing w:line="360" w:lineRule="auto"/>
        <w:rPr>
          <w:rtl/>
        </w:rPr>
      </w:pPr>
    </w:p>
    <w:p w14:paraId="7622DD51" w14:textId="77777777" w:rsidR="00F74600" w:rsidRDefault="00F74600" w:rsidP="001E38A8">
      <w:pPr>
        <w:spacing w:line="360" w:lineRule="auto"/>
        <w:rPr>
          <w:rtl/>
        </w:rPr>
      </w:pPr>
    </w:p>
    <w:p w14:paraId="0F8E3369" w14:textId="77777777" w:rsidR="00F74600" w:rsidRDefault="00F74600" w:rsidP="001E38A8">
      <w:pPr>
        <w:spacing w:line="360" w:lineRule="auto"/>
        <w:rPr>
          <w:rtl/>
        </w:rPr>
      </w:pPr>
    </w:p>
    <w:p w14:paraId="6EEF0486" w14:textId="77777777" w:rsidR="00F74600" w:rsidRDefault="00F74600" w:rsidP="001E38A8">
      <w:pPr>
        <w:spacing w:line="360" w:lineRule="auto"/>
        <w:rPr>
          <w:rtl/>
        </w:rPr>
      </w:pPr>
    </w:p>
    <w:p w14:paraId="66D8252A" w14:textId="77777777" w:rsidR="00F74600" w:rsidRDefault="00F74600" w:rsidP="001E38A8">
      <w:pPr>
        <w:spacing w:line="360" w:lineRule="auto"/>
        <w:rPr>
          <w:rtl/>
        </w:rPr>
      </w:pPr>
    </w:p>
    <w:p w14:paraId="3A8580D8" w14:textId="77777777" w:rsidR="00F74600" w:rsidRDefault="00F74600" w:rsidP="001E38A8">
      <w:pPr>
        <w:spacing w:line="360" w:lineRule="auto"/>
        <w:rPr>
          <w:rtl/>
        </w:rPr>
      </w:pPr>
    </w:p>
    <w:p w14:paraId="324FEA12" w14:textId="77777777" w:rsidR="00F74600" w:rsidRDefault="00F74600" w:rsidP="001E38A8">
      <w:pPr>
        <w:spacing w:line="360" w:lineRule="auto"/>
        <w:rPr>
          <w:rtl/>
        </w:rPr>
      </w:pPr>
    </w:p>
    <w:p w14:paraId="554C0DEF" w14:textId="77777777" w:rsidR="00F74600" w:rsidRDefault="00F74600" w:rsidP="001E38A8">
      <w:pPr>
        <w:spacing w:line="360" w:lineRule="auto"/>
        <w:rPr>
          <w:rtl/>
        </w:rPr>
      </w:pPr>
    </w:p>
    <w:p w14:paraId="09590029" w14:textId="77777777" w:rsidR="00F74600" w:rsidRDefault="00F74600" w:rsidP="001E38A8">
      <w:pPr>
        <w:spacing w:line="360" w:lineRule="auto"/>
        <w:rPr>
          <w:rtl/>
        </w:rPr>
      </w:pPr>
    </w:p>
    <w:p w14:paraId="4BE403A7" w14:textId="77777777" w:rsidR="00F74600" w:rsidRDefault="00F74600" w:rsidP="001E38A8">
      <w:pPr>
        <w:spacing w:line="360" w:lineRule="auto"/>
        <w:rPr>
          <w:rtl/>
        </w:rPr>
      </w:pPr>
    </w:p>
    <w:p w14:paraId="42235398" w14:textId="77777777" w:rsidR="00F74600" w:rsidRDefault="00F74600" w:rsidP="001E38A8">
      <w:pPr>
        <w:spacing w:line="360" w:lineRule="auto"/>
        <w:rPr>
          <w:rtl/>
        </w:rPr>
      </w:pPr>
    </w:p>
    <w:p w14:paraId="309ED0FA" w14:textId="77777777" w:rsidR="00F74600" w:rsidRDefault="00F74600" w:rsidP="001E38A8">
      <w:pPr>
        <w:spacing w:line="360" w:lineRule="auto"/>
        <w:rPr>
          <w:rtl/>
        </w:rPr>
      </w:pPr>
    </w:p>
    <w:p w14:paraId="0C1398AC" w14:textId="77777777" w:rsidR="00F74600" w:rsidRDefault="00F74600" w:rsidP="001E38A8">
      <w:pPr>
        <w:spacing w:line="360" w:lineRule="auto"/>
        <w:rPr>
          <w:rtl/>
        </w:rPr>
      </w:pPr>
    </w:p>
    <w:p w14:paraId="07DEA600" w14:textId="77777777" w:rsidR="00F74600" w:rsidRDefault="00F74600" w:rsidP="001E38A8">
      <w:pPr>
        <w:spacing w:line="360" w:lineRule="auto"/>
        <w:rPr>
          <w:rtl/>
        </w:rPr>
      </w:pPr>
    </w:p>
    <w:p w14:paraId="3B2AC5CB" w14:textId="77777777" w:rsidR="00F74600" w:rsidRDefault="00F74600" w:rsidP="001E38A8">
      <w:pPr>
        <w:spacing w:line="360" w:lineRule="auto"/>
        <w:rPr>
          <w:rtl/>
        </w:rPr>
      </w:pPr>
    </w:p>
    <w:p w14:paraId="67673DF3" w14:textId="77777777" w:rsidR="00F74600" w:rsidRDefault="00F74600" w:rsidP="001E38A8">
      <w:pPr>
        <w:spacing w:line="360" w:lineRule="auto"/>
        <w:rPr>
          <w:rtl/>
        </w:rPr>
      </w:pPr>
    </w:p>
    <w:p w14:paraId="0819DDDC" w14:textId="7DA0383B" w:rsidR="00D46EE2" w:rsidRPr="00E83B31" w:rsidRDefault="00D46EE2" w:rsidP="00280DAB">
      <w:pPr>
        <w:bidi w:val="0"/>
        <w:spacing w:before="100" w:beforeAutospacing="1" w:after="100" w:afterAutospacing="1" w:line="360" w:lineRule="auto"/>
        <w:outlineLvl w:val="1"/>
        <w:rPr>
          <w:rFonts w:ascii="Times New Roman" w:hAnsi="Times New Roman" w:cs="Times New Roman" w:hint="cs"/>
          <w:kern w:val="0"/>
          <w14:ligatures w14:val="none"/>
        </w:rPr>
      </w:pPr>
    </w:p>
    <w:sectPr w:rsidR="00D46EE2" w:rsidRPr="00E83B31" w:rsidSect="001D594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B2"/>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0C55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6D50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6702549">
    <w:abstractNumId w:val="0"/>
  </w:num>
  <w:num w:numId="2" w16cid:durableId="1505903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307"/>
    <w:rsid w:val="000A05BD"/>
    <w:rsid w:val="001B50AA"/>
    <w:rsid w:val="001D5949"/>
    <w:rsid w:val="001E38A8"/>
    <w:rsid w:val="00233F41"/>
    <w:rsid w:val="00263D3E"/>
    <w:rsid w:val="00280DAB"/>
    <w:rsid w:val="00293975"/>
    <w:rsid w:val="00365598"/>
    <w:rsid w:val="003F0196"/>
    <w:rsid w:val="004A0702"/>
    <w:rsid w:val="004D1307"/>
    <w:rsid w:val="005235FE"/>
    <w:rsid w:val="00606F58"/>
    <w:rsid w:val="006219B7"/>
    <w:rsid w:val="007401AE"/>
    <w:rsid w:val="007D7A69"/>
    <w:rsid w:val="008272C6"/>
    <w:rsid w:val="00834399"/>
    <w:rsid w:val="00900D5A"/>
    <w:rsid w:val="009163B3"/>
    <w:rsid w:val="00983173"/>
    <w:rsid w:val="00A560E0"/>
    <w:rsid w:val="00B525B2"/>
    <w:rsid w:val="00C45836"/>
    <w:rsid w:val="00CB25F6"/>
    <w:rsid w:val="00CC2CD7"/>
    <w:rsid w:val="00D46EE2"/>
    <w:rsid w:val="00DA22B3"/>
    <w:rsid w:val="00E1176D"/>
    <w:rsid w:val="00E160B9"/>
    <w:rsid w:val="00E32D77"/>
    <w:rsid w:val="00E42349"/>
    <w:rsid w:val="00E63312"/>
    <w:rsid w:val="00E8172E"/>
    <w:rsid w:val="00E83B31"/>
    <w:rsid w:val="00F74600"/>
    <w:rsid w:val="00FD68C3"/>
    <w:rsid w:val="00FF59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B0146"/>
  <w15:chartTrackingRefBased/>
  <w15:docId w15:val="{7BF2E80B-209B-8E47-A5AC-6BCB12F8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D13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13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13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13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13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13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13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13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13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3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13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13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13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13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13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3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3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307"/>
    <w:rPr>
      <w:rFonts w:eastAsiaTheme="majorEastAsia" w:cstheme="majorBidi"/>
      <w:color w:val="272727" w:themeColor="text1" w:themeTint="D8"/>
    </w:rPr>
  </w:style>
  <w:style w:type="paragraph" w:styleId="Title">
    <w:name w:val="Title"/>
    <w:basedOn w:val="Normal"/>
    <w:next w:val="Normal"/>
    <w:link w:val="TitleChar"/>
    <w:uiPriority w:val="10"/>
    <w:qFormat/>
    <w:rsid w:val="004D13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3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3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3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307"/>
    <w:pPr>
      <w:spacing w:before="160"/>
      <w:jc w:val="center"/>
    </w:pPr>
    <w:rPr>
      <w:i/>
      <w:iCs/>
      <w:color w:val="404040" w:themeColor="text1" w:themeTint="BF"/>
    </w:rPr>
  </w:style>
  <w:style w:type="character" w:customStyle="1" w:styleId="QuoteChar">
    <w:name w:val="Quote Char"/>
    <w:basedOn w:val="DefaultParagraphFont"/>
    <w:link w:val="Quote"/>
    <w:uiPriority w:val="29"/>
    <w:rsid w:val="004D1307"/>
    <w:rPr>
      <w:i/>
      <w:iCs/>
      <w:color w:val="404040" w:themeColor="text1" w:themeTint="BF"/>
    </w:rPr>
  </w:style>
  <w:style w:type="paragraph" w:styleId="ListParagraph">
    <w:name w:val="List Paragraph"/>
    <w:basedOn w:val="Normal"/>
    <w:uiPriority w:val="34"/>
    <w:qFormat/>
    <w:rsid w:val="004D1307"/>
    <w:pPr>
      <w:ind w:left="720"/>
      <w:contextualSpacing/>
    </w:pPr>
  </w:style>
  <w:style w:type="character" w:styleId="IntenseEmphasis">
    <w:name w:val="Intense Emphasis"/>
    <w:basedOn w:val="DefaultParagraphFont"/>
    <w:uiPriority w:val="21"/>
    <w:qFormat/>
    <w:rsid w:val="004D1307"/>
    <w:rPr>
      <w:i/>
      <w:iCs/>
      <w:color w:val="0F4761" w:themeColor="accent1" w:themeShade="BF"/>
    </w:rPr>
  </w:style>
  <w:style w:type="paragraph" w:styleId="IntenseQuote">
    <w:name w:val="Intense Quote"/>
    <w:basedOn w:val="Normal"/>
    <w:next w:val="Normal"/>
    <w:link w:val="IntenseQuoteChar"/>
    <w:uiPriority w:val="30"/>
    <w:qFormat/>
    <w:rsid w:val="004D13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307"/>
    <w:rPr>
      <w:i/>
      <w:iCs/>
      <w:color w:val="0F4761" w:themeColor="accent1" w:themeShade="BF"/>
    </w:rPr>
  </w:style>
  <w:style w:type="character" w:styleId="IntenseReference">
    <w:name w:val="Intense Reference"/>
    <w:basedOn w:val="DefaultParagraphFont"/>
    <w:uiPriority w:val="32"/>
    <w:qFormat/>
    <w:rsid w:val="004D1307"/>
    <w:rPr>
      <w:b/>
      <w:bCs/>
      <w:smallCaps/>
      <w:color w:val="0F4761" w:themeColor="accent1" w:themeShade="BF"/>
      <w:spacing w:val="5"/>
    </w:rPr>
  </w:style>
  <w:style w:type="paragraph" w:customStyle="1" w:styleId="p1">
    <w:name w:val="p1"/>
    <w:basedOn w:val="Normal"/>
    <w:rsid w:val="004D1307"/>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4D1307"/>
  </w:style>
  <w:style w:type="paragraph" w:customStyle="1" w:styleId="p2">
    <w:name w:val="p2"/>
    <w:basedOn w:val="Normal"/>
    <w:rsid w:val="004D1307"/>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365598"/>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65598"/>
  </w:style>
  <w:style w:type="paragraph" w:customStyle="1" w:styleId="p4">
    <w:name w:val="p4"/>
    <w:basedOn w:val="Normal"/>
    <w:rsid w:val="00E8172E"/>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E8172E"/>
    <w:pPr>
      <w:bidi w:val="0"/>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2272</Words>
  <Characters>14679</Characters>
  <Application>Microsoft Office Word</Application>
  <DocSecurity>0</DocSecurity>
  <Lines>358</Lines>
  <Paragraphs>105</Paragraphs>
  <ScaleCrop>false</ScaleCrop>
  <Company/>
  <LinksUpToDate>false</LinksUpToDate>
  <CharactersWithSpaces>16846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ارجان سعد ناهض السميري</dc:creator>
  <cp:keywords/>
  <dc:description/>
  <cp:lastModifiedBy>aa mulhim</cp:lastModifiedBy>
  <cp:revision>2</cp:revision>
  <dcterms:created xsi:type="dcterms:W3CDTF">2026-07-15T13:45:00Z</dcterms:created>
  <dcterms:modified xsi:type="dcterms:W3CDTF">2026-07-15T13:45:00Z</dcterms:modified>
</cp:coreProperties>
</file>