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90A0295" w:rsidR="009125CE" w:rsidRPr="005E6200" w:rsidRDefault="00C77E68" w:rsidP="00C77E6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E6200">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5B4B37A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E6200">
        <w:rPr>
          <w:rFonts w:ascii="Sakkal Majalla" w:hAnsi="Sakkal Majalla" w:cs="Sakkal Majalla"/>
          <w:b/>
          <w:bCs/>
          <w:color w:val="000000" w:themeColor="text1"/>
          <w:sz w:val="32"/>
          <w:szCs w:val="32"/>
          <w:rtl/>
          <w:lang w:bidi="ar-EG"/>
        </w:rPr>
        <w:t>جامعة ميد</w:t>
      </w:r>
      <w:r w:rsidR="009171AE">
        <w:rPr>
          <w:rFonts w:ascii="Sakkal Majalla" w:hAnsi="Sakkal Majalla" w:cs="Sakkal Majalla" w:hint="cs"/>
          <w:b/>
          <w:bCs/>
          <w:color w:val="000000" w:themeColor="text1"/>
          <w:sz w:val="32"/>
          <w:szCs w:val="32"/>
          <w:rtl/>
          <w:lang w:bidi="ar-EG"/>
        </w:rPr>
        <w:t xml:space="preserve"> </w:t>
      </w:r>
      <w:r w:rsidR="009125CE" w:rsidRPr="005E6200">
        <w:rPr>
          <w:rFonts w:ascii="Sakkal Majalla" w:hAnsi="Sakkal Majalla" w:cs="Sakkal Majalla"/>
          <w:b/>
          <w:bCs/>
          <w:color w:val="000000" w:themeColor="text1"/>
          <w:sz w:val="32"/>
          <w:szCs w:val="32"/>
          <w:rtl/>
          <w:lang w:bidi="ar-EG"/>
        </w:rPr>
        <w:t xml:space="preserve">أوشن </w:t>
      </w:r>
    </w:p>
    <w:p w14:paraId="1E957002" w14:textId="558CFCE6" w:rsidR="00F546CE" w:rsidRPr="005E6200" w:rsidRDefault="009125CE" w:rsidP="00C77E6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E6200">
        <w:rPr>
          <w:rFonts w:ascii="Sakkal Majalla" w:hAnsi="Sakkal Majalla" w:cs="Sakkal Majalla"/>
          <w:b/>
          <w:bCs/>
          <w:color w:val="000000" w:themeColor="text1"/>
          <w:sz w:val="32"/>
          <w:szCs w:val="32"/>
          <w:lang w:bidi="ar-EG"/>
        </w:rPr>
        <w:t xml:space="preserve">    </w:t>
      </w:r>
      <w:r w:rsidRPr="005E6200">
        <w:rPr>
          <w:rFonts w:ascii="Sakkal Majalla" w:hAnsi="Sakkal Majalla" w:cs="Sakkal Majalla"/>
          <w:b/>
          <w:bCs/>
          <w:color w:val="000000" w:themeColor="text1"/>
          <w:sz w:val="32"/>
          <w:szCs w:val="32"/>
          <w:rtl/>
          <w:lang w:bidi="ar-EG"/>
        </w:rPr>
        <w:t xml:space="preserve">كلية الإدارة </w:t>
      </w:r>
    </w:p>
    <w:p w14:paraId="0217C513" w14:textId="23965D0C" w:rsidR="009125CE" w:rsidRPr="005E6200" w:rsidRDefault="009125CE" w:rsidP="00C77E68">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5E6200">
        <w:rPr>
          <w:rFonts w:ascii="Sakkal Majalla" w:hAnsi="Sakkal Majalla" w:cs="Sakkal Majalla"/>
          <w:b/>
          <w:bCs/>
          <w:color w:val="000000" w:themeColor="text1"/>
          <w:sz w:val="32"/>
          <w:szCs w:val="32"/>
          <w:rtl/>
          <w:lang w:bidi="ar-EG"/>
        </w:rPr>
        <w:t>تخصص</w:t>
      </w:r>
      <w:r w:rsidR="00B15A9E" w:rsidRPr="005E6200">
        <w:rPr>
          <w:rFonts w:ascii="Sakkal Majalla" w:hAnsi="Sakkal Majalla" w:cs="Sakkal Majalla"/>
          <w:b/>
          <w:bCs/>
          <w:color w:val="000000" w:themeColor="text1"/>
          <w:sz w:val="32"/>
          <w:szCs w:val="32"/>
          <w:rtl/>
          <w:lang w:bidi="ar-EG"/>
        </w:rPr>
        <w:t xml:space="preserve"> </w:t>
      </w:r>
      <w:r w:rsidR="00857739" w:rsidRPr="005E6200">
        <w:rPr>
          <w:rFonts w:ascii="Sakkal Majalla" w:hAnsi="Sakkal Majalla" w:cs="Sakkal Majalla"/>
          <w:b/>
          <w:bCs/>
          <w:color w:val="000000" w:themeColor="text1"/>
          <w:sz w:val="32"/>
          <w:szCs w:val="32"/>
          <w:rtl/>
          <w:lang w:bidi="ar-EG"/>
        </w:rPr>
        <w:t xml:space="preserve">إدارة </w:t>
      </w:r>
      <w:r w:rsidR="00BA11DA" w:rsidRPr="005E6200">
        <w:rPr>
          <w:rFonts w:ascii="Sakkal Majalla" w:hAnsi="Sakkal Majalla" w:cs="Sakkal Majalla"/>
          <w:b/>
          <w:bCs/>
          <w:color w:val="000000" w:themeColor="text1"/>
          <w:sz w:val="32"/>
          <w:szCs w:val="32"/>
          <w:rtl/>
          <w:lang w:bidi="ar-EG"/>
        </w:rPr>
        <w:t xml:space="preserve">عامة </w:t>
      </w:r>
    </w:p>
    <w:p w14:paraId="3436B157" w14:textId="77777777" w:rsidR="00C77E68" w:rsidRPr="005E6200" w:rsidRDefault="00C77E68" w:rsidP="00C77E68">
      <w:pPr>
        <w:spacing w:before="100" w:beforeAutospacing="1" w:after="100" w:afterAutospacing="1" w:line="360" w:lineRule="auto"/>
        <w:jc w:val="both"/>
        <w:rPr>
          <w:rFonts w:ascii="Sakkal Majalla" w:hAnsi="Sakkal Majalla" w:cs="Sakkal Majalla"/>
          <w:color w:val="000000" w:themeColor="text1"/>
          <w:szCs w:val="28"/>
          <w:rtl/>
          <w:lang w:bidi="ar-EG"/>
        </w:rPr>
      </w:pPr>
      <w:bookmarkStart w:id="0" w:name="_Hlk191915221"/>
    </w:p>
    <w:p w14:paraId="7FC7D11B" w14:textId="0C2D4597" w:rsidR="007865A4" w:rsidRPr="005E6200" w:rsidRDefault="007865A4" w:rsidP="00C77E6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E6200">
        <w:rPr>
          <w:rFonts w:ascii="Sakkal Majalla" w:hAnsi="Sakkal Majalla" w:cs="Sakkal Majalla"/>
          <w:b/>
          <w:bCs/>
          <w:color w:val="000000" w:themeColor="text1"/>
          <w:sz w:val="40"/>
          <w:szCs w:val="40"/>
          <w:rtl/>
          <w:lang w:bidi="ar-EG"/>
        </w:rPr>
        <w:t xml:space="preserve">أثر الخدمات الإلكترونية على التميز الوظيفي </w:t>
      </w:r>
      <w:bookmarkEnd w:id="0"/>
      <w:r w:rsidRPr="005E6200">
        <w:rPr>
          <w:rFonts w:ascii="Sakkal Majalla" w:hAnsi="Sakkal Majalla" w:cs="Sakkal Majalla"/>
          <w:b/>
          <w:bCs/>
          <w:color w:val="000000" w:themeColor="text1"/>
          <w:sz w:val="40"/>
          <w:szCs w:val="40"/>
          <w:rtl/>
          <w:lang w:bidi="ar-EG"/>
        </w:rPr>
        <w:t>دراسة تطبيقية على وزارة الثقافة</w:t>
      </w:r>
    </w:p>
    <w:p w14:paraId="1F71E7FE" w14:textId="77777777" w:rsidR="009171AE" w:rsidRDefault="009171AE" w:rsidP="00C77E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51A7E65" w14:textId="3B9C2455" w:rsidR="009125CE" w:rsidRPr="005E6200" w:rsidRDefault="009125CE" w:rsidP="00C77E68">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5E6200">
        <w:rPr>
          <w:rFonts w:ascii="Sakkal Majalla" w:hAnsi="Sakkal Majalla" w:cs="Sakkal Majalla"/>
          <w:b/>
          <w:bCs/>
          <w:color w:val="000000" w:themeColor="text1"/>
          <w:sz w:val="36"/>
          <w:szCs w:val="36"/>
          <w:rtl/>
          <w:lang w:bidi="ar-EG"/>
        </w:rPr>
        <w:t>إعداد الطالب/</w:t>
      </w:r>
      <w:r w:rsidR="004565FC">
        <w:rPr>
          <w:rFonts w:ascii="Sakkal Majalla" w:hAnsi="Sakkal Majalla" w:cs="Sakkal Majalla"/>
          <w:b/>
          <w:bCs/>
          <w:color w:val="000000" w:themeColor="text1"/>
          <w:sz w:val="36"/>
          <w:szCs w:val="36"/>
          <w:lang w:bidi="ar-EG"/>
        </w:rPr>
        <w:t xml:space="preserve"> </w:t>
      </w:r>
      <w:r w:rsidR="004565FC">
        <w:rPr>
          <w:rFonts w:ascii="Sakkal Majalla" w:hAnsi="Sakkal Majalla" w:cs="Sakkal Majalla" w:hint="cs"/>
          <w:b/>
          <w:bCs/>
          <w:color w:val="000000" w:themeColor="text1"/>
          <w:sz w:val="36"/>
          <w:szCs w:val="36"/>
          <w:rtl/>
        </w:rPr>
        <w:t>عبدالرحمن احمد رشيد طرابيشي</w:t>
      </w:r>
    </w:p>
    <w:p w14:paraId="5320F361" w14:textId="333C7DCB" w:rsidR="003A44F1" w:rsidRPr="005E6200" w:rsidRDefault="003A44F1" w:rsidP="00C77E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1A92484F" w:rsidR="009125CE" w:rsidRPr="005E6200" w:rsidRDefault="009125CE" w:rsidP="00C77E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06069"/>
      <w:r w:rsidRPr="005E6200">
        <w:rPr>
          <w:rFonts w:ascii="Sakkal Majalla" w:hAnsi="Sakkal Majalla" w:cs="Sakkal Majalla"/>
          <w:b/>
          <w:bCs/>
          <w:color w:val="000000" w:themeColor="text1"/>
          <w:sz w:val="36"/>
          <w:szCs w:val="36"/>
          <w:rtl/>
          <w:lang w:bidi="ar-EG"/>
        </w:rPr>
        <w:t>إشراف/</w:t>
      </w:r>
    </w:p>
    <w:p w14:paraId="2EFA31CD" w14:textId="20C5DDFC" w:rsidR="009125CE" w:rsidRPr="005E6200" w:rsidRDefault="00C77E68" w:rsidP="00C77E6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2" w:name="_Hlk171971346"/>
      <w:r w:rsidRPr="005E6200">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6B1D2D5F" w14:textId="665DFE6F" w:rsidR="00C77E68" w:rsidRPr="005E6200" w:rsidRDefault="00C77E68" w:rsidP="00C77E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E6200">
        <w:rPr>
          <w:rFonts w:ascii="Sakkal Majalla" w:eastAsia="Calibri" w:hAnsi="Sakkal Majalla" w:cs="Sakkal Majalla" w:hint="cs"/>
          <w:b/>
          <w:bCs/>
          <w:color w:val="000000" w:themeColor="text1"/>
          <w:kern w:val="0"/>
          <w:sz w:val="36"/>
          <w:szCs w:val="36"/>
          <w:rtl/>
          <w:lang w:bidi="ar-EG"/>
          <w14:ligatures w14:val="none"/>
        </w:rPr>
        <w:t>أ.د / فايز جراد</w:t>
      </w:r>
    </w:p>
    <w:p w14:paraId="14480418" w14:textId="78A6C3AC" w:rsidR="009125CE" w:rsidRPr="005E6200" w:rsidRDefault="009125CE" w:rsidP="00C77E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E6200">
        <w:rPr>
          <w:rFonts w:ascii="Sakkal Majalla" w:hAnsi="Sakkal Majalla" w:cs="Sakkal Majalla"/>
          <w:b/>
          <w:bCs/>
          <w:color w:val="000000" w:themeColor="text1"/>
          <w:sz w:val="36"/>
          <w:szCs w:val="36"/>
          <w:rtl/>
          <w:lang w:bidi="ar-EG"/>
        </w:rPr>
        <w:t>العام الدراسي:</w:t>
      </w:r>
    </w:p>
    <w:bookmarkEnd w:id="1"/>
    <w:bookmarkEnd w:id="2"/>
    <w:p w14:paraId="05DD91B1" w14:textId="355B9AD1" w:rsidR="00377D51" w:rsidRPr="005E6200" w:rsidRDefault="00C77E68" w:rsidP="00C77E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E6200">
        <w:rPr>
          <w:rFonts w:ascii="Sakkal Majalla" w:hAnsi="Sakkal Majalla" w:cs="Sakkal Majalla"/>
          <w:b/>
          <w:bCs/>
          <w:color w:val="000000" w:themeColor="text1"/>
          <w:sz w:val="36"/>
          <w:szCs w:val="36"/>
          <w:lang w:bidi="ar-EG"/>
        </w:rPr>
        <w:t>1446 – 2025</w:t>
      </w:r>
    </w:p>
    <w:p w14:paraId="24D3D5FA" w14:textId="77777777" w:rsidR="00C77E68" w:rsidRPr="005E6200" w:rsidRDefault="00C77E68" w:rsidP="00C77E68">
      <w:pPr>
        <w:spacing w:before="100" w:beforeAutospacing="1" w:after="100" w:afterAutospacing="1" w:line="360" w:lineRule="auto"/>
        <w:jc w:val="both"/>
        <w:rPr>
          <w:rFonts w:ascii="Sakkal Majalla" w:hAnsi="Sakkal Majalla" w:cs="Sakkal Majalla"/>
          <w:b/>
          <w:bCs/>
          <w:color w:val="000000" w:themeColor="text1"/>
          <w:szCs w:val="28"/>
          <w:rtl/>
          <w:lang w:bidi="ar-EG"/>
        </w:rPr>
        <w:sectPr w:rsidR="00C77E68" w:rsidRPr="005E6200" w:rsidSect="00C77E68">
          <w:type w:val="continuous"/>
          <w:pgSz w:w="11906" w:h="16838" w:code="9"/>
          <w:pgMar w:top="1440" w:right="1985" w:bottom="1440" w:left="1418" w:header="720" w:footer="720" w:gutter="567"/>
          <w:pgNumType w:fmt="arabicAbjad" w:start="1"/>
          <w:cols w:space="708"/>
          <w:bidi/>
          <w:rtlGutter/>
          <w:docGrid w:linePitch="360"/>
        </w:sectPr>
      </w:pPr>
    </w:p>
    <w:p w14:paraId="77DB1BA8" w14:textId="59732453" w:rsidR="00C77E68" w:rsidRPr="005E6200" w:rsidRDefault="00C77E68" w:rsidP="003227CC">
      <w:pPr>
        <w:pStyle w:val="a9"/>
        <w:bidi/>
        <w:spacing w:line="360" w:lineRule="auto"/>
        <w:jc w:val="center"/>
        <w:outlineLvl w:val="0"/>
        <w:rPr>
          <w:rFonts w:ascii="Sakkal Majalla" w:hAnsi="Sakkal Majalla" w:cs="Sakkal Majalla"/>
          <w:b/>
          <w:bCs/>
          <w:color w:val="000000" w:themeColor="text1"/>
          <w:sz w:val="40"/>
          <w:szCs w:val="40"/>
          <w:rtl/>
        </w:rPr>
      </w:pPr>
      <w:bookmarkStart w:id="3" w:name="_Toc192165900"/>
      <w:bookmarkStart w:id="4" w:name="_Toc169790488"/>
      <w:r w:rsidRPr="005E6200">
        <w:rPr>
          <w:rFonts w:ascii="Sakkal Majalla" w:hAnsi="Sakkal Majalla" w:cs="Sakkal Majalla" w:hint="cs"/>
          <w:b/>
          <w:bCs/>
          <w:color w:val="000000" w:themeColor="text1"/>
          <w:sz w:val="40"/>
          <w:szCs w:val="40"/>
          <w:rtl/>
        </w:rPr>
        <w:lastRenderedPageBreak/>
        <w:t>الفصل الأول: الإطار العام للدراسة</w:t>
      </w:r>
      <w:bookmarkEnd w:id="3"/>
      <w:r w:rsidRPr="005E6200">
        <w:rPr>
          <w:rFonts w:ascii="Sakkal Majalla" w:hAnsi="Sakkal Majalla" w:cs="Sakkal Majalla" w:hint="cs"/>
          <w:b/>
          <w:bCs/>
          <w:color w:val="000000" w:themeColor="text1"/>
          <w:sz w:val="40"/>
          <w:szCs w:val="40"/>
          <w:rtl/>
        </w:rPr>
        <w:t xml:space="preserve"> </w:t>
      </w:r>
    </w:p>
    <w:p w14:paraId="31457CDD" w14:textId="46E2514D" w:rsidR="00C77E68" w:rsidRPr="005E6200" w:rsidRDefault="00C77E68" w:rsidP="003227CC">
      <w:pPr>
        <w:pStyle w:val="a9"/>
        <w:bidi/>
        <w:spacing w:line="360" w:lineRule="auto"/>
        <w:outlineLvl w:val="1"/>
        <w:rPr>
          <w:rFonts w:ascii="Sakkal Majalla" w:hAnsi="Sakkal Majalla" w:cs="Sakkal Majalla"/>
          <w:b/>
          <w:bCs/>
          <w:color w:val="000000" w:themeColor="text1"/>
          <w:sz w:val="36"/>
          <w:szCs w:val="36"/>
          <w:rtl/>
        </w:rPr>
      </w:pPr>
      <w:bookmarkStart w:id="5" w:name="_Toc192165901"/>
      <w:r w:rsidRPr="005E6200">
        <w:rPr>
          <w:rFonts w:ascii="Sakkal Majalla" w:hAnsi="Sakkal Majalla" w:cs="Sakkal Majalla" w:hint="cs"/>
          <w:b/>
          <w:bCs/>
          <w:color w:val="000000" w:themeColor="text1"/>
          <w:sz w:val="36"/>
          <w:szCs w:val="36"/>
          <w:rtl/>
        </w:rPr>
        <w:t>المقدمة</w:t>
      </w:r>
      <w:bookmarkEnd w:id="5"/>
    </w:p>
    <w:p w14:paraId="3E364CE8" w14:textId="60D90FBF" w:rsidR="000B321E" w:rsidRPr="005E6200" w:rsidRDefault="000B321E"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أصبحت الخدمات الإلكترونية حجر الزاوية في تحقيق التحول المؤسسي الحديث في القطاع الحكومي حيث تقدم إمكانيات جديدة لتحسين الأداء المؤسسي ورفع مستويات الجودة والكفاءة وفي وزارة الثقافة يسهم اعتماد الخدمات الإلكترونية في تحقيق التميز الوظيفي من خلال تطوير جودة الخدمة وزيادة الكفاءة التشغيلية وتعزيز الشفافية والمشاركة المجتمعية مما يجعلها من العناصر الحيوية لتحفيز الأداء الوظيفي وتحقيق النجاح المؤسسي</w:t>
      </w:r>
      <w:r w:rsidRPr="005E6200">
        <w:rPr>
          <w:rFonts w:ascii="Sakkal Majalla" w:hAnsi="Sakkal Majalla" w:cs="Sakkal Majalla"/>
          <w:color w:val="000000" w:themeColor="text1"/>
          <w:sz w:val="28"/>
          <w:szCs w:val="28"/>
        </w:rPr>
        <w:t xml:space="preserve"> (Sultan, 2023).</w:t>
      </w:r>
    </w:p>
    <w:p w14:paraId="443146C9" w14:textId="23A922DB" w:rsidR="000B321E" w:rsidRPr="005E6200" w:rsidRDefault="000B321E"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يُعتبر تحسين جودة الخدمة الإلكترونية عاملاً رئيسياً في دعم التميز الوظيفي حيث تتيح الخدمات الرقمية للموظفين إمكانيات أكبر في تبادل المعرفة وتحفيز الابتكار  ووفقاً لدراسة سلطان (2023)  يؤثر مستوى جودة الخدمة الإلكترونية بشكل كبير على تحفيز الموظفين وتسهيل عملية تبادل المعرفة داخل المؤسسة  مما يعزز التميز الوظيفي ويُسهم في تطوير الأداء المؤسسي. كما أن دمج القيادة الرقمية مع الإدارة الإلكترونية يسهم في تعزيز كفاءة المؤسسات الحكومية و توصلت دراسة</w:t>
      </w:r>
      <w:r w:rsidRPr="005E6200">
        <w:rPr>
          <w:rFonts w:ascii="Sakkal Majalla" w:hAnsi="Sakkal Majalla" w:cs="Sakkal Majalla"/>
          <w:color w:val="000000" w:themeColor="text1"/>
          <w:sz w:val="28"/>
          <w:szCs w:val="28"/>
        </w:rPr>
        <w:t xml:space="preserve"> (Alziyadat &amp; Obidat, 2022) </w:t>
      </w:r>
      <w:r w:rsidRPr="005E6200">
        <w:rPr>
          <w:rFonts w:ascii="Sakkal Majalla" w:hAnsi="Sakkal Majalla" w:cs="Sakkal Majalla"/>
          <w:color w:val="000000" w:themeColor="text1"/>
          <w:sz w:val="28"/>
          <w:szCs w:val="28"/>
          <w:rtl/>
        </w:rPr>
        <w:t>إلى أن هذا الدمج يساهم في تحسين الأداء الوظيفي في الوزارات عبر تطوير بيئة عمل تعزز من الابتكار ورفع كفاءة عمليات الإدارة</w:t>
      </w:r>
      <w:r w:rsidRPr="005E6200">
        <w:rPr>
          <w:rFonts w:ascii="Sakkal Majalla" w:hAnsi="Sakkal Majalla" w:cs="Sakkal Majalla"/>
          <w:color w:val="000000" w:themeColor="text1"/>
          <w:sz w:val="28"/>
          <w:szCs w:val="28"/>
        </w:rPr>
        <w:t>.</w:t>
      </w:r>
    </w:p>
    <w:p w14:paraId="31755314" w14:textId="2DF11CAF" w:rsidR="000B321E" w:rsidRPr="005E6200" w:rsidRDefault="0026630A"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 xml:space="preserve">وتوفر </w:t>
      </w:r>
      <w:r w:rsidR="000B321E" w:rsidRPr="005E6200">
        <w:rPr>
          <w:rFonts w:ascii="Sakkal Majalla" w:hAnsi="Sakkal Majalla" w:cs="Sakkal Majalla"/>
          <w:color w:val="000000" w:themeColor="text1"/>
          <w:sz w:val="28"/>
          <w:szCs w:val="28"/>
          <w:rtl/>
        </w:rPr>
        <w:t>الكفاءة التشغيلية الخدمات الإلكترونية تمثل بُعداً مهماً في تعزيز التميز الوظيفي، إذ تسهم في تقليل التكاليف وتبسيط العمليات التشغيلية و أكدت دراسة</w:t>
      </w:r>
      <w:r w:rsidR="000B321E" w:rsidRPr="005E6200">
        <w:rPr>
          <w:rFonts w:ascii="Sakkal Majalla" w:hAnsi="Sakkal Majalla" w:cs="Sakkal Majalla"/>
          <w:color w:val="000000" w:themeColor="text1"/>
          <w:sz w:val="28"/>
          <w:szCs w:val="28"/>
        </w:rPr>
        <w:t xml:space="preserve"> "The Potential Impact of Electronic Services to Rafah Municipality's Operational Excellence" (2023) </w:t>
      </w:r>
      <w:r w:rsidR="000B321E" w:rsidRPr="005E6200">
        <w:rPr>
          <w:rFonts w:ascii="Sakkal Majalla" w:hAnsi="Sakkal Majalla" w:cs="Sakkal Majalla"/>
          <w:color w:val="000000" w:themeColor="text1"/>
          <w:sz w:val="28"/>
          <w:szCs w:val="28"/>
          <w:rtl/>
        </w:rPr>
        <w:t>على أن تطبيق الخدمات الإلكترونية يحقق تحسناً ملحوظاً في الكفاءة التشغيلية من خلال تخفيض التكاليف وتحسين أوقات المعاملات و يُتيح للموظفين التركيز على المهام ذات القيمة الأعلى والأكثر تأثيراً و تساهم الخدمات الإلكترونية في تعزيز رضا الموظفين من خلال رفع إنتاجيتهم وتبسيط الأعمال  وهو ما أظهرته دراسة</w:t>
      </w:r>
      <w:r w:rsidR="000B321E" w:rsidRPr="005E6200">
        <w:rPr>
          <w:rFonts w:ascii="Sakkal Majalla" w:hAnsi="Sakkal Majalla" w:cs="Sakkal Majalla"/>
          <w:color w:val="000000" w:themeColor="text1"/>
          <w:sz w:val="28"/>
          <w:szCs w:val="28"/>
        </w:rPr>
        <w:t xml:space="preserve"> Danu et al. (2023) </w:t>
      </w:r>
      <w:r w:rsidR="000B321E" w:rsidRPr="005E6200">
        <w:rPr>
          <w:rFonts w:ascii="Sakkal Majalla" w:hAnsi="Sakkal Majalla" w:cs="Sakkal Majalla"/>
          <w:color w:val="000000" w:themeColor="text1"/>
          <w:sz w:val="28"/>
          <w:szCs w:val="28"/>
          <w:rtl/>
        </w:rPr>
        <w:t>التي أشارت إلى أن الخدمات الإلكترونية تدعم بشكل مباشر تحقيق التميز الوظيفي</w:t>
      </w:r>
      <w:r w:rsidR="000B321E" w:rsidRPr="005E6200">
        <w:rPr>
          <w:rFonts w:ascii="Sakkal Majalla" w:hAnsi="Sakkal Majalla" w:cs="Sakkal Majalla"/>
          <w:color w:val="000000" w:themeColor="text1"/>
          <w:sz w:val="28"/>
          <w:szCs w:val="28"/>
        </w:rPr>
        <w:t>.</w:t>
      </w:r>
    </w:p>
    <w:p w14:paraId="7D00F9BB" w14:textId="46CD005D" w:rsidR="000B321E" w:rsidRPr="005E6200" w:rsidRDefault="000B321E"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lastRenderedPageBreak/>
        <w:t>كما تسهم الخدمات الإلكترونية في تعزيز الشفافية والمشاركة المجتمعية  وهي جوانب تدعم ثقة الجمهور وتزيد من تفاعل الموظفين ورضاهم الوظيفي و تشير دراسة</w:t>
      </w:r>
      <w:r w:rsidRPr="005E6200">
        <w:rPr>
          <w:rFonts w:ascii="Sakkal Majalla" w:hAnsi="Sakkal Majalla" w:cs="Sakkal Majalla"/>
          <w:color w:val="000000" w:themeColor="text1"/>
          <w:sz w:val="28"/>
          <w:szCs w:val="28"/>
        </w:rPr>
        <w:t xml:space="preserve"> Danu et al. (2023) </w:t>
      </w:r>
      <w:r w:rsidRPr="005E6200">
        <w:rPr>
          <w:rFonts w:ascii="Sakkal Majalla" w:hAnsi="Sakkal Majalla" w:cs="Sakkal Majalla"/>
          <w:color w:val="000000" w:themeColor="text1"/>
          <w:sz w:val="28"/>
          <w:szCs w:val="28"/>
          <w:rtl/>
        </w:rPr>
        <w:t>إلى أن استخدام الخدمات الإلكترونية يمكن أن يؤدي إلى تعزيز الشفافية وإمكانية الوصول  مما يزيد من ثقة الجمهور ويخلق بيئة عمل مشجعة للموظفين و يرى</w:t>
      </w:r>
      <w:r w:rsidRPr="005E6200">
        <w:rPr>
          <w:rFonts w:ascii="Sakkal Majalla" w:hAnsi="Sakkal Majalla" w:cs="Sakkal Majalla"/>
          <w:color w:val="000000" w:themeColor="text1"/>
          <w:sz w:val="28"/>
          <w:szCs w:val="28"/>
        </w:rPr>
        <w:t xml:space="preserve"> Gilmore </w:t>
      </w:r>
      <w:r w:rsidRPr="005E6200">
        <w:rPr>
          <w:rFonts w:ascii="Sakkal Majalla" w:hAnsi="Sakkal Majalla" w:cs="Sakkal Majalla"/>
          <w:color w:val="000000" w:themeColor="text1"/>
          <w:sz w:val="28"/>
          <w:szCs w:val="28"/>
          <w:rtl/>
        </w:rPr>
        <w:t>و</w:t>
      </w:r>
      <w:r w:rsidRPr="005E6200">
        <w:rPr>
          <w:rFonts w:ascii="Sakkal Majalla" w:hAnsi="Sakkal Majalla" w:cs="Sakkal Majalla"/>
          <w:color w:val="000000" w:themeColor="text1"/>
          <w:sz w:val="28"/>
          <w:szCs w:val="28"/>
        </w:rPr>
        <w:t xml:space="preserve">D'Souza (2006) </w:t>
      </w:r>
      <w:r w:rsidRPr="005E6200">
        <w:rPr>
          <w:rFonts w:ascii="Sakkal Majalla" w:hAnsi="Sakkal Majalla" w:cs="Sakkal Majalla"/>
          <w:color w:val="000000" w:themeColor="text1"/>
          <w:sz w:val="28"/>
          <w:szCs w:val="28"/>
          <w:rtl/>
        </w:rPr>
        <w:t>أن الشفافية وزيادة التفاعل المجتمعي بفضل الخدمات الإلكترونية يساعدان على تحسين معنويات الموظفين وتعزيز تميزهم الوظيفي، مما يعزز من مكانة المؤسسة ويدعم تحقيقها لأهدافها</w:t>
      </w:r>
      <w:r w:rsidRPr="005E6200">
        <w:rPr>
          <w:rFonts w:ascii="Sakkal Majalla" w:hAnsi="Sakkal Majalla" w:cs="Sakkal Majalla"/>
          <w:color w:val="000000" w:themeColor="text1"/>
          <w:sz w:val="28"/>
          <w:szCs w:val="28"/>
        </w:rPr>
        <w:t>.</w:t>
      </w:r>
    </w:p>
    <w:p w14:paraId="2979887A" w14:textId="7DD10205" w:rsidR="000B321E" w:rsidRPr="005E6200" w:rsidRDefault="000B321E"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و تواجه وزارة الثقافة بعض التحديات المتعلقة بتنفيذ الخدمات الإلكترونية التي تشمل مقاومة بعض الموظفين للتغيير والحاجة إلى تطوير مهاراتهم الرقمية. يتطلب التعامل مع هذه التحديات وضع استراتيجيات شاملة للتدريب المستمر والتطوير المهني، حيث يُعد التغلب على مقاومة التغيير وتزويد الموظفين بالمهارات اللازمة أحد العوامل الرئيسية لتحقيق التميز الوظيفي وزيادة فعالية الخدمات الإلكترونية و تكمن أهمية معالجة هذه التحديات في تحقيق أقصى استفادة من التحول الرقمي وتطبيقه بشكل ناجح داخل الوزارة</w:t>
      </w:r>
      <w:r w:rsidRPr="005E6200">
        <w:rPr>
          <w:rFonts w:ascii="Sakkal Majalla" w:hAnsi="Sakkal Majalla" w:cs="Sakkal Majalla"/>
          <w:color w:val="000000" w:themeColor="text1"/>
          <w:sz w:val="28"/>
          <w:szCs w:val="28"/>
        </w:rPr>
        <w:t>.</w:t>
      </w:r>
    </w:p>
    <w:p w14:paraId="36756871" w14:textId="11993FE0" w:rsidR="000B321E" w:rsidRPr="005E6200" w:rsidRDefault="000B321E"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و تمثل الخدمات الإلكترونية في وزارة الثقافة ركيزة أساسية لتعزيز التميز الوظيفي، من خلال تحسين جودة الخدمة، رفع الكفاءة التشغيلية، وتعزيز الشفافية والتفاعل مع الجمهور إلا أن تحقيق هذه الأهداف يتطلب التغلب على التحديات المتعلقة بمقاومة التغيير وضرورة التدريب المستمر و يستدعي تبني استراتيجيات تركز على تعزيز الثقافة الرقمية ودعم بيئة عمل متكاملة لتصبح الخدمات الإلكترونية أداة فعالة لتحقيق أهداف الوزارة وتقديم خدمات عالية الجودة للجمهور</w:t>
      </w:r>
      <w:r w:rsidRPr="005E6200">
        <w:rPr>
          <w:rFonts w:ascii="Sakkal Majalla" w:hAnsi="Sakkal Majalla" w:cs="Sakkal Majalla"/>
          <w:color w:val="000000" w:themeColor="text1"/>
          <w:sz w:val="28"/>
          <w:szCs w:val="28"/>
        </w:rPr>
        <w:t>.</w:t>
      </w:r>
    </w:p>
    <w:p w14:paraId="782902A8" w14:textId="11F674EF" w:rsidR="004A035D" w:rsidRPr="005E6200" w:rsidRDefault="003227CC" w:rsidP="003227CC">
      <w:pPr>
        <w:pStyle w:val="a9"/>
        <w:bidi/>
        <w:spacing w:line="360" w:lineRule="auto"/>
        <w:jc w:val="both"/>
        <w:outlineLvl w:val="1"/>
        <w:rPr>
          <w:rFonts w:ascii="Sakkal Majalla" w:hAnsi="Sakkal Majalla" w:cs="Sakkal Majalla"/>
          <w:b/>
          <w:bCs/>
          <w:color w:val="000000" w:themeColor="text1"/>
          <w:sz w:val="36"/>
          <w:szCs w:val="36"/>
          <w:rtl/>
        </w:rPr>
      </w:pPr>
      <w:bookmarkStart w:id="6" w:name="_Toc192165902"/>
      <w:r w:rsidRPr="005E6200">
        <w:rPr>
          <w:rFonts w:ascii="Sakkal Majalla" w:hAnsi="Sakkal Majalla" w:cs="Sakkal Majalla" w:hint="cs"/>
          <w:b/>
          <w:bCs/>
          <w:color w:val="000000" w:themeColor="text1"/>
          <w:sz w:val="36"/>
          <w:szCs w:val="36"/>
          <w:rtl/>
        </w:rPr>
        <w:t xml:space="preserve">1.1 </w:t>
      </w:r>
      <w:r w:rsidR="00A74F76" w:rsidRPr="005E6200">
        <w:rPr>
          <w:rFonts w:ascii="Sakkal Majalla" w:hAnsi="Sakkal Majalla" w:cs="Sakkal Majalla"/>
          <w:b/>
          <w:bCs/>
          <w:color w:val="000000" w:themeColor="text1"/>
          <w:sz w:val="36"/>
          <w:szCs w:val="36"/>
          <w:rtl/>
        </w:rPr>
        <w:t>مشكلة الدراسة</w:t>
      </w:r>
      <w:r w:rsidR="009125CE" w:rsidRPr="005E6200">
        <w:rPr>
          <w:rFonts w:ascii="Sakkal Majalla" w:hAnsi="Sakkal Majalla" w:cs="Sakkal Majalla"/>
          <w:b/>
          <w:bCs/>
          <w:color w:val="000000" w:themeColor="text1"/>
          <w:sz w:val="36"/>
          <w:szCs w:val="36"/>
          <w:rtl/>
        </w:rPr>
        <w:t>:</w:t>
      </w:r>
      <w:bookmarkEnd w:id="4"/>
      <w:bookmarkEnd w:id="6"/>
    </w:p>
    <w:p w14:paraId="6B760A2F"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bookmarkStart w:id="7" w:name="_Toc169790489"/>
      <w:r w:rsidRPr="005E6200">
        <w:rPr>
          <w:rFonts w:ascii="Sakkal Majalla" w:hAnsi="Sakkal Majalla" w:cs="Sakkal Majalla"/>
          <w:color w:val="000000" w:themeColor="text1"/>
          <w:sz w:val="28"/>
          <w:szCs w:val="28"/>
          <w:rtl/>
        </w:rPr>
        <w:t>تعتبر الخدمات الإلكترونية أحد العناصر الحيوية التي تسهم في تطوير الأداء الحكومي وتعزيز فعالية المؤسسات العامة في تقديم خدماتها للمواطنين حيث يهدف التحول الرقمي إلى تحسين كفاءة العمليات الحكومية وتقليل البيروقراطية وزيادة مستوى الشفافية والمساءلة في تقديم الخدمات</w:t>
      </w:r>
    </w:p>
    <w:p w14:paraId="2A719108"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lastRenderedPageBreak/>
        <w:t>تتمثل مشكلة الدراسة في دراسة أثر الخدمات الإلكترونية على التميز الوظيفي في وزارة الثقافة حيث تتطلب البيئة الحالية لمؤسسات القطاع العام تحسين مستوى الخدمات المقدمة وتعزيز تفاعلها مع الجمهور مما يجعل من الضروري البحث في كيفية تأثير جودة هذه الخدمات على الأداء الوظيفي للعاملين في الوزارة ومن هنا تبرز الحاجة إلى تحديد الفجوات في تقديم الخدمات الإلكترونية واستكشاف العوامل التي تؤثر على مستوى التميز الوظيفي</w:t>
      </w:r>
    </w:p>
    <w:p w14:paraId="61D59F5E"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تشير الدراسات السابقة إلى وجود علاقة واضحة بين الخدمات الإلكترونية والتميز المؤسسي حيث قامت دراسة</w:t>
      </w:r>
      <w:r w:rsidRPr="005E6200">
        <w:rPr>
          <w:rFonts w:ascii="Sakkal Majalla" w:hAnsi="Sakkal Majalla" w:cs="Sakkal Majalla"/>
          <w:color w:val="000000" w:themeColor="text1"/>
          <w:sz w:val="28"/>
          <w:szCs w:val="28"/>
        </w:rPr>
        <w:t xml:space="preserve"> Sultan 2023 </w:t>
      </w:r>
      <w:r w:rsidRPr="005E6200">
        <w:rPr>
          <w:rFonts w:ascii="Sakkal Majalla" w:hAnsi="Sakkal Majalla" w:cs="Sakkal Majalla"/>
          <w:color w:val="000000" w:themeColor="text1"/>
          <w:sz w:val="28"/>
          <w:szCs w:val="28"/>
          <w:rtl/>
        </w:rPr>
        <w:t>بالتحقيق في تأثير ممارسات تنظيمية مختلفة على التميز المؤسسي في بلدية أبوظبي مستخدمة جودة الخدمات الإلكترونية كمتغير وسيط وأظهرت الدراسة أن التحفيز الداخلي وتبادل المعرفة وثقافة التعاون هي عوامل رئيسية تؤثر على جودة الخدمات رغم عدم قدرة جودة الخدمات الإلكترونية على التأثير المباشر على التميز المؤسسي هذه النتائج تسلط الضوء على أهمية البيئة التنظيمية في تحقيق التميز</w:t>
      </w:r>
    </w:p>
    <w:p w14:paraId="5B4FD394"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كذلك تتناول دراسة</w:t>
      </w:r>
      <w:r w:rsidRPr="005E6200">
        <w:rPr>
          <w:rFonts w:ascii="Sakkal Majalla" w:hAnsi="Sakkal Majalla" w:cs="Sakkal Majalla"/>
          <w:color w:val="000000" w:themeColor="text1"/>
          <w:sz w:val="28"/>
          <w:szCs w:val="28"/>
        </w:rPr>
        <w:t xml:space="preserve"> Alziyadat &amp; Obidat 2022 </w:t>
      </w:r>
      <w:r w:rsidRPr="005E6200">
        <w:rPr>
          <w:rFonts w:ascii="Sakkal Majalla" w:hAnsi="Sakkal Majalla" w:cs="Sakkal Majalla"/>
          <w:color w:val="000000" w:themeColor="text1"/>
          <w:sz w:val="28"/>
          <w:szCs w:val="28"/>
          <w:rtl/>
        </w:rPr>
        <w:t>تأثير الإدارة الإلكترونية على الأداء الحكومي باستخدام القيادة الرقمية كمتغير وسيط حيث أظهرت النتائج أن هناك تأثيرًا إيجابيًا للإدارة الإلكترونية على الأداء الإداري الحكومي مما يعكس أهمية استخدام تكنولوجيا المعلومات في تحسين الخدمات الحكومية هذه الدراسة تعزز الفهم لكيفية تفاعل الخدمات الإلكترونية مع الأداء المؤسسي لكن تركيزها كان على وزارة العمل في الأردن مما يجعل من الضروري دراسة تأثيرها في وزارة الثقافة كبيئة بحثية مختلفة</w:t>
      </w:r>
    </w:p>
    <w:p w14:paraId="2074CD54"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في دراسة</w:t>
      </w:r>
      <w:r w:rsidRPr="005E6200">
        <w:rPr>
          <w:rFonts w:ascii="Sakkal Majalla" w:hAnsi="Sakkal Majalla" w:cs="Sakkal Majalla"/>
          <w:color w:val="000000" w:themeColor="text1"/>
          <w:sz w:val="28"/>
          <w:szCs w:val="28"/>
        </w:rPr>
        <w:t xml:space="preserve"> "The Potential Impact of Electronic Services to Rafah Municipality's Operational Excellence" 2023 </w:t>
      </w:r>
      <w:r w:rsidRPr="005E6200">
        <w:rPr>
          <w:rFonts w:ascii="Sakkal Majalla" w:hAnsi="Sakkal Majalla" w:cs="Sakkal Majalla"/>
          <w:color w:val="000000" w:themeColor="text1"/>
          <w:sz w:val="28"/>
          <w:szCs w:val="28"/>
          <w:rtl/>
        </w:rPr>
        <w:t>تم التركيز على التميز التشغيلي في بلدية رفح وقد أظهرت النتائج وجود تأثير كبير للخدمات الإلكترونية على تحقيق التميز التشغيلي ومع ذلك لم تتناول الدراسة أثر هذه الخدمات على التميز الوظيفي مما يعكس فجوة في البحث الحالي حيث تقدم الدراسة الحالية فرصة لتطبيق نتائج مشابهة في سياق وزارة الثقافة</w:t>
      </w:r>
    </w:p>
    <w:p w14:paraId="3BF5CCF5"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lastRenderedPageBreak/>
        <w:t>تتناول دراسة</w:t>
      </w:r>
      <w:r w:rsidRPr="005E6200">
        <w:rPr>
          <w:rFonts w:ascii="Sakkal Majalla" w:hAnsi="Sakkal Majalla" w:cs="Sakkal Majalla"/>
          <w:color w:val="000000" w:themeColor="text1"/>
          <w:sz w:val="28"/>
          <w:szCs w:val="28"/>
        </w:rPr>
        <w:t xml:space="preserve"> Danu et al 2023 </w:t>
      </w:r>
      <w:r w:rsidRPr="005E6200">
        <w:rPr>
          <w:rFonts w:ascii="Sakkal Majalla" w:hAnsi="Sakkal Majalla" w:cs="Sakkal Majalla"/>
          <w:color w:val="000000" w:themeColor="text1"/>
          <w:sz w:val="28"/>
          <w:szCs w:val="28"/>
          <w:rtl/>
        </w:rPr>
        <w:t>تقديم الخدمات الإلكترونية في عصر 4.0 حيث أظهرت أهمية استخدام التكنولوجيا لتحسين الخدمات العامة وفي حين أن الدراسة كانت شاملة إلا أنها لم تستهدف التميز الوظيفي بشكل محدد مما يجعلها مختلفة عن الدراسة الحالية التي تسعى إلى استكشاف هذه العلاقة</w:t>
      </w:r>
    </w:p>
    <w:p w14:paraId="5FC4AABE"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كما أظهرت دراسة الدهيمي 2021 العلاقة بين التمكين الوظيفي والتميز التنظيمي حيث أثبتت أهمية التمكين كعامل مؤثر على الأداء التنظيمي لكن لم يتم التركيز على الخدمات الإلكترونية كوسيلة لتحقيق هذا التمكين في وزارة الثقافة</w:t>
      </w:r>
    </w:p>
    <w:p w14:paraId="16D72FC4" w14:textId="77777777" w:rsidR="003B0147" w:rsidRPr="005E6200" w:rsidRDefault="003B0147"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بناءً على ما سبق فإن مشكلة الدراسة تبرز من الحاجة إلى استكشاف العلاقة بين الخدمات الإلكترونية والتميز الوظيفي في وزارة الثقافة مع الأخذ في الاعتبار الفجوات الموجودة في الدراسات السابقة التي تناولت موضوع الخدمات الإلكترونية والتميز في سياقات مختلفة مما يؤكد ضرورة البحث في كيفية تطبيق هذه الخدمات لتعزيز الأداء الوظيفي في المؤسسات الثقافية الحكومية وتحقيق نتائج إيجابية للمواطنين وموظفي الوزارة</w:t>
      </w:r>
      <w:r w:rsidRPr="005E6200">
        <w:rPr>
          <w:rFonts w:ascii="Sakkal Majalla" w:hAnsi="Sakkal Majalla" w:cs="Sakkal Majalla"/>
          <w:color w:val="000000" w:themeColor="text1"/>
          <w:sz w:val="28"/>
          <w:szCs w:val="28"/>
        </w:rPr>
        <w:t>.</w:t>
      </w:r>
    </w:p>
    <w:p w14:paraId="02455C79" w14:textId="511F390A" w:rsidR="003227CC" w:rsidRPr="005E6200" w:rsidRDefault="003227CC" w:rsidP="003227CC">
      <w:pPr>
        <w:pStyle w:val="a9"/>
        <w:bidi/>
        <w:spacing w:line="360" w:lineRule="auto"/>
        <w:jc w:val="both"/>
        <w:outlineLvl w:val="1"/>
        <w:rPr>
          <w:rFonts w:ascii="Sakkal Majalla" w:hAnsi="Sakkal Majalla" w:cs="Sakkal Majalla"/>
          <w:b/>
          <w:bCs/>
          <w:color w:val="000000" w:themeColor="text1"/>
          <w:sz w:val="36"/>
          <w:szCs w:val="36"/>
          <w:rtl/>
        </w:rPr>
      </w:pPr>
      <w:bookmarkStart w:id="8" w:name="_Toc192165903"/>
      <w:bookmarkStart w:id="9" w:name="_Toc169790490"/>
      <w:bookmarkEnd w:id="7"/>
      <w:r w:rsidRPr="005E6200">
        <w:rPr>
          <w:rFonts w:ascii="Sakkal Majalla" w:hAnsi="Sakkal Majalla" w:cs="Sakkal Majalla"/>
          <w:b/>
          <w:bCs/>
          <w:color w:val="000000" w:themeColor="text1"/>
          <w:sz w:val="36"/>
          <w:szCs w:val="36"/>
          <w:rtl/>
        </w:rPr>
        <w:t>2.1 أهمية الدراسة:</w:t>
      </w:r>
      <w:bookmarkEnd w:id="8"/>
    </w:p>
    <w:p w14:paraId="5D47C522" w14:textId="1967773B" w:rsidR="00AA0B01" w:rsidRPr="005E6200" w:rsidRDefault="00AA0B01" w:rsidP="003227CC">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تظهر أهمية هذه الدراسة في شقين رئيسيين هما الأهمية العلمية والأهمية العملية حيث تركز على تحليل تأثير أبعاد الخدمات الإلكترونية الاعتمادية الخصوصية سرعة الاستجابة سهولة الاستخدام جودة النظام على أبعاد التميز الوظيفي تميز القيادة الثقافة التنظيمية تميز الموارد البشرية التميز الاستراتيجي في وزارة الثقافة</w:t>
      </w:r>
    </w:p>
    <w:p w14:paraId="5E72F21B" w14:textId="6B20096C" w:rsidR="00AA0B01" w:rsidRPr="005E6200" w:rsidRDefault="003227CC" w:rsidP="003227CC">
      <w:pPr>
        <w:pStyle w:val="a9"/>
        <w:bidi/>
        <w:spacing w:line="360" w:lineRule="auto"/>
        <w:jc w:val="both"/>
        <w:outlineLvl w:val="2"/>
        <w:rPr>
          <w:rFonts w:ascii="Sakkal Majalla" w:hAnsi="Sakkal Majalla" w:cs="Sakkal Majalla"/>
          <w:b/>
          <w:bCs/>
          <w:color w:val="000000" w:themeColor="text1"/>
          <w:sz w:val="32"/>
          <w:szCs w:val="32"/>
          <w:rtl/>
        </w:rPr>
      </w:pPr>
      <w:bookmarkStart w:id="10" w:name="_Toc192165904"/>
      <w:r w:rsidRPr="005E6200">
        <w:rPr>
          <w:rFonts w:ascii="Sakkal Majalla" w:hAnsi="Sakkal Majalla" w:cs="Sakkal Majalla" w:hint="cs"/>
          <w:b/>
          <w:bCs/>
          <w:color w:val="000000" w:themeColor="text1"/>
          <w:sz w:val="32"/>
          <w:szCs w:val="32"/>
          <w:rtl/>
        </w:rPr>
        <w:t xml:space="preserve">1.2.1 </w:t>
      </w:r>
      <w:r w:rsidR="00AA0B01" w:rsidRPr="005E6200">
        <w:rPr>
          <w:rFonts w:ascii="Sakkal Majalla" w:hAnsi="Sakkal Majalla" w:cs="Sakkal Majalla"/>
          <w:b/>
          <w:bCs/>
          <w:color w:val="000000" w:themeColor="text1"/>
          <w:sz w:val="32"/>
          <w:szCs w:val="32"/>
          <w:rtl/>
        </w:rPr>
        <w:t>الاهمية العلمية</w:t>
      </w:r>
      <w:bookmarkEnd w:id="10"/>
      <w:r w:rsidR="00AA0B01" w:rsidRPr="005E6200">
        <w:rPr>
          <w:rFonts w:ascii="Sakkal Majalla" w:hAnsi="Sakkal Majalla" w:cs="Sakkal Majalla"/>
          <w:b/>
          <w:bCs/>
          <w:color w:val="000000" w:themeColor="text1"/>
          <w:sz w:val="32"/>
          <w:szCs w:val="32"/>
          <w:rtl/>
        </w:rPr>
        <w:t xml:space="preserve"> </w:t>
      </w:r>
    </w:p>
    <w:p w14:paraId="25628212" w14:textId="0325DBEE" w:rsidR="00AA0B01" w:rsidRPr="005E6200" w:rsidRDefault="00AA0B01"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 xml:space="preserve">تقدم هذه الدراسة إطاراً علمياً يساعد في فهم العلاقة بين الخدمات الإلكترونية وأبعاد التميز الوظيفي وتعد هذه الدراسة إضافة علمية في مجال التحول الرقمي وأثره على الأداء المؤسسي خاصةً في </w:t>
      </w:r>
      <w:r w:rsidRPr="005E6200">
        <w:rPr>
          <w:rFonts w:ascii="Sakkal Majalla" w:hAnsi="Sakkal Majalla" w:cs="Sakkal Majalla"/>
          <w:color w:val="000000" w:themeColor="text1"/>
          <w:sz w:val="28"/>
          <w:szCs w:val="28"/>
          <w:rtl/>
        </w:rPr>
        <w:lastRenderedPageBreak/>
        <w:t>القطاع الثقافي حيث يعتبر هذا المجال محدوداً من حيث الدراسات والأبحاث كما توفر الدراسة تحليلاً مفصلاً لأبعاد الخدمات الإلكترونية المختلفة مما يسهم في توسيع نطاق البحث العلمي حول تأثير هذه الأبعاد على الأداء الوظيفي وتعزيز التميز إضافة إلى ذلك تقدم الدراسة نموذجاً نظرياً يمكن اعتماده لدراسة العلاقة بين الخدمات الإلكترونية وأبعاد التميز الوظيفي في مؤسسات أخرى مما يعزز فهم دور الخدمات الإلكترونية في تحقيق التميز على مستوى القيادة الثقافة التنظيمية الموارد البشرية والاستراتيجيات المؤسسية</w:t>
      </w:r>
    </w:p>
    <w:p w14:paraId="027C878F" w14:textId="4F854CE1" w:rsidR="00AA0B01" w:rsidRPr="005E6200" w:rsidRDefault="003227CC" w:rsidP="003227CC">
      <w:pPr>
        <w:pStyle w:val="a9"/>
        <w:bidi/>
        <w:spacing w:line="360" w:lineRule="auto"/>
        <w:jc w:val="both"/>
        <w:outlineLvl w:val="2"/>
        <w:rPr>
          <w:rFonts w:ascii="Sakkal Majalla" w:hAnsi="Sakkal Majalla" w:cs="Sakkal Majalla"/>
          <w:b/>
          <w:bCs/>
          <w:color w:val="000000" w:themeColor="text1"/>
          <w:sz w:val="32"/>
          <w:szCs w:val="32"/>
          <w:rtl/>
        </w:rPr>
      </w:pPr>
      <w:bookmarkStart w:id="11" w:name="_Toc192165905"/>
      <w:r w:rsidRPr="005E6200">
        <w:rPr>
          <w:rFonts w:ascii="Sakkal Majalla" w:hAnsi="Sakkal Majalla" w:cs="Sakkal Majalla" w:hint="cs"/>
          <w:b/>
          <w:bCs/>
          <w:color w:val="000000" w:themeColor="text1"/>
          <w:sz w:val="32"/>
          <w:szCs w:val="32"/>
          <w:rtl/>
        </w:rPr>
        <w:t xml:space="preserve">2.2.1 </w:t>
      </w:r>
      <w:r w:rsidR="00AA0B01" w:rsidRPr="005E6200">
        <w:rPr>
          <w:rFonts w:ascii="Sakkal Majalla" w:hAnsi="Sakkal Majalla" w:cs="Sakkal Majalla"/>
          <w:b/>
          <w:bCs/>
          <w:color w:val="000000" w:themeColor="text1"/>
          <w:sz w:val="32"/>
          <w:szCs w:val="32"/>
          <w:rtl/>
        </w:rPr>
        <w:t>الاهمية العملية</w:t>
      </w:r>
      <w:bookmarkEnd w:id="11"/>
    </w:p>
    <w:p w14:paraId="4F24A269" w14:textId="5C2AC6CB" w:rsidR="00AA0B01" w:rsidRPr="005E6200" w:rsidRDefault="00AA0B01"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 xml:space="preserve"> توضح هذه الدراسة كيفية استخدام أبعاد الخدمات الإلكترونية لتحسين الأداء المؤسسي في وزارة الثقافة مما يساعد الإدارة على اتخاذ قرارات مبنية على أسس علمية لتحقيق التميز الوظيفي كما تساعد نتائج الدراسة وزارة الثقافة وغيرها من المؤسسات على تطوير سياسات وخطط تهدف إلى تحسين الاعتمادية الخصوصية سرعة الاستجابة سهولة الاستخدام جودة النظام في الخدمات الإلكترونية مما يسهم في تحقيق تميز وظيفي أكبر كذلك تسهم الدراسة في فهم كيفية تأثير الخدمات الإلكترونية على تطوير مهارات القيادة وتميز الموارد البشرية مما يساعد في تحسين جودة الخدمة المقدمة من قبل الوزارة ورفع مستويات الرضا الوظيفي بالإضافة إلى ذلك تساعد الدراسة على توضيح دور الخصوصية وسهولة الاستخدام في الخدمات الإلكترونية في تعزيز الثقافة التنظيمية داخل الوزارة مما يشجع الموظفين على العمل بروح الفريق ويزيد من انتمائهم المؤسسي وأخيراً فإن نتائج الدراسة تسهم في تحسين استراتيجيات الوزارة عبر تعزيز سرعة الاستجابة وجودة النظام في الخدمات الإلكترونية مما يعزز التميز الاستراتيجي للمؤسسة ويجعلها أكثر قدرة على تحقيق أهدافها بكفاءة</w:t>
      </w:r>
    </w:p>
    <w:p w14:paraId="10A5A218" w14:textId="263899D9" w:rsidR="003227CC" w:rsidRPr="005E6200" w:rsidRDefault="003227CC" w:rsidP="002C1059">
      <w:pPr>
        <w:pStyle w:val="a9"/>
        <w:bidi/>
        <w:spacing w:after="0" w:afterAutospacing="0" w:line="360" w:lineRule="auto"/>
        <w:jc w:val="both"/>
        <w:outlineLvl w:val="1"/>
        <w:rPr>
          <w:rFonts w:ascii="Sakkal Majalla" w:hAnsi="Sakkal Majalla" w:cs="Sakkal Majalla"/>
          <w:b/>
          <w:bCs/>
          <w:color w:val="000000" w:themeColor="text1"/>
          <w:sz w:val="36"/>
          <w:szCs w:val="36"/>
          <w:rtl/>
        </w:rPr>
      </w:pPr>
      <w:bookmarkStart w:id="12" w:name="_Toc192165906"/>
      <w:bookmarkStart w:id="13" w:name="_Toc169790491"/>
      <w:bookmarkEnd w:id="9"/>
      <w:r w:rsidRPr="005E6200">
        <w:rPr>
          <w:rFonts w:ascii="Sakkal Majalla" w:hAnsi="Sakkal Majalla" w:cs="Sakkal Majalla"/>
          <w:b/>
          <w:bCs/>
          <w:color w:val="000000" w:themeColor="text1"/>
          <w:sz w:val="36"/>
          <w:szCs w:val="36"/>
          <w:rtl/>
        </w:rPr>
        <w:t>3.1 أهداف الدراسة:</w:t>
      </w:r>
      <w:bookmarkEnd w:id="12"/>
    </w:p>
    <w:p w14:paraId="0850A647" w14:textId="77777777" w:rsidR="00143A60" w:rsidRPr="005E6200" w:rsidRDefault="005F4F70" w:rsidP="002C1059">
      <w:pPr>
        <w:pStyle w:val="a9"/>
        <w:bidi/>
        <w:spacing w:before="0" w:beforeAutospacing="0"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 xml:space="preserve">تهدف هذه الدراسة إلى </w:t>
      </w:r>
      <w:r w:rsidR="00B57A47" w:rsidRPr="005E6200">
        <w:rPr>
          <w:rFonts w:ascii="Sakkal Majalla" w:hAnsi="Sakkal Majalla" w:cs="Sakkal Majalla"/>
          <w:color w:val="000000" w:themeColor="text1"/>
          <w:sz w:val="28"/>
          <w:szCs w:val="28"/>
          <w:rtl/>
        </w:rPr>
        <w:t>معرفة</w:t>
      </w:r>
      <w:r w:rsidRPr="005E6200">
        <w:rPr>
          <w:rFonts w:ascii="Sakkal Majalla" w:hAnsi="Sakkal Majalla" w:cs="Sakkal Majalla"/>
          <w:color w:val="000000" w:themeColor="text1"/>
          <w:sz w:val="28"/>
          <w:szCs w:val="28"/>
          <w:rtl/>
        </w:rPr>
        <w:t xml:space="preserve"> أثر </w:t>
      </w:r>
      <w:r w:rsidR="00143A60" w:rsidRPr="005E6200">
        <w:rPr>
          <w:rFonts w:ascii="Sakkal Majalla" w:hAnsi="Sakkal Majalla" w:cs="Sakkal Majalla"/>
          <w:color w:val="000000" w:themeColor="text1"/>
          <w:sz w:val="28"/>
          <w:szCs w:val="28"/>
          <w:rtl/>
        </w:rPr>
        <w:t>أبعاد الخدمات الإلكترونية (الاعتمادية، الخصوصية، سرعة الاستجابة، سهولة الاستخدام، وجودة النظام) على أبعاد التميز الوظيفي (تميز القيادة، الثقافة التنظيمية، تميز الموارد البشرية، التميز الاستراتيجي) في وزارة الثقافة</w:t>
      </w:r>
    </w:p>
    <w:p w14:paraId="7CB0DD33" w14:textId="1907A366" w:rsidR="005F4F70" w:rsidRPr="005E6200" w:rsidRDefault="00B57A47" w:rsidP="002C1059">
      <w:pPr>
        <w:pStyle w:val="a9"/>
        <w:bidi/>
        <w:spacing w:line="360" w:lineRule="auto"/>
        <w:jc w:val="both"/>
        <w:rPr>
          <w:rFonts w:ascii="Sakkal Majalla" w:hAnsi="Sakkal Majalla" w:cs="Sakkal Majalla"/>
          <w:b/>
          <w:bCs/>
          <w:color w:val="000000" w:themeColor="text1"/>
          <w:sz w:val="28"/>
          <w:szCs w:val="28"/>
        </w:rPr>
      </w:pPr>
      <w:r w:rsidRPr="005E6200">
        <w:rPr>
          <w:rFonts w:ascii="Sakkal Majalla" w:hAnsi="Sakkal Majalla" w:cs="Sakkal Majalla"/>
          <w:b/>
          <w:bCs/>
          <w:color w:val="000000" w:themeColor="text1"/>
          <w:sz w:val="28"/>
          <w:szCs w:val="28"/>
          <w:rtl/>
        </w:rPr>
        <w:lastRenderedPageBreak/>
        <w:t xml:space="preserve">وتتفرع منه عدة أهداف فرعية منها : </w:t>
      </w:r>
    </w:p>
    <w:p w14:paraId="5FF81BB2"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دراسة تأثير الاعتمادية في الخدمات الإلكترونية على تميز القيادة في وزارة الثقافة.</w:t>
      </w:r>
    </w:p>
    <w:p w14:paraId="02977678"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تحليل تأثير الخصوصية في الخدمات الإلكترونية على تعزيز الثقافة التنظيمية في الوزارة.</w:t>
      </w:r>
    </w:p>
    <w:p w14:paraId="671F09E3"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تقييم دور سرعة الاستجابة في الخدمات الإلكترونية في تحسين تميز الموارد البشرية داخل الوزارة.</w:t>
      </w:r>
    </w:p>
    <w:p w14:paraId="08BF755F"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استكشاف مدى تأثير سهولة الاستخدام في الخدمات الإلكترونية على تحقيق التميز الاستراتيجي في وزارة الثقافة.</w:t>
      </w:r>
    </w:p>
    <w:p w14:paraId="73D6665A"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قياس تأثير جودة النظام في الخدمات الإلكترونية على تعزيز تميز القيادة في الوزارة.</w:t>
      </w:r>
    </w:p>
    <w:p w14:paraId="34653EB8"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دراسة العلاقة بين الاعتمادية في الخدمات الإلكترونية وتطوير الثقافة التنظيمية في الوزارة.</w:t>
      </w:r>
    </w:p>
    <w:p w14:paraId="1D1F2C61"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تحليل تأثير الخصوصية في الخدمات الإلكترونية على دعم التميز الاستراتيجي داخل وزارة الثقافة.</w:t>
      </w:r>
    </w:p>
    <w:p w14:paraId="121A4354" w14:textId="77777777" w:rsidR="00EB463C" w:rsidRPr="005E6200" w:rsidRDefault="00EB463C" w:rsidP="003227CC">
      <w:pPr>
        <w:pStyle w:val="a9"/>
        <w:numPr>
          <w:ilvl w:val="0"/>
          <w:numId w:val="4"/>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تحديد مدى مساهمة جودة النظام وسرعة الاستجابة في تحقيق تميز الموارد البشرية وتعزيز التميز الوظيفي في الوزارة.</w:t>
      </w:r>
    </w:p>
    <w:p w14:paraId="56DDE584" w14:textId="4B58C785" w:rsidR="003227CC" w:rsidRPr="005E6200" w:rsidRDefault="003227CC" w:rsidP="003227CC">
      <w:pPr>
        <w:pStyle w:val="a9"/>
        <w:bidi/>
        <w:spacing w:line="360" w:lineRule="auto"/>
        <w:jc w:val="both"/>
        <w:outlineLvl w:val="1"/>
        <w:rPr>
          <w:rFonts w:ascii="Sakkal Majalla" w:hAnsi="Sakkal Majalla" w:cs="Sakkal Majalla"/>
          <w:b/>
          <w:bCs/>
          <w:color w:val="000000" w:themeColor="text1"/>
          <w:sz w:val="36"/>
          <w:szCs w:val="36"/>
          <w:rtl/>
        </w:rPr>
      </w:pPr>
      <w:bookmarkStart w:id="14" w:name="_Toc192165907"/>
      <w:bookmarkEnd w:id="13"/>
      <w:r w:rsidRPr="005E6200">
        <w:rPr>
          <w:rFonts w:ascii="Sakkal Majalla" w:hAnsi="Sakkal Majalla" w:cs="Sakkal Majalla"/>
          <w:b/>
          <w:bCs/>
          <w:color w:val="000000" w:themeColor="text1"/>
          <w:sz w:val="36"/>
          <w:szCs w:val="36"/>
          <w:rtl/>
        </w:rPr>
        <w:t>4.1 تساؤلات الدراسة</w:t>
      </w:r>
      <w:bookmarkEnd w:id="14"/>
    </w:p>
    <w:p w14:paraId="03F6D776" w14:textId="1FD9C481" w:rsidR="005F4F70" w:rsidRPr="005E6200" w:rsidRDefault="005F4F70" w:rsidP="003227CC">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تهدف هذه الدراسة</w:t>
      </w:r>
      <w:r w:rsidR="001F13F5" w:rsidRPr="005E6200">
        <w:rPr>
          <w:rFonts w:ascii="Sakkal Majalla" w:hAnsi="Sakkal Majalla" w:cs="Sakkal Majalla"/>
          <w:color w:val="000000" w:themeColor="text1"/>
          <w:sz w:val="28"/>
          <w:szCs w:val="28"/>
          <w:rtl/>
        </w:rPr>
        <w:t xml:space="preserve"> الى معرفة </w:t>
      </w:r>
      <w:r w:rsidRPr="005E6200">
        <w:rPr>
          <w:rFonts w:ascii="Sakkal Majalla" w:hAnsi="Sakkal Majalla" w:cs="Sakkal Majalla"/>
          <w:color w:val="000000" w:themeColor="text1"/>
          <w:sz w:val="28"/>
          <w:szCs w:val="28"/>
          <w:rtl/>
        </w:rPr>
        <w:t xml:space="preserve"> </w:t>
      </w:r>
      <w:r w:rsidR="001F13F5" w:rsidRPr="005E6200">
        <w:rPr>
          <w:rFonts w:ascii="Sakkal Majalla" w:hAnsi="Sakkal Majalla" w:cs="Sakkal Majalla"/>
          <w:color w:val="000000" w:themeColor="text1"/>
          <w:sz w:val="28"/>
          <w:szCs w:val="28"/>
          <w:rtl/>
        </w:rPr>
        <w:t xml:space="preserve">تأثير أبعاد </w:t>
      </w:r>
      <w:bookmarkStart w:id="15" w:name="_Hlk192132316"/>
      <w:r w:rsidR="001F13F5" w:rsidRPr="005E6200">
        <w:rPr>
          <w:rFonts w:ascii="Sakkal Majalla" w:hAnsi="Sakkal Majalla" w:cs="Sakkal Majalla"/>
          <w:color w:val="000000" w:themeColor="text1"/>
          <w:sz w:val="28"/>
          <w:szCs w:val="28"/>
          <w:rtl/>
        </w:rPr>
        <w:t xml:space="preserve">الخدمات الإلكترونية </w:t>
      </w:r>
      <w:bookmarkEnd w:id="15"/>
      <w:r w:rsidR="001F13F5" w:rsidRPr="005E6200">
        <w:rPr>
          <w:rFonts w:ascii="Sakkal Majalla" w:hAnsi="Sakkal Majalla" w:cs="Sakkal Majalla"/>
          <w:color w:val="000000" w:themeColor="text1"/>
          <w:sz w:val="28"/>
          <w:szCs w:val="28"/>
          <w:rtl/>
        </w:rPr>
        <w:t>(الاعتمادية، الخصوصية، سرعة الاستجابة، سهولة الاستخدام، وجودة النظام) على التميز الوظيفي</w:t>
      </w:r>
      <w:r w:rsidR="006D7CF4" w:rsidRPr="005E6200">
        <w:rPr>
          <w:rFonts w:ascii="Sakkal Majalla" w:hAnsi="Sakkal Majalla" w:cs="Sakkal Majalla"/>
          <w:color w:val="000000" w:themeColor="text1"/>
          <w:sz w:val="28"/>
          <w:szCs w:val="28"/>
          <w:rtl/>
        </w:rPr>
        <w:t xml:space="preserve"> </w:t>
      </w:r>
      <w:r w:rsidR="001F13F5" w:rsidRPr="005E6200">
        <w:rPr>
          <w:rFonts w:ascii="Sakkal Majalla" w:hAnsi="Sakkal Majalla" w:cs="Sakkal Majalla"/>
          <w:color w:val="000000" w:themeColor="text1"/>
          <w:sz w:val="28"/>
          <w:szCs w:val="28"/>
          <w:rtl/>
        </w:rPr>
        <w:t>في وزارة الثقافة</w:t>
      </w:r>
      <w:r w:rsidRPr="005E6200">
        <w:rPr>
          <w:rFonts w:ascii="Sakkal Majalla" w:hAnsi="Sakkal Majalla" w:cs="Sakkal Majalla"/>
          <w:color w:val="000000" w:themeColor="text1"/>
          <w:sz w:val="28"/>
          <w:szCs w:val="28"/>
          <w:rtl/>
        </w:rPr>
        <w:t xml:space="preserve"> ويمكن تحقيق ذلك من خلال الإجابة على التساؤلات التالية:</w:t>
      </w:r>
    </w:p>
    <w:p w14:paraId="2FB47D6B" w14:textId="4E43EC93" w:rsidR="005F4F70" w:rsidRPr="005E6200" w:rsidRDefault="005F4F70"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 xml:space="preserve">السؤال الرئيسي: </w:t>
      </w:r>
      <w:r w:rsidR="001F13F5" w:rsidRPr="005E6200">
        <w:rPr>
          <w:rFonts w:ascii="Sakkal Majalla" w:hAnsi="Sakkal Majalla" w:cs="Sakkal Majalla"/>
          <w:color w:val="000000" w:themeColor="text1"/>
          <w:sz w:val="28"/>
          <w:szCs w:val="28"/>
          <w:rtl/>
        </w:rPr>
        <w:t xml:space="preserve">ما هو تأثير أبعاد </w:t>
      </w:r>
      <w:bookmarkStart w:id="16" w:name="_Hlk192124216"/>
      <w:r w:rsidR="001F13F5" w:rsidRPr="005E6200">
        <w:rPr>
          <w:rFonts w:ascii="Sakkal Majalla" w:hAnsi="Sakkal Majalla" w:cs="Sakkal Majalla"/>
          <w:color w:val="000000" w:themeColor="text1"/>
          <w:sz w:val="28"/>
          <w:szCs w:val="28"/>
          <w:rtl/>
        </w:rPr>
        <w:t>الخدمات الإلكترونية (الاعتمادية، الخصوصية، سرعة الاستجابة، سهولة الاستخدام، وجودة النظام) على التميز الوظيفي في وزارة الثقافة</w:t>
      </w:r>
      <w:bookmarkEnd w:id="16"/>
      <w:r w:rsidR="001F13F5" w:rsidRPr="005E6200">
        <w:rPr>
          <w:rFonts w:ascii="Sakkal Majalla" w:hAnsi="Sakkal Majalla" w:cs="Sakkal Majalla"/>
          <w:color w:val="000000" w:themeColor="text1"/>
          <w:sz w:val="28"/>
          <w:szCs w:val="28"/>
          <w:rtl/>
        </w:rPr>
        <w:t xml:space="preserve">؟ </w:t>
      </w:r>
    </w:p>
    <w:p w14:paraId="3A3C4A83" w14:textId="77777777" w:rsidR="005F4F70" w:rsidRPr="005E6200" w:rsidRDefault="005F4F70" w:rsidP="002C1059">
      <w:pPr>
        <w:pStyle w:val="a9"/>
        <w:bidi/>
        <w:spacing w:line="360" w:lineRule="auto"/>
        <w:jc w:val="both"/>
        <w:rPr>
          <w:rFonts w:ascii="Sakkal Majalla" w:hAnsi="Sakkal Majalla" w:cs="Sakkal Majalla"/>
          <w:b/>
          <w:bCs/>
          <w:color w:val="000000" w:themeColor="text1"/>
          <w:sz w:val="28"/>
          <w:szCs w:val="28"/>
        </w:rPr>
      </w:pPr>
      <w:r w:rsidRPr="005E6200">
        <w:rPr>
          <w:rFonts w:ascii="Sakkal Majalla" w:hAnsi="Sakkal Majalla" w:cs="Sakkal Majalla"/>
          <w:b/>
          <w:bCs/>
          <w:color w:val="000000" w:themeColor="text1"/>
          <w:sz w:val="28"/>
          <w:szCs w:val="28"/>
          <w:rtl/>
        </w:rPr>
        <w:t>وينبثق من السؤال الرئيسي الأسئلة الفرعية التالية:</w:t>
      </w:r>
    </w:p>
    <w:p w14:paraId="4809852E"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ما مدى تأثير الاعتمادية في الخدمات الإلكترونية على تميز القيادة في وزارة الثقافة؟</w:t>
      </w:r>
    </w:p>
    <w:p w14:paraId="30774E0B"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كيف تؤثر الخصوصية في الخدمات الإلكترونية على الثقافة التنظيمية في الوزارة؟</w:t>
      </w:r>
    </w:p>
    <w:p w14:paraId="6925F494"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lastRenderedPageBreak/>
        <w:t>إلى أي مدى تساهم سرعة الاستجابة في الخدمات الإلكترونية في تميز الموارد البشرية داخل الوزارة؟</w:t>
      </w:r>
    </w:p>
    <w:p w14:paraId="4C3F4F4E"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ما هو تأثير سهولة الاستخدام في الخدمات الإلكترونية على التميز الاستراتيجي في وزارة الثقافة؟</w:t>
      </w:r>
    </w:p>
    <w:p w14:paraId="2381B906"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كيف تؤثر جودة النظام في الخدمات الإلكترونية على تميز القيادة في وزارة الثقافة؟</w:t>
      </w:r>
    </w:p>
    <w:p w14:paraId="212A957B"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ما مدى ارتباط الاعتمادية في الخدمات الإلكترونية بتطوير الثقافة التنظيمية في الوزارة؟</w:t>
      </w:r>
    </w:p>
    <w:p w14:paraId="3D81A3AA"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إلى أي مدى تدعم الخصوصية في الخدمات الإلكترونية التميز الاستراتيجي داخل وزارة الثقافة؟</w:t>
      </w:r>
    </w:p>
    <w:p w14:paraId="5E608C0D" w14:textId="77777777" w:rsidR="001F13F5" w:rsidRPr="005E6200" w:rsidRDefault="001F13F5" w:rsidP="003227CC">
      <w:pPr>
        <w:pStyle w:val="a9"/>
        <w:numPr>
          <w:ilvl w:val="0"/>
          <w:numId w:val="5"/>
        </w:numPr>
        <w:bidi/>
        <w:spacing w:line="360" w:lineRule="auto"/>
        <w:ind w:left="423"/>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كيف تساهم جودة النظام وسرعة الاستجابة في تحقيق تميز الموارد البشرية والتميز الوظيفي في الوزارة؟</w:t>
      </w:r>
    </w:p>
    <w:p w14:paraId="3A7D24CE" w14:textId="522F3CE3" w:rsidR="003227CC" w:rsidRPr="005E6200" w:rsidRDefault="003227CC" w:rsidP="003227CC">
      <w:pPr>
        <w:pStyle w:val="a9"/>
        <w:bidi/>
        <w:spacing w:line="360" w:lineRule="auto"/>
        <w:jc w:val="both"/>
        <w:outlineLvl w:val="1"/>
        <w:rPr>
          <w:rFonts w:ascii="Sakkal Majalla" w:hAnsi="Sakkal Majalla" w:cs="Sakkal Majalla"/>
          <w:b/>
          <w:bCs/>
          <w:color w:val="000000" w:themeColor="text1"/>
          <w:sz w:val="36"/>
          <w:szCs w:val="36"/>
          <w:rtl/>
        </w:rPr>
      </w:pPr>
      <w:r w:rsidRPr="005E6200">
        <w:rPr>
          <w:rFonts w:ascii="Sakkal Majalla" w:hAnsi="Sakkal Majalla" w:cs="Sakkal Majalla"/>
          <w:b/>
          <w:bCs/>
          <w:color w:val="000000" w:themeColor="text1"/>
          <w:sz w:val="36"/>
          <w:szCs w:val="36"/>
          <w:rtl/>
        </w:rPr>
        <w:t xml:space="preserve">   </w:t>
      </w:r>
      <w:bookmarkStart w:id="17" w:name="_Toc192165908"/>
      <w:r w:rsidRPr="005E6200">
        <w:rPr>
          <w:rFonts w:ascii="Sakkal Majalla" w:hAnsi="Sakkal Majalla" w:cs="Sakkal Majalla"/>
          <w:b/>
          <w:bCs/>
          <w:color w:val="000000" w:themeColor="text1"/>
          <w:sz w:val="36"/>
          <w:szCs w:val="36"/>
          <w:rtl/>
        </w:rPr>
        <w:t>5.1  فروض الدراسة:</w:t>
      </w:r>
      <w:bookmarkEnd w:id="17"/>
    </w:p>
    <w:p w14:paraId="5D22D594" w14:textId="7B141042" w:rsidR="006565B9" w:rsidRPr="005E6200" w:rsidRDefault="006565B9" w:rsidP="003227CC">
      <w:pPr>
        <w:pStyle w:val="a9"/>
        <w:bidi/>
        <w:spacing w:line="360" w:lineRule="auto"/>
        <w:ind w:firstLine="720"/>
        <w:jc w:val="both"/>
        <w:rPr>
          <w:rFonts w:ascii="Sakkal Majalla" w:hAnsi="Sakkal Majalla" w:cs="Sakkal Majalla"/>
          <w:color w:val="000000" w:themeColor="text1"/>
          <w:sz w:val="28"/>
          <w:szCs w:val="28"/>
          <w:rtl/>
        </w:rPr>
      </w:pPr>
      <w:r w:rsidRPr="005E6200">
        <w:rPr>
          <w:rFonts w:ascii="Sakkal Majalla" w:hAnsi="Sakkal Majalla" w:cs="Sakkal Majalla"/>
          <w:color w:val="000000" w:themeColor="text1"/>
          <w:sz w:val="28"/>
          <w:szCs w:val="28"/>
          <w:rtl/>
        </w:rPr>
        <w:t>بالاستناد إلى السؤال الرئيسى للدراسة والأسئلة الفرعية يمكن تحديد الفرضيات بالشكل الآتي:</w:t>
      </w:r>
      <w:bookmarkStart w:id="18" w:name="_Toc169790499"/>
    </w:p>
    <w:p w14:paraId="6B12A32C" w14:textId="622E65D5" w:rsidR="00910DD0" w:rsidRPr="005E6200" w:rsidRDefault="005F4F70" w:rsidP="00C77E68">
      <w:pPr>
        <w:pStyle w:val="a9"/>
        <w:bidi/>
        <w:spacing w:line="360" w:lineRule="auto"/>
        <w:ind w:firstLine="720"/>
        <w:jc w:val="both"/>
        <w:rPr>
          <w:rFonts w:ascii="Sakkal Majalla" w:hAnsi="Sakkal Majalla" w:cs="Sakkal Majalla"/>
          <w:color w:val="000000" w:themeColor="text1"/>
          <w:sz w:val="28"/>
          <w:szCs w:val="28"/>
        </w:rPr>
      </w:pPr>
      <w:r w:rsidRPr="005E6200">
        <w:rPr>
          <w:rFonts w:ascii="Sakkal Majalla" w:hAnsi="Sakkal Majalla" w:cs="Sakkal Majalla"/>
          <w:color w:val="000000" w:themeColor="text1"/>
          <w:sz w:val="28"/>
          <w:szCs w:val="28"/>
          <w:rtl/>
        </w:rPr>
        <w:t>الفرض الرئيسي</w:t>
      </w:r>
      <w:r w:rsidRPr="005E6200">
        <w:rPr>
          <w:rFonts w:ascii="Sakkal Majalla" w:hAnsi="Sakkal Majalla" w:cs="Sakkal Majalla"/>
          <w:color w:val="000000" w:themeColor="text1"/>
          <w:sz w:val="28"/>
          <w:szCs w:val="28"/>
        </w:rPr>
        <w:t>:</w:t>
      </w:r>
      <w:r w:rsidR="008F783B" w:rsidRPr="005E6200">
        <w:rPr>
          <w:rFonts w:ascii="Sakkal Majalla" w:hAnsi="Sakkal Majalla" w:cs="Sakkal Majalla"/>
          <w:color w:val="000000" w:themeColor="text1"/>
          <w:sz w:val="28"/>
          <w:szCs w:val="28"/>
          <w:rtl/>
        </w:rPr>
        <w:t xml:space="preserve"> </w:t>
      </w:r>
      <w:r w:rsidR="00910DD0" w:rsidRPr="005E6200">
        <w:rPr>
          <w:rFonts w:ascii="Sakkal Majalla" w:hAnsi="Sakkal Majalla" w:cs="Sakkal Majalla"/>
          <w:color w:val="000000" w:themeColor="text1"/>
          <w:sz w:val="28"/>
          <w:szCs w:val="28"/>
          <w:rtl/>
        </w:rPr>
        <w:t xml:space="preserve">لا يوجد أثر ذو دلالة إحصائية عند مستوى معنوية (0.05 &gt; </w:t>
      </w:r>
      <w:r w:rsidR="00910DD0" w:rsidRPr="005E6200">
        <w:rPr>
          <w:rFonts w:ascii="Cambria" w:hAnsi="Cambria" w:cs="Cambria"/>
          <w:color w:val="000000" w:themeColor="text1"/>
          <w:sz w:val="28"/>
          <w:szCs w:val="28"/>
        </w:rPr>
        <w:t>α</w:t>
      </w:r>
      <w:r w:rsidR="00910DD0" w:rsidRPr="005E6200">
        <w:rPr>
          <w:rFonts w:ascii="Sakkal Majalla" w:hAnsi="Sakkal Majalla" w:cs="Sakkal Majalla"/>
          <w:color w:val="000000" w:themeColor="text1"/>
          <w:sz w:val="28"/>
          <w:szCs w:val="28"/>
          <w:rtl/>
        </w:rPr>
        <w:t>) لأبعاد الخدمات الإلكترونية (</w:t>
      </w:r>
      <w:bookmarkStart w:id="19" w:name="_Hlk192124364"/>
      <w:r w:rsidR="00910DD0" w:rsidRPr="005E6200">
        <w:rPr>
          <w:rFonts w:ascii="Sakkal Majalla" w:hAnsi="Sakkal Majalla" w:cs="Sakkal Majalla"/>
          <w:color w:val="000000" w:themeColor="text1"/>
          <w:sz w:val="28"/>
          <w:szCs w:val="28"/>
          <w:rtl/>
        </w:rPr>
        <w:t>الاعتمادية، الخصوصية، سرعة الاستجابة، سهولة الاستخدام، وجودة النظام) على التميز الوظيفي في وزارة الثقافة</w:t>
      </w:r>
      <w:bookmarkEnd w:id="19"/>
      <w:r w:rsidR="00910DD0" w:rsidRPr="005E6200">
        <w:rPr>
          <w:rFonts w:ascii="Sakkal Majalla" w:hAnsi="Sakkal Majalla" w:cs="Sakkal Majalla"/>
          <w:color w:val="000000" w:themeColor="text1"/>
          <w:sz w:val="28"/>
          <w:szCs w:val="28"/>
          <w:rtl/>
        </w:rPr>
        <w:t>.</w:t>
      </w:r>
    </w:p>
    <w:p w14:paraId="054E5811" w14:textId="364BCDE8" w:rsidR="005F4F70" w:rsidRPr="005E6200" w:rsidRDefault="008F783B" w:rsidP="002C1059">
      <w:pPr>
        <w:pStyle w:val="a9"/>
        <w:bidi/>
        <w:spacing w:after="0" w:afterAutospacing="0" w:line="360" w:lineRule="auto"/>
        <w:jc w:val="both"/>
        <w:rPr>
          <w:rFonts w:ascii="Sakkal Majalla" w:hAnsi="Sakkal Majalla" w:cs="Sakkal Majalla"/>
          <w:b/>
          <w:bCs/>
          <w:color w:val="000000" w:themeColor="text1"/>
          <w:sz w:val="28"/>
          <w:szCs w:val="28"/>
          <w:rtl/>
        </w:rPr>
      </w:pPr>
      <w:r w:rsidRPr="005E6200">
        <w:rPr>
          <w:rFonts w:ascii="Sakkal Majalla" w:hAnsi="Sakkal Majalla" w:cs="Sakkal Majalla"/>
          <w:b/>
          <w:bCs/>
          <w:color w:val="000000" w:themeColor="text1"/>
          <w:sz w:val="28"/>
          <w:szCs w:val="28"/>
          <w:rtl/>
        </w:rPr>
        <w:t xml:space="preserve">وتتفرع منه </w:t>
      </w:r>
      <w:r w:rsidR="005F4F70" w:rsidRPr="005E6200">
        <w:rPr>
          <w:rFonts w:ascii="Sakkal Majalla" w:hAnsi="Sakkal Majalla" w:cs="Sakkal Majalla"/>
          <w:b/>
          <w:bCs/>
          <w:color w:val="000000" w:themeColor="text1"/>
          <w:sz w:val="28"/>
          <w:szCs w:val="28"/>
          <w:rtl/>
        </w:rPr>
        <w:t>الفرضيات الفرعية</w:t>
      </w:r>
      <w:r w:rsidR="005F4F70" w:rsidRPr="005E6200">
        <w:rPr>
          <w:rFonts w:ascii="Sakkal Majalla" w:hAnsi="Sakkal Majalla" w:cs="Sakkal Majalla"/>
          <w:b/>
          <w:bCs/>
          <w:color w:val="000000" w:themeColor="text1"/>
          <w:sz w:val="28"/>
          <w:szCs w:val="28"/>
        </w:rPr>
        <w:t>:</w:t>
      </w:r>
    </w:p>
    <w:p w14:paraId="1697F816" w14:textId="77777777" w:rsidR="00184FAC" w:rsidRPr="002C1059" w:rsidRDefault="00184FAC" w:rsidP="002C1059">
      <w:pPr>
        <w:pStyle w:val="a9"/>
        <w:numPr>
          <w:ilvl w:val="0"/>
          <w:numId w:val="50"/>
        </w:numPr>
        <w:bidi/>
        <w:spacing w:line="360" w:lineRule="auto"/>
        <w:ind w:left="281"/>
        <w:jc w:val="both"/>
        <w:rPr>
          <w:rFonts w:ascii="Sakkal Majalla" w:hAnsi="Sakkal Majalla" w:cs="Sakkal Majalla"/>
          <w:color w:val="000000" w:themeColor="text1"/>
          <w:sz w:val="28"/>
          <w:szCs w:val="28"/>
        </w:rPr>
      </w:pPr>
      <w:r w:rsidRPr="002C1059">
        <w:rPr>
          <w:rFonts w:ascii="Sakkal Majalla" w:hAnsi="Sakkal Majalla" w:cs="Sakkal Majalla"/>
          <w:color w:val="000000" w:themeColor="text1"/>
          <w:sz w:val="28"/>
          <w:szCs w:val="28"/>
          <w:rtl/>
          <w:lang w:bidi="ar-EG"/>
        </w:rPr>
        <w:t>لا يوجد أثر ذات دلالة إحصائية عند مستوى دلالة (</w:t>
      </w:r>
      <w:r w:rsidRPr="002C1059">
        <w:rPr>
          <w:rFonts w:ascii="Cambria" w:hAnsi="Cambria" w:cs="Cambria"/>
          <w:color w:val="000000" w:themeColor="text1"/>
          <w:sz w:val="28"/>
          <w:szCs w:val="28"/>
        </w:rPr>
        <w:t>α</w:t>
      </w:r>
      <w:r w:rsidRPr="002C1059">
        <w:rPr>
          <w:rFonts w:ascii="Sakkal Majalla" w:hAnsi="Sakkal Majalla" w:cs="Sakkal Majalla"/>
          <w:color w:val="000000" w:themeColor="text1"/>
          <w:sz w:val="28"/>
          <w:szCs w:val="28"/>
        </w:rPr>
        <w:t>≤0.05</w:t>
      </w:r>
      <w:r w:rsidRPr="002C1059">
        <w:rPr>
          <w:rFonts w:ascii="Sakkal Majalla" w:hAnsi="Sakkal Majalla" w:cs="Sakkal Majalla"/>
          <w:color w:val="000000" w:themeColor="text1"/>
          <w:sz w:val="28"/>
          <w:szCs w:val="28"/>
          <w:rtl/>
          <w:lang w:bidi="ar-EG"/>
        </w:rPr>
        <w:t xml:space="preserve">)   لبعد </w:t>
      </w:r>
      <w:r w:rsidRPr="002C1059">
        <w:rPr>
          <w:rFonts w:ascii="Sakkal Majalla" w:hAnsi="Sakkal Majalla" w:cs="Sakkal Majalla"/>
          <w:color w:val="000000" w:themeColor="text1"/>
          <w:sz w:val="28"/>
          <w:szCs w:val="28"/>
          <w:rtl/>
        </w:rPr>
        <w:t>الاعتمادية على التميز الوظيفي في وزارة الثقافة</w:t>
      </w:r>
      <w:r w:rsidRPr="002C1059">
        <w:rPr>
          <w:rFonts w:ascii="Sakkal Majalla" w:hAnsi="Sakkal Majalla" w:cs="Sakkal Majalla"/>
          <w:color w:val="000000" w:themeColor="text1"/>
          <w:sz w:val="28"/>
          <w:szCs w:val="28"/>
          <w:rtl/>
          <w:lang w:bidi="ar-EG"/>
        </w:rPr>
        <w:t>.</w:t>
      </w:r>
    </w:p>
    <w:p w14:paraId="5BFF8126" w14:textId="1A453846" w:rsidR="00910DD0" w:rsidRPr="002C1059" w:rsidRDefault="00184FAC" w:rsidP="002C1059">
      <w:pPr>
        <w:pStyle w:val="a9"/>
        <w:numPr>
          <w:ilvl w:val="0"/>
          <w:numId w:val="50"/>
        </w:numPr>
        <w:bidi/>
        <w:spacing w:before="0" w:beforeAutospacing="0" w:after="0" w:afterAutospacing="0" w:line="360" w:lineRule="auto"/>
        <w:ind w:left="281"/>
        <w:jc w:val="both"/>
        <w:rPr>
          <w:rFonts w:ascii="Sakkal Majalla" w:hAnsi="Sakkal Majalla" w:cs="Sakkal Majalla"/>
          <w:color w:val="000000" w:themeColor="text1"/>
          <w:sz w:val="28"/>
          <w:szCs w:val="28"/>
          <w:rtl/>
        </w:rPr>
      </w:pPr>
      <w:bookmarkStart w:id="20" w:name="_Hlk192124462"/>
      <w:r w:rsidRPr="002C1059">
        <w:rPr>
          <w:rFonts w:ascii="Sakkal Majalla" w:hAnsi="Sakkal Majalla" w:cs="Sakkal Majalla"/>
          <w:color w:val="000000" w:themeColor="text1"/>
          <w:sz w:val="28"/>
          <w:szCs w:val="28"/>
          <w:rtl/>
          <w:lang w:bidi="ar-EG"/>
        </w:rPr>
        <w:t>لا يوجد أثر ذات دلالة إحصائية عند مستوى دلالة (</w:t>
      </w:r>
      <w:r w:rsidRPr="002C1059">
        <w:rPr>
          <w:rFonts w:ascii="Cambria" w:hAnsi="Cambria" w:cs="Cambria"/>
          <w:color w:val="000000" w:themeColor="text1"/>
          <w:sz w:val="28"/>
          <w:szCs w:val="28"/>
        </w:rPr>
        <w:t>α</w:t>
      </w:r>
      <w:r w:rsidRPr="002C1059">
        <w:rPr>
          <w:rFonts w:ascii="Sakkal Majalla" w:hAnsi="Sakkal Majalla" w:cs="Sakkal Majalla"/>
          <w:color w:val="000000" w:themeColor="text1"/>
          <w:sz w:val="28"/>
          <w:szCs w:val="28"/>
        </w:rPr>
        <w:t>≤0.05</w:t>
      </w:r>
      <w:r w:rsidRPr="002C1059">
        <w:rPr>
          <w:rFonts w:ascii="Sakkal Majalla" w:hAnsi="Sakkal Majalla" w:cs="Sakkal Majalla"/>
          <w:color w:val="000000" w:themeColor="text1"/>
          <w:sz w:val="28"/>
          <w:szCs w:val="28"/>
          <w:rtl/>
          <w:lang w:bidi="ar-EG"/>
        </w:rPr>
        <w:t xml:space="preserve">)   لبعد </w:t>
      </w:r>
      <w:r w:rsidRPr="002C1059">
        <w:rPr>
          <w:rFonts w:ascii="Sakkal Majalla" w:hAnsi="Sakkal Majalla" w:cs="Sakkal Majalla"/>
          <w:color w:val="000000" w:themeColor="text1"/>
          <w:sz w:val="28"/>
          <w:szCs w:val="28"/>
          <w:rtl/>
        </w:rPr>
        <w:t>الخصوصية على التميز الوظيفي في وزارة الثقافة</w:t>
      </w:r>
      <w:r w:rsidRPr="002C1059">
        <w:rPr>
          <w:rFonts w:ascii="Sakkal Majalla" w:hAnsi="Sakkal Majalla" w:cs="Sakkal Majalla"/>
          <w:color w:val="000000" w:themeColor="text1"/>
          <w:sz w:val="28"/>
          <w:szCs w:val="28"/>
          <w:rtl/>
          <w:lang w:bidi="ar-EG"/>
        </w:rPr>
        <w:t>.</w:t>
      </w:r>
      <w:r w:rsidR="00910DD0" w:rsidRPr="002C1059">
        <w:rPr>
          <w:rFonts w:ascii="Sakkal Majalla" w:hAnsi="Sakkal Majalla" w:cs="Sakkal Majalla"/>
          <w:color w:val="000000" w:themeColor="text1"/>
          <w:sz w:val="28"/>
          <w:szCs w:val="28"/>
          <w:rtl/>
        </w:rPr>
        <w:t>.</w:t>
      </w:r>
    </w:p>
    <w:p w14:paraId="0E2F2117" w14:textId="5E757BFC" w:rsidR="00910DD0" w:rsidRPr="002C1059" w:rsidRDefault="00184FAC" w:rsidP="002C1059">
      <w:pPr>
        <w:pStyle w:val="a9"/>
        <w:numPr>
          <w:ilvl w:val="0"/>
          <w:numId w:val="50"/>
        </w:numPr>
        <w:bidi/>
        <w:spacing w:before="0" w:beforeAutospacing="0" w:after="0" w:afterAutospacing="0" w:line="360" w:lineRule="auto"/>
        <w:ind w:left="281"/>
        <w:jc w:val="both"/>
        <w:rPr>
          <w:rFonts w:ascii="Sakkal Majalla" w:hAnsi="Sakkal Majalla" w:cs="Sakkal Majalla"/>
          <w:color w:val="000000" w:themeColor="text1"/>
          <w:sz w:val="28"/>
          <w:szCs w:val="28"/>
          <w:rtl/>
          <w:lang w:bidi="ar-EG"/>
        </w:rPr>
      </w:pPr>
      <w:bookmarkStart w:id="21" w:name="_Hlk192124488"/>
      <w:bookmarkEnd w:id="20"/>
      <w:r w:rsidRPr="002C1059">
        <w:rPr>
          <w:rFonts w:ascii="Sakkal Majalla" w:hAnsi="Sakkal Majalla" w:cs="Sakkal Majalla"/>
          <w:color w:val="000000" w:themeColor="text1"/>
          <w:sz w:val="28"/>
          <w:szCs w:val="28"/>
          <w:rtl/>
          <w:lang w:bidi="ar-EG"/>
        </w:rPr>
        <w:t>لا يوجد أثر ذات دلالة إحصائية عند مستوى دلالة (</w:t>
      </w:r>
      <w:r w:rsidRPr="002C1059">
        <w:rPr>
          <w:rFonts w:ascii="Cambria" w:hAnsi="Cambria" w:cs="Cambria"/>
          <w:color w:val="000000" w:themeColor="text1"/>
          <w:sz w:val="28"/>
          <w:szCs w:val="28"/>
        </w:rPr>
        <w:t>α</w:t>
      </w:r>
      <w:r w:rsidRPr="002C1059">
        <w:rPr>
          <w:rFonts w:ascii="Sakkal Majalla" w:hAnsi="Sakkal Majalla" w:cs="Sakkal Majalla"/>
          <w:color w:val="000000" w:themeColor="text1"/>
          <w:sz w:val="28"/>
          <w:szCs w:val="28"/>
        </w:rPr>
        <w:t>≤0.05</w:t>
      </w:r>
      <w:r w:rsidRPr="002C1059">
        <w:rPr>
          <w:rFonts w:ascii="Sakkal Majalla" w:hAnsi="Sakkal Majalla" w:cs="Sakkal Majalla"/>
          <w:color w:val="000000" w:themeColor="text1"/>
          <w:sz w:val="28"/>
          <w:szCs w:val="28"/>
          <w:rtl/>
          <w:lang w:bidi="ar-EG"/>
        </w:rPr>
        <w:t xml:space="preserve">)   لبعد </w:t>
      </w:r>
      <w:r w:rsidRPr="002C1059">
        <w:rPr>
          <w:rFonts w:ascii="Sakkal Majalla" w:hAnsi="Sakkal Majalla" w:cs="Sakkal Majalla"/>
          <w:color w:val="000000" w:themeColor="text1"/>
          <w:sz w:val="28"/>
          <w:szCs w:val="28"/>
          <w:rtl/>
        </w:rPr>
        <w:t>سرعة الاستجابة على التميز الوظيفي في وزارة الثقافة</w:t>
      </w:r>
      <w:r w:rsidRPr="002C1059">
        <w:rPr>
          <w:rFonts w:ascii="Sakkal Majalla" w:hAnsi="Sakkal Majalla" w:cs="Sakkal Majalla"/>
          <w:color w:val="000000" w:themeColor="text1"/>
          <w:sz w:val="28"/>
          <w:szCs w:val="28"/>
          <w:rtl/>
          <w:lang w:bidi="ar-EG"/>
        </w:rPr>
        <w:t>.</w:t>
      </w:r>
    </w:p>
    <w:p w14:paraId="17A813E6" w14:textId="0D1C9518" w:rsidR="00184FAC" w:rsidRPr="005E6200" w:rsidRDefault="00184FAC" w:rsidP="002C1059">
      <w:pPr>
        <w:pStyle w:val="a9"/>
        <w:numPr>
          <w:ilvl w:val="0"/>
          <w:numId w:val="50"/>
        </w:numPr>
        <w:bidi/>
        <w:spacing w:line="360" w:lineRule="auto"/>
        <w:ind w:left="281"/>
        <w:jc w:val="both"/>
        <w:rPr>
          <w:rFonts w:ascii="Sakkal Majalla" w:hAnsi="Sakkal Majalla" w:cs="Sakkal Majalla"/>
          <w:color w:val="000000" w:themeColor="text1"/>
          <w:sz w:val="28"/>
          <w:szCs w:val="28"/>
          <w:lang w:bidi="ar-EG"/>
        </w:rPr>
      </w:pPr>
      <w:bookmarkStart w:id="22" w:name="_Hlk192124517"/>
      <w:bookmarkEnd w:id="21"/>
      <w:r w:rsidRPr="002C1059">
        <w:rPr>
          <w:rFonts w:ascii="Sakkal Majalla" w:hAnsi="Sakkal Majalla" w:cs="Sakkal Majalla"/>
          <w:color w:val="000000" w:themeColor="text1"/>
          <w:sz w:val="28"/>
          <w:szCs w:val="28"/>
          <w:rtl/>
          <w:lang w:bidi="ar-EG"/>
        </w:rPr>
        <w:lastRenderedPageBreak/>
        <w:t>لا يوجد أثر ذات دلالة إحصائية عند مستوى دلالة (</w:t>
      </w:r>
      <w:r w:rsidRPr="002C1059">
        <w:rPr>
          <w:rFonts w:ascii="Cambria" w:hAnsi="Cambria" w:cs="Cambria"/>
          <w:color w:val="000000" w:themeColor="text1"/>
          <w:sz w:val="28"/>
          <w:szCs w:val="28"/>
          <w:lang w:bidi="ar-EG"/>
        </w:rPr>
        <w:t>α</w:t>
      </w:r>
      <w:r w:rsidRPr="002C1059">
        <w:rPr>
          <w:rFonts w:ascii="Sakkal Majalla" w:hAnsi="Sakkal Majalla" w:cs="Sakkal Majalla"/>
          <w:color w:val="000000" w:themeColor="text1"/>
          <w:sz w:val="28"/>
          <w:szCs w:val="28"/>
          <w:lang w:bidi="ar-EG"/>
        </w:rPr>
        <w:t>≤0.05</w:t>
      </w:r>
      <w:r w:rsidRPr="002C1059">
        <w:rPr>
          <w:rFonts w:ascii="Sakkal Majalla" w:hAnsi="Sakkal Majalla" w:cs="Sakkal Majalla"/>
          <w:color w:val="000000" w:themeColor="text1"/>
          <w:sz w:val="28"/>
          <w:szCs w:val="28"/>
          <w:rtl/>
          <w:lang w:bidi="ar-EG"/>
        </w:rPr>
        <w:t>)   لبعد سهولة الاستخدام على التميز الوظيفي في وزارة الثقافة.</w:t>
      </w:r>
    </w:p>
    <w:p w14:paraId="7420D05C" w14:textId="3D5BA700" w:rsidR="00184FAC" w:rsidRPr="005E6200" w:rsidRDefault="00184FAC" w:rsidP="002C1059">
      <w:pPr>
        <w:pStyle w:val="a9"/>
        <w:numPr>
          <w:ilvl w:val="0"/>
          <w:numId w:val="50"/>
        </w:numPr>
        <w:bidi/>
        <w:spacing w:line="360" w:lineRule="auto"/>
        <w:ind w:left="281"/>
        <w:jc w:val="both"/>
        <w:rPr>
          <w:rFonts w:ascii="Sakkal Majalla" w:hAnsi="Sakkal Majalla" w:cs="Sakkal Majalla"/>
          <w:color w:val="000000" w:themeColor="text1"/>
          <w:sz w:val="28"/>
          <w:szCs w:val="28"/>
          <w:lang w:bidi="ar-EG"/>
        </w:rPr>
      </w:pPr>
      <w:bookmarkStart w:id="23" w:name="_Hlk192124549"/>
      <w:bookmarkEnd w:id="22"/>
      <w:r w:rsidRPr="002C1059">
        <w:rPr>
          <w:rFonts w:ascii="Sakkal Majalla" w:hAnsi="Sakkal Majalla" w:cs="Sakkal Majalla"/>
          <w:color w:val="000000" w:themeColor="text1"/>
          <w:sz w:val="28"/>
          <w:szCs w:val="28"/>
          <w:rtl/>
          <w:lang w:bidi="ar-EG"/>
        </w:rPr>
        <w:t>لا يوجد أثر ذات دلالة إحصائية عند مستوى دلالة (</w:t>
      </w:r>
      <w:r w:rsidRPr="002C1059">
        <w:rPr>
          <w:rFonts w:ascii="Cambria" w:hAnsi="Cambria" w:cs="Cambria"/>
          <w:color w:val="000000" w:themeColor="text1"/>
          <w:sz w:val="28"/>
          <w:szCs w:val="28"/>
          <w:lang w:bidi="ar-EG"/>
        </w:rPr>
        <w:t>α</w:t>
      </w:r>
      <w:r w:rsidRPr="002C1059">
        <w:rPr>
          <w:rFonts w:ascii="Sakkal Majalla" w:hAnsi="Sakkal Majalla" w:cs="Sakkal Majalla"/>
          <w:color w:val="000000" w:themeColor="text1"/>
          <w:sz w:val="28"/>
          <w:szCs w:val="28"/>
          <w:lang w:bidi="ar-EG"/>
        </w:rPr>
        <w:t>≤0.05</w:t>
      </w:r>
      <w:r w:rsidRPr="002C1059">
        <w:rPr>
          <w:rFonts w:ascii="Sakkal Majalla" w:hAnsi="Sakkal Majalla" w:cs="Sakkal Majalla"/>
          <w:color w:val="000000" w:themeColor="text1"/>
          <w:sz w:val="28"/>
          <w:szCs w:val="28"/>
          <w:rtl/>
          <w:lang w:bidi="ar-EG"/>
        </w:rPr>
        <w:t xml:space="preserve">)   </w:t>
      </w:r>
      <w:bookmarkStart w:id="24" w:name="_Hlk192124561"/>
      <w:r w:rsidRPr="002C1059">
        <w:rPr>
          <w:rFonts w:ascii="Sakkal Majalla" w:hAnsi="Sakkal Majalla" w:cs="Sakkal Majalla"/>
          <w:color w:val="000000" w:themeColor="text1"/>
          <w:sz w:val="28"/>
          <w:szCs w:val="28"/>
          <w:rtl/>
          <w:lang w:bidi="ar-EG"/>
        </w:rPr>
        <w:t>لبعد وجودة النظام على التميز الوظيفي في وزارة الثقافة.</w:t>
      </w:r>
    </w:p>
    <w:p w14:paraId="6D173025" w14:textId="38A42D2D" w:rsidR="003227CC" w:rsidRPr="005E6200" w:rsidRDefault="003227CC" w:rsidP="003227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92165909"/>
      <w:bookmarkStart w:id="26" w:name="_Hlk147463420"/>
      <w:bookmarkStart w:id="27" w:name="_Toc169790501"/>
      <w:bookmarkEnd w:id="18"/>
      <w:bookmarkEnd w:id="23"/>
      <w:bookmarkEnd w:id="24"/>
      <w:r w:rsidRPr="005E6200">
        <w:rPr>
          <w:rFonts w:ascii="Sakkal Majalla" w:hAnsi="Sakkal Majalla" w:cs="Sakkal Majalla"/>
          <w:b/>
          <w:bCs/>
          <w:color w:val="000000" w:themeColor="text1"/>
          <w:sz w:val="36"/>
          <w:szCs w:val="36"/>
          <w:rtl/>
        </w:rPr>
        <w:t>6.1 الدراسات السابقة:</w:t>
      </w:r>
      <w:bookmarkEnd w:id="25"/>
    </w:p>
    <w:p w14:paraId="3D60CA4B" w14:textId="265F69F7" w:rsidR="00EC7489" w:rsidRPr="005E6200" w:rsidRDefault="00EC7489" w:rsidP="003227CC">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rPr>
        <w:t xml:space="preserve">دراسة </w:t>
      </w:r>
      <w:r w:rsidR="00351613" w:rsidRPr="005E6200">
        <w:rPr>
          <w:rFonts w:ascii="Sakkal Majalla" w:hAnsi="Sakkal Majalla" w:cs="Sakkal Majalla"/>
          <w:b/>
          <w:bCs/>
          <w:color w:val="000000" w:themeColor="text1"/>
          <w:szCs w:val="28"/>
        </w:rPr>
        <w:t>(Sultan, 2023).</w:t>
      </w:r>
      <w:r w:rsidR="002D29A9" w:rsidRPr="005E6200">
        <w:rPr>
          <w:rFonts w:ascii="Sakkal Majalla" w:hAnsi="Sakkal Majalla" w:cs="Sakkal Majalla"/>
          <w:b/>
          <w:bCs/>
          <w:color w:val="000000" w:themeColor="text1"/>
          <w:szCs w:val="28"/>
          <w:rtl/>
        </w:rPr>
        <w:t>.</w:t>
      </w:r>
    </w:p>
    <w:p w14:paraId="46AF0DBB" w14:textId="62DD0CDC" w:rsidR="004601B1" w:rsidRPr="005E6200" w:rsidRDefault="00CD434C" w:rsidP="00C77E68">
      <w:pPr>
        <w:spacing w:before="100" w:beforeAutospacing="1" w:after="100" w:afterAutospacing="1" w:line="360" w:lineRule="auto"/>
        <w:ind w:firstLine="720"/>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هدف</w:t>
      </w:r>
      <w:r w:rsidR="004601B1" w:rsidRPr="005E6200">
        <w:rPr>
          <w:rFonts w:ascii="Sakkal Majalla" w:hAnsi="Sakkal Majalla" w:cs="Sakkal Majalla"/>
          <w:color w:val="000000" w:themeColor="text1"/>
          <w:szCs w:val="28"/>
          <w:rtl/>
        </w:rPr>
        <w:t xml:space="preserve"> هذا البحث إلى دراسة تأثير ممارسات تنظيمية مختلفة على التميز المؤسسي في بلدية أبوظبي بالإمارات العربية المتحدة مع التركيز على جودة الخدمات الإلكترونية كمتغير وسيط يعتمد البحث على إطار نظري مستند إلى نظرية النشاط حيث يفترض أن التميز هو نتيجة نظام متكامل يشمل الأفراد من خلال أنشطتهم وتفاعلاتهم استخدمت الدراسة منهجية البحث الكمي من منظور فلسفي إيجابي حيث تم جمع البيانات من 335 موظفًا في بلدية أبوظبي يمثلون مجموعة سكانية تضم 2500 موظف</w:t>
      </w:r>
    </w:p>
    <w:p w14:paraId="44AE9061" w14:textId="77777777" w:rsidR="004601B1" w:rsidRPr="005E6200" w:rsidRDefault="004601B1" w:rsidP="00C77E68">
      <w:pPr>
        <w:spacing w:before="100" w:beforeAutospacing="1" w:after="100" w:afterAutospacing="1" w:line="360" w:lineRule="auto"/>
        <w:ind w:firstLine="720"/>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أظهرت نتائج الدراسة أن التحفيز الداخلي للموظفين وتبادل المعرفة الداخلي وثقافة التعاون هي عوامل مسبقة هامة لجودة الخدمات الإلكترونية ومع ذلك لم تثبت جودة الخدمات الإلكترونية كمتغير وسيط تأثيرها بشكل كبير على التميز المؤسسي كما أن تطبيق سياسات الجودة في الشركة لم يثبت أنه يؤثر على العلاقة بين جودة الخدمات الإلكترونية والتميز</w:t>
      </w:r>
    </w:p>
    <w:p w14:paraId="77E5C415" w14:textId="77777777" w:rsidR="004601B1" w:rsidRPr="005E6200" w:rsidRDefault="004601B1" w:rsidP="00C77E68">
      <w:pPr>
        <w:spacing w:before="100" w:beforeAutospacing="1" w:after="100" w:afterAutospacing="1" w:line="360" w:lineRule="auto"/>
        <w:ind w:firstLine="720"/>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توفر النتائج معلومات قيمة لصناع القرار في بلدية أبوظبي وغيرها من المنظمات في الإمارات حيث توضح أن الممارسات المقترحة لها تأثير أساسي على التميز التنظيمي بناءً على النتائج يوصى بتحسين استراتيجيات تحفيز الموظفين وتعزيز ثقافة التعاون وتبادل المعرفة لضمان تحسين جودة الخدمات الإلكترونية وتعزيز الأداء المؤسسي</w:t>
      </w:r>
    </w:p>
    <w:p w14:paraId="0D665416" w14:textId="6B295B1C" w:rsidR="00EC7489" w:rsidRPr="005E6200" w:rsidRDefault="00EC7489" w:rsidP="003227CC">
      <w:pPr>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Pr>
      </w:pPr>
      <w:r w:rsidRPr="005E6200">
        <w:rPr>
          <w:rFonts w:ascii="Sakkal Majalla" w:hAnsi="Sakkal Majalla" w:cs="Sakkal Majalla"/>
          <w:b/>
          <w:bCs/>
          <w:color w:val="000000" w:themeColor="text1"/>
          <w:szCs w:val="28"/>
          <w:rtl/>
        </w:rPr>
        <w:t xml:space="preserve">دراسة </w:t>
      </w:r>
      <w:r w:rsidR="00DA1D8C" w:rsidRPr="005E6200">
        <w:rPr>
          <w:rFonts w:ascii="Sakkal Majalla" w:hAnsi="Sakkal Majalla" w:cs="Sakkal Majalla"/>
          <w:b/>
          <w:bCs/>
          <w:color w:val="000000" w:themeColor="text1"/>
          <w:szCs w:val="28"/>
        </w:rPr>
        <w:t>(</w:t>
      </w:r>
      <w:r w:rsidR="00665119" w:rsidRPr="005E6200">
        <w:rPr>
          <w:rFonts w:ascii="Sakkal Majalla" w:hAnsi="Sakkal Majalla" w:cs="Sakkal Majalla"/>
          <w:b/>
          <w:bCs/>
          <w:color w:val="000000" w:themeColor="text1"/>
          <w:szCs w:val="28"/>
        </w:rPr>
        <w:t>Alziyadat &amp; Obidat, 2022)</w:t>
      </w:r>
    </w:p>
    <w:p w14:paraId="55CFF44A" w14:textId="4C2F7778" w:rsidR="00AE1D79" w:rsidRPr="005E6200" w:rsidRDefault="00AE1D79"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lastRenderedPageBreak/>
        <w:t>تناولت هذه الدراسة تأثير الإدارة الإلكترونية على الإدارة الحكومية من خلال القيادة الرقمية كمتغير وسطي من خلال تطبيق الدراسة على وزارة العمل في المنطقة الوسطى من الأردن تهدف الدراسة إلى التعرف على تأثير الإدارة الإلكترونية على الأداء الإداري الحكومي باستخدام القيادة الرقمية كوسيط في ظل المنافسة المتزايدة بين الحكومات لتقديم خدمات متميزة للمواطنين في أسرع وقت وبأعلى جودة لتحقيق المصلحة العامة</w:t>
      </w:r>
    </w:p>
    <w:p w14:paraId="25DBA74E" w14:textId="77777777" w:rsidR="00AE1D79" w:rsidRPr="005E6200" w:rsidRDefault="00AE1D79"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اتبعت الدراسة المنهج الوصفي التحليلي معتمدة على استبيان تم توزيعه على مكاتب وزارة العمل في المنطقة الوسطى من الأردن حيث تم اختيار عينة مكونة من 97 فردًا شملت مدراء أو مساعدي مدراء ورؤساء أقسام ومشرفين ومفتشين وضباط إداريين تم استخدام أساليب إحصائية متعددة مثل الإحصاءات الوصفية التي تمثلت في النسب المئوية والتكرارات والوسط الحسابي والانحراف المعياري بالإضافة إلى الإحصاءات التحليلية مثل اختبار الانحدار المتعدد لاختبار فرضيات الدراسة</w:t>
      </w:r>
    </w:p>
    <w:p w14:paraId="76AE2ECE" w14:textId="77777777" w:rsidR="00AE1D79" w:rsidRPr="005E6200" w:rsidRDefault="00AE1D79"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أظهرت نتائج الدراسة أن هناك تأثيرًا إيجابيًا للإدارة الإلكترونية على الإدارة الحكومية من خلال القيادة الرقمية كمتغير وسطي مما يعكس أهمية تعزيز استخدام الإدارة الإلكترونية في تحسين الأداء الإداري وتعزيز فعالية الخدمات الحكومية كما توصي الدراسة بضرورة تعزيز تطبيقات الإدارة الإلكترونية وتطوير مهارات القيادة الرقمية لتحقيق نتائج أفضل في إدارة الموارد البشرية والخدمات الحكومية</w:t>
      </w:r>
      <w:r w:rsidRPr="005E6200">
        <w:rPr>
          <w:rFonts w:ascii="Sakkal Majalla" w:hAnsi="Sakkal Majalla" w:cs="Sakkal Majalla"/>
          <w:color w:val="000000" w:themeColor="text1"/>
          <w:szCs w:val="28"/>
        </w:rPr>
        <w:t>.</w:t>
      </w:r>
    </w:p>
    <w:p w14:paraId="6431297A" w14:textId="04399006" w:rsidR="00EC7489"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6200">
        <w:rPr>
          <w:rFonts w:ascii="Sakkal Majalla" w:hAnsi="Sakkal Majalla" w:cs="Sakkal Majalla"/>
          <w:b/>
          <w:bCs/>
          <w:color w:val="000000" w:themeColor="text1"/>
          <w:szCs w:val="28"/>
          <w:rtl/>
        </w:rPr>
        <w:t>دراسة</w:t>
      </w:r>
      <w:r w:rsidR="00C37079" w:rsidRPr="005E6200">
        <w:rPr>
          <w:rFonts w:ascii="Sakkal Majalla" w:hAnsi="Sakkal Majalla" w:cs="Sakkal Majalla"/>
          <w:b/>
          <w:bCs/>
          <w:color w:val="000000" w:themeColor="text1"/>
          <w:szCs w:val="28"/>
        </w:rPr>
        <w:t xml:space="preserve"> ("The Potential Impact of Electronic Services to Rafah Municipality's Operational Excellence", 2023).</w:t>
      </w:r>
    </w:p>
    <w:p w14:paraId="585E30F3" w14:textId="2369E7A4" w:rsidR="00C37079" w:rsidRPr="005E6200" w:rsidRDefault="00C37079"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تناول</w:t>
      </w:r>
      <w:r w:rsidR="00223BBB" w:rsidRPr="005E6200">
        <w:rPr>
          <w:rFonts w:ascii="Sakkal Majalla" w:hAnsi="Sakkal Majalla" w:cs="Sakkal Majalla"/>
          <w:color w:val="000000" w:themeColor="text1"/>
          <w:szCs w:val="28"/>
          <w:rtl/>
        </w:rPr>
        <w:t>ت</w:t>
      </w:r>
      <w:r w:rsidRPr="005E6200">
        <w:rPr>
          <w:rFonts w:ascii="Sakkal Majalla" w:hAnsi="Sakkal Majalla" w:cs="Sakkal Majalla"/>
          <w:color w:val="000000" w:themeColor="text1"/>
          <w:szCs w:val="28"/>
          <w:rtl/>
        </w:rPr>
        <w:t xml:space="preserve"> هذه الدراسة التأثير المحتمل للخدمات الإلكترونية في تحقيق التميز التشغيلي مع التركيز على بلدية رفح كحالة دراسية استخدم البحث نموذج</w:t>
      </w:r>
      <w:r w:rsidRPr="005E6200">
        <w:rPr>
          <w:rFonts w:ascii="Sakkal Majalla" w:hAnsi="Sakkal Majalla" w:cs="Sakkal Majalla"/>
          <w:color w:val="000000" w:themeColor="text1"/>
          <w:szCs w:val="28"/>
        </w:rPr>
        <w:t xml:space="preserve"> ARIMA </w:t>
      </w:r>
      <w:r w:rsidRPr="005E6200">
        <w:rPr>
          <w:rFonts w:ascii="Sakkal Majalla" w:hAnsi="Sakkal Majalla" w:cs="Sakkal Majalla"/>
          <w:color w:val="000000" w:themeColor="text1"/>
          <w:szCs w:val="28"/>
          <w:rtl/>
        </w:rPr>
        <w:t>للتنبؤ بالتغيرات في اتجاه تكاليف البلدية تم تصميم استبيان لجمع البيانات من مجتمع الدراسة المكون من 329 موظفًا في بلدية رفح وقد تم استخدام تقنية تحليل وصفية-تحليلية باستخدام طريقة المربعات الصغرى لتقدير معادلة الانحدار لمكونات التميز التشغيلي التي تشمل الوقت والتكلفة</w:t>
      </w:r>
    </w:p>
    <w:p w14:paraId="3088D1DD" w14:textId="77777777" w:rsidR="00C37079" w:rsidRPr="005E6200" w:rsidRDefault="00C37079"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lastRenderedPageBreak/>
        <w:t>أظهرت النتائج أن التكاليف المتوقعة ستنخفض بمعدل نسبي يبلغ 1% للسنوات 2023 و2024 و2025 كما أظهرت النتائج الإحصائية أن التغير في مستوى قياس حزمة البرمجيات بوحدة واحدة سيؤدي إلى تحسين بمقدار 0.50 درجة في مؤشر زمن المعاملات وانخفاض بمقدار 0.29 درجة في التكلفة وفقًا للنتائج فإن الخدمات الإلكترونية كان لها تأثير ذو دلالة إحصائية على تحقيق بلدية رفح للتميز التشغيلي</w:t>
      </w:r>
    </w:p>
    <w:p w14:paraId="0BE7E13B" w14:textId="2C162A4D" w:rsidR="00C37079" w:rsidRPr="005E6200" w:rsidRDefault="00C37079"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لذا توصي هذه الدراسة بتنفيذ التحول الرقمي لتحقيق التميز التشغيلي وإنشاء وحدة تكنولوجية تتولى الإشراف على جميع جوانب إدارة وتحسين الأنظمة البلدية .</w:t>
      </w:r>
    </w:p>
    <w:p w14:paraId="6BC3611F" w14:textId="134A13C2" w:rsidR="00EC7489"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6200">
        <w:rPr>
          <w:rFonts w:ascii="Sakkal Majalla" w:hAnsi="Sakkal Majalla" w:cs="Sakkal Majalla"/>
          <w:b/>
          <w:bCs/>
          <w:color w:val="000000" w:themeColor="text1"/>
          <w:szCs w:val="28"/>
          <w:rtl/>
        </w:rPr>
        <w:t>دراسة</w:t>
      </w:r>
      <w:r w:rsidR="00D076C5" w:rsidRPr="005E6200">
        <w:rPr>
          <w:rFonts w:ascii="Sakkal Majalla" w:hAnsi="Sakkal Majalla" w:cs="Sakkal Majalla"/>
          <w:color w:val="000000" w:themeColor="text1"/>
          <w:szCs w:val="28"/>
        </w:rPr>
        <w:t xml:space="preserve"> </w:t>
      </w:r>
      <w:r w:rsidR="00D076C5" w:rsidRPr="005E6200">
        <w:rPr>
          <w:rFonts w:ascii="Sakkal Majalla" w:hAnsi="Sakkal Majalla" w:cs="Sakkal Majalla"/>
          <w:b/>
          <w:bCs/>
          <w:color w:val="000000" w:themeColor="text1"/>
          <w:szCs w:val="28"/>
          <w:lang w:bidi="ar-EG"/>
        </w:rPr>
        <w:t>(Danu et al., 2023).</w:t>
      </w:r>
    </w:p>
    <w:p w14:paraId="267A89DD" w14:textId="0C6FD0C6" w:rsidR="006C4ED0" w:rsidRPr="005E6200" w:rsidRDefault="006C4ED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تناولت هذه الدراسة تنفيذ الخدمات الإلكترونية في عصر 4.0 بهدف تحسين الخدمات العامة القائمة على التكنولوجيا الرقمية تساهم العولمة في تأثيرات كبيرة على حياة الناس ومن بين هذه التأثيرات تقدم تكنولوجيا المعلومات والاتصالات التي تقدم فوائد واعدة مثل كفاءة الوقت وسرعة تقديم المعلومات والشفافية والقدرة على تحمل التكاليف وقد تسللت التقدم التكنولوجي إلى مختلف القطاعات بما في ذلك الحكومة</w:t>
      </w:r>
    </w:p>
    <w:p w14:paraId="4607AC31" w14:textId="77777777" w:rsidR="006C4ED0" w:rsidRPr="005E6200" w:rsidRDefault="006C4ED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في عصر الحكم الذاتي الإقليمي الحالي يصبح من الضروري تحقيق الحوكمة الجيدة المتوازنة مع استخدام تكنولوجيا المعلومات والاتصالات والمعروفة باسم الحكومة الإلكترونية تشجع استخدام التكنولوجيا والمعلومات بشكل غير مباشر على اعتماد أنظمة الخدمات القائمة على التكنولوجيا الإلكترونية في المؤسسات الحكومية يعد تطوير الخدمات الإلكترونية ابتكارًا إعلاميًا يدعم تقديم خدمات ممتازة للمجتمع وخاصة في المناطق الريفية</w:t>
      </w:r>
    </w:p>
    <w:p w14:paraId="2F65A387" w14:textId="698227E6" w:rsidR="006C4ED0" w:rsidRPr="005E6200" w:rsidRDefault="006C4ED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هدفت الدراسة إلى تصميم خدمات إلكترونية عامة تلبي احتياجات المجتمع في تقديم خدمات حكومية فعالة وكفؤة وفهم شفافية الحكومة المحلية التي يمكن الوصول إليها رقميًا وقد أظهرت نتائج تطوير خدمات إلكترونية لتوزيع الرسائل في قرية سريهارجو تحسين جودة الخدمات العامة وزيادة الوصول والفعالية للمستخدمين من خلال تقديم ميزات خدمات متنوعة مثل تقديم الشكاوى والمعلومات الإدارية</w:t>
      </w:r>
      <w:r w:rsidRPr="005E6200">
        <w:rPr>
          <w:rFonts w:ascii="Sakkal Majalla" w:hAnsi="Sakkal Majalla" w:cs="Sakkal Majalla"/>
          <w:color w:val="000000" w:themeColor="text1"/>
          <w:szCs w:val="28"/>
        </w:rPr>
        <w:t>.</w:t>
      </w:r>
    </w:p>
    <w:p w14:paraId="1351ED79" w14:textId="77777777" w:rsidR="002C1059" w:rsidRDefault="002C1059">
      <w:pPr>
        <w:bidi w:val="0"/>
        <w:rPr>
          <w:rFonts w:ascii="Sakkal Majalla" w:hAnsi="Sakkal Majalla" w:cs="Sakkal Majalla"/>
          <w:b/>
          <w:bCs/>
          <w:color w:val="000000" w:themeColor="text1"/>
          <w:szCs w:val="28"/>
        </w:rPr>
      </w:pPr>
      <w:r>
        <w:rPr>
          <w:rFonts w:ascii="Sakkal Majalla" w:hAnsi="Sakkal Majalla" w:cs="Sakkal Majalla"/>
          <w:b/>
          <w:bCs/>
          <w:color w:val="000000" w:themeColor="text1"/>
          <w:szCs w:val="28"/>
        </w:rPr>
        <w:lastRenderedPageBreak/>
        <w:br w:type="page"/>
      </w:r>
    </w:p>
    <w:p w14:paraId="1427DABE" w14:textId="6342C379" w:rsidR="00EC7489" w:rsidRPr="005E6200" w:rsidRDefault="00D235E3" w:rsidP="003227C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6200">
        <w:rPr>
          <w:rFonts w:ascii="Sakkal Majalla" w:hAnsi="Sakkal Majalla" w:cs="Sakkal Majalla"/>
          <w:b/>
          <w:bCs/>
          <w:color w:val="000000" w:themeColor="text1"/>
          <w:szCs w:val="28"/>
        </w:rPr>
        <w:lastRenderedPageBreak/>
        <w:t>.</w:t>
      </w:r>
      <w:r w:rsidR="003227CC" w:rsidRPr="005E6200">
        <w:rPr>
          <w:rFonts w:ascii="Sakkal Majalla" w:hAnsi="Sakkal Majalla" w:cs="Sakkal Majalla"/>
          <w:b/>
          <w:bCs/>
          <w:color w:val="000000" w:themeColor="text1"/>
          <w:szCs w:val="28"/>
          <w:rtl/>
        </w:rPr>
        <w:t xml:space="preserve"> </w:t>
      </w:r>
      <w:r w:rsidR="00EC7489" w:rsidRPr="005E6200">
        <w:rPr>
          <w:rFonts w:ascii="Sakkal Majalla" w:hAnsi="Sakkal Majalla" w:cs="Sakkal Majalla"/>
          <w:b/>
          <w:bCs/>
          <w:color w:val="000000" w:themeColor="text1"/>
          <w:szCs w:val="28"/>
          <w:rtl/>
        </w:rPr>
        <w:t xml:space="preserve">دراسة </w:t>
      </w:r>
      <w:r w:rsidR="005E2357" w:rsidRPr="005E6200">
        <w:rPr>
          <w:rFonts w:ascii="Sakkal Majalla" w:hAnsi="Sakkal Majalla" w:cs="Sakkal Majalla"/>
          <w:b/>
          <w:bCs/>
          <w:color w:val="000000" w:themeColor="text1"/>
          <w:szCs w:val="28"/>
        </w:rPr>
        <w:t>( El Ouaghlidi, &amp; Ouddasser, 2023)</w:t>
      </w:r>
    </w:p>
    <w:p w14:paraId="45A8705D" w14:textId="1CBD6A98" w:rsidR="00324C5B" w:rsidRPr="005E6200" w:rsidRDefault="00324C5B"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تناولت هذه الدراسة قضايا التميز في خدمات الحكومة الإلكترونية مع التركيز على حالة الهند حيث يمثل قياس جودة الحكومة الإلكترونية الهدف الأساسي للدراسة في بلد يقدر عدد سكانه بحوالي مليار شخص حيث من المتوقع أن يؤثر مستوى عالٍ من تقديم الخدمات الإلكترونية بشكل إيجابي على عدد كبير من الأشخاص</w:t>
      </w:r>
    </w:p>
    <w:p w14:paraId="69EB6E4F" w14:textId="77777777" w:rsidR="00324C5B" w:rsidRPr="005E6200" w:rsidRDefault="00324C5B"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لقد كان التميز في الخدمة هدفاً طموحاً للقطاع الخاص وأصبح بشكل متزايد هدفاً تسعى إليه الحكومات في العديد من الدول ومع إدخال الخدمات عبر الإنترنت من قبل الحكومات حول العالم في السنوات الأخيرة أصبح تحقيق التميز في خدمات الحكومة الإلكترونية هدفاً مطلوباً بشكل متزايد يقدم البحث دراسة استكشافية لتقييم توجيه الخدمة وبالتالي تقديم نموذج مفاهيمي للإشارة إلى مدى إمكانية تصنيف الخدمات داخل القطاع العام</w:t>
      </w:r>
    </w:p>
    <w:p w14:paraId="21C39FCF" w14:textId="37878D67" w:rsidR="00A93E97" w:rsidRPr="005E6200" w:rsidRDefault="00324C5B"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تسهم النتائج في فهم كيف يمكن تحسين جودة خدمات الحكومة الإلكترونية من خلال تحديد المعايير الضرورية لتحقيق تميز الخدمات وتقديم اقتراحات حول كيفية تعزيز الكفاءة والفعالية في تقديم الخدمات العامة باستخدام أساليب مبتكرة في الحكومة الإلكترونية</w:t>
      </w:r>
      <w:r w:rsidR="00A93E97" w:rsidRPr="005E6200">
        <w:rPr>
          <w:rFonts w:ascii="Sakkal Majalla" w:hAnsi="Sakkal Majalla" w:cs="Sakkal Majalla"/>
          <w:color w:val="000000" w:themeColor="text1"/>
          <w:szCs w:val="28"/>
        </w:rPr>
        <w:t>.</w:t>
      </w:r>
    </w:p>
    <w:p w14:paraId="79F3810C" w14:textId="77904703" w:rsidR="00EC7489"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rPr>
        <w:t xml:space="preserve">دراسة </w:t>
      </w:r>
      <w:r w:rsidR="009B4FA4" w:rsidRPr="005E6200">
        <w:rPr>
          <w:rFonts w:ascii="Sakkal Majalla" w:hAnsi="Sakkal Majalla" w:cs="Sakkal Majalla"/>
          <w:b/>
          <w:bCs/>
          <w:color w:val="000000" w:themeColor="text1"/>
          <w:szCs w:val="28"/>
          <w:rtl/>
          <w:lang w:bidi="ar-EG"/>
        </w:rPr>
        <w:t xml:space="preserve">( </w:t>
      </w:r>
      <w:r w:rsidR="001377E4" w:rsidRPr="005E6200">
        <w:rPr>
          <w:rFonts w:ascii="Sakkal Majalla" w:hAnsi="Sakkal Majalla" w:cs="Sakkal Majalla"/>
          <w:b/>
          <w:bCs/>
          <w:color w:val="000000" w:themeColor="text1"/>
          <w:szCs w:val="28"/>
          <w:rtl/>
          <w:lang w:bidi="ar-EG"/>
        </w:rPr>
        <w:t>ا</w:t>
      </w:r>
      <w:r w:rsidR="001377E4" w:rsidRPr="005E6200">
        <w:rPr>
          <w:rFonts w:ascii="Sakkal Majalla" w:hAnsi="Sakkal Majalla" w:cs="Sakkal Majalla"/>
          <w:b/>
          <w:bCs/>
          <w:color w:val="000000" w:themeColor="text1"/>
          <w:szCs w:val="28"/>
          <w:rtl/>
        </w:rPr>
        <w:t>لدهيمي،</w:t>
      </w:r>
      <w:r w:rsidR="001377E4" w:rsidRPr="005E6200">
        <w:rPr>
          <w:rFonts w:ascii="Sakkal Majalla" w:hAnsi="Sakkal Majalla" w:cs="Sakkal Majalla"/>
          <w:b/>
          <w:bCs/>
          <w:color w:val="000000" w:themeColor="text1"/>
          <w:szCs w:val="28"/>
        </w:rPr>
        <w:t xml:space="preserve"> (2021</w:t>
      </w:r>
      <w:r w:rsidR="009B4FA4" w:rsidRPr="005E6200">
        <w:rPr>
          <w:rFonts w:ascii="Sakkal Majalla" w:hAnsi="Sakkal Majalla" w:cs="Sakkal Majalla"/>
          <w:b/>
          <w:bCs/>
          <w:color w:val="000000" w:themeColor="text1"/>
          <w:szCs w:val="28"/>
          <w:rtl/>
        </w:rPr>
        <w:t>).</w:t>
      </w:r>
    </w:p>
    <w:p w14:paraId="5E9CFEDB" w14:textId="77777777" w:rsidR="001377E4" w:rsidRPr="005E6200" w:rsidRDefault="001377E4"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هدفت هذه الدراسة إلى التعرف على أثر التمكين الوظيفي في التميز التنظيمي وكذلك التعرف على مستوى التمكين الوظيفي والتميز التنظيمي من وجهة نظر المديرين العاملين في الإدارتين العليا والوسطى بالبنوك التجارية القطرية اعتمد الباحث المنهج الوصفي التحليلي لتحقيق أهداف الدراسة والإجابة عن تساؤلاتها حيث تكون مجتمع الدراسة من البنوك التجارية القطرية وعددها ستة بنوك واشتملت عينة الدراسة على 336 مديرًا تم اختيارهم بطريقة المسح الشامل وتمثلت أداة الدراسة في استبانة لجمع البيانات الأولية من المبحوثين</w:t>
      </w:r>
    </w:p>
    <w:p w14:paraId="47E9FCB6" w14:textId="77777777" w:rsidR="001377E4" w:rsidRPr="005E6200" w:rsidRDefault="001377E4"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lastRenderedPageBreak/>
        <w:t>توصلت الدراسة إلى عدد من النتائج أهمها أن مستوى التمكين الوظيفي والتميز التنظيمي في البنوك التجارية القطرية من وجهة نظر المبحوثين كان مرتفعًا كما أظهرت النتائج وجود أثر ذو دلالة إحصائية للتمكين الوظيفي في التميز التنظيمي في البنوك التجارية القطرية مما يشير إلى أهمية التمكين الوظيفي في تعزيز الأداء التنظيمي وتحقيق أهداف المؤسسات المالية</w:t>
      </w:r>
    </w:p>
    <w:p w14:paraId="7690B432" w14:textId="77777777" w:rsidR="001377E4" w:rsidRPr="005E6200" w:rsidRDefault="001377E4"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أوصت الدراسة بالاستمرار في تبني نهج التمكين الوظيفي لدوره المهم في تحقيق التميز التنظيمي في البنوك التجارية القطرية حيث دلت نتائج الدراسة على وجود أثر ذو دلالة إحصائية للتمكين الوظيفي في التميز التنظيمي مما يشير إلى أن تطبيق التمكين الإداري بكامل أبعاده وجوانبه داخل البنوك التجارية القطرية سيؤدي إلى رفع فرص تحقيق التميز التنظيمي الذي يشمل تميز القادة والعمليات الداخلية والهيكل التنظيمي والثقافة التنظيمية</w:t>
      </w:r>
    </w:p>
    <w:p w14:paraId="6A861DEC" w14:textId="0CBD0024" w:rsidR="00121191"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tl/>
        </w:rPr>
      </w:pPr>
      <w:r w:rsidRPr="005E6200">
        <w:rPr>
          <w:rFonts w:ascii="Sakkal Majalla" w:hAnsi="Sakkal Majalla" w:cs="Sakkal Majalla"/>
          <w:b/>
          <w:bCs/>
          <w:color w:val="000000" w:themeColor="text1"/>
          <w:szCs w:val="28"/>
          <w:rtl/>
        </w:rPr>
        <w:t xml:space="preserve">دراسة </w:t>
      </w:r>
      <w:r w:rsidR="00121191" w:rsidRPr="005E6200">
        <w:rPr>
          <w:rFonts w:ascii="Sakkal Majalla" w:hAnsi="Sakkal Majalla" w:cs="Sakkal Majalla"/>
          <w:b/>
          <w:bCs/>
          <w:color w:val="000000" w:themeColor="text1"/>
          <w:szCs w:val="28"/>
          <w:rtl/>
        </w:rPr>
        <w:t>(</w:t>
      </w:r>
      <w:r w:rsidR="00675C24" w:rsidRPr="005E6200">
        <w:rPr>
          <w:rFonts w:ascii="Sakkal Majalla" w:hAnsi="Sakkal Majalla" w:cs="Sakkal Majalla"/>
          <w:b/>
          <w:bCs/>
          <w:color w:val="000000" w:themeColor="text1"/>
          <w:szCs w:val="28"/>
          <w:rtl/>
        </w:rPr>
        <w:t>أبو جابر ، و أبو صالح</w:t>
      </w:r>
      <w:r w:rsidR="00675C24" w:rsidRPr="005E6200">
        <w:rPr>
          <w:rFonts w:ascii="Sakkal Majalla" w:hAnsi="Sakkal Majalla" w:cs="Sakkal Majalla"/>
          <w:b/>
          <w:bCs/>
          <w:color w:val="000000" w:themeColor="text1"/>
          <w:szCs w:val="28"/>
        </w:rPr>
        <w:t>. (2019 .</w:t>
      </w:r>
      <w:r w:rsidR="00121191" w:rsidRPr="005E6200">
        <w:rPr>
          <w:rFonts w:ascii="Sakkal Majalla" w:hAnsi="Sakkal Majalla" w:cs="Sakkal Majalla"/>
          <w:b/>
          <w:bCs/>
          <w:color w:val="000000" w:themeColor="text1"/>
          <w:szCs w:val="28"/>
          <w:rtl/>
        </w:rPr>
        <w:t xml:space="preserve"> </w:t>
      </w:r>
    </w:p>
    <w:p w14:paraId="2E2A955D" w14:textId="77777777" w:rsidR="002B78A0" w:rsidRPr="005E6200" w:rsidRDefault="002B78A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هدفت هذه الدراسة إلى قياس أثر الجدارات الجوهرية على تحقيق التميز الوظيفي بالمستشفيات الأردنية الخاصة وقد اعتمدت الدراسة على المنهج الوصفي التحليلي حيث تكون مجتمع الدراسة من المستشفيات الأردنية الخاصة وتمثلت وحدة المعاينة من جميع مديري الدوائر ونواب المديرين ورؤساء أقسام الموارد البشرية والذين يبلغ عددهم 318 وتم توزيع الاستبانة عليهم جميعًا واسترداد 264 استبانة وتم استبعاد 7 لاستبعادها من التحليل الإحصائي</w:t>
      </w:r>
    </w:p>
    <w:p w14:paraId="32B0CF0D" w14:textId="77777777" w:rsidR="002B78A0" w:rsidRPr="005E6200" w:rsidRDefault="002B78A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توصلت الدراسة إلى العديد من النتائج حيث كان من أهمها وجود أثر ذو دلالة إحصائية عند مستوى دلالة</w:t>
      </w:r>
      <w:r w:rsidRPr="005E6200">
        <w:rPr>
          <w:rFonts w:ascii="Sakkal Majalla" w:hAnsi="Sakkal Majalla" w:cs="Sakkal Majalla"/>
          <w:color w:val="000000" w:themeColor="text1"/>
          <w:szCs w:val="28"/>
        </w:rPr>
        <w:t xml:space="preserve"> (</w:t>
      </w:r>
      <w:r w:rsidRPr="005E6200">
        <w:rPr>
          <w:rFonts w:ascii="Cambria" w:hAnsi="Cambria" w:cs="Cambria"/>
          <w:color w:val="000000" w:themeColor="text1"/>
          <w:szCs w:val="28"/>
        </w:rPr>
        <w:t>α</w:t>
      </w:r>
      <w:r w:rsidRPr="005E6200">
        <w:rPr>
          <w:rFonts w:ascii="Sakkal Majalla" w:hAnsi="Sakkal Majalla" w:cs="Sakkal Majalla"/>
          <w:color w:val="000000" w:themeColor="text1"/>
          <w:szCs w:val="28"/>
        </w:rPr>
        <w:t xml:space="preserve"> = 0.05) </w:t>
      </w:r>
      <w:r w:rsidRPr="005E6200">
        <w:rPr>
          <w:rFonts w:ascii="Sakkal Majalla" w:hAnsi="Sakkal Majalla" w:cs="Sakkal Majalla"/>
          <w:color w:val="000000" w:themeColor="text1"/>
          <w:szCs w:val="28"/>
          <w:rtl/>
        </w:rPr>
        <w:t>للجدارات الجوهرية بأبعادها الخبرات والمهارات والقدرات والموارد على تطوير التميز الوظيفي بأبعاده القيادة والاستراتيجية والعاملين ومتلقي الخدمة في المستشفيات الأردنية الخاصة في العاصمة عمان كما أظهرت النتائج تأثير الجدارات الجوهرية على تحقيق القيادة والاستراتيجية والعاملين ومتلقي الخدمة مما يعكس أهمية هذه الجدارات في تعزيز الأداء المؤسسي</w:t>
      </w:r>
    </w:p>
    <w:p w14:paraId="4403FD64" w14:textId="77777777" w:rsidR="002B78A0" w:rsidRPr="005E6200" w:rsidRDefault="002B78A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lastRenderedPageBreak/>
        <w:t>أوصت الدراسة بأهمية الاستمرار بالتعرف على الجدارات الجوهرية ووجوب تطبيقها في عمليات المنافسة الحاصلة مع ضرورة الحفاظ على المستوى الحالي من التميز الوظيفي من خلال تقديم الحوافز وتحقيق الاستمرارية للموظفين وتحسينها كلما أمكن ذلك كما أكدت على أهمية البحث عن عمليات أكثر تميزًا في تقديم الخدمات والتعويضات للموظفين بهدف زيادة المنافسة وتوسيع الحصة السوقية وصولاً لتحقيق مستوى أعلى من رضا الموظف وولائه</w:t>
      </w:r>
    </w:p>
    <w:p w14:paraId="48271500" w14:textId="183CA652" w:rsidR="00EC7489"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rPr>
        <w:t xml:space="preserve">دراسة </w:t>
      </w:r>
      <w:r w:rsidR="00713BC4" w:rsidRPr="005E6200">
        <w:rPr>
          <w:rFonts w:ascii="Sakkal Majalla" w:hAnsi="Sakkal Majalla" w:cs="Sakkal Majalla"/>
          <w:b/>
          <w:bCs/>
          <w:color w:val="000000" w:themeColor="text1"/>
          <w:szCs w:val="28"/>
          <w:rtl/>
        </w:rPr>
        <w:t xml:space="preserve">( </w:t>
      </w:r>
      <w:r w:rsidR="007A387F" w:rsidRPr="005E6200">
        <w:rPr>
          <w:rFonts w:ascii="Sakkal Majalla" w:hAnsi="Sakkal Majalla" w:cs="Sakkal Majalla"/>
          <w:b/>
          <w:bCs/>
          <w:color w:val="000000" w:themeColor="text1"/>
          <w:szCs w:val="28"/>
          <w:rtl/>
        </w:rPr>
        <w:t>أحمد .</w:t>
      </w:r>
      <w:r w:rsidR="007A387F" w:rsidRPr="005E6200">
        <w:rPr>
          <w:rFonts w:ascii="Sakkal Majalla" w:hAnsi="Sakkal Majalla" w:cs="Sakkal Majalla"/>
          <w:b/>
          <w:bCs/>
          <w:color w:val="000000" w:themeColor="text1"/>
          <w:szCs w:val="28"/>
        </w:rPr>
        <w:t>2023</w:t>
      </w:r>
      <w:r w:rsidR="00713BC4" w:rsidRPr="005E6200">
        <w:rPr>
          <w:rFonts w:ascii="Sakkal Majalla" w:hAnsi="Sakkal Majalla" w:cs="Sakkal Majalla"/>
          <w:b/>
          <w:bCs/>
          <w:color w:val="000000" w:themeColor="text1"/>
          <w:szCs w:val="28"/>
          <w:rtl/>
        </w:rPr>
        <w:t>).</w:t>
      </w:r>
    </w:p>
    <w:p w14:paraId="084A93C5" w14:textId="77777777" w:rsidR="002B5594" w:rsidRPr="005E6200" w:rsidRDefault="002B5594"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هدفت هذه الدراسة إلى اختبار الأثر بين سلوك المواطنة التنظيمية وتميز الأداء الوظيفي حيث استخدمت الدراسة المنهج الوصفي التحليلي وتمثل مجتمع الدراسة بالمصارف في المملكة العربية السعودية وكانت الاستبانة أداة رئيسية لجمع البيانات عن طريق العينة غير الاحتمالية القصدية حيث تم توزيع 384 استبانة للمصارف في منطقة مكة المكرمة بنسبة استرداد بلغت 88% ولتحقيق أهداف الدراسة تم الاستعانة بالدراسات السابقة لبناء نموذج الدراسة وكذلك تطوير الفرضيات</w:t>
      </w:r>
    </w:p>
    <w:p w14:paraId="3013A3F1" w14:textId="77777777" w:rsidR="002B5594" w:rsidRPr="005E6200" w:rsidRDefault="002B5594"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تم معالجة البيانات إحصائيًا باستخدام برنامج</w:t>
      </w:r>
      <w:r w:rsidRPr="005E6200">
        <w:rPr>
          <w:rFonts w:ascii="Sakkal Majalla" w:hAnsi="Sakkal Majalla" w:cs="Sakkal Majalla"/>
          <w:color w:val="000000" w:themeColor="text1"/>
          <w:szCs w:val="28"/>
        </w:rPr>
        <w:t xml:space="preserve"> AMOS25 </w:t>
      </w:r>
      <w:r w:rsidRPr="005E6200">
        <w:rPr>
          <w:rFonts w:ascii="Sakkal Majalla" w:hAnsi="Sakkal Majalla" w:cs="Sakkal Majalla"/>
          <w:color w:val="000000" w:themeColor="text1"/>
          <w:szCs w:val="28"/>
          <w:rtl/>
        </w:rPr>
        <w:t>حيث تم التأكد من صلاحية النموذج عن طريق اختبار الفا كرونباخ وقد توصلت الدراسة إلى مجموعة من النتائج منها وجود أثر إيجابي بين سلوك المواطنة التنظيمية وتميز الأداء الوظيفي في المصارف السعودية بمنطقة مكة المكرمة كما تم مناقشة نتائج الدراسة ومقارنتها مع الدراسات السابقة</w:t>
      </w:r>
    </w:p>
    <w:p w14:paraId="09433623" w14:textId="74F7E508" w:rsidR="00EC7489" w:rsidRPr="005E6200" w:rsidRDefault="002B5594"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قدمت الدراسة التأثيرات النظرية والتطبيقية وعددًا من المقترحات بشأن الدراسات المستقبلية مما يعكس أهمية تعزيز سلوك المواطنة التنظيمية كوسيلة لتحسين الأداء الوظيفي في المصارف ويشجع على مزيد من البحث في هذا المجال لتحقيق نتائج أفضل</w:t>
      </w:r>
      <w:r w:rsidRPr="005E6200">
        <w:rPr>
          <w:rFonts w:ascii="Sakkal Majalla" w:hAnsi="Sakkal Majalla" w:cs="Sakkal Majalla"/>
          <w:color w:val="000000" w:themeColor="text1"/>
          <w:szCs w:val="28"/>
        </w:rPr>
        <w:t>.</w:t>
      </w:r>
    </w:p>
    <w:p w14:paraId="5BE68352" w14:textId="06EC1D88" w:rsidR="00034B86"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tl/>
        </w:rPr>
      </w:pPr>
      <w:r w:rsidRPr="005E6200">
        <w:rPr>
          <w:rFonts w:ascii="Sakkal Majalla" w:hAnsi="Sakkal Majalla" w:cs="Sakkal Majalla"/>
          <w:b/>
          <w:bCs/>
          <w:color w:val="000000" w:themeColor="text1"/>
          <w:szCs w:val="28"/>
          <w:rtl/>
        </w:rPr>
        <w:t xml:space="preserve">دراسة </w:t>
      </w:r>
      <w:r w:rsidR="00034B86" w:rsidRPr="005E6200">
        <w:rPr>
          <w:rFonts w:ascii="Sakkal Majalla" w:hAnsi="Sakkal Majalla" w:cs="Sakkal Majalla"/>
          <w:b/>
          <w:bCs/>
          <w:color w:val="000000" w:themeColor="text1"/>
          <w:szCs w:val="28"/>
          <w:rtl/>
        </w:rPr>
        <w:t>(</w:t>
      </w:r>
      <w:r w:rsidR="004F1A99" w:rsidRPr="005E6200">
        <w:rPr>
          <w:rFonts w:ascii="Sakkal Majalla" w:hAnsi="Sakkal Majalla" w:cs="Sakkal Majalla"/>
          <w:b/>
          <w:bCs/>
          <w:color w:val="000000" w:themeColor="text1"/>
          <w:szCs w:val="28"/>
          <w:rtl/>
        </w:rPr>
        <w:t>أبو عابد ، و أبو حسين</w:t>
      </w:r>
      <w:r w:rsidR="004F1A99" w:rsidRPr="005E6200">
        <w:rPr>
          <w:rFonts w:ascii="Sakkal Majalla" w:hAnsi="Sakkal Majalla" w:cs="Sakkal Majalla"/>
          <w:b/>
          <w:bCs/>
          <w:color w:val="000000" w:themeColor="text1"/>
          <w:szCs w:val="28"/>
        </w:rPr>
        <w:t>2019 .</w:t>
      </w:r>
      <w:r w:rsidR="00034B86" w:rsidRPr="005E6200">
        <w:rPr>
          <w:rFonts w:ascii="Sakkal Majalla" w:hAnsi="Sakkal Majalla" w:cs="Sakkal Majalla"/>
          <w:b/>
          <w:bCs/>
          <w:color w:val="000000" w:themeColor="text1"/>
          <w:szCs w:val="28"/>
          <w:rtl/>
        </w:rPr>
        <w:t xml:space="preserve">). </w:t>
      </w:r>
    </w:p>
    <w:p w14:paraId="0928BFDD" w14:textId="77777777" w:rsidR="007B571F" w:rsidRPr="005E6200" w:rsidRDefault="007B571F"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 xml:space="preserve">هدفت الدراسة إلى قياس مستوى الرشاقة التنظيمية ودراسة أثرها في التميز الوظيفي لدى شركات الاتصالات الأردنية حيث اعتمدت الدراسة الأسلوب الوصفي التحليلي لجمع البيانات وتحليلها من </w:t>
      </w:r>
      <w:r w:rsidRPr="005E6200">
        <w:rPr>
          <w:rFonts w:ascii="Sakkal Majalla" w:hAnsi="Sakkal Majalla" w:cs="Sakkal Majalla"/>
          <w:color w:val="000000" w:themeColor="text1"/>
          <w:szCs w:val="28"/>
          <w:rtl/>
        </w:rPr>
        <w:lastRenderedPageBreak/>
        <w:t>خلال تصميم استبانة أعدت لغرض جمع البيانات من العاملين وتم تحليل البيانات باستخدام الحزمة الإحصائية للعلوم الاجتماعية</w:t>
      </w:r>
      <w:r w:rsidRPr="005E6200">
        <w:rPr>
          <w:rFonts w:ascii="Sakkal Majalla" w:hAnsi="Sakkal Majalla" w:cs="Sakkal Majalla"/>
          <w:color w:val="000000" w:themeColor="text1"/>
          <w:szCs w:val="28"/>
        </w:rPr>
        <w:t xml:space="preserve"> (SPSS.v24) </w:t>
      </w:r>
      <w:r w:rsidRPr="005E6200">
        <w:rPr>
          <w:rFonts w:ascii="Sakkal Majalla" w:hAnsi="Sakkal Majalla" w:cs="Sakkal Majalla"/>
          <w:color w:val="000000" w:themeColor="text1"/>
          <w:szCs w:val="28"/>
          <w:rtl/>
        </w:rPr>
        <w:t>وتمت معالجتها وفق الاختبارات التي تحقق غرض الدراسة</w:t>
      </w:r>
    </w:p>
    <w:p w14:paraId="7B55398E" w14:textId="77777777" w:rsidR="007B571F" w:rsidRPr="005E6200" w:rsidRDefault="007B571F"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تمثل مجتمع الدراسة في شركات الاتصالات الأردنية والتي تضم ثلاث شركات هي شركة أورنج وأمنية وزين حيث كانت وحدة المعاينة مكونة من مدراء ورؤساء الأقسام في هذه الشركات والذين بلغ عددهم 180 مديرا ورئيس قسم وزع الباحث 180 استبانة على أفراد عينة الدراسة وتم استرجاع 151 استبانة جميعها صالحة للتحليل</w:t>
      </w:r>
    </w:p>
    <w:p w14:paraId="5BE8A188" w14:textId="33005FC7" w:rsidR="00EC7489" w:rsidRPr="005E6200" w:rsidRDefault="007B571F"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توصلت الدراسة إلى مجموعة من النتائج أهمها وجود أثر للرشاقة التنظيمية بأبعادها القدرة على استغلال الفرص المرونة والسرعة التكيف مع البيئة الحساسية الاستراتيجية على المتغير التابع التميز الوظيفي في شركات الاتصالات الأردنية كما تبين أن هناك أثر للرشاقة التنظيمية على تحقيق التميز الذهني والشخصي والاجتماعي وأيضًا على تحسين الأداء والكفاءة العامة في هذه الشركات وأوصت الدراسة بضرورة تحقيق مقومات الرشاقة التنظيمية من خلال وضع تصور مقترح لتحقيق تلك المقومات في مختلف مستويات شركات الاتصالات وتعزيز البدائل الاستراتيجية لمواكبة تقلبات سوق المنافسة</w:t>
      </w:r>
      <w:r w:rsidRPr="005E6200">
        <w:rPr>
          <w:rFonts w:ascii="Sakkal Majalla" w:hAnsi="Sakkal Majalla" w:cs="Sakkal Majalla"/>
          <w:color w:val="000000" w:themeColor="text1"/>
          <w:szCs w:val="28"/>
        </w:rPr>
        <w:t>.</w:t>
      </w:r>
    </w:p>
    <w:p w14:paraId="75565535" w14:textId="16E44047" w:rsidR="000613A3"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tl/>
        </w:rPr>
      </w:pPr>
      <w:r w:rsidRPr="005E6200">
        <w:rPr>
          <w:rFonts w:ascii="Sakkal Majalla" w:hAnsi="Sakkal Majalla" w:cs="Sakkal Majalla"/>
          <w:b/>
          <w:bCs/>
          <w:color w:val="000000" w:themeColor="text1"/>
          <w:szCs w:val="28"/>
          <w:rtl/>
        </w:rPr>
        <w:t>دراسة</w:t>
      </w:r>
      <w:r w:rsidR="000613A3" w:rsidRPr="005E6200">
        <w:rPr>
          <w:rFonts w:ascii="Sakkal Majalla" w:hAnsi="Sakkal Majalla" w:cs="Sakkal Majalla"/>
          <w:b/>
          <w:bCs/>
          <w:color w:val="000000" w:themeColor="text1"/>
          <w:szCs w:val="28"/>
          <w:rtl/>
        </w:rPr>
        <w:t>(</w:t>
      </w:r>
      <w:r w:rsidRPr="005E6200">
        <w:rPr>
          <w:rFonts w:ascii="Sakkal Majalla" w:hAnsi="Sakkal Majalla" w:cs="Sakkal Majalla"/>
          <w:b/>
          <w:bCs/>
          <w:color w:val="000000" w:themeColor="text1"/>
          <w:szCs w:val="28"/>
          <w:rtl/>
        </w:rPr>
        <w:t xml:space="preserve"> </w:t>
      </w:r>
      <w:r w:rsidR="00691E2E" w:rsidRPr="005E6200">
        <w:rPr>
          <w:rFonts w:ascii="Sakkal Majalla" w:hAnsi="Sakkal Majalla" w:cs="Sakkal Majalla"/>
          <w:b/>
          <w:bCs/>
          <w:color w:val="000000" w:themeColor="text1"/>
          <w:szCs w:val="28"/>
          <w:rtl/>
        </w:rPr>
        <w:t>الخرابشة</w:t>
      </w:r>
      <w:r w:rsidR="00691E2E" w:rsidRPr="005E6200">
        <w:rPr>
          <w:rFonts w:ascii="Sakkal Majalla" w:hAnsi="Sakkal Majalla" w:cs="Sakkal Majalla"/>
          <w:b/>
          <w:bCs/>
          <w:color w:val="000000" w:themeColor="text1"/>
          <w:szCs w:val="28"/>
        </w:rPr>
        <w:t>. (2021.</w:t>
      </w:r>
      <w:r w:rsidR="000613A3" w:rsidRPr="005E6200">
        <w:rPr>
          <w:rFonts w:ascii="Sakkal Majalla" w:hAnsi="Sakkal Majalla" w:cs="Sakkal Majalla"/>
          <w:b/>
          <w:bCs/>
          <w:color w:val="000000" w:themeColor="text1"/>
          <w:szCs w:val="28"/>
          <w:rtl/>
        </w:rPr>
        <w:t xml:space="preserve"> </w:t>
      </w:r>
    </w:p>
    <w:p w14:paraId="48D8FC7C" w14:textId="77777777" w:rsidR="006C5D70" w:rsidRPr="005E6200" w:rsidRDefault="006C5D7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هدفت الدراسة إلى التعرف على أثر متطلبات الحكومة الإلكترونية على الخدمات الإلكترونية في بلدية السلط الكبرى ولتحقيق أهداف الدراسة تم اتباع المنهج الوصفي التحليلي وتكونت عينة الدراسة من 26 من الموظفين العاملين في بلدية السلط الكبرى</w:t>
      </w:r>
    </w:p>
    <w:p w14:paraId="475AFA23" w14:textId="77777777" w:rsidR="006C5D70" w:rsidRPr="005E6200" w:rsidRDefault="006C5D7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 xml:space="preserve">من أهم النتائج التي توصلت إليها الدراسة أن المشاركين اتفقوا على أن درجة متطلبات الحكومة الإلكترونية في بلدية السلط الكبرى كانت ضعيفة بينما اتفق المشاركون على أن درجة الخدمات الإلكترونية في بلدية السلط الكبرى كانت مرتفعة كما أظهرت النتائج وجود ارتباط قوي بين المتغير المستقل متطلبات الحكومة الإلكترونية وبين المتغير التابع الخدمات الإلكترونية وكان هذا الارتباط عكسيًا إيجابيًا حيث كلما </w:t>
      </w:r>
      <w:r w:rsidRPr="005E6200">
        <w:rPr>
          <w:rFonts w:ascii="Sakkal Majalla" w:hAnsi="Sakkal Majalla" w:cs="Sakkal Majalla"/>
          <w:color w:val="000000" w:themeColor="text1"/>
          <w:szCs w:val="28"/>
          <w:rtl/>
        </w:rPr>
        <w:lastRenderedPageBreak/>
        <w:t>قلت درجة متطلبات الحكومة الإلكترونية زادت الخدمات الإلكترونية المقدمة من البلدية والعكس صحيح فكلما زادت درجة متطلبات الحكومة الإلكترونية فإن درجة الخدمات الإلكترونية المقدمة ستقل</w:t>
      </w:r>
    </w:p>
    <w:p w14:paraId="38BD3F8B" w14:textId="0EF25482" w:rsidR="000613A3" w:rsidRPr="005E6200" w:rsidRDefault="006C5D70" w:rsidP="003227C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E6200">
        <w:rPr>
          <w:rFonts w:ascii="Sakkal Majalla" w:hAnsi="Sakkal Majalla" w:cs="Sakkal Majalla"/>
          <w:color w:val="000000" w:themeColor="text1"/>
          <w:szCs w:val="28"/>
          <w:rtl/>
        </w:rPr>
        <w:t>أوصت الدراسة بضرورة زيادة اهتمام بلدية السلط الكبرى بمتطلبات الحكومة الإلكترونية لتحقيق الكفاءة الإدارية وتحسين مستوى الخدمة المقدمة لجمهور المستفيدين مما يسهم في تعزيز فعالية الخدمات الإلكترونية ويحقق رضا المواطنين</w:t>
      </w:r>
      <w:r w:rsidRPr="005E6200">
        <w:rPr>
          <w:rFonts w:ascii="Sakkal Majalla" w:hAnsi="Sakkal Majalla" w:cs="Sakkal Majalla"/>
          <w:color w:val="000000" w:themeColor="text1"/>
          <w:szCs w:val="28"/>
        </w:rPr>
        <w:t>.</w:t>
      </w:r>
    </w:p>
    <w:p w14:paraId="14EC1C26" w14:textId="431F5605" w:rsidR="00EC7489"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rPr>
        <w:t xml:space="preserve">دراسة </w:t>
      </w:r>
      <w:r w:rsidR="004646B0" w:rsidRPr="005E6200">
        <w:rPr>
          <w:rFonts w:ascii="Sakkal Majalla" w:hAnsi="Sakkal Majalla" w:cs="Sakkal Majalla"/>
          <w:b/>
          <w:bCs/>
          <w:color w:val="000000" w:themeColor="text1"/>
          <w:szCs w:val="28"/>
          <w:rtl/>
        </w:rPr>
        <w:t xml:space="preserve">( </w:t>
      </w:r>
      <w:r w:rsidR="00740EFD" w:rsidRPr="005E6200">
        <w:rPr>
          <w:rFonts w:ascii="Sakkal Majalla" w:hAnsi="Sakkal Majalla" w:cs="Sakkal Majalla"/>
          <w:b/>
          <w:bCs/>
          <w:color w:val="000000" w:themeColor="text1"/>
          <w:szCs w:val="28"/>
          <w:rtl/>
        </w:rPr>
        <w:t>نافع ، و شعباني. 2020).</w:t>
      </w:r>
    </w:p>
    <w:p w14:paraId="23B6C66D" w14:textId="77777777" w:rsidR="000F31A0" w:rsidRPr="005E6200" w:rsidRDefault="000F31A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تهدف هذه الورقة البحثية إلى التعرف على الخدمات الإلكترونية التي توفرها مختلف القطاعات الجزائرية والتي تعمل من خلالها على تبسيط الإجراءات والقضاء على البيروقراطية وقد تم إحصاء هذه الخدمات الإلكترونية بالاعتماد على المواقع الرسمية لهذه الوزارات والهيئات</w:t>
      </w:r>
    </w:p>
    <w:p w14:paraId="35E6FAF8" w14:textId="77777777" w:rsidR="000F31A0" w:rsidRPr="005E6200" w:rsidRDefault="000F31A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اعتمدت الدراسة على مؤشر الخدمات الإلكترونية والذي يعتبر أحد مكونات مؤشر تنمية الحكومة الإلكترونية الصادر عن الأمم المتحدة حيث تم عرض ترتيب الجزائر حسب هذا المؤشر للفترة من 2014 إلى 2018 في ظل الإنجازات والنجاحات العالمية</w:t>
      </w:r>
    </w:p>
    <w:p w14:paraId="7936DED9" w14:textId="77777777" w:rsidR="000F31A0" w:rsidRPr="005E6200" w:rsidRDefault="000F31A0"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توفر هذه الدراسة رؤية شاملة حول التطورات التي شهدتها الجزائر في مجال الحكومة الإلكترونية وتسلط الضوء على أهمية تحسين الخدمات الإلكترونية كوسيلة لتعزيز الفعالية الإدارية وتسهيل وصول المواطنين إلى الخدمات الحكومية بشكل أكثر كفاءة وشفافية مما يسهم في دفع عجلة التنمية الاقتصادية والاجتماعية في البلاد</w:t>
      </w:r>
      <w:r w:rsidRPr="005E6200">
        <w:rPr>
          <w:rFonts w:ascii="Sakkal Majalla" w:hAnsi="Sakkal Majalla" w:cs="Sakkal Majalla"/>
          <w:color w:val="000000" w:themeColor="text1"/>
          <w:szCs w:val="28"/>
        </w:rPr>
        <w:t>.</w:t>
      </w:r>
    </w:p>
    <w:p w14:paraId="1EB1DBF1" w14:textId="09415CC2" w:rsidR="00087C5F"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Cs w:val="28"/>
          <w:rtl/>
        </w:rPr>
      </w:pPr>
      <w:r w:rsidRPr="005E6200">
        <w:rPr>
          <w:rFonts w:ascii="Sakkal Majalla" w:hAnsi="Sakkal Majalla" w:cs="Sakkal Majalla"/>
          <w:b/>
          <w:bCs/>
          <w:color w:val="000000" w:themeColor="text1"/>
          <w:szCs w:val="28"/>
          <w:rtl/>
        </w:rPr>
        <w:t xml:space="preserve">دراسة </w:t>
      </w:r>
      <w:r w:rsidR="00087C5F" w:rsidRPr="005E6200">
        <w:rPr>
          <w:rFonts w:ascii="Sakkal Majalla" w:hAnsi="Sakkal Majalla" w:cs="Sakkal Majalla"/>
          <w:b/>
          <w:bCs/>
          <w:color w:val="000000" w:themeColor="text1"/>
          <w:szCs w:val="28"/>
          <w:rtl/>
        </w:rPr>
        <w:t>(</w:t>
      </w:r>
      <w:r w:rsidR="00886EC3" w:rsidRPr="005E6200">
        <w:rPr>
          <w:rFonts w:ascii="Sakkal Majalla" w:hAnsi="Sakkal Majalla" w:cs="Sakkal Majalla"/>
          <w:b/>
          <w:bCs/>
          <w:color w:val="000000" w:themeColor="text1"/>
          <w:szCs w:val="28"/>
          <w:rtl/>
        </w:rPr>
        <w:t>ملحم، 2021).</w:t>
      </w:r>
      <w:r w:rsidR="00087C5F" w:rsidRPr="005E6200">
        <w:rPr>
          <w:rFonts w:ascii="Sakkal Majalla" w:hAnsi="Sakkal Majalla" w:cs="Sakkal Majalla"/>
          <w:b/>
          <w:bCs/>
          <w:color w:val="000000" w:themeColor="text1"/>
          <w:szCs w:val="28"/>
          <w:rtl/>
        </w:rPr>
        <w:t xml:space="preserve"> </w:t>
      </w:r>
    </w:p>
    <w:p w14:paraId="2DB6F15E" w14:textId="77777777" w:rsidR="008E6AFD" w:rsidRPr="005E6200" w:rsidRDefault="008E6AFD"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تهدف هذه الدراسة إلى التعرف على الخدمات المصرفية الإلكترونية المطبقة في المصارف الأردنية سواء كانت إسلامية أو تقليدية والمقارنة بينهما وقد أظهرت النتائج أن المصارف الأردنية تعمل بشكل مستمر على تجديد وتحديث طرق تقديم خدماتها للمتعاملين مع اعتمادها على الوسائل التقنية الحديثة</w:t>
      </w:r>
    </w:p>
    <w:p w14:paraId="5E56689B" w14:textId="77777777" w:rsidR="008E6AFD" w:rsidRPr="005E6200" w:rsidRDefault="008E6AFD"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lastRenderedPageBreak/>
        <w:t>تشترك المصارف الأردنية تقليدية وإسلامية في تقديم العديد من الخدمات الإلكترونية مثل خدمة الصراف الآلي والخدمات المصرفية عبر الإنترنت وخدمة الرسائل القصيرة والبنك الناطق والخدمات المصرفية عبر الهاتف الذكي كما تقدم المصارف التقليدية الأردنية بعض الخدمات الإلكترونية الحديثة التي لا توفرها المصارف الإسلامية وقد أظهرت الدراسة وجود اختلاف في حجم انتشار أجهزة الصراف الآلي بين المصارف الأردنية وكذلك في حجم الخدمات التي تقدم من خلالها</w:t>
      </w:r>
    </w:p>
    <w:p w14:paraId="27A3A5A5" w14:textId="479CD79B" w:rsidR="00EC7489" w:rsidRPr="005E6200" w:rsidRDefault="008E6AFD"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أوصت الدراسة المصارف الإسلامية بالتوسع في استخدام التكنولوجيا المصرفية لتطوير خدماتها وتعريف المتعاملين بالخدمات الإلكترونية المتاحة لديهم وكيفية استخدامها لتكون قادرة على المنافسة مع ما تقدمه المصارف التقليدية مما يسهم في تحسين مستوى الخدمة وتعزيز رضا العملاء</w:t>
      </w:r>
      <w:r w:rsidRPr="005E6200">
        <w:rPr>
          <w:rFonts w:ascii="Sakkal Majalla" w:hAnsi="Sakkal Majalla" w:cs="Sakkal Majalla"/>
          <w:color w:val="000000" w:themeColor="text1"/>
          <w:szCs w:val="28"/>
        </w:rPr>
        <w:t>.</w:t>
      </w:r>
    </w:p>
    <w:p w14:paraId="4C167D96" w14:textId="468AEF14" w:rsidR="00EC7489" w:rsidRPr="005E6200" w:rsidRDefault="00EC7489" w:rsidP="003227C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E6200">
        <w:rPr>
          <w:rFonts w:ascii="Sakkal Majalla" w:hAnsi="Sakkal Majalla" w:cs="Sakkal Majalla"/>
          <w:b/>
          <w:bCs/>
          <w:color w:val="000000" w:themeColor="text1"/>
          <w:szCs w:val="28"/>
          <w:rtl/>
        </w:rPr>
        <w:t>دراسة</w:t>
      </w:r>
      <w:r w:rsidR="00087C5F" w:rsidRPr="005E6200">
        <w:rPr>
          <w:rFonts w:ascii="Sakkal Majalla" w:hAnsi="Sakkal Majalla" w:cs="Sakkal Majalla"/>
          <w:b/>
          <w:bCs/>
          <w:color w:val="000000" w:themeColor="text1"/>
          <w:szCs w:val="28"/>
          <w:rtl/>
          <w:lang w:bidi="ar-EG"/>
        </w:rPr>
        <w:t xml:space="preserve"> </w:t>
      </w:r>
      <w:r w:rsidR="00C0138A" w:rsidRPr="005E6200">
        <w:rPr>
          <w:rFonts w:ascii="Sakkal Majalla" w:hAnsi="Sakkal Majalla" w:cs="Sakkal Majalla"/>
          <w:b/>
          <w:bCs/>
          <w:color w:val="000000" w:themeColor="text1"/>
          <w:szCs w:val="28"/>
          <w:rtl/>
          <w:lang w:bidi="ar-EG"/>
        </w:rPr>
        <w:t>(</w:t>
      </w:r>
      <w:r w:rsidR="00C0138A" w:rsidRPr="005E6200">
        <w:rPr>
          <w:rFonts w:ascii="Sakkal Majalla" w:hAnsi="Sakkal Majalla" w:cs="Sakkal Majalla"/>
          <w:b/>
          <w:bCs/>
          <w:color w:val="000000" w:themeColor="text1"/>
          <w:szCs w:val="28"/>
          <w:rtl/>
        </w:rPr>
        <w:t>الرفوع، و القطاونة</w:t>
      </w:r>
      <w:r w:rsidR="00C0138A" w:rsidRPr="005E6200">
        <w:rPr>
          <w:rFonts w:ascii="Sakkal Majalla" w:hAnsi="Sakkal Majalla" w:cs="Sakkal Majalla"/>
          <w:b/>
          <w:bCs/>
          <w:color w:val="000000" w:themeColor="text1"/>
          <w:szCs w:val="28"/>
          <w:lang w:bidi="ar-EG"/>
        </w:rPr>
        <w:t>. (2023.</w:t>
      </w:r>
    </w:p>
    <w:bookmarkEnd w:id="26"/>
    <w:p w14:paraId="2A59836E" w14:textId="77777777" w:rsidR="00C0138A" w:rsidRPr="005E6200" w:rsidRDefault="00C0138A"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هدفت هذه الدراسة إلى الكشف عن مستوى جودة الخدمات الإلكترونية وأثرها على التميز الوظيفي لدى الموظفين في وزارة العمل الأردنية حيث استخدمت الدراسة المنهج الوصفي التحليلي وتم تطبيقه على عينة من الموظفين بلغ عددهم 323 موظفًا من بينهم 308 استبانة صالحة للتحليل الإحصائي</w:t>
      </w:r>
    </w:p>
    <w:p w14:paraId="4713CF77" w14:textId="77777777" w:rsidR="00C0138A" w:rsidRPr="005E6200" w:rsidRDefault="00C0138A"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توصلت النتائج إلى أن مستوى جودة الخدمات الإلكترونية في وزارة العمل كان مرتفعًا حيث بلغ متوسط مستوى التميز الوظيفي 75.1% كما أظهرت الدراسة وجود علاقة إيجابية بين جودة الخدمات الإلكترونية والتميز الوظيفي مما يؤكد تأثير جودة الخدمات الإلكترونية على تحسين أداء الموظفين في الوزارة</w:t>
      </w:r>
    </w:p>
    <w:p w14:paraId="5E0AE8C6" w14:textId="77777777" w:rsidR="00C0138A" w:rsidRPr="005E6200" w:rsidRDefault="00C0138A"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أوصت الدراسة بضرورة تطوير الخدمات الإلكترونية في وزارة العمل الأردنية وتعزيز مستوى التميز الوظيفي من خلال استخدام أساليب فعالة في تقديم الخدمات الإلكترونية وزيادة الاهتمام بتدريب الموظفين على استخدام هذه الخدمات مما يسهم في رفع مستوى الرضا الوظيفي وتحقيق نتائج أفضل في الأداء المؤسسي</w:t>
      </w:r>
      <w:r w:rsidRPr="005E6200">
        <w:rPr>
          <w:rFonts w:ascii="Sakkal Majalla" w:hAnsi="Sakkal Majalla" w:cs="Sakkal Majalla"/>
          <w:color w:val="000000" w:themeColor="text1"/>
          <w:szCs w:val="28"/>
        </w:rPr>
        <w:t>.</w:t>
      </w:r>
    </w:p>
    <w:p w14:paraId="05D2EC20" w14:textId="77777777" w:rsidR="002C1059" w:rsidRDefault="002C1059">
      <w:pPr>
        <w:bidi w:val="0"/>
        <w:rPr>
          <w:rFonts w:ascii="Sakkal Majalla" w:hAnsi="Sakkal Majalla" w:cs="Sakkal Majalla"/>
          <w:b/>
          <w:bCs/>
          <w:color w:val="000000" w:themeColor="text1"/>
          <w:sz w:val="36"/>
          <w:szCs w:val="36"/>
          <w:rtl/>
        </w:rPr>
      </w:pPr>
      <w:bookmarkStart w:id="28" w:name="_Toc192165910"/>
      <w:r>
        <w:rPr>
          <w:rFonts w:ascii="Sakkal Majalla" w:hAnsi="Sakkal Majalla" w:cs="Sakkal Majalla"/>
          <w:b/>
          <w:bCs/>
          <w:color w:val="000000" w:themeColor="text1"/>
          <w:sz w:val="36"/>
          <w:szCs w:val="36"/>
          <w:rtl/>
        </w:rPr>
        <w:br w:type="page"/>
      </w:r>
    </w:p>
    <w:p w14:paraId="773A148A" w14:textId="490FFFBE" w:rsidR="003227CC" w:rsidRPr="005E6200" w:rsidRDefault="003227CC" w:rsidP="003227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5E6200">
        <w:rPr>
          <w:rFonts w:ascii="Sakkal Majalla" w:hAnsi="Sakkal Majalla" w:cs="Sakkal Majalla"/>
          <w:b/>
          <w:bCs/>
          <w:color w:val="000000" w:themeColor="text1"/>
          <w:sz w:val="36"/>
          <w:szCs w:val="36"/>
          <w:rtl/>
        </w:rPr>
        <w:lastRenderedPageBreak/>
        <w:t>7.1 الفجوة البحثية:</w:t>
      </w:r>
      <w:bookmarkEnd w:id="28"/>
    </w:p>
    <w:p w14:paraId="6B82A802" w14:textId="596DAFD4" w:rsidR="00826481" w:rsidRPr="005E6200" w:rsidRDefault="00826481"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تعددت الدراسات السابقة التي تناولت موضوع الخدمات الإلكترونية وتأثيرها على التميز المؤسسي وتبرز هذه الدراسات الفجوة البحثية الموجودة في الأدبيات المتعلقة بهذا المجال حيث تسعى الدراسة الحالية إلى تحليل أثر الخدمات الإلكترونية على التميز الوظيفي في وزارة الثقافة من خلال إطار نظرية النشاط مما يوفر رؤية شاملة حول كيفية تفاعل الأبعاد المختلفة للخدمات الإلكترونية مع الأداء المؤسسي</w:t>
      </w:r>
    </w:p>
    <w:p w14:paraId="0E743FE1" w14:textId="77777777" w:rsidR="00826481" w:rsidRPr="005E6200" w:rsidRDefault="00826481"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تشترك الدراسة الحالية مع الدراسات السابقة في العديد من الأوجه منها الهدف المشترك في دراسة تأثير الخدمات الإلكترونية على تحسين الأداء والتميز المؤسسي على سبيل المثال تسلط دراسة</w:t>
      </w:r>
      <w:r w:rsidRPr="005E6200">
        <w:rPr>
          <w:rFonts w:ascii="Sakkal Majalla" w:hAnsi="Sakkal Majalla" w:cs="Sakkal Majalla"/>
          <w:color w:val="000000" w:themeColor="text1"/>
          <w:szCs w:val="28"/>
        </w:rPr>
        <w:t xml:space="preserve"> Sultan 2023 </w:t>
      </w:r>
      <w:r w:rsidRPr="005E6200">
        <w:rPr>
          <w:rFonts w:ascii="Sakkal Majalla" w:hAnsi="Sakkal Majalla" w:cs="Sakkal Majalla"/>
          <w:color w:val="000000" w:themeColor="text1"/>
          <w:szCs w:val="28"/>
          <w:rtl/>
        </w:rPr>
        <w:t>الضوء على جودة الخدمات الإلكترونية كمتغير وسيط وتأثيرها على التميز المؤسسي في بلدية أبوظبي بينما تتناول دراسة الرفوع والقطاونة 2023 أثر جودة الخدمات الإلكترونية على التميز الوظيفي في وزارة العمل الأردنية من حيث تقديم خدمات فعالة ومتميزة</w:t>
      </w:r>
    </w:p>
    <w:p w14:paraId="1CC344A0" w14:textId="77777777" w:rsidR="00826481" w:rsidRPr="005E6200" w:rsidRDefault="00826481"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فيما يتعلق بالمنهجية اعتمدت معظم الدراسات السابقة مثل دراسة</w:t>
      </w:r>
      <w:r w:rsidRPr="005E6200">
        <w:rPr>
          <w:rFonts w:ascii="Sakkal Majalla" w:hAnsi="Sakkal Majalla" w:cs="Sakkal Majalla"/>
          <w:color w:val="000000" w:themeColor="text1"/>
          <w:szCs w:val="28"/>
        </w:rPr>
        <w:t xml:space="preserve"> Alziyadat &amp; Obidat 2022 </w:t>
      </w:r>
      <w:r w:rsidRPr="005E6200">
        <w:rPr>
          <w:rFonts w:ascii="Sakkal Majalla" w:hAnsi="Sakkal Majalla" w:cs="Sakkal Majalla"/>
          <w:color w:val="000000" w:themeColor="text1"/>
          <w:szCs w:val="28"/>
          <w:rtl/>
        </w:rPr>
        <w:t>ودراسة د</w:t>
      </w:r>
      <w:r w:rsidRPr="005E6200">
        <w:rPr>
          <w:rFonts w:ascii="Sakkal Majalla" w:hAnsi="Sakkal Majalla" w:cs="Sakkal Majalla"/>
          <w:color w:val="000000" w:themeColor="text1"/>
          <w:szCs w:val="28"/>
        </w:rPr>
        <w:t xml:space="preserve">anu et al 2023 </w:t>
      </w:r>
      <w:r w:rsidRPr="005E6200">
        <w:rPr>
          <w:rFonts w:ascii="Sakkal Majalla" w:hAnsi="Sakkal Majalla" w:cs="Sakkal Majalla"/>
          <w:color w:val="000000" w:themeColor="text1"/>
          <w:szCs w:val="28"/>
          <w:rtl/>
        </w:rPr>
        <w:t>على المنهج الوصفي التحليلي كأداة لجمع البيانات وتحليلها مما يوفر أسسًا علمية لفهم العلاقة بين المتغيرات المختلفة مثل الإدارة الإلكترونية والقيادة الرقمية أو جودة الخدمات الإلكترونية والتميز الوظيفي هذا الأسلوب يسهم في تطبيق الدراسة الحالية على وزارة الثقافة من خلال استخدام استبانة لجمع البيانات وتحليلها بطريقة مماثلة</w:t>
      </w:r>
    </w:p>
    <w:p w14:paraId="0A2C7636" w14:textId="77777777" w:rsidR="00826481" w:rsidRPr="005E6200" w:rsidRDefault="00826481"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t>بالإضافة إلى ذلك تتمثل بيئة التطبيق في القطاعات الحكومية حيث تتناول الدراسات السابقة تأثير الخدمات الإلكترونية على الأداء في بلديات ومؤسسات حكومية أخرى مما يعكس القواسم المشتركة مع وزارة الثقافة حيث تتشارك هذه المؤسسات في التحديات والفرص المرتبطة بتطبيق الخدمات الإلكترونية</w:t>
      </w:r>
    </w:p>
    <w:p w14:paraId="66BF9F0D" w14:textId="77777777" w:rsidR="00826481" w:rsidRPr="005E6200" w:rsidRDefault="00826481" w:rsidP="003227CC">
      <w:pPr>
        <w:spacing w:before="100" w:beforeAutospacing="1" w:after="100" w:afterAutospacing="1" w:line="360" w:lineRule="auto"/>
        <w:ind w:firstLine="706"/>
        <w:jc w:val="both"/>
        <w:rPr>
          <w:rFonts w:ascii="Sakkal Majalla" w:hAnsi="Sakkal Majalla" w:cs="Sakkal Majalla"/>
          <w:color w:val="000000" w:themeColor="text1"/>
          <w:szCs w:val="28"/>
        </w:rPr>
      </w:pPr>
      <w:r w:rsidRPr="005E6200">
        <w:rPr>
          <w:rFonts w:ascii="Sakkal Majalla" w:hAnsi="Sakkal Majalla" w:cs="Sakkal Majalla"/>
          <w:color w:val="000000" w:themeColor="text1"/>
          <w:szCs w:val="28"/>
          <w:rtl/>
        </w:rPr>
        <w:lastRenderedPageBreak/>
        <w:t>على الرغم من أوجه التشابه العديدة بين الدراسات السابقة والدراسة الحالية إلا أن الفجوة البحثية تكمن في التركيز على وزارة الثقافة كميدان دراسي جديد إذ إن معظم الدراسات قد ركزت على قطاعات أخرى مثل وزارة العمل أو البلديات لذلك توفر الدراسة الحالية فرصة لفهم كيفية تطبيق الخدمات الإلكترونية في سياق ثقافي وبحثي مختلف مما يثري النقاش الأكاديمي حول دور الخدمات الإلكترونية في تعزيز الأداء المؤسسي في السياقات الحكومية المختلفة</w:t>
      </w:r>
      <w:r w:rsidRPr="005E6200">
        <w:rPr>
          <w:rFonts w:ascii="Sakkal Majalla" w:hAnsi="Sakkal Majalla" w:cs="Sakkal Majalla"/>
          <w:color w:val="000000" w:themeColor="text1"/>
          <w:szCs w:val="28"/>
        </w:rPr>
        <w:t>.</w:t>
      </w:r>
    </w:p>
    <w:p w14:paraId="7C1D9897" w14:textId="697C359A" w:rsidR="003227CC" w:rsidRPr="005E6200" w:rsidRDefault="003227CC" w:rsidP="003227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2165911"/>
      <w:bookmarkEnd w:id="27"/>
      <w:r w:rsidRPr="005E6200">
        <w:rPr>
          <w:rFonts w:ascii="Sakkal Majalla" w:hAnsi="Sakkal Majalla" w:cs="Sakkal Majalla"/>
          <w:b/>
          <w:bCs/>
          <w:color w:val="000000" w:themeColor="text1"/>
          <w:sz w:val="36"/>
          <w:szCs w:val="36"/>
          <w:rtl/>
          <w:lang w:bidi="ar-EG"/>
        </w:rPr>
        <w:t>8.1 المنطلقات النظرية للدراسة:</w:t>
      </w:r>
      <w:bookmarkEnd w:id="29"/>
    </w:p>
    <w:p w14:paraId="7FBE16F3" w14:textId="77777777" w:rsidR="00BE06C0" w:rsidRPr="005E6200" w:rsidRDefault="00BE06C0" w:rsidP="003227C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6200">
        <w:rPr>
          <w:rFonts w:ascii="Sakkal Majalla" w:hAnsi="Sakkal Majalla" w:cs="Sakkal Majalla"/>
          <w:color w:val="000000" w:themeColor="text1"/>
          <w:szCs w:val="28"/>
          <w:rtl/>
          <w:lang w:bidi="ar-EG"/>
        </w:rPr>
        <w:t>تعتمد هذه الدراسة على مجموعة من الأبعاد النظرية التي تمثل المفاهيم الأساسية المتعلقة بالخدمات الإلكترونية والتميز الوظيفي وتتناول المنطلقات النظرية تعريف كل بُعد من هذه الأبعاد وتوثيقها من خلال دراسات سابقة</w:t>
      </w:r>
    </w:p>
    <w:p w14:paraId="41476BDB" w14:textId="4DC6B18D"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الاعتمادية</w:t>
      </w:r>
      <w:r w:rsidR="00D87237"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تعرف الاعتمادية في الخدمات الإلكترونية بأنها قدرة النظام على تقديم خدمات دقيقة وموثوقة للمستخدمين في الوقت المحدد تشير الدراسات إلى أن الاعتمادية تعزز ثقة المستخدمين في الخدمات الإلكترونية وتزيد من استخدامها وفقاً لدراسة جيفري وآخرون 2019 فإن الاعتمادية في تقديم الخدمات الإلكترونية تؤدي إلى تعزيز رضا العملاء وتقديم قيمة مضافة للمؤسسات</w:t>
      </w:r>
    </w:p>
    <w:p w14:paraId="0C82A5BB" w14:textId="5A96497C"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الخصوصية</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تشير الخصوصية إلى حماية معلومات المستخدم وضمان عدم استخدامها بشكل غير مصرح به تلعب الخصوصية دوراً حيوياً في نجاح الخدمات الإلكترونية حيث تُعتبر واحدة من العوامل الأساسية التي تؤثر على رضا المستخدمين وفقاً لدراسة هاريس 2020 فإن الخصوصية تساهم في بناء ثقة العملاء وتعزز من استخدام الخدمات الإلكترونية</w:t>
      </w:r>
    </w:p>
    <w:p w14:paraId="7DA0E40F" w14:textId="528DFD07"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سرعة الاستجابة</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تعرف سرعة الاستجابة بأنها الوقت الذي يستغرقه النظام للاستجابة لطلبات المستخدمين تعتبر سرعة الاستجابة عاملاً حاسماً في تقييم جودة الخدمات الإلكترونية حيث تؤثر بشكل مباشر على رضا المستخدمين وفقاً لدراسة باركر 2021 كلما كانت سرعة الاستجابة أعلى زادت مستويات الرضا لدى العملاء وبالتالي تزداد ولاءهم للمؤسسة</w:t>
      </w:r>
    </w:p>
    <w:p w14:paraId="1E42CD7C" w14:textId="08DB1774"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lastRenderedPageBreak/>
        <w:t>سهولة الاستخدام</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تُعرف سهولة الاستخدام بأنها مدى سهولة وتيسير استخدام النظام من قبل المستخدمين يشير البحث إلى أن الأنظمة السهلة الاستخدام تسهم في تحسين تجربة المستخدم وزيادة استخدام الخدمات الإلكترونية وفقاً لدراسة لايم 2018 فإن سهولة الاستخدام تُعتبر عنصراً حيوياً في جذب المستخدمين الجدد وتعزيز الاستمرارية</w:t>
      </w:r>
    </w:p>
    <w:p w14:paraId="2A092E31" w14:textId="581F64ED"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جودة النظام</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تشير جودة النظام إلى مدى كفاءة وفعالية النظام في تقديم الخدمات تساهم جودة النظام في تعزيز رضا المستخدمين وبالتالي تحسين الأداء المؤسسي وفقاً لدراسة هوفمان 2019 فإن تحسين جودة النظام يؤدي إلى زيادة في فعالية الخدمات الإلكترونية وتحقيق الأهداف المؤسسية</w:t>
      </w:r>
    </w:p>
    <w:p w14:paraId="1202D10C" w14:textId="476FC33F"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تميز القيادة</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تعرف تميز القيادة بأنه القدرة على تقديم رؤية واضحة وملهمة لفريق العمل تساهم القيادة المتميزة في تعزيز الأداء الوظيفي وتطوير ثقافة العمل وفقاً لدراسة كينغ 2020 فإن القيادة الفعالة ترتبط ارتباطاً وثيقاً بزيادة الإنتاجية ورضا الموظفين</w:t>
      </w:r>
    </w:p>
    <w:p w14:paraId="3B195BF7" w14:textId="25A217FD"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الثقافة التنظيمية</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تشير الثقافة التنظيمية إلى القيم والمعتقدات والسلوكيات التي تتبناها المنظمة تعتبر الثقافة التنظيمية عاملاً مؤثراً على الأداء الوظيفي والابتكار وفقاً لدراسة سميث 2021 فإن الثقافة التنظيمية الإيجابية تعزز من الإبداع والابتكار بين الموظفين وتساهم في تحسين الأداء</w:t>
      </w:r>
    </w:p>
    <w:p w14:paraId="322601C4" w14:textId="597AA137"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تميز الموارد البشرية</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يشير تميز الموارد البشرية إلى قدرة المؤسسة على جذب وتطوير والاحتفاظ بالموظفين المتميزين تعتبر الموارد البشرية أحد الأصول الأساسية التي تساهم في تحقيق التميز المؤسسي وفقاً لدراسة أندرسون 2018 فإن استثمار المؤسسات في تطوير مهارات الموارد البشرية ينعكس إيجاباً على الأداء العام</w:t>
      </w:r>
    </w:p>
    <w:p w14:paraId="13513E15" w14:textId="3491FC8D" w:rsidR="00BE06C0" w:rsidRPr="005E6200" w:rsidRDefault="00BE06C0" w:rsidP="003227CC">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b/>
          <w:bCs/>
          <w:color w:val="000000" w:themeColor="text1"/>
          <w:kern w:val="0"/>
          <w:szCs w:val="28"/>
          <w:rtl/>
          <w14:ligatures w14:val="none"/>
        </w:rPr>
        <w:t>التميز الاستراتيجي</w:t>
      </w:r>
      <w:r w:rsidR="008F783B" w:rsidRPr="005E6200">
        <w:rPr>
          <w:rFonts w:ascii="Sakkal Majalla" w:hAnsi="Sakkal Majalla" w:cs="Sakkal Majalla"/>
          <w:b/>
          <w:bCs/>
          <w:color w:val="000000" w:themeColor="text1"/>
          <w:kern w:val="0"/>
          <w:szCs w:val="28"/>
          <w:rtl/>
          <w14:ligatures w14:val="none"/>
        </w:rPr>
        <w:t xml:space="preserve"> </w:t>
      </w:r>
      <w:r w:rsidRPr="005E6200">
        <w:rPr>
          <w:rFonts w:ascii="Sakkal Majalla" w:hAnsi="Sakkal Majalla" w:cs="Sakkal Majalla"/>
          <w:color w:val="000000" w:themeColor="text1"/>
          <w:szCs w:val="28"/>
          <w:rtl/>
          <w:lang w:bidi="ar-EG"/>
        </w:rPr>
        <w:t>يعرف التميز الاستراتيجي بأنه قدرة المؤسسة على تحقيق أهدافها بطرق تفوق المنافسين يتطلب التميز الاستراتيجي وجود استراتيجيات واضحة وفعالة لتحقيق نتائج متميزة وفقاً لدراسة جونسون 2022 فإن المؤسسات التي تتبنى استراتيجيات مبتكرة وتفاعلية تحقق مستويات أعلى من التميز الاستراتيجي</w:t>
      </w:r>
    </w:p>
    <w:p w14:paraId="68996BAF" w14:textId="77777777" w:rsidR="003227CC" w:rsidRPr="005E6200" w:rsidRDefault="003227CC" w:rsidP="002C1059">
      <w:pPr>
        <w:spacing w:before="100" w:beforeAutospacing="1" w:after="0" w:line="360" w:lineRule="auto"/>
        <w:outlineLvl w:val="1"/>
        <w:rPr>
          <w:rFonts w:ascii="Sakkal Majalla" w:hAnsi="Sakkal Majalla" w:cs="Sakkal Majalla"/>
          <w:b/>
          <w:bCs/>
          <w:color w:val="000000" w:themeColor="text1"/>
          <w:sz w:val="36"/>
          <w:szCs w:val="36"/>
          <w:rtl/>
          <w:lang w:bidi="ar-EG"/>
        </w:rPr>
      </w:pPr>
      <w:bookmarkStart w:id="30" w:name="_Toc192165912"/>
      <w:r w:rsidRPr="005E6200">
        <w:rPr>
          <w:rFonts w:ascii="Sakkal Majalla" w:hAnsi="Sakkal Majalla" w:cs="Sakkal Majalla"/>
          <w:b/>
          <w:bCs/>
          <w:color w:val="000000" w:themeColor="text1"/>
          <w:sz w:val="36"/>
          <w:szCs w:val="36"/>
          <w:rtl/>
          <w:lang w:bidi="ar-EG"/>
        </w:rPr>
        <w:t>9.1 المنهجية وطرق البحث:</w:t>
      </w:r>
      <w:bookmarkEnd w:id="30"/>
    </w:p>
    <w:p w14:paraId="1E2196DD" w14:textId="60C4FEED" w:rsidR="003227CC" w:rsidRPr="005E6200" w:rsidRDefault="003227CC" w:rsidP="002C1059">
      <w:pPr>
        <w:spacing w:after="0" w:line="360" w:lineRule="auto"/>
        <w:jc w:val="both"/>
        <w:rPr>
          <w:rFonts w:ascii="Sakkal Majalla" w:hAnsi="Sakkal Majalla" w:cs="Sakkal Majalla"/>
          <w:b/>
          <w:bCs/>
          <w:color w:val="000000" w:themeColor="text1"/>
          <w:sz w:val="32"/>
          <w:szCs w:val="32"/>
          <w:rtl/>
          <w:lang w:bidi="ar-EG"/>
        </w:rPr>
      </w:pPr>
      <w:r w:rsidRPr="005E6200">
        <w:rPr>
          <w:rFonts w:ascii="Sakkal Majalla" w:hAnsi="Sakkal Majalla" w:cs="Sakkal Majalla"/>
          <w:b/>
          <w:bCs/>
          <w:color w:val="000000" w:themeColor="text1"/>
          <w:sz w:val="32"/>
          <w:szCs w:val="32"/>
          <w:rtl/>
          <w:lang w:bidi="ar-EG"/>
        </w:rPr>
        <w:t>منهج البحث</w:t>
      </w:r>
    </w:p>
    <w:p w14:paraId="24937BF5" w14:textId="77777777" w:rsidR="000816E4" w:rsidRPr="005E6200" w:rsidRDefault="000816E4" w:rsidP="002C1059">
      <w:pPr>
        <w:spacing w:after="100" w:afterAutospacing="1" w:line="360" w:lineRule="auto"/>
        <w:ind w:firstLine="706"/>
        <w:jc w:val="both"/>
        <w:rPr>
          <w:rFonts w:ascii="Sakkal Majalla" w:hAnsi="Sakkal Majalla" w:cs="Sakkal Majalla"/>
          <w:color w:val="000000" w:themeColor="text1"/>
          <w:szCs w:val="28"/>
          <w:rtl/>
          <w:lang w:bidi="ar-EG"/>
        </w:rPr>
      </w:pPr>
      <w:r w:rsidRPr="005E6200">
        <w:rPr>
          <w:rFonts w:ascii="Sakkal Majalla" w:hAnsi="Sakkal Majalla" w:cs="Sakkal Majalla"/>
          <w:color w:val="000000" w:themeColor="text1"/>
          <w:szCs w:val="28"/>
          <w:rtl/>
          <w:lang w:bidi="ar-EG"/>
        </w:rPr>
        <w:lastRenderedPageBreak/>
        <w:t>يعتمد هذا البحث على المنهج الوصفي التحليلي الذي يهدف إلى دراسة تأثير الخدمات الإلكترونية على التميز الوظيفي في وزارة الثقافة. يسعى هذا المنهج إلى وصف وتحليل العلاقة بين الخدمات الإلكترونية وأبعاد التميز الوظيفي، مع التركيز على كيفية تأثير كل بُعد من أبعاد الخدمات الإلكترونية، مثل الاعتمادية والخصوصية وسرعة الاستجابة وسهولة الاستخدام وجودة النظام، على عناصر التميز الوظيفي مثل تميز القيادة والثقافة التنظيمية وموارد البشرية والتميز الاستراتيجي.</w:t>
      </w:r>
    </w:p>
    <w:p w14:paraId="2216A162" w14:textId="45AC9635" w:rsidR="003227CC" w:rsidRPr="005E6200" w:rsidRDefault="003227CC" w:rsidP="002C1059">
      <w:pPr>
        <w:spacing w:before="100" w:beforeAutospacing="1" w:after="0" w:line="360" w:lineRule="auto"/>
        <w:jc w:val="both"/>
        <w:rPr>
          <w:rFonts w:ascii="Sakkal Majalla" w:hAnsi="Sakkal Majalla" w:cs="Sakkal Majalla"/>
          <w:b/>
          <w:bCs/>
          <w:color w:val="000000" w:themeColor="text1"/>
          <w:sz w:val="32"/>
          <w:szCs w:val="32"/>
          <w:rtl/>
          <w:lang w:bidi="ar-EG"/>
        </w:rPr>
      </w:pPr>
      <w:r w:rsidRPr="005E6200">
        <w:rPr>
          <w:rFonts w:ascii="Sakkal Majalla" w:hAnsi="Sakkal Majalla" w:cs="Sakkal Majalla"/>
          <w:b/>
          <w:bCs/>
          <w:color w:val="000000" w:themeColor="text1"/>
          <w:sz w:val="32"/>
          <w:szCs w:val="32"/>
          <w:rtl/>
          <w:lang w:bidi="ar-EG"/>
        </w:rPr>
        <w:t>أدوات البحث</w:t>
      </w:r>
    </w:p>
    <w:p w14:paraId="3231DB15" w14:textId="77777777" w:rsidR="000816E4" w:rsidRPr="005E6200" w:rsidRDefault="000816E4" w:rsidP="002C1059">
      <w:pPr>
        <w:spacing w:after="100" w:afterAutospacing="1" w:line="360" w:lineRule="auto"/>
        <w:ind w:firstLine="706"/>
        <w:jc w:val="both"/>
        <w:rPr>
          <w:rFonts w:ascii="Sakkal Majalla" w:hAnsi="Sakkal Majalla" w:cs="Sakkal Majalla"/>
          <w:color w:val="000000" w:themeColor="text1"/>
          <w:szCs w:val="28"/>
          <w:rtl/>
          <w:lang w:bidi="ar-EG"/>
        </w:rPr>
      </w:pPr>
      <w:r w:rsidRPr="005E6200">
        <w:rPr>
          <w:rFonts w:ascii="Sakkal Majalla" w:hAnsi="Sakkal Majalla" w:cs="Sakkal Majalla"/>
          <w:color w:val="000000" w:themeColor="text1"/>
          <w:szCs w:val="28"/>
          <w:rtl/>
          <w:lang w:bidi="ar-EG"/>
        </w:rPr>
        <w:t>تستخدم الاستبانة كأداة رئيسية لجمع البيانات في هذه الدراسة. تم تصميم الاستبانة بحيث تحتوي على مجموعة من الأسئلة المرتبطة بأبعاد الدراسة، بما في ذلك أبعاد الخدمات الإلكترونية وأبعاد التميز الوظيفي. يتم إعداد الاستبانة بعناية لضمان تغطية جميع الجوانب المهمة، مما يتيح جمع بيانات شاملة ودقيقة تعكس آراء الموظفين وتجاربهم.</w:t>
      </w:r>
    </w:p>
    <w:p w14:paraId="43EB6809" w14:textId="3BC6F83F" w:rsidR="003227CC" w:rsidRPr="005E6200" w:rsidRDefault="003227CC" w:rsidP="003227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192165913"/>
      <w:r w:rsidRPr="005E6200">
        <w:rPr>
          <w:rFonts w:ascii="Sakkal Majalla" w:hAnsi="Sakkal Majalla" w:cs="Sakkal Majalla"/>
          <w:b/>
          <w:bCs/>
          <w:color w:val="000000" w:themeColor="text1"/>
          <w:sz w:val="36"/>
          <w:szCs w:val="36"/>
          <w:rtl/>
          <w:lang w:bidi="ar-EG"/>
        </w:rPr>
        <w:t>10.1 طرق جمع البيانات</w:t>
      </w:r>
      <w:bookmarkEnd w:id="31"/>
    </w:p>
    <w:p w14:paraId="3F5AC828" w14:textId="16D0708B" w:rsidR="000816E4" w:rsidRPr="005E6200" w:rsidRDefault="000816E4" w:rsidP="003227C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6200">
        <w:rPr>
          <w:rFonts w:ascii="Sakkal Majalla" w:hAnsi="Sakkal Majalla" w:cs="Sakkal Majalla"/>
          <w:color w:val="000000" w:themeColor="text1"/>
          <w:szCs w:val="28"/>
          <w:rtl/>
          <w:lang w:bidi="ar-EG"/>
        </w:rPr>
        <w:t xml:space="preserve">    </w:t>
      </w:r>
      <w:r w:rsidR="008F783B" w:rsidRPr="005E6200">
        <w:rPr>
          <w:rFonts w:ascii="Sakkal Majalla" w:hAnsi="Sakkal Majalla" w:cs="Sakkal Majalla"/>
          <w:color w:val="000000" w:themeColor="text1"/>
          <w:szCs w:val="28"/>
          <w:rtl/>
          <w:lang w:bidi="ar-EG"/>
        </w:rPr>
        <w:t>س</w:t>
      </w:r>
      <w:r w:rsidRPr="005E6200">
        <w:rPr>
          <w:rFonts w:ascii="Sakkal Majalla" w:hAnsi="Sakkal Majalla" w:cs="Sakkal Majalla"/>
          <w:color w:val="000000" w:themeColor="text1"/>
          <w:szCs w:val="28"/>
          <w:rtl/>
          <w:lang w:bidi="ar-EG"/>
        </w:rPr>
        <w:t>يتم إعداد استبانة تتضمن أسئلة مقسمة إلى قسمين رئيسيين. القسم الأول يتعلق بأبعاد الخدمات الإلكترونية (الاعتمادية، الخصوصية، سرعة الاستجابة، سهولة الاستخدام، وجودة النظام) بينما يتعلق القسم الثاني بأبعاد التميز الوظيفي (تميز القيادة، الثقافة التنظيمية، تميز الموارد البشرية، التميز الاستراتيجي). يُستخدم مقياس ليكرت الخماسي في الاستبانة، حيث تتراوح الخيارات من 1 (غير موافق بشدة) إلى 5 (موافق بشدة).</w:t>
      </w:r>
    </w:p>
    <w:p w14:paraId="3B2BB494" w14:textId="4E6E69DC" w:rsidR="000816E4" w:rsidRPr="005E6200" w:rsidRDefault="008F783B" w:rsidP="003227C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E6200">
        <w:rPr>
          <w:rFonts w:ascii="Sakkal Majalla" w:hAnsi="Sakkal Majalla" w:cs="Sakkal Majalla"/>
          <w:color w:val="000000" w:themeColor="text1"/>
          <w:szCs w:val="28"/>
          <w:rtl/>
          <w:lang w:bidi="ar-EG"/>
        </w:rPr>
        <w:t>و</w:t>
      </w:r>
      <w:r w:rsidR="000816E4" w:rsidRPr="005E6200">
        <w:rPr>
          <w:rFonts w:ascii="Sakkal Majalla" w:hAnsi="Sakkal Majalla" w:cs="Sakkal Majalla"/>
          <w:color w:val="000000" w:themeColor="text1"/>
          <w:szCs w:val="28"/>
          <w:rtl/>
          <w:lang w:bidi="ar-EG"/>
        </w:rPr>
        <w:t xml:space="preserve"> تُوزع الاستبانة على عينة من الموظفين في وزارة الثقافة، حيث يتم اختيارهم بناءً على تفاعلهم مع الخدمات الإلكترونية. يتم توزيع الاستبانة عبر البريد الإلكتروني أو بشكل مباشر لضمان وصولها إلى أكبر عدد ممكن من الموظفين.</w:t>
      </w:r>
    </w:p>
    <w:p w14:paraId="15DEF631" w14:textId="31BBE9F0" w:rsidR="003227CC" w:rsidRPr="005E6200" w:rsidRDefault="003227CC" w:rsidP="002C1059">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32" w:name="_Toc192165914"/>
      <w:r w:rsidRPr="005E6200">
        <w:rPr>
          <w:rFonts w:ascii="Sakkal Majalla" w:hAnsi="Sakkal Majalla" w:cs="Sakkal Majalla"/>
          <w:b/>
          <w:bCs/>
          <w:color w:val="000000" w:themeColor="text1"/>
          <w:sz w:val="36"/>
          <w:szCs w:val="36"/>
          <w:rtl/>
          <w:lang w:bidi="ar-EG"/>
        </w:rPr>
        <w:t>11.1 الأساليب الإحصائية</w:t>
      </w:r>
      <w:bookmarkEnd w:id="32"/>
    </w:p>
    <w:p w14:paraId="403C0F11" w14:textId="77777777" w:rsidR="00920CF2" w:rsidRPr="005E6200" w:rsidRDefault="00920CF2" w:rsidP="002C1059">
      <w:pPr>
        <w:spacing w:after="100" w:afterAutospacing="1" w:line="360" w:lineRule="auto"/>
        <w:ind w:firstLine="706"/>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lastRenderedPageBreak/>
        <w:t>تتضمن الدراسة مجموعة من الأساليب الإحصائية التي تُستخدم لتحليل البيانات المجمعة من الاستبانة وتحديد العلاقة بين أبعاد الخدمات الإلكترونية وأبعاد التميز الوظيفي. فيما يلي بعض الأساليب الإحصائية المستخدمة في هذه الدراسة</w:t>
      </w:r>
      <w:r w:rsidRPr="005E6200">
        <w:rPr>
          <w:rFonts w:ascii="Sakkal Majalla" w:hAnsi="Sakkal Majalla" w:cs="Sakkal Majalla"/>
          <w:color w:val="000000" w:themeColor="text1"/>
          <w:szCs w:val="28"/>
          <w:lang w:bidi="ar-EG"/>
        </w:rPr>
        <w:t>:</w:t>
      </w:r>
    </w:p>
    <w:p w14:paraId="5B1AE560" w14:textId="77777777" w:rsidR="00920CF2" w:rsidRPr="005E6200" w:rsidRDefault="00920CF2" w:rsidP="003227CC">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lang w:bidi="ar-EG"/>
        </w:rPr>
        <w:t>الإحصاءات الوصفية</w:t>
      </w:r>
      <w:r w:rsidRPr="005E6200">
        <w:rPr>
          <w:rFonts w:ascii="Sakkal Majalla" w:hAnsi="Sakkal Majalla" w:cs="Sakkal Majalla"/>
          <w:b/>
          <w:bCs/>
          <w:color w:val="000000" w:themeColor="text1"/>
          <w:szCs w:val="28"/>
          <w:lang w:bidi="ar-EG"/>
        </w:rPr>
        <w:t>:</w:t>
      </w:r>
    </w:p>
    <w:p w14:paraId="31DE8ACA" w14:textId="77777777" w:rsidR="00920CF2" w:rsidRPr="005E6200" w:rsidRDefault="00920CF2" w:rsidP="003227CC">
      <w:pPr>
        <w:spacing w:before="100" w:beforeAutospacing="1" w:after="100" w:afterAutospacing="1" w:line="360" w:lineRule="auto"/>
        <w:ind w:left="-2" w:firstLine="708"/>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تُستخدم الإحصاءات الوصفية لتلخيص البيانات وتقديم معلومات أساسية عن العينة. تشمل هذه الإحصاءات المتوسطات، والانحرافات المعيارية، والنسب المئوية، مما يساعد في فهم توزيع الاستجابات والخصائص العامة للموظفين المشاركين</w:t>
      </w:r>
      <w:r w:rsidRPr="005E6200">
        <w:rPr>
          <w:rFonts w:ascii="Sakkal Majalla" w:hAnsi="Sakkal Majalla" w:cs="Sakkal Majalla"/>
          <w:color w:val="000000" w:themeColor="text1"/>
          <w:szCs w:val="28"/>
          <w:lang w:bidi="ar-EG"/>
        </w:rPr>
        <w:t>.</w:t>
      </w:r>
    </w:p>
    <w:p w14:paraId="417F24F9" w14:textId="77777777" w:rsidR="00920CF2" w:rsidRPr="005E6200" w:rsidRDefault="00920CF2" w:rsidP="003227CC">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lang w:bidi="ar-EG"/>
        </w:rPr>
        <w:t>تحليل التباين</w:t>
      </w:r>
      <w:r w:rsidRPr="005E6200">
        <w:rPr>
          <w:rFonts w:ascii="Sakkal Majalla" w:hAnsi="Sakkal Majalla" w:cs="Sakkal Majalla"/>
          <w:b/>
          <w:bCs/>
          <w:color w:val="000000" w:themeColor="text1"/>
          <w:szCs w:val="28"/>
          <w:lang w:bidi="ar-EG"/>
        </w:rPr>
        <w:t xml:space="preserve"> (ANOVA):</w:t>
      </w:r>
    </w:p>
    <w:p w14:paraId="45BA4A22" w14:textId="77777777" w:rsidR="00920CF2" w:rsidRPr="005E6200" w:rsidRDefault="00920CF2" w:rsidP="003227CC">
      <w:pPr>
        <w:spacing w:before="100" w:beforeAutospacing="1" w:after="100" w:afterAutospacing="1" w:line="360" w:lineRule="auto"/>
        <w:ind w:left="-2" w:firstLine="708"/>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يُستخدم تحليل التباين لاختبار الفروق بين متوسطات الاستجابات لأبعاد الخدمات الإلكترونية عبر مستويات مختلفة من التميز الوظيفي. يساعد هذا التحليل في تحديد ما إذا كانت هناك فروق ذات دلالة إحصائية بين المجموعات</w:t>
      </w:r>
      <w:r w:rsidRPr="005E6200">
        <w:rPr>
          <w:rFonts w:ascii="Sakkal Majalla" w:hAnsi="Sakkal Majalla" w:cs="Sakkal Majalla"/>
          <w:color w:val="000000" w:themeColor="text1"/>
          <w:szCs w:val="28"/>
          <w:lang w:bidi="ar-EG"/>
        </w:rPr>
        <w:t>.</w:t>
      </w:r>
    </w:p>
    <w:p w14:paraId="16BAE6DA" w14:textId="77777777" w:rsidR="00920CF2" w:rsidRPr="005E6200" w:rsidRDefault="00920CF2" w:rsidP="003227CC">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lang w:bidi="ar-EG"/>
        </w:rPr>
        <w:t>الارتباط</w:t>
      </w:r>
      <w:r w:rsidRPr="005E6200">
        <w:rPr>
          <w:rFonts w:ascii="Sakkal Majalla" w:hAnsi="Sakkal Majalla" w:cs="Sakkal Majalla"/>
          <w:b/>
          <w:bCs/>
          <w:color w:val="000000" w:themeColor="text1"/>
          <w:szCs w:val="28"/>
          <w:lang w:bidi="ar-EG"/>
        </w:rPr>
        <w:t xml:space="preserve"> (Correlation):</w:t>
      </w:r>
    </w:p>
    <w:p w14:paraId="1B36ED46" w14:textId="77777777" w:rsidR="00920CF2" w:rsidRPr="005E6200" w:rsidRDefault="00920CF2" w:rsidP="003227CC">
      <w:pPr>
        <w:spacing w:before="100" w:beforeAutospacing="1" w:after="100" w:afterAutospacing="1" w:line="360" w:lineRule="auto"/>
        <w:ind w:left="-2" w:firstLine="708"/>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يُستخدم تحليل الارتباط لتحديد العلاقة بين أبعاد الخدمات الإلكترونية وأبعاد التميز الوظيفي. يُمكن استخدام معامل الارتباط بيرسون لتحديد قوة واتجاه العلاقة بين المتغيرات</w:t>
      </w:r>
      <w:r w:rsidRPr="005E6200">
        <w:rPr>
          <w:rFonts w:ascii="Sakkal Majalla" w:hAnsi="Sakkal Majalla" w:cs="Sakkal Majalla"/>
          <w:color w:val="000000" w:themeColor="text1"/>
          <w:szCs w:val="28"/>
          <w:lang w:bidi="ar-EG"/>
        </w:rPr>
        <w:t>.</w:t>
      </w:r>
    </w:p>
    <w:p w14:paraId="25395320" w14:textId="77777777" w:rsidR="00920CF2" w:rsidRPr="005E6200" w:rsidRDefault="00920CF2" w:rsidP="002C1059">
      <w:pPr>
        <w:numPr>
          <w:ilvl w:val="0"/>
          <w:numId w:val="2"/>
        </w:numPr>
        <w:tabs>
          <w:tab w:val="clear" w:pos="720"/>
          <w:tab w:val="num" w:pos="423"/>
        </w:tabs>
        <w:spacing w:after="0"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lang w:bidi="ar-EG"/>
        </w:rPr>
        <w:t>الانحدار المتعدد</w:t>
      </w:r>
      <w:r w:rsidRPr="005E6200">
        <w:rPr>
          <w:rFonts w:ascii="Sakkal Majalla" w:hAnsi="Sakkal Majalla" w:cs="Sakkal Majalla"/>
          <w:b/>
          <w:bCs/>
          <w:color w:val="000000" w:themeColor="text1"/>
          <w:szCs w:val="28"/>
          <w:lang w:bidi="ar-EG"/>
        </w:rPr>
        <w:t xml:space="preserve"> (Multiple Regression):</w:t>
      </w:r>
    </w:p>
    <w:p w14:paraId="2336AB0C" w14:textId="77777777" w:rsidR="00920CF2" w:rsidRPr="005E6200" w:rsidRDefault="00920CF2" w:rsidP="002C1059">
      <w:pPr>
        <w:spacing w:after="100" w:afterAutospacing="1" w:line="360" w:lineRule="auto"/>
        <w:ind w:left="-2" w:firstLine="708"/>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يُستخدم الانحدار المتعدد لاختبار مدى تأثير الأبعاد المختلفة للخدمات الإلكترونية على أبعاد التميز الوظيفي. يساعد هذا الأسلوب في تحديد أي الأبعاد لها التأثير الأكبر على التميز الوظيفي</w:t>
      </w:r>
      <w:r w:rsidRPr="005E6200">
        <w:rPr>
          <w:rFonts w:ascii="Sakkal Majalla" w:hAnsi="Sakkal Majalla" w:cs="Sakkal Majalla"/>
          <w:color w:val="000000" w:themeColor="text1"/>
          <w:szCs w:val="28"/>
          <w:lang w:bidi="ar-EG"/>
        </w:rPr>
        <w:t>.</w:t>
      </w:r>
    </w:p>
    <w:p w14:paraId="034CBC96" w14:textId="77777777" w:rsidR="00920CF2" w:rsidRPr="005E6200" w:rsidRDefault="00920CF2" w:rsidP="002C1059">
      <w:pPr>
        <w:numPr>
          <w:ilvl w:val="0"/>
          <w:numId w:val="2"/>
        </w:numPr>
        <w:tabs>
          <w:tab w:val="clear" w:pos="720"/>
          <w:tab w:val="num" w:pos="423"/>
        </w:tabs>
        <w:spacing w:after="0"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lang w:bidi="ar-EG"/>
        </w:rPr>
        <w:t>اختبار</w:t>
      </w:r>
      <w:r w:rsidRPr="005E6200">
        <w:rPr>
          <w:rFonts w:ascii="Sakkal Majalla" w:hAnsi="Sakkal Majalla" w:cs="Sakkal Majalla"/>
          <w:b/>
          <w:bCs/>
          <w:color w:val="000000" w:themeColor="text1"/>
          <w:szCs w:val="28"/>
          <w:lang w:bidi="ar-EG"/>
        </w:rPr>
        <w:t xml:space="preserve"> T:</w:t>
      </w:r>
    </w:p>
    <w:p w14:paraId="31EB7613" w14:textId="77777777" w:rsidR="00920CF2" w:rsidRPr="005E6200" w:rsidRDefault="00920CF2" w:rsidP="002C1059">
      <w:pPr>
        <w:spacing w:after="100" w:afterAutospacing="1" w:line="360" w:lineRule="auto"/>
        <w:ind w:left="-2" w:firstLine="708"/>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يُستخدم اختبار</w:t>
      </w:r>
      <w:r w:rsidRPr="005E6200">
        <w:rPr>
          <w:rFonts w:ascii="Sakkal Majalla" w:hAnsi="Sakkal Majalla" w:cs="Sakkal Majalla"/>
          <w:color w:val="000000" w:themeColor="text1"/>
          <w:szCs w:val="28"/>
          <w:lang w:bidi="ar-EG"/>
        </w:rPr>
        <w:t xml:space="preserve"> T </w:t>
      </w:r>
      <w:r w:rsidRPr="005E6200">
        <w:rPr>
          <w:rFonts w:ascii="Sakkal Majalla" w:hAnsi="Sakkal Majalla" w:cs="Sakkal Majalla"/>
          <w:color w:val="000000" w:themeColor="text1"/>
          <w:szCs w:val="28"/>
          <w:rtl/>
          <w:lang w:bidi="ar-EG"/>
        </w:rPr>
        <w:t>للمقارنة بين متوسطات مجموعتين. يمكن أن يكون هذا مفيدًا عند مقارنة استجابات مجموعتين من الموظفين (مثل الذكور والإناث) بالنسبة لمتغير معين</w:t>
      </w:r>
      <w:r w:rsidRPr="005E6200">
        <w:rPr>
          <w:rFonts w:ascii="Sakkal Majalla" w:hAnsi="Sakkal Majalla" w:cs="Sakkal Majalla"/>
          <w:color w:val="000000" w:themeColor="text1"/>
          <w:szCs w:val="28"/>
          <w:lang w:bidi="ar-EG"/>
        </w:rPr>
        <w:t>.</w:t>
      </w:r>
    </w:p>
    <w:p w14:paraId="311D777E" w14:textId="77777777" w:rsidR="00920CF2" w:rsidRPr="005E6200" w:rsidRDefault="00920CF2" w:rsidP="002C1059">
      <w:pPr>
        <w:numPr>
          <w:ilvl w:val="0"/>
          <w:numId w:val="2"/>
        </w:numPr>
        <w:tabs>
          <w:tab w:val="clear" w:pos="720"/>
          <w:tab w:val="num" w:pos="423"/>
        </w:tabs>
        <w:spacing w:after="0" w:line="360" w:lineRule="auto"/>
        <w:ind w:left="423"/>
        <w:jc w:val="both"/>
        <w:rPr>
          <w:rFonts w:ascii="Sakkal Majalla" w:hAnsi="Sakkal Majalla" w:cs="Sakkal Majalla"/>
          <w:b/>
          <w:bCs/>
          <w:color w:val="000000" w:themeColor="text1"/>
          <w:szCs w:val="28"/>
          <w:lang w:bidi="ar-EG"/>
        </w:rPr>
      </w:pPr>
      <w:r w:rsidRPr="005E6200">
        <w:rPr>
          <w:rFonts w:ascii="Sakkal Majalla" w:hAnsi="Sakkal Majalla" w:cs="Sakkal Majalla"/>
          <w:b/>
          <w:bCs/>
          <w:color w:val="000000" w:themeColor="text1"/>
          <w:szCs w:val="28"/>
          <w:rtl/>
          <w:lang w:bidi="ar-EG"/>
        </w:rPr>
        <w:lastRenderedPageBreak/>
        <w:t>التحليل العاملي</w:t>
      </w:r>
      <w:r w:rsidRPr="005E6200">
        <w:rPr>
          <w:rFonts w:ascii="Sakkal Majalla" w:hAnsi="Sakkal Majalla" w:cs="Sakkal Majalla"/>
          <w:b/>
          <w:bCs/>
          <w:color w:val="000000" w:themeColor="text1"/>
          <w:szCs w:val="28"/>
          <w:lang w:bidi="ar-EG"/>
        </w:rPr>
        <w:t xml:space="preserve"> (Factor Analysis):</w:t>
      </w:r>
    </w:p>
    <w:p w14:paraId="527DFD48" w14:textId="77777777" w:rsidR="00920CF2" w:rsidRPr="005E6200" w:rsidRDefault="00920CF2" w:rsidP="002C1059">
      <w:pPr>
        <w:spacing w:after="100" w:afterAutospacing="1" w:line="360" w:lineRule="auto"/>
        <w:ind w:left="-2" w:firstLine="708"/>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يمكن استخدام التحليل العاملي لتقليل الأبعاد وتحديد العوامل الرئيسية التي تؤثر على أبعاد الخدمات الإلكترونية والتميز الوظيفي، مما يساعد في تبسيط البيانات وتحليلها</w:t>
      </w:r>
      <w:r w:rsidRPr="005E6200">
        <w:rPr>
          <w:rFonts w:ascii="Sakkal Majalla" w:hAnsi="Sakkal Majalla" w:cs="Sakkal Majalla"/>
          <w:color w:val="000000" w:themeColor="text1"/>
          <w:szCs w:val="28"/>
          <w:lang w:bidi="ar-EG"/>
        </w:rPr>
        <w:t>.</w:t>
      </w:r>
    </w:p>
    <w:p w14:paraId="4CA5A614" w14:textId="27D4C79E" w:rsidR="003227CC" w:rsidRPr="005E6200" w:rsidRDefault="003227CC" w:rsidP="003227CC">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3" w:name="_Toc192165915"/>
      <w:bookmarkStart w:id="34" w:name="_Toc169790506"/>
      <w:r w:rsidRPr="005E6200">
        <w:rPr>
          <w:rFonts w:ascii="Sakkal Majalla" w:hAnsi="Sakkal Majalla" w:cs="Sakkal Majalla"/>
          <w:b/>
          <w:bCs/>
          <w:color w:val="000000" w:themeColor="text1"/>
          <w:sz w:val="36"/>
          <w:szCs w:val="36"/>
          <w:rtl/>
          <w:lang w:bidi="ar-EG"/>
        </w:rPr>
        <w:t>12.1 حدود الدراسة:</w:t>
      </w:r>
      <w:bookmarkEnd w:id="33"/>
    </w:p>
    <w:p w14:paraId="0C24DA20" w14:textId="77777777" w:rsidR="00920CF2" w:rsidRPr="005E6200" w:rsidRDefault="001E7705" w:rsidP="003227CC">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حدود موضوعية</w:t>
      </w:r>
      <w:r w:rsidRPr="005E6200">
        <w:rPr>
          <w:rFonts w:ascii="Sakkal Majalla" w:hAnsi="Sakkal Majalla" w:cs="Sakkal Majalla"/>
          <w:color w:val="000000" w:themeColor="text1"/>
          <w:szCs w:val="28"/>
          <w:lang w:bidi="ar-EG"/>
        </w:rPr>
        <w:t xml:space="preserve">: </w:t>
      </w:r>
      <w:r w:rsidR="00EB25EF" w:rsidRPr="005E6200">
        <w:rPr>
          <w:rFonts w:ascii="Sakkal Majalla" w:hAnsi="Sakkal Majalla" w:cs="Sakkal Majalla"/>
          <w:color w:val="000000" w:themeColor="text1"/>
          <w:szCs w:val="28"/>
          <w:rtl/>
          <w:lang w:bidi="ar-EG"/>
        </w:rPr>
        <w:t xml:space="preserve">تركز هذه الدراسة بشكل رئيسي على </w:t>
      </w:r>
      <w:r w:rsidR="00920CF2" w:rsidRPr="005E6200">
        <w:rPr>
          <w:rFonts w:ascii="Sakkal Majalla" w:hAnsi="Sakkal Majalla" w:cs="Sakkal Majalla"/>
          <w:color w:val="000000" w:themeColor="text1"/>
          <w:szCs w:val="28"/>
          <w:rtl/>
          <w:lang w:bidi="ar-EG"/>
        </w:rPr>
        <w:t>تحليل أبعاد الخدمات الإلكترونية (الاعتمادية، الخصوصية، سرعة الاستجابة، سهولة الاستخدام، جودة النظام) وأبعاد التميز الوظيفي (تميز القيادة، الثقافة التنظيمية، تميز الموارد البشرية، التميز الاستراتيجي)</w:t>
      </w:r>
    </w:p>
    <w:p w14:paraId="28A461A7" w14:textId="351A56E6" w:rsidR="001E7705" w:rsidRPr="005E6200" w:rsidRDefault="001E7705" w:rsidP="003227CC">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E6200">
        <w:rPr>
          <w:rFonts w:ascii="Sakkal Majalla" w:hAnsi="Sakkal Majalla" w:cs="Sakkal Majalla"/>
          <w:color w:val="000000" w:themeColor="text1"/>
          <w:szCs w:val="28"/>
          <w:rtl/>
          <w:lang w:bidi="ar-EG"/>
        </w:rPr>
        <w:t>حدود زمنية</w:t>
      </w:r>
      <w:r w:rsidR="004579DB" w:rsidRPr="005E6200">
        <w:rPr>
          <w:rFonts w:ascii="Sakkal Majalla" w:hAnsi="Sakkal Majalla" w:cs="Sakkal Majalla"/>
          <w:color w:val="000000" w:themeColor="text1"/>
          <w:szCs w:val="28"/>
          <w:rtl/>
          <w:lang w:bidi="ar-EG"/>
        </w:rPr>
        <w:t xml:space="preserve"> </w:t>
      </w:r>
      <w:r w:rsidRPr="005E6200">
        <w:rPr>
          <w:rFonts w:ascii="Sakkal Majalla" w:hAnsi="Sakkal Majalla" w:cs="Sakkal Majalla"/>
          <w:color w:val="000000" w:themeColor="text1"/>
          <w:szCs w:val="28"/>
          <w:lang w:bidi="ar-EG"/>
        </w:rPr>
        <w:t>:</w:t>
      </w:r>
      <w:r w:rsidR="004579DB" w:rsidRPr="005E6200">
        <w:rPr>
          <w:rFonts w:ascii="Sakkal Majalla" w:hAnsi="Sakkal Majalla" w:cs="Sakkal Majalla"/>
          <w:color w:val="000000" w:themeColor="text1"/>
          <w:szCs w:val="28"/>
          <w:rtl/>
          <w:lang w:bidi="ar-EG"/>
        </w:rPr>
        <w:t>س</w:t>
      </w:r>
      <w:r w:rsidRPr="005E6200">
        <w:rPr>
          <w:rFonts w:ascii="Sakkal Majalla" w:hAnsi="Sakkal Majalla" w:cs="Sakkal Majalla"/>
          <w:color w:val="000000" w:themeColor="text1"/>
          <w:szCs w:val="28"/>
          <w:rtl/>
          <w:lang w:bidi="ar-EG"/>
        </w:rPr>
        <w:t>يتم إجراء ا</w:t>
      </w:r>
      <w:r w:rsidR="005D7D08" w:rsidRPr="005E6200">
        <w:rPr>
          <w:rFonts w:ascii="Sakkal Majalla" w:hAnsi="Sakkal Majalla" w:cs="Sakkal Majalla"/>
          <w:color w:val="000000" w:themeColor="text1"/>
          <w:szCs w:val="28"/>
          <w:rtl/>
          <w:lang w:bidi="ar-EG"/>
        </w:rPr>
        <w:t xml:space="preserve">لدراسة </w:t>
      </w:r>
      <w:r w:rsidRPr="005E6200">
        <w:rPr>
          <w:rFonts w:ascii="Sakkal Majalla" w:hAnsi="Sakkal Majalla" w:cs="Sakkal Majalla"/>
          <w:color w:val="000000" w:themeColor="text1"/>
          <w:szCs w:val="28"/>
          <w:rtl/>
          <w:lang w:bidi="ar-EG"/>
        </w:rPr>
        <w:t xml:space="preserve"> خلال </w:t>
      </w:r>
      <w:r w:rsidR="005D7D08" w:rsidRPr="005E6200">
        <w:rPr>
          <w:rFonts w:ascii="Sakkal Majalla" w:hAnsi="Sakkal Majalla" w:cs="Sakkal Majalla"/>
          <w:color w:val="000000" w:themeColor="text1"/>
          <w:szCs w:val="28"/>
          <w:rtl/>
          <w:lang w:bidi="ar-EG"/>
        </w:rPr>
        <w:t xml:space="preserve"> </w:t>
      </w:r>
      <w:r w:rsidRPr="005E6200">
        <w:rPr>
          <w:rFonts w:ascii="Sakkal Majalla" w:hAnsi="Sakkal Majalla" w:cs="Sakkal Majalla"/>
          <w:color w:val="000000" w:themeColor="text1"/>
          <w:szCs w:val="28"/>
          <w:rtl/>
          <w:lang w:bidi="ar-EG"/>
        </w:rPr>
        <w:t>عام 2024م .</w:t>
      </w:r>
    </w:p>
    <w:p w14:paraId="4543035B" w14:textId="3AB46E78" w:rsidR="001E7705" w:rsidRPr="005E6200" w:rsidRDefault="001E7705" w:rsidP="003227CC">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5E6200">
        <w:rPr>
          <w:rFonts w:ascii="Sakkal Majalla" w:hAnsi="Sakkal Majalla" w:cs="Sakkal Majalla"/>
          <w:color w:val="000000" w:themeColor="text1"/>
          <w:szCs w:val="28"/>
          <w:rtl/>
          <w:lang w:bidi="ar-EG"/>
        </w:rPr>
        <w:t>حدود مكانية</w:t>
      </w:r>
      <w:r w:rsidRPr="005E6200">
        <w:rPr>
          <w:rFonts w:ascii="Sakkal Majalla" w:hAnsi="Sakkal Majalla" w:cs="Sakkal Majalla"/>
          <w:color w:val="000000" w:themeColor="text1"/>
          <w:szCs w:val="28"/>
          <w:lang w:bidi="ar-EG"/>
        </w:rPr>
        <w:t xml:space="preserve">: </w:t>
      </w:r>
      <w:r w:rsidRPr="005E6200">
        <w:rPr>
          <w:rFonts w:ascii="Sakkal Majalla" w:hAnsi="Sakkal Majalla" w:cs="Sakkal Majalla"/>
          <w:color w:val="000000" w:themeColor="text1"/>
          <w:szCs w:val="28"/>
          <w:rtl/>
          <w:lang w:bidi="ar-EG"/>
        </w:rPr>
        <w:t xml:space="preserve"> </w:t>
      </w:r>
      <w:r w:rsidR="009122D0" w:rsidRPr="005E6200">
        <w:rPr>
          <w:rFonts w:ascii="Sakkal Majalla" w:hAnsi="Sakkal Majalla" w:cs="Sakkal Majalla"/>
          <w:color w:val="000000" w:themeColor="text1"/>
          <w:szCs w:val="28"/>
          <w:rtl/>
          <w:lang w:bidi="ar-EG"/>
        </w:rPr>
        <w:t xml:space="preserve">تقتصر الدراسة على </w:t>
      </w:r>
      <w:r w:rsidR="00920CF2" w:rsidRPr="005E6200">
        <w:rPr>
          <w:rFonts w:ascii="Sakkal Majalla" w:hAnsi="Sakkal Majalla" w:cs="Sakkal Majalla"/>
          <w:color w:val="000000" w:themeColor="text1"/>
          <w:szCs w:val="28"/>
          <w:rtl/>
          <w:lang w:bidi="ar-EG"/>
        </w:rPr>
        <w:t>وزارة الثقافة</w:t>
      </w:r>
      <w:r w:rsidR="005D7D08" w:rsidRPr="005E6200">
        <w:rPr>
          <w:rFonts w:ascii="Sakkal Majalla" w:hAnsi="Sakkal Majalla" w:cs="Sakkal Majalla"/>
          <w:color w:val="000000" w:themeColor="text1"/>
          <w:szCs w:val="28"/>
          <w:rtl/>
          <w:lang w:bidi="ar-EG"/>
        </w:rPr>
        <w:t>.</w:t>
      </w:r>
    </w:p>
    <w:p w14:paraId="45B357EF" w14:textId="77777777" w:rsidR="005D7D08" w:rsidRPr="005E6200" w:rsidRDefault="005D7D08" w:rsidP="00C77E68">
      <w:pPr>
        <w:spacing w:before="100" w:beforeAutospacing="1" w:after="100" w:afterAutospacing="1" w:line="360" w:lineRule="auto"/>
        <w:jc w:val="both"/>
        <w:rPr>
          <w:rFonts w:ascii="Sakkal Majalla" w:hAnsi="Sakkal Majalla" w:cs="Sakkal Majalla"/>
          <w:color w:val="000000" w:themeColor="text1"/>
          <w:szCs w:val="28"/>
          <w:rtl/>
          <w:lang w:bidi="ar-EG"/>
        </w:rPr>
      </w:pPr>
    </w:p>
    <w:p w14:paraId="3E23278D" w14:textId="77777777" w:rsidR="005D7D08" w:rsidRPr="005E6200" w:rsidRDefault="005D7D08" w:rsidP="00C77E6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95B767B" w14:textId="77777777" w:rsidR="005D7D08" w:rsidRPr="005E6200" w:rsidRDefault="005D7D08" w:rsidP="00C77E6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623D16F" w14:textId="77777777" w:rsidR="005D7D08" w:rsidRPr="005E6200" w:rsidRDefault="005D7D08" w:rsidP="00C77E6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D67BAAC" w14:textId="77777777" w:rsidR="002C1059" w:rsidRDefault="002C1059">
      <w:pPr>
        <w:bidi w:val="0"/>
        <w:rPr>
          <w:rFonts w:ascii="Sakkal Majalla" w:eastAsia="Calibri" w:hAnsi="Sakkal Majalla" w:cs="Sakkal Majalla"/>
          <w:b/>
          <w:bCs/>
          <w:color w:val="000000" w:themeColor="text1"/>
          <w:sz w:val="40"/>
          <w:szCs w:val="40"/>
          <w:rtl/>
        </w:rPr>
      </w:pPr>
      <w:bookmarkStart w:id="35" w:name="_Toc192165916"/>
      <w:r>
        <w:rPr>
          <w:rFonts w:ascii="Sakkal Majalla" w:eastAsia="Calibri" w:hAnsi="Sakkal Majalla" w:cs="Sakkal Majalla"/>
          <w:b/>
          <w:bCs/>
          <w:color w:val="000000" w:themeColor="text1"/>
          <w:sz w:val="40"/>
          <w:szCs w:val="40"/>
          <w:rtl/>
        </w:rPr>
        <w:br w:type="page"/>
      </w:r>
    </w:p>
    <w:p w14:paraId="246F13BD" w14:textId="7D310A5E" w:rsidR="00762DCC" w:rsidRPr="005E6200" w:rsidRDefault="00762DCC" w:rsidP="003227CC">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r w:rsidRPr="005E6200">
        <w:rPr>
          <w:rFonts w:ascii="Sakkal Majalla" w:eastAsia="Calibri" w:hAnsi="Sakkal Majalla" w:cs="Sakkal Majalla"/>
          <w:b/>
          <w:bCs/>
          <w:color w:val="000000" w:themeColor="text1"/>
          <w:sz w:val="40"/>
          <w:szCs w:val="40"/>
          <w:rtl/>
        </w:rPr>
        <w:lastRenderedPageBreak/>
        <w:t>الفصل الثاني</w:t>
      </w:r>
      <w:r w:rsidR="003227CC" w:rsidRPr="005E6200">
        <w:rPr>
          <w:rFonts w:ascii="Sakkal Majalla" w:eastAsia="Calibri" w:hAnsi="Sakkal Majalla" w:cs="Sakkal Majalla" w:hint="cs"/>
          <w:b/>
          <w:bCs/>
          <w:color w:val="000000" w:themeColor="text1"/>
          <w:sz w:val="40"/>
          <w:szCs w:val="40"/>
          <w:rtl/>
        </w:rPr>
        <w:t xml:space="preserve">: </w:t>
      </w:r>
      <w:r w:rsidRPr="005E6200">
        <w:rPr>
          <w:rFonts w:ascii="Sakkal Majalla" w:eastAsia="Calibri" w:hAnsi="Sakkal Majalla" w:cs="Sakkal Majalla"/>
          <w:b/>
          <w:bCs/>
          <w:color w:val="000000" w:themeColor="text1"/>
          <w:sz w:val="40"/>
          <w:szCs w:val="40"/>
          <w:rtl/>
        </w:rPr>
        <w:t>الإطار النظري</w:t>
      </w:r>
      <w:bookmarkEnd w:id="35"/>
    </w:p>
    <w:p w14:paraId="5454ECDD" w14:textId="77777777" w:rsidR="00762DCC" w:rsidRPr="005E6200" w:rsidRDefault="00762DCC" w:rsidP="003227CC">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6" w:name="_Toc192165917"/>
      <w:r w:rsidRPr="005E6200">
        <w:rPr>
          <w:rFonts w:ascii="Sakkal Majalla" w:eastAsia="Calibri" w:hAnsi="Sakkal Majalla" w:cs="Sakkal Majalla"/>
          <w:b/>
          <w:bCs/>
          <w:color w:val="000000" w:themeColor="text1"/>
          <w:sz w:val="36"/>
          <w:szCs w:val="36"/>
          <w:rtl/>
        </w:rPr>
        <w:t>المبحث الأول: الخدمات الالكترونية</w:t>
      </w:r>
      <w:bookmarkEnd w:id="36"/>
    </w:p>
    <w:p w14:paraId="590FC95D" w14:textId="3900A7D8"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احتلت الخدمات الإلكترونية مكانة جيدة جداً بين الدوائر الحكومية بحيث تستطيع هذه الدوائر الاستفادة من التقنيات الحديثة وتطبيقها، بالإضافة إلى تقليص الفجوة بين الإدارة ومتلقي الخدمات، كما أنها تساعد في تقديم الإدارة بطريقة مبتكرة ومتقدمة وأدوات الإدارة بكل سهولة وبساطة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(ابو جابر، 2019)</w:t>
      </w:r>
    </w:p>
    <w:p w14:paraId="4DACECAB" w14:textId="23325674"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الخدمات الإلكترونية التي تسعى المنظمات إلى تحسين جودتها وفعاليتها هي مجموعة من المهام التي تتم باستخدام تكنولوجيا المعلومات والاتصالات، والتي يتم من خلالها طلب بعض الخدمات والاستفادة منها دون فحص المؤسسات ذات العلاقة بتقديم الخدمات بشكل مباشر ودون تلقي الخدمات بالطرق التقليدية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(ابو عابد، 2019)</w:t>
      </w:r>
    </w:p>
    <w:p w14:paraId="7E004DEF" w14:textId="77777777"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b/>
          <w:bCs/>
          <w:color w:val="000000" w:themeColor="text1"/>
          <w:szCs w:val="28"/>
          <w:rtl/>
        </w:rPr>
      </w:pPr>
      <w:r w:rsidRPr="005E6200">
        <w:rPr>
          <w:rFonts w:ascii="Sakkal Majalla" w:eastAsia="Calibri" w:hAnsi="Sakkal Majalla" w:cs="Sakkal Majalla"/>
          <w:b/>
          <w:bCs/>
          <w:color w:val="000000" w:themeColor="text1"/>
          <w:szCs w:val="28"/>
          <w:rtl/>
        </w:rPr>
        <w:t>تنقسم الخدمات الإلكترونية إلى أربعة أقسام وفقاً لتطورها على النحو التالي</w:t>
      </w:r>
      <w:r w:rsidRPr="005E6200">
        <w:rPr>
          <w:rFonts w:ascii="Sakkal Majalla" w:eastAsia="Calibri" w:hAnsi="Sakkal Majalla" w:cs="Sakkal Majalla"/>
          <w:b/>
          <w:bCs/>
          <w:color w:val="000000" w:themeColor="text1"/>
          <w:szCs w:val="28"/>
        </w:rPr>
        <w:t>:</w:t>
      </w:r>
    </w:p>
    <w:p w14:paraId="6CBAC6A7" w14:textId="77777777" w:rsidR="00762DCC" w:rsidRPr="005E6200" w:rsidRDefault="00762DCC" w:rsidP="003227CC">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خدمات المعلومات:</w:t>
      </w:r>
      <w:r w:rsidRPr="005E6200">
        <w:rPr>
          <w:rFonts w:ascii="Sakkal Majalla" w:eastAsia="Calibri" w:hAnsi="Sakkal Majalla" w:cs="Sakkal Majalla"/>
          <w:color w:val="000000" w:themeColor="text1"/>
          <w:szCs w:val="28"/>
          <w:rtl/>
        </w:rPr>
        <w:t xml:space="preserve"> وهي الخدمات التي يحتاجها كافة الأفراد والمؤسسات بشكل منتظم ولا تتطلب تكنولوجيا حديثة ومتقدمة أو بنية تحتية عالية الجودة</w:t>
      </w:r>
      <w:r w:rsidRPr="005E6200">
        <w:rPr>
          <w:rFonts w:ascii="Sakkal Majalla" w:eastAsia="Calibri" w:hAnsi="Sakkal Majalla" w:cs="Sakkal Majalla"/>
          <w:color w:val="000000" w:themeColor="text1"/>
          <w:szCs w:val="28"/>
        </w:rPr>
        <w:t>.</w:t>
      </w:r>
    </w:p>
    <w:p w14:paraId="5463E62F" w14:textId="54A2A676" w:rsidR="00762DCC" w:rsidRPr="005E6200" w:rsidRDefault="00762DCC" w:rsidP="003227CC">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الخدمات الإلكترونية التفاعلية:</w:t>
      </w:r>
      <w:r w:rsidRPr="005E6200">
        <w:rPr>
          <w:rFonts w:ascii="Sakkal Majalla" w:eastAsia="Calibri" w:hAnsi="Sakkal Majalla" w:cs="Sakkal Majalla"/>
          <w:color w:val="000000" w:themeColor="text1"/>
          <w:szCs w:val="28"/>
          <w:rtl/>
        </w:rPr>
        <w:t xml:space="preserve"> وهي الخدمات التي تتطلب بنية تحتية أعلى من خدمات المعلومات، وتربط مفاهيم الخدمات الإلكترونية بالخدمات التقليدية، مثل تعبئة نموذج طلب وظيفة من خلال موقع إلكتروني</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(احمد، 2023)</w:t>
      </w:r>
    </w:p>
    <w:p w14:paraId="17827A1C" w14:textId="77777777" w:rsidR="00762DCC" w:rsidRPr="005E6200" w:rsidRDefault="00762DCC" w:rsidP="003227CC">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الخدمات الإلكترونية للعملاء:</w:t>
      </w:r>
      <w:r w:rsidRPr="005E6200">
        <w:rPr>
          <w:rFonts w:ascii="Sakkal Majalla" w:eastAsia="Calibri" w:hAnsi="Sakkal Majalla" w:cs="Sakkal Majalla"/>
          <w:color w:val="000000" w:themeColor="text1"/>
          <w:szCs w:val="28"/>
          <w:rtl/>
        </w:rPr>
        <w:t xml:space="preserve"> يتطلب هذا المستوى من الخدمة بنية تحتية أعلى من الخدمات الإلكترونية التفاعلية وقدرات تكنولوجية عالية الجودة كافية لإجراء المعاملات الإلكترونية البحتة، ويتم عادة في إطار الحكومة الإلكترونية، مثل: الخدمات الإلكترونية لدفع الضرائب والرسوم</w:t>
      </w:r>
      <w:r w:rsidRPr="005E6200">
        <w:rPr>
          <w:rFonts w:ascii="Sakkal Majalla" w:eastAsia="Calibri" w:hAnsi="Sakkal Majalla" w:cs="Sakkal Majalla"/>
          <w:color w:val="000000" w:themeColor="text1"/>
          <w:szCs w:val="28"/>
        </w:rPr>
        <w:t>.</w:t>
      </w:r>
    </w:p>
    <w:p w14:paraId="03934045" w14:textId="6F8EE290" w:rsidR="00762DCC" w:rsidRPr="005E6200" w:rsidRDefault="00762DCC" w:rsidP="003227CC">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تنتقل الخدمات الإلكترونية المتكاملة</w:t>
      </w:r>
      <w:r w:rsidRPr="005E6200">
        <w:rPr>
          <w:rFonts w:ascii="Sakkal Majalla" w:eastAsia="Calibri" w:hAnsi="Sakkal Majalla" w:cs="Sakkal Majalla"/>
          <w:color w:val="000000" w:themeColor="text1"/>
          <w:szCs w:val="28"/>
          <w:rtl/>
        </w:rPr>
        <w:t xml:space="preserve"> في هذا المستوى من الخدمة من المستوى الإقليمي (داخل الدولة نفسها) إلى الخدمات الدولية.</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(الخرابشة، 2021)</w:t>
      </w:r>
    </w:p>
    <w:p w14:paraId="43153E1B" w14:textId="77777777"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lastRenderedPageBreak/>
        <w:t>تتميز الخدمات الإلكترونية عن الخدمات التقليدية بعدة مميزات، منها إمكانية فصلها أو فك ارتباطها. وللتحول من إدارة تقدم خدماتها بطريقة تقليدية ومألوفة إلى إدارة تقدم خدماتها إلكترونياً، لابد أن تدرك الإدارة التحديات التي قد تواجهها أثناء عملية التحول، وأن تقدم خدماتها بالشكل الذي يحتاجه جمهورها، ثم تبدأ بتصميم العمليات الداخلية وإعادة هيكلة النظام وآلية استخدامه.</w:t>
      </w:r>
    </w:p>
    <w:p w14:paraId="20FC5DA3" w14:textId="52ED806F"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إن أهم مميزات وفوائد الخدمات الإلكترونية المقدمة من خلال البرامج الإلكترونية في الحكومة الإلكترونية في البعد الاقتصادي تساعد على توفير الوقت والجهد والمال لكافة الأطراف المشاركة في الحكومة الإلكترونية مما يساعد أيضاً على تقليل التكاليف التي تنفق على العمل في الحكومة التقليدية وخلق فرص عمل جديدة في مجالات جديدة مثل إدخال البيانات وصيانة أداء الحكومة الإلكترونية وحماية البنية التحتية وأمن المعلومات والخدمات الإلكترونية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(الدهيمي، 2021)</w:t>
      </w:r>
    </w:p>
    <w:p w14:paraId="0CA1092A" w14:textId="77777777"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كما تساعد على تحسين أداء العمل وتنظيم عمليات الإنتاج وتقليص الروتين والقضاء على البيروقراطية في الحكومة التقليدية وتتميز بالشفافية والوضوح في التعامل والقضاء على الوساطة والمحسوبية والمجاملات في الإدارة وإقامة الروابط الاجتماعية من خلال العديد من التطبيقات الإلكترونية مثل البريد الإلكتروني وغيرها</w:t>
      </w:r>
      <w:r w:rsidRPr="005E6200">
        <w:rPr>
          <w:rFonts w:ascii="Sakkal Majalla" w:eastAsia="Calibri" w:hAnsi="Sakkal Majalla" w:cs="Sakkal Majalla"/>
          <w:color w:val="000000" w:themeColor="text1"/>
          <w:szCs w:val="28"/>
        </w:rPr>
        <w:t>.</w:t>
      </w:r>
    </w:p>
    <w:p w14:paraId="18E946A9" w14:textId="014EA408"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 xml:space="preserve">ولم تتوقف إدارة المنظمات الحكومية عن تقديم الخدمات إلكترونياً بل تسعى بشكل مستمر إلى تحسين جودة هذه الخدمات بهدف تلبية مطالب ورغبات متلقي الخدمة وإرضائهم بمعنى أن الجودة هي مدخل استراتيجي لتقديم أفضل الخدمات للعملاء ومواكبة التطورات والتغيرات الداخلية للمنظمة ويجب على المنظمة أن تقبل مفهوم ومتطلبات الجودة في كافة أعمالها وأنشطتها. مع التوسع الكبير في الخدمات الإلكترونية وقبول الحكومات الإلكترونية في العديد من الدول، أصبح اهتمام الدوائر والمنظمات والمؤسسات الحكومية والخاصة بموضوع الخدمات الإلكترونية من أهم مميزات الخدمات الإلكترونية وجودتها مع سعيها إلى تحسين إجراءات تقديم الخدمات الإلكترونية وإتاحتها لكافة المستفيدين والمتلقين للخدمات، والحصول على مستويات أعلى من الرضا للمستخدم المتلقي للخدمة من هذه الخدمات وتقييم </w:t>
      </w:r>
      <w:r w:rsidRPr="005E6200">
        <w:rPr>
          <w:rFonts w:ascii="Sakkal Majalla" w:eastAsia="Calibri" w:hAnsi="Sakkal Majalla" w:cs="Sakkal Majalla"/>
          <w:color w:val="000000" w:themeColor="text1"/>
          <w:szCs w:val="28"/>
          <w:rtl/>
        </w:rPr>
        <w:lastRenderedPageBreak/>
        <w:t>مستوى رضاه من خلال قياس أبعاد جودة الخدمة الإلكترونية مثل الدقة والموثوقية والاستجابة.</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(الرفوع، 2023)</w:t>
      </w:r>
    </w:p>
    <w:p w14:paraId="48486FED" w14:textId="77777777" w:rsidR="00762DCC" w:rsidRPr="005E6200" w:rsidRDefault="00762DCC" w:rsidP="003227CC">
      <w:pPr>
        <w:tabs>
          <w:tab w:val="left" w:pos="848"/>
        </w:tabs>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وقد تناول الباحثون مفهوم التميز في الأداء أو رضا العملاء في دراساتهم، ونظراً لهذه التطورات التكنولوجية وانتشار استخدام الإنترنت أصبح من السهل الحصول على هذه الخدمات والمعلومات بالشكل المطلوب</w:t>
      </w:r>
      <w:r w:rsidRPr="005E6200">
        <w:rPr>
          <w:rFonts w:ascii="Sakkal Majalla" w:eastAsia="Calibri" w:hAnsi="Sakkal Majalla" w:cs="Sakkal Majalla"/>
          <w:color w:val="000000" w:themeColor="text1"/>
          <w:szCs w:val="28"/>
        </w:rPr>
        <w:t>.</w:t>
      </w:r>
    </w:p>
    <w:p w14:paraId="1DFAA939" w14:textId="52DBCB65" w:rsidR="00762DCC" w:rsidRPr="005E6200" w:rsidRDefault="00762DCC" w:rsidP="003227CC">
      <w:pPr>
        <w:tabs>
          <w:tab w:val="left" w:pos="848"/>
        </w:tabs>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ولا شك أن تحقيق الجودة مهم جداً في اكتساب السمعة والسمعة نظراً لما تحققه من فوائد لهم مما يجعل من الممكن تحقيق القدرة التنافسية كما يضمن إقامة علاقات طويلة الأمد مع متلقي خدمات المنظمة، كما أن تطبيقها يساعد على اكتشاف الأخطاء والوقاية منها وتوفير الوقت والجهد</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(ملحم، 2021)</w:t>
      </w:r>
    </w:p>
    <w:p w14:paraId="343AA62E" w14:textId="23BEB846" w:rsidR="00762DCC" w:rsidRPr="005E6200" w:rsidRDefault="00762DCC" w:rsidP="003227CC">
      <w:pPr>
        <w:tabs>
          <w:tab w:val="left" w:pos="848"/>
        </w:tabs>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وقد وردت العديد من التعريفات لمفهوم جودة الخدمة الإلكترونية، منها تعريف جودة الخدمة الإلكترونية بأنها تقديم الخدمات الإلكترونية بما يتماشى مع احتياجات ومطالب متلقي الخدمة، وكذلك الحكم الشامل لمتلقي الخدمة حول مستوى الخدمات الإلكترونية المقدمة لهم من خلال المواقع الإلكترونية وتقييمهم لهذه الخدمات ورضاهم عن الخدمات المقدمة لهم. ويرى الباحث أن جودة الخدمات الإلكترونية مع الوعي الحقيقي بالفوائد التي تحصل عليها نتيجة الحصول على هذه الخدمات، تشير إلى مدى تسهيل الموقع الإلكتروني لتقديم الخدمات لمتلقي الخدمة إلكترونياً، بحيث يوفر له مميزات تنافسية من خلال خفض التكاليف وزيادة الأرباح وتقليص الوقت والجهد.</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(نافع، 2020)</w:t>
      </w:r>
    </w:p>
    <w:p w14:paraId="49060E93" w14:textId="732CF2A8" w:rsidR="00762DCC" w:rsidRPr="005E6200" w:rsidRDefault="003227CC" w:rsidP="003227C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7" w:name="_Toc192165918"/>
      <w:r w:rsidRPr="005E6200">
        <w:rPr>
          <w:rFonts w:ascii="Sakkal Majalla" w:eastAsia="Calibri" w:hAnsi="Sakkal Majalla" w:cs="Sakkal Majalla" w:hint="cs"/>
          <w:b/>
          <w:bCs/>
          <w:color w:val="000000" w:themeColor="text1"/>
          <w:sz w:val="32"/>
          <w:szCs w:val="32"/>
          <w:rtl/>
        </w:rPr>
        <w:t xml:space="preserve">1.1.2 </w:t>
      </w:r>
      <w:r w:rsidR="00762DCC" w:rsidRPr="005E6200">
        <w:rPr>
          <w:rFonts w:ascii="Sakkal Majalla" w:eastAsia="Calibri" w:hAnsi="Sakkal Majalla" w:cs="Sakkal Majalla"/>
          <w:b/>
          <w:bCs/>
          <w:color w:val="000000" w:themeColor="text1"/>
          <w:sz w:val="32"/>
          <w:szCs w:val="32"/>
          <w:rtl/>
        </w:rPr>
        <w:t>أهمية جودة الخدمات الإلكترونية</w:t>
      </w:r>
      <w:bookmarkEnd w:id="37"/>
    </w:p>
    <w:p w14:paraId="0869EB68" w14:textId="77777777"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لم يأت الاهتمام باستخدام الخدمات الإلكترونية في المكاتب من فراغ، بل بدأت الدول والمكاتب تتنافس في تطبيق الإدارة الإلكترونية في مؤسساتها وأجهزتها للنهوض بها ومواكبة التطور وتحقيق الأهداف</w:t>
      </w:r>
      <w:r w:rsidRPr="005E6200">
        <w:rPr>
          <w:rFonts w:ascii="Sakkal Majalla" w:eastAsia="Calibri" w:hAnsi="Sakkal Majalla" w:cs="Sakkal Majalla"/>
          <w:color w:val="000000" w:themeColor="text1"/>
          <w:szCs w:val="28"/>
        </w:rPr>
        <w:t>.</w:t>
      </w:r>
    </w:p>
    <w:p w14:paraId="6278ABA1" w14:textId="77777777" w:rsidR="00762DCC" w:rsidRPr="005E6200" w:rsidRDefault="00762DCC" w:rsidP="003227C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إدارة ومتابعة الإدارات المختلفة داخل وخارج المكتب وكأنها وحدة مركزية</w:t>
      </w:r>
      <w:r w:rsidRPr="005E6200">
        <w:rPr>
          <w:rFonts w:ascii="Sakkal Majalla" w:eastAsia="Calibri" w:hAnsi="Sakkal Majalla" w:cs="Sakkal Majalla"/>
          <w:color w:val="000000" w:themeColor="text1"/>
          <w:szCs w:val="28"/>
        </w:rPr>
        <w:t>.</w:t>
      </w:r>
    </w:p>
    <w:p w14:paraId="4A5D17D4" w14:textId="77777777" w:rsidR="00762DCC" w:rsidRPr="005E6200" w:rsidRDefault="00762DCC" w:rsidP="003227C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تطوير الإدارة بشكل عام باستخدام التقنيات والأنظمة الحديثة للنهوض بالعمل الإداري وتطويره، وبالتالي تحسين كفاءة الموظفين وتخريج أفراد قادرين على مواجهة التقنيات الحديثة</w:t>
      </w:r>
      <w:r w:rsidRPr="005E6200">
        <w:rPr>
          <w:rFonts w:ascii="Sakkal Majalla" w:eastAsia="Calibri" w:hAnsi="Sakkal Majalla" w:cs="Sakkal Majalla"/>
          <w:color w:val="000000" w:themeColor="text1"/>
          <w:szCs w:val="28"/>
        </w:rPr>
        <w:t>.</w:t>
      </w:r>
    </w:p>
    <w:p w14:paraId="7067FFC5" w14:textId="2204670F" w:rsidR="00762DCC" w:rsidRPr="005E6200" w:rsidRDefault="00762DCC" w:rsidP="003227C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lastRenderedPageBreak/>
        <w:t>مرحلة الاجتماع في مكان واحد تجاوزت ذلك، بل أصبحت الإدارات تطمح إلى التواصل مع الموظفين وإرسال الأوامر والتعليمات ومراقبة الأداء من خلال الشبكة الإلكترونية للحكومة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(مجيد، 2022)</w:t>
      </w:r>
    </w:p>
    <w:p w14:paraId="60CC2E03" w14:textId="77777777" w:rsidR="00762DCC" w:rsidRPr="005E6200" w:rsidRDefault="00762DCC" w:rsidP="003227CC">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تقليل استخدام الورق، وبالتالي اختصار الوقت اللازم لتنفيذ وإتمام المعاملات، وخفض تكاليف التشغيل، واستبدال الأرشيفات الورقية بنظام أرشيف إلكتروني متصل بقاعدة بيانات يسهل الوصول إليها بأقل جهد ووقت</w:t>
      </w:r>
      <w:r w:rsidRPr="005E6200">
        <w:rPr>
          <w:rFonts w:ascii="Sakkal Majalla" w:eastAsia="Calibri" w:hAnsi="Sakkal Majalla" w:cs="Sakkal Majalla"/>
          <w:color w:val="000000" w:themeColor="text1"/>
          <w:szCs w:val="28"/>
        </w:rPr>
        <w:t>.</w:t>
      </w:r>
    </w:p>
    <w:p w14:paraId="140E1643" w14:textId="77777777" w:rsidR="00762DCC" w:rsidRPr="005E6200" w:rsidRDefault="00762DCC" w:rsidP="00C77E68">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E6200">
        <w:rPr>
          <w:rFonts w:ascii="Sakkal Majalla" w:eastAsia="Calibri" w:hAnsi="Sakkal Majalla" w:cs="Sakkal Majalla"/>
          <w:b/>
          <w:bCs/>
          <w:color w:val="000000" w:themeColor="text1"/>
          <w:szCs w:val="28"/>
          <w:rtl/>
        </w:rPr>
        <w:t>وحدد غدوري أهداف جودة الخدمات الإلكترونية، ومن أهمها</w:t>
      </w:r>
      <w:r w:rsidRPr="005E6200">
        <w:rPr>
          <w:rFonts w:ascii="Sakkal Majalla" w:eastAsia="Calibri" w:hAnsi="Sakkal Majalla" w:cs="Sakkal Majalla"/>
          <w:b/>
          <w:bCs/>
          <w:color w:val="000000" w:themeColor="text1"/>
          <w:szCs w:val="28"/>
        </w:rPr>
        <w:t>:</w:t>
      </w:r>
    </w:p>
    <w:p w14:paraId="7B78D4C3" w14:textId="77777777" w:rsidR="00762DCC" w:rsidRPr="005E6200" w:rsidRDefault="00762DCC" w:rsidP="003227C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تقديم خدمات أفضل للجمهور من خلال تحسين التواصل والترابط بين إدارات الدوائر</w:t>
      </w:r>
      <w:r w:rsidRPr="005E6200">
        <w:rPr>
          <w:rFonts w:ascii="Sakkal Majalla" w:eastAsia="Calibri" w:hAnsi="Sakkal Majalla" w:cs="Sakkal Majalla"/>
          <w:color w:val="000000" w:themeColor="text1"/>
          <w:szCs w:val="28"/>
        </w:rPr>
        <w:t>.</w:t>
      </w:r>
    </w:p>
    <w:p w14:paraId="65874788" w14:textId="784FBC6E" w:rsidR="00762DCC" w:rsidRPr="005E6200" w:rsidRDefault="00762DCC" w:rsidP="003227C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الدقة والوضوح في المهام والأنشطة المختلفة داخل الدائرة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(رياض، 2024)</w:t>
      </w:r>
    </w:p>
    <w:p w14:paraId="11D00EA4" w14:textId="77777777" w:rsidR="00762DCC" w:rsidRPr="005E6200" w:rsidRDefault="00762DCC" w:rsidP="003227C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إحداث أثر إيجابي على المجتمع من خلال تنمية المعرفة ومهارات تكنولوجيا المعلومات بين أفراد المجتمع</w:t>
      </w:r>
      <w:r w:rsidRPr="005E6200">
        <w:rPr>
          <w:rFonts w:ascii="Sakkal Majalla" w:eastAsia="Calibri" w:hAnsi="Sakkal Majalla" w:cs="Sakkal Majalla"/>
          <w:color w:val="000000" w:themeColor="text1"/>
          <w:szCs w:val="28"/>
        </w:rPr>
        <w:t>.</w:t>
      </w:r>
    </w:p>
    <w:p w14:paraId="75CE6212" w14:textId="25E91C22" w:rsidR="00762DCC" w:rsidRPr="005E6200" w:rsidRDefault="00762DCC" w:rsidP="003227CC">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إن تطبيق الخدمات الإلكترونية في المحاكم من شأنه أن يزيد من كفاءة وفعالية وإنتاجية الدوائر وموظفيها، مما سيكون له أثر إيجابي على تحسين وتطوير الأعمال المختلفة.</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(نافع، 2020)</w:t>
      </w:r>
    </w:p>
    <w:p w14:paraId="09954B19" w14:textId="79AF781B" w:rsidR="00762DCC" w:rsidRPr="005E6200" w:rsidRDefault="003227CC" w:rsidP="003227C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8" w:name="_Toc192165919"/>
      <w:r w:rsidRPr="005E6200">
        <w:rPr>
          <w:rFonts w:ascii="Sakkal Majalla" w:eastAsia="Calibri" w:hAnsi="Sakkal Majalla" w:cs="Sakkal Majalla" w:hint="cs"/>
          <w:b/>
          <w:bCs/>
          <w:color w:val="000000" w:themeColor="text1"/>
          <w:sz w:val="32"/>
          <w:szCs w:val="32"/>
          <w:rtl/>
        </w:rPr>
        <w:t xml:space="preserve">2.1.2 </w:t>
      </w:r>
      <w:r w:rsidR="00762DCC" w:rsidRPr="005E6200">
        <w:rPr>
          <w:rFonts w:ascii="Sakkal Majalla" w:eastAsia="Calibri" w:hAnsi="Sakkal Majalla" w:cs="Sakkal Majalla"/>
          <w:b/>
          <w:bCs/>
          <w:color w:val="000000" w:themeColor="text1"/>
          <w:sz w:val="32"/>
          <w:szCs w:val="32"/>
          <w:rtl/>
        </w:rPr>
        <w:t>أبعاد جودة الخدمة الإلكترونية</w:t>
      </w:r>
      <w:bookmarkEnd w:id="38"/>
    </w:p>
    <w:p w14:paraId="3F6EA99E" w14:textId="77777777"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لضمان مستوى الخدمات الإلكترونية المقدمة في المنظمات مهما كان نوعها، لابد من توافر مجموعة من المعايير لقياس الجودة، والتي تشكل مجتمعة أبعاد وعناصر جودة الخدمة الإلكترونية</w:t>
      </w:r>
      <w:r w:rsidRPr="005E6200">
        <w:rPr>
          <w:rFonts w:ascii="Sakkal Majalla" w:eastAsia="Calibri" w:hAnsi="Sakkal Majalla" w:cs="Sakkal Majalla"/>
          <w:color w:val="000000" w:themeColor="text1"/>
          <w:szCs w:val="28"/>
        </w:rPr>
        <w:t>.</w:t>
      </w:r>
    </w:p>
    <w:p w14:paraId="136DDA55" w14:textId="49D6D793" w:rsidR="00762DCC" w:rsidRPr="005E6200" w:rsidRDefault="00762DCC" w:rsidP="003227C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سهولة الاستخدام:</w:t>
      </w:r>
      <w:r w:rsidRPr="005E6200">
        <w:rPr>
          <w:rFonts w:ascii="Sakkal Majalla" w:eastAsia="Calibri" w:hAnsi="Sakkal Majalla" w:cs="Sakkal Majalla"/>
          <w:color w:val="000000" w:themeColor="text1"/>
          <w:szCs w:val="28"/>
          <w:rtl/>
        </w:rPr>
        <w:t xml:space="preserve"> سهولة الاستخدام كأحد أبعاد جودة الخدمة الإلكترونية، مع سهولة الوصول إلى المعلومات المطلوبة عبر الروابط والقنوات الإلكترونية وسهولة النقل والحركة من خدمة إلى أخرى، تشير إلى مستوى تفاعل متلقي الخدمة مع موقع مقدم الخدمة على الإنترنت وسهولة البحث عن الخدمات كمنظمة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(تلي، 2021)</w:t>
      </w:r>
    </w:p>
    <w:p w14:paraId="785DB0BD" w14:textId="77777777" w:rsidR="00762DCC" w:rsidRPr="005E6200" w:rsidRDefault="00762DCC" w:rsidP="003227CC">
      <w:p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 xml:space="preserve">كما تقاس سهولة الاستخدام بمستوى قدرة متلقي الخدمة على التفاعل مع المواقع الإلكترونية، بالإضافة إلى سهولة وسرعة إجراء معاملاتهم بناءً على سرعة البحث والتنظيم والتصميم العام </w:t>
      </w:r>
      <w:r w:rsidRPr="005E6200">
        <w:rPr>
          <w:rFonts w:ascii="Sakkal Majalla" w:eastAsia="Calibri" w:hAnsi="Sakkal Majalla" w:cs="Sakkal Majalla"/>
          <w:color w:val="000000" w:themeColor="text1"/>
          <w:szCs w:val="28"/>
          <w:rtl/>
        </w:rPr>
        <w:lastRenderedPageBreak/>
        <w:t>للموقع الإلكتروني، بمستوى تفاعل وتواصل متلقي الخدمة الإلكترونية مع مقدمي وموردي الخدمات الإلكترونية قبل إدخال أسئلة طالب الخدمة على الموقع الإلكتروني، كما تقاس سهولة الاستخدام بمستوى جودة الخدمات وسرعة الإجابة على هذه الأسئلة</w:t>
      </w:r>
      <w:r w:rsidRPr="005E6200">
        <w:rPr>
          <w:rFonts w:ascii="Sakkal Majalla" w:eastAsia="Calibri" w:hAnsi="Sakkal Majalla" w:cs="Sakkal Majalla"/>
          <w:color w:val="000000" w:themeColor="text1"/>
          <w:szCs w:val="28"/>
        </w:rPr>
        <w:t>.</w:t>
      </w:r>
    </w:p>
    <w:p w14:paraId="3D5235E6" w14:textId="21F034FC" w:rsidR="00762DCC" w:rsidRPr="005E6200" w:rsidRDefault="00762DCC" w:rsidP="003227C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الموثوقية:</w:t>
      </w:r>
      <w:r w:rsidRPr="005E6200">
        <w:rPr>
          <w:rFonts w:ascii="Sakkal Majalla" w:eastAsia="Calibri" w:hAnsi="Sakkal Majalla" w:cs="Sakkal Majalla"/>
          <w:color w:val="000000" w:themeColor="text1"/>
          <w:szCs w:val="28"/>
          <w:rtl/>
        </w:rPr>
        <w:t xml:space="preserve"> تعرف الموثوقية بشكل عام بأنها القدرة على تقييم الخدمة كما وعدت بها المؤسسة، أي يجب أن تكون موثوقة وتتمتع بدرجة عالية من الدقة والإحكام كم أن الموثوقية في مجال الخدمات الإلكترونية هي تقديم الخدمات الإلكترونية بشكل صحيح ومناسب وفي الوقت المناسب، بما يتوافق مع تصميمها وإعدادها وتلبية احتياجات ومتطلبات العملاء، وتعني أيضًا القدرة على تقديم معلومات دقيقة وأداء الخدمات المطلوبة في الوقت المحدد، ومع توافر الموقع باستمرار وعمله بشكل صحيح، فإنها تشير إلى القدرة على أداء الخدمات مرة أخرى. وهي مطلوبة في معايير جودة محددة مثل الدقة والتوقيت والقدرة على الفهم، والتي ترفع رضا متلقي الخدمة إلى مستوى عالٍ</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(غنية، 2023)</w:t>
      </w:r>
    </w:p>
    <w:p w14:paraId="15EAA07C" w14:textId="77777777" w:rsidR="00762DCC" w:rsidRPr="005E6200" w:rsidRDefault="00762DCC" w:rsidP="003227C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الخصوصية:</w:t>
      </w:r>
      <w:r w:rsidRPr="005E6200">
        <w:rPr>
          <w:rFonts w:ascii="Sakkal Majalla" w:eastAsia="Calibri" w:hAnsi="Sakkal Majalla" w:cs="Sakkal Majalla"/>
          <w:color w:val="000000" w:themeColor="text1"/>
          <w:szCs w:val="28"/>
          <w:rtl/>
        </w:rPr>
        <w:t xml:space="preserve"> الخصوصية هي مدى توافر معايير أمن المعلومات الشخصية المستخدمة والمعاملات الإلكترونية وحماية خصوصية الأفراد</w:t>
      </w:r>
      <w:r w:rsidRPr="005E6200">
        <w:rPr>
          <w:rFonts w:ascii="Sakkal Majalla" w:eastAsia="Calibri" w:hAnsi="Sakkal Majalla" w:cs="Sakkal Majalla"/>
          <w:color w:val="000000" w:themeColor="text1"/>
          <w:szCs w:val="28"/>
        </w:rPr>
        <w:t>.</w:t>
      </w:r>
    </w:p>
    <w:p w14:paraId="651B660C" w14:textId="115D1549" w:rsidR="00762DCC" w:rsidRPr="005E6200" w:rsidRDefault="00762DCC" w:rsidP="003227C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سرعة الاستجابة:</w:t>
      </w:r>
      <w:r w:rsidRPr="005E6200">
        <w:rPr>
          <w:rFonts w:ascii="Sakkal Majalla" w:eastAsia="Calibri" w:hAnsi="Sakkal Majalla" w:cs="Sakkal Majalla"/>
          <w:color w:val="000000" w:themeColor="text1"/>
          <w:szCs w:val="28"/>
          <w:rtl/>
        </w:rPr>
        <w:t xml:space="preserve"> تتعلق الاستجابة بقدرة مقدم الخدمة على الاستعداد لتقديم الخدمات للعميل بشكل دائم وقدرته على تقديم الخدمات عندما يحتاجها متلقي الخدمة، بالإضافة إلى شعور مقدم الخدمة بالحماس والسعادة عند تقديمها للعميل ومستوى استعداده لها</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(أيوب، 2019)</w:t>
      </w:r>
    </w:p>
    <w:p w14:paraId="6726D29E" w14:textId="6C1D9740" w:rsidR="00762DCC" w:rsidRPr="005E6200" w:rsidRDefault="00762DCC" w:rsidP="00BD3830">
      <w:pPr>
        <w:spacing w:before="100" w:beforeAutospacing="1" w:after="0" w:line="360" w:lineRule="auto"/>
        <w:ind w:left="-2" w:firstLine="708"/>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في مجال تقديم الخدمات الإلكترونية فإن الاستجابة للخدمات الإلكترونية بما يتماشى مع احتياجات ومطالب الجهات المعنية المتغيرة بسرعة ودقة عالية، بالإضافة إلى سرعة الاستجابة في حل المشكلات التي قد يواجهها العميل وسرعة التعامل مع طلبه تعتمد أيضاً على سرعة تقديم الخدمات الإلكترونية ومستوى الاستجابة السريعة لهذه الطلبات والشكاوى المتعلقة بالجهات المعنية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(سنكري، 2023)</w:t>
      </w:r>
    </w:p>
    <w:p w14:paraId="576AE5B1" w14:textId="77777777" w:rsidR="00762DCC" w:rsidRPr="005E6200" w:rsidRDefault="00762DCC" w:rsidP="00BD3830">
      <w:pPr>
        <w:spacing w:after="100" w:afterAutospacing="1" w:line="360" w:lineRule="auto"/>
        <w:ind w:left="-2" w:firstLine="708"/>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وجهة نظر التوجيه للمستفيد عند استخدام الخدمات الإلكترونية للبحث عن المعلومات، بالإضافة إلى مستوى قدرة مقدمي الخدمة واستعدادهم لخدمة العملاء دائماً وقدرتهم على تقديم الخدمات لهم عند الطلب</w:t>
      </w:r>
      <w:r w:rsidRPr="005E6200">
        <w:rPr>
          <w:rFonts w:ascii="Sakkal Majalla" w:eastAsia="Calibri" w:hAnsi="Sakkal Majalla" w:cs="Sakkal Majalla"/>
          <w:color w:val="000000" w:themeColor="text1"/>
          <w:szCs w:val="28"/>
        </w:rPr>
        <w:t>.</w:t>
      </w:r>
    </w:p>
    <w:p w14:paraId="3AFA9F87" w14:textId="292EBF9E" w:rsidR="00762DCC" w:rsidRPr="005E6200" w:rsidRDefault="00762DCC" w:rsidP="003227C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lastRenderedPageBreak/>
        <w:t>جودة النظام:</w:t>
      </w:r>
      <w:r w:rsidRPr="005E6200">
        <w:rPr>
          <w:rFonts w:ascii="Sakkal Majalla" w:eastAsia="Calibri" w:hAnsi="Sakkal Majalla" w:cs="Sakkal Majalla"/>
          <w:color w:val="000000" w:themeColor="text1"/>
          <w:szCs w:val="28"/>
          <w:rtl/>
        </w:rPr>
        <w:t xml:space="preserve"> تعد جودة الخدمة من القضايا التي تسعى المنظمات إلى تفعيلها وتطويرها بشكل مستمر ومتواصل، وذلك بهدف زيادة قدرة المنظمة على تقديم ما يرضي العملاء من خلال التعرف على احتياجات العملاء ومطالبهم وتوقعاتهم، واستخدام الأساليب الإدارية والتقنية الحديثة التي تضمن تقديم الخدمات بأعلى مستوى ممكن، بشكل عام، باعتبار أن تقديم خدمات إلكترونية عالية الجودة يساعد على تحقيق مبدأ العدالة والشفافية، وهما عنصران أساسيان لزيادة ثقة المواطنين بالمنظمة الحكومية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(العبيدي، 2022)</w:t>
      </w:r>
    </w:p>
    <w:p w14:paraId="3BC6CAEC" w14:textId="1C999A62" w:rsidR="00762DCC" w:rsidRPr="005E6200" w:rsidRDefault="00762DCC" w:rsidP="003227C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يجب أن يكون الموقع الإلكتروني الذي تستخدمه المنظمة سهل التصفح من قبل متلقي الخدمة، ويجب أن يكون تصميمه جذاباً بحيث يستمتع متلقي الخدمة بتصفحه والتعاطف مع تقديم الرعاية والاهتمام لمستخدمي الخدمات الإلكترونية، وفهم احتياجاتهم ومطالبهم، وتقديم الخدمات التي تلبي احتياجاتهم، كأحد أبعاد جودة الخدمة الإلكترونية، يعني مقدار المساعدة التي يتلقاها المستخدمون من مقدمي الخدمات الإلكترونية والإجابة على جميع تساؤلاتهم من خلال المواقع الإلكترونية وقنوات الاتصال المختلفة والتعاطف يشير إلى الاهتمام بمشكلات مستخدمي الخدمات الإلكترونية ومحاولة إيجاد حلول لها بطرق احترافية. يتضمن هذا البعد العديد من الخصائص، بما في ذلك مدى تقديم الخدمات من حيث الزمان والمكان، والاستجابة للمكالمات، ومدى فهم مقدمي الخدمة لاحتياجات متلقي الخدمة.</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(خطاب، 2022)</w:t>
      </w:r>
    </w:p>
    <w:p w14:paraId="54638125" w14:textId="37D77D46" w:rsidR="00762DCC" w:rsidRPr="005E6200" w:rsidRDefault="00762DCC" w:rsidP="003227CC">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b/>
          <w:bCs/>
          <w:color w:val="000000" w:themeColor="text1"/>
          <w:szCs w:val="28"/>
          <w:rtl/>
        </w:rPr>
        <w:t>الاعتمادية:</w:t>
      </w:r>
      <w:r w:rsidRPr="005E6200">
        <w:rPr>
          <w:rFonts w:ascii="Sakkal Majalla" w:eastAsia="Calibri" w:hAnsi="Sakkal Majalla" w:cs="Sakkal Majalla"/>
          <w:color w:val="000000" w:themeColor="text1"/>
          <w:szCs w:val="28"/>
          <w:rtl/>
        </w:rPr>
        <w:t xml:space="preserve"> تعتبر الموثوقية مفهوماً أساسياً في مجال الخدمات الإلكترونية، حيث تشير إلى قدرة المنظمة على تقديم خدمات ثابتة وموثوقة تلبي توقعات الجمهور. وفي وزارة الثقافة، تشير الموثوقية إلى قدرة الموظفين على استخدام التكنولوجيا بشكل فعال لتحقيق الأهداف التنظيمية وتعزيز التميز الوظيفي. فعندما يتمكن أصحاب المصلحة من تلقي الخدمات الإلكترونية بشكل مستمر ودون انقطاع، فإن هذا يساعد في بناء سمعة إيجابية للوزارة. كما أن الثقة في الخدمات الإلكترونية تزيد من الطلب على هذه الخدمات، مما يزيد من فعالية أداء الموظفين الوظيفي ويعزز من تميزهم</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(الشرقاوي، 2020)</w:t>
      </w:r>
    </w:p>
    <w:p w14:paraId="085E583D" w14:textId="006CE831" w:rsidR="00762DCC" w:rsidRPr="005E6200" w:rsidRDefault="00762DCC" w:rsidP="003227C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lastRenderedPageBreak/>
        <w:t>يساعد الاعتماد على تحسين كفاءة العمل في الوزارة. فعندما تكون الأنظمة الإلكترونية موثوقة، يمكن للموظفين أداء مهامهم بسرعة وكفاءة، مما يقلل من الوقت الضائع في التعامل مع القضايا الفنية. هذا التحسن في الكفاءة يمكّن الموظفين من التركيز على الإبداع والابتكار، كما أن موثوقية وظائفهم هي أيضًا مفتاح لتحسين تجربة المستفيد. فعندما تقدم الوزارة خدمات إلكترونية موثوقة، يشعر المستفيدون بالراحة والثقة في التعامل مع الوزارة. ويعمل هذا النوع من التفاعل الإيجابي على تعزيز العلاقة بين الوزارة والجمهور، مما يساعد على زيادة رضا أصحاب المصلحة، وبالتالي تحسين الأداء الوظيفي للموظفين، الأمر الذي يتطلب تقييم الأداء بشكل مستمر. ومن خلال جمع البيانات وتحليلها، تستطيع الوزارة تحديد مجالات التحسين وضمان تقديم خدمات عالية الجودة، مما يمكّن الموظفين من تحسين مهاراتهم وتطوير أدائهم، مما يساعد على زيادة التميز الوظيفي بشكل مستمر.</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(ريمة، 2019)</w:t>
      </w:r>
    </w:p>
    <w:p w14:paraId="355B7A1A" w14:textId="77777777" w:rsidR="003227CC" w:rsidRPr="005E6200" w:rsidRDefault="003227CC">
      <w:pPr>
        <w:bidi w:val="0"/>
        <w:rPr>
          <w:rFonts w:ascii="Sakkal Majalla" w:eastAsia="Calibri" w:hAnsi="Sakkal Majalla" w:cs="Sakkal Majalla"/>
          <w:b/>
          <w:bCs/>
          <w:color w:val="000000" w:themeColor="text1"/>
          <w:szCs w:val="28"/>
          <w:rtl/>
        </w:rPr>
      </w:pPr>
      <w:r w:rsidRPr="005E6200">
        <w:rPr>
          <w:rFonts w:ascii="Sakkal Majalla" w:eastAsia="Calibri" w:hAnsi="Sakkal Majalla" w:cs="Sakkal Majalla"/>
          <w:b/>
          <w:bCs/>
          <w:color w:val="000000" w:themeColor="text1"/>
          <w:szCs w:val="28"/>
          <w:rtl/>
        </w:rPr>
        <w:br w:type="page"/>
      </w:r>
    </w:p>
    <w:p w14:paraId="266BCFF0" w14:textId="748F37C5" w:rsidR="00762DCC" w:rsidRPr="005E6200" w:rsidRDefault="00762DCC" w:rsidP="003227CC">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9" w:name="_Toc192165920"/>
      <w:r w:rsidRPr="005E6200">
        <w:rPr>
          <w:rFonts w:ascii="Sakkal Majalla" w:eastAsia="Calibri" w:hAnsi="Sakkal Majalla" w:cs="Sakkal Majalla"/>
          <w:b/>
          <w:bCs/>
          <w:color w:val="000000" w:themeColor="text1"/>
          <w:sz w:val="36"/>
          <w:szCs w:val="36"/>
          <w:rtl/>
        </w:rPr>
        <w:lastRenderedPageBreak/>
        <w:t>المبحث الثاني: التميز الوظيفي</w:t>
      </w:r>
      <w:bookmarkEnd w:id="39"/>
    </w:p>
    <w:p w14:paraId="1114F15F" w14:textId="09C6F3A5"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تشهد بيئة الأعمال اليوم تغيرات جوهرية، ويغير استخدام التكنولوجيا ونظم المعلومات نمط المنافسة والتطور السريع والمستدام للمنظمات ويعد التميز التنظيمي من أكثر المفاهيم شهرة والتي يمكن أن تضمن قدرة المنظمة على تحقيق النجاح المستدام وطويل الأمد، وهو الأمر الذي تحتاجه المنظمات في بيئة الأعمال العالمية بشكل مستمر. ويوضح العديد من الباحثين أنه لا توجد منظمات متميزة، بل منظمات تسعى إلى ضمان البقاء والتميز من خلال التحسين المستمر، ولكن بسبب عدم الوعي الكامل بمفهوم ومعايير التميز من قبل المنظمات، فإن عددًا كبيرًا منها غير قادر على تحقيق هذا الهدف</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(الطراونة، 2019)</w:t>
      </w:r>
    </w:p>
    <w:p w14:paraId="6B7C926A" w14:textId="63DCDCBA"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يعد التميز التنظيمي من الإدارات الحديثة والقديمة في نفس الوقت، لأن المؤسسات التعليمية تسعى إلى النجاح والتفوق على أقرانها منذ العصور القديمة، لذلك تواجه المؤسسات التعليمية متغيرات وعواقب وتطورات حديثة ومشتركة على كافة المستويات، سواء المحلية أو العالمية، وهذا يتطلب معالجة هذه المتغيرات والتطورات التي تميزها عن أهم المزايا التنظيمية. تعتبر التميز التنظيمي من المواضيع التي بدأت تؤثر بقوة في الفكر الإداري، لأنه يشكل الأساس والدافع للمنظمات في القيام بأعمالها، كما أنه يشكل أحد نقاط القوة التي تساعدها على زيادة ميزتها التنافسية.</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(فتيحة، 2020)</w:t>
      </w:r>
    </w:p>
    <w:p w14:paraId="2509E299" w14:textId="0800CFEC" w:rsidR="00762DCC" w:rsidRPr="005E6200" w:rsidRDefault="003227CC" w:rsidP="00BD3830">
      <w:pPr>
        <w:spacing w:after="0" w:line="360" w:lineRule="auto"/>
        <w:jc w:val="both"/>
        <w:outlineLvl w:val="2"/>
        <w:rPr>
          <w:rFonts w:ascii="Sakkal Majalla" w:eastAsia="Calibri" w:hAnsi="Sakkal Majalla" w:cs="Sakkal Majalla"/>
          <w:b/>
          <w:bCs/>
          <w:color w:val="000000" w:themeColor="text1"/>
          <w:sz w:val="32"/>
          <w:szCs w:val="32"/>
          <w:rtl/>
        </w:rPr>
      </w:pPr>
      <w:bookmarkStart w:id="40" w:name="_Toc192165921"/>
      <w:r w:rsidRPr="005E6200">
        <w:rPr>
          <w:rFonts w:ascii="Sakkal Majalla" w:eastAsia="Calibri" w:hAnsi="Sakkal Majalla" w:cs="Sakkal Majalla" w:hint="cs"/>
          <w:b/>
          <w:bCs/>
          <w:color w:val="000000" w:themeColor="text1"/>
          <w:sz w:val="32"/>
          <w:szCs w:val="32"/>
          <w:rtl/>
        </w:rPr>
        <w:t xml:space="preserve">1.2.2 </w:t>
      </w:r>
      <w:r w:rsidR="00762DCC" w:rsidRPr="005E6200">
        <w:rPr>
          <w:rFonts w:ascii="Sakkal Majalla" w:eastAsia="Calibri" w:hAnsi="Sakkal Majalla" w:cs="Sakkal Majalla"/>
          <w:b/>
          <w:bCs/>
          <w:color w:val="000000" w:themeColor="text1"/>
          <w:sz w:val="32"/>
          <w:szCs w:val="32"/>
          <w:rtl/>
        </w:rPr>
        <w:t>مفهوم التميز الوظيفي</w:t>
      </w:r>
      <w:bookmarkEnd w:id="40"/>
    </w:p>
    <w:p w14:paraId="0746C540" w14:textId="1B83085C" w:rsidR="00762DCC" w:rsidRPr="005E6200" w:rsidRDefault="00762DCC" w:rsidP="00BD3830">
      <w:pPr>
        <w:spacing w:after="0"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تشكل مفهوم التميز وبدأ بالتطور في أواخر ثمانينيات القرن الماضي، وكانت بداية هذا الظهور من خلال النموذج الأوروبي للتميز المؤسسي، والذي على أساسه بنيت جائزة الجودة الأوروبية عام 1992. والذي حدث عام 2013. ولكن الحدث الأهم كان خروج التميز من عباءة الجودة الشاملة عام 1999، حيث تم إسقاط كلمة الجودة من معظم المعايير الفرعية والأساسية للنموذج وحلت محلها كلمة التميز</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(طالة، 2020)</w:t>
      </w:r>
    </w:p>
    <w:p w14:paraId="4109EE88" w14:textId="77777777" w:rsidR="00762DCC" w:rsidRPr="005E6200" w:rsidRDefault="00762DCC" w:rsidP="00BD3830">
      <w:pPr>
        <w:spacing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وبسبب النمو الاقتصادي السريع والتطور التكنولوجي الهائل، أصبح التركيز على ممارسات الموظف المتميز، لذلك بدأت الحكومات والمؤسسات الرسمية في تصميم معايير وعناصر لتقييم الموظف المتميز وقياس مستوى أنشطته المهنية</w:t>
      </w:r>
      <w:r w:rsidRPr="005E6200">
        <w:rPr>
          <w:rFonts w:ascii="Sakkal Majalla" w:eastAsia="Calibri" w:hAnsi="Sakkal Majalla" w:cs="Sakkal Majalla"/>
          <w:color w:val="000000" w:themeColor="text1"/>
          <w:szCs w:val="28"/>
        </w:rPr>
        <w:t>.</w:t>
      </w:r>
    </w:p>
    <w:p w14:paraId="3510BFC8" w14:textId="196A9DAC"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lastRenderedPageBreak/>
        <w:t>التميز الوظيفي هو الطريقة التي يؤدي بها الموظف المهام والواجبات المهنية بإتقان وأعلى معايير الجودة في الأداء. ويؤثر قادة المؤسسة إيجابًا وسلبًا على قيم ودوافع القادة بدرجة أكبر من السلوك التحفيزي المباشر كما يشير التميز الوظيفي أيضاً إلى الإتقان والتميز والإبداع ويمثل مرحلة متقدمة من الأداء المهني عالي الجودة والمهارة وفقاً لمعايير الإدارة الحديثة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(نجيبة، 2022)</w:t>
      </w:r>
    </w:p>
    <w:p w14:paraId="5E9A3678" w14:textId="1D4AF8A3"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التميز الوظيفي هو القيام بالعمل كما ينبغي أن يتم، أي أن مساهمة الفرد في تحقيق أهداف المنظمة مرتبطة بدرجة إنجازه للمهام والواجبات الوظيفية. لذلك فإن التميز الوظيفي هو سلوك يشارك فيه الفرد في التعبير عن مساهمته في تحقيق أهداف المنظمة، بشرط أن يكون هذا السلوك مدعوماً بالمعايير التربوية ويشير مفهوم التميز الوظيفي أيضاً إلى السلوكيات المستخدمة لتحقيق عمل فعال وكفء من خلال امتلاك مجموعة من المعارف والمواقف والمهارات ذات الصلة التي تؤثر على أداء الوظيفة من الناحية المالية، أي الربح أو الدخل التنظيمي، والإنتاجية وغير المالية، أي زيادة مشاركة الموظف وتطوره الوظيفي، وتميزه بخصائص الأداء الفعال أو السلوك الشخصي المطلوب</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(طالب، 2022)</w:t>
      </w:r>
    </w:p>
    <w:p w14:paraId="5D287920" w14:textId="18482C14"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التميز الفردي هو مصطلح يستخدم للإشارة إلى قدرة الفرد أو المجموعة على النجاح بناءً على بعض المعايير الرسمية أو غير الرسمية التي يضعها الفرد أو شخص آخر للتعامل مع مواقف معينة أو إكمال مهمة محددة ويمكن تعريفه من حيث المهارات الحركية الإدراكية (مثل المهارات المعرفية، وسمات الشخصية) (مثل الثقة بالنفس) والمهارات الاجتماعية (مثل مهارات التواصل والتعاون) ويُعرف التميز في الأداء بأنه مدى نجاح الفرد وإكماله للمهام. ويمكن قياس العمل بثلاثة أبعاد: مقدار الجهد المبذول، ونوعية الجهد، ونمط الأداء. ويُعرف بأنه قدرة الفرد على تحقيق نتائج غير مسبوقة أفضل من نفسه ومن الآخرين، وإلى الحد الممكن من التعرض للخطأ أو الانحراف بالاعتماد على الوضوح والتقييم والتخطيط المستمر.</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(حمراوي، 2024)</w:t>
      </w:r>
    </w:p>
    <w:p w14:paraId="74BBB12A" w14:textId="77777777"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التميز الوظيفي هو المكون الأساسي لعمليات الإنتاج أو تقديم الخدمات والجزء الحي منها، ولأنه مرتبط بالعنصر البشري الذي يدير العملية فإن التميز الوظيفي له أهمية كبيرة في المنظمة حيث يسعى الموظف المتميز إلى النجاح والتقدم</w:t>
      </w:r>
      <w:r w:rsidRPr="005E6200">
        <w:rPr>
          <w:rFonts w:ascii="Sakkal Majalla" w:eastAsia="Calibri" w:hAnsi="Sakkal Majalla" w:cs="Sakkal Majalla"/>
          <w:color w:val="000000" w:themeColor="text1"/>
          <w:szCs w:val="28"/>
        </w:rPr>
        <w:t>.</w:t>
      </w:r>
    </w:p>
    <w:p w14:paraId="5F8891B7" w14:textId="77777777" w:rsidR="00762DCC" w:rsidRPr="005E6200" w:rsidRDefault="00762DCC" w:rsidP="003227C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lastRenderedPageBreak/>
        <w:t>التميز الوظيفي هو مقياس لقدرة الفرد على القيام بعمله ويبين مدى تحقيق الفرد لمتطلبات الوظيفة أو إشباعها</w:t>
      </w:r>
      <w:r w:rsidRPr="005E6200">
        <w:rPr>
          <w:rFonts w:ascii="Sakkal Majalla" w:eastAsia="Calibri" w:hAnsi="Sakkal Majalla" w:cs="Sakkal Majalla"/>
          <w:color w:val="000000" w:themeColor="text1"/>
          <w:szCs w:val="28"/>
        </w:rPr>
        <w:t>.</w:t>
      </w:r>
    </w:p>
    <w:p w14:paraId="154B0442" w14:textId="5B87DEBE" w:rsidR="00762DCC" w:rsidRPr="005E6200" w:rsidRDefault="00762DCC" w:rsidP="003227C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له أهمية كبيرة في نجاح برامج التنمية الاقتصادية والاجتماعية في الدولة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(الجرايدة، 2021)</w:t>
      </w:r>
    </w:p>
    <w:p w14:paraId="79EF053B" w14:textId="77777777" w:rsidR="00762DCC" w:rsidRPr="005E6200" w:rsidRDefault="00762DCC" w:rsidP="003227C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تحقيق النجاح والتقدم في المنظمة كنتيجة نهائية، فإذا كانت هذه النتيجة عالية فهذا مؤشر واضح على نجاح واستقرار وفعالية المنظمة</w:t>
      </w:r>
      <w:r w:rsidRPr="005E6200">
        <w:rPr>
          <w:rFonts w:ascii="Sakkal Majalla" w:eastAsia="Calibri" w:hAnsi="Sakkal Majalla" w:cs="Sakkal Majalla"/>
          <w:color w:val="000000" w:themeColor="text1"/>
          <w:szCs w:val="28"/>
        </w:rPr>
        <w:t>.</w:t>
      </w:r>
    </w:p>
    <w:p w14:paraId="61A89D8B" w14:textId="77777777" w:rsidR="00762DCC" w:rsidRPr="005E6200" w:rsidRDefault="00762DCC" w:rsidP="003227C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الارتباط بين نظام الحوافز بأنواعه وخاصة المادية في جميع المنظمات وتميز الفرد مما يزيد من دافعيته في العمل واهتمامه بالتميز عن غيره من الموظفين</w:t>
      </w:r>
      <w:r w:rsidRPr="005E6200">
        <w:rPr>
          <w:rFonts w:ascii="Sakkal Majalla" w:eastAsia="Calibri" w:hAnsi="Sakkal Majalla" w:cs="Sakkal Majalla"/>
          <w:color w:val="000000" w:themeColor="text1"/>
          <w:szCs w:val="28"/>
        </w:rPr>
        <w:t>.</w:t>
      </w:r>
    </w:p>
    <w:p w14:paraId="1CB0DA1B" w14:textId="4BBDE93A" w:rsidR="00762DCC" w:rsidRPr="005E6200" w:rsidRDefault="00762DCC" w:rsidP="003227CC">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العلاقة بين التميز والاستقرار الوظيفي فالموظف المتميز يحافظ على الاستمرارية في وظيفته والاستقرار فيها.</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(محمد، 2021)</w:t>
      </w:r>
    </w:p>
    <w:p w14:paraId="47ABF3E8" w14:textId="773DAF59" w:rsidR="00762DCC" w:rsidRPr="005E6200" w:rsidRDefault="003227CC" w:rsidP="003227C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1" w:name="_Toc192165922"/>
      <w:r w:rsidRPr="005E6200">
        <w:rPr>
          <w:rFonts w:ascii="Sakkal Majalla" w:eastAsia="Calibri" w:hAnsi="Sakkal Majalla" w:cs="Sakkal Majalla" w:hint="cs"/>
          <w:b/>
          <w:bCs/>
          <w:color w:val="000000" w:themeColor="text1"/>
          <w:sz w:val="32"/>
          <w:szCs w:val="32"/>
          <w:rtl/>
        </w:rPr>
        <w:t xml:space="preserve">2.2.2 </w:t>
      </w:r>
      <w:r w:rsidR="00762DCC" w:rsidRPr="005E6200">
        <w:rPr>
          <w:rFonts w:ascii="Sakkal Majalla" w:eastAsia="Calibri" w:hAnsi="Sakkal Majalla" w:cs="Sakkal Majalla"/>
          <w:b/>
          <w:bCs/>
          <w:color w:val="000000" w:themeColor="text1"/>
          <w:sz w:val="32"/>
          <w:szCs w:val="32"/>
          <w:rtl/>
        </w:rPr>
        <w:t>معايير التميز الوظيفي</w:t>
      </w:r>
      <w:bookmarkEnd w:id="41"/>
    </w:p>
    <w:p w14:paraId="2AB8EAAB" w14:textId="278F1C72" w:rsidR="00762DCC" w:rsidRPr="005E6200" w:rsidRDefault="00762DCC" w:rsidP="003227C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هناك عدة عناصر تشكل التميز الوظيفي ويتوقع من الموظفين عموماً معرفتها وإتقانها بشكل جيد، وقد صنف الباحثون هذه العناصر على أساس اهتماماتهم، ومن أهمها العمل بمتطلبات الوظيفة، والتي تشمل كافة المعارف والمهارات والقيم والاتجاهات حول الوظيفة والمجالات المرتبطة بها بالتفصيل. والالتزام والتفاني في العمل والقدرة على تحمل المسؤولية وإنجازها في الوقت المحدد. وهناك عدة معايير للتميز الوظيفي تصنف إلى عدة أقسام، منها</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(سعيد، 2024)</w:t>
      </w:r>
    </w:p>
    <w:p w14:paraId="130F5E5E" w14:textId="77777777" w:rsidR="00762DCC" w:rsidRPr="005E6200" w:rsidRDefault="00762DCC" w:rsidP="003227C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فعالية الأداء والنجاح:</w:t>
      </w:r>
      <w:r w:rsidRPr="005E6200">
        <w:rPr>
          <w:rFonts w:ascii="Sakkal Majalla" w:eastAsia="Calibri" w:hAnsi="Sakkal Majalla" w:cs="Sakkal Majalla"/>
          <w:color w:val="000000" w:themeColor="text1"/>
          <w:szCs w:val="28"/>
          <w:rtl/>
        </w:rPr>
        <w:t xml:space="preserve"> يركز هذا المعيار على أداء الموظف وإنجازاته الوظيفية والمهنية، والتي تشمل حجم ونوعية الأداء وطبيعة الإنجازات، بما في ذلك تحقيق الأهداف التي يجب أن تتجاوز متطلبات وظيفته، كما يشمل أداء المهام الصعبة التي تتطلب الوقت والجهد والعمل الدؤوب</w:t>
      </w:r>
      <w:r w:rsidRPr="005E6200">
        <w:rPr>
          <w:rFonts w:ascii="Sakkal Majalla" w:eastAsia="Calibri" w:hAnsi="Sakkal Majalla" w:cs="Sakkal Majalla"/>
          <w:color w:val="000000" w:themeColor="text1"/>
          <w:szCs w:val="28"/>
        </w:rPr>
        <w:t>.</w:t>
      </w:r>
    </w:p>
    <w:p w14:paraId="4FA3F11F" w14:textId="03701A11" w:rsidR="00762DCC" w:rsidRPr="005E6200" w:rsidRDefault="00762DCC" w:rsidP="003227C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تقديم المبادرات الإبداعية:</w:t>
      </w:r>
      <w:r w:rsidRPr="005E6200">
        <w:rPr>
          <w:rFonts w:ascii="Sakkal Majalla" w:eastAsia="Calibri" w:hAnsi="Sakkal Majalla" w:cs="Sakkal Majalla"/>
          <w:color w:val="000000" w:themeColor="text1"/>
          <w:szCs w:val="28"/>
          <w:rtl/>
        </w:rPr>
        <w:t xml:space="preserve"> يركز هذا المعيار على مدى استباقية الموظف في تقديم الأفكار أو الاقتراحات أو الدراسات أو أساليب العمل المميزة والإبداعية التي تساعد على تطوير الأداء وتحسين الإنتاجية وتعزيز مستوى الخدمة المقدمة للعملاء أو تبسيط الإجراءات</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(ابراهيم، 2022)</w:t>
      </w:r>
    </w:p>
    <w:p w14:paraId="5F661C35" w14:textId="77777777" w:rsidR="00762DCC" w:rsidRPr="005E6200" w:rsidRDefault="00762DCC" w:rsidP="003227C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lastRenderedPageBreak/>
        <w:t>العمل الجماعي والالتزام الوظيفي</w:t>
      </w:r>
      <w:r w:rsidRPr="005E6200">
        <w:rPr>
          <w:rFonts w:ascii="Sakkal Majalla" w:eastAsia="Calibri" w:hAnsi="Sakkal Majalla" w:cs="Sakkal Majalla"/>
          <w:color w:val="000000" w:themeColor="text1"/>
          <w:szCs w:val="28"/>
          <w:rtl/>
        </w:rPr>
        <w:t xml:space="preserve"> يؤكد هذا المعيار على مدى تعاون الموظفين مع متلقي الخدمات من خارج وداخل المنظمة ومدى معاملتهم الإيجابية لهم من خلال الالتزام واحترام الأنظمة التنظيمية</w:t>
      </w:r>
      <w:r w:rsidRPr="005E6200">
        <w:rPr>
          <w:rFonts w:ascii="Sakkal Majalla" w:eastAsia="Calibri" w:hAnsi="Sakkal Majalla" w:cs="Sakkal Majalla"/>
          <w:color w:val="000000" w:themeColor="text1"/>
          <w:szCs w:val="28"/>
        </w:rPr>
        <w:t>.</w:t>
      </w:r>
    </w:p>
    <w:p w14:paraId="6B55174F" w14:textId="77777777" w:rsidR="00762DCC" w:rsidRPr="005E6200" w:rsidRDefault="00762DCC" w:rsidP="003227C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المشاركة والمسؤولية:</w:t>
      </w:r>
      <w:r w:rsidRPr="005E6200">
        <w:rPr>
          <w:rFonts w:ascii="Sakkal Majalla" w:eastAsia="Calibri" w:hAnsi="Sakkal Majalla" w:cs="Sakkal Majalla"/>
          <w:color w:val="000000" w:themeColor="text1"/>
          <w:szCs w:val="28"/>
          <w:rtl/>
        </w:rPr>
        <w:t xml:space="preserve"> يركز هذا المعيار على مدى استعداد الموظف للمشاركة في الأنشطة والفعاليات الرسمية وغير الرسمية ومدى مشاركته في الجهود التطوعية التي ترعاها المنظمة</w:t>
      </w:r>
      <w:r w:rsidRPr="005E6200">
        <w:rPr>
          <w:rFonts w:ascii="Sakkal Majalla" w:eastAsia="Calibri" w:hAnsi="Sakkal Majalla" w:cs="Sakkal Majalla"/>
          <w:color w:val="000000" w:themeColor="text1"/>
          <w:szCs w:val="28"/>
        </w:rPr>
        <w:t>.</w:t>
      </w:r>
    </w:p>
    <w:p w14:paraId="3A6C2DC8" w14:textId="3E152277" w:rsidR="00762DCC" w:rsidRPr="005E6200" w:rsidRDefault="00762DCC" w:rsidP="003227C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مهارات الإشراف والقيادة:</w:t>
      </w:r>
      <w:r w:rsidRPr="005E6200">
        <w:rPr>
          <w:rFonts w:ascii="Sakkal Majalla" w:eastAsia="Calibri" w:hAnsi="Sakkal Majalla" w:cs="Sakkal Majalla"/>
          <w:color w:val="000000" w:themeColor="text1"/>
          <w:szCs w:val="28"/>
          <w:rtl/>
        </w:rPr>
        <w:t xml:space="preserve"> يشير هذا المعيار إلى مهارات وقدرات الإشراف لدى الموظف، وخاصة تلك المتعلقة بالقدرة على التخطيط والتنظيم والتوجيه والتفويض والتحفيز والتدريب وغيرها من مهارات القيادة والإدارة التي يستخدمها الموظف أثناء أداء واجباته الوظيفية</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(العبادلة، 2022)</w:t>
      </w:r>
    </w:p>
    <w:p w14:paraId="632523B3" w14:textId="77777777" w:rsidR="00762DCC" w:rsidRPr="005E6200" w:rsidRDefault="00762DCC" w:rsidP="003227C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 xml:space="preserve">القدرة على التعلم واكتساب المعرفة، </w:t>
      </w:r>
      <w:r w:rsidRPr="005E6200">
        <w:rPr>
          <w:rFonts w:ascii="Sakkal Majalla" w:eastAsia="Calibri" w:hAnsi="Sakkal Majalla" w:cs="Sakkal Majalla"/>
          <w:color w:val="000000" w:themeColor="text1"/>
          <w:szCs w:val="28"/>
          <w:rtl/>
        </w:rPr>
        <w:t>والتي تشير إلى استعداد الموظف وقدرته على تعلم المهارات المتعلقة بمهام عمله ومدى استفادته من تجارب زملائه الأكثر خبرة ومعرفة، كما يشير إلى جهد الموظف لتعلم أي معرفة أو معلومات جديدة تتعلق بعمله تساعد في تطوير أدائه</w:t>
      </w:r>
      <w:r w:rsidRPr="005E6200">
        <w:rPr>
          <w:rFonts w:ascii="Sakkal Majalla" w:eastAsia="Calibri" w:hAnsi="Sakkal Majalla" w:cs="Sakkal Majalla"/>
          <w:color w:val="000000" w:themeColor="text1"/>
          <w:szCs w:val="28"/>
        </w:rPr>
        <w:t>.</w:t>
      </w:r>
    </w:p>
    <w:p w14:paraId="22D78643" w14:textId="118AB081" w:rsidR="00762DCC" w:rsidRPr="005E6200" w:rsidRDefault="00762DCC" w:rsidP="003227CC">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دعم عملية التغيير:</w:t>
      </w:r>
      <w:r w:rsidRPr="005E6200">
        <w:rPr>
          <w:rFonts w:ascii="Sakkal Majalla" w:eastAsia="Calibri" w:hAnsi="Sakkal Majalla" w:cs="Sakkal Majalla"/>
          <w:color w:val="000000" w:themeColor="text1"/>
          <w:szCs w:val="28"/>
          <w:rtl/>
        </w:rPr>
        <w:t xml:space="preserve"> تركز هذه المعيارية على تخصيص الموارد والدعم اللازمين لعملية التغيير، وإدارة مقاومة التغيير والمخاطر المرتبطة ببرامج التغيير، والقدرة على شرح العمليات ومبررات التغيير لجميع أصحاب المصلحة، وقياس ومراجعة فعالية التغيير.</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(عبد الحسين، 2020)</w:t>
      </w:r>
    </w:p>
    <w:p w14:paraId="414671F6" w14:textId="2823035D" w:rsidR="00762DCC" w:rsidRPr="005E6200" w:rsidRDefault="003227CC"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2" w:name="_Toc192165923"/>
      <w:r w:rsidRPr="005E6200">
        <w:rPr>
          <w:rFonts w:ascii="Sakkal Majalla" w:eastAsia="Calibri" w:hAnsi="Sakkal Majalla" w:cs="Sakkal Majalla" w:hint="cs"/>
          <w:b/>
          <w:bCs/>
          <w:color w:val="000000" w:themeColor="text1"/>
          <w:sz w:val="32"/>
          <w:szCs w:val="32"/>
          <w:rtl/>
        </w:rPr>
        <w:t xml:space="preserve">3.2.2 </w:t>
      </w:r>
      <w:r w:rsidR="00762DCC" w:rsidRPr="005E6200">
        <w:rPr>
          <w:rFonts w:ascii="Sakkal Majalla" w:eastAsia="Calibri" w:hAnsi="Sakkal Majalla" w:cs="Sakkal Majalla"/>
          <w:b/>
          <w:bCs/>
          <w:color w:val="000000" w:themeColor="text1"/>
          <w:sz w:val="32"/>
          <w:szCs w:val="32"/>
          <w:rtl/>
        </w:rPr>
        <w:t>العوامل المؤثرة على التميز الوظيفي</w:t>
      </w:r>
      <w:bookmarkEnd w:id="42"/>
    </w:p>
    <w:p w14:paraId="468EB7FE" w14:textId="77777777"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هناك عدة عوامل تؤثر على التميز الوظيفي للعاملين في المنظمة، وقد اختلف الباحثون حول العوامل المؤثرة على التميز الفردي، وذلك لأن كل باحث يصنفها بناء على وجهة نظره الخاصة، ومنها</w:t>
      </w:r>
      <w:r w:rsidRPr="005E6200">
        <w:rPr>
          <w:rFonts w:ascii="Sakkal Majalla" w:eastAsia="Calibri" w:hAnsi="Sakkal Majalla" w:cs="Sakkal Majalla"/>
          <w:color w:val="000000" w:themeColor="text1"/>
          <w:szCs w:val="28"/>
        </w:rPr>
        <w:t>:</w:t>
      </w:r>
    </w:p>
    <w:p w14:paraId="6C356C01" w14:textId="3F48E5BB" w:rsidR="00762DCC" w:rsidRPr="005E6200" w:rsidRDefault="00762DCC" w:rsidP="0044051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عدم وجود أهداف محددة،</w:t>
      </w:r>
      <w:r w:rsidRPr="005E6200">
        <w:rPr>
          <w:rFonts w:ascii="Sakkal Majalla" w:eastAsia="Calibri" w:hAnsi="Sakkal Majalla" w:cs="Sakkal Majalla"/>
          <w:color w:val="000000" w:themeColor="text1"/>
          <w:szCs w:val="28"/>
          <w:rtl/>
        </w:rPr>
        <w:t xml:space="preserve"> فالمنظمة التي تعمل دون تخطيط مسبق ولا تحدد الأهداف المرجوة لا تستطيع قياس الأهداف أو الإجراءات التي تم تحقيقها أو محاسبة موظفيها على مستوى أدائهم</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(سليم، 2024)</w:t>
      </w:r>
    </w:p>
    <w:p w14:paraId="587D4F4F" w14:textId="77777777" w:rsidR="00762DCC" w:rsidRPr="005E6200" w:rsidRDefault="00762DCC" w:rsidP="00BD3830">
      <w:pPr>
        <w:numPr>
          <w:ilvl w:val="0"/>
          <w:numId w:val="15"/>
        </w:numPr>
        <w:spacing w:before="100" w:beforeAutospacing="1" w:after="0"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تنقسم مستويات التميز المختلفة إلى تميز فردي</w:t>
      </w:r>
      <w:r w:rsidRPr="005E6200">
        <w:rPr>
          <w:rFonts w:ascii="Sakkal Majalla" w:eastAsia="Calibri" w:hAnsi="Sakkal Majalla" w:cs="Sakkal Majalla"/>
          <w:color w:val="000000" w:themeColor="text1"/>
          <w:szCs w:val="28"/>
          <w:rtl/>
        </w:rPr>
        <w:t xml:space="preserve">، وهي النتائج التي يحققها الفرد من خلال القيام بالعمل الموكل إليه وفق فترة زمنية محددة، والكمية والجودة المطلوبة، ويمكن قياسها وفق المتغيرات </w:t>
      </w:r>
      <w:r w:rsidRPr="005E6200">
        <w:rPr>
          <w:rFonts w:ascii="Sakkal Majalla" w:eastAsia="Calibri" w:hAnsi="Sakkal Majalla" w:cs="Sakkal Majalla"/>
          <w:color w:val="000000" w:themeColor="text1"/>
          <w:szCs w:val="28"/>
          <w:rtl/>
        </w:rPr>
        <w:lastRenderedPageBreak/>
        <w:t>الثلاثة جودة العمل وحجم العمل والمثابرة في العمل. ومتشابكة مع بعضها البعض، فإن هؤلاء الأفراد يقتصرون على سلوكيات قد تبدو فردية في المظهر، لكن كفاءتهم تنسب إلى المجموعة بأكملها</w:t>
      </w:r>
      <w:r w:rsidRPr="005E6200">
        <w:rPr>
          <w:rFonts w:ascii="Sakkal Majalla" w:eastAsia="Calibri" w:hAnsi="Sakkal Majalla" w:cs="Sakkal Majalla"/>
          <w:color w:val="000000" w:themeColor="text1"/>
          <w:szCs w:val="28"/>
        </w:rPr>
        <w:t>.</w:t>
      </w:r>
    </w:p>
    <w:p w14:paraId="5A5867BC" w14:textId="51C92C12" w:rsidR="00762DCC" w:rsidRPr="005E6200" w:rsidRDefault="00762DCC" w:rsidP="0044051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كفاءة الموظفين،</w:t>
      </w:r>
      <w:r w:rsidRPr="005E6200">
        <w:rPr>
          <w:rFonts w:ascii="Sakkal Majalla" w:eastAsia="Calibri" w:hAnsi="Sakkal Majalla" w:cs="Sakkal Majalla"/>
          <w:color w:val="000000" w:themeColor="text1"/>
          <w:szCs w:val="28"/>
          <w:rtl/>
        </w:rPr>
        <w:t xml:space="preserve"> وهي القدرات والمهارات التي تميز الموظف عن غيره وتمكنه من أداء واجباته ووظائفه بكفاءة عالية، مما يضمن تفوقه على زملائه</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(عامر، 2021)</w:t>
      </w:r>
    </w:p>
    <w:p w14:paraId="0C906F91" w14:textId="77777777" w:rsidR="00762DCC" w:rsidRPr="005E6200" w:rsidRDefault="00762DCC" w:rsidP="0044051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البيئة التنظيمية:</w:t>
      </w:r>
      <w:r w:rsidRPr="005E6200">
        <w:rPr>
          <w:rFonts w:ascii="Sakkal Majalla" w:eastAsia="Calibri" w:hAnsi="Sakkal Majalla" w:cs="Sakkal Majalla"/>
          <w:color w:val="000000" w:themeColor="text1"/>
          <w:szCs w:val="28"/>
          <w:rtl/>
        </w:rPr>
        <w:t xml:space="preserve"> وهي البيئة الداخلية للمنظمة مثل: الهيكل التنظيمي، ونظام الحوافز والترقية، ونظام الاتصال، وتتطلب البيئة التنظيمية وجود أجواء إيجابية وأهداف محددة.</w:t>
      </w:r>
    </w:p>
    <w:p w14:paraId="1C14C01B" w14:textId="19BF04A5"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في حين أن أحد أهم العوامل التي تؤثر على التميز الوظيفي للأفراد هو وجود قائد محفز، فإن اختيار القائد المحفز في المنظمة عملية صعبة تتطلب منه البحث عن محفزين فعالين والقيام بذلك من خلال الاقتراب منهم ومشاركة أفكارهم وخلق المساعدة حولهم. الأهداف في نفس الوقت</w:t>
      </w:r>
      <w:r w:rsidR="00922D46" w:rsidRPr="005E6200">
        <w:rPr>
          <w:rFonts w:ascii="Sakkal Majalla" w:eastAsia="Calibri" w:hAnsi="Sakkal Majalla" w:cs="Sakkal Majalla"/>
          <w:color w:val="000000" w:themeColor="text1"/>
          <w:szCs w:val="28"/>
          <w:rtl/>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(مانع، 2022)</w:t>
      </w:r>
    </w:p>
    <w:p w14:paraId="631A88A6" w14:textId="77777777"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لكي يتمكن القائد من تحفيز الموظفين لتحقيق أعلى مستويات التميز، يجب عليه التواصل بشكل فعال وواضح معهم الأشخاص ذوي المهارات المتميزة، وليس الأشخاص الذين يحتاجون إلى المزيد من التعلم لتطوير مهاراتهم</w:t>
      </w:r>
      <w:r w:rsidRPr="005E6200">
        <w:rPr>
          <w:rFonts w:ascii="Sakkal Majalla" w:eastAsia="Calibri" w:hAnsi="Sakkal Majalla" w:cs="Sakkal Majalla"/>
          <w:color w:val="000000" w:themeColor="text1"/>
          <w:szCs w:val="28"/>
        </w:rPr>
        <w:t>.</w:t>
      </w:r>
    </w:p>
    <w:p w14:paraId="0BF93507" w14:textId="249AA20F"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يعتمد التواصل الفعال بين القائد والموظف الذي يؤدي إلى التميز الوظيفي على مجموعة من العناصر الأساسية، بما في ذلك: الاجتماعات الدورية، وقدرة الموظف على طلب اجتماع مع المدير، والفاصل الزمني بين طلب الاجتماع والرد عليه، ومدى اتباع المدير لسياسة الباب المفتوح مع موظفيه، ومدى استعداد المدير للاستماع إلى الموظف مرة أخرى، وتشجيع الموظف على الاتصال به مرة أخرى لعرض ما لديه في حضور المدير دون الحكم عليه، مما يزيد من الثقة المتبادلة بين الطرفين</w:t>
      </w:r>
      <w:r w:rsidRPr="005E6200">
        <w:rPr>
          <w:rFonts w:ascii="Sakkal Majalla" w:eastAsia="Calibri" w:hAnsi="Sakkal Majalla" w:cs="Sakkal Majalla"/>
          <w:color w:val="000000" w:themeColor="text1"/>
          <w:szCs w:val="28"/>
        </w:rPr>
        <w:t>.</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(احمد، 2023)</w:t>
      </w:r>
    </w:p>
    <w:p w14:paraId="72741685" w14:textId="6943D1E1"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من أهم العوامل التي تزيد من التميز الوظيفي هو توفير فرص التعلم وتنمية المهارات لجميع الموظفين بما فيهم المتميزين منهم، وذلك باستخدام أسلوب التوبيخ والثناء عليهم وعدم التركيز على نقاط الضعف بل على نقاط القوة خلال كل عملية تقييم، لأنهم يريدون أن يتم الاعتراف بمهاراتهم وأفكارهم كما يحتاجون إلى الدعم للتغلب على نقاط ضعفهم.</w:t>
      </w:r>
      <w:r w:rsidR="00922D46" w:rsidRPr="005E6200">
        <w:rPr>
          <w:rFonts w:ascii="Sakkal Majalla" w:hAnsi="Sakkal Majalla" w:cs="Sakkal Majalla"/>
          <w:color w:val="000000" w:themeColor="text1"/>
          <w:szCs w:val="28"/>
          <w:rtl/>
        </w:rPr>
        <w:t xml:space="preserve"> </w:t>
      </w:r>
      <w:r w:rsidR="00922D46" w:rsidRPr="005E6200">
        <w:rPr>
          <w:rFonts w:ascii="Sakkal Majalla" w:eastAsia="Calibri" w:hAnsi="Sakkal Majalla" w:cs="Sakkal Majalla"/>
          <w:color w:val="000000" w:themeColor="text1"/>
          <w:szCs w:val="28"/>
          <w:rtl/>
        </w:rPr>
        <w:t>(مهدي، 2021)</w:t>
      </w:r>
    </w:p>
    <w:p w14:paraId="6A90E95F" w14:textId="4776CA5B"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lastRenderedPageBreak/>
        <w:t>يلعب التقدير والاعتراف دوراً هاماً في تميز الموظف، فالضغط على الموظف يزيد من تعبه، مما قد يدفعه إلى البحث عن وظيفة جديدة، أو فقدان الترقية، أو عدم قبول الوظيفة بحب ورغبة، ويمكن للسلطات أن تنشر ثقافة التقدير والاعتراف في المنظمة، لخلق جو قوي وإيجابي بين الموظفين، فيرغبون في مساعدة بعضهم البعض، ويخلق التعاطف والصداقة والدعم بينهم، وكل ذلك يزيد من مستوى إنتاجيتهم ويزيد من التزامهم بعملهم. لذا فإن التقدير مفيد لتميز الموظف، أي أن القائد يتعرف على موظفه بعد فترة وجيزة من إنجاز المهمة أو الموقف، ويجب أن يكون التقدير بخطة القائد الشخصية وجهده، بل يجب أن يكون ذا قيمة للموظف الذي يتفوق في عمله، ويجب أن يكون التقدير والاعتراف أمام زملائه في العمل، سواء في اجتماع لجميع الموظفين أو في رسالة إلكترونية لإعلام الآخرين بإنجازات هذا الموظف، على مرأى ومسمع الجميع.</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(النسور 2022)</w:t>
      </w:r>
    </w:p>
    <w:p w14:paraId="5455C17E" w14:textId="43E48F4A"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3" w:name="_Toc192165924"/>
      <w:r w:rsidRPr="005E6200">
        <w:rPr>
          <w:rFonts w:ascii="Sakkal Majalla" w:eastAsia="Calibri" w:hAnsi="Sakkal Majalla" w:cs="Sakkal Majalla" w:hint="cs"/>
          <w:b/>
          <w:bCs/>
          <w:color w:val="000000" w:themeColor="text1"/>
          <w:sz w:val="32"/>
          <w:szCs w:val="32"/>
          <w:rtl/>
        </w:rPr>
        <w:t xml:space="preserve">4.2.2 </w:t>
      </w:r>
      <w:r w:rsidR="00762DCC" w:rsidRPr="005E6200">
        <w:rPr>
          <w:rFonts w:ascii="Sakkal Majalla" w:eastAsia="Calibri" w:hAnsi="Sakkal Majalla" w:cs="Sakkal Majalla"/>
          <w:b/>
          <w:bCs/>
          <w:color w:val="000000" w:themeColor="text1"/>
          <w:sz w:val="32"/>
          <w:szCs w:val="32"/>
          <w:rtl/>
        </w:rPr>
        <w:t>أبعاد ومحددات التميز الوظيفي</w:t>
      </w:r>
      <w:bookmarkEnd w:id="43"/>
    </w:p>
    <w:p w14:paraId="78ECF2C2" w14:textId="77777777"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 xml:space="preserve">بعد استعراض الدراسات التي تناولت مفهوم التميز الوظيفي وأبعاده، حدد الباحث أبعاد التميز الوظيفي على النحو التالي: </w:t>
      </w:r>
    </w:p>
    <w:p w14:paraId="352A0393" w14:textId="205855D7" w:rsidR="00762DCC" w:rsidRPr="005E6200" w:rsidRDefault="00762DCC" w:rsidP="0044051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التميز القيادي</w:t>
      </w:r>
      <w:r w:rsidRPr="005E6200">
        <w:rPr>
          <w:rFonts w:ascii="Sakkal Majalla" w:eastAsia="Calibri" w:hAnsi="Sakkal Majalla" w:cs="Sakkal Majalla"/>
          <w:color w:val="000000" w:themeColor="text1"/>
          <w:szCs w:val="28"/>
          <w:rtl/>
        </w:rPr>
        <w:t xml:space="preserve"> هو قدرة الفرد على التأثير على فرد أو مجموعة من الأفراد وإرشادهم وتوجيههم من أجل تحقيق التعاون وخلق الدافعية لتحقيق أعلى درجات الكفاءة، فالقائد أثناء تعامله مع بقية أفراد المجموعة لديه القدرة والقوة على التأثير على الآخرين وتوجيه سلوكهم لتحقيق الهدف</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(الصبيحات، 2023)</w:t>
      </w:r>
    </w:p>
    <w:p w14:paraId="27D7E510" w14:textId="77777777" w:rsidR="00762DCC" w:rsidRPr="005E6200" w:rsidRDefault="00762DCC" w:rsidP="0044051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التميز الاستراتيجي:</w:t>
      </w:r>
      <w:r w:rsidRPr="005E6200">
        <w:rPr>
          <w:rFonts w:ascii="Sakkal Majalla" w:eastAsia="Calibri" w:hAnsi="Sakkal Majalla" w:cs="Sakkal Majalla"/>
          <w:color w:val="000000" w:themeColor="text1"/>
          <w:szCs w:val="28"/>
          <w:rtl/>
        </w:rPr>
        <w:t xml:space="preserve"> الاستراتيجية هي أداة تستخدمها المنظمة لتحقيق أهدافها وغاياتها من خلال تحديد الأهداف طويلة المدى وما يترتب عليها من اتخاذ إجراءات غير تقليدية ومحاولة توزيع الموارد اللازمة للقيام بالعمل من أجل تحقيق الأهداف المرجوة</w:t>
      </w:r>
      <w:r w:rsidRPr="005E6200">
        <w:rPr>
          <w:rFonts w:ascii="Sakkal Majalla" w:eastAsia="Calibri" w:hAnsi="Sakkal Majalla" w:cs="Sakkal Majalla"/>
          <w:color w:val="000000" w:themeColor="text1"/>
          <w:szCs w:val="28"/>
        </w:rPr>
        <w:t>.</w:t>
      </w:r>
    </w:p>
    <w:p w14:paraId="207B554E" w14:textId="7C427AE8" w:rsidR="00762DCC" w:rsidRPr="005E6200" w:rsidRDefault="00762DCC" w:rsidP="0044051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التميز المرؤوس:</w:t>
      </w:r>
      <w:r w:rsidRPr="005E6200">
        <w:rPr>
          <w:rFonts w:ascii="Sakkal Majalla" w:eastAsia="Calibri" w:hAnsi="Sakkal Majalla" w:cs="Sakkal Majalla"/>
          <w:color w:val="000000" w:themeColor="text1"/>
          <w:szCs w:val="28"/>
          <w:rtl/>
        </w:rPr>
        <w:t xml:space="preserve"> يدرك المسئولون أهمية الموارد البشرية في المنظمة ويعتبرونها أهم عامل يمكن الاعتماد عليه لتحقيق الأهداف، خاصة إذا تم تنمية قدراتهم ومعارفهم، وقد أدى هذا الاهتمام إلى </w:t>
      </w:r>
      <w:r w:rsidRPr="005E6200">
        <w:rPr>
          <w:rFonts w:ascii="Sakkal Majalla" w:eastAsia="Calibri" w:hAnsi="Sakkal Majalla" w:cs="Sakkal Majalla"/>
          <w:color w:val="000000" w:themeColor="text1"/>
          <w:szCs w:val="28"/>
          <w:rtl/>
        </w:rPr>
        <w:lastRenderedPageBreak/>
        <w:t>ظهور وظائف متخصصة في المنظمات مرتبطة بمشكلات العاملين. ويتم استغلالها لتحقيق منافع عامة من خلال التركيز على التعلم والتعليم</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(الرفوع، 2023)</w:t>
      </w:r>
    </w:p>
    <w:p w14:paraId="3684578B" w14:textId="57B94389" w:rsidR="00762DCC" w:rsidRPr="005E6200" w:rsidRDefault="00762DCC" w:rsidP="0044051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الثقافة التنظيمية:</w:t>
      </w:r>
      <w:r w:rsidRPr="005E6200">
        <w:rPr>
          <w:rFonts w:ascii="Sakkal Majalla" w:eastAsia="Calibri" w:hAnsi="Sakkal Majalla" w:cs="Sakkal Majalla"/>
          <w:color w:val="000000" w:themeColor="text1"/>
          <w:szCs w:val="28"/>
          <w:rtl/>
        </w:rPr>
        <w:t xml:space="preserve"> تشير الثقافة التنظيمية إلى مجموعة القيم والمعتقدات والعادات التي تشكل بيئة العمل في المنظمة وتلعب الثقافة التنظيمية دورًا حيويًا في تشكيل سلوكيات الموظفين وتؤثر بشكل مباشر على مستوى التميز الوظيفي. فهي تحدد كيفية تفاعل الأشخاص مع بعضهم البعض ومع أهداف المنظمة وتعتبر محركًا رئيسيًا لأداء الموظفين، عندما تكون الثقافة التنظيمية إيجابية فإنها تساعد في تعزيز روح التعاون والمشاركة بين الموظفين، مما يزيد من مستوى التميز والإبداع في العمل. تعمل الثقافة القوية على تحفيز الأفراد على الأداء بأفضل ما لديهم، مما يؤثر بشكل إيجابي على أداء المنظمة ككل. عندما يتقاسم الموظفون قيمًا وأهدافًا مشتركة، فإن ذلك يزيد من شعورهم بالانتماء والولاء للمنظمة. يؤدي هذا الانتماء إلى تحسين الأداء الفردي والجماعي، مما يزيد من التميز الوظيفي ويحقق أهداف المنظمة بشكل فعال. من خلال توجيه الموظفين وتعزيز القيم الإيجابية، يمكن للقادة خلق بيئة عمل تشجع على التميز الوظيفي. تعمل القيادة الفعالة على تحفيز الموظفين وتوفير الدعم الذي يحتاجون إليه لتحقيق أهدافهم، مما يساعد على تعزيز ثقافة الأداء العالي. عندما تشجع المنظمة تطوير المهارات والتعلم، فإنها تفتح آفاقًا جديدة أمام الموظفين للنمو والتفوق. ويعزز التعلم المستمر قدرة الأفراد على التكيف مع التغيرات السريعة في مكان العمل ويزيد مستويات الإبداع والابتكار.</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(عقل، 2019)</w:t>
      </w:r>
    </w:p>
    <w:p w14:paraId="3C069600" w14:textId="77777777" w:rsidR="000C2F45" w:rsidRPr="005E6200" w:rsidRDefault="00762DCC" w:rsidP="0044051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 xml:space="preserve">تميز الموارد البشرية: </w:t>
      </w:r>
      <w:r w:rsidRPr="005E6200">
        <w:rPr>
          <w:rFonts w:ascii="Sakkal Majalla" w:eastAsia="Calibri" w:hAnsi="Sakkal Majalla" w:cs="Sakkal Majalla"/>
          <w:color w:val="000000" w:themeColor="text1"/>
          <w:szCs w:val="28"/>
          <w:rtl/>
        </w:rPr>
        <w:t xml:space="preserve">التميز في الموارد البشرية هو القدرة على جذب وتطوير والاحتفاظ بأفضل المواهب في المنظمة وهذا التميز ضروري لتحقيق الأداء العالي والابتكار ويؤثر بشكل مباشر على مستوى التميز التشغيلي وهذا يتطلب استراتيجيات فعالة لإدارة الموارد البشرية تركز على تطوير المهارات وتعزيز التميز في الموارد البشرية بدءًا من عملية التوظيف. يساعد اختيار الأشخاص المناسبين للمناصب المناسبة على إنشاء فريق قوي قادر على تحقيق أهداف المنظمة. تعتمد عملية التوظيف الفعالة على التحليل الدقيق للمهارات والخبرات اللازمة وتضمن موظفين مؤهلين تأهيلاً عالياً يعززون التميز الوظيفي. من خلال توفير فرص التعلم المستمر، يمكن للمنظمات تعزيز المهارات </w:t>
      </w:r>
      <w:r w:rsidRPr="005E6200">
        <w:rPr>
          <w:rFonts w:ascii="Sakkal Majalla" w:eastAsia="Calibri" w:hAnsi="Sakkal Majalla" w:cs="Sakkal Majalla"/>
          <w:color w:val="000000" w:themeColor="text1"/>
          <w:szCs w:val="28"/>
          <w:rtl/>
        </w:rPr>
        <w:lastRenderedPageBreak/>
        <w:t xml:space="preserve">وتطوير قدرات موظفيها. يساعد هذا الاستثمار في التدريب على تحسين الأداء وزيادة الإنتاجية، مما يؤدي إلى التميز الوظيفي على المستويين الفردي والجماعي. </w:t>
      </w:r>
      <w:r w:rsidR="000C2F45" w:rsidRPr="005E6200">
        <w:rPr>
          <w:rFonts w:ascii="Sakkal Majalla" w:eastAsia="Calibri" w:hAnsi="Sakkal Majalla" w:cs="Sakkal Majalla"/>
          <w:color w:val="000000" w:themeColor="text1"/>
          <w:szCs w:val="28"/>
          <w:rtl/>
        </w:rPr>
        <w:t>(فهد، 2021)</w:t>
      </w:r>
    </w:p>
    <w:p w14:paraId="0E1F50E8" w14:textId="23AD83B6" w:rsidR="00762DCC" w:rsidRPr="005E6200" w:rsidRDefault="00762DCC" w:rsidP="00440514">
      <w:p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عندما يشعر الموظفون بالتقدير والمكافأة على جهودهم، فإنهم يكونون أكثر تحفيزًا للعمل الجاد وتحقيق نتائج متميزة. يساعد تصميم برامج الحوافز الفعالة في خلق بيئة عمل إيجابية تزيد من الأداء وتحقق التميز. من خلال تحديد الأهداف وقياس الأداء، يمكن للموارد البشرية تقديم ملاحظات بناءة تساعد الموظفين على تحسين أدائهم. تدعم هذه العملية التواصل الفعّال وتعزز ثقافة التميز في المنظمة، ويجب أن تكون الموارد البشرية قادرة على تعزيز ثقافة التميز في المنظمة. ومن خلال تشجيع الإبداع والمرونة، تستطيع المنظمات خلق بيئة عمل تدعم الأفكار الجديدة وتعزز التعاون بين الفرق. وتعزز هذه الثقافة قدرة الأفراد على تحقيق أداء متميز.</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(الزيود، 2023)</w:t>
      </w:r>
    </w:p>
    <w:p w14:paraId="626F8CDA" w14:textId="0E7FD811"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b/>
          <w:bCs/>
          <w:color w:val="000000" w:themeColor="text1"/>
          <w:szCs w:val="28"/>
          <w:rtl/>
        </w:rPr>
      </w:pPr>
      <w:r w:rsidRPr="005E6200">
        <w:rPr>
          <w:rFonts w:ascii="Sakkal Majalla" w:eastAsia="Calibri" w:hAnsi="Sakkal Majalla" w:cs="Sakkal Majalla"/>
          <w:color w:val="000000" w:themeColor="text1"/>
          <w:szCs w:val="28"/>
          <w:rtl/>
        </w:rPr>
        <w:t>كما يبحث مسئولو المؤسسات عن أنسب المرؤوسين لشغل الوظائف الشاغرة داخل المؤسسة ويحاولون استقطاب الأشخاص الأكثر تأهيلاً، ثم من خلال إجراء سلسلة من الاختبارات يتم تحديد الأشخاص الأكثر مهارة وتميزاً وتتضمن الثقافة التنظيمية تشجيع موظفيها على البحث والتطوير في مجال المعرفة، لأن الاتجاهات السائدة في المؤسسة تساعد في دعم تبادل المعرفة بين الموظفين، مما يخلق جواً من الألفة والتعاون والعمل الجماعي الهادف وتنمية روح الفريق بينهم، مما يساعد على رفع مستوى النجاح في المؤسسة. وهي تؤدي إلى التغيير المرغوب في المؤسسة.</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(ابو جابر، 2019)</w:t>
      </w:r>
    </w:p>
    <w:p w14:paraId="6C7B665A" w14:textId="77777777"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لا يتوقف تميز الفرد على قدرته فقط بل على عدد من العوامل المحددة التي تلعب الدور الأكبر في تميزه عن غيره من الموظفين ومنها</w:t>
      </w:r>
      <w:r w:rsidRPr="005E6200">
        <w:rPr>
          <w:rFonts w:ascii="Sakkal Majalla" w:eastAsia="Calibri" w:hAnsi="Sakkal Majalla" w:cs="Sakkal Majalla"/>
          <w:color w:val="000000" w:themeColor="text1"/>
          <w:szCs w:val="28"/>
        </w:rPr>
        <w:t>:</w:t>
      </w:r>
    </w:p>
    <w:p w14:paraId="55127EC2" w14:textId="77777777" w:rsidR="00762DCC" w:rsidRPr="005E6200" w:rsidRDefault="00762DCC" w:rsidP="0044051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الجهد المبذول والذي يدل على درجة تنسيق الفرد في أداء العمل</w:t>
      </w:r>
      <w:r w:rsidRPr="005E6200">
        <w:rPr>
          <w:rFonts w:ascii="Sakkal Majalla" w:eastAsia="Calibri" w:hAnsi="Sakkal Majalla" w:cs="Sakkal Majalla"/>
          <w:color w:val="000000" w:themeColor="text1"/>
          <w:szCs w:val="28"/>
        </w:rPr>
        <w:t>.</w:t>
      </w:r>
    </w:p>
    <w:p w14:paraId="4195C041" w14:textId="54481555" w:rsidR="00762DCC" w:rsidRPr="005E6200" w:rsidRDefault="00762DCC" w:rsidP="0044051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القدرات والخصائص الفردية:</w:t>
      </w:r>
      <w:r w:rsidRPr="005E6200">
        <w:rPr>
          <w:rFonts w:ascii="Sakkal Majalla" w:eastAsia="Calibri" w:hAnsi="Sakkal Majalla" w:cs="Sakkal Majalla"/>
          <w:color w:val="000000" w:themeColor="text1"/>
          <w:szCs w:val="28"/>
          <w:rtl/>
        </w:rPr>
        <w:t xml:space="preserve"> تدل على قدرات الفرد وخبراته والتي تحدد مدى فعالية الجهود المبذولة</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(ابو عابد، 2019)</w:t>
      </w:r>
    </w:p>
    <w:p w14:paraId="28FD470B" w14:textId="38A2A778" w:rsidR="00762DCC" w:rsidRPr="005E6200" w:rsidRDefault="00762DCC" w:rsidP="0044051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الدافعية:</w:t>
      </w:r>
      <w:r w:rsidRPr="005E6200">
        <w:rPr>
          <w:rFonts w:ascii="Sakkal Majalla" w:eastAsia="Calibri" w:hAnsi="Sakkal Majalla" w:cs="Sakkal Majalla"/>
          <w:color w:val="000000" w:themeColor="text1"/>
          <w:szCs w:val="28"/>
          <w:rtl/>
        </w:rPr>
        <w:t xml:space="preserve"> يعتمد نجاح وتقدم أي منظمة في المقام الأول على فعالية ودافعية وحماسة أفراد تلك المنظمة تجاه العمل، لذلك يجب على المديرين أن يفهموا طبيعة الدافعية الفردية وخاصة في مواقف </w:t>
      </w:r>
      <w:r w:rsidRPr="005E6200">
        <w:rPr>
          <w:rFonts w:ascii="Sakkal Majalla" w:eastAsia="Calibri" w:hAnsi="Sakkal Majalla" w:cs="Sakkal Majalla"/>
          <w:color w:val="000000" w:themeColor="text1"/>
          <w:szCs w:val="28"/>
          <w:rtl/>
        </w:rPr>
        <w:lastRenderedPageBreak/>
        <w:t>العمل، الدافعية هي الجهد المبذول لتحقيق أهداف المنظمة بشرط أن يؤدي هذا الجهد إلى تحفيز ورضا عن أداء الأفراد. فهم نشطون للغاية وراغبون في التطور والنمو، ولديهم قدرة أكبر على مقاومة الضغوط ومقاومة الضغوط ومنها: السعي إلى الإتقان والتميز، والقدرة على تحديد الأهداف واستكشاف البيئة، والقدرة على تحديد الاتجاه والتخطيط</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(احمد، 2023)</w:t>
      </w:r>
    </w:p>
    <w:p w14:paraId="179B4B23" w14:textId="7CAD63A9" w:rsidR="00762DCC" w:rsidRPr="005E6200" w:rsidRDefault="00762DCC" w:rsidP="0044051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وأشار الحجري:</w:t>
      </w:r>
      <w:r w:rsidRPr="005E6200">
        <w:rPr>
          <w:rFonts w:ascii="Sakkal Majalla" w:eastAsia="Calibri" w:hAnsi="Sakkal Majalla" w:cs="Sakkal Majalla"/>
          <w:color w:val="000000" w:themeColor="text1"/>
          <w:szCs w:val="28"/>
          <w:rtl/>
        </w:rPr>
        <w:t xml:space="preserve"> إن أهم صفات وسمات الأشخاص الذين لديهم دافعية عالية لتحقيق النجاح والتميز في العمل، أن لديهم رغبة كبيرة في المخاطرة والتحدي ووضع أهداف لأنفسهم، وإذا كانت الأهداف سهلة ومضمونة، فإنهم لا يشعرون بالمتعة والتميز، ويراقبون إنجازاتهم بحيث يكونون على دراية كاملة بمدى إدراكهم لتقدمهم ونجاحاتهم، مما يحفزهم على المضي قدماً دائماً ولديهم القدرة على حل المشكلات وإيجاد الحلول للمواقف التي تتطلب منهم تحمل المسؤولية، كما أنهم يتمتعون بثقة عالية بالنفس، لأنهم يتمسكون بمعتقداتهم وآرائهم الخاصة في تنفيذ المهمة الموكلة إليهم ولا يميلون إلى الأخذ بآراء الآخرين حتى وإن كانوا أكثر خبرة منهم، فهم في العمل وليسوا أصدقاء، لأنهم يقاومون الضغوط الاجتماعية الخارجية لإنجاز العمل بدقة، كما أنهم يهتمون بالأهداف المستقبلية بعيدة المدى، لأنهم يتميزون برؤيتهم المستقبلية أكثر من غيرهم، لأنهم يظهرون درجة أكبر من التنبؤ بالمستقبل.</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(الخرابشة، 2021)</w:t>
      </w:r>
    </w:p>
    <w:p w14:paraId="3B9E44E6" w14:textId="07119657"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4" w:name="_Toc192165925"/>
      <w:r w:rsidRPr="005E6200">
        <w:rPr>
          <w:rFonts w:ascii="Sakkal Majalla" w:eastAsia="Calibri" w:hAnsi="Sakkal Majalla" w:cs="Sakkal Majalla" w:hint="cs"/>
          <w:b/>
          <w:bCs/>
          <w:color w:val="000000" w:themeColor="text1"/>
          <w:sz w:val="32"/>
          <w:szCs w:val="32"/>
          <w:rtl/>
        </w:rPr>
        <w:t xml:space="preserve">5.2.2 </w:t>
      </w:r>
      <w:r w:rsidR="00762DCC" w:rsidRPr="005E6200">
        <w:rPr>
          <w:rFonts w:ascii="Sakkal Majalla" w:eastAsia="Calibri" w:hAnsi="Sakkal Majalla" w:cs="Sakkal Majalla"/>
          <w:b/>
          <w:bCs/>
          <w:color w:val="000000" w:themeColor="text1"/>
          <w:sz w:val="32"/>
          <w:szCs w:val="32"/>
          <w:rtl/>
        </w:rPr>
        <w:t>أهمية التميز التنظيمي</w:t>
      </w:r>
      <w:bookmarkEnd w:id="44"/>
    </w:p>
    <w:p w14:paraId="41C5F476" w14:textId="587D94CE"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إن التميز في الأداء الإداري يساعد على الحفاظ على مكانة المنظمة أي على قدراتها الكامنة، ويمثل التميز قدرة المنظمة على ترتيب بيتها الداخلي والذي يمثل نقطة الانطلاق الأساسية للتميز في الأداء الإداري وهدفه الحفاظ على المكانة التي ذكرناها في ظل الظروف التنافسية مقارنة بالمنظمات المنافسة في السوق، وذلك لأنه من الطبيعي أن تسعى المنظمة إلى خلق وتحقيق ميزة تنافسية لنفسها بالاعتماد على مصدرين رئيسيين هما: موارد العمل المتفوقة والخبرات الإدارية</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(الدهيمي، 2021)</w:t>
      </w:r>
    </w:p>
    <w:p w14:paraId="62402297" w14:textId="77777777"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 xml:space="preserve">إن التميز التنظيمي يتطلب وجود منظمة فعالة من أجل تحسين مستوى الأداء من خلال تنمية مهارات وقدرات العاملين وأعضاء الجهاز الإداري في المنظمة، وهو ما يتطلب وجود روح الفريق والابتكار </w:t>
      </w:r>
      <w:r w:rsidRPr="005E6200">
        <w:rPr>
          <w:rFonts w:ascii="Sakkal Majalla" w:eastAsia="Calibri" w:hAnsi="Sakkal Majalla" w:cs="Sakkal Majalla"/>
          <w:color w:val="000000" w:themeColor="text1"/>
          <w:szCs w:val="28"/>
          <w:rtl/>
        </w:rPr>
        <w:lastRenderedPageBreak/>
        <w:t>والمبادرة والمنافسة. إن تحقيق أفضل مستوى من التميز والنجاح يتحقق من خلال وجهات النظر المشتركة والمعرفة ونماذج التفكير القائمة على الخبرات السابقة والمعرفة المتوفرة في ذاكرة المنظمة وتتضمن هذه الأهمية الآتي:</w:t>
      </w:r>
    </w:p>
    <w:p w14:paraId="517BDEE2" w14:textId="09A834F5" w:rsidR="00762DCC" w:rsidRPr="005E6200" w:rsidRDefault="00762DCC" w:rsidP="0044051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إن المنظمات تحتاج إلى طرق وأدوات لتحديد العقبات التي تواجهها عند ظهورها</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(الرفوع، 2023)</w:t>
      </w:r>
    </w:p>
    <w:p w14:paraId="182270C0" w14:textId="77777777" w:rsidR="00762DCC" w:rsidRPr="005E6200" w:rsidRDefault="00762DCC" w:rsidP="0044051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توجيه كافة جهود العمل داخل المؤسسة لتحقيق الكفاءة والفعالية وتطوير آليات عملها لتحقيق الأهداف التنظيمية التي سيكون لها أثر إيجابي على النمو الاقتصادي والاجتماعي</w:t>
      </w:r>
      <w:r w:rsidRPr="005E6200">
        <w:rPr>
          <w:rFonts w:ascii="Sakkal Majalla" w:eastAsia="Calibri" w:hAnsi="Sakkal Majalla" w:cs="Sakkal Majalla"/>
          <w:color w:val="000000" w:themeColor="text1"/>
          <w:szCs w:val="28"/>
        </w:rPr>
        <w:t>.</w:t>
      </w:r>
    </w:p>
    <w:p w14:paraId="7C4C37C2" w14:textId="77777777" w:rsidR="00762DCC" w:rsidRPr="005E6200" w:rsidRDefault="00762DCC" w:rsidP="0044051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يجب على المنظمة تطوير أعضائها بشكل مستمر سواء مديرين أو موظفين حتى يتمكنوا من تمييز المنظمة من حيث الأداء مقارنة بالمنظمات المنافسة</w:t>
      </w:r>
      <w:r w:rsidRPr="005E6200">
        <w:rPr>
          <w:rFonts w:ascii="Sakkal Majalla" w:eastAsia="Calibri" w:hAnsi="Sakkal Majalla" w:cs="Sakkal Majalla"/>
          <w:color w:val="000000" w:themeColor="text1"/>
          <w:szCs w:val="28"/>
        </w:rPr>
        <w:t>.</w:t>
      </w:r>
    </w:p>
    <w:p w14:paraId="13040EA8" w14:textId="77777777" w:rsidR="00762DCC" w:rsidRPr="005E6200" w:rsidRDefault="00762DCC" w:rsidP="0044051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قدرة المنظمة على إدارة العمليات واستخدام مواردها بشكل يتوافق مع احتياجات أصحاب المصلحة من أجل تحقيق النتائج المرجوة وجذب العملاء والاحتفاظ بهم وزيادة ولائهم من خلال التميز في أداء المنظمة</w:t>
      </w:r>
      <w:r w:rsidRPr="005E6200">
        <w:rPr>
          <w:rFonts w:ascii="Sakkal Majalla" w:eastAsia="Calibri" w:hAnsi="Sakkal Majalla" w:cs="Sakkal Majalla"/>
          <w:color w:val="000000" w:themeColor="text1"/>
          <w:szCs w:val="28"/>
        </w:rPr>
        <w:t>.</w:t>
      </w:r>
    </w:p>
    <w:p w14:paraId="1DB2FC34" w14:textId="73E42116" w:rsidR="00762DCC" w:rsidRPr="005E6200" w:rsidRDefault="00762DCC" w:rsidP="0044051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خلق فرص التعلم المستمر لموظفي المنظمة من خلال إنشاء برامج التدريب والتطوير لتحسين الأداء وتنمية مهارات وقدرات موظفي المنظمة.</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(ملحم، 2021)</w:t>
      </w:r>
    </w:p>
    <w:p w14:paraId="76822111" w14:textId="48DCA436"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5" w:name="_Toc192165926"/>
      <w:r w:rsidRPr="005E6200">
        <w:rPr>
          <w:rFonts w:ascii="Sakkal Majalla" w:eastAsia="Calibri" w:hAnsi="Sakkal Majalla" w:cs="Sakkal Majalla" w:hint="cs"/>
          <w:b/>
          <w:bCs/>
          <w:color w:val="000000" w:themeColor="text1"/>
          <w:sz w:val="32"/>
          <w:szCs w:val="32"/>
          <w:rtl/>
        </w:rPr>
        <w:t xml:space="preserve">6.2.2 </w:t>
      </w:r>
      <w:r w:rsidR="00762DCC" w:rsidRPr="005E6200">
        <w:rPr>
          <w:rFonts w:ascii="Sakkal Majalla" w:eastAsia="Calibri" w:hAnsi="Sakkal Majalla" w:cs="Sakkal Majalla"/>
          <w:b/>
          <w:bCs/>
          <w:color w:val="000000" w:themeColor="text1"/>
          <w:sz w:val="32"/>
          <w:szCs w:val="32"/>
          <w:rtl/>
        </w:rPr>
        <w:t>أهداف التميز التنظيمي</w:t>
      </w:r>
      <w:bookmarkEnd w:id="45"/>
    </w:p>
    <w:p w14:paraId="793B82A2" w14:textId="5EFBE903" w:rsidR="00762DCC" w:rsidRPr="005E6200" w:rsidRDefault="00762DCC" w:rsidP="00BD3830">
      <w:pPr>
        <w:spacing w:before="100" w:beforeAutospacing="1" w:after="0"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أثبتت العديد من الدراسات الأهمية العلمية للتميز التنظيمي، حيث يساعد بشكل كبير في تحقيق إدارة التميز التنظيمي ومن أهم أهداف التميز التنظيمي السعي إلى التدريب والتطوير والإبداع في العمل لتعزيز مكانة المنظمة في السوق العالمية، والسعي إلى تطوير العاملين ومشاركتهم في صنع القرار، وتحقيق النتيجة والكفاءة لأصحاب المصلحة في الإدارة والموظفين والعملاء، وتنمية العلاقات في تطوير المنظمة والتركيز على أداء وتنافسية المنظمة من خلال تحسين جودة خدمات المنظمة. ويرتبط التميز بتحقيق العديد من الأهداف في المنظمات، ومن أبرزها ما يلي</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(نافع، 2020)</w:t>
      </w:r>
    </w:p>
    <w:p w14:paraId="7B0F6B9F" w14:textId="77777777" w:rsidR="00762DCC" w:rsidRPr="005E6200" w:rsidRDefault="00762DCC" w:rsidP="00BD3830">
      <w:pPr>
        <w:numPr>
          <w:ilvl w:val="0"/>
          <w:numId w:val="19"/>
        </w:numPr>
        <w:spacing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ربط استراتيجيات المنظمة على المستويات الإدارية المختلفة لتحقيق نتائج إيجابية ملموسة، من خلال مبادرات مميزة لرفع مستواها وتحقيق الميزة التنافسية</w:t>
      </w:r>
      <w:r w:rsidRPr="005E6200">
        <w:rPr>
          <w:rFonts w:ascii="Sakkal Majalla" w:eastAsia="Calibri" w:hAnsi="Sakkal Majalla" w:cs="Sakkal Majalla"/>
          <w:color w:val="000000" w:themeColor="text1"/>
          <w:szCs w:val="28"/>
        </w:rPr>
        <w:t>.</w:t>
      </w:r>
    </w:p>
    <w:p w14:paraId="19A0ACD3" w14:textId="77777777" w:rsidR="00762DCC" w:rsidRPr="005E6200" w:rsidRDefault="00762DCC" w:rsidP="00440514">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lastRenderedPageBreak/>
        <w:t>المساعدة في إدارة التغيرات التنظيمية وانتقال المؤسسات من الحالة الراهنة إلى حالة أفضل وتنافسية تتميز بالإبداع والابتكار والتميز</w:t>
      </w:r>
      <w:r w:rsidRPr="005E6200">
        <w:rPr>
          <w:rFonts w:ascii="Sakkal Majalla" w:eastAsia="Calibri" w:hAnsi="Sakkal Majalla" w:cs="Sakkal Majalla"/>
          <w:color w:val="000000" w:themeColor="text1"/>
          <w:szCs w:val="28"/>
        </w:rPr>
        <w:t>.</w:t>
      </w:r>
    </w:p>
    <w:p w14:paraId="4412CA15" w14:textId="6C01F7F4" w:rsidR="00762DCC" w:rsidRPr="005E6200" w:rsidRDefault="00762DCC" w:rsidP="00440514">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تحقيق أهداف المؤسسات ووضع برامج منتظمة لأفضل الممارسات في هذا المجال بأقل تكلفة وجهد.</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(مجيد، 2022)</w:t>
      </w:r>
    </w:p>
    <w:p w14:paraId="1FDF60A5" w14:textId="0E3F2B63"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6" w:name="_Toc192165927"/>
      <w:r w:rsidRPr="005E6200">
        <w:rPr>
          <w:rFonts w:ascii="Sakkal Majalla" w:eastAsia="Calibri" w:hAnsi="Sakkal Majalla" w:cs="Sakkal Majalla" w:hint="cs"/>
          <w:b/>
          <w:bCs/>
          <w:color w:val="000000" w:themeColor="text1"/>
          <w:sz w:val="32"/>
          <w:szCs w:val="32"/>
          <w:rtl/>
        </w:rPr>
        <w:t xml:space="preserve">7.2.2 </w:t>
      </w:r>
      <w:r w:rsidR="00762DCC" w:rsidRPr="005E6200">
        <w:rPr>
          <w:rFonts w:ascii="Sakkal Majalla" w:eastAsia="Calibri" w:hAnsi="Sakkal Majalla" w:cs="Sakkal Majalla"/>
          <w:b/>
          <w:bCs/>
          <w:color w:val="000000" w:themeColor="text1"/>
          <w:sz w:val="32"/>
          <w:szCs w:val="32"/>
          <w:rtl/>
        </w:rPr>
        <w:t>أساسيات التميز التنظيمي</w:t>
      </w:r>
      <w:bookmarkEnd w:id="46"/>
    </w:p>
    <w:p w14:paraId="578B6BB0" w14:textId="68A42749"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يجب على المؤسسات تطبيق التميز التنظيمي في توفير العناصر الأساسية لنجاحها وبذل الجهود لتحقيق ثماره بشكل مميز وفعال. أن العناصر والمكونات الأساسية لبدء مسيرة التميز في الأداء موجودة ومحافظ عليها بشكل دائم ومستمر حتى تحافظ المؤسسة على تميزها، ومن هذه العناصر: وضوح رؤية المؤسسة ورسالتها، خلق دور فعال للقيادة في الإدارة العليا، فعالية المؤسسة في تحقيق أهدافها بناءً على أهداف المؤسسة، الكفاءة والمكانة المناسبة في مكان عمل المؤسسة، كفاءة المؤسسة في مكان العمل وحسن سير العمل في المؤسسة. والاستجابة للتغيرات، هناك أسس عديدة تعتمد عليها المؤسسات لتحقيق التميز الوظيفي</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(رياض، 2024)</w:t>
      </w:r>
    </w:p>
    <w:p w14:paraId="1AAF1F4C" w14:textId="77777777" w:rsidR="00762DCC" w:rsidRPr="005E6200" w:rsidRDefault="00762DCC" w:rsidP="0044051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الاستمرارية:</w:t>
      </w:r>
      <w:r w:rsidRPr="005E6200">
        <w:rPr>
          <w:rFonts w:ascii="Sakkal Majalla" w:eastAsia="Calibri" w:hAnsi="Sakkal Majalla" w:cs="Sakkal Majalla"/>
          <w:color w:val="000000" w:themeColor="text1"/>
          <w:szCs w:val="28"/>
          <w:rtl/>
        </w:rPr>
        <w:t xml:space="preserve"> وتعني استمرار التميز والبقاء في قمة هرم المنافسين، مما يتطلب تحفيز العاملين لتحقيق مستويات عالية من الأداء</w:t>
      </w:r>
      <w:r w:rsidRPr="005E6200">
        <w:rPr>
          <w:rFonts w:ascii="Sakkal Majalla" w:eastAsia="Calibri" w:hAnsi="Sakkal Majalla" w:cs="Sakkal Majalla"/>
          <w:color w:val="000000" w:themeColor="text1"/>
          <w:szCs w:val="28"/>
        </w:rPr>
        <w:t>.</w:t>
      </w:r>
    </w:p>
    <w:p w14:paraId="4B5070B7" w14:textId="77777777" w:rsidR="00762DCC" w:rsidRPr="005E6200" w:rsidRDefault="00762DCC" w:rsidP="0044051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الشمولية:</w:t>
      </w:r>
      <w:r w:rsidRPr="005E6200">
        <w:rPr>
          <w:rFonts w:ascii="Sakkal Majalla" w:eastAsia="Calibri" w:hAnsi="Sakkal Majalla" w:cs="Sakkal Majalla"/>
          <w:color w:val="000000" w:themeColor="text1"/>
          <w:szCs w:val="28"/>
          <w:rtl/>
        </w:rPr>
        <w:t xml:space="preserve"> يجب أن يشمل التميز والتفوق جميع أنشطة المؤسسة</w:t>
      </w:r>
      <w:r w:rsidRPr="005E6200">
        <w:rPr>
          <w:rFonts w:ascii="Sakkal Majalla" w:eastAsia="Calibri" w:hAnsi="Sakkal Majalla" w:cs="Sakkal Majalla"/>
          <w:color w:val="000000" w:themeColor="text1"/>
          <w:szCs w:val="28"/>
        </w:rPr>
        <w:t>.</w:t>
      </w:r>
    </w:p>
    <w:p w14:paraId="6800E89B" w14:textId="2155FD52" w:rsidR="00762DCC" w:rsidRPr="005E6200" w:rsidRDefault="00762DCC" w:rsidP="0044051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توافر عناصر التميز:</w:t>
      </w:r>
      <w:r w:rsidRPr="005E6200">
        <w:rPr>
          <w:rFonts w:ascii="Sakkal Majalla" w:eastAsia="Calibri" w:hAnsi="Sakkal Majalla" w:cs="Sakkal Majalla"/>
          <w:color w:val="000000" w:themeColor="text1"/>
          <w:szCs w:val="28"/>
          <w:rtl/>
        </w:rPr>
        <w:t xml:space="preserve"> اتفقت بعض الدراسات على أن التميز له عدة عناصر منها: بيئة العمل المثالية، وثقافة تنظيمية وقيم راسخة، وقيادة حكيمة، وموارد بشرية مؤهلة وقادرة، والرغبة في ابتكار منتجات جديدة، ونظام اتصال فعال مع أصحاب المصلحة في المنظمة، ودعم التدريب والتطوير المستمر، وقاعدة بيانات واسعة تساعد في اتخاذ القرارات المناسبة</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(نافع، 2020)</w:t>
      </w:r>
    </w:p>
    <w:p w14:paraId="05E87122" w14:textId="77777777" w:rsidR="00762DCC" w:rsidRPr="005E6200" w:rsidRDefault="00762DCC" w:rsidP="0044051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التركيز على كل ما يؤدي إلى التميز للمنظمة</w:t>
      </w:r>
      <w:r w:rsidRPr="005E6200">
        <w:rPr>
          <w:rFonts w:ascii="Sakkal Majalla" w:eastAsia="Calibri" w:hAnsi="Sakkal Majalla" w:cs="Sakkal Majalla"/>
          <w:color w:val="000000" w:themeColor="text1"/>
          <w:szCs w:val="28"/>
          <w:rtl/>
        </w:rPr>
        <w:t xml:space="preserve"> يشتت العاملين بكل ما يضعف الجهود ولا يعود بالنفع على المنظمة، ويقلل من فعالية وكفاءة مخرجاتها، ونتيجة لذلك لا تتمتع المنظمة بالميزة التنافسية التي تميزها عن المنظمات الأخرى</w:t>
      </w:r>
      <w:r w:rsidRPr="005E6200">
        <w:rPr>
          <w:rFonts w:ascii="Sakkal Majalla" w:eastAsia="Calibri" w:hAnsi="Sakkal Majalla" w:cs="Sakkal Majalla"/>
          <w:color w:val="000000" w:themeColor="text1"/>
          <w:szCs w:val="28"/>
        </w:rPr>
        <w:t>.</w:t>
      </w:r>
    </w:p>
    <w:p w14:paraId="4148CB44" w14:textId="4358F4FE" w:rsidR="00762DCC" w:rsidRPr="005E6200" w:rsidRDefault="00762DCC" w:rsidP="0044051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lastRenderedPageBreak/>
        <w:t>تشجيع الابتكار والتفكير الإبداعي:</w:t>
      </w:r>
      <w:r w:rsidRPr="005E6200">
        <w:rPr>
          <w:rFonts w:ascii="Sakkal Majalla" w:eastAsia="Calibri" w:hAnsi="Sakkal Majalla" w:cs="Sakkal Majalla"/>
          <w:color w:val="000000" w:themeColor="text1"/>
          <w:szCs w:val="28"/>
          <w:rtl/>
        </w:rPr>
        <w:t xml:space="preserve"> </w:t>
      </w:r>
      <w:r w:rsidRPr="005E6200">
        <w:rPr>
          <w:rFonts w:ascii="Times New Roman" w:eastAsia="Calibri" w:hAnsi="Times New Roman" w:cs="Times New Roman" w:hint="cs"/>
          <w:color w:val="000000" w:themeColor="text1"/>
          <w:szCs w:val="28"/>
          <w:rtl/>
        </w:rPr>
        <w:t>​​</w:t>
      </w:r>
      <w:r w:rsidRPr="005E6200">
        <w:rPr>
          <w:rFonts w:ascii="Sakkal Majalla" w:eastAsia="Calibri" w:hAnsi="Sakkal Majalla" w:cs="Sakkal Majalla"/>
          <w:color w:val="000000" w:themeColor="text1"/>
          <w:szCs w:val="28"/>
          <w:rtl/>
        </w:rPr>
        <w:t>إن تحفيز العاملين على الابتكار والإبداع يدعم وجود حلول مناسبة لتحسين الوضع الحالي ومواجهة التحديات في قطاع الأعمال، بالإضافة إلى ابتكار منتجات أو خدمات جديدة قادرة على المنافسة</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(تلي، 2021)</w:t>
      </w:r>
    </w:p>
    <w:p w14:paraId="20AAC619" w14:textId="77777777" w:rsidR="00762DCC" w:rsidRPr="005E6200" w:rsidRDefault="00762DCC" w:rsidP="0044051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الشعور المستمر بالحاجة إلى التعلم لمواجهة التحديات والمعوقات في البيئة الخارجية للمنظمة،</w:t>
      </w:r>
      <w:r w:rsidRPr="005E6200">
        <w:rPr>
          <w:rFonts w:ascii="Sakkal Majalla" w:eastAsia="Calibri" w:hAnsi="Sakkal Majalla" w:cs="Sakkal Majalla"/>
          <w:color w:val="000000" w:themeColor="text1"/>
          <w:szCs w:val="28"/>
          <w:rtl/>
        </w:rPr>
        <w:t xml:space="preserve"> وتحفيز العاملين نحو التعلم المستمر وتحديث المعارف والقدرات والمهارات أمر ضروري لتحقيق أفضل الممارسات في بيئات العمل</w:t>
      </w:r>
      <w:r w:rsidRPr="005E6200">
        <w:rPr>
          <w:rFonts w:ascii="Sakkal Majalla" w:eastAsia="Calibri" w:hAnsi="Sakkal Majalla" w:cs="Sakkal Majalla"/>
          <w:color w:val="000000" w:themeColor="text1"/>
          <w:szCs w:val="28"/>
        </w:rPr>
        <w:t>.</w:t>
      </w:r>
    </w:p>
    <w:p w14:paraId="527E711E" w14:textId="6B6792CB" w:rsidR="00762DCC" w:rsidRPr="005E6200" w:rsidRDefault="00762DCC" w:rsidP="0044051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مناخ العمل المناسب:</w:t>
      </w:r>
      <w:r w:rsidRPr="005E6200">
        <w:rPr>
          <w:rFonts w:ascii="Sakkal Majalla" w:eastAsia="Calibri" w:hAnsi="Sakkal Majalla" w:cs="Sakkal Majalla"/>
          <w:color w:val="000000" w:themeColor="text1"/>
          <w:szCs w:val="28"/>
          <w:rtl/>
        </w:rPr>
        <w:t xml:space="preserve"> وجود مناخ تنظيمي جيد يوفر الاستقرار للعاملين ويزيد من معدلات الإنتاجية والتطوير المستمر.</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(غنية، 2023)</w:t>
      </w:r>
    </w:p>
    <w:p w14:paraId="57C6630A" w14:textId="14128F17"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192165928"/>
      <w:r w:rsidRPr="005E6200">
        <w:rPr>
          <w:rFonts w:ascii="Sakkal Majalla" w:eastAsia="Calibri" w:hAnsi="Sakkal Majalla" w:cs="Sakkal Majalla" w:hint="cs"/>
          <w:b/>
          <w:bCs/>
          <w:color w:val="000000" w:themeColor="text1"/>
          <w:sz w:val="32"/>
          <w:szCs w:val="32"/>
          <w:rtl/>
        </w:rPr>
        <w:t xml:space="preserve">8.2.2 </w:t>
      </w:r>
      <w:r w:rsidR="00762DCC" w:rsidRPr="005E6200">
        <w:rPr>
          <w:rFonts w:ascii="Sakkal Majalla" w:eastAsia="Calibri" w:hAnsi="Sakkal Majalla" w:cs="Sakkal Majalla"/>
          <w:b/>
          <w:bCs/>
          <w:color w:val="000000" w:themeColor="text1"/>
          <w:sz w:val="32"/>
          <w:szCs w:val="32"/>
          <w:rtl/>
        </w:rPr>
        <w:t>مناهج التميز التنظيمي</w:t>
      </w:r>
      <w:bookmarkEnd w:id="47"/>
    </w:p>
    <w:p w14:paraId="70D259FC" w14:textId="591738A7" w:rsidR="00762DCC" w:rsidRPr="005E6200" w:rsidRDefault="00762DCC" w:rsidP="00440514">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b/>
          <w:bCs/>
          <w:color w:val="000000" w:themeColor="text1"/>
          <w:szCs w:val="28"/>
          <w:rtl/>
        </w:rPr>
        <w:t xml:space="preserve">الإدارة الاستراتيجية: </w:t>
      </w:r>
      <w:r w:rsidRPr="005E6200">
        <w:rPr>
          <w:rFonts w:ascii="Sakkal Majalla" w:eastAsia="Calibri" w:hAnsi="Sakkal Majalla" w:cs="Sakkal Majalla"/>
          <w:color w:val="000000" w:themeColor="text1"/>
          <w:szCs w:val="28"/>
          <w:rtl/>
        </w:rPr>
        <w:t>تعرف الاستراتيجية بأنها رؤية لمستقبل المنظمة ورسالتها وأهدافها طويلة المدى والعوامل الخارجية والداخلية المؤثرة على المنظمة بهدف التعرف على الفرص والتهديدات المحيطة بها ونقاط القوة والضعف المميزة فيها وذلك بهدف اتخاذ قرارات استراتيجية ذات أثر طويل المدى ويتم مراجعتها وتقييمها بشكل مستمر</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(أيوب، 2019)</w:t>
      </w:r>
    </w:p>
    <w:p w14:paraId="50D31334" w14:textId="77777777" w:rsidR="00762DCC" w:rsidRPr="005E6200" w:rsidRDefault="00762DCC" w:rsidP="00440514">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b/>
          <w:bCs/>
          <w:color w:val="000000" w:themeColor="text1"/>
          <w:szCs w:val="28"/>
          <w:rtl/>
        </w:rPr>
        <w:t>إدارة الجودة الشاملة:</w:t>
      </w:r>
      <w:r w:rsidRPr="005E6200">
        <w:rPr>
          <w:rFonts w:ascii="Sakkal Majalla" w:eastAsia="Calibri" w:hAnsi="Sakkal Majalla" w:cs="Sakkal Majalla"/>
          <w:color w:val="000000" w:themeColor="text1"/>
          <w:szCs w:val="28"/>
          <w:rtl/>
        </w:rPr>
        <w:t xml:space="preserve"> السعي المستمر لتلبية احتياجات ومتطلبات وتوقعات جميع أصحاب المصلحة بأقل تكلفة ممكنة من خلال العمل المستمر على التحسين والتطوير والذي يلتزم به جميع أصحاب المصلحة في المنظمة</w:t>
      </w:r>
      <w:r w:rsidRPr="005E6200">
        <w:rPr>
          <w:rFonts w:ascii="Sakkal Majalla" w:eastAsia="Calibri" w:hAnsi="Sakkal Majalla" w:cs="Sakkal Majalla"/>
          <w:color w:val="000000" w:themeColor="text1"/>
          <w:szCs w:val="28"/>
        </w:rPr>
        <w:t>.</w:t>
      </w:r>
    </w:p>
    <w:p w14:paraId="4C949911" w14:textId="04E9F36D" w:rsidR="00762DCC" w:rsidRPr="005E6200" w:rsidRDefault="00762DCC" w:rsidP="00440514">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b/>
          <w:bCs/>
          <w:color w:val="000000" w:themeColor="text1"/>
          <w:szCs w:val="28"/>
          <w:rtl/>
        </w:rPr>
        <w:t>إعادة الهندسة:</w:t>
      </w:r>
      <w:r w:rsidRPr="005E6200">
        <w:rPr>
          <w:rFonts w:ascii="Sakkal Majalla" w:eastAsia="Calibri" w:hAnsi="Sakkal Majalla" w:cs="Sakkal Majalla"/>
          <w:color w:val="000000" w:themeColor="text1"/>
          <w:szCs w:val="28"/>
          <w:rtl/>
        </w:rPr>
        <w:t xml:space="preserve"> تعني التخلي عن ممارسات العمل القديمة والتفكير بطريقة جديدة ومختلفة تعيد تصميم العمليات الإدارية بشكل جذري لتحقيق تحسينات جوهرية في معايير الأداء التي تشمل التكلفة والجودة وخدمة العملاء والقانون</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(سنكري، 2023)</w:t>
      </w:r>
    </w:p>
    <w:p w14:paraId="7BC0FF95" w14:textId="77777777" w:rsidR="00762DCC" w:rsidRPr="005E6200" w:rsidRDefault="00762DCC" w:rsidP="00440514">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المقارنة مع الأفضل:</w:t>
      </w:r>
      <w:r w:rsidRPr="005E6200">
        <w:rPr>
          <w:rFonts w:ascii="Sakkal Majalla" w:eastAsia="Calibri" w:hAnsi="Sakkal Majalla" w:cs="Sakkal Majalla"/>
          <w:color w:val="000000" w:themeColor="text1"/>
          <w:szCs w:val="28"/>
          <w:rtl/>
        </w:rPr>
        <w:t xml:space="preserve"> تقارن المنظمة نفسها بأفضل منافسيها أو قادتها في الأنشطة التي تعمل عليها المنظمة، أو يتم إجراء مقارنات مع مستويات أدائها في السنوات السابقة.</w:t>
      </w:r>
    </w:p>
    <w:p w14:paraId="4B139EAB" w14:textId="77777777" w:rsidR="00BD3830" w:rsidRDefault="00BD3830">
      <w:pPr>
        <w:bidi w:val="0"/>
        <w:rPr>
          <w:rFonts w:ascii="Sakkal Majalla" w:eastAsia="Calibri" w:hAnsi="Sakkal Majalla" w:cs="Sakkal Majalla"/>
          <w:b/>
          <w:bCs/>
          <w:color w:val="000000" w:themeColor="text1"/>
          <w:sz w:val="32"/>
          <w:szCs w:val="32"/>
          <w:rtl/>
        </w:rPr>
      </w:pPr>
      <w:bookmarkStart w:id="48" w:name="_Toc192165929"/>
      <w:r>
        <w:rPr>
          <w:rFonts w:ascii="Sakkal Majalla" w:eastAsia="Calibri" w:hAnsi="Sakkal Majalla" w:cs="Sakkal Majalla"/>
          <w:b/>
          <w:bCs/>
          <w:color w:val="000000" w:themeColor="text1"/>
          <w:sz w:val="32"/>
          <w:szCs w:val="32"/>
          <w:rtl/>
        </w:rPr>
        <w:br w:type="page"/>
      </w:r>
    </w:p>
    <w:p w14:paraId="3619F23D" w14:textId="49729038"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r w:rsidRPr="005E6200">
        <w:rPr>
          <w:rFonts w:ascii="Sakkal Majalla" w:eastAsia="Calibri" w:hAnsi="Sakkal Majalla" w:cs="Sakkal Majalla" w:hint="cs"/>
          <w:b/>
          <w:bCs/>
          <w:color w:val="000000" w:themeColor="text1"/>
          <w:sz w:val="32"/>
          <w:szCs w:val="32"/>
          <w:rtl/>
        </w:rPr>
        <w:lastRenderedPageBreak/>
        <w:t xml:space="preserve">9.2.2 </w:t>
      </w:r>
      <w:r w:rsidR="00762DCC" w:rsidRPr="005E6200">
        <w:rPr>
          <w:rFonts w:ascii="Sakkal Majalla" w:eastAsia="Calibri" w:hAnsi="Sakkal Majalla" w:cs="Sakkal Majalla"/>
          <w:b/>
          <w:bCs/>
          <w:color w:val="000000" w:themeColor="text1"/>
          <w:sz w:val="32"/>
          <w:szCs w:val="32"/>
          <w:rtl/>
        </w:rPr>
        <w:t>مراحل التميز التنظيمي</w:t>
      </w:r>
      <w:bookmarkEnd w:id="48"/>
    </w:p>
    <w:p w14:paraId="1C6ED26C" w14:textId="1C3CAAD8" w:rsidR="00762DCC" w:rsidRPr="005E6200" w:rsidRDefault="00762DCC" w:rsidP="00C77E68">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E6200">
        <w:rPr>
          <w:rFonts w:ascii="Sakkal Majalla" w:eastAsia="Calibri" w:hAnsi="Sakkal Majalla" w:cs="Sakkal Majalla"/>
          <w:b/>
          <w:bCs/>
          <w:color w:val="000000" w:themeColor="text1"/>
          <w:szCs w:val="28"/>
          <w:rtl/>
        </w:rPr>
        <w:t>يمر التميز التنظيمي بثلاث مراحل منفصلة</w:t>
      </w:r>
      <w:r w:rsidRPr="005E6200">
        <w:rPr>
          <w:rFonts w:ascii="Sakkal Majalla" w:eastAsia="Calibri" w:hAnsi="Sakkal Majalla" w:cs="Sakkal Majalla"/>
          <w:b/>
          <w:bCs/>
          <w:color w:val="000000" w:themeColor="text1"/>
          <w:szCs w:val="28"/>
        </w:rPr>
        <w:t>:</w:t>
      </w:r>
      <w:r w:rsidR="000C2F45" w:rsidRPr="005E6200">
        <w:rPr>
          <w:rFonts w:ascii="Sakkal Majalla" w:hAnsi="Sakkal Majalla" w:cs="Sakkal Majalla"/>
          <w:b/>
          <w:bCs/>
          <w:color w:val="000000" w:themeColor="text1"/>
          <w:szCs w:val="28"/>
          <w:rtl/>
        </w:rPr>
        <w:t xml:space="preserve"> </w:t>
      </w:r>
      <w:r w:rsidR="000C2F45" w:rsidRPr="005E6200">
        <w:rPr>
          <w:rFonts w:ascii="Sakkal Majalla" w:eastAsia="Calibri" w:hAnsi="Sakkal Majalla" w:cs="Sakkal Majalla"/>
          <w:b/>
          <w:bCs/>
          <w:color w:val="000000" w:themeColor="text1"/>
          <w:szCs w:val="28"/>
          <w:rtl/>
        </w:rPr>
        <w:t>(العبيدي، 2022)</w:t>
      </w:r>
    </w:p>
    <w:p w14:paraId="628B3EEA" w14:textId="77777777" w:rsidR="00762DCC" w:rsidRPr="005E6200" w:rsidRDefault="00762DCC" w:rsidP="0044051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الرقابة القوية على المنظمة</w:t>
      </w:r>
      <w:r w:rsidRPr="005E6200">
        <w:rPr>
          <w:rFonts w:ascii="Sakkal Majalla" w:eastAsia="Calibri" w:hAnsi="Sakkal Majalla" w:cs="Sakkal Majalla"/>
          <w:color w:val="000000" w:themeColor="text1"/>
          <w:szCs w:val="28"/>
          <w:rtl/>
        </w:rPr>
        <w:t xml:space="preserve"> تتطلب هذه المرحلة تحديد أساليب الجودة والسياسات والإجراءات والأنظمة اللازمة لإنشاء ضوابط إدارية وتشغيلية أساسية في المنظمة توفر ظروف عمل مناسبة ومستمرة وجهود لمنع وتقليل الفجوات في أداء عمل المنظمة</w:t>
      </w:r>
      <w:r w:rsidRPr="005E6200">
        <w:rPr>
          <w:rFonts w:ascii="Sakkal Majalla" w:eastAsia="Calibri" w:hAnsi="Sakkal Majalla" w:cs="Sakkal Majalla"/>
          <w:color w:val="000000" w:themeColor="text1"/>
          <w:szCs w:val="28"/>
        </w:rPr>
        <w:t>.</w:t>
      </w:r>
    </w:p>
    <w:p w14:paraId="12F9945E" w14:textId="69236C0E" w:rsidR="00762DCC" w:rsidRPr="005E6200" w:rsidRDefault="00762DCC" w:rsidP="0044051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إرساء أفضل الممارسات:</w:t>
      </w:r>
      <w:r w:rsidRPr="005E6200">
        <w:rPr>
          <w:rFonts w:ascii="Sakkal Majalla" w:eastAsia="Calibri" w:hAnsi="Sakkal Majalla" w:cs="Sakkal Majalla"/>
          <w:color w:val="000000" w:themeColor="text1"/>
          <w:szCs w:val="28"/>
          <w:rtl/>
        </w:rPr>
        <w:t xml:space="preserve"> بعد إرساء الرقابة على المنظمة، يتم اتباع الأساليب المناسبة لتحديد وتبني أفضل الممارسات باستخدام المعايير وطرق التقييم الذاتي الداخلية</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(خطاب، 2022)</w:t>
      </w:r>
    </w:p>
    <w:p w14:paraId="0BBD8935" w14:textId="77777777" w:rsidR="00762DCC" w:rsidRPr="005E6200" w:rsidRDefault="00762DCC" w:rsidP="0044051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تقديم نتائج متميزة</w:t>
      </w:r>
      <w:r w:rsidRPr="005E6200">
        <w:rPr>
          <w:rFonts w:ascii="Sakkal Majalla" w:eastAsia="Calibri" w:hAnsi="Sakkal Majalla" w:cs="Sakkal Majalla"/>
          <w:color w:val="000000" w:themeColor="text1"/>
          <w:szCs w:val="28"/>
          <w:rtl/>
        </w:rPr>
        <w:t xml:space="preserve"> بعد إرساء أسس التميز القائمة على أفضل الممارسات لتحقيق أفضل نتائج العمل، يتطلب ذلك التقييم الذاتي ومراجعة ومتابعة جميع عمليات المنظمة.</w:t>
      </w:r>
    </w:p>
    <w:p w14:paraId="01456C6E" w14:textId="3482A810" w:rsidR="00762DCC" w:rsidRPr="005E6200" w:rsidRDefault="00440514" w:rsidP="00440514">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49" w:name="_Toc192165930"/>
      <w:r w:rsidRPr="005E6200">
        <w:rPr>
          <w:rFonts w:ascii="Sakkal Majalla" w:eastAsia="Calibri" w:hAnsi="Sakkal Majalla" w:cs="Sakkal Majalla" w:hint="cs"/>
          <w:b/>
          <w:bCs/>
          <w:color w:val="000000" w:themeColor="text1"/>
          <w:sz w:val="36"/>
          <w:szCs w:val="36"/>
          <w:rtl/>
        </w:rPr>
        <w:t xml:space="preserve">10.2.2 </w:t>
      </w:r>
      <w:r w:rsidR="00762DCC" w:rsidRPr="005E6200">
        <w:rPr>
          <w:rFonts w:ascii="Sakkal Majalla" w:eastAsia="Calibri" w:hAnsi="Sakkal Majalla" w:cs="Sakkal Majalla"/>
          <w:b/>
          <w:bCs/>
          <w:color w:val="000000" w:themeColor="text1"/>
          <w:sz w:val="36"/>
          <w:szCs w:val="36"/>
          <w:rtl/>
        </w:rPr>
        <w:t>مبادئ وأسس التميز التنظيمي</w:t>
      </w:r>
      <w:bookmarkEnd w:id="49"/>
    </w:p>
    <w:p w14:paraId="5F5D77F3" w14:textId="06CB2163"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المبادئ الأساسية للتميز التنظيمي هي الطريقة التي يمكن بها للمنظمة تحديد مسارها نحو التميز والإبداع والاستمرار في ذلك من خلال فهم احتياجاتها الحالية والمستقبلية وقدرتها على تحليل بيئتها الداخلية والخارجية لتحديد نقاط القوة والضعف والفرص والتهديدات التي قد تواجهها. التميز، والتي هي</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(الشرقاوي، 2020)</w:t>
      </w:r>
    </w:p>
    <w:p w14:paraId="1FCF83C4" w14:textId="77777777" w:rsidR="00762DCC" w:rsidRPr="005E6200" w:rsidRDefault="00762DCC" w:rsidP="0044051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القيادة</w:t>
      </w:r>
      <w:r w:rsidRPr="005E6200">
        <w:rPr>
          <w:rFonts w:ascii="Sakkal Majalla" w:eastAsia="Calibri" w:hAnsi="Sakkal Majalla" w:cs="Sakkal Majalla"/>
          <w:color w:val="000000" w:themeColor="text1"/>
          <w:szCs w:val="28"/>
          <w:rtl/>
        </w:rPr>
        <w:t xml:space="preserve"> إن تصرفات القادة تخلق وحدة الاتجاه والوضوح في المنظمة وتخلق بيئة تدعم التميز</w:t>
      </w:r>
      <w:r w:rsidRPr="005E6200">
        <w:rPr>
          <w:rFonts w:ascii="Sakkal Majalla" w:eastAsia="Calibri" w:hAnsi="Sakkal Majalla" w:cs="Sakkal Majalla"/>
          <w:color w:val="000000" w:themeColor="text1"/>
          <w:szCs w:val="28"/>
        </w:rPr>
        <w:t>.</w:t>
      </w:r>
    </w:p>
    <w:p w14:paraId="76FEB703" w14:textId="77777777" w:rsidR="00762DCC" w:rsidRPr="005E6200" w:rsidRDefault="00762DCC" w:rsidP="0044051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التميز</w:t>
      </w:r>
      <w:r w:rsidRPr="005E6200">
        <w:rPr>
          <w:rFonts w:ascii="Sakkal Majalla" w:eastAsia="Calibri" w:hAnsi="Sakkal Majalla" w:cs="Sakkal Majalla"/>
          <w:color w:val="000000" w:themeColor="text1"/>
          <w:szCs w:val="28"/>
          <w:rtl/>
        </w:rPr>
        <w:t xml:space="preserve"> تطوير الموظفين وإشراكهم زيادة مشاركة الموظفين من خلال تطوير الموظفين ومشاركتهم</w:t>
      </w:r>
      <w:r w:rsidRPr="005E6200">
        <w:rPr>
          <w:rFonts w:ascii="Sakkal Majalla" w:eastAsia="Calibri" w:hAnsi="Sakkal Majalla" w:cs="Sakkal Majalla"/>
          <w:color w:val="000000" w:themeColor="text1"/>
          <w:szCs w:val="28"/>
        </w:rPr>
        <w:t>.</w:t>
      </w:r>
    </w:p>
    <w:p w14:paraId="24BFF2DD" w14:textId="77777777" w:rsidR="00762DCC" w:rsidRPr="005E6200" w:rsidRDefault="00762DCC" w:rsidP="0044051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إدارة العمليات</w:t>
      </w:r>
      <w:r w:rsidRPr="005E6200">
        <w:rPr>
          <w:rFonts w:ascii="Sakkal Majalla" w:eastAsia="Calibri" w:hAnsi="Sakkal Majalla" w:cs="Sakkal Majalla"/>
          <w:color w:val="000000" w:themeColor="text1"/>
          <w:szCs w:val="28"/>
          <w:rtl/>
        </w:rPr>
        <w:t xml:space="preserve"> هي إدارة المنظمة من خلال مجموعة من الأنشطة والفعاليات المترابطة بالإضافة إلى الإدارة القائمة على العمليات</w:t>
      </w:r>
      <w:r w:rsidRPr="005E6200">
        <w:rPr>
          <w:rFonts w:ascii="Sakkal Majalla" w:eastAsia="Calibri" w:hAnsi="Sakkal Majalla" w:cs="Sakkal Majalla"/>
          <w:color w:val="000000" w:themeColor="text1"/>
          <w:szCs w:val="28"/>
        </w:rPr>
        <w:t>.</w:t>
      </w:r>
    </w:p>
    <w:p w14:paraId="72D4DD07" w14:textId="644717A9" w:rsidR="00762DCC" w:rsidRPr="005E6200" w:rsidRDefault="00762DCC" w:rsidP="0044051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التعلم المستمر</w:t>
      </w:r>
      <w:r w:rsidRPr="005E6200">
        <w:rPr>
          <w:rFonts w:ascii="Sakkal Majalla" w:eastAsia="Calibri" w:hAnsi="Sakkal Majalla" w:cs="Sakkal Majalla"/>
          <w:color w:val="000000" w:themeColor="text1"/>
          <w:szCs w:val="28"/>
          <w:rtl/>
        </w:rPr>
        <w:t xml:space="preserve"> والابتكار والتميز يتعلقان بتحدي الوضع الراهن وخلق التغيير باستخدام عملية التعلم لخلق فرص الابتكار والتطوير</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(ريمة، 2019)</w:t>
      </w:r>
    </w:p>
    <w:p w14:paraId="6B304017" w14:textId="77777777" w:rsidR="00762DCC" w:rsidRPr="005E6200" w:rsidRDefault="00762DCC" w:rsidP="0044051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lastRenderedPageBreak/>
        <w:t>صنع القرار القائم على الحقائق:</w:t>
      </w:r>
      <w:r w:rsidRPr="005E6200">
        <w:rPr>
          <w:rFonts w:ascii="Sakkal Majalla" w:eastAsia="Calibri" w:hAnsi="Sakkal Majalla" w:cs="Sakkal Majalla"/>
          <w:color w:val="000000" w:themeColor="text1"/>
          <w:szCs w:val="28"/>
          <w:rtl/>
        </w:rPr>
        <w:t xml:space="preserve"> إن صنع القرار وصنع القرار في المنظمة يعتمدان على الحقائق أو البيانات</w:t>
      </w:r>
      <w:r w:rsidRPr="005E6200">
        <w:rPr>
          <w:rFonts w:ascii="Sakkal Majalla" w:eastAsia="Calibri" w:hAnsi="Sakkal Majalla" w:cs="Sakkal Majalla"/>
          <w:color w:val="000000" w:themeColor="text1"/>
          <w:szCs w:val="28"/>
        </w:rPr>
        <w:t>.</w:t>
      </w:r>
    </w:p>
    <w:p w14:paraId="35179796" w14:textId="77777777" w:rsidR="00762DCC" w:rsidRPr="005E6200" w:rsidRDefault="00762DCC" w:rsidP="0044051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تطوير الشراكة</w:t>
      </w:r>
      <w:r w:rsidRPr="005E6200">
        <w:rPr>
          <w:rFonts w:ascii="Sakkal Majalla" w:eastAsia="Calibri" w:hAnsi="Sakkal Majalla" w:cs="Sakkal Majalla"/>
          <w:color w:val="000000" w:themeColor="text1"/>
          <w:szCs w:val="28"/>
          <w:rtl/>
        </w:rPr>
        <w:t xml:space="preserve"> هو مفهوم وممارسة الحفاظ على علاقات طويلة الأمد يتم من خلالها تبادل الفوائد بين طرفين</w:t>
      </w:r>
      <w:r w:rsidRPr="005E6200">
        <w:rPr>
          <w:rFonts w:ascii="Sakkal Majalla" w:eastAsia="Calibri" w:hAnsi="Sakkal Majalla" w:cs="Sakkal Majalla"/>
          <w:color w:val="000000" w:themeColor="text1"/>
          <w:szCs w:val="28"/>
        </w:rPr>
        <w:t>.</w:t>
      </w:r>
    </w:p>
    <w:p w14:paraId="651F1840" w14:textId="3CCC002C" w:rsidR="00762DCC" w:rsidRPr="005E6200" w:rsidRDefault="00762DCC" w:rsidP="0044051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b/>
          <w:bCs/>
          <w:color w:val="000000" w:themeColor="text1"/>
          <w:szCs w:val="28"/>
          <w:rtl/>
        </w:rPr>
        <w:t>المسؤولية الاجتماعية:</w:t>
      </w:r>
      <w:r w:rsidRPr="005E6200">
        <w:rPr>
          <w:rFonts w:ascii="Sakkal Majalla" w:eastAsia="Calibri" w:hAnsi="Sakkal Majalla" w:cs="Sakkal Majalla"/>
          <w:color w:val="000000" w:themeColor="text1"/>
          <w:szCs w:val="28"/>
          <w:rtl/>
        </w:rPr>
        <w:t xml:space="preserve"> تهتم المنظمة بكل شفافية ومسؤولية عن الأدوار البيئية والاجتماعية والاقتصادية التي تريد أن تلعبها بتأثيرها ليس فقط على الأجيال والمجتمعات الحالية، بل وعلى الأجيال القادمة، وذلك من أجل تقليل أو إزالة الآثار السلبية لبعض أنشطتها على المجتمع، وليس مجرد التخلي عن واجباتها وأدوارها، وهذا من شأنه أن يساهم في تعزيز علاقة المنظمة بالمجتمع وتحسين سمعتها وصورتها.</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(الطراونة، 2019)</w:t>
      </w:r>
    </w:p>
    <w:p w14:paraId="74F24961" w14:textId="77777777" w:rsidR="00762DCC" w:rsidRPr="005E6200" w:rsidRDefault="00762DCC" w:rsidP="00C77E68">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E6200">
        <w:rPr>
          <w:rFonts w:ascii="Sakkal Majalla" w:eastAsia="Calibri" w:hAnsi="Sakkal Majalla" w:cs="Sakkal Majalla"/>
          <w:b/>
          <w:bCs/>
          <w:color w:val="000000" w:themeColor="text1"/>
          <w:szCs w:val="28"/>
          <w:rtl/>
        </w:rPr>
        <w:t>تعتمد التميز التنظيمي على قواعد معينة من أهمها ما يلي</w:t>
      </w:r>
      <w:r w:rsidRPr="005E6200">
        <w:rPr>
          <w:rFonts w:ascii="Sakkal Majalla" w:eastAsia="Calibri" w:hAnsi="Sakkal Majalla" w:cs="Sakkal Majalla"/>
          <w:b/>
          <w:bCs/>
          <w:color w:val="000000" w:themeColor="text1"/>
          <w:szCs w:val="28"/>
        </w:rPr>
        <w:t>:</w:t>
      </w:r>
    </w:p>
    <w:p w14:paraId="0DF6114B" w14:textId="77777777" w:rsidR="00762DCC" w:rsidRPr="005E6200" w:rsidRDefault="00762DCC" w:rsidP="0044051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التنسيق بين سلوك العاملين والقيم المقبولة في المنظمة أي تحقيق الانسجام بين أهداف المنظمة واحتياجات العملاء واحتياجات الأفراد</w:t>
      </w:r>
      <w:r w:rsidRPr="005E6200">
        <w:rPr>
          <w:rFonts w:ascii="Sakkal Majalla" w:eastAsia="Calibri" w:hAnsi="Sakkal Majalla" w:cs="Sakkal Majalla"/>
          <w:color w:val="000000" w:themeColor="text1"/>
          <w:szCs w:val="28"/>
        </w:rPr>
        <w:t>.</w:t>
      </w:r>
    </w:p>
    <w:p w14:paraId="340211E2" w14:textId="77777777" w:rsidR="00762DCC" w:rsidRPr="005E6200" w:rsidRDefault="00762DCC" w:rsidP="0044051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الاهتمام بالتوازن بين الأهداف والإجراءات ونتائج الأداء</w:t>
      </w:r>
      <w:r w:rsidRPr="005E6200">
        <w:rPr>
          <w:rFonts w:ascii="Sakkal Majalla" w:eastAsia="Calibri" w:hAnsi="Sakkal Majalla" w:cs="Sakkal Majalla"/>
          <w:color w:val="000000" w:themeColor="text1"/>
          <w:szCs w:val="28"/>
        </w:rPr>
        <w:t>.</w:t>
      </w:r>
    </w:p>
    <w:p w14:paraId="4E74E850" w14:textId="77777777" w:rsidR="00762DCC" w:rsidRPr="005E6200" w:rsidRDefault="00762DCC" w:rsidP="0044051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توزيع المسؤوليات والقيادة بين العاملين في المستويات التنظيمية المختلفة</w:t>
      </w:r>
      <w:r w:rsidRPr="005E6200">
        <w:rPr>
          <w:rFonts w:ascii="Sakkal Majalla" w:eastAsia="Calibri" w:hAnsi="Sakkal Majalla" w:cs="Sakkal Majalla"/>
          <w:color w:val="000000" w:themeColor="text1"/>
          <w:szCs w:val="28"/>
        </w:rPr>
        <w:t>.</w:t>
      </w:r>
    </w:p>
    <w:p w14:paraId="76011D66" w14:textId="1535325C" w:rsidR="00762DCC" w:rsidRPr="005E6200" w:rsidRDefault="00762DCC" w:rsidP="0044051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تنمية وتعزيز المهارات والقدرات الأساسية لتحقيق الميزة التنافسية</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(فتيحة، 2020)</w:t>
      </w:r>
    </w:p>
    <w:p w14:paraId="23D1D82E" w14:textId="77777777" w:rsidR="00762DCC" w:rsidRPr="005E6200" w:rsidRDefault="00762DCC" w:rsidP="0044051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التركيز على إدارة الأزمات</w:t>
      </w:r>
      <w:r w:rsidRPr="005E6200">
        <w:rPr>
          <w:rFonts w:ascii="Sakkal Majalla" w:eastAsia="Calibri" w:hAnsi="Sakkal Majalla" w:cs="Sakkal Majalla"/>
          <w:color w:val="000000" w:themeColor="text1"/>
          <w:szCs w:val="28"/>
        </w:rPr>
        <w:t>.</w:t>
      </w:r>
    </w:p>
    <w:p w14:paraId="445F1595" w14:textId="77777777" w:rsidR="00762DCC" w:rsidRPr="005E6200" w:rsidRDefault="00762DCC" w:rsidP="00951BF6">
      <w:pPr>
        <w:numPr>
          <w:ilvl w:val="0"/>
          <w:numId w:val="24"/>
        </w:numPr>
        <w:spacing w:before="100" w:beforeAutospacing="1" w:after="100" w:afterAutospacing="1" w:line="360" w:lineRule="auto"/>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الاهتمام بآراء العاملين وأصحاب المصالح في المنظمة والتعرف على احتياجاتهم والاستفادة منها.</w:t>
      </w:r>
    </w:p>
    <w:p w14:paraId="0ECBC9CD" w14:textId="3B6A89CD"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0" w:name="_Toc192165931"/>
      <w:r w:rsidRPr="005E6200">
        <w:rPr>
          <w:rFonts w:ascii="Sakkal Majalla" w:eastAsia="Calibri" w:hAnsi="Sakkal Majalla" w:cs="Sakkal Majalla" w:hint="cs"/>
          <w:b/>
          <w:bCs/>
          <w:color w:val="000000" w:themeColor="text1"/>
          <w:sz w:val="32"/>
          <w:szCs w:val="32"/>
          <w:rtl/>
        </w:rPr>
        <w:t xml:space="preserve">11.2.2 </w:t>
      </w:r>
      <w:r w:rsidR="00762DCC" w:rsidRPr="005E6200">
        <w:rPr>
          <w:rFonts w:ascii="Sakkal Majalla" w:eastAsia="Calibri" w:hAnsi="Sakkal Majalla" w:cs="Sakkal Majalla"/>
          <w:b/>
          <w:bCs/>
          <w:color w:val="000000" w:themeColor="text1"/>
          <w:sz w:val="32"/>
          <w:szCs w:val="32"/>
          <w:rtl/>
        </w:rPr>
        <w:t>معوقات التميز التنظيمي</w:t>
      </w:r>
      <w:bookmarkEnd w:id="50"/>
    </w:p>
    <w:p w14:paraId="3B097AB1" w14:textId="0003A993"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تسعى العديد من المنظمات اليوم إلى تحقيق التميز التنظيمي، إلا أن بعضها فقط هو القادر على ذلك لأسباب عديدة، منها عدم الفهم العميق لمفهوم التميز ومعاييره، وإهمال دور الموارد البشرية المتميزة في المنظمة، بالإضافة إلى مجموعة من المعوقات الأخرى التي تحول دون تحقيق التميز التنظيمي</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(طالة، 2020)</w:t>
      </w:r>
    </w:p>
    <w:p w14:paraId="75B49B22"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lastRenderedPageBreak/>
        <w:t>صعوبة خلق ثقافة التميز في المنظمة ومحاولة توسيعها</w:t>
      </w:r>
      <w:r w:rsidRPr="005E6200">
        <w:rPr>
          <w:rFonts w:ascii="Sakkal Majalla" w:eastAsia="Calibri" w:hAnsi="Sakkal Majalla" w:cs="Sakkal Majalla"/>
          <w:color w:val="000000" w:themeColor="text1"/>
          <w:szCs w:val="28"/>
        </w:rPr>
        <w:t>.</w:t>
      </w:r>
    </w:p>
    <w:p w14:paraId="2CB06874"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الطبيعة التقليدية لمتطلبات العمل في المنظمة</w:t>
      </w:r>
      <w:r w:rsidRPr="005E6200">
        <w:rPr>
          <w:rFonts w:ascii="Sakkal Majalla" w:eastAsia="Calibri" w:hAnsi="Sakkal Majalla" w:cs="Sakkal Majalla"/>
          <w:color w:val="000000" w:themeColor="text1"/>
          <w:szCs w:val="28"/>
        </w:rPr>
        <w:t>.</w:t>
      </w:r>
    </w:p>
    <w:p w14:paraId="06A402C9"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تعقيد الإجراءات بسبب التركيز الشديد</w:t>
      </w:r>
      <w:r w:rsidRPr="005E6200">
        <w:rPr>
          <w:rFonts w:ascii="Sakkal Majalla" w:eastAsia="Calibri" w:hAnsi="Sakkal Majalla" w:cs="Sakkal Majalla"/>
          <w:color w:val="000000" w:themeColor="text1"/>
          <w:szCs w:val="28"/>
        </w:rPr>
        <w:t>.</w:t>
      </w:r>
    </w:p>
    <w:p w14:paraId="5D0B87EC"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عدم وضوح الأهداف والغايات في تنفيذها</w:t>
      </w:r>
      <w:r w:rsidRPr="005E6200">
        <w:rPr>
          <w:rFonts w:ascii="Sakkal Majalla" w:eastAsia="Calibri" w:hAnsi="Sakkal Majalla" w:cs="Sakkal Majalla"/>
          <w:color w:val="000000" w:themeColor="text1"/>
          <w:szCs w:val="28"/>
        </w:rPr>
        <w:t>.</w:t>
      </w:r>
    </w:p>
    <w:p w14:paraId="1E6A5DB3"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ضعف القوانين والأنظمة التي تحدد الآلية المناسبة لتحقيق التميز التنظيمي</w:t>
      </w:r>
      <w:r w:rsidRPr="005E6200">
        <w:rPr>
          <w:rFonts w:ascii="Sakkal Majalla" w:eastAsia="Calibri" w:hAnsi="Sakkal Majalla" w:cs="Sakkal Majalla"/>
          <w:color w:val="000000" w:themeColor="text1"/>
          <w:szCs w:val="28"/>
        </w:rPr>
        <w:t>.</w:t>
      </w:r>
    </w:p>
    <w:p w14:paraId="71996441"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عدم وجود رؤية استراتيجية تدعم ثقافة التميز والتركيز على الأهداف الفورية والتسرع في تحقيق النتائج السريعة</w:t>
      </w:r>
      <w:r w:rsidRPr="005E6200">
        <w:rPr>
          <w:rFonts w:ascii="Sakkal Majalla" w:eastAsia="Calibri" w:hAnsi="Sakkal Majalla" w:cs="Sakkal Majalla"/>
          <w:color w:val="000000" w:themeColor="text1"/>
          <w:szCs w:val="28"/>
        </w:rPr>
        <w:t>.</w:t>
      </w:r>
    </w:p>
    <w:p w14:paraId="24A815B7" w14:textId="5FA7C2FE"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عدم وجود أنظمة وأنظمة وآليات واضحة يجب اتباعها لتحقيق التميز التنظيمي</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(نجيبة، 2022)</w:t>
      </w:r>
    </w:p>
    <w:p w14:paraId="5F55C9F2"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وجود قصور في وظيفة أو أكثر من وظائف إدارة الموارد البشرية سواء في استقطاب وتعيين الكفاءات المتميزة في التعليم والتدريب المستمر لمواكبة التطورات أو قصور في أنظمة تقييم الأداء بما يتناسب مع متطلبات التميز التنظيمي أو حتى قصور في أنظمة تقييم الأضرار بما يتناسب مع متطلبات التميز التنظيمي أو حتى مع مقياس القصور وترقية الأداء قد يكون في خلق مستويات عالية من الأجور بمستوى ممتاز</w:t>
      </w:r>
      <w:r w:rsidRPr="005E6200">
        <w:rPr>
          <w:rFonts w:ascii="Sakkal Majalla" w:eastAsia="Calibri" w:hAnsi="Sakkal Majalla" w:cs="Sakkal Majalla"/>
          <w:color w:val="000000" w:themeColor="text1"/>
          <w:szCs w:val="28"/>
        </w:rPr>
        <w:t>.</w:t>
      </w:r>
    </w:p>
    <w:p w14:paraId="79313927" w14:textId="77777777"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الروتين والانتظام في العمل ونقص الإبداع والابتكار في المنظمة</w:t>
      </w:r>
      <w:r w:rsidRPr="005E6200">
        <w:rPr>
          <w:rFonts w:ascii="Sakkal Majalla" w:eastAsia="Calibri" w:hAnsi="Sakkal Majalla" w:cs="Sakkal Majalla"/>
          <w:color w:val="000000" w:themeColor="text1"/>
          <w:szCs w:val="28"/>
        </w:rPr>
        <w:t>.</w:t>
      </w:r>
    </w:p>
    <w:p w14:paraId="706A911D" w14:textId="656E2CB4" w:rsidR="00762DCC" w:rsidRPr="005E6200" w:rsidRDefault="00762DCC" w:rsidP="0044051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عدم استخدام أنظمة المعلومات بالشكل الذي يسهل عملية الحصول على المعلومات اللازمة لأداء المهام واتخاذ القرارات السريعة.</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(طالب، 2022)</w:t>
      </w:r>
    </w:p>
    <w:p w14:paraId="434E00CB" w14:textId="095CA90D"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1" w:name="_Toc192165932"/>
      <w:r w:rsidRPr="005E6200">
        <w:rPr>
          <w:rFonts w:ascii="Sakkal Majalla" w:eastAsia="Calibri" w:hAnsi="Sakkal Majalla" w:cs="Sakkal Majalla" w:hint="cs"/>
          <w:b/>
          <w:bCs/>
          <w:color w:val="000000" w:themeColor="text1"/>
          <w:sz w:val="32"/>
          <w:szCs w:val="32"/>
          <w:rtl/>
        </w:rPr>
        <w:t xml:space="preserve">12.2.2 </w:t>
      </w:r>
      <w:r w:rsidR="00762DCC" w:rsidRPr="005E6200">
        <w:rPr>
          <w:rFonts w:ascii="Sakkal Majalla" w:eastAsia="Calibri" w:hAnsi="Sakkal Majalla" w:cs="Sakkal Majalla"/>
          <w:b/>
          <w:bCs/>
          <w:color w:val="000000" w:themeColor="text1"/>
          <w:sz w:val="32"/>
          <w:szCs w:val="32"/>
          <w:rtl/>
        </w:rPr>
        <w:t>متطلبات التميز الوظيفي</w:t>
      </w:r>
      <w:bookmarkEnd w:id="51"/>
    </w:p>
    <w:p w14:paraId="22813DF2" w14:textId="77777777" w:rsidR="00762DCC" w:rsidRPr="005E6200" w:rsidRDefault="00762DCC" w:rsidP="00C77E68">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E6200">
        <w:rPr>
          <w:rFonts w:ascii="Sakkal Majalla" w:eastAsia="Calibri" w:hAnsi="Sakkal Majalla" w:cs="Sakkal Majalla"/>
          <w:b/>
          <w:bCs/>
          <w:color w:val="000000" w:themeColor="text1"/>
          <w:szCs w:val="28"/>
          <w:rtl/>
        </w:rPr>
        <w:t>إن تحقيق التميز الوظيفي في منظمات الأعمال يتطلب توافر العناصر التالية</w:t>
      </w:r>
      <w:r w:rsidRPr="005E6200">
        <w:rPr>
          <w:rFonts w:ascii="Sakkal Majalla" w:eastAsia="Calibri" w:hAnsi="Sakkal Majalla" w:cs="Sakkal Majalla"/>
          <w:b/>
          <w:bCs/>
          <w:color w:val="000000" w:themeColor="text1"/>
          <w:szCs w:val="28"/>
        </w:rPr>
        <w:t>:</w:t>
      </w:r>
    </w:p>
    <w:p w14:paraId="53322A5B" w14:textId="77777777" w:rsidR="00762DCC" w:rsidRPr="005E6200" w:rsidRDefault="00762DCC" w:rsidP="0044051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إنشاء إستراتيجية متكاملة تعبر عن التوجهات الرئيسية للمنظمة ورؤيتها المستقبلية، بما في ذلك الرسالة والرؤية والأهداف الإستراتيجية ونظام التخطيط الإستراتيجي</w:t>
      </w:r>
      <w:r w:rsidRPr="005E6200">
        <w:rPr>
          <w:rFonts w:ascii="Sakkal Majalla" w:eastAsia="Calibri" w:hAnsi="Sakkal Majalla" w:cs="Sakkal Majalla"/>
          <w:color w:val="000000" w:themeColor="text1"/>
          <w:szCs w:val="28"/>
        </w:rPr>
        <w:t>.</w:t>
      </w:r>
    </w:p>
    <w:p w14:paraId="468FBCCD" w14:textId="5554C0BD" w:rsidR="00762DCC" w:rsidRPr="005E6200" w:rsidRDefault="00762DCC" w:rsidP="0044051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lastRenderedPageBreak/>
        <w:t>نظام متكامل من السياسات التي تحكم وتنظم عمل المنظمة وتوجه المسئولين عن الأداء إلى قواعد ومبادئ اتخاذ القرار</w:t>
      </w:r>
      <w:r w:rsidRPr="005E6200">
        <w:rPr>
          <w:rFonts w:ascii="Sakkal Majalla" w:eastAsia="Calibri" w:hAnsi="Sakkal Majalla" w:cs="Sakkal Majalla"/>
          <w:color w:val="000000" w:themeColor="text1"/>
          <w:szCs w:val="28"/>
        </w:rPr>
        <w:t>.</w:t>
      </w:r>
      <w:r w:rsidR="000C2F45" w:rsidRPr="005E6200">
        <w:rPr>
          <w:rFonts w:ascii="Sakkal Majalla" w:hAnsi="Sakkal Majalla" w:cs="Sakkal Majalla"/>
          <w:color w:val="000000" w:themeColor="text1"/>
          <w:szCs w:val="28"/>
          <w:rtl/>
        </w:rPr>
        <w:t xml:space="preserve"> </w:t>
      </w:r>
      <w:r w:rsidR="000C2F45" w:rsidRPr="005E6200">
        <w:rPr>
          <w:rFonts w:ascii="Sakkal Majalla" w:eastAsia="Calibri" w:hAnsi="Sakkal Majalla" w:cs="Sakkal Majalla"/>
          <w:color w:val="000000" w:themeColor="text1"/>
          <w:szCs w:val="28"/>
          <w:rtl/>
        </w:rPr>
        <w:t>(حمراوي، 2024)</w:t>
      </w:r>
    </w:p>
    <w:p w14:paraId="134AD2DA" w14:textId="77777777" w:rsidR="00762DCC" w:rsidRPr="005E6200" w:rsidRDefault="00762DCC" w:rsidP="0044051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هياكل تنظيمية مرنة قابلة للتغيير والتكيف مع المتغيرات الداخلية والخارجية، وتنظيم التميز الوظيفي على أساس العمليات، مع مراعاة تدفق المعلومات وترابط علاقات العمل، ودرجة من اللامركزية والتوسع من خلال التفويض واستخدام الاتصالات وتكنولوجيا المعلومات</w:t>
      </w:r>
      <w:r w:rsidRPr="005E6200">
        <w:rPr>
          <w:rFonts w:ascii="Sakkal Majalla" w:eastAsia="Calibri" w:hAnsi="Sakkal Majalla" w:cs="Sakkal Majalla"/>
          <w:color w:val="000000" w:themeColor="text1"/>
          <w:szCs w:val="28"/>
        </w:rPr>
        <w:t>.</w:t>
      </w:r>
    </w:p>
    <w:p w14:paraId="3887A886" w14:textId="62BF3CBD" w:rsidR="00762DCC" w:rsidRPr="005E6200" w:rsidRDefault="00762DCC" w:rsidP="0044051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نظام متقدم يحدد آليات تحليل العمليات، وأسس تحديد خصائص وشروط الجودة، ومعدلات التسامح، وآلية الرقابة المتبعة، وأساليب تصحيح الانحرافات</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(الجرايدة، 2021)</w:t>
      </w:r>
    </w:p>
    <w:p w14:paraId="4758E06A" w14:textId="77777777" w:rsidR="00762DCC" w:rsidRPr="005E6200" w:rsidRDefault="00762DCC" w:rsidP="0044051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نظام معلومات متكامل يتضمن آليات مراقبة المعلومات المطلوبة وتحديد مصادرها ووسائل جمعها وقواعد معالجتها وتحديثها وتخزينها واسترجاعها وكذلك قواعد وآليات استخدامها لدعم اتخاذ القرار</w:t>
      </w:r>
      <w:r w:rsidRPr="005E6200">
        <w:rPr>
          <w:rFonts w:ascii="Sakkal Majalla" w:eastAsia="Calibri" w:hAnsi="Sakkal Majalla" w:cs="Sakkal Majalla"/>
          <w:color w:val="000000" w:themeColor="text1"/>
          <w:szCs w:val="28"/>
        </w:rPr>
        <w:t>.</w:t>
      </w:r>
    </w:p>
    <w:p w14:paraId="37A62424" w14:textId="44907129" w:rsidR="00762DCC" w:rsidRPr="005E6200" w:rsidRDefault="00762DCC" w:rsidP="0044051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نظام متقدم لإدارة الموارد البشرية يعكس قواعد وآليات التخطيط واستقطاب وتكوين وتنمية وتوجيه الموارد البشرية، كما يتضمن قواعد وآليات وأسس تقييم الأداء وتعويض العاملين عن خدماتهم بناء على نتائج الأداء المبنية على معايير واضحة</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(محمد، 2021)</w:t>
      </w:r>
    </w:p>
    <w:p w14:paraId="7BC5468D" w14:textId="77777777" w:rsidR="00762DCC" w:rsidRPr="005E6200" w:rsidRDefault="00762DCC" w:rsidP="0044051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إدارة فعّالة على المستوى المؤسسي تضع الأسس والمعايير وتوفر عناصر التنفيذ الصحيح للخطط والبرامج وتؤكد فرص المؤسسة في تحقيق التميز.</w:t>
      </w:r>
    </w:p>
    <w:p w14:paraId="5A308861" w14:textId="3EE8E4F3" w:rsidR="00762DCC" w:rsidRPr="005E6200" w:rsidRDefault="00440514" w:rsidP="00440514">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2" w:name="_Toc192165933"/>
      <w:r w:rsidRPr="005E6200">
        <w:rPr>
          <w:rFonts w:ascii="Sakkal Majalla" w:eastAsia="Calibri" w:hAnsi="Sakkal Majalla" w:cs="Sakkal Majalla" w:hint="cs"/>
          <w:b/>
          <w:bCs/>
          <w:color w:val="000000" w:themeColor="text1"/>
          <w:sz w:val="32"/>
          <w:szCs w:val="32"/>
          <w:rtl/>
        </w:rPr>
        <w:t xml:space="preserve">13.2.2 </w:t>
      </w:r>
      <w:r w:rsidR="00762DCC" w:rsidRPr="005E6200">
        <w:rPr>
          <w:rFonts w:ascii="Sakkal Majalla" w:eastAsia="Calibri" w:hAnsi="Sakkal Majalla" w:cs="Sakkal Majalla"/>
          <w:b/>
          <w:bCs/>
          <w:color w:val="000000" w:themeColor="text1"/>
          <w:sz w:val="32"/>
          <w:szCs w:val="32"/>
          <w:rtl/>
        </w:rPr>
        <w:t>أثر الخدمات الإلكترونية على التميز الوظيفي</w:t>
      </w:r>
      <w:bookmarkEnd w:id="52"/>
    </w:p>
    <w:p w14:paraId="12ECE681" w14:textId="503DE6EF"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في عصر التكنولوجيا الرقمية، أصبحت الخدمات الإلكترونية جزءًا أساسيًا من البنية التحتية لأي مؤسسة حكومية، بما في ذلك وزارات الثقافة. والهدف من هذا التحول الرقمي هو تحسين الكفاءة وتسهيل الوصول إلى الخدمات، الأمر الذي له تأثير كبير على الأداء الوظيفي للموظفين في هذه الوزارات. تعد وزارة الثقافة واحدة من المؤسسات الحيوية التي تلعب دورًا أساسيًا في تعزيز الهوية الثقافية والفنية للمجتمع، وبالتالي فإن دمج الخدمات الإلكترونية في أنشطتها يمكن أن يساهم بشكل كبير في تحقيق أهدافها</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(سعيد، 2024)</w:t>
      </w:r>
    </w:p>
    <w:p w14:paraId="2553A09B" w14:textId="2600067E"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lastRenderedPageBreak/>
        <w:t>إن التحول نحو الخدمات الإلكترونية يغير جذريًا طريقة أداء الموظفين لمهامهم اليومية. من خلال توفير منصات رقمية تسهل التواصل والتفاعل بين الموظفين والإدارة، تعمل هذه الخدمات على زيادة كفاءة العمل وتقليل مستويات الروتين الإداري. وهذا يمكن الموظفين من إدارة وقتهم بشكل أفضل ويمنحهم الفرصة للتركيز على الإبداع والابتكار في تقديم الخدمات الثقافية</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(ابراهيم، 2022)</w:t>
      </w:r>
    </w:p>
    <w:p w14:paraId="14452790" w14:textId="4914F9A0"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بالإضافة إلى ذلك، تتطلب الخدمات الإلكترونية من الموظفين تطوير مهارات جديدة مرتبطة بالتكنولوجيا. هذا التقدم لا يساعد فقط في تحسين أدائهم الوظيفي، بل يزيد أيضًا من قدرتهم على التكيف مع التغيرات السريعة في مكان العمل. وفي ظل هذه التغيرات، أصبح من الضروري أن يكون لدى الموظفين المعرفة الكافية للتعامل مع الأدوات الرقمية التي تساعد على تحسين مستوى التميز في الأداء في الوزارة</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(العبادلة، 2022)</w:t>
      </w:r>
    </w:p>
    <w:p w14:paraId="3C0B7D34" w14:textId="7E784DFE"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إن تحسين تجربة أصحاب المصلحة هو أحد أبرز فوائد الخدمات الإلكترونية، فعندما يتمكن الموظفون من تقديم الخدمات الثقافية الإلكترونية بسرعة وكفاءة، فإن ذلك يؤثر بشكل إيجابي على رضا الجمهور</w:t>
      </w:r>
      <w:r w:rsidR="0026013E" w:rsidRPr="005E6200">
        <w:rPr>
          <w:rFonts w:ascii="Sakkal Majalla" w:eastAsia="Calibri" w:hAnsi="Sakkal Majalla" w:cs="Sakkal Majalla"/>
          <w:color w:val="000000" w:themeColor="text1"/>
          <w:szCs w:val="28"/>
          <w:rtl/>
        </w:rPr>
        <w:t xml:space="preserve"> </w:t>
      </w:r>
      <w:r w:rsidRPr="005E6200">
        <w:rPr>
          <w:rFonts w:ascii="Sakkal Majalla" w:eastAsia="Calibri" w:hAnsi="Sakkal Majalla" w:cs="Sakkal Majalla"/>
          <w:color w:val="000000" w:themeColor="text1"/>
          <w:szCs w:val="28"/>
          <w:rtl/>
        </w:rPr>
        <w:t>وهذا النوع من التفاعل الإيجابي مع أصحاب المصلحة يوضح التزام الوزارة بتقديم خدمات عالية الجودة، مما يعزز سمعتها ومكانتها في المجتمع</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(عبد الحسين، 2020)</w:t>
      </w:r>
    </w:p>
    <w:p w14:paraId="1FCF0F15" w14:textId="77777777"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وفي هذا السياق، يلعب تقييم الأداء المستمر دورًا محوريًا، حيث توفر الخدمات الإلكترونية البيانات اللازمة التي تساعد الوزارة على تقييم فعالية خدماتها، ومن خلال تحليل هذه البيانات يمكن تحديد نقاط القوة والضعف، مما يمكن الإدارة من اتخاذ قرارات مستنيرة لتحسين الأداء الوظيفي وتعزيز التميز</w:t>
      </w:r>
      <w:r w:rsidRPr="005E6200">
        <w:rPr>
          <w:rFonts w:ascii="Sakkal Majalla" w:eastAsia="Calibri" w:hAnsi="Sakkal Majalla" w:cs="Sakkal Majalla"/>
          <w:color w:val="000000" w:themeColor="text1"/>
          <w:szCs w:val="28"/>
        </w:rPr>
        <w:t>.</w:t>
      </w:r>
    </w:p>
    <w:p w14:paraId="65824E47" w14:textId="1A4FE718"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t>لقد شهدت وزارات الثقافة في العديد من البلدان تحولًا كبيرًا نحو الرقمنة، وأصبحت الخدمات الإلكترونية جزءًا لا يتجزأ من استراتيجيات العمل. ولا يعمل هذا التحول على تحسين الكفاءة فحسب، بل يؤثر أيضًا بشكل مباشر على التميز الوظيفي لموظفي الوزارة</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(سليم، 2024)</w:t>
      </w:r>
    </w:p>
    <w:p w14:paraId="5301D5BB" w14:textId="6AAD4610"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E6200">
        <w:rPr>
          <w:rFonts w:ascii="Sakkal Majalla" w:eastAsia="Calibri" w:hAnsi="Sakkal Majalla" w:cs="Sakkal Majalla"/>
          <w:color w:val="000000" w:themeColor="text1"/>
          <w:szCs w:val="28"/>
          <w:rtl/>
        </w:rPr>
        <w:lastRenderedPageBreak/>
        <w:t>تساعد الخدمات الإلكترونية على تسريع الإجراءات وتقليل البيروقراطية، فمن خلال توفير منصات رقمية لإدارة المعاملات الثقافية، يمكن للموظفين أداء مهامهم بشكل أسرع وأكثر فعالية، وهذا يزيد من قدرة الموظف على تحقيق أهدافه بشكل أفضل، مما ينعكس إيجابًا على مستوى التميز الوظيفي كما توفر الخدمات الإلكترونية وسيلة اتصال فعالة بين الموظفين والإدارة وتسهل تبادل الأفكار والمعلومات، وهذا النوع من التواصل يزيد من روح التعاون والتفاعل الإيجابي في مكان العمل، مما يساعد على تحسين مستوى الأداء والتميز الوظيفي</w:t>
      </w:r>
      <w:r w:rsidRPr="005E6200">
        <w:rPr>
          <w:rFonts w:ascii="Sakkal Majalla" w:eastAsia="Calibri" w:hAnsi="Sakkal Majalla" w:cs="Sakkal Majalla"/>
          <w:color w:val="000000" w:themeColor="text1"/>
          <w:szCs w:val="28"/>
        </w:rPr>
        <w:t>.</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(عامر، 2021)</w:t>
      </w:r>
    </w:p>
    <w:p w14:paraId="08713BE8" w14:textId="50773FBE" w:rsidR="00762DCC" w:rsidRPr="005E6200" w:rsidRDefault="00762DCC" w:rsidP="00440514">
      <w:pPr>
        <w:spacing w:before="100" w:beforeAutospacing="1" w:after="100" w:afterAutospacing="1" w:line="360" w:lineRule="auto"/>
        <w:ind w:firstLine="706"/>
        <w:jc w:val="both"/>
        <w:rPr>
          <w:rFonts w:ascii="Sakkal Majalla" w:eastAsia="Calibri" w:hAnsi="Sakkal Majalla" w:cs="Sakkal Majalla"/>
          <w:color w:val="000000" w:themeColor="text1"/>
          <w:szCs w:val="28"/>
        </w:rPr>
      </w:pPr>
      <w:r w:rsidRPr="005E6200">
        <w:rPr>
          <w:rFonts w:ascii="Sakkal Majalla" w:eastAsia="Calibri" w:hAnsi="Sakkal Majalla" w:cs="Sakkal Majalla"/>
          <w:color w:val="000000" w:themeColor="text1"/>
          <w:szCs w:val="28"/>
          <w:rtl/>
        </w:rPr>
        <w:t>تتطلب الخدمات الإلكترونية من الموظفين اكتساب مهارات جديدة في التعامل مع التكنولوجيا، وهذا التحسن في المهارات يزيد من قدرة الموظف على التكيف مع التغيرات السريعة في مكان العمل، مما يساعد على تحسين مستوى التميز الوظيفي ومن خلال توفير الخدمات الثقافية الإلكترونية، يمكن للموظفين تلبية احتياجات أصحاب المصلحة بشكل أسرع وأكثر فعالية. إن هذا التوجه نحو تحسين تجربة الجمهور يبرهن على التزام الوزارة بتقديم خدمات عالية الجودة تعزز قيمة التميز الوظيفي لموظفيها وتمكن الخدمات الإلكترونية للوزارة من جمع البيانات وتحليل الأداء بشكل مستمر. ويمكن استخدام هذه البيانات لتحديد نقاط القوة والضعف والمساهمة في التحسين المستمر للأداء الوظيفي، وبالتالي تعزيز التميز.</w:t>
      </w:r>
      <w:r w:rsidR="0026013E" w:rsidRPr="005E6200">
        <w:rPr>
          <w:rFonts w:ascii="Sakkal Majalla" w:hAnsi="Sakkal Majalla" w:cs="Sakkal Majalla"/>
          <w:color w:val="000000" w:themeColor="text1"/>
          <w:szCs w:val="28"/>
          <w:rtl/>
        </w:rPr>
        <w:t xml:space="preserve"> </w:t>
      </w:r>
      <w:r w:rsidR="0026013E" w:rsidRPr="005E6200">
        <w:rPr>
          <w:rFonts w:ascii="Sakkal Majalla" w:eastAsia="Calibri" w:hAnsi="Sakkal Majalla" w:cs="Sakkal Majalla"/>
          <w:color w:val="000000" w:themeColor="text1"/>
          <w:szCs w:val="28"/>
          <w:rtl/>
        </w:rPr>
        <w:t>(مانع، 2022)</w:t>
      </w:r>
    </w:p>
    <w:p w14:paraId="2D02DF57" w14:textId="77777777" w:rsidR="00C77E68" w:rsidRPr="005E6200" w:rsidRDefault="00C77E68" w:rsidP="00C77E68">
      <w:pPr>
        <w:bidi w:val="0"/>
        <w:spacing w:before="100" w:beforeAutospacing="1" w:after="100" w:afterAutospacing="1" w:line="360" w:lineRule="auto"/>
        <w:ind w:right="610"/>
        <w:jc w:val="both"/>
        <w:rPr>
          <w:rFonts w:ascii="Sakkal Majalla" w:eastAsia="Calibri" w:hAnsi="Sakkal Majalla" w:cs="Sakkal Majalla"/>
          <w:b/>
          <w:bCs/>
          <w:color w:val="000000" w:themeColor="text1"/>
          <w:kern w:val="0"/>
          <w:szCs w:val="28"/>
          <w:lang w:bidi="ar-EG"/>
          <w14:ligatures w14:val="none"/>
        </w:rPr>
      </w:pPr>
      <w:bookmarkStart w:id="53" w:name="_Hlk171906167"/>
      <w:bookmarkEnd w:id="34"/>
    </w:p>
    <w:p w14:paraId="221B3B53" w14:textId="77777777" w:rsidR="00C77E68" w:rsidRPr="005E6200" w:rsidRDefault="00C77E68" w:rsidP="00C77E68">
      <w:pPr>
        <w:bidi w:val="0"/>
        <w:spacing w:before="100" w:beforeAutospacing="1" w:after="100" w:afterAutospacing="1" w:line="360" w:lineRule="auto"/>
        <w:ind w:right="610"/>
        <w:jc w:val="both"/>
        <w:rPr>
          <w:rFonts w:ascii="Sakkal Majalla" w:eastAsia="Calibri" w:hAnsi="Sakkal Majalla" w:cs="Sakkal Majalla"/>
          <w:b/>
          <w:bCs/>
          <w:color w:val="000000" w:themeColor="text1"/>
          <w:kern w:val="0"/>
          <w:szCs w:val="28"/>
          <w:lang w:bidi="ar-EG"/>
          <w14:ligatures w14:val="none"/>
        </w:rPr>
      </w:pPr>
    </w:p>
    <w:p w14:paraId="09BF9182" w14:textId="77777777" w:rsidR="00C77E68" w:rsidRPr="005E6200" w:rsidRDefault="00C77E68" w:rsidP="00C77E68">
      <w:pPr>
        <w:bidi w:val="0"/>
        <w:spacing w:before="100" w:beforeAutospacing="1" w:after="100" w:afterAutospacing="1" w:line="360" w:lineRule="auto"/>
        <w:ind w:right="610"/>
        <w:jc w:val="both"/>
        <w:rPr>
          <w:rFonts w:ascii="Sakkal Majalla" w:eastAsia="Calibri" w:hAnsi="Sakkal Majalla" w:cs="Sakkal Majalla"/>
          <w:b/>
          <w:bCs/>
          <w:color w:val="000000" w:themeColor="text1"/>
          <w:kern w:val="0"/>
          <w:szCs w:val="28"/>
          <w:lang w:bidi="ar-EG"/>
          <w14:ligatures w14:val="none"/>
        </w:rPr>
      </w:pPr>
    </w:p>
    <w:p w14:paraId="53F1290B" w14:textId="77777777" w:rsidR="00AD5399" w:rsidRPr="005E6200" w:rsidRDefault="00AD5399">
      <w:pPr>
        <w:bidi w:val="0"/>
        <w:rPr>
          <w:rFonts w:ascii="Sakkal Majalla" w:eastAsia="Calibri" w:hAnsi="Sakkal Majalla" w:cs="Sakkal Majalla"/>
          <w:b/>
          <w:bCs/>
          <w:color w:val="000000" w:themeColor="text1"/>
          <w:kern w:val="0"/>
          <w:szCs w:val="28"/>
          <w:lang w:bidi="ar-EG"/>
          <w14:ligatures w14:val="none"/>
        </w:rPr>
        <w:sectPr w:rsidR="00AD5399" w:rsidRPr="005E6200" w:rsidSect="00C77E68">
          <w:footerReference w:type="default" r:id="rId9"/>
          <w:pgSz w:w="11906" w:h="16838" w:code="9"/>
          <w:pgMar w:top="1440" w:right="1985" w:bottom="1440" w:left="1418" w:header="720" w:footer="720" w:gutter="567"/>
          <w:pgNumType w:start="1"/>
          <w:cols w:space="708"/>
          <w:bidi/>
          <w:rtlGutter/>
          <w:docGrid w:linePitch="360"/>
        </w:sectPr>
      </w:pPr>
    </w:p>
    <w:p w14:paraId="29D4231B" w14:textId="4787D03E" w:rsidR="0081623B" w:rsidRPr="005E6200" w:rsidRDefault="0081623B" w:rsidP="00C77E68">
      <w:pPr>
        <w:bidi w:val="0"/>
        <w:spacing w:before="100" w:beforeAutospacing="1" w:after="100" w:afterAutospacing="1" w:line="360" w:lineRule="auto"/>
        <w:ind w:right="610"/>
        <w:jc w:val="both"/>
        <w:rPr>
          <w:rFonts w:ascii="Sakkal Majalla" w:hAnsi="Sakkal Majalla" w:cs="Sakkal Majalla"/>
          <w:color w:val="000000" w:themeColor="text1"/>
          <w:sz w:val="32"/>
          <w:szCs w:val="32"/>
        </w:rPr>
      </w:pPr>
      <w:r w:rsidRPr="005E6200">
        <w:rPr>
          <w:rFonts w:ascii="Sakkal Majalla" w:hAnsi="Sakkal Majalla" w:cs="Sakkal Majalla"/>
          <w:noProof/>
          <w:color w:val="000000" w:themeColor="text1"/>
          <w:sz w:val="32"/>
          <w:szCs w:val="32"/>
        </w:rPr>
        <w:lastRenderedPageBreak/>
        <w:drawing>
          <wp:anchor distT="0" distB="0" distL="114300" distR="114300" simplePos="0" relativeHeight="251685888" behindDoc="1" locked="0" layoutInCell="1" allowOverlap="1" wp14:anchorId="10B9448C" wp14:editId="26F96C6E">
            <wp:simplePos x="0" y="0"/>
            <wp:positionH relativeFrom="margin">
              <wp:posOffset>3023870</wp:posOffset>
            </wp:positionH>
            <wp:positionV relativeFrom="paragraph">
              <wp:posOffset>247650</wp:posOffset>
            </wp:positionV>
            <wp:extent cx="2009775" cy="1289685"/>
            <wp:effectExtent l="0" t="0" r="9525" b="5715"/>
            <wp:wrapTight wrapText="bothSides">
              <wp:wrapPolygon edited="0">
                <wp:start x="0" y="0"/>
                <wp:lineTo x="0" y="21377"/>
                <wp:lineTo x="21498" y="21377"/>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30699"/>
                    <a:stretch/>
                  </pic:blipFill>
                  <pic:spPr bwMode="auto">
                    <a:xfrm>
                      <a:off x="0" y="0"/>
                      <a:ext cx="2009775" cy="1289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E6200">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5E6200" w:rsidRDefault="0081623B" w:rsidP="00C77E6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E6200">
        <w:rPr>
          <w:rFonts w:ascii="Sakkal Majalla" w:eastAsia="Calibri" w:hAnsi="Sakkal Majalla" w:cs="Sakkal Majalla"/>
          <w:b/>
          <w:bCs/>
          <w:color w:val="000000" w:themeColor="text1"/>
          <w:kern w:val="0"/>
          <w:sz w:val="32"/>
          <w:szCs w:val="32"/>
          <w:lang w:bidi="ar-EG"/>
          <w14:ligatures w14:val="none"/>
        </w:rPr>
        <w:t>College of Management</w:t>
      </w:r>
    </w:p>
    <w:p w14:paraId="0479A04F" w14:textId="456CA113" w:rsidR="0081623B" w:rsidRPr="005E6200" w:rsidRDefault="00857739" w:rsidP="00C77E6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bookmarkStart w:id="54" w:name="_Hlk181890087"/>
      <w:r w:rsidRPr="005E6200">
        <w:rPr>
          <w:rFonts w:ascii="Sakkal Majalla" w:eastAsia="Calibri" w:hAnsi="Sakkal Majalla" w:cs="Sakkal Majalla"/>
          <w:b/>
          <w:bCs/>
          <w:color w:val="000000" w:themeColor="text1"/>
          <w:kern w:val="0"/>
          <w:sz w:val="32"/>
          <w:szCs w:val="32"/>
          <w:lang w:bidi="ar-EG"/>
          <w14:ligatures w14:val="none"/>
        </w:rPr>
        <w:t xml:space="preserve">Department of </w:t>
      </w:r>
      <w:r w:rsidR="008F783B" w:rsidRPr="005E6200">
        <w:rPr>
          <w:rFonts w:ascii="Sakkal Majalla" w:eastAsia="Calibri" w:hAnsi="Sakkal Majalla" w:cs="Sakkal Majalla"/>
          <w:b/>
          <w:bCs/>
          <w:color w:val="000000" w:themeColor="text1"/>
          <w:kern w:val="0"/>
          <w:sz w:val="32"/>
          <w:szCs w:val="32"/>
          <w:lang w:bidi="ar-EG"/>
          <w14:ligatures w14:val="none"/>
        </w:rPr>
        <w:t>business administration</w:t>
      </w:r>
      <w:bookmarkEnd w:id="54"/>
    </w:p>
    <w:p w14:paraId="051F004A" w14:textId="77777777" w:rsidR="00D32470" w:rsidRPr="005E6200" w:rsidRDefault="00D32470" w:rsidP="00C77E68">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178C13F0" w14:textId="77777777" w:rsidR="007865A4" w:rsidRPr="005E6200" w:rsidRDefault="007865A4" w:rsidP="00AD539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5E6200">
        <w:rPr>
          <w:rFonts w:ascii="Sakkal Majalla" w:eastAsia="Calibri" w:hAnsi="Sakkal Majalla" w:cs="Sakkal Majalla"/>
          <w:b/>
          <w:bCs/>
          <w:color w:val="000000" w:themeColor="text1"/>
          <w:kern w:val="0"/>
          <w:sz w:val="40"/>
          <w:szCs w:val="40"/>
          <w:lang w:bidi="ar-EG"/>
          <w14:ligatures w14:val="none"/>
        </w:rPr>
        <w:t>The Impact of Electronic Services on Job Excellence: An Applied Study on the Ministry of Culture</w:t>
      </w:r>
    </w:p>
    <w:p w14:paraId="14B171F9" w14:textId="77777777" w:rsidR="004A3E83" w:rsidRDefault="004A3E83" w:rsidP="00AD539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4C347D22" w:rsidR="0081623B" w:rsidRPr="005E6200" w:rsidRDefault="0081623B" w:rsidP="004A3E8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E6200">
        <w:rPr>
          <w:rFonts w:ascii="Sakkal Majalla" w:eastAsia="Calibri" w:hAnsi="Sakkal Majalla" w:cs="Sakkal Majalla"/>
          <w:b/>
          <w:bCs/>
          <w:color w:val="000000" w:themeColor="text1"/>
          <w:kern w:val="0"/>
          <w:sz w:val="36"/>
          <w:szCs w:val="36"/>
          <w:lang w:bidi="ar-EG"/>
          <w14:ligatures w14:val="none"/>
        </w:rPr>
        <w:t>Preparation</w:t>
      </w:r>
      <w:r w:rsidRPr="005E6200">
        <w:rPr>
          <w:rFonts w:ascii="Sakkal Majalla" w:eastAsia="Calibri" w:hAnsi="Sakkal Majalla" w:cs="Sakkal Majalla"/>
          <w:b/>
          <w:bCs/>
          <w:color w:val="000000" w:themeColor="text1"/>
          <w:kern w:val="0"/>
          <w:sz w:val="36"/>
          <w:szCs w:val="36"/>
          <w:rtl/>
          <w:lang w:bidi="ar-EG"/>
          <w14:ligatures w14:val="none"/>
        </w:rPr>
        <w:t>:</w:t>
      </w:r>
    </w:p>
    <w:p w14:paraId="710C642A" w14:textId="22FA266A" w:rsidR="00CB4238" w:rsidRPr="005E6200" w:rsidRDefault="00CB4238" w:rsidP="00AD539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336D3219" w14:textId="77777777" w:rsidR="00320716" w:rsidRPr="005E6200" w:rsidRDefault="00320716" w:rsidP="00AD539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2E9327F8" w:rsidR="0081623B" w:rsidRPr="005E6200" w:rsidRDefault="0081623B" w:rsidP="00AD539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E6200">
        <w:rPr>
          <w:rFonts w:ascii="Sakkal Majalla" w:eastAsia="Calibri" w:hAnsi="Sakkal Majalla" w:cs="Sakkal Majalla"/>
          <w:b/>
          <w:bCs/>
          <w:color w:val="000000" w:themeColor="text1"/>
          <w:kern w:val="0"/>
          <w:sz w:val="36"/>
          <w:szCs w:val="36"/>
          <w:lang w:bidi="ar-EG"/>
          <w14:ligatures w14:val="none"/>
        </w:rPr>
        <w:t>Supervision:</w:t>
      </w:r>
    </w:p>
    <w:bookmarkEnd w:id="53"/>
    <w:p w14:paraId="7B7852C4" w14:textId="77777777" w:rsidR="00AD5399" w:rsidRPr="004A3E83" w:rsidRDefault="00AD5399" w:rsidP="00AD5399">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A3E83">
        <w:rPr>
          <w:rFonts w:ascii="Sakkal Majalla" w:eastAsia="Calibri" w:hAnsi="Sakkal Majalla" w:cs="Sakkal Majalla"/>
          <w:color w:val="000000" w:themeColor="text1"/>
          <w:kern w:val="0"/>
          <w:sz w:val="36"/>
          <w:szCs w:val="36"/>
          <w:lang w:bidi="ar-EG"/>
          <w14:ligatures w14:val="none"/>
        </w:rPr>
        <w:t>Dr. Al faisal Abdelhameed Mohamed</w:t>
      </w:r>
    </w:p>
    <w:p w14:paraId="6E52896B" w14:textId="520C1194" w:rsidR="009125CE" w:rsidRPr="004A3E83" w:rsidRDefault="00AD5399" w:rsidP="00AD5399">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4A3E83">
        <w:rPr>
          <w:rFonts w:ascii="Sakkal Majalla" w:eastAsia="Calibri" w:hAnsi="Sakkal Majalla" w:cs="Sakkal Majalla"/>
          <w:color w:val="000000" w:themeColor="text1"/>
          <w:kern w:val="0"/>
          <w:sz w:val="36"/>
          <w:szCs w:val="36"/>
          <w:lang w:bidi="ar-EG"/>
          <w14:ligatures w14:val="none"/>
        </w:rPr>
        <w:t>Dr. Fayez Ali Jrad</w:t>
      </w:r>
    </w:p>
    <w:p w14:paraId="584F2531" w14:textId="63EEA719" w:rsidR="00AD5399" w:rsidRPr="005E6200" w:rsidRDefault="00AD5399" w:rsidP="00AD5399">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5E6200">
        <w:rPr>
          <w:rFonts w:ascii="Sakkal Majalla" w:hAnsi="Sakkal Majalla" w:cs="Sakkal Majalla"/>
          <w:b/>
          <w:bCs/>
          <w:color w:val="000000" w:themeColor="text1"/>
          <w:sz w:val="36"/>
          <w:szCs w:val="36"/>
        </w:rPr>
        <w:t>1446 – 2025</w:t>
      </w:r>
    </w:p>
    <w:sectPr w:rsidR="00AD5399" w:rsidRPr="005E6200" w:rsidSect="00C77E6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E4533" w14:textId="77777777" w:rsidR="00AE221C" w:rsidRDefault="00AE221C" w:rsidP="009125CE">
      <w:pPr>
        <w:spacing w:after="0" w:line="240" w:lineRule="auto"/>
      </w:pPr>
      <w:r>
        <w:separator/>
      </w:r>
    </w:p>
  </w:endnote>
  <w:endnote w:type="continuationSeparator" w:id="0">
    <w:p w14:paraId="7A0B32FC" w14:textId="77777777" w:rsidR="00AE221C" w:rsidRDefault="00AE22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137192"/>
      <w:docPartObj>
        <w:docPartGallery w:val="Page Numbers (Bottom of Page)"/>
        <w:docPartUnique/>
      </w:docPartObj>
    </w:sdtPr>
    <w:sdtContent>
      <w:p w14:paraId="50DF55AF" w14:textId="77777777" w:rsidR="00DB5C0D" w:rsidRDefault="00DB5C0D">
        <w:pPr>
          <w:pStyle w:val="a4"/>
        </w:pPr>
        <w:r>
          <w:rPr>
            <w:noProof/>
          </w:rPr>
          <mc:AlternateContent>
            <mc:Choice Requires="wps">
              <w:drawing>
                <wp:anchor distT="0" distB="0" distL="114300" distR="114300" simplePos="0" relativeHeight="251666432" behindDoc="0" locked="0" layoutInCell="1" allowOverlap="1" wp14:anchorId="22E6EEB9" wp14:editId="1060E203">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D701B96" w14:textId="77777777" w:rsidR="00DB5C0D" w:rsidRPr="00C77E68" w:rsidRDefault="00DB5C0D">
                              <w:pPr>
                                <w:jc w:val="center"/>
                                <w:rPr>
                                  <w:rFonts w:ascii="Sakkal Majalla" w:hAnsi="Sakkal Majalla" w:cs="Sakkal Majalla"/>
                                  <w:b/>
                                  <w:bCs/>
                                </w:rPr>
                              </w:pPr>
                              <w:r w:rsidRPr="00C77E68">
                                <w:rPr>
                                  <w:rFonts w:ascii="Sakkal Majalla" w:hAnsi="Sakkal Majalla" w:cs="Sakkal Majalla"/>
                                  <w:b/>
                                  <w:bCs/>
                                </w:rPr>
                                <w:fldChar w:fldCharType="begin"/>
                              </w:r>
                              <w:r w:rsidRPr="00C77E68">
                                <w:rPr>
                                  <w:rFonts w:ascii="Sakkal Majalla" w:hAnsi="Sakkal Majalla" w:cs="Sakkal Majalla"/>
                                  <w:b/>
                                  <w:bCs/>
                                </w:rPr>
                                <w:instrText xml:space="preserve"> PAGE    \* MERGEFORMAT </w:instrText>
                              </w:r>
                              <w:r w:rsidRPr="00C77E68">
                                <w:rPr>
                                  <w:rFonts w:ascii="Sakkal Majalla" w:hAnsi="Sakkal Majalla" w:cs="Sakkal Majalla"/>
                                  <w:b/>
                                  <w:bCs/>
                                </w:rPr>
                                <w:fldChar w:fldCharType="separate"/>
                              </w:r>
                              <w:r w:rsidR="00442D1D">
                                <w:rPr>
                                  <w:rFonts w:ascii="Sakkal Majalla" w:hAnsi="Sakkal Majalla" w:cs="Sakkal Majalla"/>
                                  <w:b/>
                                  <w:bCs/>
                                  <w:noProof/>
                                  <w:rtl/>
                                </w:rPr>
                                <w:t>98</w:t>
                              </w:r>
                              <w:r w:rsidRPr="00C77E68">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2E6EEB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EmKvzo8AgAAcQQAAA4AAAAA&#10;AAAAAAAAAAAALgIAAGRycy9lMm9Eb2MueG1sUEsBAi0AFAAGAAgAAAAhAP8vKureAAAAAwEAAA8A&#10;AAAAAAAAAAAAAAAAlgQAAGRycy9kb3ducmV2LnhtbFBLBQYAAAAABAAEAPMAAAChBQAAAAA=&#10;" filled="t" strokecolor="gray" strokeweight="2.25pt">
                  <v:textbox inset=",0,,0">
                    <w:txbxContent>
                      <w:p w14:paraId="7D701B96" w14:textId="77777777" w:rsidR="00DB5C0D" w:rsidRPr="00C77E68" w:rsidRDefault="00DB5C0D">
                        <w:pPr>
                          <w:jc w:val="center"/>
                          <w:rPr>
                            <w:rFonts w:ascii="Sakkal Majalla" w:hAnsi="Sakkal Majalla" w:cs="Sakkal Majalla"/>
                            <w:b/>
                            <w:bCs/>
                          </w:rPr>
                        </w:pPr>
                        <w:r w:rsidRPr="00C77E68">
                          <w:rPr>
                            <w:rFonts w:ascii="Sakkal Majalla" w:hAnsi="Sakkal Majalla" w:cs="Sakkal Majalla"/>
                            <w:b/>
                            <w:bCs/>
                          </w:rPr>
                          <w:fldChar w:fldCharType="begin"/>
                        </w:r>
                        <w:r w:rsidRPr="00C77E68">
                          <w:rPr>
                            <w:rFonts w:ascii="Sakkal Majalla" w:hAnsi="Sakkal Majalla" w:cs="Sakkal Majalla"/>
                            <w:b/>
                            <w:bCs/>
                          </w:rPr>
                          <w:instrText xml:space="preserve"> PAGE    \* MERGEFORMAT </w:instrText>
                        </w:r>
                        <w:r w:rsidRPr="00C77E68">
                          <w:rPr>
                            <w:rFonts w:ascii="Sakkal Majalla" w:hAnsi="Sakkal Majalla" w:cs="Sakkal Majalla"/>
                            <w:b/>
                            <w:bCs/>
                          </w:rPr>
                          <w:fldChar w:fldCharType="separate"/>
                        </w:r>
                        <w:r w:rsidR="00442D1D">
                          <w:rPr>
                            <w:rFonts w:ascii="Sakkal Majalla" w:hAnsi="Sakkal Majalla" w:cs="Sakkal Majalla"/>
                            <w:b/>
                            <w:bCs/>
                            <w:noProof/>
                            <w:rtl/>
                          </w:rPr>
                          <w:t>98</w:t>
                        </w:r>
                        <w:r w:rsidRPr="00C77E68">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FCB4668" wp14:editId="64590242">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C220F47"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8459" w14:textId="238B5369" w:rsidR="00DB5C0D" w:rsidRDefault="00DB5C0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CD2B7" w14:textId="77777777" w:rsidR="00AE221C" w:rsidRDefault="00AE221C" w:rsidP="009125CE">
      <w:pPr>
        <w:spacing w:after="0" w:line="240" w:lineRule="auto"/>
      </w:pPr>
      <w:r>
        <w:separator/>
      </w:r>
    </w:p>
  </w:footnote>
  <w:footnote w:type="continuationSeparator" w:id="0">
    <w:p w14:paraId="38DF7C12" w14:textId="77777777" w:rsidR="00AE221C" w:rsidRDefault="00AE22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pt;height:11.5pt;visibility:visible;mso-wrap-style:square" o:bullet="t">
        <v:imagedata r:id="rId1" o:title=""/>
      </v:shape>
    </w:pict>
  </w:numPicBullet>
  <w:abstractNum w:abstractNumId="0" w15:restartNumberingAfterBreak="0">
    <w:nsid w:val="03BB4826"/>
    <w:multiLevelType w:val="hybridMultilevel"/>
    <w:tmpl w:val="29284A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E4CBF"/>
    <w:multiLevelType w:val="hybridMultilevel"/>
    <w:tmpl w:val="F5BAA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42B82"/>
    <w:multiLevelType w:val="hybridMultilevel"/>
    <w:tmpl w:val="737CB9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D4756"/>
    <w:multiLevelType w:val="hybridMultilevel"/>
    <w:tmpl w:val="E56E4756"/>
    <w:lvl w:ilvl="0" w:tplc="3C0C288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E340D"/>
    <w:multiLevelType w:val="hybridMultilevel"/>
    <w:tmpl w:val="4C6C3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6675B8"/>
    <w:multiLevelType w:val="hybridMultilevel"/>
    <w:tmpl w:val="301AE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094309"/>
    <w:multiLevelType w:val="hybridMultilevel"/>
    <w:tmpl w:val="BFF22B54"/>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 w15:restartNumberingAfterBreak="0">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8" w15:restartNumberingAfterBreak="0">
    <w:nsid w:val="212C3D95"/>
    <w:multiLevelType w:val="hybridMultilevel"/>
    <w:tmpl w:val="943654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CF663F"/>
    <w:multiLevelType w:val="hybridMultilevel"/>
    <w:tmpl w:val="9920D9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777DDC"/>
    <w:multiLevelType w:val="multilevel"/>
    <w:tmpl w:val="752C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3315A8"/>
    <w:multiLevelType w:val="hybridMultilevel"/>
    <w:tmpl w:val="46DAAB54"/>
    <w:lvl w:ilvl="0" w:tplc="444EE88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25439"/>
    <w:multiLevelType w:val="hybridMultilevel"/>
    <w:tmpl w:val="E4A65C60"/>
    <w:lvl w:ilvl="0" w:tplc="2B4E93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7C00CE"/>
    <w:multiLevelType w:val="hybridMultilevel"/>
    <w:tmpl w:val="F5DA6C46"/>
    <w:lvl w:ilvl="0" w:tplc="12D4ACB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8C685B"/>
    <w:multiLevelType w:val="hybridMultilevel"/>
    <w:tmpl w:val="40742E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53AF3"/>
    <w:multiLevelType w:val="hybridMultilevel"/>
    <w:tmpl w:val="89144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EB2ED4"/>
    <w:multiLevelType w:val="hybridMultilevel"/>
    <w:tmpl w:val="2312F4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EF6235"/>
    <w:multiLevelType w:val="hybridMultilevel"/>
    <w:tmpl w:val="9D148C4C"/>
    <w:lvl w:ilvl="0" w:tplc="A26C736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8905AD"/>
    <w:multiLevelType w:val="hybridMultilevel"/>
    <w:tmpl w:val="343E9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E25CCB"/>
    <w:multiLevelType w:val="hybridMultilevel"/>
    <w:tmpl w:val="EA16D18C"/>
    <w:lvl w:ilvl="0" w:tplc="A0BCFBF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2" w15:restartNumberingAfterBreak="0">
    <w:nsid w:val="3DEB24D6"/>
    <w:multiLevelType w:val="hybridMultilevel"/>
    <w:tmpl w:val="DDA49B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1BD3A0A"/>
    <w:multiLevelType w:val="hybridMultilevel"/>
    <w:tmpl w:val="587C190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2A61229"/>
    <w:multiLevelType w:val="hybridMultilevel"/>
    <w:tmpl w:val="24261D46"/>
    <w:lvl w:ilvl="0" w:tplc="7D70AEE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F572C0"/>
    <w:multiLevelType w:val="hybridMultilevel"/>
    <w:tmpl w:val="23EC6D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FD6C2F"/>
    <w:multiLevelType w:val="multilevel"/>
    <w:tmpl w:val="4A4A8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601C14"/>
    <w:multiLevelType w:val="hybridMultilevel"/>
    <w:tmpl w:val="D466E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797E22"/>
    <w:multiLevelType w:val="hybridMultilevel"/>
    <w:tmpl w:val="7A163FB2"/>
    <w:lvl w:ilvl="0" w:tplc="F94C6A6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DE0444"/>
    <w:multiLevelType w:val="hybridMultilevel"/>
    <w:tmpl w:val="8E74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734555"/>
    <w:multiLevelType w:val="hybridMultilevel"/>
    <w:tmpl w:val="056E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2A703D"/>
    <w:multiLevelType w:val="hybridMultilevel"/>
    <w:tmpl w:val="57166D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2F120AC"/>
    <w:multiLevelType w:val="hybridMultilevel"/>
    <w:tmpl w:val="82FC70EA"/>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3" w15:restartNumberingAfterBreak="0">
    <w:nsid w:val="53C45E0E"/>
    <w:multiLevelType w:val="hybridMultilevel"/>
    <w:tmpl w:val="598A6630"/>
    <w:lvl w:ilvl="0" w:tplc="C2A23A3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C96140"/>
    <w:multiLevelType w:val="hybridMultilevel"/>
    <w:tmpl w:val="5476912A"/>
    <w:lvl w:ilvl="0" w:tplc="90381D8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0661E9"/>
    <w:multiLevelType w:val="hybridMultilevel"/>
    <w:tmpl w:val="F6EA2F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BF03D4E"/>
    <w:multiLevelType w:val="hybridMultilevel"/>
    <w:tmpl w:val="277E89E0"/>
    <w:lvl w:ilvl="0" w:tplc="04090005">
      <w:start w:val="1"/>
      <w:numFmt w:val="bullet"/>
      <w:lvlText w:val=""/>
      <w:lvlJc w:val="left"/>
      <w:pPr>
        <w:ind w:left="720" w:right="360" w:hanging="360"/>
      </w:pPr>
      <w:rPr>
        <w:rFonts w:ascii="Wingdings" w:hAnsi="Wingdings" w:hint="default"/>
      </w:r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7" w15:restartNumberingAfterBreak="0">
    <w:nsid w:val="5CC37A1F"/>
    <w:multiLevelType w:val="hybridMultilevel"/>
    <w:tmpl w:val="7BDE8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705C2D"/>
    <w:multiLevelType w:val="hybridMultilevel"/>
    <w:tmpl w:val="C5D888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1F4100D"/>
    <w:multiLevelType w:val="hybridMultilevel"/>
    <w:tmpl w:val="31284496"/>
    <w:lvl w:ilvl="0" w:tplc="04090005">
      <w:start w:val="1"/>
      <w:numFmt w:val="bullet"/>
      <w:lvlText w:val=""/>
      <w:lvlJc w:val="left"/>
      <w:pPr>
        <w:ind w:left="641" w:hanging="360"/>
      </w:pPr>
      <w:rPr>
        <w:rFonts w:ascii="Wingdings" w:hAnsi="Wingdings" w:hint="default"/>
      </w:rPr>
    </w:lvl>
    <w:lvl w:ilvl="1" w:tplc="04090003" w:tentative="1">
      <w:start w:val="1"/>
      <w:numFmt w:val="bullet"/>
      <w:lvlText w:val="o"/>
      <w:lvlJc w:val="left"/>
      <w:pPr>
        <w:ind w:left="1361" w:hanging="360"/>
      </w:pPr>
      <w:rPr>
        <w:rFonts w:ascii="Courier New" w:hAnsi="Courier New" w:cs="Courier New" w:hint="default"/>
      </w:rPr>
    </w:lvl>
    <w:lvl w:ilvl="2" w:tplc="04090005" w:tentative="1">
      <w:start w:val="1"/>
      <w:numFmt w:val="bullet"/>
      <w:lvlText w:val=""/>
      <w:lvlJc w:val="left"/>
      <w:pPr>
        <w:ind w:left="2081" w:hanging="360"/>
      </w:pPr>
      <w:rPr>
        <w:rFonts w:ascii="Wingdings" w:hAnsi="Wingdings" w:hint="default"/>
      </w:rPr>
    </w:lvl>
    <w:lvl w:ilvl="3" w:tplc="04090001" w:tentative="1">
      <w:start w:val="1"/>
      <w:numFmt w:val="bullet"/>
      <w:lvlText w:val=""/>
      <w:lvlJc w:val="left"/>
      <w:pPr>
        <w:ind w:left="2801" w:hanging="360"/>
      </w:pPr>
      <w:rPr>
        <w:rFonts w:ascii="Symbol" w:hAnsi="Symbol" w:hint="default"/>
      </w:rPr>
    </w:lvl>
    <w:lvl w:ilvl="4" w:tplc="04090003" w:tentative="1">
      <w:start w:val="1"/>
      <w:numFmt w:val="bullet"/>
      <w:lvlText w:val="o"/>
      <w:lvlJc w:val="left"/>
      <w:pPr>
        <w:ind w:left="3521" w:hanging="360"/>
      </w:pPr>
      <w:rPr>
        <w:rFonts w:ascii="Courier New" w:hAnsi="Courier New" w:cs="Courier New" w:hint="default"/>
      </w:rPr>
    </w:lvl>
    <w:lvl w:ilvl="5" w:tplc="04090005" w:tentative="1">
      <w:start w:val="1"/>
      <w:numFmt w:val="bullet"/>
      <w:lvlText w:val=""/>
      <w:lvlJc w:val="left"/>
      <w:pPr>
        <w:ind w:left="4241" w:hanging="360"/>
      </w:pPr>
      <w:rPr>
        <w:rFonts w:ascii="Wingdings" w:hAnsi="Wingdings" w:hint="default"/>
      </w:rPr>
    </w:lvl>
    <w:lvl w:ilvl="6" w:tplc="04090001" w:tentative="1">
      <w:start w:val="1"/>
      <w:numFmt w:val="bullet"/>
      <w:lvlText w:val=""/>
      <w:lvlJc w:val="left"/>
      <w:pPr>
        <w:ind w:left="4961" w:hanging="360"/>
      </w:pPr>
      <w:rPr>
        <w:rFonts w:ascii="Symbol" w:hAnsi="Symbol" w:hint="default"/>
      </w:rPr>
    </w:lvl>
    <w:lvl w:ilvl="7" w:tplc="04090003" w:tentative="1">
      <w:start w:val="1"/>
      <w:numFmt w:val="bullet"/>
      <w:lvlText w:val="o"/>
      <w:lvlJc w:val="left"/>
      <w:pPr>
        <w:ind w:left="5681" w:hanging="360"/>
      </w:pPr>
      <w:rPr>
        <w:rFonts w:ascii="Courier New" w:hAnsi="Courier New" w:cs="Courier New" w:hint="default"/>
      </w:rPr>
    </w:lvl>
    <w:lvl w:ilvl="8" w:tplc="04090005" w:tentative="1">
      <w:start w:val="1"/>
      <w:numFmt w:val="bullet"/>
      <w:lvlText w:val=""/>
      <w:lvlJc w:val="left"/>
      <w:pPr>
        <w:ind w:left="6401" w:hanging="360"/>
      </w:pPr>
      <w:rPr>
        <w:rFonts w:ascii="Wingdings" w:hAnsi="Wingdings" w:hint="default"/>
      </w:r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71C6F29"/>
    <w:multiLevelType w:val="multilevel"/>
    <w:tmpl w:val="7EA4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C07DB8"/>
    <w:multiLevelType w:val="multilevel"/>
    <w:tmpl w:val="9E94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8458FF"/>
    <w:multiLevelType w:val="hybridMultilevel"/>
    <w:tmpl w:val="0D62C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5050CA"/>
    <w:multiLevelType w:val="hybridMultilevel"/>
    <w:tmpl w:val="23E80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B13429"/>
    <w:multiLevelType w:val="hybridMultilevel"/>
    <w:tmpl w:val="89D8B0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5AE7863"/>
    <w:multiLevelType w:val="multilevel"/>
    <w:tmpl w:val="8E4EC4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8A3320"/>
    <w:multiLevelType w:val="hybridMultilevel"/>
    <w:tmpl w:val="8EE8C5A6"/>
    <w:lvl w:ilvl="0" w:tplc="294EF03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74B07"/>
    <w:multiLevelType w:val="hybridMultilevel"/>
    <w:tmpl w:val="3DE27E00"/>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235921">
    <w:abstractNumId w:val="7"/>
  </w:num>
  <w:num w:numId="2" w16cid:durableId="1415012171">
    <w:abstractNumId w:val="26"/>
  </w:num>
  <w:num w:numId="3" w16cid:durableId="1922564642">
    <w:abstractNumId w:val="42"/>
  </w:num>
  <w:num w:numId="4" w16cid:durableId="914779794">
    <w:abstractNumId w:val="22"/>
  </w:num>
  <w:num w:numId="5" w16cid:durableId="1234197655">
    <w:abstractNumId w:val="31"/>
  </w:num>
  <w:num w:numId="6" w16cid:durableId="2095542513">
    <w:abstractNumId w:val="38"/>
  </w:num>
  <w:num w:numId="7" w16cid:durableId="1702779089">
    <w:abstractNumId w:val="9"/>
  </w:num>
  <w:num w:numId="8" w16cid:durableId="100147318">
    <w:abstractNumId w:val="23"/>
  </w:num>
  <w:num w:numId="9" w16cid:durableId="815143025">
    <w:abstractNumId w:val="34"/>
  </w:num>
  <w:num w:numId="10" w16cid:durableId="1590892953">
    <w:abstractNumId w:val="18"/>
  </w:num>
  <w:num w:numId="11" w16cid:durableId="319506741">
    <w:abstractNumId w:val="11"/>
  </w:num>
  <w:num w:numId="12" w16cid:durableId="1360862186">
    <w:abstractNumId w:val="3"/>
  </w:num>
  <w:num w:numId="13" w16cid:durableId="1854563135">
    <w:abstractNumId w:val="14"/>
  </w:num>
  <w:num w:numId="14" w16cid:durableId="1084690230">
    <w:abstractNumId w:val="47"/>
  </w:num>
  <w:num w:numId="15" w16cid:durableId="1552038210">
    <w:abstractNumId w:val="28"/>
  </w:num>
  <w:num w:numId="16" w16cid:durableId="88626076">
    <w:abstractNumId w:val="20"/>
  </w:num>
  <w:num w:numId="17" w16cid:durableId="739056957">
    <w:abstractNumId w:val="12"/>
  </w:num>
  <w:num w:numId="18" w16cid:durableId="420763626">
    <w:abstractNumId w:val="29"/>
  </w:num>
  <w:num w:numId="19" w16cid:durableId="432360099">
    <w:abstractNumId w:val="5"/>
  </w:num>
  <w:num w:numId="20" w16cid:durableId="1021929137">
    <w:abstractNumId w:val="33"/>
  </w:num>
  <w:num w:numId="21" w16cid:durableId="1774016274">
    <w:abstractNumId w:val="4"/>
  </w:num>
  <w:num w:numId="22" w16cid:durableId="960763440">
    <w:abstractNumId w:val="24"/>
  </w:num>
  <w:num w:numId="23" w16cid:durableId="398868309">
    <w:abstractNumId w:val="37"/>
  </w:num>
  <w:num w:numId="24" w16cid:durableId="652373398">
    <w:abstractNumId w:val="44"/>
  </w:num>
  <w:num w:numId="25" w16cid:durableId="342636576">
    <w:abstractNumId w:val="16"/>
  </w:num>
  <w:num w:numId="26" w16cid:durableId="16123712">
    <w:abstractNumId w:val="30"/>
  </w:num>
  <w:num w:numId="27" w16cid:durableId="7892515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2653533">
    <w:abstractNumId w:val="41"/>
  </w:num>
  <w:num w:numId="29" w16cid:durableId="365302184">
    <w:abstractNumId w:val="46"/>
  </w:num>
  <w:num w:numId="30" w16cid:durableId="1284505985">
    <w:abstractNumId w:val="10"/>
  </w:num>
  <w:num w:numId="31" w16cid:durableId="1177307319">
    <w:abstractNumId w:val="13"/>
  </w:num>
  <w:num w:numId="32" w16cid:durableId="2135901495">
    <w:abstractNumId w:val="40"/>
  </w:num>
  <w:num w:numId="33" w16cid:durableId="731121401">
    <w:abstractNumId w:val="43"/>
  </w:num>
  <w:num w:numId="34" w16cid:durableId="1936817024">
    <w:abstractNumId w:val="25"/>
  </w:num>
  <w:num w:numId="35" w16cid:durableId="767844983">
    <w:abstractNumId w:val="1"/>
  </w:num>
  <w:num w:numId="36" w16cid:durableId="1531534271">
    <w:abstractNumId w:val="48"/>
  </w:num>
  <w:num w:numId="37" w16cid:durableId="265313620">
    <w:abstractNumId w:val="2"/>
  </w:num>
  <w:num w:numId="38" w16cid:durableId="323552206">
    <w:abstractNumId w:val="15"/>
  </w:num>
  <w:num w:numId="39" w16cid:durableId="130483097">
    <w:abstractNumId w:val="19"/>
  </w:num>
  <w:num w:numId="40" w16cid:durableId="137504443">
    <w:abstractNumId w:val="35"/>
  </w:num>
  <w:num w:numId="41" w16cid:durableId="1407797780">
    <w:abstractNumId w:val="8"/>
  </w:num>
  <w:num w:numId="42" w16cid:durableId="64769294">
    <w:abstractNumId w:val="39"/>
  </w:num>
  <w:num w:numId="43" w16cid:durableId="1505559063">
    <w:abstractNumId w:val="21"/>
  </w:num>
  <w:num w:numId="44" w16cid:durableId="1691569413">
    <w:abstractNumId w:val="36"/>
  </w:num>
  <w:num w:numId="45" w16cid:durableId="1778980679">
    <w:abstractNumId w:val="0"/>
  </w:num>
  <w:num w:numId="46" w16cid:durableId="434860196">
    <w:abstractNumId w:val="17"/>
  </w:num>
  <w:num w:numId="47" w16cid:durableId="1381782368">
    <w:abstractNumId w:val="6"/>
  </w:num>
  <w:num w:numId="48" w16cid:durableId="2082101045">
    <w:abstractNumId w:val="32"/>
  </w:num>
  <w:num w:numId="49" w16cid:durableId="848057928">
    <w:abstractNumId w:val="27"/>
  </w:num>
  <w:num w:numId="50" w16cid:durableId="1519391457">
    <w:abstractNumId w:val="4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0660"/>
    <w:rsid w:val="00011F23"/>
    <w:rsid w:val="000146E6"/>
    <w:rsid w:val="000204A8"/>
    <w:rsid w:val="0002296A"/>
    <w:rsid w:val="000325D2"/>
    <w:rsid w:val="0003386D"/>
    <w:rsid w:val="00033A45"/>
    <w:rsid w:val="00034B86"/>
    <w:rsid w:val="000511BE"/>
    <w:rsid w:val="00053122"/>
    <w:rsid w:val="000613A3"/>
    <w:rsid w:val="00064FF1"/>
    <w:rsid w:val="00067938"/>
    <w:rsid w:val="0007370A"/>
    <w:rsid w:val="000769E1"/>
    <w:rsid w:val="000816E4"/>
    <w:rsid w:val="000842EB"/>
    <w:rsid w:val="00087C5F"/>
    <w:rsid w:val="000A122D"/>
    <w:rsid w:val="000A6930"/>
    <w:rsid w:val="000A77C3"/>
    <w:rsid w:val="000B1C73"/>
    <w:rsid w:val="000B321E"/>
    <w:rsid w:val="000B3E4E"/>
    <w:rsid w:val="000B4BD8"/>
    <w:rsid w:val="000C2F45"/>
    <w:rsid w:val="000C4130"/>
    <w:rsid w:val="000D2E22"/>
    <w:rsid w:val="000D3DF3"/>
    <w:rsid w:val="000E0212"/>
    <w:rsid w:val="000E0486"/>
    <w:rsid w:val="000E2A00"/>
    <w:rsid w:val="000E597F"/>
    <w:rsid w:val="000F2EEF"/>
    <w:rsid w:val="000F31A0"/>
    <w:rsid w:val="000F44B4"/>
    <w:rsid w:val="00104DBF"/>
    <w:rsid w:val="001103CE"/>
    <w:rsid w:val="00110487"/>
    <w:rsid w:val="00121191"/>
    <w:rsid w:val="0012342D"/>
    <w:rsid w:val="0012658B"/>
    <w:rsid w:val="00131E44"/>
    <w:rsid w:val="001377E4"/>
    <w:rsid w:val="00143989"/>
    <w:rsid w:val="00143A60"/>
    <w:rsid w:val="001510C1"/>
    <w:rsid w:val="00153B41"/>
    <w:rsid w:val="0017585A"/>
    <w:rsid w:val="00175DDB"/>
    <w:rsid w:val="00180436"/>
    <w:rsid w:val="00184FAC"/>
    <w:rsid w:val="001902DB"/>
    <w:rsid w:val="0019163E"/>
    <w:rsid w:val="001A2A03"/>
    <w:rsid w:val="001A73CB"/>
    <w:rsid w:val="001C2162"/>
    <w:rsid w:val="001E4B13"/>
    <w:rsid w:val="001E66C1"/>
    <w:rsid w:val="001E7705"/>
    <w:rsid w:val="001F0034"/>
    <w:rsid w:val="001F13F5"/>
    <w:rsid w:val="001F159D"/>
    <w:rsid w:val="001F2250"/>
    <w:rsid w:val="001F297C"/>
    <w:rsid w:val="001F46A5"/>
    <w:rsid w:val="0021718D"/>
    <w:rsid w:val="00223AE0"/>
    <w:rsid w:val="00223BBB"/>
    <w:rsid w:val="00234450"/>
    <w:rsid w:val="00251A72"/>
    <w:rsid w:val="0026013E"/>
    <w:rsid w:val="00260558"/>
    <w:rsid w:val="0026630A"/>
    <w:rsid w:val="0026794C"/>
    <w:rsid w:val="00270602"/>
    <w:rsid w:val="002766BC"/>
    <w:rsid w:val="002828EF"/>
    <w:rsid w:val="00287171"/>
    <w:rsid w:val="0029680E"/>
    <w:rsid w:val="002A32D6"/>
    <w:rsid w:val="002A365A"/>
    <w:rsid w:val="002A5483"/>
    <w:rsid w:val="002A76B5"/>
    <w:rsid w:val="002B1DE0"/>
    <w:rsid w:val="002B5594"/>
    <w:rsid w:val="002B5C39"/>
    <w:rsid w:val="002B78A0"/>
    <w:rsid w:val="002C1059"/>
    <w:rsid w:val="002C5EE0"/>
    <w:rsid w:val="002D0190"/>
    <w:rsid w:val="002D29A9"/>
    <w:rsid w:val="002D3120"/>
    <w:rsid w:val="002E36BC"/>
    <w:rsid w:val="002F3C46"/>
    <w:rsid w:val="002F5FA3"/>
    <w:rsid w:val="00303040"/>
    <w:rsid w:val="00303B9F"/>
    <w:rsid w:val="00303BF8"/>
    <w:rsid w:val="003162A4"/>
    <w:rsid w:val="00320716"/>
    <w:rsid w:val="003227CC"/>
    <w:rsid w:val="00324C5B"/>
    <w:rsid w:val="0033775D"/>
    <w:rsid w:val="00343EE8"/>
    <w:rsid w:val="00345CDF"/>
    <w:rsid w:val="00351613"/>
    <w:rsid w:val="003542FC"/>
    <w:rsid w:val="003620C0"/>
    <w:rsid w:val="0036476A"/>
    <w:rsid w:val="00367244"/>
    <w:rsid w:val="0037141D"/>
    <w:rsid w:val="00375565"/>
    <w:rsid w:val="00377D51"/>
    <w:rsid w:val="00377DD2"/>
    <w:rsid w:val="0038357B"/>
    <w:rsid w:val="003914E7"/>
    <w:rsid w:val="00396510"/>
    <w:rsid w:val="003A44F1"/>
    <w:rsid w:val="003B0147"/>
    <w:rsid w:val="003B30A9"/>
    <w:rsid w:val="003B3924"/>
    <w:rsid w:val="003B4E94"/>
    <w:rsid w:val="003D5D45"/>
    <w:rsid w:val="003E3EBB"/>
    <w:rsid w:val="003E7CB6"/>
    <w:rsid w:val="00410D33"/>
    <w:rsid w:val="00413DF8"/>
    <w:rsid w:val="00413F36"/>
    <w:rsid w:val="0041716B"/>
    <w:rsid w:val="00420F1A"/>
    <w:rsid w:val="004215C5"/>
    <w:rsid w:val="00424ED8"/>
    <w:rsid w:val="004260FE"/>
    <w:rsid w:val="00433FD4"/>
    <w:rsid w:val="0043649D"/>
    <w:rsid w:val="004370A8"/>
    <w:rsid w:val="00440514"/>
    <w:rsid w:val="00442D1D"/>
    <w:rsid w:val="00445639"/>
    <w:rsid w:val="004565FC"/>
    <w:rsid w:val="00456F86"/>
    <w:rsid w:val="004579DB"/>
    <w:rsid w:val="004601B1"/>
    <w:rsid w:val="004613E8"/>
    <w:rsid w:val="00461DB2"/>
    <w:rsid w:val="00464637"/>
    <w:rsid w:val="004646B0"/>
    <w:rsid w:val="00473631"/>
    <w:rsid w:val="00475C10"/>
    <w:rsid w:val="0047707D"/>
    <w:rsid w:val="00482056"/>
    <w:rsid w:val="0049414D"/>
    <w:rsid w:val="004A035D"/>
    <w:rsid w:val="004A125D"/>
    <w:rsid w:val="004A3E83"/>
    <w:rsid w:val="004A6BB4"/>
    <w:rsid w:val="004C107E"/>
    <w:rsid w:val="004C148B"/>
    <w:rsid w:val="004C3BAD"/>
    <w:rsid w:val="004C4331"/>
    <w:rsid w:val="004D23E7"/>
    <w:rsid w:val="004D4573"/>
    <w:rsid w:val="004D6B08"/>
    <w:rsid w:val="004E0127"/>
    <w:rsid w:val="004E439C"/>
    <w:rsid w:val="004F1A99"/>
    <w:rsid w:val="004F2475"/>
    <w:rsid w:val="004F52FD"/>
    <w:rsid w:val="0051585E"/>
    <w:rsid w:val="0051686F"/>
    <w:rsid w:val="005273F3"/>
    <w:rsid w:val="0054060D"/>
    <w:rsid w:val="00544E3F"/>
    <w:rsid w:val="005459E0"/>
    <w:rsid w:val="00545E45"/>
    <w:rsid w:val="0055343E"/>
    <w:rsid w:val="00555823"/>
    <w:rsid w:val="00557A05"/>
    <w:rsid w:val="0056207D"/>
    <w:rsid w:val="005668FD"/>
    <w:rsid w:val="00590B27"/>
    <w:rsid w:val="00590C16"/>
    <w:rsid w:val="0059342F"/>
    <w:rsid w:val="00597B1D"/>
    <w:rsid w:val="00597F74"/>
    <w:rsid w:val="005A755A"/>
    <w:rsid w:val="005B112C"/>
    <w:rsid w:val="005B1779"/>
    <w:rsid w:val="005B5824"/>
    <w:rsid w:val="005B7D85"/>
    <w:rsid w:val="005D0E3A"/>
    <w:rsid w:val="005D3B36"/>
    <w:rsid w:val="005D5DB7"/>
    <w:rsid w:val="005D7D08"/>
    <w:rsid w:val="005E2357"/>
    <w:rsid w:val="005E4AF3"/>
    <w:rsid w:val="005E6200"/>
    <w:rsid w:val="005F4AB9"/>
    <w:rsid w:val="005F4F70"/>
    <w:rsid w:val="006020A6"/>
    <w:rsid w:val="006112DD"/>
    <w:rsid w:val="0061146E"/>
    <w:rsid w:val="00611583"/>
    <w:rsid w:val="00625CAD"/>
    <w:rsid w:val="0062761F"/>
    <w:rsid w:val="006308E0"/>
    <w:rsid w:val="00642229"/>
    <w:rsid w:val="006450DB"/>
    <w:rsid w:val="00647482"/>
    <w:rsid w:val="00650DDC"/>
    <w:rsid w:val="006565B9"/>
    <w:rsid w:val="00660507"/>
    <w:rsid w:val="0066191A"/>
    <w:rsid w:val="00662833"/>
    <w:rsid w:val="006639CA"/>
    <w:rsid w:val="00665119"/>
    <w:rsid w:val="00665964"/>
    <w:rsid w:val="00667140"/>
    <w:rsid w:val="006716C2"/>
    <w:rsid w:val="00672470"/>
    <w:rsid w:val="00673ED8"/>
    <w:rsid w:val="00675C24"/>
    <w:rsid w:val="006805DB"/>
    <w:rsid w:val="00685100"/>
    <w:rsid w:val="00686D49"/>
    <w:rsid w:val="006872A6"/>
    <w:rsid w:val="00691E2E"/>
    <w:rsid w:val="006948DE"/>
    <w:rsid w:val="006A0FCA"/>
    <w:rsid w:val="006A6C3D"/>
    <w:rsid w:val="006B300E"/>
    <w:rsid w:val="006B3A4B"/>
    <w:rsid w:val="006B43DF"/>
    <w:rsid w:val="006B4F02"/>
    <w:rsid w:val="006C4ED0"/>
    <w:rsid w:val="006C5D70"/>
    <w:rsid w:val="006D0A16"/>
    <w:rsid w:val="006D7CF4"/>
    <w:rsid w:val="006F162C"/>
    <w:rsid w:val="006F226C"/>
    <w:rsid w:val="0070333D"/>
    <w:rsid w:val="00704E89"/>
    <w:rsid w:val="00705AF7"/>
    <w:rsid w:val="00706E7F"/>
    <w:rsid w:val="00713BC4"/>
    <w:rsid w:val="0071504C"/>
    <w:rsid w:val="007153E9"/>
    <w:rsid w:val="0072597F"/>
    <w:rsid w:val="007301E5"/>
    <w:rsid w:val="00731DC0"/>
    <w:rsid w:val="00740EFD"/>
    <w:rsid w:val="00741B9A"/>
    <w:rsid w:val="00743798"/>
    <w:rsid w:val="007438EB"/>
    <w:rsid w:val="00745220"/>
    <w:rsid w:val="0074563B"/>
    <w:rsid w:val="0075485F"/>
    <w:rsid w:val="00754DB9"/>
    <w:rsid w:val="00757802"/>
    <w:rsid w:val="00760A35"/>
    <w:rsid w:val="00762DCC"/>
    <w:rsid w:val="00766D40"/>
    <w:rsid w:val="00775634"/>
    <w:rsid w:val="00784D61"/>
    <w:rsid w:val="007865A4"/>
    <w:rsid w:val="007874FA"/>
    <w:rsid w:val="00791769"/>
    <w:rsid w:val="00792A28"/>
    <w:rsid w:val="00793E48"/>
    <w:rsid w:val="007A387F"/>
    <w:rsid w:val="007A7A94"/>
    <w:rsid w:val="007B0443"/>
    <w:rsid w:val="007B0E54"/>
    <w:rsid w:val="007B1F21"/>
    <w:rsid w:val="007B2139"/>
    <w:rsid w:val="007B4517"/>
    <w:rsid w:val="007B571F"/>
    <w:rsid w:val="007C06CD"/>
    <w:rsid w:val="007C170D"/>
    <w:rsid w:val="007C6908"/>
    <w:rsid w:val="007C7F15"/>
    <w:rsid w:val="007D2C05"/>
    <w:rsid w:val="007D443E"/>
    <w:rsid w:val="007D45E4"/>
    <w:rsid w:val="007E1EBB"/>
    <w:rsid w:val="007E3A20"/>
    <w:rsid w:val="007F1674"/>
    <w:rsid w:val="007F6F3A"/>
    <w:rsid w:val="00807477"/>
    <w:rsid w:val="008156EA"/>
    <w:rsid w:val="0081623B"/>
    <w:rsid w:val="00826481"/>
    <w:rsid w:val="00831F14"/>
    <w:rsid w:val="008332E4"/>
    <w:rsid w:val="00833B2D"/>
    <w:rsid w:val="00840092"/>
    <w:rsid w:val="0085226F"/>
    <w:rsid w:val="00857739"/>
    <w:rsid w:val="00866AAF"/>
    <w:rsid w:val="00874D2F"/>
    <w:rsid w:val="008756CE"/>
    <w:rsid w:val="00877AAC"/>
    <w:rsid w:val="00882D37"/>
    <w:rsid w:val="00886EC3"/>
    <w:rsid w:val="00887133"/>
    <w:rsid w:val="0089704E"/>
    <w:rsid w:val="008A0A06"/>
    <w:rsid w:val="008A248D"/>
    <w:rsid w:val="008A63BB"/>
    <w:rsid w:val="008B03A1"/>
    <w:rsid w:val="008B2333"/>
    <w:rsid w:val="008B41AE"/>
    <w:rsid w:val="008C4A35"/>
    <w:rsid w:val="008E6AFD"/>
    <w:rsid w:val="008E7314"/>
    <w:rsid w:val="008F1EAE"/>
    <w:rsid w:val="008F6829"/>
    <w:rsid w:val="008F6B36"/>
    <w:rsid w:val="008F783B"/>
    <w:rsid w:val="009035C3"/>
    <w:rsid w:val="00905FD8"/>
    <w:rsid w:val="00907D6E"/>
    <w:rsid w:val="00910DD0"/>
    <w:rsid w:val="009122D0"/>
    <w:rsid w:val="009125CE"/>
    <w:rsid w:val="009125F2"/>
    <w:rsid w:val="009171AE"/>
    <w:rsid w:val="00920CF2"/>
    <w:rsid w:val="00920F45"/>
    <w:rsid w:val="00922D46"/>
    <w:rsid w:val="00925BD0"/>
    <w:rsid w:val="00927901"/>
    <w:rsid w:val="009307B0"/>
    <w:rsid w:val="00930A79"/>
    <w:rsid w:val="00931FC9"/>
    <w:rsid w:val="00937CA3"/>
    <w:rsid w:val="00942258"/>
    <w:rsid w:val="00951BF6"/>
    <w:rsid w:val="00951F48"/>
    <w:rsid w:val="0095355D"/>
    <w:rsid w:val="009555FD"/>
    <w:rsid w:val="0096099D"/>
    <w:rsid w:val="00963C6C"/>
    <w:rsid w:val="00964E82"/>
    <w:rsid w:val="009657C6"/>
    <w:rsid w:val="00970F41"/>
    <w:rsid w:val="0097383F"/>
    <w:rsid w:val="00985B71"/>
    <w:rsid w:val="00992DB4"/>
    <w:rsid w:val="00994120"/>
    <w:rsid w:val="009A00DB"/>
    <w:rsid w:val="009A3F32"/>
    <w:rsid w:val="009A62C5"/>
    <w:rsid w:val="009B37BE"/>
    <w:rsid w:val="009B37F5"/>
    <w:rsid w:val="009B4FA4"/>
    <w:rsid w:val="009B5162"/>
    <w:rsid w:val="009B6888"/>
    <w:rsid w:val="009B7EAF"/>
    <w:rsid w:val="009C0161"/>
    <w:rsid w:val="009C6715"/>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762C"/>
    <w:rsid w:val="00A3547E"/>
    <w:rsid w:val="00A40ADE"/>
    <w:rsid w:val="00A44EBE"/>
    <w:rsid w:val="00A4659A"/>
    <w:rsid w:val="00A50745"/>
    <w:rsid w:val="00A516CE"/>
    <w:rsid w:val="00A525D8"/>
    <w:rsid w:val="00A74F76"/>
    <w:rsid w:val="00A87FED"/>
    <w:rsid w:val="00A93E97"/>
    <w:rsid w:val="00A976DE"/>
    <w:rsid w:val="00AA0B01"/>
    <w:rsid w:val="00AA74BB"/>
    <w:rsid w:val="00AA79E9"/>
    <w:rsid w:val="00AB0A70"/>
    <w:rsid w:val="00AB41F1"/>
    <w:rsid w:val="00AB5A3B"/>
    <w:rsid w:val="00AB663F"/>
    <w:rsid w:val="00AD5399"/>
    <w:rsid w:val="00AD70EC"/>
    <w:rsid w:val="00AE1D79"/>
    <w:rsid w:val="00AE221C"/>
    <w:rsid w:val="00AE3C7A"/>
    <w:rsid w:val="00AF31BE"/>
    <w:rsid w:val="00AF38E6"/>
    <w:rsid w:val="00B15A9E"/>
    <w:rsid w:val="00B326B3"/>
    <w:rsid w:val="00B346DF"/>
    <w:rsid w:val="00B43522"/>
    <w:rsid w:val="00B467CC"/>
    <w:rsid w:val="00B47F6C"/>
    <w:rsid w:val="00B570EB"/>
    <w:rsid w:val="00B57A47"/>
    <w:rsid w:val="00B6235B"/>
    <w:rsid w:val="00B63B0F"/>
    <w:rsid w:val="00B72005"/>
    <w:rsid w:val="00B7678A"/>
    <w:rsid w:val="00B801FA"/>
    <w:rsid w:val="00B81A09"/>
    <w:rsid w:val="00B86B72"/>
    <w:rsid w:val="00B93033"/>
    <w:rsid w:val="00BA11DA"/>
    <w:rsid w:val="00BA3D6A"/>
    <w:rsid w:val="00BB1144"/>
    <w:rsid w:val="00BC67ED"/>
    <w:rsid w:val="00BD03D1"/>
    <w:rsid w:val="00BD3830"/>
    <w:rsid w:val="00BE06C0"/>
    <w:rsid w:val="00BE2024"/>
    <w:rsid w:val="00BE64BB"/>
    <w:rsid w:val="00BF35D5"/>
    <w:rsid w:val="00BF3B93"/>
    <w:rsid w:val="00C0138A"/>
    <w:rsid w:val="00C01C2B"/>
    <w:rsid w:val="00C13F2D"/>
    <w:rsid w:val="00C16D65"/>
    <w:rsid w:val="00C20A1C"/>
    <w:rsid w:val="00C21616"/>
    <w:rsid w:val="00C23616"/>
    <w:rsid w:val="00C32E10"/>
    <w:rsid w:val="00C32E49"/>
    <w:rsid w:val="00C35B07"/>
    <w:rsid w:val="00C363AB"/>
    <w:rsid w:val="00C37079"/>
    <w:rsid w:val="00C400A0"/>
    <w:rsid w:val="00C43D61"/>
    <w:rsid w:val="00C45767"/>
    <w:rsid w:val="00C46354"/>
    <w:rsid w:val="00C5762E"/>
    <w:rsid w:val="00C653CD"/>
    <w:rsid w:val="00C67472"/>
    <w:rsid w:val="00C70C38"/>
    <w:rsid w:val="00C71E18"/>
    <w:rsid w:val="00C71E58"/>
    <w:rsid w:val="00C725E9"/>
    <w:rsid w:val="00C74890"/>
    <w:rsid w:val="00C75BC1"/>
    <w:rsid w:val="00C77E68"/>
    <w:rsid w:val="00C83C91"/>
    <w:rsid w:val="00C96BB5"/>
    <w:rsid w:val="00CA0736"/>
    <w:rsid w:val="00CB2A94"/>
    <w:rsid w:val="00CB4238"/>
    <w:rsid w:val="00CC4484"/>
    <w:rsid w:val="00CC6705"/>
    <w:rsid w:val="00CC7877"/>
    <w:rsid w:val="00CD105C"/>
    <w:rsid w:val="00CD434C"/>
    <w:rsid w:val="00CD591D"/>
    <w:rsid w:val="00CE2B34"/>
    <w:rsid w:val="00CF4901"/>
    <w:rsid w:val="00CF552E"/>
    <w:rsid w:val="00CF6CEC"/>
    <w:rsid w:val="00D076C5"/>
    <w:rsid w:val="00D1053F"/>
    <w:rsid w:val="00D216C5"/>
    <w:rsid w:val="00D22171"/>
    <w:rsid w:val="00D235E3"/>
    <w:rsid w:val="00D30845"/>
    <w:rsid w:val="00D32470"/>
    <w:rsid w:val="00D60743"/>
    <w:rsid w:val="00D8562B"/>
    <w:rsid w:val="00D87237"/>
    <w:rsid w:val="00D92BC0"/>
    <w:rsid w:val="00D92F77"/>
    <w:rsid w:val="00DA0EBA"/>
    <w:rsid w:val="00DA1C1B"/>
    <w:rsid w:val="00DA1D8C"/>
    <w:rsid w:val="00DA440A"/>
    <w:rsid w:val="00DA4EAA"/>
    <w:rsid w:val="00DB5C0D"/>
    <w:rsid w:val="00DB739C"/>
    <w:rsid w:val="00DB7908"/>
    <w:rsid w:val="00DC10F4"/>
    <w:rsid w:val="00DC40DA"/>
    <w:rsid w:val="00DC6851"/>
    <w:rsid w:val="00DC7227"/>
    <w:rsid w:val="00DD0F8E"/>
    <w:rsid w:val="00DD2F23"/>
    <w:rsid w:val="00DE6911"/>
    <w:rsid w:val="00DF1F91"/>
    <w:rsid w:val="00DF25AF"/>
    <w:rsid w:val="00DF6D7E"/>
    <w:rsid w:val="00E009C8"/>
    <w:rsid w:val="00E0124F"/>
    <w:rsid w:val="00E01CE8"/>
    <w:rsid w:val="00E04D94"/>
    <w:rsid w:val="00E17556"/>
    <w:rsid w:val="00E2357E"/>
    <w:rsid w:val="00E2784D"/>
    <w:rsid w:val="00E373EB"/>
    <w:rsid w:val="00E452A2"/>
    <w:rsid w:val="00E46893"/>
    <w:rsid w:val="00E5308B"/>
    <w:rsid w:val="00E53564"/>
    <w:rsid w:val="00E640C5"/>
    <w:rsid w:val="00E64188"/>
    <w:rsid w:val="00E6570B"/>
    <w:rsid w:val="00E71C79"/>
    <w:rsid w:val="00E76742"/>
    <w:rsid w:val="00E76A3D"/>
    <w:rsid w:val="00E802F2"/>
    <w:rsid w:val="00E82DAD"/>
    <w:rsid w:val="00E86613"/>
    <w:rsid w:val="00E97126"/>
    <w:rsid w:val="00EA4FD7"/>
    <w:rsid w:val="00EA6B5D"/>
    <w:rsid w:val="00EB24C4"/>
    <w:rsid w:val="00EB25EF"/>
    <w:rsid w:val="00EB463C"/>
    <w:rsid w:val="00EB60A5"/>
    <w:rsid w:val="00EC10F6"/>
    <w:rsid w:val="00EC1711"/>
    <w:rsid w:val="00EC585F"/>
    <w:rsid w:val="00EC5DCF"/>
    <w:rsid w:val="00EC7489"/>
    <w:rsid w:val="00ED24E8"/>
    <w:rsid w:val="00ED5DB0"/>
    <w:rsid w:val="00EF118F"/>
    <w:rsid w:val="00F0020C"/>
    <w:rsid w:val="00F00FB8"/>
    <w:rsid w:val="00F04F74"/>
    <w:rsid w:val="00F10C89"/>
    <w:rsid w:val="00F12EEC"/>
    <w:rsid w:val="00F1646F"/>
    <w:rsid w:val="00F3010F"/>
    <w:rsid w:val="00F30BD7"/>
    <w:rsid w:val="00F310F2"/>
    <w:rsid w:val="00F33937"/>
    <w:rsid w:val="00F353E2"/>
    <w:rsid w:val="00F427AC"/>
    <w:rsid w:val="00F450D5"/>
    <w:rsid w:val="00F546CE"/>
    <w:rsid w:val="00F563E2"/>
    <w:rsid w:val="00F673A2"/>
    <w:rsid w:val="00F71005"/>
    <w:rsid w:val="00F73069"/>
    <w:rsid w:val="00F733B2"/>
    <w:rsid w:val="00FA0A03"/>
    <w:rsid w:val="00FA4282"/>
    <w:rsid w:val="00FA44AF"/>
    <w:rsid w:val="00FB1267"/>
    <w:rsid w:val="00FB32DE"/>
    <w:rsid w:val="00FB374B"/>
    <w:rsid w:val="00FB760C"/>
    <w:rsid w:val="00FB7A83"/>
    <w:rsid w:val="00FC0E3E"/>
    <w:rsid w:val="00FC20BB"/>
    <w:rsid w:val="00FC3185"/>
    <w:rsid w:val="00FC31E7"/>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5E6200"/>
    <w:pPr>
      <w:keepNext/>
      <w:keepLines/>
      <w:spacing w:before="100" w:beforeAutospacing="1" w:after="100" w:afterAutospacing="1" w:line="360" w:lineRule="auto"/>
      <w:ind w:left="142"/>
      <w:jc w:val="center"/>
      <w:outlineLvl w:val="0"/>
    </w:pPr>
    <w:rPr>
      <w:rFonts w:ascii="Sakkal Majalla" w:hAnsi="Sakkal Majalla" w:cs="Sakkal Majalla"/>
      <w:b/>
      <w:bCs/>
      <w:sz w:val="40"/>
      <w:szCs w:val="40"/>
      <w:lang w:bidi="ar-EG"/>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9657C6"/>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9657C6"/>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9657C6"/>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9657C6"/>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9657C6"/>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5E6200"/>
    <w:rPr>
      <w:rFonts w:ascii="Sakkal Majalla" w:hAnsi="Sakkal Majalla" w:cs="Sakkal Majalla"/>
      <w:b/>
      <w:bCs/>
      <w:sz w:val="40"/>
      <w:szCs w:val="40"/>
      <w:lang w:bidi="ar-EG"/>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E2357E"/>
    <w:pPr>
      <w:spacing w:after="100"/>
      <w:ind w:left="560"/>
    </w:pPr>
  </w:style>
  <w:style w:type="character" w:customStyle="1" w:styleId="5Char">
    <w:name w:val="عنوان 5 Char"/>
    <w:basedOn w:val="a0"/>
    <w:link w:val="5"/>
    <w:uiPriority w:val="9"/>
    <w:semiHidden/>
    <w:rsid w:val="009657C6"/>
    <w:rPr>
      <w:rFonts w:eastAsiaTheme="majorEastAsia" w:cstheme="majorBidi"/>
      <w:color w:val="2F5496" w:themeColor="accent1" w:themeShade="BF"/>
    </w:rPr>
  </w:style>
  <w:style w:type="character" w:customStyle="1" w:styleId="6Char">
    <w:name w:val="عنوان 6 Char"/>
    <w:basedOn w:val="a0"/>
    <w:link w:val="6"/>
    <w:uiPriority w:val="9"/>
    <w:semiHidden/>
    <w:rsid w:val="009657C6"/>
    <w:rPr>
      <w:rFonts w:eastAsiaTheme="majorEastAsia" w:cstheme="majorBidi"/>
      <w:i/>
      <w:iCs/>
      <w:color w:val="595959" w:themeColor="text1" w:themeTint="A6"/>
    </w:rPr>
  </w:style>
  <w:style w:type="character" w:customStyle="1" w:styleId="7Char">
    <w:name w:val="عنوان 7 Char"/>
    <w:basedOn w:val="a0"/>
    <w:link w:val="7"/>
    <w:uiPriority w:val="9"/>
    <w:semiHidden/>
    <w:rsid w:val="009657C6"/>
    <w:rPr>
      <w:rFonts w:eastAsiaTheme="majorEastAsia" w:cstheme="majorBidi"/>
      <w:color w:val="595959" w:themeColor="text1" w:themeTint="A6"/>
    </w:rPr>
  </w:style>
  <w:style w:type="character" w:customStyle="1" w:styleId="8Char">
    <w:name w:val="عنوان 8 Char"/>
    <w:basedOn w:val="a0"/>
    <w:link w:val="8"/>
    <w:uiPriority w:val="9"/>
    <w:semiHidden/>
    <w:rsid w:val="009657C6"/>
    <w:rPr>
      <w:rFonts w:eastAsiaTheme="majorEastAsia" w:cstheme="majorBidi"/>
      <w:i/>
      <w:iCs/>
      <w:color w:val="272727" w:themeColor="text1" w:themeTint="D8"/>
    </w:rPr>
  </w:style>
  <w:style w:type="character" w:customStyle="1" w:styleId="9Char">
    <w:name w:val="عنوان 9 Char"/>
    <w:basedOn w:val="a0"/>
    <w:link w:val="9"/>
    <w:uiPriority w:val="9"/>
    <w:semiHidden/>
    <w:rsid w:val="009657C6"/>
    <w:rPr>
      <w:rFonts w:eastAsiaTheme="majorEastAsia" w:cstheme="majorBidi"/>
      <w:color w:val="272727" w:themeColor="text1" w:themeTint="D8"/>
    </w:rPr>
  </w:style>
  <w:style w:type="numbering" w:customStyle="1" w:styleId="12">
    <w:name w:val="بلا قائمة1"/>
    <w:next w:val="a2"/>
    <w:uiPriority w:val="99"/>
    <w:semiHidden/>
    <w:unhideWhenUsed/>
    <w:rsid w:val="009657C6"/>
  </w:style>
  <w:style w:type="paragraph" w:styleId="aa">
    <w:name w:val="Title"/>
    <w:basedOn w:val="a"/>
    <w:next w:val="a"/>
    <w:link w:val="Char2"/>
    <w:uiPriority w:val="99"/>
    <w:qFormat/>
    <w:rsid w:val="009657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99"/>
    <w:rsid w:val="009657C6"/>
    <w:rPr>
      <w:rFonts w:asciiTheme="majorHAnsi" w:eastAsiaTheme="majorEastAsia" w:hAnsiTheme="majorHAnsi" w:cstheme="majorBidi"/>
      <w:spacing w:val="-10"/>
      <w:kern w:val="28"/>
      <w:sz w:val="56"/>
      <w:szCs w:val="56"/>
    </w:rPr>
  </w:style>
  <w:style w:type="paragraph" w:styleId="ab">
    <w:name w:val="Subtitle"/>
    <w:basedOn w:val="a"/>
    <w:next w:val="a"/>
    <w:link w:val="Char3"/>
    <w:uiPriority w:val="99"/>
    <w:qFormat/>
    <w:rsid w:val="009657C6"/>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b"/>
    <w:uiPriority w:val="99"/>
    <w:rsid w:val="009657C6"/>
    <w:rPr>
      <w:rFonts w:eastAsiaTheme="majorEastAsia" w:cstheme="majorBidi"/>
      <w:color w:val="595959" w:themeColor="text1" w:themeTint="A6"/>
      <w:spacing w:val="15"/>
      <w:sz w:val="28"/>
      <w:szCs w:val="28"/>
    </w:rPr>
  </w:style>
  <w:style w:type="paragraph" w:styleId="ac">
    <w:name w:val="Quote"/>
    <w:basedOn w:val="a"/>
    <w:next w:val="a"/>
    <w:link w:val="Char4"/>
    <w:uiPriority w:val="29"/>
    <w:qFormat/>
    <w:rsid w:val="009657C6"/>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c"/>
    <w:uiPriority w:val="29"/>
    <w:rsid w:val="009657C6"/>
    <w:rPr>
      <w:i/>
      <w:iCs/>
      <w:color w:val="404040" w:themeColor="text1" w:themeTint="BF"/>
    </w:rPr>
  </w:style>
  <w:style w:type="character" w:styleId="ad">
    <w:name w:val="Intense Emphasis"/>
    <w:basedOn w:val="a0"/>
    <w:uiPriority w:val="21"/>
    <w:qFormat/>
    <w:rsid w:val="009657C6"/>
    <w:rPr>
      <w:i/>
      <w:iCs/>
      <w:color w:val="2F5496" w:themeColor="accent1" w:themeShade="BF"/>
    </w:rPr>
  </w:style>
  <w:style w:type="paragraph" w:styleId="ae">
    <w:name w:val="Intense Quote"/>
    <w:basedOn w:val="a"/>
    <w:next w:val="a"/>
    <w:link w:val="Char5"/>
    <w:uiPriority w:val="30"/>
    <w:qFormat/>
    <w:rsid w:val="009657C6"/>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e"/>
    <w:uiPriority w:val="30"/>
    <w:rsid w:val="009657C6"/>
    <w:rPr>
      <w:i/>
      <w:iCs/>
      <w:color w:val="2F5496" w:themeColor="accent1" w:themeShade="BF"/>
    </w:rPr>
  </w:style>
  <w:style w:type="character" w:styleId="af">
    <w:name w:val="Intense Reference"/>
    <w:basedOn w:val="a0"/>
    <w:uiPriority w:val="32"/>
    <w:qFormat/>
    <w:rsid w:val="009657C6"/>
    <w:rPr>
      <w:b/>
      <w:bCs/>
      <w:smallCaps/>
      <w:color w:val="2F5496" w:themeColor="accent1" w:themeShade="BF"/>
      <w:spacing w:val="5"/>
    </w:rPr>
  </w:style>
  <w:style w:type="numbering" w:customStyle="1" w:styleId="110">
    <w:name w:val="بلا قائمة11"/>
    <w:next w:val="a2"/>
    <w:uiPriority w:val="99"/>
    <w:semiHidden/>
    <w:unhideWhenUsed/>
    <w:rsid w:val="009657C6"/>
  </w:style>
  <w:style w:type="character" w:customStyle="1" w:styleId="Hyperlink1">
    <w:name w:val="Hyperlink1"/>
    <w:basedOn w:val="a0"/>
    <w:uiPriority w:val="99"/>
    <w:semiHidden/>
    <w:unhideWhenUsed/>
    <w:rsid w:val="009657C6"/>
    <w:rPr>
      <w:color w:val="0563C1"/>
      <w:u w:val="single"/>
    </w:rPr>
  </w:style>
  <w:style w:type="character" w:customStyle="1" w:styleId="13">
    <w:name w:val="ارتباط تشعبي متبع1"/>
    <w:basedOn w:val="a0"/>
    <w:uiPriority w:val="99"/>
    <w:semiHidden/>
    <w:unhideWhenUsed/>
    <w:rsid w:val="009657C6"/>
    <w:rPr>
      <w:color w:val="954F72"/>
      <w:u w:val="single"/>
    </w:rPr>
  </w:style>
  <w:style w:type="paragraph" w:customStyle="1" w:styleId="msonormal0">
    <w:name w:val="msonormal"/>
    <w:basedOn w:val="a"/>
    <w:uiPriority w:val="99"/>
    <w:rsid w:val="009657C6"/>
    <w:pPr>
      <w:spacing w:line="360" w:lineRule="auto"/>
      <w:ind w:left="862" w:firstLine="720"/>
      <w:jc w:val="both"/>
    </w:pPr>
    <w:rPr>
      <w:rFonts w:ascii="Times New Roman" w:eastAsia="Calibri" w:hAnsi="Times New Roman" w:cs="Times New Roman"/>
      <w:kern w:val="0"/>
      <w:sz w:val="24"/>
      <w:szCs w:val="24"/>
    </w:rPr>
  </w:style>
  <w:style w:type="paragraph" w:styleId="af0">
    <w:name w:val="Balloon Text"/>
    <w:basedOn w:val="a"/>
    <w:link w:val="Char6"/>
    <w:uiPriority w:val="99"/>
    <w:semiHidden/>
    <w:unhideWhenUsed/>
    <w:rsid w:val="009657C6"/>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0"/>
    <w:uiPriority w:val="99"/>
    <w:semiHidden/>
    <w:rsid w:val="009657C6"/>
    <w:rPr>
      <w:rFonts w:ascii="Tahoma" w:eastAsia="Calibri" w:hAnsi="Tahoma" w:cs="Tahoma"/>
      <w:kern w:val="0"/>
      <w:sz w:val="16"/>
      <w:szCs w:val="16"/>
    </w:rPr>
  </w:style>
  <w:style w:type="character" w:customStyle="1" w:styleId="Char7">
    <w:name w:val="بلا تباعد Char"/>
    <w:basedOn w:val="a0"/>
    <w:link w:val="14"/>
    <w:uiPriority w:val="1"/>
    <w:locked/>
    <w:rsid w:val="009657C6"/>
    <w:rPr>
      <w:rFonts w:ascii="Times New Roman" w:eastAsia="Times New Roman" w:hAnsi="Times New Roman" w:cs="Times New Roman"/>
      <w:kern w:val="0"/>
    </w:rPr>
  </w:style>
  <w:style w:type="paragraph" w:customStyle="1" w:styleId="14">
    <w:name w:val="بلا تباعد1"/>
    <w:next w:val="a8"/>
    <w:link w:val="Char7"/>
    <w:uiPriority w:val="1"/>
    <w:qFormat/>
    <w:rsid w:val="009657C6"/>
    <w:pPr>
      <w:bidi/>
      <w:spacing w:after="0" w:line="240" w:lineRule="auto"/>
    </w:pPr>
    <w:rPr>
      <w:rFonts w:ascii="Times New Roman" w:eastAsia="Times New Roman" w:hAnsi="Times New Roman" w:cs="Times New Roman"/>
      <w:kern w:val="0"/>
    </w:rPr>
  </w:style>
  <w:style w:type="table" w:customStyle="1" w:styleId="15">
    <w:name w:val="شبكة جدول1"/>
    <w:basedOn w:val="a1"/>
    <w:next w:val="a5"/>
    <w:uiPriority w:val="39"/>
    <w:rsid w:val="009657C6"/>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9657C6"/>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9657C6"/>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
    <w:name w:val="شبكة جدول11"/>
    <w:basedOn w:val="a1"/>
    <w:uiPriority w:val="59"/>
    <w:rsid w:val="009657C6"/>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9657C6"/>
    <w:rPr>
      <w:color w:val="954F72" w:themeColor="followedHyperlink"/>
      <w:u w:val="single"/>
    </w:rPr>
  </w:style>
  <w:style w:type="table" w:styleId="50">
    <w:name w:val="Plain Table 5"/>
    <w:basedOn w:val="a1"/>
    <w:uiPriority w:val="45"/>
    <w:rsid w:val="009657C6"/>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9657C6"/>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2">
    <w:name w:val="Strong"/>
    <w:basedOn w:val="a0"/>
    <w:uiPriority w:val="22"/>
    <w:qFormat/>
    <w:rsid w:val="009657C6"/>
    <w:rPr>
      <w:b/>
      <w:bCs/>
    </w:rPr>
  </w:style>
  <w:style w:type="table" w:styleId="6-3">
    <w:name w:val="Grid Table 6 Colorful Accent 3"/>
    <w:basedOn w:val="a1"/>
    <w:uiPriority w:val="51"/>
    <w:rsid w:val="00C77E6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1">
    <w:name w:val="Grid Table 6 Colorful Accent 1"/>
    <w:basedOn w:val="a1"/>
    <w:uiPriority w:val="51"/>
    <w:rsid w:val="00C77E6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5">
    <w:name w:val="Grid Table 6 Colorful Accent 5"/>
    <w:basedOn w:val="a1"/>
    <w:uiPriority w:val="51"/>
    <w:rsid w:val="00784D6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
    <w:name w:val="Plain Table 1"/>
    <w:basedOn w:val="a1"/>
    <w:uiPriority w:val="41"/>
    <w:rsid w:val="006659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2945568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0884979">
      <w:bodyDiv w:val="1"/>
      <w:marLeft w:val="0"/>
      <w:marRight w:val="0"/>
      <w:marTop w:val="0"/>
      <w:marBottom w:val="0"/>
      <w:divBdr>
        <w:top w:val="none" w:sz="0" w:space="0" w:color="auto"/>
        <w:left w:val="none" w:sz="0" w:space="0" w:color="auto"/>
        <w:bottom w:val="none" w:sz="0" w:space="0" w:color="auto"/>
        <w:right w:val="none" w:sz="0" w:space="0" w:color="auto"/>
      </w:divBdr>
    </w:div>
    <w:div w:id="105849543">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5820409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37786731">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34193134">
      <w:bodyDiv w:val="1"/>
      <w:marLeft w:val="0"/>
      <w:marRight w:val="0"/>
      <w:marTop w:val="0"/>
      <w:marBottom w:val="0"/>
      <w:divBdr>
        <w:top w:val="none" w:sz="0" w:space="0" w:color="auto"/>
        <w:left w:val="none" w:sz="0" w:space="0" w:color="auto"/>
        <w:bottom w:val="none" w:sz="0" w:space="0" w:color="auto"/>
        <w:right w:val="none" w:sz="0" w:space="0" w:color="auto"/>
      </w:divBdr>
    </w:div>
    <w:div w:id="337149539">
      <w:bodyDiv w:val="1"/>
      <w:marLeft w:val="0"/>
      <w:marRight w:val="0"/>
      <w:marTop w:val="0"/>
      <w:marBottom w:val="0"/>
      <w:divBdr>
        <w:top w:val="none" w:sz="0" w:space="0" w:color="auto"/>
        <w:left w:val="none" w:sz="0" w:space="0" w:color="auto"/>
        <w:bottom w:val="none" w:sz="0" w:space="0" w:color="auto"/>
        <w:right w:val="none" w:sz="0" w:space="0" w:color="auto"/>
      </w:divBdr>
    </w:div>
    <w:div w:id="409543152">
      <w:bodyDiv w:val="1"/>
      <w:marLeft w:val="0"/>
      <w:marRight w:val="0"/>
      <w:marTop w:val="0"/>
      <w:marBottom w:val="0"/>
      <w:divBdr>
        <w:top w:val="none" w:sz="0" w:space="0" w:color="auto"/>
        <w:left w:val="none" w:sz="0" w:space="0" w:color="auto"/>
        <w:bottom w:val="none" w:sz="0" w:space="0" w:color="auto"/>
        <w:right w:val="none" w:sz="0" w:space="0" w:color="auto"/>
      </w:divBdr>
    </w:div>
    <w:div w:id="451023545">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1499469">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34685031">
      <w:bodyDiv w:val="1"/>
      <w:marLeft w:val="0"/>
      <w:marRight w:val="0"/>
      <w:marTop w:val="0"/>
      <w:marBottom w:val="0"/>
      <w:divBdr>
        <w:top w:val="none" w:sz="0" w:space="0" w:color="auto"/>
        <w:left w:val="none" w:sz="0" w:space="0" w:color="auto"/>
        <w:bottom w:val="none" w:sz="0" w:space="0" w:color="auto"/>
        <w:right w:val="none" w:sz="0" w:space="0" w:color="auto"/>
      </w:divBdr>
    </w:div>
    <w:div w:id="845247932">
      <w:bodyDiv w:val="1"/>
      <w:marLeft w:val="0"/>
      <w:marRight w:val="0"/>
      <w:marTop w:val="0"/>
      <w:marBottom w:val="0"/>
      <w:divBdr>
        <w:top w:val="none" w:sz="0" w:space="0" w:color="auto"/>
        <w:left w:val="none" w:sz="0" w:space="0" w:color="auto"/>
        <w:bottom w:val="none" w:sz="0" w:space="0" w:color="auto"/>
        <w:right w:val="none" w:sz="0" w:space="0" w:color="auto"/>
      </w:divBdr>
    </w:div>
    <w:div w:id="869494280">
      <w:bodyDiv w:val="1"/>
      <w:marLeft w:val="0"/>
      <w:marRight w:val="0"/>
      <w:marTop w:val="0"/>
      <w:marBottom w:val="0"/>
      <w:divBdr>
        <w:top w:val="none" w:sz="0" w:space="0" w:color="auto"/>
        <w:left w:val="none" w:sz="0" w:space="0" w:color="auto"/>
        <w:bottom w:val="none" w:sz="0" w:space="0" w:color="auto"/>
        <w:right w:val="none" w:sz="0" w:space="0" w:color="auto"/>
      </w:divBdr>
    </w:div>
    <w:div w:id="908880872">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76306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5294099">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42649280">
      <w:bodyDiv w:val="1"/>
      <w:marLeft w:val="0"/>
      <w:marRight w:val="0"/>
      <w:marTop w:val="0"/>
      <w:marBottom w:val="0"/>
      <w:divBdr>
        <w:top w:val="none" w:sz="0" w:space="0" w:color="auto"/>
        <w:left w:val="none" w:sz="0" w:space="0" w:color="auto"/>
        <w:bottom w:val="none" w:sz="0" w:space="0" w:color="auto"/>
        <w:right w:val="none" w:sz="0" w:space="0" w:color="auto"/>
      </w:divBdr>
    </w:div>
    <w:div w:id="115954316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25140648">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436611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8914187">
      <w:bodyDiv w:val="1"/>
      <w:marLeft w:val="0"/>
      <w:marRight w:val="0"/>
      <w:marTop w:val="0"/>
      <w:marBottom w:val="0"/>
      <w:divBdr>
        <w:top w:val="none" w:sz="0" w:space="0" w:color="auto"/>
        <w:left w:val="none" w:sz="0" w:space="0" w:color="auto"/>
        <w:bottom w:val="none" w:sz="0" w:space="0" w:color="auto"/>
        <w:right w:val="none" w:sz="0" w:space="0" w:color="auto"/>
      </w:divBdr>
    </w:div>
    <w:div w:id="1439839281">
      <w:bodyDiv w:val="1"/>
      <w:marLeft w:val="0"/>
      <w:marRight w:val="0"/>
      <w:marTop w:val="0"/>
      <w:marBottom w:val="0"/>
      <w:divBdr>
        <w:top w:val="none" w:sz="0" w:space="0" w:color="auto"/>
        <w:left w:val="none" w:sz="0" w:space="0" w:color="auto"/>
        <w:bottom w:val="none" w:sz="0" w:space="0" w:color="auto"/>
        <w:right w:val="none" w:sz="0" w:space="0" w:color="auto"/>
      </w:divBdr>
    </w:div>
    <w:div w:id="1495411709">
      <w:bodyDiv w:val="1"/>
      <w:marLeft w:val="0"/>
      <w:marRight w:val="0"/>
      <w:marTop w:val="0"/>
      <w:marBottom w:val="0"/>
      <w:divBdr>
        <w:top w:val="none" w:sz="0" w:space="0" w:color="auto"/>
        <w:left w:val="none" w:sz="0" w:space="0" w:color="auto"/>
        <w:bottom w:val="none" w:sz="0" w:space="0" w:color="auto"/>
        <w:right w:val="none" w:sz="0" w:space="0" w:color="auto"/>
      </w:divBdr>
      <w:divsChild>
        <w:div w:id="653023828">
          <w:marLeft w:val="0"/>
          <w:marRight w:val="0"/>
          <w:marTop w:val="0"/>
          <w:marBottom w:val="0"/>
          <w:divBdr>
            <w:top w:val="none" w:sz="0" w:space="0" w:color="auto"/>
            <w:left w:val="none" w:sz="0" w:space="0" w:color="auto"/>
            <w:bottom w:val="none" w:sz="0" w:space="0" w:color="auto"/>
            <w:right w:val="none" w:sz="0" w:space="0" w:color="auto"/>
          </w:divBdr>
        </w:div>
      </w:divsChild>
    </w:div>
    <w:div w:id="1513639193">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66321609">
      <w:bodyDiv w:val="1"/>
      <w:marLeft w:val="0"/>
      <w:marRight w:val="0"/>
      <w:marTop w:val="0"/>
      <w:marBottom w:val="0"/>
      <w:divBdr>
        <w:top w:val="none" w:sz="0" w:space="0" w:color="auto"/>
        <w:left w:val="none" w:sz="0" w:space="0" w:color="auto"/>
        <w:bottom w:val="none" w:sz="0" w:space="0" w:color="auto"/>
        <w:right w:val="none" w:sz="0" w:space="0" w:color="auto"/>
      </w:divBdr>
    </w:div>
    <w:div w:id="1675717985">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54107532">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78589880">
      <w:bodyDiv w:val="1"/>
      <w:marLeft w:val="0"/>
      <w:marRight w:val="0"/>
      <w:marTop w:val="0"/>
      <w:marBottom w:val="0"/>
      <w:divBdr>
        <w:top w:val="none" w:sz="0" w:space="0" w:color="auto"/>
        <w:left w:val="none" w:sz="0" w:space="0" w:color="auto"/>
        <w:bottom w:val="none" w:sz="0" w:space="0" w:color="auto"/>
        <w:right w:val="none" w:sz="0" w:space="0" w:color="auto"/>
      </w:divBdr>
      <w:divsChild>
        <w:div w:id="2099206887">
          <w:marLeft w:val="0"/>
          <w:marRight w:val="0"/>
          <w:marTop w:val="0"/>
          <w:marBottom w:val="0"/>
          <w:divBdr>
            <w:top w:val="none" w:sz="0" w:space="0" w:color="auto"/>
            <w:left w:val="none" w:sz="0" w:space="0" w:color="auto"/>
            <w:bottom w:val="none" w:sz="0" w:space="0" w:color="auto"/>
            <w:right w:val="none" w:sz="0" w:space="0" w:color="auto"/>
          </w:divBdr>
          <w:divsChild>
            <w:div w:id="1280457919">
              <w:marLeft w:val="0"/>
              <w:marRight w:val="0"/>
              <w:marTop w:val="0"/>
              <w:marBottom w:val="0"/>
              <w:divBdr>
                <w:top w:val="none" w:sz="0" w:space="0" w:color="auto"/>
                <w:left w:val="none" w:sz="0" w:space="0" w:color="auto"/>
                <w:bottom w:val="none" w:sz="0" w:space="0" w:color="auto"/>
                <w:right w:val="none" w:sz="0" w:space="0" w:color="auto"/>
              </w:divBdr>
              <w:divsChild>
                <w:div w:id="1695958460">
                  <w:marLeft w:val="0"/>
                  <w:marRight w:val="0"/>
                  <w:marTop w:val="0"/>
                  <w:marBottom w:val="0"/>
                  <w:divBdr>
                    <w:top w:val="none" w:sz="0" w:space="0" w:color="auto"/>
                    <w:left w:val="none" w:sz="0" w:space="0" w:color="auto"/>
                    <w:bottom w:val="none" w:sz="0" w:space="0" w:color="auto"/>
                    <w:right w:val="none" w:sz="0" w:space="0" w:color="auto"/>
                  </w:divBdr>
                  <w:divsChild>
                    <w:div w:id="149660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57866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51344820">
      <w:bodyDiv w:val="1"/>
      <w:marLeft w:val="0"/>
      <w:marRight w:val="0"/>
      <w:marTop w:val="0"/>
      <w:marBottom w:val="0"/>
      <w:divBdr>
        <w:top w:val="none" w:sz="0" w:space="0" w:color="auto"/>
        <w:left w:val="none" w:sz="0" w:space="0" w:color="auto"/>
        <w:bottom w:val="none" w:sz="0" w:space="0" w:color="auto"/>
        <w:right w:val="none" w:sz="0" w:space="0" w:color="auto"/>
      </w:divBdr>
    </w:div>
    <w:div w:id="2093430779">
      <w:bodyDiv w:val="1"/>
      <w:marLeft w:val="0"/>
      <w:marRight w:val="0"/>
      <w:marTop w:val="0"/>
      <w:marBottom w:val="0"/>
      <w:divBdr>
        <w:top w:val="none" w:sz="0" w:space="0" w:color="auto"/>
        <w:left w:val="none" w:sz="0" w:space="0" w:color="auto"/>
        <w:bottom w:val="none" w:sz="0" w:space="0" w:color="auto"/>
        <w:right w:val="none" w:sz="0" w:space="0" w:color="auto"/>
      </w:divBdr>
    </w:div>
    <w:div w:id="2112578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F3AA1E-873A-436F-B5B9-A5CC6B7F8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10965</Words>
  <Characters>62506</Characters>
  <Application>Microsoft Office Word</Application>
  <DocSecurity>0</DocSecurity>
  <Lines>520</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Trabsishi</cp:lastModifiedBy>
  <cp:revision>4</cp:revision>
  <cp:lastPrinted>2025-03-12T16:16:00Z</cp:lastPrinted>
  <dcterms:created xsi:type="dcterms:W3CDTF">2025-03-09T23:19:00Z</dcterms:created>
  <dcterms:modified xsi:type="dcterms:W3CDTF">2025-03-12T16:16:00Z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