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2378E" w14:textId="77777777" w:rsidR="00082901" w:rsidRDefault="00000000">
      <w:pPr>
        <w:jc w:val="center"/>
      </w:pPr>
      <w:r>
        <w:rPr>
          <w:noProof/>
        </w:rPr>
        <w:drawing>
          <wp:inline distT="0" distB="0" distL="0" distR="0" wp14:anchorId="27F134C7" wp14:editId="6B828963">
            <wp:extent cx="1655999" cy="595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tracted_img_0_0.png"/>
                    <pic:cNvPicPr/>
                  </pic:nvPicPr>
                  <pic:blipFill>
                    <a:blip r:embed="rId8"/>
                    <a:stretch>
                      <a:fillRect/>
                    </a:stretch>
                  </pic:blipFill>
                  <pic:spPr>
                    <a:xfrm>
                      <a:off x="0" y="0"/>
                      <a:ext cx="1655999" cy="595930"/>
                    </a:xfrm>
                    <a:prstGeom prst="rect">
                      <a:avLst/>
                    </a:prstGeom>
                  </pic:spPr>
                </pic:pic>
              </a:graphicData>
            </a:graphic>
          </wp:inline>
        </w:drawing>
      </w:r>
    </w:p>
    <w:p w14:paraId="7FAA01E6" w14:textId="77777777" w:rsidR="00082901" w:rsidRDefault="00000000">
      <w:pPr>
        <w:bidi/>
        <w:jc w:val="center"/>
      </w:pPr>
      <w:r>
        <w:rPr>
          <w:rFonts w:eastAsia="Simplified Arabic"/>
          <w:b/>
          <w:sz w:val="28"/>
        </w:rPr>
        <w:t>مجلة ميدأوشن للبحوث والدراسات</w:t>
      </w:r>
      <w:r>
        <w:rPr>
          <w:rFonts w:eastAsia="Simplified Arabic"/>
          <w:b/>
          <w:sz w:val="28"/>
        </w:rPr>
        <w:br/>
        <w:t>(MOJR)</w:t>
      </w:r>
    </w:p>
    <w:p w14:paraId="3817C10D" w14:textId="77777777" w:rsidR="00082901" w:rsidRDefault="00000000">
      <w:pPr>
        <w:bidi/>
        <w:jc w:val="center"/>
      </w:pPr>
      <w:r>
        <w:rPr>
          <w:rFonts w:eastAsia="Simplified Arabic"/>
          <w:b/>
          <w:sz w:val="28"/>
        </w:rPr>
        <w:t>إدارة مشاريع التحول التعليمي القائمة على التقييمات الدولية (TIMSS): بناء نموذج لتطوير كفايات المعلمين</w:t>
      </w:r>
    </w:p>
    <w:p w14:paraId="0255EA2A" w14:textId="77777777" w:rsidR="00082901" w:rsidRDefault="00000000">
      <w:pPr>
        <w:jc w:val="center"/>
      </w:pPr>
      <w:r>
        <w:rPr>
          <w:rFonts w:ascii="Times New Roman" w:eastAsia="Times New Roman" w:hAnsi="Times New Roman" w:cs="Times New Roman"/>
          <w:b/>
          <w:sz w:val="28"/>
        </w:rPr>
        <w:t>Educational Transformation Project Management Based on International Assessments (TIMSS): Building a Model for Developing Teachers’ Competencies</w:t>
      </w:r>
    </w:p>
    <w:p w14:paraId="350509F3" w14:textId="77777777" w:rsidR="00082901" w:rsidRDefault="00000000">
      <w:pPr>
        <w:bidi/>
        <w:jc w:val="center"/>
      </w:pPr>
      <w:r>
        <w:rPr>
          <w:rFonts w:eastAsia="Simplified Arabic"/>
          <w:b/>
        </w:rPr>
        <w:t>عبير صالح المقبل</w:t>
      </w:r>
    </w:p>
    <w:p w14:paraId="1D5B8E11" w14:textId="0B26F7D3" w:rsidR="00082901" w:rsidRDefault="00000000">
      <w:pPr>
        <w:bidi/>
        <w:jc w:val="center"/>
      </w:pPr>
      <w:r>
        <w:rPr>
          <w:rFonts w:eastAsia="Simplified Arabic"/>
        </w:rPr>
        <w:t xml:space="preserve">قسم إدارة المشاريع، </w:t>
      </w:r>
      <w:proofErr w:type="spellStart"/>
      <w:r>
        <w:rPr>
          <w:rFonts w:eastAsia="Simplified Arabic"/>
        </w:rPr>
        <w:t>كلية</w:t>
      </w:r>
      <w:proofErr w:type="spellEnd"/>
      <w:r>
        <w:rPr>
          <w:rFonts w:eastAsia="Simplified Arabic"/>
        </w:rPr>
        <w:t xml:space="preserve"> </w:t>
      </w:r>
      <w:proofErr w:type="spellStart"/>
      <w:r>
        <w:rPr>
          <w:rFonts w:eastAsia="Simplified Arabic"/>
        </w:rPr>
        <w:t>الإدارة</w:t>
      </w:r>
      <w:proofErr w:type="spellEnd"/>
      <w:r>
        <w:rPr>
          <w:rFonts w:eastAsia="Simplified Arabic"/>
        </w:rPr>
        <w:t xml:space="preserve">، </w:t>
      </w:r>
      <w:proofErr w:type="spellStart"/>
      <w:r>
        <w:rPr>
          <w:rFonts w:eastAsia="Simplified Arabic"/>
        </w:rPr>
        <w:t>جامعة</w:t>
      </w:r>
      <w:proofErr w:type="spellEnd"/>
      <w:r>
        <w:rPr>
          <w:rFonts w:eastAsia="Simplified Arabic"/>
        </w:rPr>
        <w:t xml:space="preserve"> </w:t>
      </w:r>
      <w:proofErr w:type="spellStart"/>
      <w:r>
        <w:rPr>
          <w:rFonts w:eastAsia="Simplified Arabic"/>
        </w:rPr>
        <w:t>ميدأوشن</w:t>
      </w:r>
      <w:proofErr w:type="spellEnd"/>
    </w:p>
    <w:p w14:paraId="5C65E409" w14:textId="77777777" w:rsidR="00082901" w:rsidRDefault="00000000">
      <w:pPr>
        <w:bidi/>
        <w:jc w:val="center"/>
      </w:pPr>
      <w:r>
        <w:rPr>
          <w:rFonts w:eastAsia="Simplified Arabic"/>
        </w:rPr>
        <w:t>* الباحثة المعتمدة للمراسلة: عبير صالح المقبل</w:t>
      </w:r>
    </w:p>
    <w:p w14:paraId="4BEA2082" w14:textId="77777777" w:rsidR="00082901" w:rsidRDefault="00000000">
      <w:pPr>
        <w:bidi/>
        <w:spacing w:before="200" w:after="120"/>
        <w:jc w:val="center"/>
      </w:pPr>
      <w:r>
        <w:rPr>
          <w:rFonts w:eastAsia="Simplified Arabic"/>
          <w:b/>
          <w:sz w:val="28"/>
        </w:rPr>
        <w:t>ملخص</w:t>
      </w:r>
    </w:p>
    <w:p w14:paraId="60A1E0A4" w14:textId="77777777" w:rsidR="00424ADF" w:rsidRPr="00424ADF" w:rsidRDefault="00424ADF" w:rsidP="00424ADF">
      <w:pPr>
        <w:bidi/>
        <w:spacing w:after="80" w:line="240" w:lineRule="auto"/>
        <w:ind w:firstLine="283"/>
        <w:rPr>
          <w:rFonts w:eastAsia="Simplified Arabic"/>
          <w:bCs/>
          <w:sz w:val="28"/>
          <w:szCs w:val="24"/>
        </w:rPr>
      </w:pPr>
      <w:r w:rsidRPr="00424ADF">
        <w:rPr>
          <w:rFonts w:eastAsia="Simplified Arabic"/>
          <w:bCs/>
          <w:sz w:val="28"/>
          <w:szCs w:val="24"/>
          <w:rtl/>
        </w:rPr>
        <w:t>الأهداف</w:t>
      </w:r>
    </w:p>
    <w:p w14:paraId="3D33EEE9" w14:textId="77777777" w:rsidR="00424ADF" w:rsidRPr="00B22F73" w:rsidRDefault="00424ADF" w:rsidP="00B22F73">
      <w:pPr>
        <w:bidi/>
        <w:spacing w:after="80" w:line="240" w:lineRule="auto"/>
        <w:ind w:firstLine="283"/>
        <w:jc w:val="both"/>
        <w:rPr>
          <w:rFonts w:eastAsia="Simplified Arabic" w:hint="cs"/>
          <w:b/>
          <w:szCs w:val="24"/>
          <w:rtl/>
        </w:rPr>
      </w:pPr>
      <w:r w:rsidRPr="00B22F73">
        <w:rPr>
          <w:rFonts w:eastAsia="Simplified Arabic"/>
          <w:b/>
          <w:szCs w:val="24"/>
          <w:rtl/>
        </w:rPr>
        <w:t>تسعى هذه الدراسة إلى تصميم نموذج مقترح لإدارة مشاريع التحول التعليمي، يركّز على تطوير كفايات معلمات العلوم في المرحلة الابتدائية بالمملكة العربية السعودية، وذلك في ضوء متطلبات دراسة</w:t>
      </w:r>
      <w:r w:rsidRPr="00B22F73">
        <w:rPr>
          <w:rFonts w:eastAsia="Simplified Arabic"/>
          <w:b/>
          <w:szCs w:val="24"/>
        </w:rPr>
        <w:t xml:space="preserve"> TIMSS 2019</w:t>
      </w:r>
      <w:r w:rsidRPr="00B22F73">
        <w:rPr>
          <w:rFonts w:eastAsia="Simplified Arabic"/>
          <w:b/>
          <w:szCs w:val="24"/>
          <w:rtl/>
        </w:rPr>
        <w:t>، ومستندةً إلى مرجعية دليل</w:t>
      </w:r>
      <w:r w:rsidRPr="00B22F73">
        <w:rPr>
          <w:rFonts w:eastAsia="Simplified Arabic"/>
          <w:b/>
          <w:szCs w:val="24"/>
        </w:rPr>
        <w:t xml:space="preserve"> PMBOK </w:t>
      </w:r>
      <w:r w:rsidRPr="00B22F73">
        <w:rPr>
          <w:rFonts w:eastAsia="Simplified Arabic"/>
          <w:b/>
          <w:szCs w:val="24"/>
          <w:rtl/>
        </w:rPr>
        <w:t>في إدارة المشاريع؛ بهدف تحويل بيانات التقييم الدولي من مجرد مؤشرات وصفية إلى مشاريع تطويرية قابلة للتنفيذ والقياس على أرض الواقع</w:t>
      </w:r>
      <w:r w:rsidRPr="00B22F73">
        <w:rPr>
          <w:rFonts w:eastAsia="Simplified Arabic"/>
          <w:b/>
          <w:szCs w:val="24"/>
        </w:rPr>
        <w:t>.</w:t>
      </w:r>
    </w:p>
    <w:p w14:paraId="0C6139BD" w14:textId="77777777" w:rsidR="00424ADF" w:rsidRPr="00424ADF" w:rsidRDefault="00424ADF" w:rsidP="00424ADF">
      <w:pPr>
        <w:bidi/>
        <w:spacing w:after="80" w:line="240" w:lineRule="auto"/>
        <w:ind w:firstLine="283"/>
        <w:rPr>
          <w:rFonts w:eastAsia="Simplified Arabic"/>
          <w:bCs/>
          <w:sz w:val="28"/>
          <w:szCs w:val="24"/>
        </w:rPr>
      </w:pPr>
      <w:r w:rsidRPr="00424ADF">
        <w:rPr>
          <w:rFonts w:eastAsia="Simplified Arabic"/>
          <w:bCs/>
          <w:sz w:val="28"/>
          <w:szCs w:val="24"/>
          <w:rtl/>
        </w:rPr>
        <w:t>المنهجية</w:t>
      </w:r>
    </w:p>
    <w:p w14:paraId="08F0BA04" w14:textId="77777777" w:rsidR="00424ADF" w:rsidRPr="00B22F73" w:rsidRDefault="00424ADF" w:rsidP="00B22F73">
      <w:pPr>
        <w:bidi/>
        <w:spacing w:after="80" w:line="240" w:lineRule="auto"/>
        <w:ind w:firstLine="283"/>
        <w:jc w:val="both"/>
        <w:rPr>
          <w:rFonts w:eastAsia="Simplified Arabic"/>
          <w:b/>
          <w:szCs w:val="24"/>
        </w:rPr>
      </w:pPr>
      <w:r w:rsidRPr="00B22F73">
        <w:rPr>
          <w:rFonts w:eastAsia="Simplified Arabic"/>
          <w:b/>
          <w:szCs w:val="24"/>
          <w:rtl/>
        </w:rPr>
        <w:t>اعتمدت الدراسة المنهج الوصفي التحليلي ذا الطابع البنائي، من خلال تحليل محتوى برنامجين تدريبيين موجّهين لمعلمات العلوم، باستخدام بطاقة تحليل شملت خمسة محاور رئيسية: مجالات المحتوى العلمي، والمجالات المعرفية، وممارسات العلوم الاستقصائية، واستراتيجيات التدريس، والجوانب التنظيمية وإدارة البرنامج</w:t>
      </w:r>
      <w:r w:rsidRPr="00B22F73">
        <w:rPr>
          <w:rFonts w:eastAsia="Simplified Arabic"/>
          <w:b/>
          <w:szCs w:val="24"/>
        </w:rPr>
        <w:t>.</w:t>
      </w:r>
    </w:p>
    <w:p w14:paraId="161CE154" w14:textId="77777777" w:rsidR="00424ADF" w:rsidRPr="00424ADF" w:rsidRDefault="00424ADF" w:rsidP="00424ADF">
      <w:pPr>
        <w:bidi/>
        <w:spacing w:after="80" w:line="240" w:lineRule="auto"/>
        <w:ind w:firstLine="283"/>
        <w:rPr>
          <w:rFonts w:eastAsia="Simplified Arabic"/>
          <w:bCs/>
          <w:sz w:val="28"/>
          <w:szCs w:val="24"/>
        </w:rPr>
      </w:pPr>
      <w:r w:rsidRPr="00424ADF">
        <w:rPr>
          <w:rFonts w:eastAsia="Simplified Arabic"/>
          <w:bCs/>
          <w:sz w:val="28"/>
          <w:szCs w:val="24"/>
          <w:rtl/>
        </w:rPr>
        <w:t>النتائج</w:t>
      </w:r>
    </w:p>
    <w:p w14:paraId="6CFD1DFE" w14:textId="77777777" w:rsidR="00424ADF" w:rsidRPr="00424ADF" w:rsidRDefault="00424ADF" w:rsidP="00B22F73">
      <w:pPr>
        <w:bidi/>
        <w:spacing w:after="80" w:line="240" w:lineRule="auto"/>
        <w:ind w:firstLine="283"/>
        <w:jc w:val="both"/>
        <w:rPr>
          <w:rFonts w:eastAsia="Simplified Arabic"/>
          <w:b/>
          <w:szCs w:val="24"/>
        </w:rPr>
      </w:pPr>
      <w:r w:rsidRPr="00B22F73">
        <w:rPr>
          <w:rFonts w:eastAsia="Simplified Arabic"/>
          <w:b/>
          <w:szCs w:val="24"/>
          <w:rtl/>
        </w:rPr>
        <w:t>بيّنت النتائج أن البرنامج الأول حقق متوسط توافق بلغ (1.35)، وهو مستوى ضعيف، بينما حقق البرنامج الثاني متوسط توافق بلغ (2.31)، وهو مستوى متوسط. وكشف التحليل أيضًا عن فجوات مشتركة بين البرنامجين، من أهمها: غياب توظيف ممارسات</w:t>
      </w:r>
      <w:r w:rsidRPr="00B22F73">
        <w:rPr>
          <w:rFonts w:eastAsia="Simplified Arabic"/>
          <w:b/>
          <w:szCs w:val="24"/>
        </w:rPr>
        <w:t xml:space="preserve"> TIMSS </w:t>
      </w:r>
      <w:r w:rsidRPr="00B22F73">
        <w:rPr>
          <w:rFonts w:eastAsia="Simplified Arabic"/>
          <w:b/>
          <w:szCs w:val="24"/>
          <w:rtl/>
        </w:rPr>
        <w:t>الاستقصائية الخمس كإطار صريح، وضعف تدريب المعلمة على بناء الأسئلة وفق</w:t>
      </w:r>
      <w:r w:rsidRPr="00424ADF">
        <w:rPr>
          <w:rFonts w:eastAsia="Simplified Arabic"/>
          <w:b/>
          <w:sz w:val="28"/>
          <w:szCs w:val="24"/>
          <w:rtl/>
        </w:rPr>
        <w:t xml:space="preserve"> </w:t>
      </w:r>
      <w:r w:rsidRPr="00B22F73">
        <w:rPr>
          <w:rFonts w:eastAsia="Simplified Arabic"/>
          <w:b/>
          <w:szCs w:val="24"/>
          <w:rtl/>
        </w:rPr>
        <w:t>مستويات</w:t>
      </w:r>
      <w:r w:rsidRPr="00B22F73">
        <w:rPr>
          <w:rFonts w:eastAsia="Simplified Arabic"/>
          <w:b/>
          <w:szCs w:val="24"/>
        </w:rPr>
        <w:t xml:space="preserve"> </w:t>
      </w:r>
      <w:r w:rsidRPr="00B22F73">
        <w:rPr>
          <w:rFonts w:eastAsia="Simplified Arabic"/>
          <w:b/>
          <w:szCs w:val="24"/>
        </w:rPr>
        <w:lastRenderedPageBreak/>
        <w:t>TIMSS</w:t>
      </w:r>
      <w:r w:rsidRPr="00B22F73">
        <w:rPr>
          <w:rFonts w:eastAsia="Simplified Arabic"/>
          <w:b/>
          <w:szCs w:val="24"/>
          <w:rtl/>
        </w:rPr>
        <w:t>، وعدم وجود نموذج تدريسي محدد تُبنى عليه البرامج، إضافة إلى افتقار هذه البرامج لإطار إداري يضمن استمراريتها وقياس أثرها بشكل فعلي</w:t>
      </w:r>
      <w:r w:rsidRPr="00B22F73">
        <w:rPr>
          <w:rFonts w:eastAsia="Simplified Arabic"/>
          <w:b/>
          <w:szCs w:val="24"/>
        </w:rPr>
        <w:t>.</w:t>
      </w:r>
    </w:p>
    <w:p w14:paraId="4574883E" w14:textId="77777777" w:rsidR="00424ADF" w:rsidRPr="00D75160" w:rsidRDefault="00424ADF" w:rsidP="00424ADF">
      <w:pPr>
        <w:bidi/>
        <w:spacing w:after="80" w:line="240" w:lineRule="auto"/>
        <w:ind w:firstLine="283"/>
        <w:rPr>
          <w:rFonts w:eastAsia="Simplified Arabic"/>
          <w:bCs/>
          <w:szCs w:val="24"/>
        </w:rPr>
      </w:pPr>
      <w:r w:rsidRPr="00D75160">
        <w:rPr>
          <w:rFonts w:eastAsia="Simplified Arabic"/>
          <w:bCs/>
          <w:szCs w:val="24"/>
          <w:rtl/>
        </w:rPr>
        <w:t>التوصيات</w:t>
      </w:r>
    </w:p>
    <w:p w14:paraId="229B8CD0" w14:textId="77777777" w:rsidR="00424ADF" w:rsidRPr="00424ADF" w:rsidRDefault="00424ADF" w:rsidP="00B22F73">
      <w:pPr>
        <w:bidi/>
        <w:spacing w:after="80" w:line="240" w:lineRule="auto"/>
        <w:ind w:firstLine="283"/>
        <w:rPr>
          <w:rFonts w:eastAsia="Simplified Arabic"/>
          <w:b/>
          <w:szCs w:val="24"/>
        </w:rPr>
      </w:pPr>
      <w:r w:rsidRPr="00424ADF">
        <w:rPr>
          <w:rFonts w:eastAsia="Simplified Arabic"/>
          <w:b/>
          <w:szCs w:val="24"/>
          <w:rtl/>
        </w:rPr>
        <w:t>توصي الدراسة باعتماد النموذج المقترح كإطار منهجي لتصميم برامج تطوير كفايات معلمات العلوم، مع مراجعة البرامج القائمة حاليًا في ضوء بطاقة التحليل، وربط جهود التطوير المهني ببيانات</w:t>
      </w:r>
      <w:r w:rsidRPr="00424ADF">
        <w:rPr>
          <w:rFonts w:eastAsia="Simplified Arabic"/>
          <w:b/>
          <w:szCs w:val="24"/>
        </w:rPr>
        <w:t xml:space="preserve"> TIMSS </w:t>
      </w:r>
      <w:r w:rsidRPr="00424ADF">
        <w:rPr>
          <w:rFonts w:eastAsia="Simplified Arabic"/>
          <w:b/>
          <w:szCs w:val="24"/>
          <w:rtl/>
        </w:rPr>
        <w:t>ومؤشرات الأداء بشكل مباشر</w:t>
      </w:r>
      <w:r w:rsidRPr="00424ADF">
        <w:rPr>
          <w:rFonts w:eastAsia="Simplified Arabic"/>
          <w:b/>
          <w:szCs w:val="24"/>
        </w:rPr>
        <w:t>.</w:t>
      </w:r>
    </w:p>
    <w:p w14:paraId="4475DCAE" w14:textId="77777777" w:rsidR="00424ADF" w:rsidRPr="00424ADF" w:rsidRDefault="00424ADF" w:rsidP="00D75160">
      <w:pPr>
        <w:bidi/>
        <w:spacing w:after="80" w:line="240" w:lineRule="auto"/>
        <w:ind w:firstLine="283"/>
        <w:jc w:val="both"/>
        <w:rPr>
          <w:rFonts w:eastAsia="Simplified Arabic"/>
          <w:b/>
          <w:szCs w:val="24"/>
        </w:rPr>
      </w:pPr>
      <w:r w:rsidRPr="00424ADF">
        <w:rPr>
          <w:rFonts w:eastAsia="Simplified Arabic"/>
          <w:b/>
          <w:szCs w:val="24"/>
          <w:rtl/>
        </w:rPr>
        <w:t xml:space="preserve">الكلمات الدالة: التحول التعليمي، </w:t>
      </w:r>
      <w:r w:rsidRPr="00424ADF">
        <w:rPr>
          <w:rFonts w:eastAsia="Simplified Arabic"/>
          <w:b/>
          <w:szCs w:val="24"/>
        </w:rPr>
        <w:t>TIMSS</w:t>
      </w:r>
      <w:r w:rsidRPr="00424ADF">
        <w:rPr>
          <w:rFonts w:eastAsia="Simplified Arabic"/>
          <w:b/>
          <w:szCs w:val="24"/>
          <w:rtl/>
        </w:rPr>
        <w:t xml:space="preserve">، كفايات المعلمات، إدارة المشاريع التعليمية، </w:t>
      </w:r>
      <w:r w:rsidRPr="00424ADF">
        <w:rPr>
          <w:rFonts w:eastAsia="Simplified Arabic"/>
          <w:b/>
          <w:szCs w:val="24"/>
        </w:rPr>
        <w:t>PMBOK</w:t>
      </w:r>
      <w:r w:rsidRPr="00424ADF">
        <w:rPr>
          <w:rFonts w:eastAsia="Simplified Arabic"/>
          <w:b/>
          <w:szCs w:val="24"/>
          <w:rtl/>
        </w:rPr>
        <w:t>، التطوير المهني، معلمات العلوم</w:t>
      </w:r>
      <w:r w:rsidRPr="00424ADF">
        <w:rPr>
          <w:rFonts w:eastAsia="Simplified Arabic"/>
          <w:b/>
          <w:szCs w:val="24"/>
        </w:rPr>
        <w:t>.</w:t>
      </w:r>
    </w:p>
    <w:p w14:paraId="198AA96C" w14:textId="1502479B" w:rsidR="00D75160" w:rsidRPr="00D75160" w:rsidRDefault="00000000" w:rsidP="00D75160">
      <w:pPr>
        <w:bidi/>
        <w:spacing w:after="80" w:line="240" w:lineRule="auto"/>
        <w:ind w:firstLine="283"/>
        <w:jc w:val="center"/>
        <w:rPr>
          <w:rFonts w:hint="cs"/>
          <w:rtl/>
        </w:rPr>
      </w:pPr>
      <w:r>
        <w:rPr>
          <w:rFonts w:eastAsia="Simplified Arabic"/>
          <w:b/>
          <w:sz w:val="28"/>
        </w:rPr>
        <w:t>Abstract</w:t>
      </w:r>
    </w:p>
    <w:p w14:paraId="7792483B" w14:textId="77777777" w:rsidR="00D75160" w:rsidRPr="00D75160" w:rsidRDefault="00D75160" w:rsidP="00D75160">
      <w:pPr>
        <w:bidi/>
        <w:spacing w:before="200" w:after="120"/>
        <w:jc w:val="right"/>
        <w:rPr>
          <w:rFonts w:ascii="Times New Roman" w:eastAsia="Times New Roman" w:hAnsi="Times New Roman" w:cs="Times New Roman"/>
          <w:b/>
          <w:bCs/>
        </w:rPr>
      </w:pPr>
      <w:r w:rsidRPr="00D75160">
        <w:rPr>
          <w:rFonts w:ascii="Times New Roman" w:eastAsia="Times New Roman" w:hAnsi="Times New Roman" w:cs="Times New Roman"/>
          <w:b/>
          <w:bCs/>
        </w:rPr>
        <w:t>Objectives</w:t>
      </w:r>
    </w:p>
    <w:p w14:paraId="41EA01E2" w14:textId="77777777" w:rsidR="00D75160" w:rsidRPr="00D75160" w:rsidRDefault="00D75160" w:rsidP="00D75160">
      <w:pPr>
        <w:bidi/>
        <w:spacing w:before="200" w:after="120"/>
        <w:jc w:val="both"/>
        <w:rPr>
          <w:rFonts w:ascii="Times New Roman" w:eastAsia="Times New Roman" w:hAnsi="Times New Roman" w:cs="Times New Roman"/>
        </w:rPr>
      </w:pPr>
      <w:r w:rsidRPr="00D75160">
        <w:rPr>
          <w:rFonts w:ascii="Times New Roman" w:eastAsia="Times New Roman" w:hAnsi="Times New Roman" w:cs="Times New Roman"/>
        </w:rPr>
        <w:t xml:space="preserve">This study aims to develop a proposed model for managing educational transformation projects, focused on enhancing the competencies of elementary science teachers in Saudi Arabia, </w:t>
      </w:r>
      <w:proofErr w:type="gramStart"/>
      <w:r w:rsidRPr="00D75160">
        <w:rPr>
          <w:rFonts w:ascii="Times New Roman" w:eastAsia="Times New Roman" w:hAnsi="Times New Roman" w:cs="Times New Roman"/>
        </w:rPr>
        <w:t>in light of</w:t>
      </w:r>
      <w:proofErr w:type="gramEnd"/>
      <w:r w:rsidRPr="00D75160">
        <w:rPr>
          <w:rFonts w:ascii="Times New Roman" w:eastAsia="Times New Roman" w:hAnsi="Times New Roman" w:cs="Times New Roman"/>
        </w:rPr>
        <w:t xml:space="preserve"> the TIMSS 2019 requirements and drawing on the PMBOK project management framework. The model seeks to translate international assessment data from descriptive indicators into development projects that are implementable, trackable, and measurable.</w:t>
      </w:r>
    </w:p>
    <w:p w14:paraId="49571E15" w14:textId="77777777" w:rsidR="00D75160" w:rsidRPr="00D75160" w:rsidRDefault="00D75160" w:rsidP="00D75160">
      <w:pPr>
        <w:bidi/>
        <w:spacing w:before="200" w:after="120"/>
        <w:jc w:val="right"/>
        <w:rPr>
          <w:rFonts w:ascii="Times New Roman" w:eastAsia="Times New Roman" w:hAnsi="Times New Roman" w:cs="Times New Roman"/>
          <w:b/>
          <w:bCs/>
        </w:rPr>
      </w:pPr>
      <w:r w:rsidRPr="00D75160">
        <w:rPr>
          <w:rFonts w:ascii="Times New Roman" w:eastAsia="Times New Roman" w:hAnsi="Times New Roman" w:cs="Times New Roman"/>
          <w:b/>
          <w:bCs/>
        </w:rPr>
        <w:t>Methodology</w:t>
      </w:r>
    </w:p>
    <w:p w14:paraId="2E29E372" w14:textId="77777777" w:rsidR="00D75160" w:rsidRPr="00D75160" w:rsidRDefault="00D75160" w:rsidP="00D75160">
      <w:pPr>
        <w:bidi/>
        <w:spacing w:before="200" w:after="120"/>
        <w:jc w:val="both"/>
        <w:rPr>
          <w:rFonts w:ascii="Times New Roman" w:eastAsia="Times New Roman" w:hAnsi="Times New Roman" w:cs="Times New Roman"/>
        </w:rPr>
      </w:pPr>
      <w:r w:rsidRPr="00D75160">
        <w:rPr>
          <w:rFonts w:ascii="Times New Roman" w:eastAsia="Times New Roman" w:hAnsi="Times New Roman" w:cs="Times New Roman"/>
        </w:rPr>
        <w:t>The study adopted a descriptive-analytical approach with a constructive orientation, analyzing the content of two training programs designed for elementary science teachers. This was carried out using a content-analysis instrument comprising five dimensions: science content domains, cognitive domains, inquiry practices, teaching strategies, and organizational and project-management aspects.</w:t>
      </w:r>
    </w:p>
    <w:p w14:paraId="180761C3" w14:textId="77777777" w:rsidR="00D75160" w:rsidRPr="00D75160" w:rsidRDefault="00D75160" w:rsidP="00D75160">
      <w:pPr>
        <w:bidi/>
        <w:spacing w:before="200" w:after="120"/>
        <w:jc w:val="right"/>
        <w:rPr>
          <w:rFonts w:ascii="Times New Roman" w:eastAsia="Times New Roman" w:hAnsi="Times New Roman" w:cs="Times New Roman"/>
          <w:b/>
          <w:bCs/>
        </w:rPr>
      </w:pPr>
      <w:r w:rsidRPr="00D75160">
        <w:rPr>
          <w:rFonts w:ascii="Times New Roman" w:eastAsia="Times New Roman" w:hAnsi="Times New Roman" w:cs="Times New Roman"/>
          <w:b/>
          <w:bCs/>
        </w:rPr>
        <w:t>Results</w:t>
      </w:r>
    </w:p>
    <w:p w14:paraId="6E3E250B" w14:textId="77777777" w:rsidR="00D75160" w:rsidRPr="00D75160" w:rsidRDefault="00D75160" w:rsidP="00D75160">
      <w:pPr>
        <w:bidi/>
        <w:spacing w:before="200" w:after="120"/>
        <w:jc w:val="both"/>
        <w:rPr>
          <w:rFonts w:ascii="Times New Roman" w:eastAsia="Times New Roman" w:hAnsi="Times New Roman" w:cs="Times New Roman"/>
        </w:rPr>
      </w:pPr>
      <w:r w:rsidRPr="00D75160">
        <w:rPr>
          <w:rFonts w:ascii="Times New Roman" w:eastAsia="Times New Roman" w:hAnsi="Times New Roman" w:cs="Times New Roman"/>
        </w:rPr>
        <w:t>The findings showed that the first program achieved an overall mean alignment score of 1.35, reflecting a weak level, while the second program achieved a mean of 2.31, reflecting a moderate level. The analysis further revealed several shared gaps between the two programs, most notably: the absence of the five TIMSS inquiry practices as an explicit framework, limited preparation of teachers in constructing questions according to TIMSS cognitive levels, the lack of a defined instructional model, and the absence of a project-management framework capable of ensuring continuity and enabling impact measurement.</w:t>
      </w:r>
    </w:p>
    <w:p w14:paraId="61200178" w14:textId="77777777" w:rsidR="00D75160" w:rsidRPr="00D75160" w:rsidRDefault="00D75160" w:rsidP="00D75160">
      <w:pPr>
        <w:bidi/>
        <w:spacing w:before="200" w:after="120"/>
        <w:jc w:val="right"/>
        <w:rPr>
          <w:rFonts w:ascii="Times New Roman" w:eastAsia="Times New Roman" w:hAnsi="Times New Roman" w:cs="Times New Roman"/>
          <w:b/>
          <w:bCs/>
        </w:rPr>
      </w:pPr>
      <w:r w:rsidRPr="00D75160">
        <w:rPr>
          <w:rFonts w:ascii="Times New Roman" w:eastAsia="Times New Roman" w:hAnsi="Times New Roman" w:cs="Times New Roman"/>
          <w:b/>
          <w:bCs/>
        </w:rPr>
        <w:t>Recommendations</w:t>
      </w:r>
    </w:p>
    <w:p w14:paraId="23E536C8" w14:textId="77777777" w:rsidR="00D75160" w:rsidRPr="00D75160" w:rsidRDefault="00D75160" w:rsidP="00D75160">
      <w:pPr>
        <w:bidi/>
        <w:spacing w:before="200" w:after="120"/>
        <w:jc w:val="right"/>
        <w:rPr>
          <w:rFonts w:ascii="Times New Roman" w:eastAsia="Times New Roman" w:hAnsi="Times New Roman" w:cs="Times New Roman"/>
        </w:rPr>
      </w:pPr>
      <w:r w:rsidRPr="00D75160">
        <w:rPr>
          <w:rFonts w:ascii="Times New Roman" w:eastAsia="Times New Roman" w:hAnsi="Times New Roman" w:cs="Times New Roman"/>
        </w:rPr>
        <w:t>The study recommends adopting the proposed model as a methodological framework for designing professional development programs, reviewing existing programs against the analysis instrument, and more closely linking professional development efforts to TIMSS data and performance indicators.</w:t>
      </w:r>
    </w:p>
    <w:p w14:paraId="2B73567F" w14:textId="77777777" w:rsidR="00D75160" w:rsidRPr="00D75160" w:rsidRDefault="00D75160" w:rsidP="00D75160">
      <w:pPr>
        <w:bidi/>
        <w:spacing w:before="200" w:after="120"/>
        <w:rPr>
          <w:rFonts w:ascii="Times New Roman" w:eastAsia="Times New Roman" w:hAnsi="Times New Roman" w:cs="Times New Roman"/>
          <w:b/>
        </w:rPr>
      </w:pPr>
      <w:r w:rsidRPr="00D75160">
        <w:rPr>
          <w:rFonts w:ascii="Times New Roman" w:eastAsia="Times New Roman" w:hAnsi="Times New Roman" w:cs="Times New Roman"/>
          <w:b/>
          <w:bCs/>
        </w:rPr>
        <w:lastRenderedPageBreak/>
        <w:t>Keywords:</w:t>
      </w:r>
      <w:r w:rsidRPr="00D75160">
        <w:rPr>
          <w:rFonts w:ascii="Times New Roman" w:eastAsia="Times New Roman" w:hAnsi="Times New Roman" w:cs="Times New Roman"/>
          <w:b/>
        </w:rPr>
        <w:t xml:space="preserve"> </w:t>
      </w:r>
      <w:r w:rsidRPr="00D75160">
        <w:rPr>
          <w:rFonts w:ascii="Times New Roman" w:eastAsia="Times New Roman" w:hAnsi="Times New Roman" w:cs="Times New Roman"/>
          <w:bCs/>
        </w:rPr>
        <w:t>educational transformation, TIMSS, teacher competencies, educational project management, PMBOK, professional development, science teachers.</w:t>
      </w:r>
    </w:p>
    <w:p w14:paraId="1B8C06D2" w14:textId="77777777" w:rsidR="00082901" w:rsidRDefault="00000000">
      <w:pPr>
        <w:bidi/>
        <w:spacing w:before="200" w:after="120"/>
        <w:jc w:val="center"/>
      </w:pPr>
      <w:proofErr w:type="spellStart"/>
      <w:r>
        <w:rPr>
          <w:rFonts w:eastAsia="Simplified Arabic"/>
          <w:b/>
          <w:sz w:val="28"/>
        </w:rPr>
        <w:t>مقدمة</w:t>
      </w:r>
      <w:proofErr w:type="spellEnd"/>
    </w:p>
    <w:p w14:paraId="289EE144" w14:textId="77777777" w:rsidR="00D75160" w:rsidRPr="00D75160" w:rsidRDefault="00D75160" w:rsidP="00B22F73">
      <w:pPr>
        <w:bidi/>
        <w:spacing w:after="80" w:line="240" w:lineRule="auto"/>
        <w:ind w:firstLine="283"/>
        <w:jc w:val="both"/>
        <w:rPr>
          <w:rFonts w:eastAsia="Simplified Arabic"/>
          <w:szCs w:val="24"/>
        </w:rPr>
      </w:pPr>
      <w:r w:rsidRPr="00D75160">
        <w:rPr>
          <w:rFonts w:eastAsia="Simplified Arabic"/>
          <w:szCs w:val="24"/>
          <w:rtl/>
        </w:rPr>
        <w:t>لم يعد التعليم في عصرنا الحالي نشاطًا يقف عند حدود تحسين المناهج أو تحديث الكتب المدرسية، بل تحوّل إلى ميدان حقيقي للتغيير. ويشير مفهوم التحول التعليمي إلى ذلك التغيير المؤسسي الشامل الذي يلامس بنية النظام التعليمي بأكمله، من أهدافه إلى أدواته، وصولًا إلى آليات اتخاذ القرار داخله. وقد أثبتت التحولات العالمية المتسارعة، وبخاصة ما كشفته جائحة كوفيد-19 من هشاشة في بعض الأنظمة التعليمية، أن مواجهة التحديات لا تكون بجهود متفرقة أو اجتهادات فردية، بل تحتاج إلى بنية تنظيمية متينة، ومنهجية واضحة في التخطيط والتنفيذ والمتابعة وقياس الأثر</w:t>
      </w:r>
      <w:r w:rsidRPr="00D75160">
        <w:rPr>
          <w:rFonts w:eastAsia="Simplified Arabic"/>
          <w:szCs w:val="24"/>
        </w:rPr>
        <w:t>.</w:t>
      </w:r>
    </w:p>
    <w:p w14:paraId="7234C4C4" w14:textId="77777777" w:rsidR="00D75160" w:rsidRPr="00D75160" w:rsidRDefault="00D75160" w:rsidP="00B22F73">
      <w:pPr>
        <w:bidi/>
        <w:spacing w:after="80" w:line="240" w:lineRule="auto"/>
        <w:ind w:firstLine="283"/>
        <w:jc w:val="both"/>
        <w:rPr>
          <w:rFonts w:eastAsia="Simplified Arabic" w:hint="cs"/>
          <w:szCs w:val="24"/>
          <w:rtl/>
        </w:rPr>
      </w:pPr>
      <w:r w:rsidRPr="00D75160">
        <w:rPr>
          <w:rFonts w:eastAsia="Simplified Arabic"/>
          <w:szCs w:val="24"/>
          <w:rtl/>
        </w:rPr>
        <w:t xml:space="preserve">ومن هنا، يحتل مفهوم التحول التعليمي موقعًا محوريًا في خطاب السياسات التربوية؛ فهو لا يعني مجرد الانتقال من نمط تعليمي إلى آخر، بل يعني إعادة بناء منظومة التعليم بأكملها على أسس من </w:t>
      </w:r>
      <w:proofErr w:type="gramStart"/>
      <w:r w:rsidRPr="00D75160">
        <w:rPr>
          <w:rFonts w:eastAsia="Simplified Arabic"/>
          <w:szCs w:val="24"/>
          <w:rtl/>
        </w:rPr>
        <w:t>الجودة</w:t>
      </w:r>
      <w:proofErr w:type="gramEnd"/>
      <w:r w:rsidRPr="00D75160">
        <w:rPr>
          <w:rFonts w:eastAsia="Simplified Arabic"/>
          <w:szCs w:val="24"/>
          <w:rtl/>
        </w:rPr>
        <w:t xml:space="preserve"> والكفاءة والمرونة والاستدامة. وقد شددت منظمة اليونسكو، في مبادرتها لتحويل التعليم، على ضرورة ربط أهداف التعليم بالسياق العالمي المتغير، بما يتوافق مع الهدف الرابع من أهداف التنمية المستدامة، الذي يضع جودة التعليم والارتقاء بكفايات المعلمين على رأس الأولويات</w:t>
      </w:r>
      <w:r w:rsidRPr="00D75160">
        <w:rPr>
          <w:rFonts w:eastAsia="Simplified Arabic"/>
          <w:szCs w:val="24"/>
        </w:rPr>
        <w:t xml:space="preserve"> (UNESCO, 2022).</w:t>
      </w:r>
    </w:p>
    <w:p w14:paraId="6D6D95F3" w14:textId="77777777" w:rsidR="00D75160" w:rsidRPr="00D75160" w:rsidRDefault="00D75160" w:rsidP="00B22F73">
      <w:pPr>
        <w:bidi/>
        <w:spacing w:after="80" w:line="240" w:lineRule="auto"/>
        <w:ind w:firstLine="283"/>
        <w:jc w:val="both"/>
        <w:rPr>
          <w:rFonts w:eastAsia="Simplified Arabic"/>
          <w:szCs w:val="24"/>
        </w:rPr>
      </w:pPr>
      <w:r w:rsidRPr="00D75160">
        <w:rPr>
          <w:rFonts w:eastAsia="Simplified Arabic"/>
          <w:szCs w:val="24"/>
          <w:rtl/>
        </w:rPr>
        <w:t>وفي هذا السياق، تمثّل التقييمات الدولية أداة بالغة الأهمية لقراءة الواقع التعليمي وتشخيصه، وفي صدارتها دراسة الاتجاهات الدولية في الرياضيات والعلوم</w:t>
      </w:r>
      <w:r w:rsidRPr="00D75160">
        <w:rPr>
          <w:rFonts w:eastAsia="Simplified Arabic"/>
          <w:szCs w:val="24"/>
        </w:rPr>
        <w:t xml:space="preserve"> TIMSS</w:t>
      </w:r>
      <w:r w:rsidRPr="00D75160">
        <w:rPr>
          <w:rFonts w:eastAsia="Simplified Arabic"/>
          <w:szCs w:val="24"/>
          <w:rtl/>
        </w:rPr>
        <w:t>؛ فهي أبعد من أن تكون اختبارًا دوريًا لمستوى الطالب فقط، بل هي مرآة تكشف جوانب القوة والقصور في المنظومة التعليمية، سواء في المحتوى، أو مستويات التفكير، أو ممارسات التدريس والتقويم. ولا يتحقق الاستثمار الحقيقي في نتائج هذه التقييمات بمجرد الاطلاع عليها أو الاستشهاد بها في التقارير، بل من خلال تحويلها إلى أولويات تطويرية واضحة، ومشاريع قابلة للتنفيذ والقياس</w:t>
      </w:r>
      <w:r w:rsidRPr="00D75160">
        <w:rPr>
          <w:rFonts w:eastAsia="Simplified Arabic"/>
          <w:szCs w:val="24"/>
        </w:rPr>
        <w:t>.</w:t>
      </w:r>
    </w:p>
    <w:p w14:paraId="201E8A22" w14:textId="77777777" w:rsidR="00D75160" w:rsidRPr="00D75160" w:rsidRDefault="00D75160" w:rsidP="00B22F73">
      <w:pPr>
        <w:bidi/>
        <w:spacing w:after="80" w:line="240" w:lineRule="auto"/>
        <w:ind w:firstLine="283"/>
        <w:jc w:val="both"/>
        <w:rPr>
          <w:rFonts w:eastAsia="Simplified Arabic"/>
          <w:szCs w:val="24"/>
        </w:rPr>
      </w:pPr>
      <w:r w:rsidRPr="00D75160">
        <w:rPr>
          <w:rFonts w:eastAsia="Simplified Arabic"/>
          <w:szCs w:val="24"/>
          <w:rtl/>
        </w:rPr>
        <w:t>غير أن التأمل في الواقع التربوي يكشف عن فجوة قائمة بين ما تفصّله بيانات</w:t>
      </w:r>
      <w:r w:rsidRPr="00D75160">
        <w:rPr>
          <w:rFonts w:eastAsia="Simplified Arabic"/>
          <w:szCs w:val="24"/>
        </w:rPr>
        <w:t xml:space="preserve"> TIMSS </w:t>
      </w:r>
      <w:r w:rsidRPr="00D75160">
        <w:rPr>
          <w:rFonts w:eastAsia="Simplified Arabic"/>
          <w:szCs w:val="24"/>
          <w:rtl/>
        </w:rPr>
        <w:t>من مؤشرات دقيقة، وبين ما تحمله برامج التطوير المهني من تدخلات مصممة خصيصًا لمعالجة هذه المؤشرات. فكثير من البرامج التدريبية ما زالت تُصاغ بصورة عامة، بعيدًا عن الأولويات الدقيقة التي تحددها بيانات التقييم الدولي، وهو ما يجعل أثرها في الممارسة الصفية وفي نتائج الطلاب أقل من المأمول</w:t>
      </w:r>
      <w:r w:rsidRPr="00D75160">
        <w:rPr>
          <w:rFonts w:eastAsia="Simplified Arabic"/>
          <w:szCs w:val="24"/>
        </w:rPr>
        <w:t>.</w:t>
      </w:r>
    </w:p>
    <w:p w14:paraId="4EA601C2" w14:textId="77777777" w:rsidR="00D75160" w:rsidRPr="00D75160" w:rsidRDefault="00D75160" w:rsidP="00B22F73">
      <w:pPr>
        <w:bidi/>
        <w:spacing w:after="80" w:line="240" w:lineRule="auto"/>
        <w:ind w:firstLine="283"/>
        <w:jc w:val="both"/>
        <w:rPr>
          <w:rFonts w:eastAsia="Simplified Arabic"/>
          <w:szCs w:val="24"/>
        </w:rPr>
      </w:pPr>
      <w:r w:rsidRPr="00D75160">
        <w:rPr>
          <w:rFonts w:eastAsia="Simplified Arabic"/>
          <w:szCs w:val="24"/>
          <w:rtl/>
        </w:rPr>
        <w:t xml:space="preserve">وهنا تبرز إدارة المشاريع بوصفها إطارًا منهجيًا قادرًا على سد هذه الفجوة؛ فهي توفر الأدوات اللازمة لتحويل نتائج التشخيص إلى مبادرات تطويرية محددة الأهداف والنطاق والموارد، </w:t>
      </w:r>
      <w:proofErr w:type="gramStart"/>
      <w:r w:rsidRPr="00D75160">
        <w:rPr>
          <w:rFonts w:eastAsia="Simplified Arabic"/>
          <w:szCs w:val="24"/>
          <w:rtl/>
        </w:rPr>
        <w:t xml:space="preserve">وقابلة للتنفيذ </w:t>
      </w:r>
      <w:proofErr w:type="gramEnd"/>
      <w:r w:rsidRPr="00D75160">
        <w:rPr>
          <w:rFonts w:eastAsia="Simplified Arabic"/>
          <w:szCs w:val="24"/>
          <w:rtl/>
        </w:rPr>
        <w:t xml:space="preserve">والمتابعة والتقويم. وبينما تمنح التقييمات الدولية المشروع التعليمي نقطة انطلاقه وبوصلته، تمنحه إدارة المشاريع الهيكل الإجرائي الذي يضمن أن تسير جهود التطوير في مسار متماسك، لا في فضاء من </w:t>
      </w:r>
      <w:proofErr w:type="gramStart"/>
      <w:r w:rsidRPr="00D75160">
        <w:rPr>
          <w:rFonts w:eastAsia="Simplified Arabic"/>
          <w:szCs w:val="24"/>
          <w:rtl/>
        </w:rPr>
        <w:t>النوايا</w:t>
      </w:r>
      <w:proofErr w:type="gramEnd"/>
      <w:r w:rsidRPr="00D75160">
        <w:rPr>
          <w:rFonts w:eastAsia="Simplified Arabic"/>
          <w:szCs w:val="24"/>
          <w:rtl/>
        </w:rPr>
        <w:t xml:space="preserve"> المتفرقة</w:t>
      </w:r>
      <w:r w:rsidRPr="00D75160">
        <w:rPr>
          <w:rFonts w:eastAsia="Simplified Arabic"/>
          <w:szCs w:val="24"/>
        </w:rPr>
        <w:t>.</w:t>
      </w:r>
    </w:p>
    <w:p w14:paraId="519E4D49" w14:textId="77777777" w:rsidR="00D75160" w:rsidRPr="00D75160" w:rsidRDefault="00D75160" w:rsidP="00B22F73">
      <w:pPr>
        <w:bidi/>
        <w:spacing w:after="80" w:line="240" w:lineRule="auto"/>
        <w:ind w:firstLine="283"/>
        <w:jc w:val="both"/>
        <w:rPr>
          <w:rFonts w:eastAsia="Simplified Arabic"/>
          <w:szCs w:val="24"/>
        </w:rPr>
      </w:pPr>
      <w:r w:rsidRPr="00D75160">
        <w:rPr>
          <w:rFonts w:eastAsia="Simplified Arabic"/>
          <w:szCs w:val="24"/>
          <w:rtl/>
        </w:rPr>
        <w:t>وتأتي هذه الدراسة في السياق الوطني للمملكة العربية السعودية، الذي يمنح التعليم مكانة كبرى ضمن مستهدفات رؤية 2030، ويضع جودة التعليم وتحسين نتائج الطلاب في المؤشرات الوطنية والدولية في قلب مساعي التنمية الشاملة. وبما أن معلمة العلوم في المرحلة الابتدائية تقف في قلب هذه المعادلة، بوصفها الحلقة التي تصل بين السياسة التعليمية والممارسة الصفية، فإن تطوير كفاياتها في ضوء متطلبات</w:t>
      </w:r>
      <w:r w:rsidRPr="00D75160">
        <w:rPr>
          <w:rFonts w:eastAsia="Simplified Arabic"/>
          <w:szCs w:val="24"/>
        </w:rPr>
        <w:t xml:space="preserve"> TIMSS </w:t>
      </w:r>
      <w:r w:rsidRPr="00D75160">
        <w:rPr>
          <w:rFonts w:eastAsia="Simplified Arabic"/>
          <w:szCs w:val="24"/>
          <w:rtl/>
        </w:rPr>
        <w:t>يشكّل مدخلًا رئيسًا لتحسين مخرجات التعلم، وتعزيز التفكير العلمي والاستقصاء لدى الطلاب منذ المراحل المبكرة</w:t>
      </w:r>
      <w:r w:rsidRPr="00D75160">
        <w:rPr>
          <w:rFonts w:eastAsia="Simplified Arabic"/>
          <w:szCs w:val="24"/>
        </w:rPr>
        <w:t>.</w:t>
      </w:r>
    </w:p>
    <w:p w14:paraId="0EFFDF43" w14:textId="77777777" w:rsidR="00B22F73" w:rsidRDefault="00B22F73" w:rsidP="007C354D">
      <w:pPr>
        <w:bidi/>
        <w:spacing w:after="80" w:line="240" w:lineRule="auto"/>
        <w:ind w:firstLine="283"/>
        <w:jc w:val="both"/>
        <w:rPr>
          <w:rFonts w:eastAsia="Simplified Arabic"/>
          <w:b/>
          <w:sz w:val="28"/>
        </w:rPr>
      </w:pPr>
    </w:p>
    <w:p w14:paraId="7D6347B0" w14:textId="0924D32D" w:rsidR="007C354D" w:rsidRDefault="00000000" w:rsidP="00B22F73">
      <w:pPr>
        <w:bidi/>
        <w:spacing w:after="80" w:line="240" w:lineRule="auto"/>
        <w:ind w:firstLine="283"/>
        <w:jc w:val="center"/>
        <w:rPr>
          <w:rFonts w:ascii="Times New Roman" w:eastAsia="Times New Roman" w:hAnsi="Times New Roman" w:cs="Times New Roman"/>
          <w:szCs w:val="24"/>
          <w:rtl/>
        </w:rPr>
      </w:pPr>
      <w:proofErr w:type="spellStart"/>
      <w:r>
        <w:rPr>
          <w:rFonts w:eastAsia="Simplified Arabic"/>
          <w:b/>
          <w:sz w:val="28"/>
        </w:rPr>
        <w:lastRenderedPageBreak/>
        <w:t>مشكلة</w:t>
      </w:r>
      <w:proofErr w:type="spellEnd"/>
      <w:r>
        <w:rPr>
          <w:rFonts w:eastAsia="Simplified Arabic"/>
          <w:b/>
          <w:sz w:val="28"/>
        </w:rPr>
        <w:t xml:space="preserve"> </w:t>
      </w:r>
      <w:proofErr w:type="spellStart"/>
      <w:r>
        <w:rPr>
          <w:rFonts w:eastAsia="Simplified Arabic"/>
          <w:b/>
          <w:sz w:val="28"/>
        </w:rPr>
        <w:t>الدراسة</w:t>
      </w:r>
      <w:proofErr w:type="spellEnd"/>
    </w:p>
    <w:p w14:paraId="23CAEEAC" w14:textId="3EE8A088" w:rsidR="007C354D" w:rsidRPr="00B22F73" w:rsidRDefault="007C354D" w:rsidP="00B22F73">
      <w:pPr>
        <w:bidi/>
        <w:spacing w:after="80" w:line="240" w:lineRule="auto"/>
        <w:ind w:firstLine="283"/>
        <w:jc w:val="both"/>
        <w:rPr>
          <w:rFonts w:eastAsia="Simplified Arabic"/>
          <w:szCs w:val="24"/>
        </w:rPr>
      </w:pPr>
      <w:r w:rsidRPr="00B22F73">
        <w:rPr>
          <w:szCs w:val="24"/>
          <w:rtl/>
        </w:rPr>
        <w:t xml:space="preserve">على الرغم من الجهود الكبيرة التي تبذلها المملكة العربية السعودية في تطوير منظومتها التعليمية، وما رافق ذلك من مبادرات وبرامج متعددة في إطار رؤية 2030، فإن نتائج الطلاب في التقييمات الدولية لا تزال دون المستوى المأمول، قياسًا بحجم هذه الجهود ومواردها. </w:t>
      </w:r>
      <w:r w:rsidRPr="00B22F73">
        <w:rPr>
          <w:rFonts w:eastAsia="Simplified Arabic"/>
          <w:szCs w:val="24"/>
          <w:rtl/>
        </w:rPr>
        <w:t>وقد أظهرت دورات</w:t>
      </w:r>
      <w:r w:rsidRPr="00B22F73">
        <w:rPr>
          <w:rFonts w:eastAsia="Simplified Arabic"/>
          <w:szCs w:val="24"/>
        </w:rPr>
        <w:t xml:space="preserve"> TIMSS </w:t>
      </w:r>
      <w:r w:rsidRPr="00B22F73">
        <w:rPr>
          <w:rFonts w:eastAsia="Simplified Arabic"/>
          <w:szCs w:val="24"/>
          <w:rtl/>
        </w:rPr>
        <w:t>السابقة استمرار فجوة الأداء في العلوم والرياضيات، بما يستدعي تبني مقاربة تطويرية تتجاوز المعالجات العامة إلى بناء تدخلات مستندة إلى البيانات</w:t>
      </w:r>
      <w:r w:rsidRPr="00B22F73">
        <w:rPr>
          <w:rFonts w:eastAsia="Simplified Arabic"/>
          <w:szCs w:val="24"/>
        </w:rPr>
        <w:t>.</w:t>
      </w:r>
    </w:p>
    <w:p w14:paraId="3B33053E" w14:textId="77777777" w:rsidR="007C354D" w:rsidRPr="00B22F73" w:rsidRDefault="007C354D" w:rsidP="00B22F73">
      <w:pPr>
        <w:bidi/>
        <w:spacing w:after="80" w:line="240" w:lineRule="auto"/>
        <w:ind w:firstLine="283"/>
        <w:jc w:val="both"/>
        <w:rPr>
          <w:rFonts w:eastAsia="Simplified Arabic"/>
          <w:szCs w:val="24"/>
        </w:rPr>
      </w:pPr>
      <w:r w:rsidRPr="00B22F73">
        <w:rPr>
          <w:rFonts w:eastAsia="Simplified Arabic"/>
          <w:szCs w:val="24"/>
          <w:rtl/>
        </w:rPr>
        <w:t>وتتصل هذه المشكلة اتصالًا مباشرًا بفاعلية البرامج التدريبية المقدمة لمعلمات العلوم في المرحلة الابتدائية؛ فكثرة البرامج وحدها لا تكفي ما لم تكن مبنية على احتياجات موثقة ومؤشرات دقيقة، وما لم تقترن بآليات متابعة وقياس أثر بعد التنفيذ. وقد أشارت دراسات عدة إلى أن برامج التنمية المهنية كثيرًا ما تغلب عليها الجوانب النظرية، ويضعف ارتباطها بالاحتياجات الفعلية للمعلمين، فضلًا عن أن محدودية متابعة أثرها بعد التطبيق تُعد من نقاط الضعف المتكررة في الممارسة التدريبية</w:t>
      </w:r>
      <w:r w:rsidRPr="00B22F73">
        <w:rPr>
          <w:rFonts w:eastAsia="Simplified Arabic"/>
          <w:szCs w:val="24"/>
        </w:rPr>
        <w:t>.</w:t>
      </w:r>
    </w:p>
    <w:p w14:paraId="2F5CDD50" w14:textId="77777777" w:rsidR="007C354D" w:rsidRPr="00B22F73" w:rsidRDefault="007C354D" w:rsidP="00B22F73">
      <w:pPr>
        <w:bidi/>
        <w:spacing w:after="80" w:line="240" w:lineRule="auto"/>
        <w:ind w:firstLine="283"/>
        <w:jc w:val="both"/>
        <w:rPr>
          <w:rFonts w:eastAsia="Simplified Arabic"/>
          <w:szCs w:val="24"/>
        </w:rPr>
      </w:pPr>
      <w:r w:rsidRPr="00B22F73">
        <w:rPr>
          <w:rFonts w:eastAsia="Simplified Arabic"/>
          <w:szCs w:val="24"/>
          <w:rtl/>
        </w:rPr>
        <w:t>وتزداد المشكلة عمقًا حين لا تُترجم بيانات</w:t>
      </w:r>
      <w:r w:rsidRPr="00B22F73">
        <w:rPr>
          <w:rFonts w:eastAsia="Simplified Arabic"/>
          <w:szCs w:val="24"/>
        </w:rPr>
        <w:t xml:space="preserve"> TIMSS </w:t>
      </w:r>
      <w:r w:rsidRPr="00B22F73">
        <w:rPr>
          <w:rFonts w:eastAsia="Simplified Arabic"/>
          <w:szCs w:val="24"/>
          <w:rtl/>
        </w:rPr>
        <w:t xml:space="preserve">إلى خطط تدريبية مباشرة؛ فهذه البيانات غنية في دلالاتها، غير أنها كثيرًا ما تُستخدم لأغراض التشخيص والإبلاغ فقط، دون أن تتحول إلى برامج تطويرية ذات </w:t>
      </w:r>
      <w:proofErr w:type="gramStart"/>
      <w:r w:rsidRPr="00B22F73">
        <w:rPr>
          <w:rFonts w:eastAsia="Simplified Arabic"/>
          <w:szCs w:val="24"/>
          <w:rtl/>
        </w:rPr>
        <w:t>أهداف</w:t>
      </w:r>
      <w:proofErr w:type="gramEnd"/>
      <w:r w:rsidRPr="00B22F73">
        <w:rPr>
          <w:rFonts w:eastAsia="Simplified Arabic"/>
          <w:szCs w:val="24"/>
          <w:rtl/>
        </w:rPr>
        <w:t xml:space="preserve"> ومؤشرات وأدوات تقويم واضحة. وهنا يتجلى غياب الإطار المنهجي القادر على ربط بيانات التقييم الدولي بتصميم التدخلات التطويرية، وإدارة تنفيذها وفق دورة منظمة</w:t>
      </w:r>
      <w:r w:rsidRPr="00B22F73">
        <w:rPr>
          <w:rFonts w:eastAsia="Simplified Arabic"/>
          <w:szCs w:val="24"/>
        </w:rPr>
        <w:t>.</w:t>
      </w:r>
    </w:p>
    <w:p w14:paraId="18A30BF9" w14:textId="77777777" w:rsidR="007C354D" w:rsidRPr="007C354D" w:rsidRDefault="007C354D" w:rsidP="00B22F73">
      <w:pPr>
        <w:bidi/>
        <w:spacing w:after="80" w:line="240" w:lineRule="auto"/>
        <w:ind w:firstLine="283"/>
        <w:jc w:val="both"/>
      </w:pPr>
      <w:r w:rsidRPr="00B22F73">
        <w:rPr>
          <w:rFonts w:eastAsia="Simplified Arabic"/>
          <w:szCs w:val="24"/>
          <w:rtl/>
        </w:rPr>
        <w:t>وفي ضوء ذلك، تتحدد مشكلة الدراسة في غياب نموذج منهجي لإدارة مشاريع التحول التعليمي، موجّه نحو تطوير كفايات معلمات العلوم في المرحلة الابتدائية، يستند إلى متطلبات</w:t>
      </w:r>
      <w:r w:rsidRPr="00B22F73">
        <w:rPr>
          <w:rFonts w:eastAsia="Simplified Arabic"/>
          <w:szCs w:val="24"/>
        </w:rPr>
        <w:t xml:space="preserve"> TIMSS </w:t>
      </w:r>
      <w:r w:rsidRPr="00B22F73">
        <w:rPr>
          <w:rFonts w:eastAsia="Simplified Arabic"/>
          <w:szCs w:val="24"/>
          <w:rtl/>
        </w:rPr>
        <w:t xml:space="preserve">بوصفها أساسًا للتشخيص وتحديد الأولويات، ويوظف مبادئ إدارة المشاريع إطارًا </w:t>
      </w:r>
      <w:proofErr w:type="gramStart"/>
      <w:r w:rsidRPr="00B22F73">
        <w:rPr>
          <w:rFonts w:eastAsia="Simplified Arabic"/>
          <w:szCs w:val="24"/>
          <w:rtl/>
        </w:rPr>
        <w:t>للتخطيط</w:t>
      </w:r>
      <w:proofErr w:type="gramEnd"/>
      <w:r w:rsidRPr="00B22F73">
        <w:rPr>
          <w:rFonts w:eastAsia="Simplified Arabic"/>
          <w:szCs w:val="24"/>
          <w:rtl/>
        </w:rPr>
        <w:t xml:space="preserve"> والتنفيذ والمتابعة والتقويم. ومن هنا تنهض هذه الدراسة بمهمة بناء نموذج مقترح يسهم في تحويل جهود التطوير إلى مسار منظم، قابل للقياس والاستدامة</w:t>
      </w:r>
      <w:r w:rsidRPr="007C354D">
        <w:t>.</w:t>
      </w:r>
    </w:p>
    <w:p w14:paraId="15C5A16A" w14:textId="420F14FE" w:rsidR="00454C6F" w:rsidRPr="0037656E" w:rsidRDefault="00454C6F" w:rsidP="007C354D">
      <w:pPr>
        <w:bidi/>
        <w:spacing w:after="80" w:line="240" w:lineRule="auto"/>
        <w:ind w:firstLine="283"/>
        <w:jc w:val="both"/>
        <w:rPr>
          <w:rFonts w:eastAsia="Simplified Arabic"/>
          <w:szCs w:val="24"/>
        </w:rPr>
      </w:pPr>
      <w:r w:rsidRPr="0037656E">
        <w:rPr>
          <w:rFonts w:eastAsia="Simplified Arabic"/>
          <w:szCs w:val="24"/>
        </w:rPr>
        <w:t>.</w:t>
      </w:r>
    </w:p>
    <w:p w14:paraId="2803287C" w14:textId="77777777" w:rsidR="0037656E" w:rsidRDefault="00000000" w:rsidP="00B22F73">
      <w:pPr>
        <w:bidi/>
        <w:spacing w:after="80" w:line="240" w:lineRule="auto"/>
        <w:ind w:firstLine="283"/>
        <w:jc w:val="center"/>
        <w:rPr>
          <w:rFonts w:eastAsia="Simplified Arabic" w:hint="cs"/>
          <w:b/>
          <w:sz w:val="28"/>
          <w:rtl/>
        </w:rPr>
      </w:pPr>
      <w:proofErr w:type="spellStart"/>
      <w:r>
        <w:rPr>
          <w:rFonts w:eastAsia="Simplified Arabic"/>
          <w:b/>
          <w:sz w:val="28"/>
        </w:rPr>
        <w:t>أهمية</w:t>
      </w:r>
      <w:proofErr w:type="spellEnd"/>
      <w:r>
        <w:rPr>
          <w:rFonts w:eastAsia="Simplified Arabic"/>
          <w:b/>
          <w:sz w:val="28"/>
        </w:rPr>
        <w:t xml:space="preserve"> </w:t>
      </w:r>
      <w:proofErr w:type="spellStart"/>
      <w:r>
        <w:rPr>
          <w:rFonts w:eastAsia="Simplified Arabic"/>
          <w:b/>
          <w:sz w:val="28"/>
        </w:rPr>
        <w:t>الدراسة</w:t>
      </w:r>
      <w:proofErr w:type="spellEnd"/>
    </w:p>
    <w:p w14:paraId="2F9FA3D0" w14:textId="77777777" w:rsidR="00D51591" w:rsidRPr="00B22F73" w:rsidRDefault="00D51591" w:rsidP="00D51591">
      <w:pPr>
        <w:bidi/>
        <w:spacing w:after="80" w:line="240" w:lineRule="auto"/>
        <w:ind w:firstLine="283"/>
        <w:jc w:val="both"/>
        <w:rPr>
          <w:szCs w:val="24"/>
        </w:rPr>
      </w:pPr>
      <w:r w:rsidRPr="00B22F73">
        <w:rPr>
          <w:szCs w:val="24"/>
          <w:rtl/>
        </w:rPr>
        <w:t>تستمد الدراسة أهميتها من طبيعة الإشكالية التي تعالجها؛ فهي لا تقف عند حدود وصف الواقع أو تشخيص أوجه القصور، بل تسعى إلى بناء نموذج مقترح قابل للتطبيق، يربط بين ثلاثة حقول معرفية وعملية، هي: التقييمات الدولية، وتطوير كفايات المعلمين، وإدارة المشاريع التعليمية. ويمثل الجمع بين هذه الحقول إضافة نوعية للأدب التربوي، لا سيما في السياق العربي، الذي ما تزال فيه الدراسات التطبيقية التي توظف إدارة المشاريع في تحسين الاستجابة لنتائج</w:t>
      </w:r>
      <w:r w:rsidRPr="00B22F73">
        <w:rPr>
          <w:szCs w:val="24"/>
        </w:rPr>
        <w:t xml:space="preserve"> TIMSS </w:t>
      </w:r>
      <w:r w:rsidRPr="00B22F73">
        <w:rPr>
          <w:szCs w:val="24"/>
          <w:rtl/>
        </w:rPr>
        <w:t>محدودة نسبيًا</w:t>
      </w:r>
      <w:r w:rsidRPr="00B22F73">
        <w:rPr>
          <w:szCs w:val="24"/>
        </w:rPr>
        <w:t>.</w:t>
      </w:r>
    </w:p>
    <w:p w14:paraId="1A5C2ED8" w14:textId="77777777" w:rsidR="00D51591" w:rsidRPr="00B22F73" w:rsidRDefault="00D51591" w:rsidP="00D51591">
      <w:pPr>
        <w:bidi/>
        <w:spacing w:after="80" w:line="240" w:lineRule="auto"/>
        <w:ind w:firstLine="283"/>
        <w:jc w:val="both"/>
        <w:rPr>
          <w:szCs w:val="24"/>
        </w:rPr>
      </w:pPr>
      <w:r w:rsidRPr="00B22F73">
        <w:rPr>
          <w:szCs w:val="24"/>
          <w:rtl/>
        </w:rPr>
        <w:t>وتبرز أهمية الدراسة أيضًا من زاوية الفئة المستهدفة؛ فمعلمة العلوم في المرحلة الابتدائية تمثل الحلقة الأولى في بناء الوعي العلمي لدى الطالب، وأي تطوير حقيقي في كفاياتها المعرفية والتدريسية والتقويمية سينعكس بالضرورة على مخرجات التعلم في المدى البعيد. ومن هنا، فإن تصميم نموذج تطويري موجّه لهذه الفئة، في ضوء بيانات</w:t>
      </w:r>
      <w:r w:rsidRPr="00B22F73">
        <w:rPr>
          <w:szCs w:val="24"/>
        </w:rPr>
        <w:t xml:space="preserve"> TIMSS</w:t>
      </w:r>
      <w:r w:rsidRPr="00B22F73">
        <w:rPr>
          <w:szCs w:val="24"/>
          <w:rtl/>
        </w:rPr>
        <w:t>، يسهم في توجيه برامج التدريب نحو أولويات أكثر دقة وأثرًا</w:t>
      </w:r>
      <w:r w:rsidRPr="00B22F73">
        <w:rPr>
          <w:szCs w:val="24"/>
        </w:rPr>
        <w:t>.</w:t>
      </w:r>
    </w:p>
    <w:p w14:paraId="5D7DC47F" w14:textId="77777777" w:rsidR="00D51591" w:rsidRPr="00B22F73" w:rsidRDefault="00D51591" w:rsidP="00D51591">
      <w:pPr>
        <w:bidi/>
        <w:spacing w:after="80" w:line="240" w:lineRule="auto"/>
        <w:ind w:firstLine="283"/>
        <w:jc w:val="both"/>
        <w:rPr>
          <w:szCs w:val="24"/>
        </w:rPr>
      </w:pPr>
      <w:r w:rsidRPr="00B22F73">
        <w:rPr>
          <w:szCs w:val="24"/>
          <w:rtl/>
        </w:rPr>
        <w:t>كما تكتسب الدراسة أهمية تطبيقية ملموسة؛ إذ تقدّم نموذجًا إجرائيًا يمكن أن يستفيد منه المسؤولون عن التدريب وتطوير المعلمين في وزارة التعليم، وإدارات التعليم، والمشرفون التربويون، وقيادات المدارس. ويتيح هذا النموذج الانتقال من البرامج التدريبية المنفردة إلى مشاريع تطوير مهني تُدار وفق دورة واضحة، تبدأ بالتشخيص وتنتهي بقياس الأثر وتوثيق الدروس المستفادة</w:t>
      </w:r>
      <w:r w:rsidRPr="00B22F73">
        <w:rPr>
          <w:szCs w:val="24"/>
        </w:rPr>
        <w:t>.</w:t>
      </w:r>
    </w:p>
    <w:p w14:paraId="3CE82689" w14:textId="77777777" w:rsidR="00D51591" w:rsidRPr="00D51591" w:rsidRDefault="00D51591" w:rsidP="00D51591">
      <w:pPr>
        <w:bidi/>
        <w:spacing w:after="80" w:line="240" w:lineRule="auto"/>
        <w:ind w:firstLine="283"/>
        <w:jc w:val="both"/>
        <w:rPr>
          <w:rFonts w:ascii="Times New Roman" w:eastAsia="Times New Roman" w:hAnsi="Times New Roman" w:cs="Times New Roman"/>
          <w:szCs w:val="24"/>
        </w:rPr>
      </w:pPr>
      <w:r w:rsidRPr="00B22F73">
        <w:rPr>
          <w:szCs w:val="24"/>
          <w:rtl/>
        </w:rPr>
        <w:lastRenderedPageBreak/>
        <w:t>وعلى المستوى الوطني، تأتي هذه الدراسة متسقة مع توجهات المملكة العربية السعودية في رؤية 2030، التي تجعل من جودة التعليم ركيزة أساسية للتنمية الشاملة، وتولي اهتمامًا متزايدًا بمؤشرات الأداء الدولية. ومن هذا المنطلق، يسهم النموذج المقترح في تعزيز قدرة المنظومة التعليمية على تحويل بيانات التقييم الدولي من أرقام تُعرض في التقارير إلى قرارات تطويرية ومشاريع عملية قابلة للقياس</w:t>
      </w:r>
      <w:r w:rsidRPr="00D51591">
        <w:rPr>
          <w:rFonts w:ascii="Times New Roman" w:eastAsia="Times New Roman" w:hAnsi="Times New Roman" w:cs="Times New Roman"/>
          <w:szCs w:val="24"/>
        </w:rPr>
        <w:t>.</w:t>
      </w:r>
    </w:p>
    <w:p w14:paraId="69FBB440" w14:textId="3FD37E43" w:rsidR="0037656E" w:rsidRPr="0037656E" w:rsidRDefault="0037656E" w:rsidP="0037656E">
      <w:pPr>
        <w:bidi/>
        <w:spacing w:after="80" w:line="240" w:lineRule="auto"/>
        <w:ind w:firstLine="283"/>
        <w:jc w:val="both"/>
        <w:rPr>
          <w:szCs w:val="24"/>
        </w:rPr>
      </w:pPr>
      <w:r w:rsidRPr="0037656E">
        <w:rPr>
          <w:szCs w:val="24"/>
        </w:rPr>
        <w:t>.</w:t>
      </w:r>
    </w:p>
    <w:p w14:paraId="7BF7C02E" w14:textId="783EF694" w:rsidR="00082901" w:rsidRDefault="00000000" w:rsidP="0037656E">
      <w:pPr>
        <w:bidi/>
        <w:spacing w:after="80" w:line="240" w:lineRule="auto"/>
        <w:ind w:firstLine="283"/>
        <w:jc w:val="both"/>
      </w:pPr>
      <w:proofErr w:type="spellStart"/>
      <w:r>
        <w:rPr>
          <w:rFonts w:eastAsia="Simplified Arabic"/>
          <w:b/>
          <w:sz w:val="28"/>
        </w:rPr>
        <w:t>أهداف</w:t>
      </w:r>
      <w:proofErr w:type="spellEnd"/>
      <w:r>
        <w:rPr>
          <w:rFonts w:eastAsia="Simplified Arabic"/>
          <w:b/>
          <w:sz w:val="28"/>
        </w:rPr>
        <w:t xml:space="preserve"> </w:t>
      </w:r>
      <w:proofErr w:type="spellStart"/>
      <w:r>
        <w:rPr>
          <w:rFonts w:eastAsia="Simplified Arabic"/>
          <w:b/>
          <w:sz w:val="28"/>
        </w:rPr>
        <w:t>الدراسة</w:t>
      </w:r>
      <w:proofErr w:type="spellEnd"/>
      <w:r>
        <w:rPr>
          <w:rFonts w:eastAsia="Simplified Arabic"/>
          <w:b/>
          <w:sz w:val="28"/>
        </w:rPr>
        <w:t xml:space="preserve"> </w:t>
      </w:r>
      <w:proofErr w:type="spellStart"/>
      <w:r>
        <w:rPr>
          <w:rFonts w:eastAsia="Simplified Arabic"/>
          <w:b/>
          <w:sz w:val="28"/>
        </w:rPr>
        <w:t>وتساؤلاتها</w:t>
      </w:r>
      <w:proofErr w:type="spellEnd"/>
    </w:p>
    <w:p w14:paraId="54A981E0" w14:textId="77777777" w:rsidR="00D51591" w:rsidRPr="00B22F73" w:rsidRDefault="00D51591" w:rsidP="00B22F73">
      <w:pPr>
        <w:bidi/>
        <w:spacing w:before="200" w:after="120"/>
        <w:jc w:val="both"/>
        <w:rPr>
          <w:rFonts w:eastAsia="Simplified Arabic"/>
          <w:szCs w:val="24"/>
        </w:rPr>
      </w:pPr>
      <w:r w:rsidRPr="00B22F73">
        <w:rPr>
          <w:rFonts w:eastAsia="Simplified Arabic"/>
          <w:szCs w:val="24"/>
          <w:rtl/>
        </w:rPr>
        <w:t>تهدف الدراسة في هدفها العام إلى بناء نموذج مقترح لإدارة مشاريع التحول التعليمي، يستهدف تطوير كفايات معلمات العلوم في المرحلة الابتدائية بالمملكة العربية السعودية في ضوء متطلبات</w:t>
      </w:r>
      <w:r w:rsidRPr="00B22F73">
        <w:rPr>
          <w:rFonts w:eastAsia="Simplified Arabic"/>
          <w:szCs w:val="24"/>
        </w:rPr>
        <w:t xml:space="preserve"> TIMSS</w:t>
      </w:r>
      <w:r w:rsidRPr="00B22F73">
        <w:rPr>
          <w:rFonts w:eastAsia="Simplified Arabic"/>
          <w:szCs w:val="24"/>
          <w:rtl/>
        </w:rPr>
        <w:t>، وبالاستناد إلى مرجعية دليل</w:t>
      </w:r>
      <w:r w:rsidRPr="00B22F73">
        <w:rPr>
          <w:rFonts w:eastAsia="Simplified Arabic"/>
          <w:szCs w:val="24"/>
        </w:rPr>
        <w:t xml:space="preserve"> PMBOK </w:t>
      </w:r>
      <w:r w:rsidRPr="00B22F73">
        <w:rPr>
          <w:rFonts w:eastAsia="Simplified Arabic"/>
          <w:szCs w:val="24"/>
          <w:rtl/>
        </w:rPr>
        <w:t>في إدارة المشاريع، وفق مجموعات عملياته الخمس. ويتفرع عن هذا الهدف العام مجموعة من الأهداف الخاصة، تتمثل في: تحديد متطلبات</w:t>
      </w:r>
      <w:r w:rsidRPr="00B22F73">
        <w:rPr>
          <w:rFonts w:eastAsia="Simplified Arabic"/>
          <w:szCs w:val="24"/>
        </w:rPr>
        <w:t xml:space="preserve"> TIMSS </w:t>
      </w:r>
      <w:r w:rsidRPr="00B22F73">
        <w:rPr>
          <w:rFonts w:eastAsia="Simplified Arabic"/>
          <w:szCs w:val="24"/>
          <w:rtl/>
        </w:rPr>
        <w:t>ذات الصلة بتدريس العلوم، واشتقاق الكفايات المهنية اللازمة لمعلمات العلوم، وتحليل البرامج التدريبية القائمة، ثم بناء النموذج المقترح وتحديد مكوناته الإجرائية</w:t>
      </w:r>
      <w:r w:rsidRPr="00B22F73">
        <w:rPr>
          <w:rFonts w:eastAsia="Simplified Arabic"/>
          <w:szCs w:val="24"/>
        </w:rPr>
        <w:t>.</w:t>
      </w:r>
    </w:p>
    <w:p w14:paraId="05E84D17" w14:textId="77777777" w:rsidR="00D51591" w:rsidRPr="00B22F73" w:rsidRDefault="00D51591" w:rsidP="00D51591">
      <w:pPr>
        <w:bidi/>
        <w:spacing w:before="200" w:after="120"/>
        <w:jc w:val="center"/>
        <w:rPr>
          <w:rFonts w:eastAsia="Simplified Arabic"/>
          <w:b/>
          <w:bCs/>
          <w:szCs w:val="24"/>
        </w:rPr>
      </w:pPr>
      <w:r w:rsidRPr="00B22F73">
        <w:rPr>
          <w:rFonts w:eastAsia="Simplified Arabic"/>
          <w:b/>
          <w:bCs/>
          <w:szCs w:val="24"/>
          <w:rtl/>
        </w:rPr>
        <w:t>وتتحدد أسئلة الدراسة فيما يأتي</w:t>
      </w:r>
      <w:r w:rsidRPr="00B22F73">
        <w:rPr>
          <w:rFonts w:eastAsia="Simplified Arabic"/>
          <w:b/>
          <w:bCs/>
          <w:szCs w:val="24"/>
        </w:rPr>
        <w:t>:</w:t>
      </w:r>
    </w:p>
    <w:p w14:paraId="3BE20F3F" w14:textId="77777777" w:rsidR="00D51591" w:rsidRPr="00B22F73" w:rsidRDefault="00D51591" w:rsidP="00B22F73">
      <w:pPr>
        <w:pStyle w:val="aa"/>
        <w:numPr>
          <w:ilvl w:val="0"/>
          <w:numId w:val="10"/>
        </w:numPr>
        <w:bidi/>
        <w:spacing w:before="200" w:after="120"/>
        <w:jc w:val="both"/>
        <w:rPr>
          <w:rFonts w:eastAsia="Simplified Arabic"/>
          <w:szCs w:val="24"/>
        </w:rPr>
      </w:pPr>
      <w:r w:rsidRPr="00B22F73">
        <w:rPr>
          <w:rFonts w:eastAsia="Simplified Arabic"/>
          <w:szCs w:val="24"/>
          <w:rtl/>
        </w:rPr>
        <w:t>ما متطلبات دراسة</w:t>
      </w:r>
      <w:r w:rsidRPr="00B22F73">
        <w:rPr>
          <w:rFonts w:eastAsia="Simplified Arabic"/>
          <w:szCs w:val="24"/>
        </w:rPr>
        <w:t xml:space="preserve"> TIMSS </w:t>
      </w:r>
      <w:r w:rsidRPr="00B22F73">
        <w:rPr>
          <w:rFonts w:eastAsia="Simplified Arabic"/>
          <w:szCs w:val="24"/>
          <w:rtl/>
        </w:rPr>
        <w:t>ذات الصلة بتدريس العلوم في المرحلة الابتدائية، من حيث المحتوى العلمي، ومستويات التفكير، واستراتيجيات التدريس، وأساليب التقويم؟</w:t>
      </w:r>
    </w:p>
    <w:p w14:paraId="6A6FBDF3" w14:textId="77777777" w:rsidR="00D51591" w:rsidRPr="00B22F73" w:rsidRDefault="00D51591" w:rsidP="00B22F73">
      <w:pPr>
        <w:pStyle w:val="aa"/>
        <w:numPr>
          <w:ilvl w:val="0"/>
          <w:numId w:val="10"/>
        </w:numPr>
        <w:bidi/>
        <w:spacing w:before="200" w:after="120"/>
        <w:jc w:val="both"/>
        <w:rPr>
          <w:rFonts w:eastAsia="Simplified Arabic"/>
          <w:szCs w:val="24"/>
        </w:rPr>
      </w:pPr>
      <w:r w:rsidRPr="00B22F73">
        <w:rPr>
          <w:rFonts w:eastAsia="Simplified Arabic"/>
          <w:szCs w:val="24"/>
          <w:rtl/>
        </w:rPr>
        <w:t>ما الكفايات المهنية اللازمة لمعلمات العلوم في المرحلة الابتدائية، في ضوء ما تكشفه متطلبات</w:t>
      </w:r>
      <w:r w:rsidRPr="00B22F73">
        <w:rPr>
          <w:rFonts w:eastAsia="Simplified Arabic"/>
          <w:szCs w:val="24"/>
        </w:rPr>
        <w:t xml:space="preserve"> TIMSS </w:t>
      </w:r>
      <w:r w:rsidRPr="00B22F73">
        <w:rPr>
          <w:rFonts w:eastAsia="Simplified Arabic"/>
          <w:szCs w:val="24"/>
          <w:rtl/>
        </w:rPr>
        <w:t>من فجوات وأولويات تطويرية؟</w:t>
      </w:r>
    </w:p>
    <w:p w14:paraId="5BD6F9DA" w14:textId="77777777" w:rsidR="00D51591" w:rsidRPr="00B22F73" w:rsidRDefault="00D51591" w:rsidP="00B22F73">
      <w:pPr>
        <w:pStyle w:val="aa"/>
        <w:numPr>
          <w:ilvl w:val="0"/>
          <w:numId w:val="10"/>
        </w:numPr>
        <w:bidi/>
        <w:spacing w:before="200" w:after="120"/>
        <w:jc w:val="both"/>
        <w:rPr>
          <w:rFonts w:eastAsia="Simplified Arabic"/>
          <w:szCs w:val="24"/>
        </w:rPr>
      </w:pPr>
      <w:r w:rsidRPr="00B22F73">
        <w:rPr>
          <w:rFonts w:eastAsia="Simplified Arabic"/>
          <w:szCs w:val="24"/>
          <w:rtl/>
        </w:rPr>
        <w:t>ما مدى اتساق البرامج التدريبية المقدمة لمعلمات العلوم في المرحلة الابتدائية مع متطلبات</w:t>
      </w:r>
      <w:r w:rsidRPr="00B22F73">
        <w:rPr>
          <w:rFonts w:eastAsia="Simplified Arabic"/>
          <w:szCs w:val="24"/>
        </w:rPr>
        <w:t xml:space="preserve"> TIMSS</w:t>
      </w:r>
      <w:r w:rsidRPr="00B22F73">
        <w:rPr>
          <w:rFonts w:eastAsia="Simplified Arabic"/>
          <w:szCs w:val="24"/>
          <w:rtl/>
        </w:rPr>
        <w:t>، وما جوانب القوة والقصور فيها؟</w:t>
      </w:r>
    </w:p>
    <w:p w14:paraId="613C1395" w14:textId="77777777" w:rsidR="00D51591" w:rsidRPr="00B22F73" w:rsidRDefault="00D51591" w:rsidP="00B22F73">
      <w:pPr>
        <w:pStyle w:val="aa"/>
        <w:numPr>
          <w:ilvl w:val="0"/>
          <w:numId w:val="10"/>
        </w:numPr>
        <w:bidi/>
        <w:spacing w:before="200" w:after="120"/>
        <w:jc w:val="both"/>
        <w:rPr>
          <w:rFonts w:eastAsia="Simplified Arabic"/>
          <w:szCs w:val="24"/>
        </w:rPr>
      </w:pPr>
      <w:r w:rsidRPr="00B22F73">
        <w:rPr>
          <w:rFonts w:eastAsia="Simplified Arabic"/>
          <w:szCs w:val="24"/>
          <w:rtl/>
        </w:rPr>
        <w:t>ما المكونات والعناصر الإجرائية للنموذج المقترح لإدارة مشاريع التحول التعليمي، وفق مرجعية</w:t>
      </w:r>
      <w:r w:rsidRPr="00B22F73">
        <w:rPr>
          <w:rFonts w:eastAsia="Simplified Arabic"/>
          <w:szCs w:val="24"/>
        </w:rPr>
        <w:t xml:space="preserve"> PMBOK</w:t>
      </w:r>
      <w:r w:rsidRPr="00B22F73">
        <w:rPr>
          <w:rFonts w:eastAsia="Simplified Arabic"/>
          <w:szCs w:val="24"/>
          <w:rtl/>
        </w:rPr>
        <w:t>، في ضوء متطلبات</w:t>
      </w:r>
      <w:r w:rsidRPr="00B22F73">
        <w:rPr>
          <w:rFonts w:eastAsia="Simplified Arabic"/>
          <w:szCs w:val="24"/>
        </w:rPr>
        <w:t xml:space="preserve"> TIMSS</w:t>
      </w:r>
      <w:r w:rsidRPr="00B22F73">
        <w:rPr>
          <w:rFonts w:eastAsia="Simplified Arabic"/>
          <w:szCs w:val="24"/>
          <w:rtl/>
        </w:rPr>
        <w:t>؟</w:t>
      </w:r>
    </w:p>
    <w:p w14:paraId="58C830D7" w14:textId="77777777" w:rsidR="00D51591" w:rsidRPr="00B22F73" w:rsidRDefault="00D51591" w:rsidP="00B22F73">
      <w:pPr>
        <w:pStyle w:val="aa"/>
        <w:numPr>
          <w:ilvl w:val="0"/>
          <w:numId w:val="10"/>
        </w:numPr>
        <w:bidi/>
        <w:spacing w:before="200" w:after="120"/>
        <w:jc w:val="both"/>
        <w:rPr>
          <w:rFonts w:eastAsia="Simplified Arabic"/>
          <w:szCs w:val="24"/>
        </w:rPr>
      </w:pPr>
      <w:r w:rsidRPr="00B22F73">
        <w:rPr>
          <w:rFonts w:eastAsia="Simplified Arabic"/>
          <w:szCs w:val="24"/>
          <w:rtl/>
        </w:rPr>
        <w:t>ما مؤشرات المتابعة وقياس الأثر التي يمكن اعتمادها للتحقق من فاعلية النموذج المقترح عند تطبيقه؟</w:t>
      </w:r>
    </w:p>
    <w:p w14:paraId="068A12FC" w14:textId="77777777" w:rsidR="00EF1A67" w:rsidRDefault="00000000" w:rsidP="00EF1A67">
      <w:pPr>
        <w:bidi/>
        <w:spacing w:before="200" w:after="120"/>
        <w:jc w:val="center"/>
        <w:rPr>
          <w:rFonts w:eastAsia="Simplified Arabic"/>
          <w:b/>
          <w:sz w:val="28"/>
        </w:rPr>
      </w:pPr>
      <w:proofErr w:type="spellStart"/>
      <w:r>
        <w:rPr>
          <w:rFonts w:eastAsia="Simplified Arabic"/>
          <w:b/>
          <w:sz w:val="28"/>
        </w:rPr>
        <w:t>حدود</w:t>
      </w:r>
      <w:proofErr w:type="spellEnd"/>
      <w:r>
        <w:rPr>
          <w:rFonts w:eastAsia="Simplified Arabic"/>
          <w:b/>
          <w:sz w:val="28"/>
        </w:rPr>
        <w:t xml:space="preserve"> </w:t>
      </w:r>
      <w:proofErr w:type="spellStart"/>
      <w:r>
        <w:rPr>
          <w:rFonts w:eastAsia="Simplified Arabic"/>
          <w:b/>
          <w:sz w:val="28"/>
        </w:rPr>
        <w:t>الدراسة</w:t>
      </w:r>
      <w:proofErr w:type="spellEnd"/>
      <w:r>
        <w:rPr>
          <w:rFonts w:eastAsia="Simplified Arabic"/>
          <w:b/>
          <w:sz w:val="28"/>
        </w:rPr>
        <w:t xml:space="preserve"> </w:t>
      </w:r>
      <w:proofErr w:type="spellStart"/>
      <w:r>
        <w:rPr>
          <w:rFonts w:eastAsia="Simplified Arabic"/>
          <w:b/>
          <w:sz w:val="28"/>
        </w:rPr>
        <w:t>ومصطلحاتها</w:t>
      </w:r>
      <w:proofErr w:type="spellEnd"/>
    </w:p>
    <w:p w14:paraId="6539400A" w14:textId="0961C332" w:rsidR="00EF1A67" w:rsidRPr="00B22F73" w:rsidRDefault="00EF1A67" w:rsidP="00B22F73">
      <w:pPr>
        <w:bidi/>
        <w:spacing w:before="200" w:after="120"/>
        <w:jc w:val="both"/>
        <w:rPr>
          <w:szCs w:val="24"/>
        </w:rPr>
      </w:pPr>
      <w:r w:rsidRPr="00EF1A67">
        <w:rPr>
          <w:rFonts w:ascii="Times New Roman" w:eastAsia="Times New Roman" w:hAnsi="Times New Roman" w:cs="Times New Roman"/>
          <w:szCs w:val="24"/>
          <w:rtl/>
        </w:rPr>
        <w:t xml:space="preserve"> </w:t>
      </w:r>
      <w:r w:rsidRPr="00B22F73">
        <w:rPr>
          <w:szCs w:val="24"/>
          <w:rtl/>
        </w:rPr>
        <w:t>تقتصر الدراسة في حدودها الموضوعية على تحليل البرامج التدريبية الموجّهة لمعلمات العلوم في المرحلة الابتدائية، في ضوء متطلبات</w:t>
      </w:r>
      <w:r w:rsidRPr="00B22F73">
        <w:rPr>
          <w:szCs w:val="24"/>
        </w:rPr>
        <w:t xml:space="preserve"> TIMSS 2019 </w:t>
      </w:r>
      <w:r w:rsidRPr="00B22F73">
        <w:rPr>
          <w:szCs w:val="24"/>
          <w:rtl/>
        </w:rPr>
        <w:t>للصف الرابع، ولا تتناول قياس أثر هذه البرامج فعليًا في أداء المعلمات أو تحصيل الطلاب ميدانيًا. كما تقتصر وحدات التحليل، من الناحية البشرية، على البرامج التدريبية الموثقة الموجّهة لمعلمات العلوم، دون البرامج الموجّهة لمعلمي الرياضيات أو المراحل الدراسية الأخرى. ويتمثل الحد المكاني للدراسة في السياق التعليمي السعودي، بينما يمتد حدها الزمني إلى البرامج الصادرة خلال الفترة من عام 2019م إلى عام 2025م</w:t>
      </w:r>
      <w:r w:rsidRPr="00B22F73">
        <w:rPr>
          <w:szCs w:val="24"/>
        </w:rPr>
        <w:t>.</w:t>
      </w:r>
    </w:p>
    <w:p w14:paraId="605AB8DD" w14:textId="77777777" w:rsidR="00EF1A67" w:rsidRPr="00B22F73" w:rsidRDefault="00EF1A67" w:rsidP="00B22F73">
      <w:pPr>
        <w:bidi/>
        <w:spacing w:before="200" w:after="120"/>
        <w:jc w:val="both"/>
        <w:rPr>
          <w:szCs w:val="24"/>
        </w:rPr>
      </w:pPr>
      <w:r w:rsidRPr="00B22F73">
        <w:rPr>
          <w:szCs w:val="24"/>
          <w:rtl/>
        </w:rPr>
        <w:lastRenderedPageBreak/>
        <w:t>ويُقصد بالتحول التعليمي في هذه الدراسة التحول المنهجي المقصود في منظومة تطوير كفايات معلمات العلوم، القائم على تحويل بيانات</w:t>
      </w:r>
      <w:r w:rsidRPr="00B22F73">
        <w:rPr>
          <w:szCs w:val="24"/>
        </w:rPr>
        <w:t xml:space="preserve"> TIMSS </w:t>
      </w:r>
      <w:r w:rsidRPr="00B22F73">
        <w:rPr>
          <w:szCs w:val="24"/>
          <w:rtl/>
        </w:rPr>
        <w:t>من مؤشرات تشخيصية إلى تدخلات تطويرية مخططة ومنظمة. أما إدارة المشاريع التعليمية، فتشير إلى توظيف مبادئ</w:t>
      </w:r>
      <w:r w:rsidRPr="00B22F73">
        <w:rPr>
          <w:szCs w:val="24"/>
        </w:rPr>
        <w:t xml:space="preserve"> PMBOK </w:t>
      </w:r>
      <w:r w:rsidRPr="00B22F73">
        <w:rPr>
          <w:szCs w:val="24"/>
          <w:rtl/>
        </w:rPr>
        <w:t>وأدواته ومجموعات عملياته الخمس في تخطيط مشاريع التطوير المهني، وتنفيذها، ومتابعتها، وتقويمها، بما يضمن وضوح الأهداف والنطاق والموارد ومؤشرات الأداء</w:t>
      </w:r>
      <w:r w:rsidRPr="00B22F73">
        <w:rPr>
          <w:szCs w:val="24"/>
        </w:rPr>
        <w:t>.</w:t>
      </w:r>
    </w:p>
    <w:p w14:paraId="1372F272" w14:textId="77777777" w:rsidR="00EF1A67" w:rsidRPr="00B22F73" w:rsidRDefault="00EF1A67" w:rsidP="00B22F73">
      <w:pPr>
        <w:bidi/>
        <w:spacing w:before="200" w:after="120"/>
        <w:jc w:val="both"/>
        <w:rPr>
          <w:szCs w:val="24"/>
        </w:rPr>
      </w:pPr>
      <w:r w:rsidRPr="00B22F73">
        <w:rPr>
          <w:szCs w:val="24"/>
          <w:rtl/>
        </w:rPr>
        <w:t>وتشير الكفايات المهنية لمعلمة العلوم إلى المنظومة المتكاملة من المعارف والمهارات التي تمكّنها من التدريس الفاعل وفق متطلبات</w:t>
      </w:r>
      <w:r w:rsidRPr="00B22F73">
        <w:rPr>
          <w:szCs w:val="24"/>
        </w:rPr>
        <w:t xml:space="preserve"> TIMSS</w:t>
      </w:r>
      <w:r w:rsidRPr="00B22F73">
        <w:rPr>
          <w:szCs w:val="24"/>
          <w:rtl/>
        </w:rPr>
        <w:t>، وتشمل: كفايات معرفية متصلة بمحتوى العلوم، وكفايات تدريسية متصلة بالاستقصاء والتفكير، وكفايات تقويمية متصلة ببناء أدوات قياس متوافقة مع مستويات</w:t>
      </w:r>
      <w:r w:rsidRPr="00B22F73">
        <w:rPr>
          <w:szCs w:val="24"/>
        </w:rPr>
        <w:t xml:space="preserve"> TIMSS</w:t>
      </w:r>
      <w:r w:rsidRPr="00B22F73">
        <w:rPr>
          <w:szCs w:val="24"/>
          <w:rtl/>
        </w:rPr>
        <w:t>، وتفسير نتائجها لتوجيه الممارسة الصفية</w:t>
      </w:r>
      <w:r w:rsidRPr="00B22F73">
        <w:rPr>
          <w:szCs w:val="24"/>
        </w:rPr>
        <w:t>.</w:t>
      </w:r>
    </w:p>
    <w:p w14:paraId="74A878B9" w14:textId="77777777" w:rsidR="00AA4741" w:rsidRPr="00AA4741" w:rsidRDefault="00AA4741" w:rsidP="00EF1A67">
      <w:pPr>
        <w:bidi/>
        <w:spacing w:after="80" w:line="240" w:lineRule="auto"/>
        <w:ind w:firstLine="283"/>
        <w:jc w:val="center"/>
        <w:rPr>
          <w:rFonts w:eastAsia="Simplified Arabic" w:hint="cs"/>
          <w:bCs/>
          <w:sz w:val="20"/>
          <w:rtl/>
        </w:rPr>
      </w:pPr>
      <w:r w:rsidRPr="00AA4741">
        <w:rPr>
          <w:rFonts w:eastAsia="Simplified Arabic"/>
          <w:bCs/>
          <w:sz w:val="20"/>
          <w:rtl/>
        </w:rPr>
        <w:t>الجدول (1): متطلبات</w:t>
      </w:r>
      <w:r w:rsidRPr="00AA4741">
        <w:rPr>
          <w:rFonts w:eastAsia="Simplified Arabic"/>
          <w:bCs/>
          <w:sz w:val="20"/>
        </w:rPr>
        <w:t xml:space="preserve"> TIMSS 2019 </w:t>
      </w:r>
      <w:r w:rsidRPr="00AA4741">
        <w:rPr>
          <w:rFonts w:eastAsia="Simplified Arabic"/>
          <w:bCs/>
          <w:sz w:val="20"/>
          <w:rtl/>
        </w:rPr>
        <w:t>ذات الصلة بتدريس العلوم للصف الرابع</w:t>
      </w:r>
    </w:p>
    <w:tbl>
      <w:tblPr>
        <w:tblStyle w:val="afa"/>
        <w:bidiVisual/>
        <w:tblW w:w="0" w:type="auto"/>
        <w:jc w:val="center"/>
        <w:tblLook w:val="04A0" w:firstRow="1" w:lastRow="0" w:firstColumn="1" w:lastColumn="0" w:noHBand="0" w:noVBand="1"/>
      </w:tblPr>
      <w:tblGrid>
        <w:gridCol w:w="2160"/>
        <w:gridCol w:w="3191"/>
        <w:gridCol w:w="3711"/>
      </w:tblGrid>
      <w:tr w:rsidR="00082901" w14:paraId="57A520C0" w14:textId="77777777" w:rsidTr="00EF1A67">
        <w:trPr>
          <w:jc w:val="center"/>
        </w:trPr>
        <w:tc>
          <w:tcPr>
            <w:tcW w:w="2268" w:type="dxa"/>
            <w:shd w:val="clear" w:color="auto" w:fill="F2F2F2" w:themeFill="background1" w:themeFillShade="F2"/>
            <w:vAlign w:val="center"/>
          </w:tcPr>
          <w:p w14:paraId="2CFF8A13" w14:textId="77777777" w:rsidR="00082901" w:rsidRDefault="00000000">
            <w:pPr>
              <w:bidi/>
              <w:jc w:val="center"/>
            </w:pPr>
            <w:proofErr w:type="spellStart"/>
            <w:r>
              <w:rPr>
                <w:rFonts w:eastAsia="Simplified Arabic"/>
                <w:b/>
                <w:sz w:val="20"/>
              </w:rPr>
              <w:t>البعد</w:t>
            </w:r>
            <w:proofErr w:type="spellEnd"/>
          </w:p>
        </w:tc>
        <w:tc>
          <w:tcPr>
            <w:tcW w:w="3402" w:type="dxa"/>
            <w:shd w:val="clear" w:color="auto" w:fill="F2F2F2" w:themeFill="background1" w:themeFillShade="F2"/>
            <w:vAlign w:val="center"/>
          </w:tcPr>
          <w:p w14:paraId="6260C7ED" w14:textId="77777777" w:rsidR="00082901" w:rsidRDefault="00000000">
            <w:pPr>
              <w:bidi/>
              <w:jc w:val="center"/>
            </w:pPr>
            <w:r>
              <w:rPr>
                <w:rFonts w:eastAsia="Simplified Arabic"/>
                <w:b/>
                <w:sz w:val="20"/>
              </w:rPr>
              <w:t>المكونات الرئيسة</w:t>
            </w:r>
          </w:p>
        </w:tc>
        <w:tc>
          <w:tcPr>
            <w:tcW w:w="3969" w:type="dxa"/>
            <w:shd w:val="clear" w:color="auto" w:fill="F2F2F2" w:themeFill="background1" w:themeFillShade="F2"/>
            <w:vAlign w:val="center"/>
          </w:tcPr>
          <w:p w14:paraId="35E2C4D0" w14:textId="77777777" w:rsidR="00082901" w:rsidRDefault="00000000">
            <w:pPr>
              <w:bidi/>
              <w:jc w:val="center"/>
            </w:pPr>
            <w:r>
              <w:rPr>
                <w:rFonts w:eastAsia="Simplified Arabic"/>
                <w:b/>
                <w:sz w:val="20"/>
              </w:rPr>
              <w:t>الدلالة التطويرية</w:t>
            </w:r>
          </w:p>
        </w:tc>
      </w:tr>
      <w:tr w:rsidR="00082901" w14:paraId="2BFBD464" w14:textId="77777777" w:rsidTr="00EF1A67">
        <w:trPr>
          <w:jc w:val="center"/>
        </w:trPr>
        <w:tc>
          <w:tcPr>
            <w:tcW w:w="2268" w:type="dxa"/>
            <w:shd w:val="clear" w:color="auto" w:fill="F2F2F2" w:themeFill="background1" w:themeFillShade="F2"/>
            <w:vAlign w:val="center"/>
          </w:tcPr>
          <w:p w14:paraId="74E640A3" w14:textId="77777777" w:rsidR="00082901" w:rsidRDefault="00000000">
            <w:pPr>
              <w:bidi/>
              <w:jc w:val="center"/>
            </w:pPr>
            <w:r>
              <w:rPr>
                <w:rFonts w:eastAsia="Simplified Arabic"/>
                <w:sz w:val="20"/>
              </w:rPr>
              <w:t>مجاالت المحتوى العلمي</w:t>
            </w:r>
          </w:p>
        </w:tc>
        <w:tc>
          <w:tcPr>
            <w:tcW w:w="3402" w:type="dxa"/>
            <w:vAlign w:val="center"/>
          </w:tcPr>
          <w:p w14:paraId="404A93B8" w14:textId="77777777" w:rsidR="00082901" w:rsidRDefault="00000000">
            <w:pPr>
              <w:bidi/>
              <w:jc w:val="center"/>
            </w:pPr>
            <w:r>
              <w:rPr>
                <w:rFonts w:eastAsia="Simplified Arabic"/>
                <w:sz w:val="20"/>
              </w:rPr>
              <w:t>علوم الحياة 45%، العلوم الفيزيائية 35%، علوم الأرض والفضاء 20%</w:t>
            </w:r>
          </w:p>
        </w:tc>
        <w:tc>
          <w:tcPr>
            <w:tcW w:w="3969" w:type="dxa"/>
            <w:vAlign w:val="center"/>
          </w:tcPr>
          <w:p w14:paraId="0811BFE8" w14:textId="77777777" w:rsidR="00082901" w:rsidRDefault="00000000">
            <w:pPr>
              <w:bidi/>
              <w:jc w:val="center"/>
            </w:pPr>
            <w:r>
              <w:rPr>
                <w:rFonts w:eastAsia="Simplified Arabic"/>
                <w:sz w:val="20"/>
              </w:rPr>
              <w:t>توجيه محتوى التدريب نحو التوازن بين المجالات وفق نسب الإطار الدولي.</w:t>
            </w:r>
          </w:p>
        </w:tc>
      </w:tr>
      <w:tr w:rsidR="00082901" w14:paraId="13CE72B8" w14:textId="77777777" w:rsidTr="00EF1A67">
        <w:trPr>
          <w:jc w:val="center"/>
        </w:trPr>
        <w:tc>
          <w:tcPr>
            <w:tcW w:w="2268" w:type="dxa"/>
            <w:shd w:val="clear" w:color="auto" w:fill="F2F2F2" w:themeFill="background1" w:themeFillShade="F2"/>
            <w:vAlign w:val="center"/>
          </w:tcPr>
          <w:p w14:paraId="770FC123" w14:textId="77777777" w:rsidR="00082901" w:rsidRDefault="00000000">
            <w:pPr>
              <w:bidi/>
              <w:jc w:val="center"/>
            </w:pPr>
            <w:r>
              <w:rPr>
                <w:rFonts w:eastAsia="Simplified Arabic"/>
                <w:sz w:val="20"/>
              </w:rPr>
              <w:t>المجالات المعرفية</w:t>
            </w:r>
          </w:p>
        </w:tc>
        <w:tc>
          <w:tcPr>
            <w:tcW w:w="3402" w:type="dxa"/>
            <w:vAlign w:val="center"/>
          </w:tcPr>
          <w:p w14:paraId="3271607D" w14:textId="77777777" w:rsidR="00082901" w:rsidRDefault="00000000">
            <w:pPr>
              <w:bidi/>
              <w:jc w:val="center"/>
            </w:pPr>
            <w:r>
              <w:rPr>
                <w:rFonts w:eastAsia="Simplified Arabic"/>
                <w:sz w:val="20"/>
              </w:rPr>
              <w:t>المعرفة 40%، التطبيق 40%، الاستدلال 20%</w:t>
            </w:r>
          </w:p>
        </w:tc>
        <w:tc>
          <w:tcPr>
            <w:tcW w:w="3969" w:type="dxa"/>
            <w:vAlign w:val="center"/>
          </w:tcPr>
          <w:p w14:paraId="428F7027" w14:textId="77777777" w:rsidR="00082901" w:rsidRDefault="00000000">
            <w:pPr>
              <w:bidi/>
              <w:jc w:val="center"/>
            </w:pPr>
            <w:r>
              <w:rPr>
                <w:rFonts w:eastAsia="Simplified Arabic"/>
                <w:sz w:val="20"/>
              </w:rPr>
              <w:t>تدريب المعلمة على بناء أسئلة وأنشطة تتدرج من التذكر إلى الاستدلال.</w:t>
            </w:r>
          </w:p>
        </w:tc>
      </w:tr>
      <w:tr w:rsidR="00082901" w14:paraId="0C9CBBB2" w14:textId="77777777" w:rsidTr="00EF1A67">
        <w:trPr>
          <w:jc w:val="center"/>
        </w:trPr>
        <w:tc>
          <w:tcPr>
            <w:tcW w:w="2268" w:type="dxa"/>
            <w:shd w:val="clear" w:color="auto" w:fill="F2F2F2" w:themeFill="background1" w:themeFillShade="F2"/>
            <w:vAlign w:val="center"/>
          </w:tcPr>
          <w:p w14:paraId="7213BB8E" w14:textId="77777777" w:rsidR="00082901" w:rsidRDefault="00000000">
            <w:pPr>
              <w:bidi/>
              <w:jc w:val="center"/>
              <w:rPr>
                <w:rtl/>
              </w:rPr>
            </w:pPr>
            <w:r>
              <w:rPr>
                <w:rFonts w:eastAsia="Simplified Arabic"/>
                <w:sz w:val="20"/>
              </w:rPr>
              <w:t>ممارسات العلوم الاستقصائية</w:t>
            </w:r>
          </w:p>
        </w:tc>
        <w:tc>
          <w:tcPr>
            <w:tcW w:w="3402" w:type="dxa"/>
            <w:vAlign w:val="center"/>
          </w:tcPr>
          <w:p w14:paraId="7A0F380F" w14:textId="77777777" w:rsidR="00082901" w:rsidRDefault="00000000">
            <w:pPr>
              <w:bidi/>
              <w:jc w:val="center"/>
            </w:pPr>
            <w:r>
              <w:rPr>
                <w:rFonts w:eastAsia="Simplified Arabic"/>
                <w:sz w:val="20"/>
              </w:rPr>
              <w:t>طرح الأسئلة، إنتاج الأدلة، العمل بالبيانات، الإجابة عن أسئلة البحث، بناء الحجج من الأدلة</w:t>
            </w:r>
          </w:p>
        </w:tc>
        <w:tc>
          <w:tcPr>
            <w:tcW w:w="3969" w:type="dxa"/>
            <w:vAlign w:val="center"/>
          </w:tcPr>
          <w:p w14:paraId="34E692DB" w14:textId="77777777" w:rsidR="00082901" w:rsidRDefault="00000000">
            <w:pPr>
              <w:bidi/>
              <w:jc w:val="center"/>
            </w:pPr>
            <w:r>
              <w:rPr>
                <w:rFonts w:eastAsia="Simplified Arabic"/>
                <w:sz w:val="20"/>
              </w:rPr>
              <w:t>تحويل الدرس من عرض معرفي إلى ممارسة علمية قائمة على الأدلة.</w:t>
            </w:r>
          </w:p>
        </w:tc>
      </w:tr>
    </w:tbl>
    <w:p w14:paraId="580441E0" w14:textId="77777777" w:rsidR="00BE5083" w:rsidRDefault="00000000" w:rsidP="00EF1A67">
      <w:pPr>
        <w:bidi/>
        <w:spacing w:before="200" w:after="120"/>
        <w:jc w:val="center"/>
        <w:rPr>
          <w:rFonts w:ascii="Times New Roman" w:eastAsia="Times New Roman" w:hAnsi="Times New Roman" w:cs="Times New Roman"/>
          <w:szCs w:val="24"/>
          <w:rtl/>
        </w:rPr>
      </w:pPr>
      <w:proofErr w:type="spellStart"/>
      <w:r>
        <w:rPr>
          <w:rFonts w:eastAsia="Simplified Arabic"/>
          <w:b/>
          <w:sz w:val="28"/>
        </w:rPr>
        <w:t>الإطار</w:t>
      </w:r>
      <w:proofErr w:type="spellEnd"/>
      <w:r>
        <w:rPr>
          <w:rFonts w:eastAsia="Simplified Arabic"/>
          <w:b/>
          <w:sz w:val="28"/>
        </w:rPr>
        <w:t xml:space="preserve"> </w:t>
      </w:r>
      <w:proofErr w:type="spellStart"/>
      <w:r>
        <w:rPr>
          <w:rFonts w:eastAsia="Simplified Arabic"/>
          <w:b/>
          <w:sz w:val="28"/>
        </w:rPr>
        <w:t>النظري</w:t>
      </w:r>
      <w:proofErr w:type="spellEnd"/>
      <w:r>
        <w:rPr>
          <w:rFonts w:eastAsia="Simplified Arabic"/>
          <w:b/>
          <w:sz w:val="28"/>
        </w:rPr>
        <w:t xml:space="preserve"> </w:t>
      </w:r>
      <w:proofErr w:type="spellStart"/>
      <w:r>
        <w:rPr>
          <w:rFonts w:eastAsia="Simplified Arabic"/>
          <w:b/>
          <w:sz w:val="28"/>
        </w:rPr>
        <w:t>والدراسات</w:t>
      </w:r>
      <w:proofErr w:type="spellEnd"/>
      <w:r>
        <w:rPr>
          <w:rFonts w:eastAsia="Simplified Arabic"/>
          <w:b/>
          <w:sz w:val="28"/>
        </w:rPr>
        <w:t xml:space="preserve"> </w:t>
      </w:r>
      <w:proofErr w:type="spellStart"/>
      <w:r>
        <w:rPr>
          <w:rFonts w:eastAsia="Simplified Arabic"/>
          <w:b/>
          <w:sz w:val="28"/>
        </w:rPr>
        <w:t>السابقة</w:t>
      </w:r>
      <w:proofErr w:type="spellEnd"/>
      <w:r w:rsidR="00EF1A67" w:rsidRPr="00EF1A67">
        <w:rPr>
          <w:rFonts w:ascii="Times New Roman" w:eastAsia="Times New Roman" w:hAnsi="Times New Roman" w:cs="Times New Roman"/>
          <w:szCs w:val="24"/>
          <w:rtl/>
        </w:rPr>
        <w:t xml:space="preserve"> </w:t>
      </w:r>
    </w:p>
    <w:p w14:paraId="663CAB3F" w14:textId="670C256A" w:rsidR="00EF1A67" w:rsidRPr="00BE5083" w:rsidRDefault="00EF1A67" w:rsidP="00B22F73">
      <w:pPr>
        <w:bidi/>
        <w:spacing w:before="200" w:after="120"/>
        <w:jc w:val="both"/>
        <w:rPr>
          <w:szCs w:val="24"/>
        </w:rPr>
      </w:pPr>
      <w:r w:rsidRPr="00BE5083">
        <w:rPr>
          <w:szCs w:val="24"/>
          <w:rtl/>
        </w:rPr>
        <w:t xml:space="preserve">تستند الدراسة نظريًا إلى </w:t>
      </w:r>
      <w:proofErr w:type="gramStart"/>
      <w:r w:rsidRPr="00BE5083">
        <w:rPr>
          <w:szCs w:val="24"/>
          <w:rtl/>
        </w:rPr>
        <w:t>أربعة</w:t>
      </w:r>
      <w:proofErr w:type="gramEnd"/>
      <w:r w:rsidRPr="00BE5083">
        <w:rPr>
          <w:szCs w:val="24"/>
          <w:rtl/>
        </w:rPr>
        <w:t xml:space="preserve"> منطلقات متكاملة: مدخل التقييمات الدولية ممثلًا في</w:t>
      </w:r>
      <w:r w:rsidRPr="00BE5083">
        <w:rPr>
          <w:szCs w:val="24"/>
        </w:rPr>
        <w:t xml:space="preserve"> TIMSS</w:t>
      </w:r>
      <w:r w:rsidRPr="00BE5083">
        <w:rPr>
          <w:szCs w:val="24"/>
          <w:rtl/>
        </w:rPr>
        <w:t>، ومدخل التحول التعليمي، ومدخل الكفايات المهنية للمعلم، ومرجعية إدارة المشاريع وفق</w:t>
      </w:r>
      <w:r w:rsidRPr="00BE5083">
        <w:rPr>
          <w:szCs w:val="24"/>
        </w:rPr>
        <w:t xml:space="preserve"> PMBOK. </w:t>
      </w:r>
      <w:r w:rsidRPr="00BE5083">
        <w:rPr>
          <w:szCs w:val="24"/>
          <w:rtl/>
        </w:rPr>
        <w:t>ولا تعمل هذه المنطلقات بشكل منفصل عن بعضها، بل تتكامل في بنية واحدة؛ فالتقييم الدولي يقدّم بيانات التشخيص، والتحول التعليمي يحدد الغاية، ومدخل الكفايات يترجم هذه الغاية إلى مهارات مهنية، بينما تمنح إدارة المشاريع الإطار الإجرائي الذي ينظم التخطيط والتنفيذ والمتابعة</w:t>
      </w:r>
      <w:r w:rsidRPr="00BE5083">
        <w:rPr>
          <w:szCs w:val="24"/>
        </w:rPr>
        <w:t>.</w:t>
      </w:r>
    </w:p>
    <w:p w14:paraId="40828107" w14:textId="77777777" w:rsidR="00EF1A67" w:rsidRPr="00BE5083" w:rsidRDefault="00EF1A67" w:rsidP="00B22F73">
      <w:pPr>
        <w:bidi/>
        <w:spacing w:before="200" w:after="120"/>
        <w:jc w:val="both"/>
        <w:rPr>
          <w:szCs w:val="24"/>
        </w:rPr>
      </w:pPr>
      <w:r w:rsidRPr="00BE5083">
        <w:rPr>
          <w:szCs w:val="24"/>
          <w:rtl/>
        </w:rPr>
        <w:t>يقوم إطار</w:t>
      </w:r>
      <w:r w:rsidRPr="00BE5083">
        <w:rPr>
          <w:szCs w:val="24"/>
        </w:rPr>
        <w:t xml:space="preserve"> TIMSS </w:t>
      </w:r>
      <w:r w:rsidRPr="00BE5083">
        <w:rPr>
          <w:szCs w:val="24"/>
          <w:rtl/>
        </w:rPr>
        <w:t>على بعدين رئيسين: بعد المحتوى، وبعد العمليات المعرفية، وقد أضيفت في دورة 2019 ممارسات علمية استقصائية تدعم الانتقال من التعليم القائم على العرض إلى التعليم القائم على بناء المعرفة من الأدلة. وهذا التحول يفرض على برامج تطوير معلمات العلوم ألا تقتصر على تزويد المعلمة بأسئلة جاهزة أو معلومات عامة عن الاختبار، بل أن تدرّبها على التفكير بمنطق الإطار نفسه: كيف تُبنى المهمة؟ وكيف تُصاغ الفرضية؟ وكيف يُنتج الطالب الدليل ويستدل منه؟</w:t>
      </w:r>
    </w:p>
    <w:p w14:paraId="699CCE05" w14:textId="77777777" w:rsidR="00EF1A67" w:rsidRPr="00BE5083" w:rsidRDefault="00EF1A67" w:rsidP="00B22F73">
      <w:pPr>
        <w:bidi/>
        <w:spacing w:before="200" w:after="120"/>
        <w:jc w:val="both"/>
        <w:rPr>
          <w:szCs w:val="24"/>
        </w:rPr>
      </w:pPr>
      <w:r w:rsidRPr="00BE5083">
        <w:rPr>
          <w:szCs w:val="24"/>
          <w:rtl/>
        </w:rPr>
        <w:t>أما مدخل الكفايات المهنية، فينطلق من أن جودة التعليم لا تتحقق بمعزل عن امتلاك المعلمة منظومة متكاملة من الكفايات. وتتسق هذه الرؤية مع معايير</w:t>
      </w:r>
      <w:r w:rsidRPr="00BE5083">
        <w:rPr>
          <w:szCs w:val="24"/>
        </w:rPr>
        <w:t xml:space="preserve"> </w:t>
      </w:r>
      <w:proofErr w:type="spellStart"/>
      <w:r w:rsidRPr="00BE5083">
        <w:rPr>
          <w:szCs w:val="24"/>
        </w:rPr>
        <w:t>InTASC</w:t>
      </w:r>
      <w:proofErr w:type="spellEnd"/>
      <w:r w:rsidRPr="00BE5083">
        <w:rPr>
          <w:szCs w:val="24"/>
          <w:rtl/>
        </w:rPr>
        <w:t>، التي تؤكد أهمية معرفة المحتوى، ومع نتائج</w:t>
      </w:r>
      <w:r w:rsidRPr="00BE5083">
        <w:rPr>
          <w:szCs w:val="24"/>
        </w:rPr>
        <w:t xml:space="preserve"> TALIS</w:t>
      </w:r>
      <w:r w:rsidRPr="00BE5083">
        <w:rPr>
          <w:szCs w:val="24"/>
          <w:rtl/>
        </w:rPr>
        <w:t>، التي أبرزت أهمية التطوير المهني المستمر، ومع نموذج</w:t>
      </w:r>
      <w:r w:rsidRPr="00BE5083">
        <w:rPr>
          <w:szCs w:val="24"/>
        </w:rPr>
        <w:t xml:space="preserve"> Desimone</w:t>
      </w:r>
      <w:r w:rsidRPr="00BE5083">
        <w:rPr>
          <w:szCs w:val="24"/>
          <w:rtl/>
        </w:rPr>
        <w:t>، الذي يربط فاعلية التطوير المهني بتركيزه على المحتوى، والتعلم النشط، والاتساق، والمدة الكافية، والمشاركة الجماعية</w:t>
      </w:r>
      <w:r w:rsidRPr="00BE5083">
        <w:rPr>
          <w:szCs w:val="24"/>
        </w:rPr>
        <w:t>.</w:t>
      </w:r>
    </w:p>
    <w:p w14:paraId="3F9885E9" w14:textId="77777777" w:rsidR="00EF1A67" w:rsidRPr="001F753B" w:rsidRDefault="00EF1A67" w:rsidP="00B22F73">
      <w:pPr>
        <w:bidi/>
        <w:spacing w:before="200" w:after="120"/>
        <w:jc w:val="both"/>
        <w:rPr>
          <w:szCs w:val="24"/>
        </w:rPr>
      </w:pPr>
      <w:r w:rsidRPr="001F753B">
        <w:rPr>
          <w:szCs w:val="24"/>
          <w:rtl/>
        </w:rPr>
        <w:lastRenderedPageBreak/>
        <w:t>وتوفر مرجعية</w:t>
      </w:r>
      <w:r w:rsidRPr="001F753B">
        <w:rPr>
          <w:szCs w:val="24"/>
        </w:rPr>
        <w:t xml:space="preserve"> PMBOK </w:t>
      </w:r>
      <w:r w:rsidRPr="001F753B">
        <w:rPr>
          <w:szCs w:val="24"/>
          <w:rtl/>
        </w:rPr>
        <w:t>إطارًا لإدارة مشاريع التطوير التعليمي عبر خمس مراحل مترابطة، هي: البدء، والتخطيط، والتنفيذ، والرقابة والمتابعة، والإغلاق. وتُعد هذه المراحل مناسبة لطبيعة التطوير المهني؛ فهي تحدّ من عشوائية المبادرات، وتُلزم القائمين على المشروع بتحديد النطاق والأهداف، وتحليل أصحاب المصلحة، وبناء خطة عمل، وتوزيع الموارد، وقياس الانحرافات، وتوثيق الدروس المستفادة</w:t>
      </w:r>
      <w:r w:rsidRPr="001F753B">
        <w:rPr>
          <w:szCs w:val="24"/>
        </w:rPr>
        <w:t>.</w:t>
      </w:r>
    </w:p>
    <w:p w14:paraId="59560B4B" w14:textId="77777777" w:rsidR="00EF1A67" w:rsidRPr="001F753B" w:rsidRDefault="00EF1A67" w:rsidP="00B22F73">
      <w:pPr>
        <w:bidi/>
        <w:spacing w:before="200" w:after="120"/>
        <w:jc w:val="both"/>
        <w:rPr>
          <w:szCs w:val="24"/>
        </w:rPr>
      </w:pPr>
      <w:r w:rsidRPr="001F753B">
        <w:rPr>
          <w:szCs w:val="24"/>
          <w:rtl/>
        </w:rPr>
        <w:t>وقد أظهرت الدراسات السابقة التي تناولت</w:t>
      </w:r>
      <w:r w:rsidRPr="001F753B">
        <w:rPr>
          <w:szCs w:val="24"/>
        </w:rPr>
        <w:t xml:space="preserve"> TIMSS </w:t>
      </w:r>
      <w:r w:rsidRPr="001F753B">
        <w:rPr>
          <w:szCs w:val="24"/>
          <w:rtl/>
        </w:rPr>
        <w:t>أن نتائج الطلاب ترتبط بعوامل متعددة تتجاوز المحتوى إلى جودة التدريس وفهم المعلمين لطبيعة التقييم الدولي. كما بيّنت دراسات التطوير المهني أن التدريب القصير المنفصل عن الممارسة الصفية محدود الأثر، وأن البرامج المرتبطة بالمحتوى والمبنية على التفاعل والتطبيق العملي تكون أكثر قدرة على تغيير الممارسة الفعلية. وفي مجال إدارة المشاريع التعليمية، تؤكد الأدبيات أن المشاريع التي تستند إلى منهجية واضحة في التخطيط والمتابعة تحقق مخرجات أكثر استدامة مقارنة بالمبادرات غير المنظمة</w:t>
      </w:r>
      <w:r w:rsidRPr="001F753B">
        <w:rPr>
          <w:szCs w:val="24"/>
        </w:rPr>
        <w:t>.</w:t>
      </w:r>
    </w:p>
    <w:p w14:paraId="54FC194E" w14:textId="77777777" w:rsidR="00EF1A67" w:rsidRPr="001F753B" w:rsidRDefault="00EF1A67" w:rsidP="00B22F73">
      <w:pPr>
        <w:bidi/>
        <w:spacing w:before="200" w:after="120"/>
        <w:jc w:val="both"/>
        <w:rPr>
          <w:szCs w:val="24"/>
        </w:rPr>
      </w:pPr>
      <w:r w:rsidRPr="001F753B">
        <w:rPr>
          <w:szCs w:val="24"/>
          <w:rtl/>
        </w:rPr>
        <w:t>وتكشف مراجعة هذه الدراسات عن فجوة بحثية تتمثل في قلة النماذج التي تربط بين نتائج</w:t>
      </w:r>
      <w:r w:rsidRPr="001F753B">
        <w:rPr>
          <w:szCs w:val="24"/>
        </w:rPr>
        <w:t xml:space="preserve"> TIMSS </w:t>
      </w:r>
      <w:r w:rsidRPr="001F753B">
        <w:rPr>
          <w:szCs w:val="24"/>
          <w:rtl/>
        </w:rPr>
        <w:t>وتصميم برامج تطوير المعلمين من جهة، وبين إدارة هذه البرامج بوصفها مشاريع تطويرية من جهة أخرى. ومن هنا تحاول هذه الدراسة سد هذه الفجوة، من خلال بناء نموذج يجمع بين التشخيص المستند إلى</w:t>
      </w:r>
      <w:r w:rsidRPr="001F753B">
        <w:rPr>
          <w:szCs w:val="24"/>
        </w:rPr>
        <w:t xml:space="preserve"> TIMSS</w:t>
      </w:r>
      <w:r w:rsidRPr="001F753B">
        <w:rPr>
          <w:szCs w:val="24"/>
          <w:rtl/>
        </w:rPr>
        <w:t>، والتنفيذ المنظم وفق</w:t>
      </w:r>
      <w:r w:rsidRPr="001F753B">
        <w:rPr>
          <w:szCs w:val="24"/>
        </w:rPr>
        <w:t xml:space="preserve"> PMBOK.</w:t>
      </w:r>
    </w:p>
    <w:p w14:paraId="4B9564B8" w14:textId="77777777" w:rsidR="00296462" w:rsidRPr="001F753B" w:rsidRDefault="00296462" w:rsidP="00296462">
      <w:pPr>
        <w:bidi/>
        <w:spacing w:before="200" w:after="120"/>
        <w:jc w:val="center"/>
        <w:rPr>
          <w:rFonts w:eastAsia="Simplified Arabic"/>
          <w:bCs/>
          <w:szCs w:val="24"/>
        </w:rPr>
      </w:pPr>
      <w:r w:rsidRPr="001F753B">
        <w:rPr>
          <w:rFonts w:eastAsia="Simplified Arabic"/>
          <w:bCs/>
          <w:szCs w:val="24"/>
          <w:rtl/>
        </w:rPr>
        <w:t>الجدول (2): اشتقاق الكفايات المهنية لمعلمة العلوم من متطلبات</w:t>
      </w:r>
      <w:r w:rsidRPr="001F753B">
        <w:rPr>
          <w:rFonts w:eastAsia="Simplified Arabic"/>
          <w:bCs/>
          <w:szCs w:val="24"/>
        </w:rPr>
        <w:t xml:space="preserve"> TIMSS</w:t>
      </w:r>
    </w:p>
    <w:tbl>
      <w:tblPr>
        <w:tblStyle w:val="afa"/>
        <w:bidiVisual/>
        <w:tblW w:w="0" w:type="auto"/>
        <w:jc w:val="center"/>
        <w:tblLook w:val="04A0" w:firstRow="1" w:lastRow="0" w:firstColumn="1" w:lastColumn="0" w:noHBand="0" w:noVBand="1"/>
      </w:tblPr>
      <w:tblGrid>
        <w:gridCol w:w="2665"/>
        <w:gridCol w:w="4224"/>
        <w:gridCol w:w="2173"/>
      </w:tblGrid>
      <w:tr w:rsidR="00082901" w14:paraId="7B5D0B91" w14:textId="77777777" w:rsidTr="00296462">
        <w:trPr>
          <w:jc w:val="center"/>
        </w:trPr>
        <w:tc>
          <w:tcPr>
            <w:tcW w:w="2835" w:type="dxa"/>
            <w:shd w:val="clear" w:color="auto" w:fill="F2F2F2" w:themeFill="background1" w:themeFillShade="F2"/>
            <w:vAlign w:val="center"/>
          </w:tcPr>
          <w:p w14:paraId="798CCEBC" w14:textId="77777777" w:rsidR="00082901" w:rsidRDefault="00000000">
            <w:pPr>
              <w:bidi/>
              <w:jc w:val="center"/>
            </w:pPr>
            <w:proofErr w:type="spellStart"/>
            <w:r>
              <w:rPr>
                <w:rFonts w:eastAsia="Simplified Arabic"/>
                <w:b/>
                <w:sz w:val="20"/>
              </w:rPr>
              <w:t>متطلب</w:t>
            </w:r>
            <w:proofErr w:type="spellEnd"/>
            <w:r>
              <w:rPr>
                <w:rFonts w:eastAsia="Simplified Arabic"/>
                <w:b/>
                <w:sz w:val="20"/>
              </w:rPr>
              <w:t xml:space="preserve"> TIMSS</w:t>
            </w:r>
          </w:p>
        </w:tc>
        <w:tc>
          <w:tcPr>
            <w:tcW w:w="4535" w:type="dxa"/>
            <w:shd w:val="clear" w:color="auto" w:fill="F2F2F2" w:themeFill="background1" w:themeFillShade="F2"/>
            <w:vAlign w:val="center"/>
          </w:tcPr>
          <w:p w14:paraId="29E3F34A" w14:textId="77777777" w:rsidR="00082901" w:rsidRDefault="00000000">
            <w:pPr>
              <w:bidi/>
              <w:jc w:val="center"/>
            </w:pPr>
            <w:r>
              <w:rPr>
                <w:rFonts w:eastAsia="Simplified Arabic"/>
                <w:b/>
                <w:sz w:val="20"/>
              </w:rPr>
              <w:t>الكفاية المهنية المشتقة</w:t>
            </w:r>
          </w:p>
        </w:tc>
        <w:tc>
          <w:tcPr>
            <w:tcW w:w="2268" w:type="dxa"/>
            <w:shd w:val="clear" w:color="auto" w:fill="F2F2F2" w:themeFill="background1" w:themeFillShade="F2"/>
            <w:vAlign w:val="center"/>
          </w:tcPr>
          <w:p w14:paraId="28F9346D" w14:textId="77777777" w:rsidR="00082901" w:rsidRDefault="00000000">
            <w:pPr>
              <w:bidi/>
              <w:jc w:val="center"/>
            </w:pPr>
            <w:r>
              <w:rPr>
                <w:rFonts w:eastAsia="Simplified Arabic"/>
                <w:b/>
                <w:sz w:val="20"/>
              </w:rPr>
              <w:t>نوع الكفاية</w:t>
            </w:r>
          </w:p>
        </w:tc>
      </w:tr>
      <w:tr w:rsidR="00082901" w14:paraId="26715149" w14:textId="77777777" w:rsidTr="00296462">
        <w:trPr>
          <w:jc w:val="center"/>
        </w:trPr>
        <w:tc>
          <w:tcPr>
            <w:tcW w:w="2835" w:type="dxa"/>
            <w:shd w:val="clear" w:color="auto" w:fill="F2F2F2" w:themeFill="background1" w:themeFillShade="F2"/>
            <w:vAlign w:val="center"/>
          </w:tcPr>
          <w:p w14:paraId="3B91AEF0" w14:textId="77777777" w:rsidR="00082901" w:rsidRDefault="00000000">
            <w:pPr>
              <w:bidi/>
              <w:jc w:val="center"/>
            </w:pPr>
            <w:r>
              <w:rPr>
                <w:rFonts w:eastAsia="Simplified Arabic"/>
                <w:sz w:val="20"/>
              </w:rPr>
              <w:t>علوم الحياة والعلوم الفيزيائية وعلوم الأرض والفضاء</w:t>
            </w:r>
          </w:p>
        </w:tc>
        <w:tc>
          <w:tcPr>
            <w:tcW w:w="4535" w:type="dxa"/>
            <w:vAlign w:val="center"/>
          </w:tcPr>
          <w:p w14:paraId="5EF1115D" w14:textId="77777777" w:rsidR="00082901" w:rsidRDefault="00000000" w:rsidP="00296462">
            <w:pPr>
              <w:bidi/>
            </w:pPr>
            <w:r>
              <w:rPr>
                <w:rFonts w:eastAsia="Simplified Arabic"/>
                <w:sz w:val="20"/>
              </w:rPr>
              <w:t>امتلاك فهم عميق للمفاهيم العلمية الأساسية والعلاقات بينها.</w:t>
            </w:r>
          </w:p>
        </w:tc>
        <w:tc>
          <w:tcPr>
            <w:tcW w:w="2268" w:type="dxa"/>
            <w:vAlign w:val="center"/>
          </w:tcPr>
          <w:p w14:paraId="6134175E" w14:textId="77777777" w:rsidR="00082901" w:rsidRDefault="00000000">
            <w:pPr>
              <w:bidi/>
              <w:jc w:val="center"/>
            </w:pPr>
            <w:r>
              <w:rPr>
                <w:rFonts w:eastAsia="Simplified Arabic"/>
                <w:sz w:val="20"/>
              </w:rPr>
              <w:t>معرفية</w:t>
            </w:r>
          </w:p>
        </w:tc>
      </w:tr>
      <w:tr w:rsidR="00082901" w14:paraId="5AE4FD3E" w14:textId="77777777" w:rsidTr="00296462">
        <w:trPr>
          <w:jc w:val="center"/>
        </w:trPr>
        <w:tc>
          <w:tcPr>
            <w:tcW w:w="2835" w:type="dxa"/>
            <w:shd w:val="clear" w:color="auto" w:fill="F2F2F2" w:themeFill="background1" w:themeFillShade="F2"/>
            <w:vAlign w:val="center"/>
          </w:tcPr>
          <w:p w14:paraId="644812B7" w14:textId="77777777" w:rsidR="00082901" w:rsidRDefault="00000000">
            <w:pPr>
              <w:bidi/>
              <w:jc w:val="center"/>
            </w:pPr>
            <w:r>
              <w:rPr>
                <w:rFonts w:eastAsia="Simplified Arabic"/>
                <w:sz w:val="20"/>
              </w:rPr>
              <w:t>المعرفة والتطبيق والاستدلال</w:t>
            </w:r>
          </w:p>
        </w:tc>
        <w:tc>
          <w:tcPr>
            <w:tcW w:w="4535" w:type="dxa"/>
            <w:vAlign w:val="center"/>
          </w:tcPr>
          <w:p w14:paraId="3C02F556" w14:textId="77777777" w:rsidR="00082901" w:rsidRDefault="00000000" w:rsidP="00296462">
            <w:pPr>
              <w:bidi/>
            </w:pPr>
            <w:r>
              <w:rPr>
                <w:rFonts w:eastAsia="Simplified Arabic"/>
                <w:sz w:val="20"/>
              </w:rPr>
              <w:t>تصميم أنشطة وأسئلة تتدرج من استرجاع المعرفة إلى توظيفها وبناء الاستدلال.</w:t>
            </w:r>
          </w:p>
        </w:tc>
        <w:tc>
          <w:tcPr>
            <w:tcW w:w="2268" w:type="dxa"/>
            <w:vAlign w:val="center"/>
          </w:tcPr>
          <w:p w14:paraId="588AAB93" w14:textId="77777777" w:rsidR="00082901" w:rsidRDefault="00000000">
            <w:pPr>
              <w:bidi/>
              <w:jc w:val="center"/>
            </w:pPr>
            <w:r>
              <w:rPr>
                <w:rFonts w:eastAsia="Simplified Arabic"/>
                <w:sz w:val="20"/>
              </w:rPr>
              <w:t>تدريسية/تقويمية</w:t>
            </w:r>
          </w:p>
        </w:tc>
      </w:tr>
      <w:tr w:rsidR="00082901" w14:paraId="6600CC8E" w14:textId="77777777" w:rsidTr="00296462">
        <w:trPr>
          <w:jc w:val="center"/>
        </w:trPr>
        <w:tc>
          <w:tcPr>
            <w:tcW w:w="2835" w:type="dxa"/>
            <w:shd w:val="clear" w:color="auto" w:fill="F2F2F2" w:themeFill="background1" w:themeFillShade="F2"/>
            <w:vAlign w:val="center"/>
          </w:tcPr>
          <w:p w14:paraId="1DD4215F" w14:textId="77777777" w:rsidR="00082901" w:rsidRDefault="00000000">
            <w:pPr>
              <w:bidi/>
              <w:jc w:val="center"/>
            </w:pPr>
            <w:r>
              <w:rPr>
                <w:rFonts w:eastAsia="Simplified Arabic"/>
                <w:sz w:val="20"/>
              </w:rPr>
              <w:t>طرح الأسئلة القائمة على الملاحظة</w:t>
            </w:r>
          </w:p>
        </w:tc>
        <w:tc>
          <w:tcPr>
            <w:tcW w:w="4535" w:type="dxa"/>
            <w:vAlign w:val="center"/>
          </w:tcPr>
          <w:p w14:paraId="6E10F7ED" w14:textId="77777777" w:rsidR="00082901" w:rsidRDefault="00000000" w:rsidP="00296462">
            <w:pPr>
              <w:bidi/>
            </w:pPr>
            <w:r>
              <w:rPr>
                <w:rFonts w:eastAsia="Simplified Arabic"/>
                <w:sz w:val="20"/>
              </w:rPr>
              <w:t>تدريب الطالب على تحويل الملاحظة إلى سؤال قابل للبحث.</w:t>
            </w:r>
          </w:p>
        </w:tc>
        <w:tc>
          <w:tcPr>
            <w:tcW w:w="2268" w:type="dxa"/>
            <w:vAlign w:val="center"/>
          </w:tcPr>
          <w:p w14:paraId="1C0424B4" w14:textId="77777777" w:rsidR="00082901" w:rsidRDefault="00000000">
            <w:pPr>
              <w:bidi/>
              <w:jc w:val="center"/>
            </w:pPr>
            <w:r>
              <w:rPr>
                <w:rFonts w:eastAsia="Simplified Arabic"/>
                <w:sz w:val="20"/>
              </w:rPr>
              <w:t>تدريسية</w:t>
            </w:r>
          </w:p>
        </w:tc>
      </w:tr>
      <w:tr w:rsidR="00082901" w14:paraId="194E5382" w14:textId="77777777" w:rsidTr="00296462">
        <w:trPr>
          <w:jc w:val="center"/>
        </w:trPr>
        <w:tc>
          <w:tcPr>
            <w:tcW w:w="2835" w:type="dxa"/>
            <w:shd w:val="clear" w:color="auto" w:fill="F2F2F2" w:themeFill="background1" w:themeFillShade="F2"/>
            <w:vAlign w:val="center"/>
          </w:tcPr>
          <w:p w14:paraId="47B44225" w14:textId="77777777" w:rsidR="00082901" w:rsidRDefault="00000000">
            <w:pPr>
              <w:bidi/>
              <w:jc w:val="center"/>
            </w:pPr>
            <w:r>
              <w:rPr>
                <w:rFonts w:eastAsia="Simplified Arabic"/>
                <w:sz w:val="20"/>
              </w:rPr>
              <w:t>إنتاج الأدلة والعمل بالبيانات</w:t>
            </w:r>
          </w:p>
        </w:tc>
        <w:tc>
          <w:tcPr>
            <w:tcW w:w="4535" w:type="dxa"/>
            <w:vAlign w:val="center"/>
          </w:tcPr>
          <w:p w14:paraId="695A681F" w14:textId="77777777" w:rsidR="00082901" w:rsidRDefault="00000000" w:rsidP="00296462">
            <w:pPr>
              <w:bidi/>
            </w:pPr>
            <w:r>
              <w:rPr>
                <w:rFonts w:eastAsia="Simplified Arabic"/>
                <w:sz w:val="20"/>
              </w:rPr>
              <w:t>تنظيم التجارب والأنشطة التي تقود الطلاب إلى جمع البيانات وتحليلها.</w:t>
            </w:r>
          </w:p>
        </w:tc>
        <w:tc>
          <w:tcPr>
            <w:tcW w:w="2268" w:type="dxa"/>
            <w:vAlign w:val="center"/>
          </w:tcPr>
          <w:p w14:paraId="4C594F91" w14:textId="77777777" w:rsidR="00082901" w:rsidRDefault="00000000">
            <w:pPr>
              <w:bidi/>
              <w:jc w:val="center"/>
            </w:pPr>
            <w:r>
              <w:rPr>
                <w:rFonts w:eastAsia="Simplified Arabic"/>
                <w:sz w:val="20"/>
              </w:rPr>
              <w:t>تدريسية</w:t>
            </w:r>
          </w:p>
        </w:tc>
      </w:tr>
      <w:tr w:rsidR="00082901" w14:paraId="7F0C485F" w14:textId="77777777" w:rsidTr="00296462">
        <w:trPr>
          <w:jc w:val="center"/>
        </w:trPr>
        <w:tc>
          <w:tcPr>
            <w:tcW w:w="2835" w:type="dxa"/>
            <w:shd w:val="clear" w:color="auto" w:fill="F2F2F2" w:themeFill="background1" w:themeFillShade="F2"/>
            <w:vAlign w:val="center"/>
          </w:tcPr>
          <w:p w14:paraId="6CE64FEE" w14:textId="77777777" w:rsidR="00082901" w:rsidRDefault="00000000">
            <w:pPr>
              <w:bidi/>
              <w:jc w:val="center"/>
            </w:pPr>
            <w:r>
              <w:rPr>
                <w:rFonts w:eastAsia="Simplified Arabic"/>
                <w:sz w:val="20"/>
              </w:rPr>
              <w:t>بناء الحجج من الأدلة</w:t>
            </w:r>
          </w:p>
        </w:tc>
        <w:tc>
          <w:tcPr>
            <w:tcW w:w="4535" w:type="dxa"/>
            <w:vAlign w:val="center"/>
          </w:tcPr>
          <w:p w14:paraId="5A955605" w14:textId="77777777" w:rsidR="00082901" w:rsidRDefault="00000000" w:rsidP="00296462">
            <w:pPr>
              <w:bidi/>
            </w:pPr>
            <w:r>
              <w:rPr>
                <w:rFonts w:eastAsia="Simplified Arabic"/>
                <w:sz w:val="20"/>
              </w:rPr>
              <w:t>تمكين الطلاب من تفسير النتائج وصياغة استنتاجات مدعومة بالأدلة.</w:t>
            </w:r>
          </w:p>
        </w:tc>
        <w:tc>
          <w:tcPr>
            <w:tcW w:w="2268" w:type="dxa"/>
            <w:vAlign w:val="center"/>
          </w:tcPr>
          <w:p w14:paraId="2E11E1B2" w14:textId="77777777" w:rsidR="00082901" w:rsidRDefault="00000000">
            <w:pPr>
              <w:bidi/>
              <w:jc w:val="center"/>
            </w:pPr>
            <w:r>
              <w:rPr>
                <w:rFonts w:eastAsia="Simplified Arabic"/>
                <w:sz w:val="20"/>
              </w:rPr>
              <w:t>تدريسية</w:t>
            </w:r>
          </w:p>
        </w:tc>
      </w:tr>
      <w:tr w:rsidR="00082901" w14:paraId="2E3D6AE4" w14:textId="77777777" w:rsidTr="00296462">
        <w:trPr>
          <w:jc w:val="center"/>
        </w:trPr>
        <w:tc>
          <w:tcPr>
            <w:tcW w:w="2835" w:type="dxa"/>
            <w:shd w:val="clear" w:color="auto" w:fill="F2F2F2" w:themeFill="background1" w:themeFillShade="F2"/>
            <w:vAlign w:val="center"/>
          </w:tcPr>
          <w:p w14:paraId="15415522" w14:textId="77777777" w:rsidR="00082901" w:rsidRDefault="00000000">
            <w:pPr>
              <w:bidi/>
              <w:jc w:val="center"/>
            </w:pPr>
            <w:r>
              <w:rPr>
                <w:rFonts w:eastAsia="Simplified Arabic"/>
                <w:sz w:val="20"/>
              </w:rPr>
              <w:t>تقويم مستويات TIMSS</w:t>
            </w:r>
          </w:p>
        </w:tc>
        <w:tc>
          <w:tcPr>
            <w:tcW w:w="4535" w:type="dxa"/>
            <w:vAlign w:val="center"/>
          </w:tcPr>
          <w:p w14:paraId="066BAD21" w14:textId="77777777" w:rsidR="00082901" w:rsidRDefault="00000000" w:rsidP="00296462">
            <w:pPr>
              <w:bidi/>
            </w:pPr>
            <w:r>
              <w:rPr>
                <w:rFonts w:eastAsia="Simplified Arabic"/>
                <w:sz w:val="20"/>
              </w:rPr>
              <w:t>بناء أدوات قياس وتفسير نتائجها لتوجيه التدريس العلاجي والإثرائي.</w:t>
            </w:r>
          </w:p>
        </w:tc>
        <w:tc>
          <w:tcPr>
            <w:tcW w:w="2268" w:type="dxa"/>
            <w:vAlign w:val="center"/>
          </w:tcPr>
          <w:p w14:paraId="6BDD922B" w14:textId="77777777" w:rsidR="00082901" w:rsidRDefault="00000000">
            <w:pPr>
              <w:bidi/>
              <w:jc w:val="center"/>
            </w:pPr>
            <w:r>
              <w:rPr>
                <w:rFonts w:eastAsia="Simplified Arabic"/>
                <w:sz w:val="20"/>
              </w:rPr>
              <w:t>تقويمية</w:t>
            </w:r>
          </w:p>
        </w:tc>
      </w:tr>
    </w:tbl>
    <w:p w14:paraId="74429B76" w14:textId="77777777" w:rsidR="001F753B" w:rsidRDefault="00000000" w:rsidP="001F753B">
      <w:pPr>
        <w:bidi/>
        <w:spacing w:before="200" w:after="120"/>
        <w:jc w:val="center"/>
        <w:rPr>
          <w:rFonts w:ascii="Times New Roman" w:eastAsia="Times New Roman" w:hAnsi="Times New Roman" w:cs="Times New Roman"/>
          <w:szCs w:val="24"/>
          <w:rtl/>
        </w:rPr>
      </w:pPr>
      <w:proofErr w:type="spellStart"/>
      <w:r>
        <w:rPr>
          <w:rFonts w:eastAsia="Simplified Arabic"/>
          <w:b/>
          <w:sz w:val="28"/>
        </w:rPr>
        <w:t>المنهجية</w:t>
      </w:r>
      <w:proofErr w:type="spellEnd"/>
      <w:r>
        <w:rPr>
          <w:rFonts w:eastAsia="Simplified Arabic"/>
          <w:b/>
          <w:sz w:val="28"/>
        </w:rPr>
        <w:t xml:space="preserve"> </w:t>
      </w:r>
      <w:proofErr w:type="spellStart"/>
      <w:r>
        <w:rPr>
          <w:rFonts w:eastAsia="Simplified Arabic"/>
          <w:b/>
          <w:sz w:val="28"/>
        </w:rPr>
        <w:t>وطرق</w:t>
      </w:r>
      <w:proofErr w:type="spellEnd"/>
      <w:r>
        <w:rPr>
          <w:rFonts w:eastAsia="Simplified Arabic"/>
          <w:b/>
          <w:sz w:val="28"/>
        </w:rPr>
        <w:t xml:space="preserve"> </w:t>
      </w:r>
      <w:proofErr w:type="spellStart"/>
      <w:r>
        <w:rPr>
          <w:rFonts w:eastAsia="Simplified Arabic"/>
          <w:b/>
          <w:sz w:val="28"/>
        </w:rPr>
        <w:t>البحث</w:t>
      </w:r>
      <w:proofErr w:type="spellEnd"/>
      <w:r w:rsidR="001F753B" w:rsidRPr="001F753B">
        <w:rPr>
          <w:rFonts w:ascii="Times New Roman" w:eastAsia="Times New Roman" w:hAnsi="Times New Roman" w:cs="Times New Roman"/>
          <w:szCs w:val="24"/>
          <w:rtl/>
        </w:rPr>
        <w:t xml:space="preserve"> </w:t>
      </w:r>
    </w:p>
    <w:p w14:paraId="737D899C" w14:textId="187C512B" w:rsidR="001F753B" w:rsidRPr="001F753B" w:rsidRDefault="001F753B" w:rsidP="00B22F73">
      <w:pPr>
        <w:bidi/>
        <w:spacing w:before="200" w:after="120"/>
        <w:jc w:val="both"/>
        <w:rPr>
          <w:szCs w:val="24"/>
        </w:rPr>
      </w:pPr>
      <w:r w:rsidRPr="001F753B">
        <w:rPr>
          <w:szCs w:val="24"/>
          <w:rtl/>
        </w:rPr>
        <w:t>تنتمي هذه الدراسة إلى الدراسات الوصفية التحليلية ذات الطابع البنائي؛ فهي لا تقف عند حدود وصف الواقع وتشخيصه، بل تتجاوز ذلك إلى بناء نموذج مقترح مستند إلى نتائج التحليل. وقد اختير هذا المنهج لملاءمته طبيعة المشكلة التي تقوم على تحليل برامج تدريبية قائمة في ضوء معايير محددة، ثم بناء تصور تطويري يعالج الفجوات المكتشفة</w:t>
      </w:r>
      <w:r w:rsidRPr="001F753B">
        <w:rPr>
          <w:szCs w:val="24"/>
        </w:rPr>
        <w:t>.</w:t>
      </w:r>
    </w:p>
    <w:p w14:paraId="716EC7B4" w14:textId="3A52EA97" w:rsidR="001F753B" w:rsidRPr="001F753B" w:rsidRDefault="001F753B" w:rsidP="00B22F73">
      <w:pPr>
        <w:bidi/>
        <w:spacing w:before="200" w:after="120"/>
        <w:jc w:val="both"/>
        <w:rPr>
          <w:szCs w:val="24"/>
        </w:rPr>
      </w:pPr>
      <w:r w:rsidRPr="001F753B">
        <w:rPr>
          <w:szCs w:val="24"/>
          <w:rtl/>
        </w:rPr>
        <w:lastRenderedPageBreak/>
        <w:t>وتكوّن مجتمع الدراسة من البرامج التدريبية والمواد التطويرية الموثقة الموجّهة لمعلمات العلوم في المرحلة الابتدائية في المملكة العربية السعودية. وقد اختيرت وحدتا تحليل تمثلان نمطين مختلفين من برامج التطوير؛ الأولى: حقيبة تدريبية في العلوم وفق متطلبات</w:t>
      </w:r>
      <w:r w:rsidRPr="001F753B">
        <w:t xml:space="preserve"> </w:t>
      </w:r>
      <w:r w:rsidRPr="001F753B">
        <w:rPr>
          <w:szCs w:val="24"/>
        </w:rPr>
        <w:t xml:space="preserve">TIMSS </w:t>
      </w:r>
      <w:r w:rsidRPr="001F753B">
        <w:rPr>
          <w:szCs w:val="24"/>
          <w:rtl/>
        </w:rPr>
        <w:t>صادرة عام 2019م، والثانية: دليل معلم العلوم للتحول المدرسي في ضوء التقييمات الدولية بتوظيف الذكاء الاصطناعي، الصادر في سياق إدارات التعليم عام 2025م</w:t>
      </w:r>
      <w:r w:rsidRPr="001F753B">
        <w:rPr>
          <w:szCs w:val="24"/>
        </w:rPr>
        <w:t>.</w:t>
      </w:r>
      <w:r w:rsidRPr="001F753B">
        <w:rPr>
          <w:szCs w:val="24"/>
          <w:rtl/>
        </w:rPr>
        <w:t>واعتمدت الدراسة بطاقة تحليل محتوى بوصفها الأداة الرئيسة، وقد اشتملت على خمسة محاور، هي: مجالات المحتوى العلمي، والمجالات المعرفية، وممارسات العلوم الاستقصائية، واستراتيجيات التدريس، والجوانب التنظيمية وإدارة البرنامج. وقد بُنيت هذه المحاور في ضوء إطار</w:t>
      </w:r>
      <w:r w:rsidRPr="001F753B">
        <w:rPr>
          <w:szCs w:val="24"/>
        </w:rPr>
        <w:t xml:space="preserve"> TIMSS 2019</w:t>
      </w:r>
      <w:r w:rsidRPr="001F753B">
        <w:rPr>
          <w:szCs w:val="24"/>
          <w:rtl/>
        </w:rPr>
        <w:t>، ومرجعية</w:t>
      </w:r>
      <w:r w:rsidRPr="001F753B">
        <w:rPr>
          <w:szCs w:val="24"/>
        </w:rPr>
        <w:t xml:space="preserve"> PMBOK</w:t>
      </w:r>
      <w:r w:rsidRPr="001F753B">
        <w:rPr>
          <w:szCs w:val="24"/>
          <w:rtl/>
        </w:rPr>
        <w:t>، وأدبيات التطوير المهني للمعلمين</w:t>
      </w:r>
      <w:r w:rsidRPr="001F753B">
        <w:rPr>
          <w:szCs w:val="24"/>
        </w:rPr>
        <w:t>.</w:t>
      </w:r>
    </w:p>
    <w:p w14:paraId="41F03F20" w14:textId="77777777" w:rsidR="001F753B" w:rsidRPr="001F753B" w:rsidRDefault="001F753B" w:rsidP="00B22F73">
      <w:pPr>
        <w:bidi/>
        <w:spacing w:before="200" w:after="120"/>
        <w:jc w:val="both"/>
        <w:rPr>
          <w:szCs w:val="24"/>
        </w:rPr>
      </w:pPr>
      <w:r w:rsidRPr="001F753B">
        <w:rPr>
          <w:szCs w:val="24"/>
          <w:rtl/>
        </w:rPr>
        <w:t>واستخدمت الدراسة أسلوب التقدير الكمي للمؤشرات، على مقياس يتدرج بين ضعف التحقق وارتفاعه، ثم حُسب المتوسط لكل محور، والمتوسط العام لكل برنامج. كما استُخدم التحليل النوعي التفسيري للكشف عن الأنماط والفجوات التي لا تعكسها الأرقام وحدها، بما أتاح بناء النموذج المقترح على فهم عميق للواقع، لا على قراءة سطحية للبيانات</w:t>
      </w:r>
      <w:r w:rsidRPr="001F753B">
        <w:rPr>
          <w:szCs w:val="24"/>
        </w:rPr>
        <w:t>.</w:t>
      </w:r>
    </w:p>
    <w:p w14:paraId="3D232FED" w14:textId="38B2767B" w:rsidR="00082901" w:rsidRPr="001F753B" w:rsidRDefault="00000000" w:rsidP="001F753B">
      <w:pPr>
        <w:bidi/>
        <w:spacing w:before="200" w:after="120"/>
        <w:jc w:val="center"/>
        <w:rPr>
          <w:rFonts w:eastAsia="Simplified Arabic"/>
          <w:bCs/>
          <w:sz w:val="20"/>
        </w:rPr>
      </w:pPr>
      <w:proofErr w:type="spellStart"/>
      <w:r w:rsidRPr="001F753B">
        <w:rPr>
          <w:rFonts w:eastAsia="Simplified Arabic"/>
          <w:bCs/>
          <w:sz w:val="20"/>
        </w:rPr>
        <w:t>الجدول</w:t>
      </w:r>
      <w:proofErr w:type="spellEnd"/>
      <w:r w:rsidRPr="001F753B">
        <w:rPr>
          <w:rFonts w:eastAsia="Simplified Arabic"/>
          <w:bCs/>
          <w:sz w:val="20"/>
        </w:rPr>
        <w:t xml:space="preserve"> (3): </w:t>
      </w:r>
      <w:proofErr w:type="spellStart"/>
      <w:r w:rsidRPr="001F753B">
        <w:rPr>
          <w:rFonts w:eastAsia="Simplified Arabic"/>
          <w:bCs/>
          <w:sz w:val="20"/>
        </w:rPr>
        <w:t>محاور</w:t>
      </w:r>
      <w:proofErr w:type="spellEnd"/>
      <w:r w:rsidRPr="001F753B">
        <w:rPr>
          <w:rFonts w:eastAsia="Simplified Arabic"/>
          <w:bCs/>
          <w:sz w:val="20"/>
        </w:rPr>
        <w:t xml:space="preserve"> </w:t>
      </w:r>
      <w:proofErr w:type="spellStart"/>
      <w:r w:rsidRPr="001F753B">
        <w:rPr>
          <w:rFonts w:eastAsia="Simplified Arabic"/>
          <w:bCs/>
          <w:sz w:val="20"/>
        </w:rPr>
        <w:t>بطاقة</w:t>
      </w:r>
      <w:proofErr w:type="spellEnd"/>
      <w:r w:rsidRPr="001F753B">
        <w:rPr>
          <w:rFonts w:eastAsia="Simplified Arabic"/>
          <w:bCs/>
          <w:sz w:val="20"/>
        </w:rPr>
        <w:t xml:space="preserve"> تحليل البرامج التدريبية</w:t>
      </w:r>
    </w:p>
    <w:tbl>
      <w:tblPr>
        <w:tblStyle w:val="afa"/>
        <w:bidiVisual/>
        <w:tblW w:w="0" w:type="auto"/>
        <w:jc w:val="center"/>
        <w:tblLook w:val="04A0" w:firstRow="1" w:lastRow="0" w:firstColumn="1" w:lastColumn="0" w:noHBand="0" w:noVBand="1"/>
      </w:tblPr>
      <w:tblGrid>
        <w:gridCol w:w="1616"/>
        <w:gridCol w:w="2682"/>
        <w:gridCol w:w="4764"/>
      </w:tblGrid>
      <w:tr w:rsidR="00082901" w14:paraId="19D46DD7" w14:textId="77777777" w:rsidTr="001F753B">
        <w:trPr>
          <w:jc w:val="center"/>
        </w:trPr>
        <w:tc>
          <w:tcPr>
            <w:tcW w:w="1701" w:type="dxa"/>
            <w:shd w:val="clear" w:color="auto" w:fill="F2F2F2" w:themeFill="background1" w:themeFillShade="F2"/>
            <w:vAlign w:val="center"/>
          </w:tcPr>
          <w:p w14:paraId="09F26A1F" w14:textId="77777777" w:rsidR="00082901" w:rsidRDefault="00000000">
            <w:pPr>
              <w:bidi/>
              <w:jc w:val="center"/>
            </w:pPr>
            <w:proofErr w:type="spellStart"/>
            <w:r>
              <w:rPr>
                <w:rFonts w:eastAsia="Simplified Arabic"/>
                <w:b/>
                <w:sz w:val="20"/>
              </w:rPr>
              <w:t>المحور</w:t>
            </w:r>
            <w:proofErr w:type="spellEnd"/>
          </w:p>
        </w:tc>
        <w:tc>
          <w:tcPr>
            <w:tcW w:w="2835" w:type="dxa"/>
            <w:shd w:val="clear" w:color="auto" w:fill="F2F2F2" w:themeFill="background1" w:themeFillShade="F2"/>
            <w:vAlign w:val="center"/>
          </w:tcPr>
          <w:p w14:paraId="33DDE4A1" w14:textId="77777777" w:rsidR="00082901" w:rsidRDefault="00000000">
            <w:pPr>
              <w:bidi/>
              <w:jc w:val="center"/>
            </w:pPr>
            <w:r>
              <w:rPr>
                <w:rFonts w:eastAsia="Simplified Arabic"/>
                <w:b/>
                <w:sz w:val="20"/>
              </w:rPr>
              <w:t>مجال التحليل</w:t>
            </w:r>
          </w:p>
        </w:tc>
        <w:tc>
          <w:tcPr>
            <w:tcW w:w="5102" w:type="dxa"/>
            <w:shd w:val="clear" w:color="auto" w:fill="F2F2F2" w:themeFill="background1" w:themeFillShade="F2"/>
            <w:vAlign w:val="center"/>
          </w:tcPr>
          <w:p w14:paraId="6298C542" w14:textId="77777777" w:rsidR="00082901" w:rsidRDefault="00000000">
            <w:pPr>
              <w:bidi/>
              <w:jc w:val="center"/>
            </w:pPr>
            <w:r>
              <w:rPr>
                <w:rFonts w:eastAsia="Simplified Arabic"/>
                <w:b/>
                <w:sz w:val="20"/>
              </w:rPr>
              <w:t>الغرض من التحليل</w:t>
            </w:r>
          </w:p>
        </w:tc>
      </w:tr>
      <w:tr w:rsidR="00082901" w14:paraId="351B0918" w14:textId="77777777" w:rsidTr="001F753B">
        <w:trPr>
          <w:jc w:val="center"/>
        </w:trPr>
        <w:tc>
          <w:tcPr>
            <w:tcW w:w="1701" w:type="dxa"/>
            <w:shd w:val="clear" w:color="auto" w:fill="F2F2F2" w:themeFill="background1" w:themeFillShade="F2"/>
            <w:vAlign w:val="center"/>
          </w:tcPr>
          <w:p w14:paraId="05868410" w14:textId="77777777" w:rsidR="00082901" w:rsidRDefault="00000000">
            <w:pPr>
              <w:bidi/>
              <w:jc w:val="center"/>
            </w:pPr>
            <w:r>
              <w:rPr>
                <w:rFonts w:eastAsia="Simplified Arabic"/>
                <w:sz w:val="20"/>
              </w:rPr>
              <w:t>الأول</w:t>
            </w:r>
          </w:p>
        </w:tc>
        <w:tc>
          <w:tcPr>
            <w:tcW w:w="2835" w:type="dxa"/>
            <w:vAlign w:val="center"/>
          </w:tcPr>
          <w:p w14:paraId="1484FAB6" w14:textId="77777777" w:rsidR="00082901" w:rsidRDefault="00000000">
            <w:pPr>
              <w:bidi/>
              <w:jc w:val="center"/>
            </w:pPr>
            <w:r>
              <w:rPr>
                <w:rFonts w:eastAsia="Simplified Arabic"/>
                <w:sz w:val="20"/>
              </w:rPr>
              <w:t>مجاالت المحتوى العلمي</w:t>
            </w:r>
          </w:p>
        </w:tc>
        <w:tc>
          <w:tcPr>
            <w:tcW w:w="5102" w:type="dxa"/>
            <w:vAlign w:val="center"/>
          </w:tcPr>
          <w:p w14:paraId="4C92C1A1" w14:textId="77777777" w:rsidR="00082901" w:rsidRDefault="00000000">
            <w:pPr>
              <w:bidi/>
              <w:jc w:val="center"/>
            </w:pPr>
            <w:r>
              <w:rPr>
                <w:rFonts w:eastAsia="Simplified Arabic"/>
                <w:sz w:val="20"/>
              </w:rPr>
              <w:t>قياس مدى اتساق المحتوى مع نسب ومجالات TIMSS.</w:t>
            </w:r>
          </w:p>
        </w:tc>
      </w:tr>
      <w:tr w:rsidR="00082901" w14:paraId="6AF54E2A" w14:textId="77777777" w:rsidTr="001F753B">
        <w:trPr>
          <w:jc w:val="center"/>
        </w:trPr>
        <w:tc>
          <w:tcPr>
            <w:tcW w:w="1701" w:type="dxa"/>
            <w:shd w:val="clear" w:color="auto" w:fill="F2F2F2" w:themeFill="background1" w:themeFillShade="F2"/>
            <w:vAlign w:val="center"/>
          </w:tcPr>
          <w:p w14:paraId="69389BC2" w14:textId="77777777" w:rsidR="00082901" w:rsidRDefault="00000000">
            <w:pPr>
              <w:bidi/>
              <w:jc w:val="center"/>
            </w:pPr>
            <w:r>
              <w:rPr>
                <w:rFonts w:eastAsia="Simplified Arabic"/>
                <w:sz w:val="20"/>
              </w:rPr>
              <w:t>الثاني</w:t>
            </w:r>
          </w:p>
        </w:tc>
        <w:tc>
          <w:tcPr>
            <w:tcW w:w="2835" w:type="dxa"/>
            <w:vAlign w:val="center"/>
          </w:tcPr>
          <w:p w14:paraId="3BBC4A9A" w14:textId="77777777" w:rsidR="00082901" w:rsidRDefault="00000000">
            <w:pPr>
              <w:bidi/>
              <w:jc w:val="center"/>
            </w:pPr>
            <w:r>
              <w:rPr>
                <w:rFonts w:eastAsia="Simplified Arabic"/>
                <w:sz w:val="20"/>
              </w:rPr>
              <w:t>المجالات المعرفية</w:t>
            </w:r>
          </w:p>
        </w:tc>
        <w:tc>
          <w:tcPr>
            <w:tcW w:w="5102" w:type="dxa"/>
            <w:vAlign w:val="center"/>
          </w:tcPr>
          <w:p w14:paraId="4186C9B7" w14:textId="77777777" w:rsidR="00082901" w:rsidRDefault="00000000">
            <w:pPr>
              <w:bidi/>
              <w:jc w:val="center"/>
            </w:pPr>
            <w:r>
              <w:rPr>
                <w:rFonts w:eastAsia="Simplified Arabic"/>
                <w:sz w:val="20"/>
              </w:rPr>
              <w:t>تحليل مستويات المعرفة والتطبيق والاستدلال في الأنشطة والأسئلة.</w:t>
            </w:r>
          </w:p>
        </w:tc>
      </w:tr>
      <w:tr w:rsidR="00082901" w14:paraId="6304C2AA" w14:textId="77777777" w:rsidTr="001F753B">
        <w:trPr>
          <w:jc w:val="center"/>
        </w:trPr>
        <w:tc>
          <w:tcPr>
            <w:tcW w:w="1701" w:type="dxa"/>
            <w:shd w:val="clear" w:color="auto" w:fill="F2F2F2" w:themeFill="background1" w:themeFillShade="F2"/>
            <w:vAlign w:val="center"/>
          </w:tcPr>
          <w:p w14:paraId="5FC4958B" w14:textId="77777777" w:rsidR="00082901" w:rsidRDefault="00000000">
            <w:pPr>
              <w:bidi/>
              <w:jc w:val="center"/>
            </w:pPr>
            <w:r>
              <w:rPr>
                <w:rFonts w:eastAsia="Simplified Arabic"/>
                <w:sz w:val="20"/>
              </w:rPr>
              <w:t>الثالث</w:t>
            </w:r>
          </w:p>
        </w:tc>
        <w:tc>
          <w:tcPr>
            <w:tcW w:w="2835" w:type="dxa"/>
            <w:vAlign w:val="center"/>
          </w:tcPr>
          <w:p w14:paraId="13A9F21B" w14:textId="77777777" w:rsidR="00082901" w:rsidRDefault="00000000">
            <w:pPr>
              <w:bidi/>
              <w:jc w:val="center"/>
            </w:pPr>
            <w:r>
              <w:rPr>
                <w:rFonts w:eastAsia="Simplified Arabic"/>
                <w:sz w:val="20"/>
              </w:rPr>
              <w:t>ممارسات العلوم الاستقصائية</w:t>
            </w:r>
          </w:p>
        </w:tc>
        <w:tc>
          <w:tcPr>
            <w:tcW w:w="5102" w:type="dxa"/>
            <w:vAlign w:val="center"/>
          </w:tcPr>
          <w:p w14:paraId="79B9ABE7" w14:textId="77777777" w:rsidR="00082901" w:rsidRDefault="00000000">
            <w:pPr>
              <w:bidi/>
              <w:jc w:val="center"/>
            </w:pPr>
            <w:r>
              <w:rPr>
                <w:rFonts w:eastAsia="Simplified Arabic"/>
                <w:sz w:val="20"/>
              </w:rPr>
              <w:t>رصد تضمين ممارسات طرح الأسئلة وإنتاج الأدلة والعمل بالبيانات وبناء الحجج.</w:t>
            </w:r>
          </w:p>
        </w:tc>
      </w:tr>
      <w:tr w:rsidR="00082901" w14:paraId="6874BF83" w14:textId="77777777" w:rsidTr="001F753B">
        <w:trPr>
          <w:jc w:val="center"/>
        </w:trPr>
        <w:tc>
          <w:tcPr>
            <w:tcW w:w="1701" w:type="dxa"/>
            <w:shd w:val="clear" w:color="auto" w:fill="F2F2F2" w:themeFill="background1" w:themeFillShade="F2"/>
            <w:vAlign w:val="center"/>
          </w:tcPr>
          <w:p w14:paraId="48ACD670" w14:textId="77777777" w:rsidR="00082901" w:rsidRDefault="00000000">
            <w:pPr>
              <w:bidi/>
              <w:jc w:val="center"/>
            </w:pPr>
            <w:r>
              <w:rPr>
                <w:rFonts w:eastAsia="Simplified Arabic"/>
                <w:sz w:val="20"/>
              </w:rPr>
              <w:t>الرابع</w:t>
            </w:r>
          </w:p>
        </w:tc>
        <w:tc>
          <w:tcPr>
            <w:tcW w:w="2835" w:type="dxa"/>
            <w:vAlign w:val="center"/>
          </w:tcPr>
          <w:p w14:paraId="29AB68FF" w14:textId="77777777" w:rsidR="00082901" w:rsidRDefault="00000000">
            <w:pPr>
              <w:bidi/>
              <w:jc w:val="center"/>
            </w:pPr>
            <w:r>
              <w:rPr>
                <w:rFonts w:eastAsia="Simplified Arabic"/>
                <w:sz w:val="20"/>
              </w:rPr>
              <w:t>استراتيجيات التدريس</w:t>
            </w:r>
          </w:p>
        </w:tc>
        <w:tc>
          <w:tcPr>
            <w:tcW w:w="5102" w:type="dxa"/>
            <w:vAlign w:val="center"/>
          </w:tcPr>
          <w:p w14:paraId="2FE7BE1A" w14:textId="77777777" w:rsidR="00082901" w:rsidRDefault="00000000">
            <w:pPr>
              <w:bidi/>
              <w:jc w:val="center"/>
            </w:pPr>
            <w:r>
              <w:rPr>
                <w:rFonts w:eastAsia="Simplified Arabic"/>
                <w:sz w:val="20"/>
              </w:rPr>
              <w:t>تحليل مدى وجود نماذج تدريسية واستراتيجيات مواءمة لمستويات TIMSS.</w:t>
            </w:r>
          </w:p>
        </w:tc>
      </w:tr>
      <w:tr w:rsidR="00082901" w14:paraId="0A48F6E4" w14:textId="77777777" w:rsidTr="001F753B">
        <w:trPr>
          <w:jc w:val="center"/>
        </w:trPr>
        <w:tc>
          <w:tcPr>
            <w:tcW w:w="1701" w:type="dxa"/>
            <w:shd w:val="clear" w:color="auto" w:fill="F2F2F2" w:themeFill="background1" w:themeFillShade="F2"/>
            <w:vAlign w:val="center"/>
          </w:tcPr>
          <w:p w14:paraId="61E3FD26" w14:textId="77777777" w:rsidR="00082901" w:rsidRDefault="00000000">
            <w:pPr>
              <w:bidi/>
              <w:jc w:val="center"/>
            </w:pPr>
            <w:r>
              <w:rPr>
                <w:rFonts w:eastAsia="Simplified Arabic"/>
                <w:sz w:val="20"/>
              </w:rPr>
              <w:t>الخامس</w:t>
            </w:r>
          </w:p>
        </w:tc>
        <w:tc>
          <w:tcPr>
            <w:tcW w:w="2835" w:type="dxa"/>
            <w:vAlign w:val="center"/>
          </w:tcPr>
          <w:p w14:paraId="02737E9D" w14:textId="77777777" w:rsidR="00082901" w:rsidRDefault="00000000">
            <w:pPr>
              <w:bidi/>
              <w:jc w:val="center"/>
            </w:pPr>
            <w:r>
              <w:rPr>
                <w:rFonts w:eastAsia="Simplified Arabic"/>
                <w:sz w:val="20"/>
              </w:rPr>
              <w:t>الجوانب التنظيمية وإدارة البرنامج</w:t>
            </w:r>
          </w:p>
        </w:tc>
        <w:tc>
          <w:tcPr>
            <w:tcW w:w="5102" w:type="dxa"/>
            <w:vAlign w:val="center"/>
          </w:tcPr>
          <w:p w14:paraId="23CCFE6A" w14:textId="77777777" w:rsidR="00082901" w:rsidRDefault="00000000">
            <w:pPr>
              <w:bidi/>
              <w:jc w:val="center"/>
            </w:pPr>
            <w:r>
              <w:rPr>
                <w:rFonts w:eastAsia="Simplified Arabic"/>
                <w:sz w:val="20"/>
              </w:rPr>
              <w:t>فحص وضوح الأهداف والزمن والمتابعة ومؤشرات الأداء وقياس الأثر.</w:t>
            </w:r>
          </w:p>
        </w:tc>
      </w:tr>
    </w:tbl>
    <w:p w14:paraId="03496FFB" w14:textId="5BA4D417" w:rsidR="001F753B" w:rsidRPr="001F753B" w:rsidRDefault="00000000" w:rsidP="001F753B">
      <w:pPr>
        <w:bidi/>
        <w:spacing w:before="200" w:after="120"/>
        <w:jc w:val="center"/>
      </w:pPr>
      <w:proofErr w:type="spellStart"/>
      <w:r>
        <w:rPr>
          <w:rFonts w:eastAsia="Simplified Arabic"/>
          <w:b/>
          <w:sz w:val="28"/>
        </w:rPr>
        <w:t>نتائج</w:t>
      </w:r>
      <w:proofErr w:type="spellEnd"/>
      <w:r>
        <w:rPr>
          <w:rFonts w:eastAsia="Simplified Arabic"/>
          <w:b/>
          <w:sz w:val="28"/>
        </w:rPr>
        <w:t xml:space="preserve"> </w:t>
      </w:r>
      <w:proofErr w:type="spellStart"/>
      <w:r>
        <w:rPr>
          <w:rFonts w:eastAsia="Simplified Arabic"/>
          <w:b/>
          <w:sz w:val="28"/>
        </w:rPr>
        <w:t>الدراسة</w:t>
      </w:r>
      <w:proofErr w:type="spellEnd"/>
      <w:r>
        <w:rPr>
          <w:rFonts w:eastAsia="Simplified Arabic"/>
          <w:b/>
          <w:sz w:val="28"/>
        </w:rPr>
        <w:t xml:space="preserve"> </w:t>
      </w:r>
      <w:proofErr w:type="spellStart"/>
      <w:r>
        <w:rPr>
          <w:rFonts w:eastAsia="Simplified Arabic"/>
          <w:b/>
          <w:sz w:val="28"/>
        </w:rPr>
        <w:t>ومناقشتها</w:t>
      </w:r>
      <w:proofErr w:type="spellEnd"/>
      <w:r w:rsidR="001F753B" w:rsidRPr="001F753B">
        <w:rPr>
          <w:rFonts w:ascii="Times New Roman" w:eastAsia="Times New Roman" w:hAnsi="Times New Roman" w:cs="Times New Roman"/>
          <w:szCs w:val="24"/>
        </w:rPr>
        <w:t xml:space="preserve"> </w:t>
      </w:r>
    </w:p>
    <w:p w14:paraId="335999FF" w14:textId="77777777" w:rsidR="001F753B" w:rsidRPr="001F753B" w:rsidRDefault="001F753B" w:rsidP="001F753B">
      <w:pPr>
        <w:bidi/>
        <w:spacing w:before="200" w:after="120"/>
        <w:jc w:val="both"/>
        <w:rPr>
          <w:szCs w:val="24"/>
        </w:rPr>
      </w:pPr>
      <w:r w:rsidRPr="001F753B">
        <w:rPr>
          <w:szCs w:val="24"/>
          <w:rtl/>
        </w:rPr>
        <w:t>كشف تحليل البرنامج الأول عن مستوى توافق ضعيف مع متطلبات</w:t>
      </w:r>
      <w:r w:rsidRPr="001F753B">
        <w:rPr>
          <w:szCs w:val="24"/>
        </w:rPr>
        <w:t xml:space="preserve"> TIMSS 2019 </w:t>
      </w:r>
      <w:r w:rsidRPr="001F753B">
        <w:rPr>
          <w:szCs w:val="24"/>
          <w:rtl/>
        </w:rPr>
        <w:t>في مجمله، حيث بلغ المتوسط العام (1.35). وتُظهر النتائج أن البرنامج يحقق درجة أعلى في محور المحتوى العلمي، لكنه يضعف بشكل واضح في ممارسات العلوم الاستقصائية، واستراتيجيات التدريس، والجوانب التنظيمية. وهذا يعني أن البرنامج أقرب إلى حقيبة أسئلة ومحتوى منه إلى مشروع تطوير مهني متكامل يدرّب المعلمة على تحويل متطلبات</w:t>
      </w:r>
      <w:r w:rsidRPr="001F753B">
        <w:rPr>
          <w:szCs w:val="24"/>
        </w:rPr>
        <w:t xml:space="preserve"> TIMSS </w:t>
      </w:r>
      <w:r w:rsidRPr="001F753B">
        <w:rPr>
          <w:szCs w:val="24"/>
          <w:rtl/>
        </w:rPr>
        <w:t>إلى ممارسة صفية فعلية</w:t>
      </w:r>
      <w:r w:rsidRPr="001F753B">
        <w:rPr>
          <w:szCs w:val="24"/>
        </w:rPr>
        <w:t>.</w:t>
      </w:r>
    </w:p>
    <w:p w14:paraId="0F758CC1" w14:textId="77777777" w:rsidR="001F753B" w:rsidRPr="001F753B" w:rsidRDefault="001F753B" w:rsidP="001F753B">
      <w:pPr>
        <w:bidi/>
        <w:spacing w:before="200" w:after="120"/>
        <w:jc w:val="both"/>
        <w:rPr>
          <w:szCs w:val="24"/>
        </w:rPr>
      </w:pPr>
      <w:r w:rsidRPr="001F753B">
        <w:rPr>
          <w:szCs w:val="24"/>
          <w:rtl/>
        </w:rPr>
        <w:t>أما في البرنامج الثاني، فقد ارتفع المتوسط العام إلى (2.31)، بما يعكس مستوى توافق متوسط. وتميّز هذا البرنامج باستناده إلى بيانات أداء فعلية، ووجود أدوات متابعة إلكترونية، كما حقق أداءً أعلى في محور المجالات المعرفية. ومع ذلك، بقي دون مستوى التوافق المرتفع في الممارسات الاستقصائية، واستراتيجيات التدريس، والجوانب التنظيمية، وهو ما يدل على أن التطوير لا يزال بحاجة إلى إطار يضمن التكامل بين التشخيص والتدخل والمتابعة</w:t>
      </w:r>
      <w:r w:rsidRPr="001F753B">
        <w:rPr>
          <w:szCs w:val="24"/>
        </w:rPr>
        <w:t>.</w:t>
      </w:r>
    </w:p>
    <w:p w14:paraId="2BA58CAD" w14:textId="77777777" w:rsidR="001F753B" w:rsidRPr="001F753B" w:rsidRDefault="001F753B" w:rsidP="001F753B">
      <w:pPr>
        <w:bidi/>
        <w:spacing w:before="200" w:after="120"/>
        <w:jc w:val="both"/>
        <w:rPr>
          <w:szCs w:val="24"/>
        </w:rPr>
      </w:pPr>
      <w:r w:rsidRPr="001F753B">
        <w:rPr>
          <w:szCs w:val="24"/>
          <w:rtl/>
        </w:rPr>
        <w:lastRenderedPageBreak/>
        <w:t>وتبيّن المقارنة بين البرنامجين أن الفجوات المشتركة بينهما لا تكمن في غياب المحتوى العلمي فحسب، بل في غياب المنهجية المتكاملة التي تجعل التدريب مشروعًا تطويريًا قابلًا للقياس. فقد غابت ممارسات</w:t>
      </w:r>
      <w:r w:rsidRPr="001F753B">
        <w:rPr>
          <w:szCs w:val="24"/>
        </w:rPr>
        <w:t xml:space="preserve"> TIMSS 2019 </w:t>
      </w:r>
      <w:r w:rsidRPr="001F753B">
        <w:rPr>
          <w:szCs w:val="24"/>
          <w:rtl/>
        </w:rPr>
        <w:t>الاستقصائية الخمس بوصفها إطارًا صريحًا، وضعف تدريب المعلمة على بناء الأسئلة وفق المستويات المعرفية، وغاب نموذج تدريسي واضح كدورة التعلم 5</w:t>
      </w:r>
      <w:r w:rsidRPr="001F753B">
        <w:rPr>
          <w:szCs w:val="24"/>
        </w:rPr>
        <w:t>E</w:t>
      </w:r>
      <w:r w:rsidRPr="001F753B">
        <w:rPr>
          <w:szCs w:val="24"/>
          <w:rtl/>
        </w:rPr>
        <w:t>، كما افتقر البرنامجان إلى إطار</w:t>
      </w:r>
      <w:r w:rsidRPr="001F753B">
        <w:rPr>
          <w:szCs w:val="24"/>
        </w:rPr>
        <w:t xml:space="preserve"> PMBOK </w:t>
      </w:r>
      <w:r w:rsidRPr="001F753B">
        <w:rPr>
          <w:szCs w:val="24"/>
          <w:rtl/>
        </w:rPr>
        <w:t>الذي يضمن استمرارية التطوير وقياس أثره</w:t>
      </w:r>
      <w:r w:rsidRPr="001F753B">
        <w:rPr>
          <w:szCs w:val="24"/>
        </w:rPr>
        <w:t>.</w:t>
      </w:r>
    </w:p>
    <w:p w14:paraId="0912840B" w14:textId="77777777" w:rsidR="001F753B" w:rsidRPr="001F753B" w:rsidRDefault="001F753B" w:rsidP="001F753B">
      <w:pPr>
        <w:bidi/>
        <w:spacing w:before="200" w:after="120"/>
        <w:jc w:val="both"/>
      </w:pPr>
      <w:r w:rsidRPr="001F753B">
        <w:rPr>
          <w:szCs w:val="24"/>
          <w:rtl/>
        </w:rPr>
        <w:t>وتتسق هذه النتائج مع ما أشارت إليه دراسات التدريب المهني، من أن البرامج التي تغلب عليها الجوانب النظرية أو تفتقر إلى المتابعة لا تحقق أثرًا مستدامًا في الممارسة. كما تتوافق مع ما تؤكده الأدبيات الدولية من أن فهم المعلمين لمتطلبات التقييمات الدولية شرط مهم لتحسين أداء الطلاب، وأن الدول التي تُحسن توظيف بيانات التقييم في تطوير المعلمين تحقق تقدمًا أكثر وضوحًا في المؤشرات الدولية</w:t>
      </w:r>
      <w:r w:rsidRPr="001F753B">
        <w:t>.</w:t>
      </w:r>
    </w:p>
    <w:p w14:paraId="6657D773" w14:textId="26606081" w:rsidR="00082901" w:rsidRPr="008F05EC" w:rsidRDefault="00000000" w:rsidP="001F753B">
      <w:pPr>
        <w:bidi/>
        <w:spacing w:before="200" w:after="120"/>
        <w:jc w:val="center"/>
        <w:rPr>
          <w:sz w:val="28"/>
          <w:szCs w:val="24"/>
        </w:rPr>
      </w:pPr>
      <w:proofErr w:type="spellStart"/>
      <w:r w:rsidRPr="008F05EC">
        <w:rPr>
          <w:rFonts w:eastAsia="Simplified Arabic"/>
          <w:b/>
          <w:sz w:val="22"/>
          <w:szCs w:val="24"/>
        </w:rPr>
        <w:t>الجدول</w:t>
      </w:r>
      <w:proofErr w:type="spellEnd"/>
      <w:r w:rsidRPr="008F05EC">
        <w:rPr>
          <w:rFonts w:eastAsia="Simplified Arabic"/>
          <w:b/>
          <w:sz w:val="22"/>
          <w:szCs w:val="24"/>
        </w:rPr>
        <w:t xml:space="preserve"> (4): </w:t>
      </w:r>
      <w:proofErr w:type="spellStart"/>
      <w:r w:rsidRPr="008F05EC">
        <w:rPr>
          <w:rFonts w:eastAsia="Simplified Arabic"/>
          <w:b/>
          <w:sz w:val="22"/>
          <w:szCs w:val="24"/>
        </w:rPr>
        <w:t>ملخص</w:t>
      </w:r>
      <w:proofErr w:type="spellEnd"/>
      <w:r w:rsidRPr="008F05EC">
        <w:rPr>
          <w:rFonts w:eastAsia="Simplified Arabic"/>
          <w:b/>
          <w:sz w:val="22"/>
          <w:szCs w:val="24"/>
        </w:rPr>
        <w:t xml:space="preserve"> </w:t>
      </w:r>
      <w:proofErr w:type="spellStart"/>
      <w:r w:rsidRPr="008F05EC">
        <w:rPr>
          <w:rFonts w:eastAsia="Simplified Arabic"/>
          <w:b/>
          <w:sz w:val="22"/>
          <w:szCs w:val="24"/>
        </w:rPr>
        <w:t>نتائج</w:t>
      </w:r>
      <w:proofErr w:type="spellEnd"/>
      <w:r w:rsidRPr="008F05EC">
        <w:rPr>
          <w:rFonts w:eastAsia="Simplified Arabic"/>
          <w:b/>
          <w:sz w:val="22"/>
          <w:szCs w:val="24"/>
        </w:rPr>
        <w:t xml:space="preserve"> تحليل البرنامج الأول</w:t>
      </w:r>
    </w:p>
    <w:tbl>
      <w:tblPr>
        <w:tblStyle w:val="afa"/>
        <w:bidiVisual/>
        <w:tblW w:w="0" w:type="auto"/>
        <w:jc w:val="center"/>
        <w:tblLook w:val="04A0" w:firstRow="1" w:lastRow="0" w:firstColumn="1" w:lastColumn="0" w:noHBand="0" w:noVBand="1"/>
      </w:tblPr>
      <w:tblGrid>
        <w:gridCol w:w="655"/>
        <w:gridCol w:w="3236"/>
        <w:gridCol w:w="1371"/>
        <w:gridCol w:w="1634"/>
        <w:gridCol w:w="2166"/>
      </w:tblGrid>
      <w:tr w:rsidR="00082901" w14:paraId="35DFA0E0" w14:textId="77777777" w:rsidTr="008F05EC">
        <w:trPr>
          <w:jc w:val="center"/>
        </w:trPr>
        <w:tc>
          <w:tcPr>
            <w:tcW w:w="680" w:type="dxa"/>
            <w:shd w:val="clear" w:color="auto" w:fill="F2F2F2" w:themeFill="background1" w:themeFillShade="F2"/>
            <w:vAlign w:val="center"/>
          </w:tcPr>
          <w:p w14:paraId="52F155C8" w14:textId="77777777" w:rsidR="00082901" w:rsidRDefault="00000000">
            <w:pPr>
              <w:bidi/>
              <w:jc w:val="center"/>
            </w:pPr>
            <w:r>
              <w:rPr>
                <w:rFonts w:eastAsia="Simplified Arabic"/>
                <w:b/>
                <w:sz w:val="20"/>
              </w:rPr>
              <w:t>م</w:t>
            </w:r>
          </w:p>
        </w:tc>
        <w:tc>
          <w:tcPr>
            <w:tcW w:w="3402" w:type="dxa"/>
            <w:shd w:val="clear" w:color="auto" w:fill="F2F2F2" w:themeFill="background1" w:themeFillShade="F2"/>
            <w:vAlign w:val="center"/>
          </w:tcPr>
          <w:p w14:paraId="0F74AEEE" w14:textId="77777777" w:rsidR="00082901" w:rsidRDefault="00000000">
            <w:pPr>
              <w:bidi/>
              <w:jc w:val="center"/>
            </w:pPr>
            <w:r>
              <w:rPr>
                <w:rFonts w:eastAsia="Simplified Arabic"/>
                <w:b/>
                <w:sz w:val="20"/>
              </w:rPr>
              <w:t>المحور</w:t>
            </w:r>
          </w:p>
        </w:tc>
        <w:tc>
          <w:tcPr>
            <w:tcW w:w="1417" w:type="dxa"/>
            <w:shd w:val="clear" w:color="auto" w:fill="F2F2F2" w:themeFill="background1" w:themeFillShade="F2"/>
            <w:vAlign w:val="center"/>
          </w:tcPr>
          <w:p w14:paraId="0A6788B3" w14:textId="77777777" w:rsidR="00082901" w:rsidRDefault="00000000">
            <w:pPr>
              <w:bidi/>
              <w:jc w:val="center"/>
            </w:pPr>
            <w:r>
              <w:rPr>
                <w:rFonts w:eastAsia="Simplified Arabic"/>
                <w:b/>
                <w:sz w:val="20"/>
              </w:rPr>
              <w:t>المتوسط</w:t>
            </w:r>
          </w:p>
        </w:tc>
        <w:tc>
          <w:tcPr>
            <w:tcW w:w="1701" w:type="dxa"/>
            <w:shd w:val="clear" w:color="auto" w:fill="F2F2F2" w:themeFill="background1" w:themeFillShade="F2"/>
            <w:vAlign w:val="center"/>
          </w:tcPr>
          <w:p w14:paraId="40F40342" w14:textId="77777777" w:rsidR="00082901" w:rsidRDefault="00000000">
            <w:pPr>
              <w:bidi/>
              <w:jc w:val="center"/>
            </w:pPr>
            <w:r>
              <w:rPr>
                <w:rFonts w:eastAsia="Simplified Arabic"/>
                <w:b/>
                <w:sz w:val="20"/>
              </w:rPr>
              <w:t>مستوى التوافق</w:t>
            </w:r>
          </w:p>
        </w:tc>
        <w:tc>
          <w:tcPr>
            <w:tcW w:w="2268" w:type="dxa"/>
            <w:shd w:val="clear" w:color="auto" w:fill="F2F2F2" w:themeFill="background1" w:themeFillShade="F2"/>
            <w:vAlign w:val="center"/>
          </w:tcPr>
          <w:p w14:paraId="6C2DD8B6" w14:textId="77777777" w:rsidR="00082901" w:rsidRDefault="00000000">
            <w:pPr>
              <w:bidi/>
              <w:jc w:val="center"/>
            </w:pPr>
            <w:r>
              <w:rPr>
                <w:rFonts w:eastAsia="Simplified Arabic"/>
                <w:b/>
                <w:sz w:val="20"/>
              </w:rPr>
              <w:t>الأولوية التطويرية</w:t>
            </w:r>
          </w:p>
        </w:tc>
      </w:tr>
      <w:tr w:rsidR="00082901" w14:paraId="0FDAC75E" w14:textId="77777777" w:rsidTr="008F05EC">
        <w:trPr>
          <w:jc w:val="center"/>
        </w:trPr>
        <w:tc>
          <w:tcPr>
            <w:tcW w:w="680" w:type="dxa"/>
            <w:shd w:val="clear" w:color="auto" w:fill="F2F2F2" w:themeFill="background1" w:themeFillShade="F2"/>
            <w:vAlign w:val="center"/>
          </w:tcPr>
          <w:p w14:paraId="5F2B746F" w14:textId="77777777" w:rsidR="00082901" w:rsidRDefault="00000000">
            <w:pPr>
              <w:bidi/>
              <w:jc w:val="center"/>
            </w:pPr>
            <w:r>
              <w:rPr>
                <w:rFonts w:eastAsia="Simplified Arabic"/>
                <w:sz w:val="20"/>
              </w:rPr>
              <w:t>1</w:t>
            </w:r>
          </w:p>
        </w:tc>
        <w:tc>
          <w:tcPr>
            <w:tcW w:w="3402" w:type="dxa"/>
            <w:shd w:val="clear" w:color="auto" w:fill="F2F2F2" w:themeFill="background1" w:themeFillShade="F2"/>
            <w:vAlign w:val="center"/>
          </w:tcPr>
          <w:p w14:paraId="211EB5F8" w14:textId="77777777" w:rsidR="00082901" w:rsidRDefault="00000000">
            <w:pPr>
              <w:bidi/>
              <w:jc w:val="center"/>
            </w:pPr>
            <w:r>
              <w:rPr>
                <w:rFonts w:eastAsia="Simplified Arabic"/>
                <w:sz w:val="20"/>
              </w:rPr>
              <w:t>مجاالت المحتوى العلمي</w:t>
            </w:r>
          </w:p>
        </w:tc>
        <w:tc>
          <w:tcPr>
            <w:tcW w:w="1417" w:type="dxa"/>
            <w:vAlign w:val="center"/>
          </w:tcPr>
          <w:p w14:paraId="3237B74C" w14:textId="77777777" w:rsidR="00082901" w:rsidRDefault="00000000">
            <w:pPr>
              <w:bidi/>
              <w:jc w:val="center"/>
            </w:pPr>
            <w:r>
              <w:rPr>
                <w:rFonts w:eastAsia="Simplified Arabic"/>
                <w:sz w:val="20"/>
              </w:rPr>
              <w:t>2.40</w:t>
            </w:r>
          </w:p>
        </w:tc>
        <w:tc>
          <w:tcPr>
            <w:tcW w:w="1701" w:type="dxa"/>
            <w:vAlign w:val="center"/>
          </w:tcPr>
          <w:p w14:paraId="1E7FAE09" w14:textId="77777777" w:rsidR="00082901" w:rsidRDefault="00000000">
            <w:pPr>
              <w:bidi/>
              <w:jc w:val="center"/>
            </w:pPr>
            <w:r>
              <w:rPr>
                <w:rFonts w:eastAsia="Simplified Arabic"/>
                <w:sz w:val="20"/>
              </w:rPr>
              <w:t>مرتفع</w:t>
            </w:r>
          </w:p>
        </w:tc>
        <w:tc>
          <w:tcPr>
            <w:tcW w:w="2268" w:type="dxa"/>
            <w:vAlign w:val="center"/>
          </w:tcPr>
          <w:p w14:paraId="2344576D" w14:textId="77777777" w:rsidR="00082901" w:rsidRDefault="00000000">
            <w:pPr>
              <w:bidi/>
              <w:jc w:val="center"/>
            </w:pPr>
            <w:r>
              <w:rPr>
                <w:rFonts w:eastAsia="Simplified Arabic"/>
                <w:sz w:val="20"/>
              </w:rPr>
              <w:t>منخفضة</w:t>
            </w:r>
          </w:p>
        </w:tc>
      </w:tr>
      <w:tr w:rsidR="00082901" w14:paraId="328906DA" w14:textId="77777777" w:rsidTr="008F05EC">
        <w:trPr>
          <w:jc w:val="center"/>
        </w:trPr>
        <w:tc>
          <w:tcPr>
            <w:tcW w:w="680" w:type="dxa"/>
            <w:shd w:val="clear" w:color="auto" w:fill="F2F2F2" w:themeFill="background1" w:themeFillShade="F2"/>
            <w:vAlign w:val="center"/>
          </w:tcPr>
          <w:p w14:paraId="571F21A9" w14:textId="77777777" w:rsidR="00082901" w:rsidRDefault="00000000">
            <w:pPr>
              <w:bidi/>
              <w:jc w:val="center"/>
            </w:pPr>
            <w:r>
              <w:rPr>
                <w:rFonts w:eastAsia="Simplified Arabic"/>
                <w:sz w:val="20"/>
              </w:rPr>
              <w:t>2</w:t>
            </w:r>
          </w:p>
        </w:tc>
        <w:tc>
          <w:tcPr>
            <w:tcW w:w="3402" w:type="dxa"/>
            <w:shd w:val="clear" w:color="auto" w:fill="F2F2F2" w:themeFill="background1" w:themeFillShade="F2"/>
            <w:vAlign w:val="center"/>
          </w:tcPr>
          <w:p w14:paraId="605B394B" w14:textId="77777777" w:rsidR="00082901" w:rsidRDefault="00000000">
            <w:pPr>
              <w:bidi/>
              <w:jc w:val="center"/>
            </w:pPr>
            <w:r>
              <w:rPr>
                <w:rFonts w:eastAsia="Simplified Arabic"/>
                <w:sz w:val="20"/>
              </w:rPr>
              <w:t>المجالات المعرفية</w:t>
            </w:r>
          </w:p>
        </w:tc>
        <w:tc>
          <w:tcPr>
            <w:tcW w:w="1417" w:type="dxa"/>
            <w:vAlign w:val="center"/>
          </w:tcPr>
          <w:p w14:paraId="26B1D77A" w14:textId="77777777" w:rsidR="00082901" w:rsidRDefault="00000000">
            <w:pPr>
              <w:bidi/>
              <w:jc w:val="center"/>
            </w:pPr>
            <w:r>
              <w:rPr>
                <w:rFonts w:eastAsia="Simplified Arabic"/>
                <w:sz w:val="20"/>
              </w:rPr>
              <w:t>2.20</w:t>
            </w:r>
          </w:p>
        </w:tc>
        <w:tc>
          <w:tcPr>
            <w:tcW w:w="1701" w:type="dxa"/>
            <w:vAlign w:val="center"/>
          </w:tcPr>
          <w:p w14:paraId="0FA42603" w14:textId="77777777" w:rsidR="00082901" w:rsidRDefault="00000000">
            <w:pPr>
              <w:bidi/>
              <w:jc w:val="center"/>
            </w:pPr>
            <w:r>
              <w:rPr>
                <w:rFonts w:eastAsia="Simplified Arabic"/>
                <w:sz w:val="20"/>
              </w:rPr>
              <w:t>متوسط</w:t>
            </w:r>
          </w:p>
        </w:tc>
        <w:tc>
          <w:tcPr>
            <w:tcW w:w="2268" w:type="dxa"/>
            <w:vAlign w:val="center"/>
          </w:tcPr>
          <w:p w14:paraId="2752E788" w14:textId="77777777" w:rsidR="00082901" w:rsidRDefault="00000000">
            <w:pPr>
              <w:bidi/>
              <w:jc w:val="center"/>
            </w:pPr>
            <w:r>
              <w:rPr>
                <w:rFonts w:eastAsia="Simplified Arabic"/>
                <w:sz w:val="20"/>
              </w:rPr>
              <w:t>متوسطة</w:t>
            </w:r>
          </w:p>
        </w:tc>
      </w:tr>
      <w:tr w:rsidR="00082901" w14:paraId="2A0F73AF" w14:textId="77777777" w:rsidTr="008F05EC">
        <w:trPr>
          <w:jc w:val="center"/>
        </w:trPr>
        <w:tc>
          <w:tcPr>
            <w:tcW w:w="680" w:type="dxa"/>
            <w:shd w:val="clear" w:color="auto" w:fill="F2F2F2" w:themeFill="background1" w:themeFillShade="F2"/>
            <w:vAlign w:val="center"/>
          </w:tcPr>
          <w:p w14:paraId="4DD8A6BF" w14:textId="77777777" w:rsidR="00082901" w:rsidRDefault="00000000">
            <w:pPr>
              <w:bidi/>
              <w:jc w:val="center"/>
            </w:pPr>
            <w:r>
              <w:rPr>
                <w:rFonts w:eastAsia="Simplified Arabic"/>
                <w:sz w:val="20"/>
              </w:rPr>
              <w:t>3</w:t>
            </w:r>
          </w:p>
        </w:tc>
        <w:tc>
          <w:tcPr>
            <w:tcW w:w="3402" w:type="dxa"/>
            <w:shd w:val="clear" w:color="auto" w:fill="F2F2F2" w:themeFill="background1" w:themeFillShade="F2"/>
            <w:vAlign w:val="center"/>
          </w:tcPr>
          <w:p w14:paraId="0B81C728" w14:textId="77777777" w:rsidR="00082901" w:rsidRDefault="00000000">
            <w:pPr>
              <w:bidi/>
              <w:jc w:val="center"/>
            </w:pPr>
            <w:r>
              <w:rPr>
                <w:rFonts w:eastAsia="Simplified Arabic"/>
                <w:sz w:val="20"/>
              </w:rPr>
              <w:t>ممارسات العلوم الاستقصائية</w:t>
            </w:r>
          </w:p>
        </w:tc>
        <w:tc>
          <w:tcPr>
            <w:tcW w:w="1417" w:type="dxa"/>
            <w:vAlign w:val="center"/>
          </w:tcPr>
          <w:p w14:paraId="0CC1EDE0" w14:textId="77777777" w:rsidR="00082901" w:rsidRDefault="00000000">
            <w:pPr>
              <w:bidi/>
              <w:jc w:val="center"/>
            </w:pPr>
            <w:r>
              <w:rPr>
                <w:rFonts w:eastAsia="Simplified Arabic"/>
                <w:sz w:val="20"/>
              </w:rPr>
              <w:t>0.80</w:t>
            </w:r>
          </w:p>
        </w:tc>
        <w:tc>
          <w:tcPr>
            <w:tcW w:w="1701" w:type="dxa"/>
            <w:vAlign w:val="center"/>
          </w:tcPr>
          <w:p w14:paraId="06CF6187" w14:textId="77777777" w:rsidR="00082901" w:rsidRDefault="00000000">
            <w:pPr>
              <w:bidi/>
              <w:jc w:val="center"/>
            </w:pPr>
            <w:r>
              <w:rPr>
                <w:rFonts w:eastAsia="Simplified Arabic"/>
                <w:sz w:val="20"/>
              </w:rPr>
              <w:t>ضعيف</w:t>
            </w:r>
          </w:p>
        </w:tc>
        <w:tc>
          <w:tcPr>
            <w:tcW w:w="2268" w:type="dxa"/>
            <w:vAlign w:val="center"/>
          </w:tcPr>
          <w:p w14:paraId="5CDD1F87" w14:textId="77777777" w:rsidR="00082901" w:rsidRDefault="00000000">
            <w:pPr>
              <w:bidi/>
              <w:jc w:val="center"/>
            </w:pPr>
            <w:r>
              <w:rPr>
                <w:rFonts w:eastAsia="Simplified Arabic"/>
                <w:sz w:val="20"/>
              </w:rPr>
              <w:t>عالية جداً</w:t>
            </w:r>
          </w:p>
        </w:tc>
      </w:tr>
      <w:tr w:rsidR="00082901" w14:paraId="4C800061" w14:textId="77777777" w:rsidTr="008F05EC">
        <w:trPr>
          <w:jc w:val="center"/>
        </w:trPr>
        <w:tc>
          <w:tcPr>
            <w:tcW w:w="680" w:type="dxa"/>
            <w:shd w:val="clear" w:color="auto" w:fill="F2F2F2" w:themeFill="background1" w:themeFillShade="F2"/>
            <w:vAlign w:val="center"/>
          </w:tcPr>
          <w:p w14:paraId="2DD5BACC" w14:textId="77777777" w:rsidR="00082901" w:rsidRDefault="00000000">
            <w:pPr>
              <w:bidi/>
              <w:jc w:val="center"/>
            </w:pPr>
            <w:r>
              <w:rPr>
                <w:rFonts w:eastAsia="Simplified Arabic"/>
                <w:sz w:val="20"/>
              </w:rPr>
              <w:t>4</w:t>
            </w:r>
          </w:p>
        </w:tc>
        <w:tc>
          <w:tcPr>
            <w:tcW w:w="3402" w:type="dxa"/>
            <w:shd w:val="clear" w:color="auto" w:fill="F2F2F2" w:themeFill="background1" w:themeFillShade="F2"/>
            <w:vAlign w:val="center"/>
          </w:tcPr>
          <w:p w14:paraId="7B6BDCC0" w14:textId="77777777" w:rsidR="00082901" w:rsidRDefault="00000000">
            <w:pPr>
              <w:bidi/>
              <w:jc w:val="center"/>
            </w:pPr>
            <w:r>
              <w:rPr>
                <w:rFonts w:eastAsia="Simplified Arabic"/>
                <w:sz w:val="20"/>
              </w:rPr>
              <w:t>استراتيجيات التدريس المواءمة</w:t>
            </w:r>
          </w:p>
        </w:tc>
        <w:tc>
          <w:tcPr>
            <w:tcW w:w="1417" w:type="dxa"/>
            <w:vAlign w:val="center"/>
          </w:tcPr>
          <w:p w14:paraId="7400BE3D" w14:textId="77777777" w:rsidR="00082901" w:rsidRDefault="00000000">
            <w:pPr>
              <w:bidi/>
              <w:jc w:val="center"/>
            </w:pPr>
            <w:r>
              <w:rPr>
                <w:rFonts w:eastAsia="Simplified Arabic"/>
                <w:sz w:val="20"/>
              </w:rPr>
              <w:t>0.80</w:t>
            </w:r>
          </w:p>
        </w:tc>
        <w:tc>
          <w:tcPr>
            <w:tcW w:w="1701" w:type="dxa"/>
            <w:vAlign w:val="center"/>
          </w:tcPr>
          <w:p w14:paraId="5B8F1A2D" w14:textId="77777777" w:rsidR="00082901" w:rsidRDefault="00000000">
            <w:pPr>
              <w:bidi/>
              <w:jc w:val="center"/>
            </w:pPr>
            <w:r>
              <w:rPr>
                <w:rFonts w:eastAsia="Simplified Arabic"/>
                <w:sz w:val="20"/>
              </w:rPr>
              <w:t>ضعيف</w:t>
            </w:r>
          </w:p>
        </w:tc>
        <w:tc>
          <w:tcPr>
            <w:tcW w:w="2268" w:type="dxa"/>
            <w:vAlign w:val="center"/>
          </w:tcPr>
          <w:p w14:paraId="1BEC1F78" w14:textId="77777777" w:rsidR="00082901" w:rsidRDefault="00000000">
            <w:pPr>
              <w:bidi/>
              <w:jc w:val="center"/>
            </w:pPr>
            <w:r>
              <w:rPr>
                <w:rFonts w:eastAsia="Simplified Arabic"/>
                <w:sz w:val="20"/>
              </w:rPr>
              <w:t>عالية جداً</w:t>
            </w:r>
          </w:p>
        </w:tc>
      </w:tr>
      <w:tr w:rsidR="00082901" w14:paraId="08D5A995" w14:textId="77777777" w:rsidTr="008F05EC">
        <w:trPr>
          <w:jc w:val="center"/>
        </w:trPr>
        <w:tc>
          <w:tcPr>
            <w:tcW w:w="680" w:type="dxa"/>
            <w:shd w:val="clear" w:color="auto" w:fill="F2F2F2" w:themeFill="background1" w:themeFillShade="F2"/>
            <w:vAlign w:val="center"/>
          </w:tcPr>
          <w:p w14:paraId="659B7582" w14:textId="77777777" w:rsidR="00082901" w:rsidRDefault="00000000">
            <w:pPr>
              <w:bidi/>
              <w:jc w:val="center"/>
            </w:pPr>
            <w:r>
              <w:rPr>
                <w:rFonts w:eastAsia="Simplified Arabic"/>
                <w:sz w:val="20"/>
              </w:rPr>
              <w:t>5</w:t>
            </w:r>
          </w:p>
        </w:tc>
        <w:tc>
          <w:tcPr>
            <w:tcW w:w="3402" w:type="dxa"/>
            <w:shd w:val="clear" w:color="auto" w:fill="F2F2F2" w:themeFill="background1" w:themeFillShade="F2"/>
            <w:vAlign w:val="center"/>
          </w:tcPr>
          <w:p w14:paraId="17F7E820" w14:textId="77777777" w:rsidR="00082901" w:rsidRDefault="00000000">
            <w:pPr>
              <w:bidi/>
              <w:jc w:val="center"/>
            </w:pPr>
            <w:r>
              <w:rPr>
                <w:rFonts w:eastAsia="Simplified Arabic"/>
                <w:sz w:val="20"/>
              </w:rPr>
              <w:t>الجوانب التنظيمية وإدارة البرنامج</w:t>
            </w:r>
          </w:p>
        </w:tc>
        <w:tc>
          <w:tcPr>
            <w:tcW w:w="1417" w:type="dxa"/>
            <w:vAlign w:val="center"/>
          </w:tcPr>
          <w:p w14:paraId="1C90DCAF" w14:textId="77777777" w:rsidR="00082901" w:rsidRDefault="00000000">
            <w:pPr>
              <w:bidi/>
              <w:jc w:val="center"/>
            </w:pPr>
            <w:r>
              <w:rPr>
                <w:rFonts w:eastAsia="Simplified Arabic"/>
                <w:sz w:val="20"/>
              </w:rPr>
              <w:t>0.67</w:t>
            </w:r>
          </w:p>
        </w:tc>
        <w:tc>
          <w:tcPr>
            <w:tcW w:w="1701" w:type="dxa"/>
            <w:vAlign w:val="center"/>
          </w:tcPr>
          <w:p w14:paraId="7C6EDCDE" w14:textId="77777777" w:rsidR="00082901" w:rsidRDefault="00000000">
            <w:pPr>
              <w:bidi/>
              <w:jc w:val="center"/>
            </w:pPr>
            <w:r>
              <w:rPr>
                <w:rFonts w:eastAsia="Simplified Arabic"/>
                <w:sz w:val="20"/>
              </w:rPr>
              <w:t>ضعيف</w:t>
            </w:r>
          </w:p>
        </w:tc>
        <w:tc>
          <w:tcPr>
            <w:tcW w:w="2268" w:type="dxa"/>
            <w:vAlign w:val="center"/>
          </w:tcPr>
          <w:p w14:paraId="441C32CD" w14:textId="77777777" w:rsidR="00082901" w:rsidRDefault="00000000">
            <w:pPr>
              <w:bidi/>
              <w:jc w:val="center"/>
            </w:pPr>
            <w:r>
              <w:rPr>
                <w:rFonts w:eastAsia="Simplified Arabic"/>
                <w:sz w:val="20"/>
              </w:rPr>
              <w:t>عالية جداً</w:t>
            </w:r>
          </w:p>
        </w:tc>
      </w:tr>
      <w:tr w:rsidR="00082901" w14:paraId="718C9939" w14:textId="77777777" w:rsidTr="008F05EC">
        <w:trPr>
          <w:jc w:val="center"/>
        </w:trPr>
        <w:tc>
          <w:tcPr>
            <w:tcW w:w="680" w:type="dxa"/>
            <w:shd w:val="clear" w:color="auto" w:fill="F2F2F2" w:themeFill="background1" w:themeFillShade="F2"/>
            <w:vAlign w:val="center"/>
          </w:tcPr>
          <w:p w14:paraId="07D77B12" w14:textId="77777777" w:rsidR="00082901" w:rsidRDefault="00000000">
            <w:pPr>
              <w:bidi/>
              <w:jc w:val="center"/>
            </w:pPr>
            <w:r>
              <w:rPr>
                <w:rFonts w:eastAsia="Simplified Arabic"/>
                <w:sz w:val="20"/>
              </w:rPr>
              <w:t>-</w:t>
            </w:r>
          </w:p>
        </w:tc>
        <w:tc>
          <w:tcPr>
            <w:tcW w:w="3402" w:type="dxa"/>
            <w:shd w:val="clear" w:color="auto" w:fill="F2F2F2" w:themeFill="background1" w:themeFillShade="F2"/>
            <w:vAlign w:val="center"/>
          </w:tcPr>
          <w:p w14:paraId="70990F05" w14:textId="77777777" w:rsidR="00082901" w:rsidRDefault="00000000">
            <w:pPr>
              <w:bidi/>
              <w:jc w:val="center"/>
            </w:pPr>
            <w:r>
              <w:rPr>
                <w:rFonts w:eastAsia="Simplified Arabic"/>
                <w:sz w:val="20"/>
              </w:rPr>
              <w:t>المتوسط العام</w:t>
            </w:r>
          </w:p>
        </w:tc>
        <w:tc>
          <w:tcPr>
            <w:tcW w:w="1417" w:type="dxa"/>
            <w:vAlign w:val="center"/>
          </w:tcPr>
          <w:p w14:paraId="3AE21679" w14:textId="77777777" w:rsidR="00082901" w:rsidRDefault="00000000">
            <w:pPr>
              <w:bidi/>
              <w:jc w:val="center"/>
            </w:pPr>
            <w:r>
              <w:rPr>
                <w:rFonts w:eastAsia="Simplified Arabic"/>
                <w:sz w:val="20"/>
              </w:rPr>
              <w:t>1.35</w:t>
            </w:r>
          </w:p>
        </w:tc>
        <w:tc>
          <w:tcPr>
            <w:tcW w:w="1701" w:type="dxa"/>
            <w:vAlign w:val="center"/>
          </w:tcPr>
          <w:p w14:paraId="0E84E9EA" w14:textId="77777777" w:rsidR="00082901" w:rsidRDefault="00000000">
            <w:pPr>
              <w:bidi/>
              <w:jc w:val="center"/>
            </w:pPr>
            <w:r>
              <w:rPr>
                <w:rFonts w:eastAsia="Simplified Arabic"/>
                <w:sz w:val="20"/>
              </w:rPr>
              <w:t>ضعيف</w:t>
            </w:r>
          </w:p>
        </w:tc>
        <w:tc>
          <w:tcPr>
            <w:tcW w:w="2268" w:type="dxa"/>
            <w:vAlign w:val="center"/>
          </w:tcPr>
          <w:p w14:paraId="1C0E7433" w14:textId="77777777" w:rsidR="00082901" w:rsidRDefault="00000000">
            <w:pPr>
              <w:bidi/>
              <w:jc w:val="center"/>
            </w:pPr>
            <w:r>
              <w:rPr>
                <w:rFonts w:eastAsia="Simplified Arabic"/>
                <w:sz w:val="20"/>
              </w:rPr>
              <w:t>-</w:t>
            </w:r>
          </w:p>
        </w:tc>
      </w:tr>
    </w:tbl>
    <w:p w14:paraId="39DF1199" w14:textId="77777777" w:rsidR="00082901" w:rsidRPr="008F05EC" w:rsidRDefault="00000000">
      <w:pPr>
        <w:bidi/>
        <w:spacing w:before="120" w:after="60"/>
        <w:jc w:val="center"/>
        <w:rPr>
          <w:sz w:val="28"/>
          <w:szCs w:val="24"/>
        </w:rPr>
      </w:pPr>
      <w:r w:rsidRPr="008F05EC">
        <w:rPr>
          <w:rFonts w:eastAsia="Simplified Arabic"/>
          <w:b/>
          <w:sz w:val="22"/>
          <w:szCs w:val="24"/>
        </w:rPr>
        <w:t>الجدول (5): ملخص نتائج تحليل البرنامج الثاني</w:t>
      </w:r>
    </w:p>
    <w:tbl>
      <w:tblPr>
        <w:tblStyle w:val="afa"/>
        <w:bidiVisual/>
        <w:tblW w:w="0" w:type="auto"/>
        <w:jc w:val="center"/>
        <w:tblLook w:val="04A0" w:firstRow="1" w:lastRow="0" w:firstColumn="1" w:lastColumn="0" w:noHBand="0" w:noVBand="1"/>
      </w:tblPr>
      <w:tblGrid>
        <w:gridCol w:w="655"/>
        <w:gridCol w:w="3236"/>
        <w:gridCol w:w="1371"/>
        <w:gridCol w:w="1634"/>
        <w:gridCol w:w="2166"/>
      </w:tblGrid>
      <w:tr w:rsidR="00082901" w14:paraId="081C1894" w14:textId="77777777" w:rsidTr="008F05EC">
        <w:trPr>
          <w:jc w:val="center"/>
        </w:trPr>
        <w:tc>
          <w:tcPr>
            <w:tcW w:w="680" w:type="dxa"/>
            <w:shd w:val="clear" w:color="auto" w:fill="F2F2F2" w:themeFill="background1" w:themeFillShade="F2"/>
            <w:vAlign w:val="center"/>
          </w:tcPr>
          <w:p w14:paraId="3DB2F805" w14:textId="77777777" w:rsidR="00082901" w:rsidRDefault="00000000">
            <w:pPr>
              <w:bidi/>
              <w:jc w:val="center"/>
            </w:pPr>
            <w:r>
              <w:rPr>
                <w:rFonts w:eastAsia="Simplified Arabic"/>
                <w:b/>
                <w:sz w:val="20"/>
              </w:rPr>
              <w:t>م</w:t>
            </w:r>
          </w:p>
        </w:tc>
        <w:tc>
          <w:tcPr>
            <w:tcW w:w="3402" w:type="dxa"/>
            <w:shd w:val="clear" w:color="auto" w:fill="F2F2F2" w:themeFill="background1" w:themeFillShade="F2"/>
            <w:vAlign w:val="center"/>
          </w:tcPr>
          <w:p w14:paraId="15E19EB4" w14:textId="77777777" w:rsidR="00082901" w:rsidRDefault="00000000">
            <w:pPr>
              <w:bidi/>
              <w:jc w:val="center"/>
            </w:pPr>
            <w:r>
              <w:rPr>
                <w:rFonts w:eastAsia="Simplified Arabic"/>
                <w:b/>
                <w:sz w:val="20"/>
              </w:rPr>
              <w:t>المحور</w:t>
            </w:r>
          </w:p>
        </w:tc>
        <w:tc>
          <w:tcPr>
            <w:tcW w:w="1417" w:type="dxa"/>
            <w:shd w:val="clear" w:color="auto" w:fill="F2F2F2" w:themeFill="background1" w:themeFillShade="F2"/>
            <w:vAlign w:val="center"/>
          </w:tcPr>
          <w:p w14:paraId="0B920C6D" w14:textId="77777777" w:rsidR="00082901" w:rsidRDefault="00000000">
            <w:pPr>
              <w:bidi/>
              <w:jc w:val="center"/>
            </w:pPr>
            <w:r>
              <w:rPr>
                <w:rFonts w:eastAsia="Simplified Arabic"/>
                <w:b/>
                <w:sz w:val="20"/>
              </w:rPr>
              <w:t>المتوسط</w:t>
            </w:r>
          </w:p>
        </w:tc>
        <w:tc>
          <w:tcPr>
            <w:tcW w:w="1701" w:type="dxa"/>
            <w:shd w:val="clear" w:color="auto" w:fill="F2F2F2" w:themeFill="background1" w:themeFillShade="F2"/>
            <w:vAlign w:val="center"/>
          </w:tcPr>
          <w:p w14:paraId="7CF36B70" w14:textId="77777777" w:rsidR="00082901" w:rsidRDefault="00000000">
            <w:pPr>
              <w:bidi/>
              <w:jc w:val="center"/>
            </w:pPr>
            <w:r>
              <w:rPr>
                <w:rFonts w:eastAsia="Simplified Arabic"/>
                <w:b/>
                <w:sz w:val="20"/>
              </w:rPr>
              <w:t>مستوى التوافق</w:t>
            </w:r>
          </w:p>
        </w:tc>
        <w:tc>
          <w:tcPr>
            <w:tcW w:w="2268" w:type="dxa"/>
            <w:shd w:val="clear" w:color="auto" w:fill="F2F2F2" w:themeFill="background1" w:themeFillShade="F2"/>
            <w:vAlign w:val="center"/>
          </w:tcPr>
          <w:p w14:paraId="216DB095" w14:textId="77777777" w:rsidR="00082901" w:rsidRDefault="00000000">
            <w:pPr>
              <w:bidi/>
              <w:jc w:val="center"/>
            </w:pPr>
            <w:r>
              <w:rPr>
                <w:rFonts w:eastAsia="Simplified Arabic"/>
                <w:b/>
                <w:sz w:val="20"/>
              </w:rPr>
              <w:t>الأولوية التطويرية</w:t>
            </w:r>
          </w:p>
        </w:tc>
      </w:tr>
      <w:tr w:rsidR="00082901" w14:paraId="62ED6A57" w14:textId="77777777" w:rsidTr="008F05EC">
        <w:trPr>
          <w:jc w:val="center"/>
        </w:trPr>
        <w:tc>
          <w:tcPr>
            <w:tcW w:w="680" w:type="dxa"/>
            <w:shd w:val="clear" w:color="auto" w:fill="F2F2F2" w:themeFill="background1" w:themeFillShade="F2"/>
            <w:vAlign w:val="center"/>
          </w:tcPr>
          <w:p w14:paraId="38E78E14" w14:textId="77777777" w:rsidR="00082901" w:rsidRDefault="00000000">
            <w:pPr>
              <w:bidi/>
              <w:jc w:val="center"/>
            </w:pPr>
            <w:r>
              <w:rPr>
                <w:rFonts w:eastAsia="Simplified Arabic"/>
                <w:sz w:val="20"/>
              </w:rPr>
              <w:t>1</w:t>
            </w:r>
          </w:p>
        </w:tc>
        <w:tc>
          <w:tcPr>
            <w:tcW w:w="3402" w:type="dxa"/>
            <w:shd w:val="clear" w:color="auto" w:fill="F2F2F2" w:themeFill="background1" w:themeFillShade="F2"/>
            <w:vAlign w:val="center"/>
          </w:tcPr>
          <w:p w14:paraId="26426477" w14:textId="77777777" w:rsidR="00082901" w:rsidRDefault="00000000">
            <w:pPr>
              <w:bidi/>
              <w:jc w:val="center"/>
            </w:pPr>
            <w:r>
              <w:rPr>
                <w:rFonts w:eastAsia="Simplified Arabic"/>
                <w:sz w:val="20"/>
              </w:rPr>
              <w:t>مجاالت المحتوى العلمي</w:t>
            </w:r>
          </w:p>
        </w:tc>
        <w:tc>
          <w:tcPr>
            <w:tcW w:w="1417" w:type="dxa"/>
            <w:vAlign w:val="center"/>
          </w:tcPr>
          <w:p w14:paraId="5C1502D8" w14:textId="77777777" w:rsidR="00082901" w:rsidRDefault="00000000">
            <w:pPr>
              <w:bidi/>
              <w:jc w:val="center"/>
            </w:pPr>
            <w:r>
              <w:rPr>
                <w:rFonts w:eastAsia="Simplified Arabic"/>
                <w:sz w:val="20"/>
              </w:rPr>
              <w:t>2.40</w:t>
            </w:r>
          </w:p>
        </w:tc>
        <w:tc>
          <w:tcPr>
            <w:tcW w:w="1701" w:type="dxa"/>
            <w:vAlign w:val="center"/>
          </w:tcPr>
          <w:p w14:paraId="2D1AFB9A" w14:textId="77777777" w:rsidR="00082901" w:rsidRDefault="00000000">
            <w:pPr>
              <w:bidi/>
              <w:jc w:val="center"/>
            </w:pPr>
            <w:r>
              <w:rPr>
                <w:rFonts w:eastAsia="Simplified Arabic"/>
                <w:sz w:val="20"/>
              </w:rPr>
              <w:t>مرتفع</w:t>
            </w:r>
          </w:p>
        </w:tc>
        <w:tc>
          <w:tcPr>
            <w:tcW w:w="2268" w:type="dxa"/>
            <w:vAlign w:val="center"/>
          </w:tcPr>
          <w:p w14:paraId="7F330255" w14:textId="77777777" w:rsidR="00082901" w:rsidRDefault="00000000">
            <w:pPr>
              <w:bidi/>
              <w:jc w:val="center"/>
            </w:pPr>
            <w:r>
              <w:rPr>
                <w:rFonts w:eastAsia="Simplified Arabic"/>
                <w:sz w:val="20"/>
              </w:rPr>
              <w:t>منخفضة</w:t>
            </w:r>
          </w:p>
        </w:tc>
      </w:tr>
      <w:tr w:rsidR="00082901" w14:paraId="6C4C6205" w14:textId="77777777" w:rsidTr="008F05EC">
        <w:trPr>
          <w:jc w:val="center"/>
        </w:trPr>
        <w:tc>
          <w:tcPr>
            <w:tcW w:w="680" w:type="dxa"/>
            <w:shd w:val="clear" w:color="auto" w:fill="F2F2F2" w:themeFill="background1" w:themeFillShade="F2"/>
            <w:vAlign w:val="center"/>
          </w:tcPr>
          <w:p w14:paraId="4915885C" w14:textId="77777777" w:rsidR="00082901" w:rsidRDefault="00000000">
            <w:pPr>
              <w:bidi/>
              <w:jc w:val="center"/>
            </w:pPr>
            <w:r>
              <w:rPr>
                <w:rFonts w:eastAsia="Simplified Arabic"/>
                <w:sz w:val="20"/>
              </w:rPr>
              <w:t>2</w:t>
            </w:r>
          </w:p>
        </w:tc>
        <w:tc>
          <w:tcPr>
            <w:tcW w:w="3402" w:type="dxa"/>
            <w:shd w:val="clear" w:color="auto" w:fill="F2F2F2" w:themeFill="background1" w:themeFillShade="F2"/>
            <w:vAlign w:val="center"/>
          </w:tcPr>
          <w:p w14:paraId="5A1D1BD2" w14:textId="77777777" w:rsidR="00082901" w:rsidRDefault="00000000">
            <w:pPr>
              <w:bidi/>
              <w:jc w:val="center"/>
            </w:pPr>
            <w:r>
              <w:rPr>
                <w:rFonts w:eastAsia="Simplified Arabic"/>
                <w:sz w:val="20"/>
              </w:rPr>
              <w:t>المجالات المعرفية</w:t>
            </w:r>
          </w:p>
        </w:tc>
        <w:tc>
          <w:tcPr>
            <w:tcW w:w="1417" w:type="dxa"/>
            <w:vAlign w:val="center"/>
          </w:tcPr>
          <w:p w14:paraId="29C11E6F" w14:textId="77777777" w:rsidR="00082901" w:rsidRDefault="00000000">
            <w:pPr>
              <w:bidi/>
              <w:jc w:val="center"/>
            </w:pPr>
            <w:r>
              <w:rPr>
                <w:rFonts w:eastAsia="Simplified Arabic"/>
                <w:sz w:val="20"/>
              </w:rPr>
              <w:t>2.80</w:t>
            </w:r>
          </w:p>
        </w:tc>
        <w:tc>
          <w:tcPr>
            <w:tcW w:w="1701" w:type="dxa"/>
            <w:vAlign w:val="center"/>
          </w:tcPr>
          <w:p w14:paraId="70B94550" w14:textId="77777777" w:rsidR="00082901" w:rsidRDefault="00000000">
            <w:pPr>
              <w:bidi/>
              <w:jc w:val="center"/>
            </w:pPr>
            <w:r>
              <w:rPr>
                <w:rFonts w:eastAsia="Simplified Arabic"/>
                <w:sz w:val="20"/>
              </w:rPr>
              <w:t>مرتفع</w:t>
            </w:r>
          </w:p>
        </w:tc>
        <w:tc>
          <w:tcPr>
            <w:tcW w:w="2268" w:type="dxa"/>
            <w:vAlign w:val="center"/>
          </w:tcPr>
          <w:p w14:paraId="0EA508B9" w14:textId="77777777" w:rsidR="00082901" w:rsidRDefault="00000000">
            <w:pPr>
              <w:bidi/>
              <w:jc w:val="center"/>
            </w:pPr>
            <w:r>
              <w:rPr>
                <w:rFonts w:eastAsia="Simplified Arabic"/>
                <w:sz w:val="20"/>
              </w:rPr>
              <w:t>منخفضة</w:t>
            </w:r>
          </w:p>
        </w:tc>
      </w:tr>
      <w:tr w:rsidR="00082901" w14:paraId="27FAEC9D" w14:textId="77777777" w:rsidTr="008F05EC">
        <w:trPr>
          <w:jc w:val="center"/>
        </w:trPr>
        <w:tc>
          <w:tcPr>
            <w:tcW w:w="680" w:type="dxa"/>
            <w:shd w:val="clear" w:color="auto" w:fill="F2F2F2" w:themeFill="background1" w:themeFillShade="F2"/>
            <w:vAlign w:val="center"/>
          </w:tcPr>
          <w:p w14:paraId="4959383A" w14:textId="77777777" w:rsidR="00082901" w:rsidRDefault="00000000">
            <w:pPr>
              <w:bidi/>
              <w:jc w:val="center"/>
            </w:pPr>
            <w:r>
              <w:rPr>
                <w:rFonts w:eastAsia="Simplified Arabic"/>
                <w:sz w:val="20"/>
              </w:rPr>
              <w:t>3</w:t>
            </w:r>
          </w:p>
        </w:tc>
        <w:tc>
          <w:tcPr>
            <w:tcW w:w="3402" w:type="dxa"/>
            <w:shd w:val="clear" w:color="auto" w:fill="F2F2F2" w:themeFill="background1" w:themeFillShade="F2"/>
            <w:vAlign w:val="center"/>
          </w:tcPr>
          <w:p w14:paraId="7ECEDDD0" w14:textId="77777777" w:rsidR="00082901" w:rsidRDefault="00000000">
            <w:pPr>
              <w:bidi/>
              <w:jc w:val="center"/>
            </w:pPr>
            <w:r>
              <w:rPr>
                <w:rFonts w:eastAsia="Simplified Arabic"/>
                <w:sz w:val="20"/>
              </w:rPr>
              <w:t>ممارسات العلوم الاستقصائية</w:t>
            </w:r>
          </w:p>
        </w:tc>
        <w:tc>
          <w:tcPr>
            <w:tcW w:w="1417" w:type="dxa"/>
            <w:vAlign w:val="center"/>
          </w:tcPr>
          <w:p w14:paraId="61205F1C" w14:textId="77777777" w:rsidR="00082901" w:rsidRDefault="00000000">
            <w:pPr>
              <w:bidi/>
              <w:jc w:val="center"/>
            </w:pPr>
            <w:r>
              <w:rPr>
                <w:rFonts w:eastAsia="Simplified Arabic"/>
                <w:sz w:val="20"/>
              </w:rPr>
              <w:t>2.00</w:t>
            </w:r>
          </w:p>
        </w:tc>
        <w:tc>
          <w:tcPr>
            <w:tcW w:w="1701" w:type="dxa"/>
            <w:vAlign w:val="center"/>
          </w:tcPr>
          <w:p w14:paraId="31ED9A67" w14:textId="77777777" w:rsidR="00082901" w:rsidRDefault="00000000">
            <w:pPr>
              <w:bidi/>
              <w:jc w:val="center"/>
            </w:pPr>
            <w:r>
              <w:rPr>
                <w:rFonts w:eastAsia="Simplified Arabic"/>
                <w:sz w:val="20"/>
              </w:rPr>
              <w:t>متوسط</w:t>
            </w:r>
          </w:p>
        </w:tc>
        <w:tc>
          <w:tcPr>
            <w:tcW w:w="2268" w:type="dxa"/>
            <w:vAlign w:val="center"/>
          </w:tcPr>
          <w:p w14:paraId="0349241C" w14:textId="77777777" w:rsidR="00082901" w:rsidRDefault="00000000">
            <w:pPr>
              <w:bidi/>
              <w:jc w:val="center"/>
            </w:pPr>
            <w:r>
              <w:rPr>
                <w:rFonts w:eastAsia="Simplified Arabic"/>
                <w:sz w:val="20"/>
              </w:rPr>
              <w:t>متوسطة</w:t>
            </w:r>
          </w:p>
        </w:tc>
      </w:tr>
      <w:tr w:rsidR="00082901" w14:paraId="44320BDE" w14:textId="77777777" w:rsidTr="008F05EC">
        <w:trPr>
          <w:jc w:val="center"/>
        </w:trPr>
        <w:tc>
          <w:tcPr>
            <w:tcW w:w="680" w:type="dxa"/>
            <w:shd w:val="clear" w:color="auto" w:fill="F2F2F2" w:themeFill="background1" w:themeFillShade="F2"/>
            <w:vAlign w:val="center"/>
          </w:tcPr>
          <w:p w14:paraId="6053FD7B" w14:textId="77777777" w:rsidR="00082901" w:rsidRDefault="00000000">
            <w:pPr>
              <w:bidi/>
              <w:jc w:val="center"/>
            </w:pPr>
            <w:r>
              <w:rPr>
                <w:rFonts w:eastAsia="Simplified Arabic"/>
                <w:sz w:val="20"/>
              </w:rPr>
              <w:t>4</w:t>
            </w:r>
          </w:p>
        </w:tc>
        <w:tc>
          <w:tcPr>
            <w:tcW w:w="3402" w:type="dxa"/>
            <w:shd w:val="clear" w:color="auto" w:fill="F2F2F2" w:themeFill="background1" w:themeFillShade="F2"/>
            <w:vAlign w:val="center"/>
          </w:tcPr>
          <w:p w14:paraId="11303C3E" w14:textId="77777777" w:rsidR="00082901" w:rsidRDefault="00000000">
            <w:pPr>
              <w:bidi/>
              <w:jc w:val="center"/>
            </w:pPr>
            <w:r>
              <w:rPr>
                <w:rFonts w:eastAsia="Simplified Arabic"/>
                <w:sz w:val="20"/>
              </w:rPr>
              <w:t>استراتيجيات التدريس المواءمة</w:t>
            </w:r>
          </w:p>
        </w:tc>
        <w:tc>
          <w:tcPr>
            <w:tcW w:w="1417" w:type="dxa"/>
            <w:vAlign w:val="center"/>
          </w:tcPr>
          <w:p w14:paraId="0283C0DD" w14:textId="77777777" w:rsidR="00082901" w:rsidRDefault="00000000">
            <w:pPr>
              <w:bidi/>
              <w:jc w:val="center"/>
            </w:pPr>
            <w:r>
              <w:rPr>
                <w:rFonts w:eastAsia="Simplified Arabic"/>
                <w:sz w:val="20"/>
              </w:rPr>
              <w:t>2.00</w:t>
            </w:r>
          </w:p>
        </w:tc>
        <w:tc>
          <w:tcPr>
            <w:tcW w:w="1701" w:type="dxa"/>
            <w:vAlign w:val="center"/>
          </w:tcPr>
          <w:p w14:paraId="138A8374" w14:textId="77777777" w:rsidR="00082901" w:rsidRDefault="00000000">
            <w:pPr>
              <w:bidi/>
              <w:jc w:val="center"/>
            </w:pPr>
            <w:r>
              <w:rPr>
                <w:rFonts w:eastAsia="Simplified Arabic"/>
                <w:sz w:val="20"/>
              </w:rPr>
              <w:t>متوسط</w:t>
            </w:r>
          </w:p>
        </w:tc>
        <w:tc>
          <w:tcPr>
            <w:tcW w:w="2268" w:type="dxa"/>
            <w:vAlign w:val="center"/>
          </w:tcPr>
          <w:p w14:paraId="43E1B037" w14:textId="77777777" w:rsidR="00082901" w:rsidRDefault="00000000">
            <w:pPr>
              <w:bidi/>
              <w:jc w:val="center"/>
            </w:pPr>
            <w:r>
              <w:rPr>
                <w:rFonts w:eastAsia="Simplified Arabic"/>
                <w:sz w:val="20"/>
              </w:rPr>
              <w:t>متوسطة</w:t>
            </w:r>
          </w:p>
        </w:tc>
      </w:tr>
      <w:tr w:rsidR="00082901" w14:paraId="598AF418" w14:textId="77777777" w:rsidTr="008F05EC">
        <w:trPr>
          <w:jc w:val="center"/>
        </w:trPr>
        <w:tc>
          <w:tcPr>
            <w:tcW w:w="680" w:type="dxa"/>
            <w:shd w:val="clear" w:color="auto" w:fill="F2F2F2" w:themeFill="background1" w:themeFillShade="F2"/>
            <w:vAlign w:val="center"/>
          </w:tcPr>
          <w:p w14:paraId="4EFE0DFA" w14:textId="77777777" w:rsidR="00082901" w:rsidRDefault="00000000">
            <w:pPr>
              <w:bidi/>
              <w:jc w:val="center"/>
            </w:pPr>
            <w:r>
              <w:rPr>
                <w:rFonts w:eastAsia="Simplified Arabic"/>
                <w:sz w:val="20"/>
              </w:rPr>
              <w:t>5</w:t>
            </w:r>
          </w:p>
        </w:tc>
        <w:tc>
          <w:tcPr>
            <w:tcW w:w="3402" w:type="dxa"/>
            <w:shd w:val="clear" w:color="auto" w:fill="F2F2F2" w:themeFill="background1" w:themeFillShade="F2"/>
            <w:vAlign w:val="center"/>
          </w:tcPr>
          <w:p w14:paraId="036B10DB" w14:textId="77777777" w:rsidR="00082901" w:rsidRDefault="00000000">
            <w:pPr>
              <w:bidi/>
              <w:jc w:val="center"/>
            </w:pPr>
            <w:r>
              <w:rPr>
                <w:rFonts w:eastAsia="Simplified Arabic"/>
                <w:sz w:val="20"/>
              </w:rPr>
              <w:t>الجوانب التنظيمية وإدارة البرنامج</w:t>
            </w:r>
          </w:p>
        </w:tc>
        <w:tc>
          <w:tcPr>
            <w:tcW w:w="1417" w:type="dxa"/>
            <w:vAlign w:val="center"/>
          </w:tcPr>
          <w:p w14:paraId="3D725DA7" w14:textId="77777777" w:rsidR="00082901" w:rsidRDefault="00000000">
            <w:pPr>
              <w:bidi/>
              <w:jc w:val="center"/>
            </w:pPr>
            <w:r>
              <w:rPr>
                <w:rFonts w:eastAsia="Simplified Arabic"/>
                <w:sz w:val="20"/>
              </w:rPr>
              <w:t>2.33</w:t>
            </w:r>
          </w:p>
        </w:tc>
        <w:tc>
          <w:tcPr>
            <w:tcW w:w="1701" w:type="dxa"/>
            <w:vAlign w:val="center"/>
          </w:tcPr>
          <w:p w14:paraId="677F9D11" w14:textId="77777777" w:rsidR="00082901" w:rsidRDefault="00000000">
            <w:pPr>
              <w:bidi/>
              <w:jc w:val="center"/>
            </w:pPr>
            <w:r>
              <w:rPr>
                <w:rFonts w:eastAsia="Simplified Arabic"/>
                <w:sz w:val="20"/>
              </w:rPr>
              <w:t>متوسط</w:t>
            </w:r>
          </w:p>
        </w:tc>
        <w:tc>
          <w:tcPr>
            <w:tcW w:w="2268" w:type="dxa"/>
            <w:vAlign w:val="center"/>
          </w:tcPr>
          <w:p w14:paraId="25B9875E" w14:textId="77777777" w:rsidR="00082901" w:rsidRDefault="00000000">
            <w:pPr>
              <w:bidi/>
              <w:jc w:val="center"/>
            </w:pPr>
            <w:r>
              <w:rPr>
                <w:rFonts w:eastAsia="Simplified Arabic"/>
                <w:sz w:val="20"/>
              </w:rPr>
              <w:t>متوسطة</w:t>
            </w:r>
          </w:p>
        </w:tc>
      </w:tr>
      <w:tr w:rsidR="00082901" w14:paraId="1C4F0CBF" w14:textId="77777777" w:rsidTr="008F05EC">
        <w:trPr>
          <w:jc w:val="center"/>
        </w:trPr>
        <w:tc>
          <w:tcPr>
            <w:tcW w:w="680" w:type="dxa"/>
            <w:shd w:val="clear" w:color="auto" w:fill="F2F2F2" w:themeFill="background1" w:themeFillShade="F2"/>
            <w:vAlign w:val="center"/>
          </w:tcPr>
          <w:p w14:paraId="42C3197B" w14:textId="77777777" w:rsidR="00082901" w:rsidRDefault="00000000">
            <w:pPr>
              <w:bidi/>
              <w:jc w:val="center"/>
            </w:pPr>
            <w:r>
              <w:rPr>
                <w:rFonts w:eastAsia="Simplified Arabic"/>
                <w:sz w:val="20"/>
              </w:rPr>
              <w:t>-</w:t>
            </w:r>
          </w:p>
        </w:tc>
        <w:tc>
          <w:tcPr>
            <w:tcW w:w="3402" w:type="dxa"/>
            <w:shd w:val="clear" w:color="auto" w:fill="F2F2F2" w:themeFill="background1" w:themeFillShade="F2"/>
            <w:vAlign w:val="center"/>
          </w:tcPr>
          <w:p w14:paraId="51B55894" w14:textId="77777777" w:rsidR="00082901" w:rsidRDefault="00000000">
            <w:pPr>
              <w:bidi/>
              <w:jc w:val="center"/>
            </w:pPr>
            <w:r>
              <w:rPr>
                <w:rFonts w:eastAsia="Simplified Arabic"/>
                <w:sz w:val="20"/>
              </w:rPr>
              <w:t>المتوسط العام</w:t>
            </w:r>
          </w:p>
        </w:tc>
        <w:tc>
          <w:tcPr>
            <w:tcW w:w="1417" w:type="dxa"/>
            <w:vAlign w:val="center"/>
          </w:tcPr>
          <w:p w14:paraId="3513F7E3" w14:textId="77777777" w:rsidR="00082901" w:rsidRDefault="00000000">
            <w:pPr>
              <w:bidi/>
              <w:jc w:val="center"/>
            </w:pPr>
            <w:r>
              <w:rPr>
                <w:rFonts w:eastAsia="Simplified Arabic"/>
                <w:sz w:val="20"/>
              </w:rPr>
              <w:t>2.31</w:t>
            </w:r>
          </w:p>
        </w:tc>
        <w:tc>
          <w:tcPr>
            <w:tcW w:w="1701" w:type="dxa"/>
            <w:vAlign w:val="center"/>
          </w:tcPr>
          <w:p w14:paraId="5A199C4D" w14:textId="77777777" w:rsidR="00082901" w:rsidRDefault="00000000">
            <w:pPr>
              <w:bidi/>
              <w:jc w:val="center"/>
            </w:pPr>
            <w:r>
              <w:rPr>
                <w:rFonts w:eastAsia="Simplified Arabic"/>
                <w:sz w:val="20"/>
              </w:rPr>
              <w:t>متوسط</w:t>
            </w:r>
          </w:p>
        </w:tc>
        <w:tc>
          <w:tcPr>
            <w:tcW w:w="2268" w:type="dxa"/>
            <w:vAlign w:val="center"/>
          </w:tcPr>
          <w:p w14:paraId="238E11D6" w14:textId="77777777" w:rsidR="00082901" w:rsidRDefault="00000000">
            <w:pPr>
              <w:bidi/>
              <w:jc w:val="center"/>
            </w:pPr>
            <w:r>
              <w:rPr>
                <w:rFonts w:eastAsia="Simplified Arabic"/>
                <w:sz w:val="20"/>
              </w:rPr>
              <w:t>-</w:t>
            </w:r>
          </w:p>
        </w:tc>
      </w:tr>
    </w:tbl>
    <w:p w14:paraId="1FA8B23D" w14:textId="77777777" w:rsidR="00082901" w:rsidRPr="008F05EC" w:rsidRDefault="00000000">
      <w:pPr>
        <w:bidi/>
        <w:spacing w:before="120" w:after="60"/>
        <w:jc w:val="center"/>
        <w:rPr>
          <w:sz w:val="28"/>
          <w:szCs w:val="24"/>
        </w:rPr>
      </w:pPr>
      <w:r w:rsidRPr="008F05EC">
        <w:rPr>
          <w:rFonts w:eastAsia="Simplified Arabic"/>
          <w:b/>
          <w:sz w:val="22"/>
          <w:szCs w:val="24"/>
        </w:rPr>
        <w:t>الجدول (6): المقارنة الكلية بين البرنامجين والفجوات المشتركة</w:t>
      </w:r>
    </w:p>
    <w:tbl>
      <w:tblPr>
        <w:tblStyle w:val="afa"/>
        <w:bidiVisual/>
        <w:tblW w:w="0" w:type="auto"/>
        <w:jc w:val="center"/>
        <w:tblLook w:val="04A0" w:firstRow="1" w:lastRow="0" w:firstColumn="1" w:lastColumn="0" w:noHBand="0" w:noVBand="1"/>
      </w:tblPr>
      <w:tblGrid>
        <w:gridCol w:w="2418"/>
        <w:gridCol w:w="1269"/>
        <w:gridCol w:w="1276"/>
        <w:gridCol w:w="4099"/>
      </w:tblGrid>
      <w:tr w:rsidR="00082901" w14:paraId="3E1FE664" w14:textId="77777777" w:rsidTr="008F05EC">
        <w:trPr>
          <w:jc w:val="center"/>
        </w:trPr>
        <w:tc>
          <w:tcPr>
            <w:tcW w:w="2418" w:type="dxa"/>
            <w:shd w:val="clear" w:color="auto" w:fill="F2F2F2" w:themeFill="background1" w:themeFillShade="F2"/>
            <w:vAlign w:val="center"/>
          </w:tcPr>
          <w:p w14:paraId="25CA8024" w14:textId="77777777" w:rsidR="00082901" w:rsidRDefault="00000000">
            <w:pPr>
              <w:bidi/>
              <w:jc w:val="center"/>
            </w:pPr>
            <w:proofErr w:type="spellStart"/>
            <w:r>
              <w:rPr>
                <w:rFonts w:eastAsia="Simplified Arabic"/>
                <w:b/>
                <w:sz w:val="20"/>
              </w:rPr>
              <w:t>المحور</w:t>
            </w:r>
            <w:proofErr w:type="spellEnd"/>
          </w:p>
        </w:tc>
        <w:tc>
          <w:tcPr>
            <w:tcW w:w="1269" w:type="dxa"/>
            <w:shd w:val="clear" w:color="auto" w:fill="F2F2F2" w:themeFill="background1" w:themeFillShade="F2"/>
            <w:vAlign w:val="center"/>
          </w:tcPr>
          <w:p w14:paraId="64A29E79" w14:textId="77777777" w:rsidR="00082901" w:rsidRDefault="00000000">
            <w:pPr>
              <w:bidi/>
              <w:jc w:val="center"/>
            </w:pPr>
            <w:r>
              <w:rPr>
                <w:rFonts w:eastAsia="Simplified Arabic"/>
                <w:b/>
                <w:sz w:val="20"/>
              </w:rPr>
              <w:t>البرنامج الأول</w:t>
            </w:r>
          </w:p>
        </w:tc>
        <w:tc>
          <w:tcPr>
            <w:tcW w:w="1276" w:type="dxa"/>
            <w:shd w:val="clear" w:color="auto" w:fill="F2F2F2" w:themeFill="background1" w:themeFillShade="F2"/>
            <w:vAlign w:val="center"/>
          </w:tcPr>
          <w:p w14:paraId="4DA6670A" w14:textId="77777777" w:rsidR="00082901" w:rsidRDefault="00000000">
            <w:pPr>
              <w:bidi/>
              <w:jc w:val="center"/>
            </w:pPr>
            <w:r>
              <w:rPr>
                <w:rFonts w:eastAsia="Simplified Arabic"/>
                <w:b/>
                <w:sz w:val="20"/>
              </w:rPr>
              <w:t>البرنامج الثاني</w:t>
            </w:r>
          </w:p>
        </w:tc>
        <w:tc>
          <w:tcPr>
            <w:tcW w:w="4099" w:type="dxa"/>
            <w:shd w:val="clear" w:color="auto" w:fill="F2F2F2" w:themeFill="background1" w:themeFillShade="F2"/>
            <w:vAlign w:val="center"/>
          </w:tcPr>
          <w:p w14:paraId="03CBD7BB" w14:textId="77777777" w:rsidR="00082901" w:rsidRDefault="00000000">
            <w:pPr>
              <w:bidi/>
              <w:jc w:val="center"/>
            </w:pPr>
            <w:r>
              <w:rPr>
                <w:rFonts w:eastAsia="Simplified Arabic"/>
                <w:b/>
                <w:sz w:val="20"/>
              </w:rPr>
              <w:t>الفجوة المشتركة</w:t>
            </w:r>
          </w:p>
        </w:tc>
      </w:tr>
      <w:tr w:rsidR="00082901" w14:paraId="290D6FC3" w14:textId="77777777" w:rsidTr="008F05EC">
        <w:trPr>
          <w:jc w:val="center"/>
        </w:trPr>
        <w:tc>
          <w:tcPr>
            <w:tcW w:w="2418" w:type="dxa"/>
            <w:shd w:val="clear" w:color="auto" w:fill="F2F2F2" w:themeFill="background1" w:themeFillShade="F2"/>
            <w:vAlign w:val="center"/>
          </w:tcPr>
          <w:p w14:paraId="68D672C7" w14:textId="77777777" w:rsidR="00082901" w:rsidRDefault="00000000">
            <w:pPr>
              <w:bidi/>
              <w:jc w:val="center"/>
            </w:pPr>
            <w:r>
              <w:rPr>
                <w:rFonts w:eastAsia="Simplified Arabic"/>
                <w:sz w:val="20"/>
              </w:rPr>
              <w:t>مجاالت المحتوى العلمي</w:t>
            </w:r>
          </w:p>
        </w:tc>
        <w:tc>
          <w:tcPr>
            <w:tcW w:w="1269" w:type="dxa"/>
            <w:vAlign w:val="center"/>
          </w:tcPr>
          <w:p w14:paraId="05FE1E14" w14:textId="77777777" w:rsidR="00082901" w:rsidRDefault="00000000">
            <w:pPr>
              <w:bidi/>
              <w:jc w:val="center"/>
              <w:rPr>
                <w:rFonts w:hint="cs"/>
                <w:rtl/>
              </w:rPr>
            </w:pPr>
            <w:r>
              <w:rPr>
                <w:rFonts w:eastAsia="Simplified Arabic"/>
                <w:sz w:val="20"/>
              </w:rPr>
              <w:t>2.40 مرتفع</w:t>
            </w:r>
          </w:p>
        </w:tc>
        <w:tc>
          <w:tcPr>
            <w:tcW w:w="1276" w:type="dxa"/>
            <w:vAlign w:val="center"/>
          </w:tcPr>
          <w:p w14:paraId="00D49A52" w14:textId="77777777" w:rsidR="00082901" w:rsidRDefault="00000000">
            <w:pPr>
              <w:bidi/>
              <w:jc w:val="center"/>
              <w:rPr>
                <w:rFonts w:hint="cs"/>
                <w:rtl/>
              </w:rPr>
            </w:pPr>
            <w:r>
              <w:rPr>
                <w:rFonts w:eastAsia="Simplified Arabic"/>
                <w:sz w:val="20"/>
              </w:rPr>
              <w:t>2.40 مرتفع</w:t>
            </w:r>
          </w:p>
        </w:tc>
        <w:tc>
          <w:tcPr>
            <w:tcW w:w="4099" w:type="dxa"/>
            <w:vAlign w:val="center"/>
          </w:tcPr>
          <w:p w14:paraId="7730DFFA" w14:textId="77777777" w:rsidR="00082901" w:rsidRDefault="00000000" w:rsidP="008F05EC">
            <w:pPr>
              <w:bidi/>
            </w:pPr>
            <w:r>
              <w:rPr>
                <w:rFonts w:eastAsia="Simplified Arabic"/>
                <w:sz w:val="20"/>
              </w:rPr>
              <w:t>الحاجة إلى معالجة أعمق للمفاهيم البديلة والتصورات الخطأ.</w:t>
            </w:r>
          </w:p>
        </w:tc>
      </w:tr>
      <w:tr w:rsidR="00082901" w14:paraId="788E1533" w14:textId="77777777" w:rsidTr="008F05EC">
        <w:trPr>
          <w:jc w:val="center"/>
        </w:trPr>
        <w:tc>
          <w:tcPr>
            <w:tcW w:w="2418" w:type="dxa"/>
            <w:shd w:val="clear" w:color="auto" w:fill="F2F2F2" w:themeFill="background1" w:themeFillShade="F2"/>
            <w:vAlign w:val="center"/>
          </w:tcPr>
          <w:p w14:paraId="0385471D" w14:textId="77777777" w:rsidR="00082901" w:rsidRDefault="00000000">
            <w:pPr>
              <w:bidi/>
              <w:jc w:val="center"/>
            </w:pPr>
            <w:r>
              <w:rPr>
                <w:rFonts w:eastAsia="Simplified Arabic"/>
                <w:sz w:val="20"/>
              </w:rPr>
              <w:t>المجالات المعرفية</w:t>
            </w:r>
          </w:p>
        </w:tc>
        <w:tc>
          <w:tcPr>
            <w:tcW w:w="1269" w:type="dxa"/>
            <w:vAlign w:val="center"/>
          </w:tcPr>
          <w:p w14:paraId="2B05CAA6" w14:textId="77777777" w:rsidR="00082901" w:rsidRDefault="00000000">
            <w:pPr>
              <w:bidi/>
              <w:jc w:val="center"/>
            </w:pPr>
            <w:r>
              <w:rPr>
                <w:rFonts w:eastAsia="Simplified Arabic"/>
                <w:sz w:val="20"/>
              </w:rPr>
              <w:t>2.20 متوسط</w:t>
            </w:r>
          </w:p>
        </w:tc>
        <w:tc>
          <w:tcPr>
            <w:tcW w:w="1276" w:type="dxa"/>
            <w:vAlign w:val="center"/>
          </w:tcPr>
          <w:p w14:paraId="183C151A" w14:textId="77777777" w:rsidR="00082901" w:rsidRDefault="00000000">
            <w:pPr>
              <w:bidi/>
              <w:jc w:val="center"/>
            </w:pPr>
            <w:r>
              <w:rPr>
                <w:rFonts w:eastAsia="Simplified Arabic"/>
                <w:sz w:val="20"/>
              </w:rPr>
              <w:t>2.80 مرتفع</w:t>
            </w:r>
          </w:p>
        </w:tc>
        <w:tc>
          <w:tcPr>
            <w:tcW w:w="4099" w:type="dxa"/>
            <w:vAlign w:val="center"/>
          </w:tcPr>
          <w:p w14:paraId="54025545" w14:textId="77777777" w:rsidR="00082901" w:rsidRDefault="00000000" w:rsidP="008F05EC">
            <w:pPr>
              <w:bidi/>
            </w:pPr>
            <w:r>
              <w:rPr>
                <w:rFonts w:eastAsia="Simplified Arabic"/>
                <w:sz w:val="20"/>
              </w:rPr>
              <w:t>ضعف تدريب المعلمة على بناء الأسئلة بنفسها.</w:t>
            </w:r>
          </w:p>
        </w:tc>
      </w:tr>
      <w:tr w:rsidR="00082901" w14:paraId="482B72F7" w14:textId="77777777" w:rsidTr="008F05EC">
        <w:trPr>
          <w:jc w:val="center"/>
        </w:trPr>
        <w:tc>
          <w:tcPr>
            <w:tcW w:w="2418" w:type="dxa"/>
            <w:shd w:val="clear" w:color="auto" w:fill="F2F2F2" w:themeFill="background1" w:themeFillShade="F2"/>
            <w:vAlign w:val="center"/>
          </w:tcPr>
          <w:p w14:paraId="7DD03D42" w14:textId="77777777" w:rsidR="00082901" w:rsidRDefault="00000000">
            <w:pPr>
              <w:bidi/>
              <w:jc w:val="center"/>
            </w:pPr>
            <w:r>
              <w:rPr>
                <w:rFonts w:eastAsia="Simplified Arabic"/>
                <w:sz w:val="20"/>
              </w:rPr>
              <w:t>ممارسات العلوم الاستقصائية</w:t>
            </w:r>
          </w:p>
        </w:tc>
        <w:tc>
          <w:tcPr>
            <w:tcW w:w="1269" w:type="dxa"/>
            <w:vAlign w:val="center"/>
          </w:tcPr>
          <w:p w14:paraId="38CB175F" w14:textId="77777777" w:rsidR="00082901" w:rsidRDefault="00000000">
            <w:pPr>
              <w:bidi/>
              <w:jc w:val="center"/>
            </w:pPr>
            <w:r>
              <w:rPr>
                <w:rFonts w:eastAsia="Simplified Arabic"/>
                <w:sz w:val="20"/>
              </w:rPr>
              <w:t>0.80 ضعيف</w:t>
            </w:r>
          </w:p>
        </w:tc>
        <w:tc>
          <w:tcPr>
            <w:tcW w:w="1276" w:type="dxa"/>
            <w:vAlign w:val="center"/>
          </w:tcPr>
          <w:p w14:paraId="624C5DDE" w14:textId="77777777" w:rsidR="00082901" w:rsidRDefault="00000000">
            <w:pPr>
              <w:bidi/>
              <w:jc w:val="center"/>
            </w:pPr>
            <w:r>
              <w:rPr>
                <w:rFonts w:eastAsia="Simplified Arabic"/>
                <w:sz w:val="20"/>
              </w:rPr>
              <w:t>2.00 متوسط</w:t>
            </w:r>
          </w:p>
        </w:tc>
        <w:tc>
          <w:tcPr>
            <w:tcW w:w="4099" w:type="dxa"/>
            <w:vAlign w:val="center"/>
          </w:tcPr>
          <w:p w14:paraId="26B9FCFE" w14:textId="77777777" w:rsidR="00082901" w:rsidRDefault="00000000" w:rsidP="008F05EC">
            <w:pPr>
              <w:bidi/>
            </w:pPr>
            <w:r>
              <w:rPr>
                <w:rFonts w:eastAsia="Simplified Arabic"/>
                <w:sz w:val="20"/>
              </w:rPr>
              <w:t>عدم اعتماد ممارسات TIMSS 2019 الخمس إطاراً صريحاً.</w:t>
            </w:r>
          </w:p>
        </w:tc>
      </w:tr>
      <w:tr w:rsidR="00082901" w14:paraId="5C449FC8" w14:textId="77777777" w:rsidTr="008F05EC">
        <w:trPr>
          <w:jc w:val="center"/>
        </w:trPr>
        <w:tc>
          <w:tcPr>
            <w:tcW w:w="2418" w:type="dxa"/>
            <w:shd w:val="clear" w:color="auto" w:fill="F2F2F2" w:themeFill="background1" w:themeFillShade="F2"/>
            <w:vAlign w:val="center"/>
          </w:tcPr>
          <w:p w14:paraId="45E64DA3" w14:textId="77777777" w:rsidR="00082901" w:rsidRDefault="00000000">
            <w:pPr>
              <w:bidi/>
              <w:jc w:val="center"/>
            </w:pPr>
            <w:r>
              <w:rPr>
                <w:rFonts w:eastAsia="Simplified Arabic"/>
                <w:sz w:val="20"/>
              </w:rPr>
              <w:t>استراتيجيات التدريس</w:t>
            </w:r>
          </w:p>
        </w:tc>
        <w:tc>
          <w:tcPr>
            <w:tcW w:w="1269" w:type="dxa"/>
            <w:vAlign w:val="center"/>
          </w:tcPr>
          <w:p w14:paraId="2F3D533D" w14:textId="77777777" w:rsidR="00082901" w:rsidRDefault="00000000">
            <w:pPr>
              <w:bidi/>
              <w:jc w:val="center"/>
            </w:pPr>
            <w:r>
              <w:rPr>
                <w:rFonts w:eastAsia="Simplified Arabic"/>
                <w:sz w:val="20"/>
              </w:rPr>
              <w:t>0.80 ضعيف</w:t>
            </w:r>
          </w:p>
        </w:tc>
        <w:tc>
          <w:tcPr>
            <w:tcW w:w="1276" w:type="dxa"/>
            <w:vAlign w:val="center"/>
          </w:tcPr>
          <w:p w14:paraId="5EAF09A6" w14:textId="77777777" w:rsidR="00082901" w:rsidRDefault="00000000">
            <w:pPr>
              <w:bidi/>
              <w:jc w:val="center"/>
            </w:pPr>
            <w:r>
              <w:rPr>
                <w:rFonts w:eastAsia="Simplified Arabic"/>
                <w:sz w:val="20"/>
              </w:rPr>
              <w:t>2.00 متوسط</w:t>
            </w:r>
          </w:p>
        </w:tc>
        <w:tc>
          <w:tcPr>
            <w:tcW w:w="4099" w:type="dxa"/>
            <w:vAlign w:val="center"/>
          </w:tcPr>
          <w:p w14:paraId="7C1211DF" w14:textId="77777777" w:rsidR="00082901" w:rsidRDefault="00000000" w:rsidP="008F05EC">
            <w:pPr>
              <w:bidi/>
            </w:pPr>
            <w:r>
              <w:rPr>
                <w:rFonts w:eastAsia="Simplified Arabic"/>
                <w:sz w:val="20"/>
              </w:rPr>
              <w:t>غياب نموذج تدريسي محدد مثل دورة التعلم 5E.</w:t>
            </w:r>
          </w:p>
        </w:tc>
      </w:tr>
      <w:tr w:rsidR="00082901" w14:paraId="255FA97A" w14:textId="77777777" w:rsidTr="008F05EC">
        <w:trPr>
          <w:jc w:val="center"/>
        </w:trPr>
        <w:tc>
          <w:tcPr>
            <w:tcW w:w="2418" w:type="dxa"/>
            <w:shd w:val="clear" w:color="auto" w:fill="F2F2F2" w:themeFill="background1" w:themeFillShade="F2"/>
            <w:vAlign w:val="center"/>
          </w:tcPr>
          <w:p w14:paraId="4FB29A97" w14:textId="77777777" w:rsidR="00082901" w:rsidRDefault="00000000">
            <w:pPr>
              <w:bidi/>
              <w:jc w:val="center"/>
            </w:pPr>
            <w:r>
              <w:rPr>
                <w:rFonts w:eastAsia="Simplified Arabic"/>
                <w:sz w:val="20"/>
              </w:rPr>
              <w:t>الجوانب التنظيمية</w:t>
            </w:r>
          </w:p>
        </w:tc>
        <w:tc>
          <w:tcPr>
            <w:tcW w:w="1269" w:type="dxa"/>
            <w:vAlign w:val="center"/>
          </w:tcPr>
          <w:p w14:paraId="11E17204" w14:textId="77777777" w:rsidR="00082901" w:rsidRDefault="00000000">
            <w:pPr>
              <w:bidi/>
              <w:jc w:val="center"/>
            </w:pPr>
            <w:r>
              <w:rPr>
                <w:rFonts w:eastAsia="Simplified Arabic"/>
                <w:sz w:val="20"/>
              </w:rPr>
              <w:t>0.67 ضعيف</w:t>
            </w:r>
          </w:p>
        </w:tc>
        <w:tc>
          <w:tcPr>
            <w:tcW w:w="1276" w:type="dxa"/>
            <w:vAlign w:val="center"/>
          </w:tcPr>
          <w:p w14:paraId="10DFD128" w14:textId="77777777" w:rsidR="00082901" w:rsidRDefault="00000000">
            <w:pPr>
              <w:bidi/>
              <w:jc w:val="center"/>
            </w:pPr>
            <w:r>
              <w:rPr>
                <w:rFonts w:eastAsia="Simplified Arabic"/>
                <w:sz w:val="20"/>
              </w:rPr>
              <w:t>2.33 متوسط</w:t>
            </w:r>
          </w:p>
        </w:tc>
        <w:tc>
          <w:tcPr>
            <w:tcW w:w="4099" w:type="dxa"/>
            <w:vAlign w:val="center"/>
          </w:tcPr>
          <w:p w14:paraId="7567ACDE" w14:textId="77777777" w:rsidR="00082901" w:rsidRDefault="00000000" w:rsidP="008F05EC">
            <w:pPr>
              <w:bidi/>
            </w:pPr>
            <w:r>
              <w:rPr>
                <w:rFonts w:eastAsia="Simplified Arabic"/>
                <w:sz w:val="20"/>
              </w:rPr>
              <w:t>غياب إطار إدارة مشاريع يضمن الاستمرارية وقياس الأثر.</w:t>
            </w:r>
          </w:p>
        </w:tc>
      </w:tr>
      <w:tr w:rsidR="00082901" w14:paraId="00CCE363" w14:textId="77777777" w:rsidTr="008F05EC">
        <w:trPr>
          <w:jc w:val="center"/>
        </w:trPr>
        <w:tc>
          <w:tcPr>
            <w:tcW w:w="2418" w:type="dxa"/>
            <w:vAlign w:val="center"/>
          </w:tcPr>
          <w:p w14:paraId="61F5654A" w14:textId="77777777" w:rsidR="00082901" w:rsidRDefault="00000000">
            <w:pPr>
              <w:bidi/>
              <w:jc w:val="center"/>
            </w:pPr>
            <w:r>
              <w:rPr>
                <w:rFonts w:eastAsia="Simplified Arabic"/>
                <w:sz w:val="20"/>
              </w:rPr>
              <w:t>المتوسط العام</w:t>
            </w:r>
          </w:p>
        </w:tc>
        <w:tc>
          <w:tcPr>
            <w:tcW w:w="1269" w:type="dxa"/>
            <w:vAlign w:val="center"/>
          </w:tcPr>
          <w:p w14:paraId="1E3BBC06" w14:textId="77777777" w:rsidR="00082901" w:rsidRDefault="00000000">
            <w:pPr>
              <w:bidi/>
              <w:jc w:val="center"/>
            </w:pPr>
            <w:r>
              <w:rPr>
                <w:rFonts w:eastAsia="Simplified Arabic"/>
                <w:sz w:val="20"/>
              </w:rPr>
              <w:t>1.35 ضعيف</w:t>
            </w:r>
          </w:p>
        </w:tc>
        <w:tc>
          <w:tcPr>
            <w:tcW w:w="1276" w:type="dxa"/>
            <w:vAlign w:val="center"/>
          </w:tcPr>
          <w:p w14:paraId="74A8FA7C" w14:textId="77777777" w:rsidR="00082901" w:rsidRDefault="00000000">
            <w:pPr>
              <w:bidi/>
              <w:jc w:val="center"/>
            </w:pPr>
            <w:r>
              <w:rPr>
                <w:rFonts w:eastAsia="Simplified Arabic"/>
                <w:sz w:val="20"/>
              </w:rPr>
              <w:t>2.31 متوسط</w:t>
            </w:r>
          </w:p>
        </w:tc>
        <w:tc>
          <w:tcPr>
            <w:tcW w:w="4099" w:type="dxa"/>
            <w:vAlign w:val="center"/>
          </w:tcPr>
          <w:p w14:paraId="119E4BC1" w14:textId="77777777" w:rsidR="00082901" w:rsidRDefault="00000000" w:rsidP="008F05EC">
            <w:pPr>
              <w:bidi/>
            </w:pPr>
            <w:r>
              <w:rPr>
                <w:rFonts w:eastAsia="Simplified Arabic"/>
                <w:sz w:val="20"/>
              </w:rPr>
              <w:t>الحاجة إلى نموذج تكاملي يجمع بين التشخيص والتنفيذ والقياس.</w:t>
            </w:r>
          </w:p>
        </w:tc>
      </w:tr>
    </w:tbl>
    <w:p w14:paraId="539EF4D6" w14:textId="77777777" w:rsidR="00290105" w:rsidRDefault="00000000" w:rsidP="00290105">
      <w:pPr>
        <w:bidi/>
        <w:spacing w:before="200" w:after="120"/>
        <w:jc w:val="center"/>
        <w:rPr>
          <w:rtl/>
        </w:rPr>
      </w:pPr>
      <w:proofErr w:type="spellStart"/>
      <w:r>
        <w:rPr>
          <w:rFonts w:eastAsia="Simplified Arabic"/>
          <w:b/>
          <w:sz w:val="28"/>
        </w:rPr>
        <w:lastRenderedPageBreak/>
        <w:t>النموذج</w:t>
      </w:r>
      <w:proofErr w:type="spellEnd"/>
      <w:r>
        <w:rPr>
          <w:rFonts w:eastAsia="Simplified Arabic"/>
          <w:b/>
          <w:sz w:val="28"/>
        </w:rPr>
        <w:t xml:space="preserve"> </w:t>
      </w:r>
      <w:proofErr w:type="spellStart"/>
      <w:r>
        <w:rPr>
          <w:rFonts w:eastAsia="Simplified Arabic"/>
          <w:b/>
          <w:sz w:val="28"/>
        </w:rPr>
        <w:t>المقترح</w:t>
      </w:r>
      <w:proofErr w:type="spellEnd"/>
      <w:r>
        <w:rPr>
          <w:rFonts w:eastAsia="Simplified Arabic"/>
          <w:b/>
          <w:sz w:val="28"/>
        </w:rPr>
        <w:t xml:space="preserve"> </w:t>
      </w:r>
      <w:proofErr w:type="spellStart"/>
      <w:r>
        <w:rPr>
          <w:rFonts w:eastAsia="Simplified Arabic"/>
          <w:b/>
          <w:sz w:val="28"/>
        </w:rPr>
        <w:t>لإدارة</w:t>
      </w:r>
      <w:proofErr w:type="spellEnd"/>
      <w:r>
        <w:rPr>
          <w:rFonts w:eastAsia="Simplified Arabic"/>
          <w:b/>
          <w:sz w:val="28"/>
        </w:rPr>
        <w:t xml:space="preserve"> </w:t>
      </w:r>
      <w:proofErr w:type="spellStart"/>
      <w:r>
        <w:rPr>
          <w:rFonts w:eastAsia="Simplified Arabic"/>
          <w:b/>
          <w:sz w:val="28"/>
        </w:rPr>
        <w:t>مشاريع</w:t>
      </w:r>
      <w:proofErr w:type="spellEnd"/>
      <w:r>
        <w:rPr>
          <w:rFonts w:eastAsia="Simplified Arabic"/>
          <w:b/>
          <w:sz w:val="28"/>
        </w:rPr>
        <w:t xml:space="preserve"> التحول </w:t>
      </w:r>
      <w:proofErr w:type="spellStart"/>
      <w:r>
        <w:rPr>
          <w:rFonts w:eastAsia="Simplified Arabic"/>
          <w:b/>
          <w:sz w:val="28"/>
        </w:rPr>
        <w:t>التعليمي</w:t>
      </w:r>
      <w:proofErr w:type="spellEnd"/>
      <w:r w:rsidR="00290105" w:rsidRPr="00290105">
        <w:rPr>
          <w:rFonts w:ascii="Times New Roman" w:eastAsia="Times New Roman" w:hAnsi="Times New Roman" w:cs="Times New Roman"/>
          <w:szCs w:val="24"/>
          <w:rtl/>
        </w:rPr>
        <w:t xml:space="preserve"> </w:t>
      </w:r>
    </w:p>
    <w:p w14:paraId="170A8DF3" w14:textId="69FE1600" w:rsidR="00290105" w:rsidRPr="00290105" w:rsidRDefault="00290105" w:rsidP="00290105">
      <w:pPr>
        <w:bidi/>
        <w:spacing w:before="200" w:after="120"/>
        <w:jc w:val="both"/>
        <w:rPr>
          <w:sz w:val="28"/>
          <w:szCs w:val="24"/>
        </w:rPr>
      </w:pPr>
      <w:r w:rsidRPr="00290105">
        <w:rPr>
          <w:sz w:val="28"/>
          <w:szCs w:val="24"/>
          <w:rtl/>
        </w:rPr>
        <w:t>ينطلق النموذج المقترح من فرضية مركزية مفادها أن تطوير كفايات معلمات العلوم في ضوء</w:t>
      </w:r>
      <w:r w:rsidRPr="00290105">
        <w:rPr>
          <w:sz w:val="28"/>
          <w:szCs w:val="24"/>
        </w:rPr>
        <w:t xml:space="preserve"> TIMSS </w:t>
      </w:r>
      <w:r w:rsidRPr="00290105">
        <w:rPr>
          <w:sz w:val="28"/>
          <w:szCs w:val="24"/>
          <w:rtl/>
        </w:rPr>
        <w:t>لا ينبغي أن يُدار بوصفه برنامجًا تدريبيًا منفردًا، بل بوصفه مشروع تحول تعليمي متكامل. ومن هنا، يتكوّن النموذج من خمس مراحل متتابعة ومتكاملة، تنسجم مع مجموعات العمليات في</w:t>
      </w:r>
      <w:r w:rsidRPr="00290105">
        <w:rPr>
          <w:sz w:val="28"/>
          <w:szCs w:val="24"/>
        </w:rPr>
        <w:t xml:space="preserve"> PMBOK</w:t>
      </w:r>
      <w:r w:rsidRPr="00290105">
        <w:rPr>
          <w:sz w:val="28"/>
          <w:szCs w:val="24"/>
          <w:rtl/>
        </w:rPr>
        <w:t>، وهي: البدء، والتخطيط، والتنفيذ، والرقابة والمتابعة، والإغلاق</w:t>
      </w:r>
      <w:r w:rsidRPr="00290105">
        <w:rPr>
          <w:sz w:val="28"/>
          <w:szCs w:val="24"/>
        </w:rPr>
        <w:t>.</w:t>
      </w:r>
    </w:p>
    <w:p w14:paraId="0AF46F09" w14:textId="77777777" w:rsidR="00290105" w:rsidRPr="00290105" w:rsidRDefault="00290105" w:rsidP="00290105">
      <w:pPr>
        <w:bidi/>
        <w:spacing w:before="200" w:after="120"/>
        <w:jc w:val="both"/>
        <w:rPr>
          <w:sz w:val="28"/>
          <w:szCs w:val="24"/>
        </w:rPr>
      </w:pPr>
      <w:r w:rsidRPr="00290105">
        <w:rPr>
          <w:sz w:val="28"/>
          <w:szCs w:val="24"/>
          <w:rtl/>
        </w:rPr>
        <w:t>في مرحلة البدء، يجري تشخيص الواقع بالاعتماد على بيانات</w:t>
      </w:r>
      <w:r w:rsidRPr="00290105">
        <w:rPr>
          <w:sz w:val="28"/>
          <w:szCs w:val="24"/>
        </w:rPr>
        <w:t xml:space="preserve"> TIMSS </w:t>
      </w:r>
      <w:r w:rsidRPr="00290105">
        <w:rPr>
          <w:sz w:val="28"/>
          <w:szCs w:val="24"/>
          <w:rtl/>
        </w:rPr>
        <w:t>ونتائج تحليل البرامج القائمة، وتحديد الفجوات ذات الأولوية، وتحليل أصحاب المصلحة، وصياغة ميثاق المشروع التطويري. وتهدف هذه المرحلة إلى ضمان أن ينطلق المشروع من مشكلة موثقة لا من تصور عام، وأن يكون نطاقه واضحًا ومقبولًا لدى الجهات المعنية</w:t>
      </w:r>
      <w:r w:rsidRPr="00290105">
        <w:rPr>
          <w:sz w:val="28"/>
          <w:szCs w:val="24"/>
        </w:rPr>
        <w:t>.</w:t>
      </w:r>
    </w:p>
    <w:p w14:paraId="5E5451E2" w14:textId="77777777" w:rsidR="00290105" w:rsidRPr="00290105" w:rsidRDefault="00290105" w:rsidP="00290105">
      <w:pPr>
        <w:bidi/>
        <w:spacing w:before="200" w:after="120"/>
        <w:jc w:val="both"/>
        <w:rPr>
          <w:sz w:val="28"/>
          <w:szCs w:val="24"/>
        </w:rPr>
      </w:pPr>
      <w:r w:rsidRPr="00290105">
        <w:rPr>
          <w:sz w:val="28"/>
          <w:szCs w:val="24"/>
          <w:rtl/>
        </w:rPr>
        <w:t>وفي مرحلة التخطيط، تُترجم الفجوات إلى أهداف</w:t>
      </w:r>
      <w:r w:rsidRPr="00290105">
        <w:rPr>
          <w:sz w:val="28"/>
          <w:szCs w:val="24"/>
        </w:rPr>
        <w:t xml:space="preserve"> SMART </w:t>
      </w:r>
      <w:r w:rsidRPr="00290105">
        <w:rPr>
          <w:sz w:val="28"/>
          <w:szCs w:val="24"/>
          <w:rtl/>
        </w:rPr>
        <w:t xml:space="preserve">قابلة للقياس، وتُصمم التدخلات التطويرية وفق </w:t>
      </w:r>
      <w:proofErr w:type="gramStart"/>
      <w:r w:rsidRPr="00290105">
        <w:rPr>
          <w:sz w:val="28"/>
          <w:szCs w:val="24"/>
          <w:rtl/>
        </w:rPr>
        <w:t>ثلاثة</w:t>
      </w:r>
      <w:proofErr w:type="gramEnd"/>
      <w:r w:rsidRPr="00290105">
        <w:rPr>
          <w:sz w:val="28"/>
          <w:szCs w:val="24"/>
          <w:rtl/>
        </w:rPr>
        <w:t xml:space="preserve"> مسارات: مسار كفايات المحتوى، ومسار كفايات التدريس الاستقصائي، ومسار كفايات التقويم وبناء الأسئلة. كما تُحدد الموارد، والجدول الزمني، ومسؤوليات فريق العمل، ومؤشرات الأداء، وآليات إدارة المخاطر</w:t>
      </w:r>
      <w:r w:rsidRPr="00290105">
        <w:rPr>
          <w:sz w:val="28"/>
          <w:szCs w:val="24"/>
        </w:rPr>
        <w:t>.</w:t>
      </w:r>
    </w:p>
    <w:p w14:paraId="63D62BFB" w14:textId="77777777" w:rsidR="00290105" w:rsidRPr="00290105" w:rsidRDefault="00290105" w:rsidP="00290105">
      <w:pPr>
        <w:bidi/>
        <w:spacing w:before="200" w:after="120"/>
        <w:jc w:val="both"/>
        <w:rPr>
          <w:sz w:val="28"/>
          <w:szCs w:val="24"/>
        </w:rPr>
      </w:pPr>
      <w:r w:rsidRPr="00290105">
        <w:rPr>
          <w:sz w:val="28"/>
          <w:szCs w:val="24"/>
          <w:rtl/>
        </w:rPr>
        <w:t>أما مرحلة التنفيذ، فتركز على تحويل الخطة إلى ممارسة تطويرية فعلية، من خلال ورش تدريبية، وتطبيقات صفية، ومجتمعات تعلم مهنية، ومهام أداء مبنية على متطلبات</w:t>
      </w:r>
      <w:r w:rsidRPr="00290105">
        <w:rPr>
          <w:sz w:val="28"/>
          <w:szCs w:val="24"/>
        </w:rPr>
        <w:t xml:space="preserve"> TIMSS. </w:t>
      </w:r>
      <w:r w:rsidRPr="00290105">
        <w:rPr>
          <w:sz w:val="28"/>
          <w:szCs w:val="24"/>
          <w:rtl/>
        </w:rPr>
        <w:t>ولا يقتصر التنفيذ على حضور المعلمة للبرنامج فحسب، بل يتضمن إنتاج أدوات وأنشطة وأسئلة، وتحليل بيانات، وتقويمًا ذاتيًا، وممارسة صفية موجّهة</w:t>
      </w:r>
      <w:r w:rsidRPr="00290105">
        <w:rPr>
          <w:sz w:val="28"/>
          <w:szCs w:val="24"/>
        </w:rPr>
        <w:t>.</w:t>
      </w:r>
    </w:p>
    <w:p w14:paraId="2A623711" w14:textId="77777777" w:rsidR="00290105" w:rsidRPr="00290105" w:rsidRDefault="00290105" w:rsidP="00290105">
      <w:pPr>
        <w:bidi/>
        <w:spacing w:before="200" w:after="120"/>
        <w:jc w:val="both"/>
        <w:rPr>
          <w:sz w:val="28"/>
          <w:szCs w:val="24"/>
        </w:rPr>
      </w:pPr>
      <w:r w:rsidRPr="00290105">
        <w:rPr>
          <w:sz w:val="28"/>
          <w:szCs w:val="24"/>
          <w:rtl/>
        </w:rPr>
        <w:t>وفي مرحلة الرقابة والمتابعة، تُرصد مؤشرات التقدم على ثلاثة مستويات: مستوى اكتساب الكفاية لدى المعلمة، ومستوى انتقال هذه الكفاية إلى الممارسة الصفية، ومستوى الأثر في تعلم الطلاب في المهام المرتبطة بـ</w:t>
      </w:r>
      <w:r w:rsidRPr="00290105">
        <w:rPr>
          <w:sz w:val="28"/>
          <w:szCs w:val="24"/>
        </w:rPr>
        <w:t xml:space="preserve"> TIMSS. </w:t>
      </w:r>
      <w:r w:rsidRPr="00290105">
        <w:rPr>
          <w:sz w:val="28"/>
          <w:szCs w:val="24"/>
          <w:rtl/>
        </w:rPr>
        <w:t>كما تُعالَج الانحرافات في وقتها من خلال تغذية راجعة مستمرة وخطط علاجية</w:t>
      </w:r>
      <w:r w:rsidRPr="00290105">
        <w:rPr>
          <w:sz w:val="28"/>
          <w:szCs w:val="24"/>
        </w:rPr>
        <w:t>.</w:t>
      </w:r>
    </w:p>
    <w:p w14:paraId="14E75CD2" w14:textId="77777777" w:rsidR="00290105" w:rsidRPr="00290105" w:rsidRDefault="00290105" w:rsidP="00290105">
      <w:pPr>
        <w:bidi/>
        <w:spacing w:before="200" w:after="120"/>
        <w:jc w:val="both"/>
        <w:rPr>
          <w:sz w:val="28"/>
          <w:szCs w:val="24"/>
        </w:rPr>
      </w:pPr>
      <w:r w:rsidRPr="00290105">
        <w:rPr>
          <w:sz w:val="28"/>
          <w:szCs w:val="24"/>
          <w:rtl/>
        </w:rPr>
        <w:t>وتأتي مرحلة الإغلاق لتقويم المخرجات الكلية للمشروع، وقياس أثره، وتوثيق الدروس المستفادة، وبناء خطة للدورة التطويرية التالية. وبهذا، لا ينتهي النموذج بانتهاء البرنامج، بل يعود إلى التشخيص من جديد في حلقة تطوير مستدامة</w:t>
      </w:r>
      <w:r w:rsidRPr="00290105">
        <w:rPr>
          <w:sz w:val="28"/>
          <w:szCs w:val="24"/>
        </w:rPr>
        <w:t>.</w:t>
      </w:r>
    </w:p>
    <w:p w14:paraId="66B244FD" w14:textId="77777777" w:rsidR="00290105" w:rsidRDefault="00290105" w:rsidP="00290105">
      <w:pPr>
        <w:bidi/>
        <w:spacing w:before="120" w:after="60"/>
        <w:jc w:val="center"/>
        <w:rPr>
          <w:rFonts w:eastAsia="Simplified Arabic"/>
          <w:rtl/>
        </w:rPr>
      </w:pPr>
    </w:p>
    <w:p w14:paraId="04217F9A" w14:textId="77777777" w:rsidR="00290105" w:rsidRDefault="00290105" w:rsidP="00290105">
      <w:pPr>
        <w:bidi/>
        <w:spacing w:before="120" w:after="60"/>
        <w:jc w:val="center"/>
        <w:rPr>
          <w:rFonts w:eastAsia="Simplified Arabic"/>
          <w:b/>
          <w:szCs w:val="24"/>
          <w:rtl/>
        </w:rPr>
      </w:pPr>
    </w:p>
    <w:p w14:paraId="7F65B209" w14:textId="77777777" w:rsidR="00290105" w:rsidRDefault="00290105" w:rsidP="00290105">
      <w:pPr>
        <w:bidi/>
        <w:spacing w:before="120" w:after="60"/>
        <w:jc w:val="center"/>
        <w:rPr>
          <w:rFonts w:eastAsia="Simplified Arabic"/>
          <w:b/>
          <w:szCs w:val="24"/>
          <w:rtl/>
        </w:rPr>
      </w:pPr>
    </w:p>
    <w:p w14:paraId="774187FC" w14:textId="77777777" w:rsidR="00290105" w:rsidRDefault="00290105" w:rsidP="00290105">
      <w:pPr>
        <w:bidi/>
        <w:spacing w:before="120" w:after="60"/>
        <w:jc w:val="center"/>
        <w:rPr>
          <w:rFonts w:eastAsia="Simplified Arabic"/>
          <w:b/>
          <w:szCs w:val="24"/>
          <w:rtl/>
        </w:rPr>
      </w:pPr>
    </w:p>
    <w:p w14:paraId="3E1296E2" w14:textId="77777777" w:rsidR="00290105" w:rsidRDefault="00290105" w:rsidP="00290105">
      <w:pPr>
        <w:bidi/>
        <w:spacing w:before="120" w:after="60"/>
        <w:jc w:val="center"/>
        <w:rPr>
          <w:rFonts w:eastAsia="Simplified Arabic"/>
          <w:b/>
          <w:szCs w:val="24"/>
          <w:rtl/>
        </w:rPr>
      </w:pPr>
    </w:p>
    <w:p w14:paraId="470B6E5B" w14:textId="77777777" w:rsidR="00290105" w:rsidRDefault="00290105" w:rsidP="00290105">
      <w:pPr>
        <w:bidi/>
        <w:spacing w:before="120" w:after="60"/>
        <w:jc w:val="center"/>
        <w:rPr>
          <w:rFonts w:eastAsia="Simplified Arabic"/>
          <w:b/>
          <w:szCs w:val="24"/>
          <w:rtl/>
        </w:rPr>
      </w:pPr>
    </w:p>
    <w:p w14:paraId="71191B3E" w14:textId="6A33247B" w:rsidR="00290105" w:rsidRPr="00290105" w:rsidRDefault="00290105" w:rsidP="00290105">
      <w:pPr>
        <w:bidi/>
        <w:spacing w:before="120" w:after="60"/>
        <w:jc w:val="center"/>
        <w:rPr>
          <w:rFonts w:eastAsia="Simplified Arabic"/>
          <w:b/>
          <w:szCs w:val="24"/>
        </w:rPr>
      </w:pPr>
      <w:r w:rsidRPr="00290105">
        <w:rPr>
          <w:rFonts w:eastAsia="Simplified Arabic"/>
          <w:b/>
          <w:szCs w:val="24"/>
          <w:rtl/>
        </w:rPr>
        <w:lastRenderedPageBreak/>
        <w:t>الجدول (7): مراحل النموذج المقترح وفق مرجعية</w:t>
      </w:r>
      <w:r w:rsidRPr="00290105">
        <w:rPr>
          <w:rFonts w:eastAsia="Simplified Arabic"/>
          <w:b/>
          <w:szCs w:val="24"/>
        </w:rPr>
        <w:t xml:space="preserve"> PMBOK</w:t>
      </w:r>
    </w:p>
    <w:tbl>
      <w:tblPr>
        <w:tblStyle w:val="afa"/>
        <w:bidiVisual/>
        <w:tblW w:w="0" w:type="auto"/>
        <w:jc w:val="center"/>
        <w:tblLook w:val="04A0" w:firstRow="1" w:lastRow="0" w:firstColumn="1" w:lastColumn="0" w:noHBand="0" w:noVBand="1"/>
      </w:tblPr>
      <w:tblGrid>
        <w:gridCol w:w="1710"/>
        <w:gridCol w:w="3417"/>
        <w:gridCol w:w="3935"/>
      </w:tblGrid>
      <w:tr w:rsidR="00082901" w14:paraId="7B5708BB" w14:textId="77777777" w:rsidTr="00290105">
        <w:trPr>
          <w:jc w:val="center"/>
        </w:trPr>
        <w:tc>
          <w:tcPr>
            <w:tcW w:w="1814" w:type="dxa"/>
            <w:shd w:val="clear" w:color="auto" w:fill="F2F2F2" w:themeFill="background1" w:themeFillShade="F2"/>
            <w:vAlign w:val="center"/>
          </w:tcPr>
          <w:p w14:paraId="5D6A8255" w14:textId="77777777" w:rsidR="00082901" w:rsidRDefault="00000000">
            <w:pPr>
              <w:bidi/>
              <w:jc w:val="center"/>
            </w:pPr>
            <w:proofErr w:type="spellStart"/>
            <w:r>
              <w:rPr>
                <w:rFonts w:eastAsia="Simplified Arabic"/>
                <w:b/>
                <w:sz w:val="20"/>
              </w:rPr>
              <w:t>المرحلة</w:t>
            </w:r>
            <w:proofErr w:type="spellEnd"/>
          </w:p>
        </w:tc>
        <w:tc>
          <w:tcPr>
            <w:tcW w:w="3685" w:type="dxa"/>
            <w:shd w:val="clear" w:color="auto" w:fill="F2F2F2" w:themeFill="background1" w:themeFillShade="F2"/>
            <w:vAlign w:val="center"/>
          </w:tcPr>
          <w:p w14:paraId="5A16EF4A" w14:textId="77777777" w:rsidR="00082901" w:rsidRDefault="00000000">
            <w:pPr>
              <w:bidi/>
              <w:jc w:val="center"/>
            </w:pPr>
            <w:r>
              <w:rPr>
                <w:rFonts w:eastAsia="Simplified Arabic"/>
                <w:b/>
                <w:sz w:val="20"/>
              </w:rPr>
              <w:t>الهدف الإجرائي</w:t>
            </w:r>
          </w:p>
        </w:tc>
        <w:tc>
          <w:tcPr>
            <w:tcW w:w="4252" w:type="dxa"/>
            <w:shd w:val="clear" w:color="auto" w:fill="F2F2F2" w:themeFill="background1" w:themeFillShade="F2"/>
            <w:vAlign w:val="center"/>
          </w:tcPr>
          <w:p w14:paraId="3CE6BFC0" w14:textId="77777777" w:rsidR="00082901" w:rsidRDefault="00000000">
            <w:pPr>
              <w:bidi/>
              <w:jc w:val="center"/>
            </w:pPr>
            <w:r>
              <w:rPr>
                <w:rFonts w:eastAsia="Simplified Arabic"/>
                <w:b/>
                <w:sz w:val="20"/>
              </w:rPr>
              <w:t>المخرجات الرئيسة</w:t>
            </w:r>
          </w:p>
        </w:tc>
      </w:tr>
      <w:tr w:rsidR="00082901" w14:paraId="3A4D293C" w14:textId="77777777" w:rsidTr="00290105">
        <w:trPr>
          <w:jc w:val="center"/>
        </w:trPr>
        <w:tc>
          <w:tcPr>
            <w:tcW w:w="1814" w:type="dxa"/>
            <w:shd w:val="clear" w:color="auto" w:fill="F2F2F2" w:themeFill="background1" w:themeFillShade="F2"/>
            <w:vAlign w:val="center"/>
          </w:tcPr>
          <w:p w14:paraId="54F6E1EC" w14:textId="77777777" w:rsidR="00082901" w:rsidRDefault="00000000">
            <w:pPr>
              <w:bidi/>
              <w:jc w:val="center"/>
            </w:pPr>
            <w:r>
              <w:rPr>
                <w:rFonts w:eastAsia="Simplified Arabic"/>
                <w:sz w:val="20"/>
              </w:rPr>
              <w:t>البدء</w:t>
            </w:r>
          </w:p>
        </w:tc>
        <w:tc>
          <w:tcPr>
            <w:tcW w:w="3685" w:type="dxa"/>
            <w:vAlign w:val="center"/>
          </w:tcPr>
          <w:p w14:paraId="1E45FB78" w14:textId="77777777" w:rsidR="00082901" w:rsidRDefault="00000000">
            <w:pPr>
              <w:bidi/>
              <w:jc w:val="center"/>
            </w:pPr>
            <w:r>
              <w:rPr>
                <w:rFonts w:eastAsia="Simplified Arabic"/>
                <w:sz w:val="20"/>
              </w:rPr>
              <w:t>تشخيص الفجوات وتحديد نطاق المشروع وأصحاب المصلحة.</w:t>
            </w:r>
          </w:p>
        </w:tc>
        <w:tc>
          <w:tcPr>
            <w:tcW w:w="4252" w:type="dxa"/>
            <w:vAlign w:val="center"/>
          </w:tcPr>
          <w:p w14:paraId="7DCCF12C" w14:textId="77777777" w:rsidR="00082901" w:rsidRDefault="00000000">
            <w:pPr>
              <w:bidi/>
              <w:jc w:val="center"/>
            </w:pPr>
            <w:r>
              <w:rPr>
                <w:rFonts w:eastAsia="Simplified Arabic"/>
                <w:sz w:val="20"/>
              </w:rPr>
              <w:t>ميثاق مشروع التطوير، خريطة الفجوات، سجل أصحاب المصلحة.</w:t>
            </w:r>
          </w:p>
        </w:tc>
      </w:tr>
      <w:tr w:rsidR="00082901" w14:paraId="6A7FB904" w14:textId="77777777" w:rsidTr="00290105">
        <w:trPr>
          <w:jc w:val="center"/>
        </w:trPr>
        <w:tc>
          <w:tcPr>
            <w:tcW w:w="1814" w:type="dxa"/>
            <w:shd w:val="clear" w:color="auto" w:fill="F2F2F2" w:themeFill="background1" w:themeFillShade="F2"/>
            <w:vAlign w:val="center"/>
          </w:tcPr>
          <w:p w14:paraId="3D33AD33" w14:textId="77777777" w:rsidR="00082901" w:rsidRDefault="00000000">
            <w:pPr>
              <w:bidi/>
              <w:jc w:val="center"/>
            </w:pPr>
            <w:r>
              <w:rPr>
                <w:rFonts w:eastAsia="Simplified Arabic"/>
                <w:sz w:val="20"/>
              </w:rPr>
              <w:t>التخطيط</w:t>
            </w:r>
          </w:p>
        </w:tc>
        <w:tc>
          <w:tcPr>
            <w:tcW w:w="3685" w:type="dxa"/>
            <w:vAlign w:val="center"/>
          </w:tcPr>
          <w:p w14:paraId="02886588" w14:textId="77777777" w:rsidR="00082901" w:rsidRDefault="00000000">
            <w:pPr>
              <w:bidi/>
              <w:jc w:val="center"/>
            </w:pPr>
            <w:r>
              <w:rPr>
                <w:rFonts w:eastAsia="Simplified Arabic"/>
                <w:sz w:val="20"/>
              </w:rPr>
              <w:t>بناء أهداف SMART وتصميم التدخلات وتحديد الموارد والمؤشرات.</w:t>
            </w:r>
          </w:p>
        </w:tc>
        <w:tc>
          <w:tcPr>
            <w:tcW w:w="4252" w:type="dxa"/>
            <w:vAlign w:val="center"/>
          </w:tcPr>
          <w:p w14:paraId="45ABCA61" w14:textId="77777777" w:rsidR="00082901" w:rsidRDefault="00000000">
            <w:pPr>
              <w:bidi/>
              <w:jc w:val="center"/>
            </w:pPr>
            <w:r>
              <w:rPr>
                <w:rFonts w:eastAsia="Simplified Arabic"/>
                <w:sz w:val="20"/>
              </w:rPr>
              <w:t>خطة المشروع، مصفوفة الكفايات، خطة التدريب والتقويم، سجل المخاطر.</w:t>
            </w:r>
          </w:p>
        </w:tc>
      </w:tr>
      <w:tr w:rsidR="00082901" w14:paraId="50CBFBDE" w14:textId="77777777" w:rsidTr="00290105">
        <w:trPr>
          <w:jc w:val="center"/>
        </w:trPr>
        <w:tc>
          <w:tcPr>
            <w:tcW w:w="1814" w:type="dxa"/>
            <w:shd w:val="clear" w:color="auto" w:fill="F2F2F2" w:themeFill="background1" w:themeFillShade="F2"/>
            <w:vAlign w:val="center"/>
          </w:tcPr>
          <w:p w14:paraId="40E9ADC3" w14:textId="77777777" w:rsidR="00082901" w:rsidRDefault="00000000">
            <w:pPr>
              <w:bidi/>
              <w:jc w:val="center"/>
            </w:pPr>
            <w:r>
              <w:rPr>
                <w:rFonts w:eastAsia="Simplified Arabic"/>
                <w:sz w:val="20"/>
              </w:rPr>
              <w:t>التنفيذ</w:t>
            </w:r>
          </w:p>
        </w:tc>
        <w:tc>
          <w:tcPr>
            <w:tcW w:w="3685" w:type="dxa"/>
            <w:vAlign w:val="center"/>
          </w:tcPr>
          <w:p w14:paraId="5FBBED7A" w14:textId="77777777" w:rsidR="00082901" w:rsidRDefault="00000000">
            <w:pPr>
              <w:bidi/>
              <w:jc w:val="center"/>
            </w:pPr>
            <w:r>
              <w:rPr>
                <w:rFonts w:eastAsia="Simplified Arabic"/>
                <w:sz w:val="20"/>
              </w:rPr>
              <w:t>تطبيق التدخلات التطويرية وتنمية الكفايات المعرفية والتدريسية والتقويمية.</w:t>
            </w:r>
          </w:p>
        </w:tc>
        <w:tc>
          <w:tcPr>
            <w:tcW w:w="4252" w:type="dxa"/>
            <w:vAlign w:val="center"/>
          </w:tcPr>
          <w:p w14:paraId="479240C7" w14:textId="77777777" w:rsidR="00082901" w:rsidRDefault="00000000">
            <w:pPr>
              <w:bidi/>
              <w:jc w:val="center"/>
            </w:pPr>
            <w:r>
              <w:rPr>
                <w:rFonts w:eastAsia="Simplified Arabic"/>
                <w:sz w:val="20"/>
              </w:rPr>
              <w:t>ورش تدريب، مهام أداء، نماذج أسئلة، أنشطة استقصائية، سجلات إنجاز.</w:t>
            </w:r>
          </w:p>
        </w:tc>
      </w:tr>
      <w:tr w:rsidR="00082901" w14:paraId="58026FF2" w14:textId="77777777" w:rsidTr="00290105">
        <w:trPr>
          <w:jc w:val="center"/>
        </w:trPr>
        <w:tc>
          <w:tcPr>
            <w:tcW w:w="1814" w:type="dxa"/>
            <w:shd w:val="clear" w:color="auto" w:fill="F2F2F2" w:themeFill="background1" w:themeFillShade="F2"/>
            <w:vAlign w:val="center"/>
          </w:tcPr>
          <w:p w14:paraId="3C8A4ADE" w14:textId="77777777" w:rsidR="00082901" w:rsidRDefault="00000000">
            <w:pPr>
              <w:bidi/>
              <w:jc w:val="center"/>
            </w:pPr>
            <w:r>
              <w:rPr>
                <w:rFonts w:eastAsia="Simplified Arabic"/>
                <w:sz w:val="20"/>
              </w:rPr>
              <w:t>الرقابة والمتابعة</w:t>
            </w:r>
          </w:p>
        </w:tc>
        <w:tc>
          <w:tcPr>
            <w:tcW w:w="3685" w:type="dxa"/>
            <w:vAlign w:val="center"/>
          </w:tcPr>
          <w:p w14:paraId="2066EA9C" w14:textId="77777777" w:rsidR="00082901" w:rsidRDefault="00000000">
            <w:pPr>
              <w:bidi/>
              <w:jc w:val="center"/>
            </w:pPr>
            <w:r>
              <w:rPr>
                <w:rFonts w:eastAsia="Simplified Arabic"/>
                <w:sz w:val="20"/>
              </w:rPr>
              <w:t>رصد التقدم ومعالجة الانحرافات وقياس مؤشرات الأداء.</w:t>
            </w:r>
          </w:p>
        </w:tc>
        <w:tc>
          <w:tcPr>
            <w:tcW w:w="4252" w:type="dxa"/>
            <w:vAlign w:val="center"/>
          </w:tcPr>
          <w:p w14:paraId="274332D9" w14:textId="77777777" w:rsidR="00082901" w:rsidRDefault="00000000">
            <w:pPr>
              <w:bidi/>
              <w:jc w:val="center"/>
            </w:pPr>
            <w:r>
              <w:rPr>
                <w:rFonts w:eastAsia="Simplified Arabic"/>
                <w:sz w:val="20"/>
              </w:rPr>
              <w:t>تقارير متابعة، تغذية راجعة، خطط تحسين، مؤشرات أداء مرحلية.</w:t>
            </w:r>
          </w:p>
        </w:tc>
      </w:tr>
      <w:tr w:rsidR="00082901" w14:paraId="7F90574B" w14:textId="77777777" w:rsidTr="00290105">
        <w:trPr>
          <w:jc w:val="center"/>
        </w:trPr>
        <w:tc>
          <w:tcPr>
            <w:tcW w:w="1814" w:type="dxa"/>
            <w:shd w:val="clear" w:color="auto" w:fill="F2F2F2" w:themeFill="background1" w:themeFillShade="F2"/>
            <w:vAlign w:val="center"/>
          </w:tcPr>
          <w:p w14:paraId="708D6AD5" w14:textId="77777777" w:rsidR="00082901" w:rsidRDefault="00000000">
            <w:pPr>
              <w:bidi/>
              <w:jc w:val="center"/>
            </w:pPr>
            <w:r>
              <w:rPr>
                <w:rFonts w:eastAsia="Simplified Arabic"/>
                <w:sz w:val="20"/>
              </w:rPr>
              <w:t>الإغلاق</w:t>
            </w:r>
          </w:p>
        </w:tc>
        <w:tc>
          <w:tcPr>
            <w:tcW w:w="3685" w:type="dxa"/>
            <w:vAlign w:val="center"/>
          </w:tcPr>
          <w:p w14:paraId="7C485800" w14:textId="77777777" w:rsidR="00082901" w:rsidRDefault="00000000">
            <w:pPr>
              <w:bidi/>
              <w:jc w:val="center"/>
            </w:pPr>
            <w:r>
              <w:rPr>
                <w:rFonts w:eastAsia="Simplified Arabic"/>
                <w:sz w:val="20"/>
              </w:rPr>
              <w:t>قياس الأثر وتوثيق الدروس المستفادة وتخطيط الدورة التالية.</w:t>
            </w:r>
          </w:p>
        </w:tc>
        <w:tc>
          <w:tcPr>
            <w:tcW w:w="4252" w:type="dxa"/>
            <w:vAlign w:val="center"/>
          </w:tcPr>
          <w:p w14:paraId="7E64E41E" w14:textId="77777777" w:rsidR="00082901" w:rsidRDefault="00000000">
            <w:pPr>
              <w:bidi/>
              <w:jc w:val="center"/>
            </w:pPr>
            <w:r>
              <w:rPr>
                <w:rFonts w:eastAsia="Simplified Arabic"/>
                <w:sz w:val="20"/>
              </w:rPr>
              <w:t>تقرير أثر نهائي، وثيقة دروس مستفادة، خطة تطوير لاحقة.</w:t>
            </w:r>
          </w:p>
        </w:tc>
      </w:tr>
    </w:tbl>
    <w:p w14:paraId="5F71D6F3" w14:textId="77777777" w:rsidR="00082901" w:rsidRPr="00290105" w:rsidRDefault="00000000">
      <w:pPr>
        <w:bidi/>
        <w:spacing w:before="120" w:after="60"/>
        <w:jc w:val="center"/>
        <w:rPr>
          <w:rFonts w:eastAsia="Simplified Arabic"/>
          <w:b/>
          <w:szCs w:val="24"/>
        </w:rPr>
      </w:pPr>
      <w:r w:rsidRPr="00290105">
        <w:rPr>
          <w:rFonts w:eastAsia="Simplified Arabic"/>
          <w:b/>
          <w:szCs w:val="24"/>
        </w:rPr>
        <w:t>الجدول (8): مؤشرات مقترحة لقياس أثر النموذج</w:t>
      </w:r>
    </w:p>
    <w:tbl>
      <w:tblPr>
        <w:tblStyle w:val="afa"/>
        <w:bidiVisual/>
        <w:tblW w:w="0" w:type="auto"/>
        <w:jc w:val="center"/>
        <w:tblLook w:val="04A0" w:firstRow="1" w:lastRow="0" w:firstColumn="1" w:lastColumn="0" w:noHBand="0" w:noVBand="1"/>
      </w:tblPr>
      <w:tblGrid>
        <w:gridCol w:w="1624"/>
        <w:gridCol w:w="3204"/>
        <w:gridCol w:w="4234"/>
      </w:tblGrid>
      <w:tr w:rsidR="00082901" w14:paraId="68F7C67B" w14:textId="77777777" w:rsidTr="00290105">
        <w:trPr>
          <w:jc w:val="center"/>
        </w:trPr>
        <w:tc>
          <w:tcPr>
            <w:tcW w:w="1701" w:type="dxa"/>
            <w:shd w:val="clear" w:color="auto" w:fill="F2F2F2" w:themeFill="background1" w:themeFillShade="F2"/>
            <w:vAlign w:val="center"/>
          </w:tcPr>
          <w:p w14:paraId="2D50081D" w14:textId="77777777" w:rsidR="00082901" w:rsidRDefault="00000000">
            <w:pPr>
              <w:bidi/>
              <w:jc w:val="center"/>
            </w:pPr>
            <w:r>
              <w:rPr>
                <w:rFonts w:eastAsia="Simplified Arabic"/>
                <w:b/>
                <w:sz w:val="20"/>
              </w:rPr>
              <w:t>المستوى</w:t>
            </w:r>
          </w:p>
        </w:tc>
        <w:tc>
          <w:tcPr>
            <w:tcW w:w="3402" w:type="dxa"/>
            <w:shd w:val="clear" w:color="auto" w:fill="F2F2F2" w:themeFill="background1" w:themeFillShade="F2"/>
            <w:vAlign w:val="center"/>
          </w:tcPr>
          <w:p w14:paraId="72540039" w14:textId="77777777" w:rsidR="00082901" w:rsidRDefault="00000000">
            <w:pPr>
              <w:bidi/>
              <w:jc w:val="center"/>
            </w:pPr>
            <w:r>
              <w:rPr>
                <w:rFonts w:eastAsia="Simplified Arabic"/>
                <w:b/>
                <w:sz w:val="20"/>
              </w:rPr>
              <w:t>المؤشر</w:t>
            </w:r>
          </w:p>
        </w:tc>
        <w:tc>
          <w:tcPr>
            <w:tcW w:w="4535" w:type="dxa"/>
            <w:shd w:val="clear" w:color="auto" w:fill="F2F2F2" w:themeFill="background1" w:themeFillShade="F2"/>
            <w:vAlign w:val="center"/>
          </w:tcPr>
          <w:p w14:paraId="1B9973AF" w14:textId="77777777" w:rsidR="00082901" w:rsidRDefault="00000000">
            <w:pPr>
              <w:bidi/>
              <w:jc w:val="center"/>
            </w:pPr>
            <w:r>
              <w:rPr>
                <w:rFonts w:eastAsia="Simplified Arabic"/>
                <w:b/>
                <w:sz w:val="20"/>
              </w:rPr>
              <w:t>طريقة القياس</w:t>
            </w:r>
          </w:p>
        </w:tc>
      </w:tr>
      <w:tr w:rsidR="00082901" w14:paraId="1AAE7D16" w14:textId="77777777" w:rsidTr="00290105">
        <w:trPr>
          <w:jc w:val="center"/>
        </w:trPr>
        <w:tc>
          <w:tcPr>
            <w:tcW w:w="1701" w:type="dxa"/>
            <w:shd w:val="clear" w:color="auto" w:fill="F2F2F2" w:themeFill="background1" w:themeFillShade="F2"/>
            <w:vAlign w:val="center"/>
          </w:tcPr>
          <w:p w14:paraId="04864896" w14:textId="77777777" w:rsidR="00082901" w:rsidRDefault="00000000">
            <w:pPr>
              <w:bidi/>
              <w:jc w:val="center"/>
            </w:pPr>
            <w:r>
              <w:rPr>
                <w:rFonts w:eastAsia="Simplified Arabic"/>
                <w:sz w:val="20"/>
              </w:rPr>
              <w:t>الكفاية</w:t>
            </w:r>
          </w:p>
        </w:tc>
        <w:tc>
          <w:tcPr>
            <w:tcW w:w="3402" w:type="dxa"/>
            <w:vAlign w:val="center"/>
          </w:tcPr>
          <w:p w14:paraId="2E9B452F" w14:textId="77777777" w:rsidR="00082901" w:rsidRDefault="00000000">
            <w:pPr>
              <w:bidi/>
              <w:jc w:val="center"/>
            </w:pPr>
            <w:r>
              <w:rPr>
                <w:rFonts w:eastAsia="Simplified Arabic"/>
                <w:sz w:val="20"/>
              </w:rPr>
              <w:t>تحسن معرفة المعلمة بمجاالت TIMSS وممارساته الاستقصائية.</w:t>
            </w:r>
          </w:p>
        </w:tc>
        <w:tc>
          <w:tcPr>
            <w:tcW w:w="4535" w:type="dxa"/>
            <w:vAlign w:val="center"/>
          </w:tcPr>
          <w:p w14:paraId="15B9F9BD" w14:textId="77777777" w:rsidR="00082901" w:rsidRDefault="00000000">
            <w:pPr>
              <w:bidi/>
              <w:jc w:val="center"/>
            </w:pPr>
            <w:r>
              <w:rPr>
                <w:rFonts w:eastAsia="Simplified Arabic"/>
                <w:sz w:val="20"/>
              </w:rPr>
              <w:t>اختبار قبلي/بعدي وبطاقة ملاحظة للمنتجات التدريبية.</w:t>
            </w:r>
          </w:p>
        </w:tc>
      </w:tr>
      <w:tr w:rsidR="00082901" w14:paraId="0687CADF" w14:textId="77777777" w:rsidTr="00290105">
        <w:trPr>
          <w:jc w:val="center"/>
        </w:trPr>
        <w:tc>
          <w:tcPr>
            <w:tcW w:w="1701" w:type="dxa"/>
            <w:shd w:val="clear" w:color="auto" w:fill="F2F2F2" w:themeFill="background1" w:themeFillShade="F2"/>
            <w:vAlign w:val="center"/>
          </w:tcPr>
          <w:p w14:paraId="33017C06" w14:textId="77777777" w:rsidR="00082901" w:rsidRDefault="00000000">
            <w:pPr>
              <w:bidi/>
              <w:jc w:val="center"/>
            </w:pPr>
            <w:r>
              <w:rPr>
                <w:rFonts w:eastAsia="Simplified Arabic"/>
                <w:sz w:val="20"/>
              </w:rPr>
              <w:t>الممارسة</w:t>
            </w:r>
          </w:p>
        </w:tc>
        <w:tc>
          <w:tcPr>
            <w:tcW w:w="3402" w:type="dxa"/>
            <w:vAlign w:val="center"/>
          </w:tcPr>
          <w:p w14:paraId="5AFFD383" w14:textId="77777777" w:rsidR="00082901" w:rsidRDefault="00000000">
            <w:pPr>
              <w:bidi/>
              <w:jc w:val="center"/>
            </w:pPr>
            <w:r>
              <w:rPr>
                <w:rFonts w:eastAsia="Simplified Arabic"/>
                <w:sz w:val="20"/>
              </w:rPr>
              <w:t>توظيف الأنشطة الاستقصائية والأسئلة المتدرجة في الدرس.</w:t>
            </w:r>
          </w:p>
        </w:tc>
        <w:tc>
          <w:tcPr>
            <w:tcW w:w="4535" w:type="dxa"/>
            <w:vAlign w:val="center"/>
          </w:tcPr>
          <w:p w14:paraId="2362208F" w14:textId="77777777" w:rsidR="00082901" w:rsidRDefault="00000000">
            <w:pPr>
              <w:bidi/>
              <w:jc w:val="center"/>
            </w:pPr>
            <w:r>
              <w:rPr>
                <w:rFonts w:eastAsia="Simplified Arabic"/>
                <w:sz w:val="20"/>
              </w:rPr>
              <w:t>زيارات صفية وتحليل خطط الدروس وأدوات التقويم.</w:t>
            </w:r>
          </w:p>
        </w:tc>
      </w:tr>
      <w:tr w:rsidR="00082901" w14:paraId="7346142D" w14:textId="77777777" w:rsidTr="00290105">
        <w:trPr>
          <w:jc w:val="center"/>
        </w:trPr>
        <w:tc>
          <w:tcPr>
            <w:tcW w:w="1701" w:type="dxa"/>
            <w:shd w:val="clear" w:color="auto" w:fill="F2F2F2" w:themeFill="background1" w:themeFillShade="F2"/>
            <w:vAlign w:val="center"/>
          </w:tcPr>
          <w:p w14:paraId="227E73FA" w14:textId="77777777" w:rsidR="00082901" w:rsidRDefault="00000000">
            <w:pPr>
              <w:bidi/>
              <w:jc w:val="center"/>
            </w:pPr>
            <w:r>
              <w:rPr>
                <w:rFonts w:eastAsia="Simplified Arabic"/>
                <w:sz w:val="20"/>
              </w:rPr>
              <w:t>الأثر</w:t>
            </w:r>
          </w:p>
        </w:tc>
        <w:tc>
          <w:tcPr>
            <w:tcW w:w="3402" w:type="dxa"/>
            <w:vAlign w:val="center"/>
          </w:tcPr>
          <w:p w14:paraId="683402AD" w14:textId="77777777" w:rsidR="00082901" w:rsidRDefault="00000000">
            <w:pPr>
              <w:bidi/>
              <w:jc w:val="center"/>
            </w:pPr>
            <w:r>
              <w:rPr>
                <w:rFonts w:eastAsia="Simplified Arabic"/>
                <w:sz w:val="20"/>
              </w:rPr>
              <w:t>تحسن أداء الطلاب في مهام مشابهة لمتطلبات TIMSS.</w:t>
            </w:r>
          </w:p>
        </w:tc>
        <w:tc>
          <w:tcPr>
            <w:tcW w:w="4535" w:type="dxa"/>
            <w:vAlign w:val="center"/>
          </w:tcPr>
          <w:p w14:paraId="2E57A447" w14:textId="77777777" w:rsidR="00082901" w:rsidRDefault="00000000">
            <w:pPr>
              <w:bidi/>
              <w:jc w:val="center"/>
            </w:pPr>
            <w:r>
              <w:rPr>
                <w:rFonts w:eastAsia="Simplified Arabic"/>
                <w:sz w:val="20"/>
              </w:rPr>
              <w:t>اختبارات معيارية قصيرة وتحليل نتائج الطلاب حسب المجال والمستوى المعرفي.</w:t>
            </w:r>
          </w:p>
        </w:tc>
      </w:tr>
      <w:tr w:rsidR="00082901" w14:paraId="043D7C81" w14:textId="77777777" w:rsidTr="00290105">
        <w:trPr>
          <w:jc w:val="center"/>
        </w:trPr>
        <w:tc>
          <w:tcPr>
            <w:tcW w:w="1701" w:type="dxa"/>
            <w:shd w:val="clear" w:color="auto" w:fill="F2F2F2" w:themeFill="background1" w:themeFillShade="F2"/>
            <w:vAlign w:val="center"/>
          </w:tcPr>
          <w:p w14:paraId="62810120" w14:textId="77777777" w:rsidR="00082901" w:rsidRDefault="00000000">
            <w:pPr>
              <w:bidi/>
              <w:jc w:val="center"/>
            </w:pPr>
            <w:r>
              <w:rPr>
                <w:rFonts w:eastAsia="Simplified Arabic"/>
                <w:sz w:val="20"/>
              </w:rPr>
              <w:t>الاستدامة</w:t>
            </w:r>
          </w:p>
        </w:tc>
        <w:tc>
          <w:tcPr>
            <w:tcW w:w="3402" w:type="dxa"/>
            <w:vAlign w:val="center"/>
          </w:tcPr>
          <w:p w14:paraId="0A150F5B" w14:textId="77777777" w:rsidR="00082901" w:rsidRDefault="00000000">
            <w:pPr>
              <w:bidi/>
              <w:jc w:val="center"/>
            </w:pPr>
            <w:r>
              <w:rPr>
                <w:rFonts w:eastAsia="Simplified Arabic"/>
                <w:sz w:val="20"/>
              </w:rPr>
              <w:t>استمرار مجتمعات التعلم وتحديث التدخلات بناء على البيانات.</w:t>
            </w:r>
          </w:p>
        </w:tc>
        <w:tc>
          <w:tcPr>
            <w:tcW w:w="4535" w:type="dxa"/>
            <w:vAlign w:val="center"/>
          </w:tcPr>
          <w:p w14:paraId="64FACAA8" w14:textId="77777777" w:rsidR="00082901" w:rsidRDefault="00000000">
            <w:pPr>
              <w:bidi/>
              <w:jc w:val="center"/>
            </w:pPr>
            <w:r>
              <w:rPr>
                <w:rFonts w:eastAsia="Simplified Arabic"/>
                <w:sz w:val="20"/>
              </w:rPr>
              <w:t>تقارير دورية وسجل الدروس المستفادة وخطة الدورة التالية.</w:t>
            </w:r>
          </w:p>
        </w:tc>
      </w:tr>
    </w:tbl>
    <w:p w14:paraId="45DE22CD" w14:textId="77777777" w:rsidR="00082901" w:rsidRDefault="00000000">
      <w:pPr>
        <w:bidi/>
        <w:spacing w:before="200" w:after="120"/>
        <w:jc w:val="center"/>
      </w:pPr>
      <w:r>
        <w:rPr>
          <w:rFonts w:eastAsia="Simplified Arabic"/>
          <w:b/>
          <w:sz w:val="28"/>
        </w:rPr>
        <w:t>تفصيل محاور النموذج وآليات التطبيق</w:t>
      </w:r>
    </w:p>
    <w:p w14:paraId="55911F7C" w14:textId="77777777" w:rsidR="00290105" w:rsidRPr="00290105" w:rsidRDefault="00290105" w:rsidP="00FE3CF5">
      <w:pPr>
        <w:bidi/>
        <w:spacing w:before="120" w:after="60"/>
        <w:rPr>
          <w:rFonts w:eastAsia="Simplified Arabic"/>
          <w:szCs w:val="24"/>
        </w:rPr>
      </w:pPr>
      <w:r w:rsidRPr="00290105">
        <w:rPr>
          <w:rFonts w:eastAsia="Simplified Arabic"/>
          <w:szCs w:val="24"/>
          <w:rtl/>
        </w:rPr>
        <w:t>حتى لا يبقى النموذج المقترح إطارًا نظريًا عامًا، صيغت مكوناته في صورة مسارات تطبيقية مترابطة. وينطلق المسار الأول من بناء كفاية المحتوى العلمي لدى المعلمة، من خلال تحليل مجالات</w:t>
      </w:r>
      <w:r w:rsidRPr="00290105">
        <w:rPr>
          <w:rFonts w:eastAsia="Simplified Arabic"/>
          <w:szCs w:val="24"/>
        </w:rPr>
        <w:t xml:space="preserve"> TIMSS </w:t>
      </w:r>
      <w:r w:rsidRPr="00290105">
        <w:rPr>
          <w:rFonts w:eastAsia="Simplified Arabic"/>
          <w:szCs w:val="24"/>
          <w:rtl/>
        </w:rPr>
        <w:t>الثلاثة، وربطها بالمنهج الوطني وبالمفاهيم البديلة الشائعة لدى الطلاب. ولا يقتصر هذا المسار على مراجعة المعرفة العلمية فحسب، بل يتجه إلى تدريب المعلمة على إعادة تنظيم المحتوى في صورة مشكلات وأسئلة ومواقف استقصائية يمكن توظيفها داخل الصف</w:t>
      </w:r>
      <w:r w:rsidRPr="00290105">
        <w:rPr>
          <w:rFonts w:eastAsia="Simplified Arabic"/>
          <w:szCs w:val="24"/>
        </w:rPr>
        <w:t>.</w:t>
      </w:r>
    </w:p>
    <w:p w14:paraId="3B71BF13" w14:textId="77777777" w:rsidR="00290105" w:rsidRPr="00290105" w:rsidRDefault="00290105" w:rsidP="00FE3CF5">
      <w:pPr>
        <w:bidi/>
        <w:spacing w:before="120" w:after="60"/>
        <w:rPr>
          <w:rFonts w:eastAsia="Simplified Arabic"/>
          <w:szCs w:val="24"/>
        </w:rPr>
      </w:pPr>
      <w:r w:rsidRPr="00290105">
        <w:rPr>
          <w:rFonts w:eastAsia="Simplified Arabic"/>
          <w:szCs w:val="24"/>
          <w:rtl/>
        </w:rPr>
        <w:t>أما المسار الثاني، فيتعلق بكفايات التدريس الاستقصائي، ويستهدف تحويل ممارسات</w:t>
      </w:r>
      <w:r w:rsidRPr="00290105">
        <w:rPr>
          <w:rFonts w:eastAsia="Simplified Arabic"/>
          <w:szCs w:val="24"/>
        </w:rPr>
        <w:t xml:space="preserve"> TIMSS </w:t>
      </w:r>
      <w:r w:rsidRPr="00290105">
        <w:rPr>
          <w:rFonts w:eastAsia="Simplified Arabic"/>
          <w:szCs w:val="24"/>
          <w:rtl/>
        </w:rPr>
        <w:t>الخمس إلى خطوات صفية واضحة. فطرح الأسئلة القائمة على الملاحظة يتطلب تدريب الطلاب على الانطلاق من ظاهرة محسوسة، وإنتاج الأدلة يستلزم تصميم نشاط أو تجربة، والعمل بالبيانات يتطلب قراءة الجداول والرسوم، والإجابة عن أسئلة البحث تقود إلى تفسير النتائج، بينما يكتمل التعلم ببناء الحجج من الأدلة. وبهذا، تتحول الممارسات من مجرد عبارات في إطار دولي إلى مهام تعليمية قابلة للتنفيذ الفعلي</w:t>
      </w:r>
      <w:r w:rsidRPr="00290105">
        <w:rPr>
          <w:rFonts w:eastAsia="Simplified Arabic"/>
          <w:szCs w:val="24"/>
        </w:rPr>
        <w:t>.</w:t>
      </w:r>
    </w:p>
    <w:p w14:paraId="15BC0C61" w14:textId="77777777" w:rsidR="00290105" w:rsidRPr="00290105" w:rsidRDefault="00290105" w:rsidP="00FE3CF5">
      <w:pPr>
        <w:bidi/>
        <w:spacing w:before="120" w:after="60"/>
        <w:jc w:val="both"/>
        <w:rPr>
          <w:rFonts w:eastAsia="Simplified Arabic"/>
          <w:szCs w:val="24"/>
        </w:rPr>
      </w:pPr>
      <w:r w:rsidRPr="00290105">
        <w:rPr>
          <w:rFonts w:eastAsia="Simplified Arabic"/>
          <w:szCs w:val="24"/>
          <w:rtl/>
        </w:rPr>
        <w:t>ويتجه المسار الثالث إلى كفايات التقويم؛ فلا يكفي أن تستخدم المعلمة أسئلة جاهزة على غرار</w:t>
      </w:r>
      <w:r w:rsidRPr="00290105">
        <w:rPr>
          <w:rFonts w:eastAsia="Simplified Arabic"/>
          <w:szCs w:val="24"/>
        </w:rPr>
        <w:t xml:space="preserve"> TIMSS</w:t>
      </w:r>
      <w:r w:rsidRPr="00290105">
        <w:rPr>
          <w:rFonts w:eastAsia="Simplified Arabic"/>
          <w:szCs w:val="24"/>
          <w:rtl/>
        </w:rPr>
        <w:t xml:space="preserve">، بل ينبغي أن تتقن بناء السؤال وفق المجال المعرفي المستهدف، وتحديد مستوى الصعوبة، وصياغة بدائل دقيقة، وتحليل إجابات الطلاب </w:t>
      </w:r>
      <w:r w:rsidRPr="00290105">
        <w:rPr>
          <w:rFonts w:eastAsia="Simplified Arabic"/>
          <w:szCs w:val="24"/>
          <w:rtl/>
        </w:rPr>
        <w:lastRenderedPageBreak/>
        <w:t>لاستخلاص فجوات التعلم. ولذلك، يربط النموذج بين التقويم والتدريس العلاجي، بحيث تصبح نتائج الأسئلة مدخلًا لإعادة التخطيط، لا مجرد درجة نهائية تُسجَّل وتُنسى</w:t>
      </w:r>
      <w:r w:rsidRPr="00290105">
        <w:rPr>
          <w:rFonts w:eastAsia="Simplified Arabic"/>
          <w:szCs w:val="24"/>
        </w:rPr>
        <w:t>.</w:t>
      </w:r>
    </w:p>
    <w:p w14:paraId="6A339BDC" w14:textId="77777777" w:rsidR="00290105" w:rsidRPr="00290105" w:rsidRDefault="00290105" w:rsidP="00FE3CF5">
      <w:pPr>
        <w:bidi/>
        <w:spacing w:before="120" w:after="60"/>
        <w:jc w:val="both"/>
        <w:rPr>
          <w:rFonts w:eastAsia="Simplified Arabic"/>
          <w:szCs w:val="24"/>
        </w:rPr>
      </w:pPr>
      <w:r w:rsidRPr="00290105">
        <w:rPr>
          <w:rFonts w:eastAsia="Simplified Arabic"/>
          <w:szCs w:val="24"/>
          <w:rtl/>
        </w:rPr>
        <w:t xml:space="preserve">ويضيف النموذج مسارًا تنظيميًا يضمن أن التدريب لا ينتهي بانتهاء الورشة، بل يستمر من خلال مجتمعات تعلم مهنية، وزيارات إشرافية، ومنتجات أداء، وسجل مؤشرات. ويُعد هذا المسار العنصر الذي يميز النموذج عن البرامج التدريبية التقليدية؛ فهو يحوّل التطوير المهني إلى مشروع مؤسسي له خطة، ومؤشرات، ومخرجات، </w:t>
      </w:r>
      <w:proofErr w:type="gramStart"/>
      <w:r w:rsidRPr="00290105">
        <w:rPr>
          <w:rFonts w:eastAsia="Simplified Arabic"/>
          <w:szCs w:val="24"/>
          <w:rtl/>
        </w:rPr>
        <w:t>ومسؤوليات</w:t>
      </w:r>
      <w:proofErr w:type="gramEnd"/>
      <w:r w:rsidRPr="00290105">
        <w:rPr>
          <w:rFonts w:eastAsia="Simplified Arabic"/>
          <w:szCs w:val="24"/>
          <w:rtl/>
        </w:rPr>
        <w:t xml:space="preserve"> واضحة</w:t>
      </w:r>
      <w:r w:rsidRPr="00290105">
        <w:rPr>
          <w:rFonts w:eastAsia="Simplified Arabic"/>
          <w:szCs w:val="24"/>
        </w:rPr>
        <w:t>.</w:t>
      </w:r>
    </w:p>
    <w:p w14:paraId="7EABF245" w14:textId="77777777" w:rsidR="00082901" w:rsidRPr="00290105" w:rsidRDefault="00000000">
      <w:pPr>
        <w:bidi/>
        <w:spacing w:before="120" w:after="60"/>
        <w:jc w:val="center"/>
        <w:rPr>
          <w:sz w:val="32"/>
          <w:szCs w:val="28"/>
        </w:rPr>
      </w:pPr>
      <w:proofErr w:type="spellStart"/>
      <w:r w:rsidRPr="00290105">
        <w:rPr>
          <w:rFonts w:eastAsia="Simplified Arabic"/>
          <w:b/>
          <w:szCs w:val="28"/>
        </w:rPr>
        <w:t>الجدول</w:t>
      </w:r>
      <w:proofErr w:type="spellEnd"/>
      <w:r w:rsidRPr="00290105">
        <w:rPr>
          <w:rFonts w:eastAsia="Simplified Arabic"/>
          <w:b/>
          <w:szCs w:val="28"/>
        </w:rPr>
        <w:t xml:space="preserve"> (9): </w:t>
      </w:r>
      <w:proofErr w:type="spellStart"/>
      <w:r w:rsidRPr="00290105">
        <w:rPr>
          <w:rFonts w:eastAsia="Simplified Arabic"/>
          <w:b/>
          <w:szCs w:val="28"/>
        </w:rPr>
        <w:t>مسارات</w:t>
      </w:r>
      <w:proofErr w:type="spellEnd"/>
      <w:r w:rsidRPr="00290105">
        <w:rPr>
          <w:rFonts w:eastAsia="Simplified Arabic"/>
          <w:b/>
          <w:szCs w:val="28"/>
        </w:rPr>
        <w:t xml:space="preserve"> </w:t>
      </w:r>
      <w:proofErr w:type="spellStart"/>
      <w:r w:rsidRPr="00290105">
        <w:rPr>
          <w:rFonts w:eastAsia="Simplified Arabic"/>
          <w:b/>
          <w:szCs w:val="28"/>
        </w:rPr>
        <w:t>تطوير</w:t>
      </w:r>
      <w:proofErr w:type="spellEnd"/>
      <w:r w:rsidRPr="00290105">
        <w:rPr>
          <w:rFonts w:eastAsia="Simplified Arabic"/>
          <w:b/>
          <w:szCs w:val="28"/>
        </w:rPr>
        <w:t xml:space="preserve"> الكفايات في النموذج المقترح</w:t>
      </w:r>
    </w:p>
    <w:tbl>
      <w:tblPr>
        <w:tblStyle w:val="afa"/>
        <w:bidiVisual/>
        <w:tblW w:w="0" w:type="auto"/>
        <w:jc w:val="center"/>
        <w:tblLook w:val="04A0" w:firstRow="1" w:lastRow="0" w:firstColumn="1" w:lastColumn="0" w:noHBand="0" w:noVBand="1"/>
      </w:tblPr>
      <w:tblGrid>
        <w:gridCol w:w="1621"/>
        <w:gridCol w:w="2653"/>
        <w:gridCol w:w="2649"/>
        <w:gridCol w:w="2139"/>
      </w:tblGrid>
      <w:tr w:rsidR="00082901" w14:paraId="3A85AB8D" w14:textId="77777777" w:rsidTr="00290105">
        <w:trPr>
          <w:jc w:val="center"/>
        </w:trPr>
        <w:tc>
          <w:tcPr>
            <w:tcW w:w="1701" w:type="dxa"/>
            <w:shd w:val="clear" w:color="auto" w:fill="F2F2F2" w:themeFill="background1" w:themeFillShade="F2"/>
            <w:vAlign w:val="center"/>
          </w:tcPr>
          <w:p w14:paraId="257A32F6" w14:textId="77777777" w:rsidR="00082901" w:rsidRDefault="00000000">
            <w:pPr>
              <w:bidi/>
              <w:jc w:val="center"/>
            </w:pPr>
            <w:r>
              <w:rPr>
                <w:rFonts w:eastAsia="Simplified Arabic"/>
                <w:b/>
                <w:sz w:val="20"/>
              </w:rPr>
              <w:t>المسار</w:t>
            </w:r>
          </w:p>
        </w:tc>
        <w:tc>
          <w:tcPr>
            <w:tcW w:w="2835" w:type="dxa"/>
            <w:shd w:val="clear" w:color="auto" w:fill="F2F2F2" w:themeFill="background1" w:themeFillShade="F2"/>
            <w:vAlign w:val="center"/>
          </w:tcPr>
          <w:p w14:paraId="5C01BE70" w14:textId="77777777" w:rsidR="00082901" w:rsidRDefault="00000000">
            <w:pPr>
              <w:bidi/>
              <w:jc w:val="center"/>
            </w:pPr>
            <w:r>
              <w:rPr>
                <w:rFonts w:eastAsia="Simplified Arabic"/>
                <w:b/>
                <w:sz w:val="20"/>
              </w:rPr>
              <w:t>مجال التطوير</w:t>
            </w:r>
          </w:p>
        </w:tc>
        <w:tc>
          <w:tcPr>
            <w:tcW w:w="2835" w:type="dxa"/>
            <w:shd w:val="clear" w:color="auto" w:fill="F2F2F2" w:themeFill="background1" w:themeFillShade="F2"/>
            <w:vAlign w:val="center"/>
          </w:tcPr>
          <w:p w14:paraId="49F3BBEF" w14:textId="77777777" w:rsidR="00082901" w:rsidRDefault="00000000">
            <w:pPr>
              <w:bidi/>
              <w:jc w:val="center"/>
            </w:pPr>
            <w:r>
              <w:rPr>
                <w:rFonts w:eastAsia="Simplified Arabic"/>
                <w:b/>
                <w:sz w:val="20"/>
              </w:rPr>
              <w:t>أمثلة تطبيقية</w:t>
            </w:r>
          </w:p>
        </w:tc>
        <w:tc>
          <w:tcPr>
            <w:tcW w:w="2268" w:type="dxa"/>
            <w:shd w:val="clear" w:color="auto" w:fill="F2F2F2" w:themeFill="background1" w:themeFillShade="F2"/>
            <w:vAlign w:val="center"/>
          </w:tcPr>
          <w:p w14:paraId="267D9339" w14:textId="77777777" w:rsidR="00082901" w:rsidRDefault="00000000">
            <w:pPr>
              <w:bidi/>
              <w:jc w:val="center"/>
            </w:pPr>
            <w:r>
              <w:rPr>
                <w:rFonts w:eastAsia="Simplified Arabic"/>
                <w:b/>
                <w:sz w:val="20"/>
              </w:rPr>
              <w:t>المؤشر المتوقع</w:t>
            </w:r>
          </w:p>
        </w:tc>
      </w:tr>
      <w:tr w:rsidR="00082901" w14:paraId="6F4A9C90" w14:textId="77777777" w:rsidTr="00290105">
        <w:trPr>
          <w:jc w:val="center"/>
        </w:trPr>
        <w:tc>
          <w:tcPr>
            <w:tcW w:w="1701" w:type="dxa"/>
            <w:shd w:val="clear" w:color="auto" w:fill="F2F2F2" w:themeFill="background1" w:themeFillShade="F2"/>
            <w:vAlign w:val="center"/>
          </w:tcPr>
          <w:p w14:paraId="351322C1" w14:textId="77777777" w:rsidR="00082901" w:rsidRDefault="00000000">
            <w:pPr>
              <w:bidi/>
              <w:jc w:val="center"/>
            </w:pPr>
            <w:r>
              <w:rPr>
                <w:rFonts w:eastAsia="Simplified Arabic"/>
                <w:sz w:val="20"/>
              </w:rPr>
              <w:t>مسار المحتوى</w:t>
            </w:r>
          </w:p>
        </w:tc>
        <w:tc>
          <w:tcPr>
            <w:tcW w:w="2835" w:type="dxa"/>
            <w:vAlign w:val="center"/>
          </w:tcPr>
          <w:p w14:paraId="3A291A7C" w14:textId="77777777" w:rsidR="00082901" w:rsidRDefault="00000000">
            <w:pPr>
              <w:bidi/>
              <w:jc w:val="center"/>
            </w:pPr>
            <w:r>
              <w:rPr>
                <w:rFonts w:eastAsia="Simplified Arabic"/>
                <w:sz w:val="20"/>
              </w:rPr>
              <w:t>تعميق فهم المعلمة لمجالات علوم الحياة والعلوم الفيزيائية وعلوم الأرض والفضاء.</w:t>
            </w:r>
          </w:p>
        </w:tc>
        <w:tc>
          <w:tcPr>
            <w:tcW w:w="2835" w:type="dxa"/>
            <w:vAlign w:val="center"/>
          </w:tcPr>
          <w:p w14:paraId="55E9CEC1" w14:textId="77777777" w:rsidR="00082901" w:rsidRDefault="00000000">
            <w:pPr>
              <w:bidi/>
              <w:jc w:val="center"/>
            </w:pPr>
            <w:r>
              <w:rPr>
                <w:rFonts w:eastAsia="Simplified Arabic"/>
                <w:sz w:val="20"/>
              </w:rPr>
              <w:t>تحليل وحدات المنهج وربطها بمؤشرات TIMSS وتحديد المفاهيم البديلة.</w:t>
            </w:r>
          </w:p>
        </w:tc>
        <w:tc>
          <w:tcPr>
            <w:tcW w:w="2268" w:type="dxa"/>
            <w:vAlign w:val="center"/>
          </w:tcPr>
          <w:p w14:paraId="05AD9570" w14:textId="77777777" w:rsidR="00082901" w:rsidRDefault="00000000">
            <w:pPr>
              <w:bidi/>
              <w:jc w:val="center"/>
            </w:pPr>
            <w:r>
              <w:rPr>
                <w:rFonts w:eastAsia="Simplified Arabic"/>
                <w:sz w:val="20"/>
              </w:rPr>
              <w:t>قدرة المعلمة على تفسير المفهوم وتصميم نشاط مرتبط به.</w:t>
            </w:r>
          </w:p>
        </w:tc>
      </w:tr>
      <w:tr w:rsidR="00082901" w14:paraId="70D295C8" w14:textId="77777777" w:rsidTr="00290105">
        <w:trPr>
          <w:jc w:val="center"/>
        </w:trPr>
        <w:tc>
          <w:tcPr>
            <w:tcW w:w="1701" w:type="dxa"/>
            <w:shd w:val="clear" w:color="auto" w:fill="F2F2F2" w:themeFill="background1" w:themeFillShade="F2"/>
            <w:vAlign w:val="center"/>
          </w:tcPr>
          <w:p w14:paraId="1C6526F7" w14:textId="77777777" w:rsidR="00082901" w:rsidRDefault="00000000">
            <w:pPr>
              <w:bidi/>
              <w:jc w:val="center"/>
            </w:pPr>
            <w:r>
              <w:rPr>
                <w:rFonts w:eastAsia="Simplified Arabic"/>
                <w:sz w:val="20"/>
              </w:rPr>
              <w:t>مسار الاستقصاء</w:t>
            </w:r>
          </w:p>
        </w:tc>
        <w:tc>
          <w:tcPr>
            <w:tcW w:w="2835" w:type="dxa"/>
            <w:vAlign w:val="center"/>
          </w:tcPr>
          <w:p w14:paraId="6F94A5DF" w14:textId="77777777" w:rsidR="00082901" w:rsidRDefault="00000000">
            <w:pPr>
              <w:bidi/>
              <w:jc w:val="center"/>
            </w:pPr>
            <w:r>
              <w:rPr>
                <w:rFonts w:eastAsia="Simplified Arabic"/>
                <w:sz w:val="20"/>
              </w:rPr>
              <w:t>توظيف ممارسات طرح الأسئلة وإنتاج الأدلة والعمل بالبيانات وبناء الحجج.</w:t>
            </w:r>
          </w:p>
        </w:tc>
        <w:tc>
          <w:tcPr>
            <w:tcW w:w="2835" w:type="dxa"/>
            <w:vAlign w:val="center"/>
          </w:tcPr>
          <w:p w14:paraId="34AC5B8A" w14:textId="77777777" w:rsidR="00082901" w:rsidRDefault="00000000">
            <w:pPr>
              <w:bidi/>
              <w:jc w:val="center"/>
            </w:pPr>
            <w:r>
              <w:rPr>
                <w:rFonts w:eastAsia="Simplified Arabic"/>
                <w:sz w:val="20"/>
              </w:rPr>
              <w:t>درس قصير قائم على ظاهرة علمية وسؤال بحث وتجربة وجداول بيانات.</w:t>
            </w:r>
          </w:p>
        </w:tc>
        <w:tc>
          <w:tcPr>
            <w:tcW w:w="2268" w:type="dxa"/>
            <w:vAlign w:val="center"/>
          </w:tcPr>
          <w:p w14:paraId="53409CF7" w14:textId="77777777" w:rsidR="00082901" w:rsidRDefault="00000000">
            <w:pPr>
              <w:bidi/>
              <w:jc w:val="center"/>
            </w:pPr>
            <w:r>
              <w:rPr>
                <w:rFonts w:eastAsia="Simplified Arabic"/>
                <w:sz w:val="20"/>
              </w:rPr>
              <w:t>وجود نشاط استقصائي مكتمل في خطة الدرس.</w:t>
            </w:r>
          </w:p>
        </w:tc>
      </w:tr>
      <w:tr w:rsidR="00082901" w14:paraId="1CF17320" w14:textId="77777777" w:rsidTr="00290105">
        <w:trPr>
          <w:jc w:val="center"/>
        </w:trPr>
        <w:tc>
          <w:tcPr>
            <w:tcW w:w="1701" w:type="dxa"/>
            <w:shd w:val="clear" w:color="auto" w:fill="F2F2F2" w:themeFill="background1" w:themeFillShade="F2"/>
            <w:vAlign w:val="center"/>
          </w:tcPr>
          <w:p w14:paraId="59C902A1" w14:textId="77777777" w:rsidR="00082901" w:rsidRDefault="00000000">
            <w:pPr>
              <w:bidi/>
              <w:jc w:val="center"/>
            </w:pPr>
            <w:r>
              <w:rPr>
                <w:rFonts w:eastAsia="Simplified Arabic"/>
                <w:sz w:val="20"/>
              </w:rPr>
              <w:t>مسار التقويم</w:t>
            </w:r>
          </w:p>
        </w:tc>
        <w:tc>
          <w:tcPr>
            <w:tcW w:w="2835" w:type="dxa"/>
            <w:vAlign w:val="center"/>
          </w:tcPr>
          <w:p w14:paraId="0F76C6C3" w14:textId="77777777" w:rsidR="00082901" w:rsidRDefault="00000000">
            <w:pPr>
              <w:bidi/>
              <w:jc w:val="center"/>
            </w:pPr>
            <w:r>
              <w:rPr>
                <w:rFonts w:eastAsia="Simplified Arabic"/>
                <w:sz w:val="20"/>
              </w:rPr>
              <w:t>بناء أسئلة وفق مستويات المعرفة والتطبيق والاستدلال.</w:t>
            </w:r>
          </w:p>
        </w:tc>
        <w:tc>
          <w:tcPr>
            <w:tcW w:w="2835" w:type="dxa"/>
            <w:vAlign w:val="center"/>
          </w:tcPr>
          <w:p w14:paraId="5AB3EC5F" w14:textId="77777777" w:rsidR="00082901" w:rsidRDefault="00000000">
            <w:pPr>
              <w:bidi/>
              <w:jc w:val="center"/>
            </w:pPr>
            <w:r>
              <w:rPr>
                <w:rFonts w:eastAsia="Simplified Arabic"/>
                <w:sz w:val="20"/>
              </w:rPr>
              <w:t>تصميم ثلاثة أسئلة لمفهوم واحد، كل سؤال يمثل مستوى معرفياً مختلفاً.</w:t>
            </w:r>
          </w:p>
        </w:tc>
        <w:tc>
          <w:tcPr>
            <w:tcW w:w="2268" w:type="dxa"/>
            <w:vAlign w:val="center"/>
          </w:tcPr>
          <w:p w14:paraId="437FE7EE" w14:textId="77777777" w:rsidR="00082901" w:rsidRDefault="00000000">
            <w:pPr>
              <w:bidi/>
              <w:jc w:val="center"/>
            </w:pPr>
            <w:r>
              <w:rPr>
                <w:rFonts w:eastAsia="Simplified Arabic"/>
                <w:sz w:val="20"/>
              </w:rPr>
              <w:t>تحسن جودة الأسئلة وتحليل نتائج الطلاب.</w:t>
            </w:r>
          </w:p>
        </w:tc>
      </w:tr>
      <w:tr w:rsidR="00082901" w14:paraId="1651DF85" w14:textId="77777777" w:rsidTr="00290105">
        <w:trPr>
          <w:jc w:val="center"/>
        </w:trPr>
        <w:tc>
          <w:tcPr>
            <w:tcW w:w="1701" w:type="dxa"/>
            <w:shd w:val="clear" w:color="auto" w:fill="F2F2F2" w:themeFill="background1" w:themeFillShade="F2"/>
            <w:vAlign w:val="center"/>
          </w:tcPr>
          <w:p w14:paraId="75DA480C" w14:textId="77777777" w:rsidR="00082901" w:rsidRDefault="00000000">
            <w:pPr>
              <w:bidi/>
              <w:jc w:val="center"/>
            </w:pPr>
            <w:r>
              <w:rPr>
                <w:rFonts w:eastAsia="Simplified Arabic"/>
                <w:sz w:val="20"/>
              </w:rPr>
              <w:t>المسار التنظيمي</w:t>
            </w:r>
          </w:p>
        </w:tc>
        <w:tc>
          <w:tcPr>
            <w:tcW w:w="2835" w:type="dxa"/>
            <w:vAlign w:val="center"/>
          </w:tcPr>
          <w:p w14:paraId="520AE1C1" w14:textId="77777777" w:rsidR="00082901" w:rsidRDefault="00000000">
            <w:pPr>
              <w:bidi/>
              <w:jc w:val="center"/>
            </w:pPr>
            <w:r>
              <w:rPr>
                <w:rFonts w:eastAsia="Simplified Arabic"/>
                <w:sz w:val="20"/>
              </w:rPr>
              <w:t>إدارة التطوير بوصفه مشروعاً ذا نطاق وزمن ومؤشرات.</w:t>
            </w:r>
          </w:p>
        </w:tc>
        <w:tc>
          <w:tcPr>
            <w:tcW w:w="2835" w:type="dxa"/>
            <w:vAlign w:val="center"/>
          </w:tcPr>
          <w:p w14:paraId="06838A73" w14:textId="77777777" w:rsidR="00082901" w:rsidRDefault="00000000">
            <w:pPr>
              <w:bidi/>
              <w:jc w:val="center"/>
            </w:pPr>
            <w:r>
              <w:rPr>
                <w:rFonts w:eastAsia="Simplified Arabic"/>
                <w:sz w:val="20"/>
              </w:rPr>
              <w:t>خطة تنفيذ، سجل مخاطر، متابعة إلكترونية، تقرير أثر.</w:t>
            </w:r>
          </w:p>
        </w:tc>
        <w:tc>
          <w:tcPr>
            <w:tcW w:w="2268" w:type="dxa"/>
            <w:vAlign w:val="center"/>
          </w:tcPr>
          <w:p w14:paraId="7F630F60" w14:textId="77777777" w:rsidR="00082901" w:rsidRDefault="00000000">
            <w:pPr>
              <w:bidi/>
              <w:jc w:val="center"/>
            </w:pPr>
            <w:r>
              <w:rPr>
                <w:rFonts w:eastAsia="Simplified Arabic"/>
                <w:sz w:val="20"/>
              </w:rPr>
              <w:t>انتظام المتابعة وتوثيق الدروس المستفادة.</w:t>
            </w:r>
          </w:p>
        </w:tc>
      </w:tr>
    </w:tbl>
    <w:p w14:paraId="5DF8BEB7" w14:textId="77777777" w:rsidR="00082901" w:rsidRDefault="00000000">
      <w:pPr>
        <w:bidi/>
        <w:spacing w:before="200" w:after="120"/>
        <w:jc w:val="center"/>
      </w:pPr>
      <w:r>
        <w:rPr>
          <w:rFonts w:eastAsia="Simplified Arabic"/>
          <w:b/>
          <w:sz w:val="28"/>
        </w:rPr>
        <w:t>خطة تنفيذ مقترحة للنموذج</w:t>
      </w:r>
    </w:p>
    <w:p w14:paraId="5B963556" w14:textId="77777777" w:rsidR="00290105" w:rsidRPr="00290105" w:rsidRDefault="00290105" w:rsidP="00FE3CF5">
      <w:pPr>
        <w:bidi/>
        <w:spacing w:after="80" w:line="240" w:lineRule="auto"/>
        <w:ind w:firstLine="283"/>
        <w:jc w:val="both"/>
        <w:rPr>
          <w:rFonts w:eastAsia="Simplified Arabic"/>
          <w:szCs w:val="24"/>
        </w:rPr>
      </w:pPr>
      <w:r w:rsidRPr="00290105">
        <w:rPr>
          <w:rFonts w:eastAsia="Simplified Arabic"/>
          <w:szCs w:val="24"/>
          <w:rtl/>
        </w:rPr>
        <w:t>يقترح البحث تطبيق النموذج على دورة تطويرية تمتد من ثمانية إلى اثني عشر أسبوعًا، بحيث تتوزع مراحل المشروع على نحو يسمح بالتدرج من التشخيص إلى التطبيق، ثم إلى قياس الأثر. ويحقق هذا التدرج توازنًا بين متطلبات التدريب المكثف، وضرورة إتاحة وقت كافٍ للمعلمة كي تنقل ما تعلمته إلى الممارسة الصفية، وتعود بتغذية راجعة قابلة للتحليل</w:t>
      </w:r>
      <w:r w:rsidRPr="00290105">
        <w:rPr>
          <w:rFonts w:eastAsia="Simplified Arabic"/>
          <w:szCs w:val="24"/>
        </w:rPr>
        <w:t>.</w:t>
      </w:r>
    </w:p>
    <w:p w14:paraId="2C891C34" w14:textId="77777777" w:rsidR="00290105" w:rsidRPr="00290105" w:rsidRDefault="00290105" w:rsidP="00FE3CF5">
      <w:pPr>
        <w:bidi/>
        <w:spacing w:after="80" w:line="240" w:lineRule="auto"/>
        <w:ind w:firstLine="283"/>
        <w:jc w:val="both"/>
        <w:rPr>
          <w:rFonts w:eastAsia="Simplified Arabic"/>
          <w:szCs w:val="24"/>
        </w:rPr>
      </w:pPr>
      <w:r w:rsidRPr="00290105">
        <w:rPr>
          <w:rFonts w:eastAsia="Simplified Arabic"/>
          <w:szCs w:val="24"/>
          <w:rtl/>
        </w:rPr>
        <w:t>تبدأ الدورة بأسبوعين للتشخيص والتحليل، تُجمع فيهما بيانات أداء الطلاب ونتائج البرامج السابقة، يليهما أسبوعان للتخطيط وبناء المنتجات التدريبية، ثم أربعة أسابيع للتنفيذ والتطبيق الصفي، تليها ثلاثة أسابيع للمتابعة وقياس المؤشرات، وأخيرًا أسبوع ختامي لتوثيق الأثر والدروس المستفادة. ويمكن تعديل هذه المدة بحسب حجم العينة والموارد المتاحة، مع بقاء منطق الدورة نفسه ثابتًا</w:t>
      </w:r>
      <w:r w:rsidRPr="00290105">
        <w:rPr>
          <w:rFonts w:eastAsia="Simplified Arabic"/>
          <w:szCs w:val="24"/>
        </w:rPr>
        <w:t>.</w:t>
      </w:r>
    </w:p>
    <w:p w14:paraId="230BC950" w14:textId="77777777" w:rsidR="00290105" w:rsidRPr="00290105" w:rsidRDefault="00290105" w:rsidP="00FE3CF5">
      <w:pPr>
        <w:bidi/>
        <w:spacing w:after="80" w:line="240" w:lineRule="auto"/>
        <w:ind w:firstLine="283"/>
        <w:jc w:val="both"/>
        <w:rPr>
          <w:rFonts w:eastAsia="Simplified Arabic"/>
          <w:szCs w:val="24"/>
        </w:rPr>
      </w:pPr>
      <w:r w:rsidRPr="00290105">
        <w:rPr>
          <w:rFonts w:eastAsia="Simplified Arabic"/>
          <w:szCs w:val="24"/>
          <w:rtl/>
        </w:rPr>
        <w:t>وتتطلب الخطة فريق عمل واضح الأدوار، يتكون من قائد مشروع، وخبير في مناهج العلوم وتدريسها، ومشرفات علوم، ومحلل بيانات تعليمية، ومنسقة تدريب، إضافة إلى ممثلات من المدارس المستهدفة. ويؤكد النموذج أن وضوح الأدوار شرط أساسي لنجاح المشروع؛ فغموض المسؤوليات يُعد من أكثر العوامل التي تؤدي إلى ضعف المتابعة وتشتت الجهود</w:t>
      </w:r>
      <w:r w:rsidRPr="00290105">
        <w:rPr>
          <w:rFonts w:eastAsia="Simplified Arabic"/>
          <w:szCs w:val="24"/>
        </w:rPr>
        <w:t>.</w:t>
      </w:r>
    </w:p>
    <w:p w14:paraId="393C71B9" w14:textId="7C9E2FA1" w:rsidR="00082901" w:rsidRDefault="00000000">
      <w:pPr>
        <w:bidi/>
        <w:spacing w:after="80" w:line="240" w:lineRule="auto"/>
        <w:ind w:firstLine="283"/>
        <w:jc w:val="both"/>
        <w:rPr>
          <w:rtl/>
        </w:rPr>
      </w:pPr>
      <w:r>
        <w:rPr>
          <w:rFonts w:eastAsia="Simplified Arabic"/>
        </w:rPr>
        <w:t>.</w:t>
      </w:r>
    </w:p>
    <w:p w14:paraId="2AFAB4D1" w14:textId="77777777" w:rsidR="00290105" w:rsidRDefault="00290105" w:rsidP="00290105">
      <w:pPr>
        <w:bidi/>
        <w:spacing w:after="80" w:line="240" w:lineRule="auto"/>
        <w:ind w:firstLine="283"/>
        <w:jc w:val="both"/>
        <w:rPr>
          <w:rtl/>
        </w:rPr>
      </w:pPr>
    </w:p>
    <w:p w14:paraId="271A28FE" w14:textId="77777777" w:rsidR="00290105" w:rsidRDefault="00290105" w:rsidP="00290105">
      <w:pPr>
        <w:bidi/>
        <w:spacing w:after="80" w:line="240" w:lineRule="auto"/>
        <w:ind w:firstLine="283"/>
        <w:jc w:val="both"/>
        <w:rPr>
          <w:rtl/>
        </w:rPr>
      </w:pPr>
    </w:p>
    <w:p w14:paraId="6555201A" w14:textId="77777777" w:rsidR="00290105" w:rsidRDefault="00290105" w:rsidP="00290105">
      <w:pPr>
        <w:bidi/>
        <w:spacing w:after="80" w:line="240" w:lineRule="auto"/>
        <w:ind w:firstLine="283"/>
        <w:jc w:val="both"/>
        <w:rPr>
          <w:rtl/>
        </w:rPr>
      </w:pPr>
    </w:p>
    <w:p w14:paraId="39FF4B83" w14:textId="77777777" w:rsidR="00290105" w:rsidRDefault="00290105" w:rsidP="00290105">
      <w:pPr>
        <w:bidi/>
        <w:spacing w:after="80" w:line="240" w:lineRule="auto"/>
        <w:ind w:firstLine="283"/>
        <w:jc w:val="both"/>
      </w:pPr>
    </w:p>
    <w:p w14:paraId="5EE39B19" w14:textId="77777777" w:rsidR="00082901" w:rsidRDefault="00000000">
      <w:pPr>
        <w:bidi/>
        <w:spacing w:before="120" w:after="60"/>
        <w:jc w:val="center"/>
      </w:pPr>
      <w:r>
        <w:rPr>
          <w:rFonts w:eastAsia="Simplified Arabic"/>
          <w:b/>
          <w:sz w:val="20"/>
        </w:rPr>
        <w:lastRenderedPageBreak/>
        <w:t>الجدول (10): جدول زمني مقترح لتطبيق النموذج</w:t>
      </w:r>
    </w:p>
    <w:tbl>
      <w:tblPr>
        <w:tblStyle w:val="afa"/>
        <w:bidiVisual/>
        <w:tblW w:w="0" w:type="auto"/>
        <w:jc w:val="center"/>
        <w:tblLook w:val="04A0" w:firstRow="1" w:lastRow="0" w:firstColumn="1" w:lastColumn="0" w:noHBand="0" w:noVBand="1"/>
      </w:tblPr>
      <w:tblGrid>
        <w:gridCol w:w="1611"/>
        <w:gridCol w:w="1626"/>
        <w:gridCol w:w="3686"/>
        <w:gridCol w:w="2139"/>
      </w:tblGrid>
      <w:tr w:rsidR="00082901" w14:paraId="096AB04B" w14:textId="77777777" w:rsidTr="00290105">
        <w:trPr>
          <w:jc w:val="center"/>
        </w:trPr>
        <w:tc>
          <w:tcPr>
            <w:tcW w:w="1701" w:type="dxa"/>
            <w:shd w:val="clear" w:color="auto" w:fill="F2F2F2" w:themeFill="background1" w:themeFillShade="F2"/>
            <w:vAlign w:val="center"/>
          </w:tcPr>
          <w:p w14:paraId="5CC20691" w14:textId="77777777" w:rsidR="00082901" w:rsidRDefault="00000000">
            <w:pPr>
              <w:bidi/>
              <w:jc w:val="center"/>
            </w:pPr>
            <w:r>
              <w:rPr>
                <w:rFonts w:eastAsia="Simplified Arabic"/>
                <w:b/>
                <w:sz w:val="20"/>
              </w:rPr>
              <w:t>الفترة</w:t>
            </w:r>
          </w:p>
        </w:tc>
        <w:tc>
          <w:tcPr>
            <w:tcW w:w="1701" w:type="dxa"/>
            <w:shd w:val="clear" w:color="auto" w:fill="F2F2F2" w:themeFill="background1" w:themeFillShade="F2"/>
            <w:vAlign w:val="center"/>
          </w:tcPr>
          <w:p w14:paraId="1A82C584" w14:textId="77777777" w:rsidR="00082901" w:rsidRDefault="00000000">
            <w:pPr>
              <w:bidi/>
              <w:jc w:val="center"/>
            </w:pPr>
            <w:r>
              <w:rPr>
                <w:rFonts w:eastAsia="Simplified Arabic"/>
                <w:b/>
                <w:sz w:val="20"/>
              </w:rPr>
              <w:t>المرحلة</w:t>
            </w:r>
          </w:p>
        </w:tc>
        <w:tc>
          <w:tcPr>
            <w:tcW w:w="3969" w:type="dxa"/>
            <w:shd w:val="clear" w:color="auto" w:fill="F2F2F2" w:themeFill="background1" w:themeFillShade="F2"/>
            <w:vAlign w:val="center"/>
          </w:tcPr>
          <w:p w14:paraId="25E00E74" w14:textId="77777777" w:rsidR="00082901" w:rsidRDefault="00000000">
            <w:pPr>
              <w:bidi/>
              <w:jc w:val="center"/>
            </w:pPr>
            <w:r>
              <w:rPr>
                <w:rFonts w:eastAsia="Simplified Arabic"/>
                <w:b/>
                <w:sz w:val="20"/>
              </w:rPr>
              <w:t>الإجراءات الرئيسة</w:t>
            </w:r>
          </w:p>
        </w:tc>
        <w:tc>
          <w:tcPr>
            <w:tcW w:w="2268" w:type="dxa"/>
            <w:shd w:val="clear" w:color="auto" w:fill="F2F2F2" w:themeFill="background1" w:themeFillShade="F2"/>
            <w:vAlign w:val="center"/>
          </w:tcPr>
          <w:p w14:paraId="1F974625" w14:textId="77777777" w:rsidR="00082901" w:rsidRDefault="00000000">
            <w:pPr>
              <w:bidi/>
              <w:jc w:val="center"/>
            </w:pPr>
            <w:r>
              <w:rPr>
                <w:rFonts w:eastAsia="Simplified Arabic"/>
                <w:b/>
                <w:sz w:val="20"/>
              </w:rPr>
              <w:t>المخرجات</w:t>
            </w:r>
          </w:p>
        </w:tc>
      </w:tr>
      <w:tr w:rsidR="00082901" w14:paraId="58D1414C" w14:textId="77777777" w:rsidTr="00290105">
        <w:trPr>
          <w:jc w:val="center"/>
        </w:trPr>
        <w:tc>
          <w:tcPr>
            <w:tcW w:w="1701" w:type="dxa"/>
            <w:shd w:val="clear" w:color="auto" w:fill="F2F2F2" w:themeFill="background1" w:themeFillShade="F2"/>
            <w:vAlign w:val="center"/>
          </w:tcPr>
          <w:p w14:paraId="5CF9DF39" w14:textId="77777777" w:rsidR="00082901" w:rsidRDefault="00000000">
            <w:pPr>
              <w:bidi/>
              <w:jc w:val="center"/>
            </w:pPr>
            <w:r>
              <w:rPr>
                <w:rFonts w:eastAsia="Simplified Arabic"/>
                <w:sz w:val="20"/>
              </w:rPr>
              <w:t>الأسبوع 1-2</w:t>
            </w:r>
          </w:p>
        </w:tc>
        <w:tc>
          <w:tcPr>
            <w:tcW w:w="1701" w:type="dxa"/>
            <w:vAlign w:val="center"/>
          </w:tcPr>
          <w:p w14:paraId="78F56D76" w14:textId="77777777" w:rsidR="00082901" w:rsidRDefault="00000000">
            <w:pPr>
              <w:bidi/>
              <w:jc w:val="center"/>
            </w:pPr>
            <w:r>
              <w:rPr>
                <w:rFonts w:eastAsia="Simplified Arabic"/>
                <w:sz w:val="20"/>
              </w:rPr>
              <w:t>البدء والتشخيص</w:t>
            </w:r>
          </w:p>
        </w:tc>
        <w:tc>
          <w:tcPr>
            <w:tcW w:w="3969" w:type="dxa"/>
            <w:vAlign w:val="center"/>
          </w:tcPr>
          <w:p w14:paraId="7A754D50" w14:textId="77777777" w:rsidR="00082901" w:rsidRDefault="00000000">
            <w:pPr>
              <w:bidi/>
              <w:jc w:val="center"/>
            </w:pPr>
            <w:r>
              <w:rPr>
                <w:rFonts w:eastAsia="Simplified Arabic"/>
                <w:sz w:val="20"/>
              </w:rPr>
              <w:t>جمع بيانات TIMSS والبرامج السابقة، تحليل الفجوات، تحديد المدارس والمعلمات.</w:t>
            </w:r>
          </w:p>
        </w:tc>
        <w:tc>
          <w:tcPr>
            <w:tcW w:w="2268" w:type="dxa"/>
            <w:vAlign w:val="center"/>
          </w:tcPr>
          <w:p w14:paraId="0123E33D" w14:textId="77777777" w:rsidR="00082901" w:rsidRDefault="00000000">
            <w:pPr>
              <w:bidi/>
              <w:jc w:val="center"/>
            </w:pPr>
            <w:r>
              <w:rPr>
                <w:rFonts w:eastAsia="Simplified Arabic"/>
                <w:sz w:val="20"/>
              </w:rPr>
              <w:t>تقرير تشخيص، خريطة فجوات، ميثاق مشروع.</w:t>
            </w:r>
          </w:p>
        </w:tc>
      </w:tr>
      <w:tr w:rsidR="00082901" w14:paraId="442CDF95" w14:textId="77777777" w:rsidTr="00290105">
        <w:trPr>
          <w:jc w:val="center"/>
        </w:trPr>
        <w:tc>
          <w:tcPr>
            <w:tcW w:w="1701" w:type="dxa"/>
            <w:shd w:val="clear" w:color="auto" w:fill="F2F2F2" w:themeFill="background1" w:themeFillShade="F2"/>
            <w:vAlign w:val="center"/>
          </w:tcPr>
          <w:p w14:paraId="6EC2EBE8" w14:textId="77777777" w:rsidR="00082901" w:rsidRDefault="00000000">
            <w:pPr>
              <w:bidi/>
              <w:jc w:val="center"/>
            </w:pPr>
            <w:r>
              <w:rPr>
                <w:rFonts w:eastAsia="Simplified Arabic"/>
                <w:sz w:val="20"/>
              </w:rPr>
              <w:t>الأسبوع 3-4</w:t>
            </w:r>
          </w:p>
        </w:tc>
        <w:tc>
          <w:tcPr>
            <w:tcW w:w="1701" w:type="dxa"/>
            <w:vAlign w:val="center"/>
          </w:tcPr>
          <w:p w14:paraId="46E10CC8" w14:textId="77777777" w:rsidR="00082901" w:rsidRDefault="00000000">
            <w:pPr>
              <w:bidi/>
              <w:jc w:val="center"/>
            </w:pPr>
            <w:r>
              <w:rPr>
                <w:rFonts w:eastAsia="Simplified Arabic"/>
                <w:sz w:val="20"/>
              </w:rPr>
              <w:t>التخطيط</w:t>
            </w:r>
          </w:p>
        </w:tc>
        <w:tc>
          <w:tcPr>
            <w:tcW w:w="3969" w:type="dxa"/>
            <w:vAlign w:val="center"/>
          </w:tcPr>
          <w:p w14:paraId="42B424E8" w14:textId="77777777" w:rsidR="00082901" w:rsidRDefault="00000000">
            <w:pPr>
              <w:bidi/>
              <w:jc w:val="center"/>
            </w:pPr>
            <w:r>
              <w:rPr>
                <w:rFonts w:eastAsia="Simplified Arabic"/>
                <w:sz w:val="20"/>
              </w:rPr>
              <w:t>صياغة أهداف SMART، تصميم التدخلات، إعداد أدوات التقويم وسجل المخاطر.</w:t>
            </w:r>
          </w:p>
        </w:tc>
        <w:tc>
          <w:tcPr>
            <w:tcW w:w="2268" w:type="dxa"/>
            <w:vAlign w:val="center"/>
          </w:tcPr>
          <w:p w14:paraId="13F8A05E" w14:textId="77777777" w:rsidR="00082901" w:rsidRDefault="00000000">
            <w:pPr>
              <w:bidi/>
              <w:jc w:val="center"/>
            </w:pPr>
            <w:r>
              <w:rPr>
                <w:rFonts w:eastAsia="Simplified Arabic"/>
                <w:sz w:val="20"/>
              </w:rPr>
              <w:t>خطة تنفيذ، مواد تدريبية، مؤشرات أداء.</w:t>
            </w:r>
          </w:p>
        </w:tc>
      </w:tr>
      <w:tr w:rsidR="00082901" w14:paraId="7BBAB8AA" w14:textId="77777777" w:rsidTr="00290105">
        <w:trPr>
          <w:jc w:val="center"/>
        </w:trPr>
        <w:tc>
          <w:tcPr>
            <w:tcW w:w="1701" w:type="dxa"/>
            <w:shd w:val="clear" w:color="auto" w:fill="F2F2F2" w:themeFill="background1" w:themeFillShade="F2"/>
            <w:vAlign w:val="center"/>
          </w:tcPr>
          <w:p w14:paraId="088A4221" w14:textId="77777777" w:rsidR="00082901" w:rsidRDefault="00000000">
            <w:pPr>
              <w:bidi/>
              <w:jc w:val="center"/>
            </w:pPr>
            <w:r>
              <w:rPr>
                <w:rFonts w:eastAsia="Simplified Arabic"/>
                <w:sz w:val="20"/>
              </w:rPr>
              <w:t>الأسبوع 5-8</w:t>
            </w:r>
          </w:p>
        </w:tc>
        <w:tc>
          <w:tcPr>
            <w:tcW w:w="1701" w:type="dxa"/>
            <w:vAlign w:val="center"/>
          </w:tcPr>
          <w:p w14:paraId="3B17AE27" w14:textId="77777777" w:rsidR="00082901" w:rsidRDefault="00000000">
            <w:pPr>
              <w:bidi/>
              <w:jc w:val="center"/>
            </w:pPr>
            <w:r>
              <w:rPr>
                <w:rFonts w:eastAsia="Simplified Arabic"/>
                <w:sz w:val="20"/>
              </w:rPr>
              <w:t>التنفيذ</w:t>
            </w:r>
          </w:p>
        </w:tc>
        <w:tc>
          <w:tcPr>
            <w:tcW w:w="3969" w:type="dxa"/>
            <w:vAlign w:val="center"/>
          </w:tcPr>
          <w:p w14:paraId="1680D08F" w14:textId="77777777" w:rsidR="00082901" w:rsidRDefault="00000000">
            <w:pPr>
              <w:bidi/>
              <w:jc w:val="center"/>
            </w:pPr>
            <w:r>
              <w:rPr>
                <w:rFonts w:eastAsia="Simplified Arabic"/>
                <w:sz w:val="20"/>
              </w:rPr>
              <w:t>ورش تطبيقية، مجتمعات تعلم، إنتاج أنشطة وأسئلة، تطبيقات صفية.</w:t>
            </w:r>
          </w:p>
        </w:tc>
        <w:tc>
          <w:tcPr>
            <w:tcW w:w="2268" w:type="dxa"/>
            <w:vAlign w:val="center"/>
          </w:tcPr>
          <w:p w14:paraId="66CDAEE0" w14:textId="77777777" w:rsidR="00082901" w:rsidRDefault="00000000">
            <w:pPr>
              <w:bidi/>
              <w:jc w:val="center"/>
            </w:pPr>
            <w:r>
              <w:rPr>
                <w:rFonts w:eastAsia="Simplified Arabic"/>
                <w:sz w:val="20"/>
              </w:rPr>
              <w:t>منتجات تدريب، خطط دروس، بنوك أسئلة.</w:t>
            </w:r>
          </w:p>
        </w:tc>
      </w:tr>
      <w:tr w:rsidR="00082901" w14:paraId="0A437696" w14:textId="77777777" w:rsidTr="00290105">
        <w:trPr>
          <w:jc w:val="center"/>
        </w:trPr>
        <w:tc>
          <w:tcPr>
            <w:tcW w:w="1701" w:type="dxa"/>
            <w:shd w:val="clear" w:color="auto" w:fill="F2F2F2" w:themeFill="background1" w:themeFillShade="F2"/>
            <w:vAlign w:val="center"/>
          </w:tcPr>
          <w:p w14:paraId="454B442C" w14:textId="77777777" w:rsidR="00082901" w:rsidRDefault="00000000">
            <w:pPr>
              <w:bidi/>
              <w:jc w:val="center"/>
            </w:pPr>
            <w:r>
              <w:rPr>
                <w:rFonts w:eastAsia="Simplified Arabic"/>
                <w:sz w:val="20"/>
              </w:rPr>
              <w:t>الأسبوع 9-11</w:t>
            </w:r>
          </w:p>
        </w:tc>
        <w:tc>
          <w:tcPr>
            <w:tcW w:w="1701" w:type="dxa"/>
            <w:vAlign w:val="center"/>
          </w:tcPr>
          <w:p w14:paraId="738333E8" w14:textId="77777777" w:rsidR="00082901" w:rsidRDefault="00000000">
            <w:pPr>
              <w:bidi/>
              <w:jc w:val="center"/>
            </w:pPr>
            <w:r>
              <w:rPr>
                <w:rFonts w:eastAsia="Simplified Arabic"/>
                <w:sz w:val="20"/>
              </w:rPr>
              <w:t>المتابعة</w:t>
            </w:r>
          </w:p>
        </w:tc>
        <w:tc>
          <w:tcPr>
            <w:tcW w:w="3969" w:type="dxa"/>
            <w:vAlign w:val="center"/>
          </w:tcPr>
          <w:p w14:paraId="0B6B4904" w14:textId="77777777" w:rsidR="00082901" w:rsidRDefault="00000000">
            <w:pPr>
              <w:bidi/>
              <w:jc w:val="center"/>
            </w:pPr>
            <w:r>
              <w:rPr>
                <w:rFonts w:eastAsia="Simplified Arabic"/>
                <w:sz w:val="20"/>
              </w:rPr>
              <w:t>زيارات صفية، تحليل منتجات المعلمات، قياس مؤشرات مرحلية، معالجة الانحرافات.</w:t>
            </w:r>
          </w:p>
        </w:tc>
        <w:tc>
          <w:tcPr>
            <w:tcW w:w="2268" w:type="dxa"/>
            <w:vAlign w:val="center"/>
          </w:tcPr>
          <w:p w14:paraId="2DDCCA23" w14:textId="77777777" w:rsidR="00082901" w:rsidRDefault="00000000">
            <w:pPr>
              <w:bidi/>
              <w:jc w:val="center"/>
            </w:pPr>
            <w:r>
              <w:rPr>
                <w:rFonts w:eastAsia="Simplified Arabic"/>
                <w:sz w:val="20"/>
              </w:rPr>
              <w:t>تقارير متابعة، تغذية راجعة، خطط تحسين.</w:t>
            </w:r>
          </w:p>
        </w:tc>
      </w:tr>
      <w:tr w:rsidR="00082901" w14:paraId="492CD86D" w14:textId="77777777" w:rsidTr="00290105">
        <w:trPr>
          <w:jc w:val="center"/>
        </w:trPr>
        <w:tc>
          <w:tcPr>
            <w:tcW w:w="1701" w:type="dxa"/>
            <w:shd w:val="clear" w:color="auto" w:fill="F2F2F2" w:themeFill="background1" w:themeFillShade="F2"/>
            <w:vAlign w:val="center"/>
          </w:tcPr>
          <w:p w14:paraId="5929121C" w14:textId="77777777" w:rsidR="00082901" w:rsidRDefault="00000000">
            <w:pPr>
              <w:bidi/>
              <w:jc w:val="center"/>
            </w:pPr>
            <w:r>
              <w:rPr>
                <w:rFonts w:eastAsia="Simplified Arabic"/>
                <w:sz w:val="20"/>
              </w:rPr>
              <w:t>الأسبوع 12</w:t>
            </w:r>
          </w:p>
        </w:tc>
        <w:tc>
          <w:tcPr>
            <w:tcW w:w="1701" w:type="dxa"/>
            <w:vAlign w:val="center"/>
          </w:tcPr>
          <w:p w14:paraId="17A8B02A" w14:textId="77777777" w:rsidR="00082901" w:rsidRDefault="00000000">
            <w:pPr>
              <w:bidi/>
              <w:jc w:val="center"/>
            </w:pPr>
            <w:r>
              <w:rPr>
                <w:rFonts w:eastAsia="Simplified Arabic"/>
                <w:sz w:val="20"/>
              </w:rPr>
              <w:t>الإغلاق</w:t>
            </w:r>
          </w:p>
        </w:tc>
        <w:tc>
          <w:tcPr>
            <w:tcW w:w="3969" w:type="dxa"/>
            <w:vAlign w:val="center"/>
          </w:tcPr>
          <w:p w14:paraId="3D7AF5A1" w14:textId="77777777" w:rsidR="00082901" w:rsidRDefault="00000000">
            <w:pPr>
              <w:bidi/>
              <w:jc w:val="center"/>
            </w:pPr>
            <w:r>
              <w:rPr>
                <w:rFonts w:eastAsia="Simplified Arabic"/>
                <w:sz w:val="20"/>
              </w:rPr>
              <w:t>اختبار بعدي، تحليل الأثر، توثيق الدروس المستفادة، تحديد الدورة التالية.</w:t>
            </w:r>
          </w:p>
        </w:tc>
        <w:tc>
          <w:tcPr>
            <w:tcW w:w="2268" w:type="dxa"/>
            <w:vAlign w:val="center"/>
          </w:tcPr>
          <w:p w14:paraId="312DE812" w14:textId="77777777" w:rsidR="00082901" w:rsidRDefault="00000000">
            <w:pPr>
              <w:bidi/>
              <w:jc w:val="center"/>
            </w:pPr>
            <w:r>
              <w:rPr>
                <w:rFonts w:eastAsia="Simplified Arabic"/>
                <w:sz w:val="20"/>
              </w:rPr>
              <w:t>تقرير أثر نهائي، توصيات، خطة استدامة.</w:t>
            </w:r>
          </w:p>
        </w:tc>
      </w:tr>
    </w:tbl>
    <w:p w14:paraId="770CA573" w14:textId="77777777" w:rsidR="00290105" w:rsidRDefault="00000000" w:rsidP="00290105">
      <w:pPr>
        <w:bidi/>
        <w:spacing w:before="200" w:after="120"/>
        <w:jc w:val="center"/>
        <w:rPr>
          <w:rFonts w:ascii="Times New Roman" w:eastAsia="Times New Roman" w:hAnsi="Times New Roman" w:cs="Times New Roman"/>
          <w:szCs w:val="24"/>
          <w:rtl/>
        </w:rPr>
      </w:pPr>
      <w:proofErr w:type="spellStart"/>
      <w:r>
        <w:rPr>
          <w:rFonts w:eastAsia="Simplified Arabic"/>
          <w:b/>
          <w:sz w:val="28"/>
        </w:rPr>
        <w:t>إدارة</w:t>
      </w:r>
      <w:proofErr w:type="spellEnd"/>
      <w:r>
        <w:rPr>
          <w:rFonts w:eastAsia="Simplified Arabic"/>
          <w:b/>
          <w:sz w:val="28"/>
        </w:rPr>
        <w:t xml:space="preserve"> </w:t>
      </w:r>
      <w:proofErr w:type="spellStart"/>
      <w:r>
        <w:rPr>
          <w:rFonts w:eastAsia="Simplified Arabic"/>
          <w:b/>
          <w:sz w:val="28"/>
        </w:rPr>
        <w:t>الجودة</w:t>
      </w:r>
      <w:proofErr w:type="spellEnd"/>
      <w:r>
        <w:rPr>
          <w:rFonts w:eastAsia="Simplified Arabic"/>
          <w:b/>
          <w:sz w:val="28"/>
        </w:rPr>
        <w:t xml:space="preserve"> </w:t>
      </w:r>
      <w:proofErr w:type="spellStart"/>
      <w:r>
        <w:rPr>
          <w:rFonts w:eastAsia="Simplified Arabic"/>
          <w:b/>
          <w:sz w:val="28"/>
        </w:rPr>
        <w:t>والمخاطر</w:t>
      </w:r>
      <w:proofErr w:type="spellEnd"/>
      <w:r>
        <w:rPr>
          <w:rFonts w:eastAsia="Simplified Arabic"/>
          <w:b/>
          <w:sz w:val="28"/>
        </w:rPr>
        <w:t xml:space="preserve"> </w:t>
      </w:r>
      <w:proofErr w:type="spellStart"/>
      <w:r>
        <w:rPr>
          <w:rFonts w:eastAsia="Simplified Arabic"/>
          <w:b/>
          <w:sz w:val="28"/>
        </w:rPr>
        <w:t>في</w:t>
      </w:r>
      <w:proofErr w:type="spellEnd"/>
      <w:r>
        <w:rPr>
          <w:rFonts w:eastAsia="Simplified Arabic"/>
          <w:b/>
          <w:sz w:val="28"/>
        </w:rPr>
        <w:t xml:space="preserve"> </w:t>
      </w:r>
      <w:proofErr w:type="spellStart"/>
      <w:r>
        <w:rPr>
          <w:rFonts w:eastAsia="Simplified Arabic"/>
          <w:b/>
          <w:sz w:val="28"/>
        </w:rPr>
        <w:t>النموذج</w:t>
      </w:r>
      <w:proofErr w:type="spellEnd"/>
    </w:p>
    <w:p w14:paraId="645A8B5A" w14:textId="43282B29" w:rsidR="00290105" w:rsidRPr="00FE3CF5" w:rsidRDefault="00290105" w:rsidP="00FE3CF5">
      <w:pPr>
        <w:bidi/>
        <w:spacing w:before="200" w:after="120"/>
        <w:jc w:val="both"/>
        <w:rPr>
          <w:szCs w:val="24"/>
        </w:rPr>
      </w:pPr>
      <w:r w:rsidRPr="00290105">
        <w:rPr>
          <w:rFonts w:ascii="Times New Roman" w:eastAsia="Times New Roman" w:hAnsi="Times New Roman" w:cs="Times New Roman"/>
          <w:szCs w:val="24"/>
          <w:rtl/>
        </w:rPr>
        <w:t xml:space="preserve"> </w:t>
      </w:r>
      <w:r w:rsidRPr="00FE3CF5">
        <w:rPr>
          <w:szCs w:val="24"/>
          <w:rtl/>
        </w:rPr>
        <w:t>لا يكتمل تطبيق النموذج دون وجود نظام واضح لإدارة الجودة والمخاطر. وتعني إدارة الجودة هنا التأكد من أن كل منتج تدريبي، أو أداة تقويم، أو نشاط استقصائي، يطابق متطلبات</w:t>
      </w:r>
      <w:r w:rsidRPr="00FE3CF5">
        <w:rPr>
          <w:szCs w:val="24"/>
        </w:rPr>
        <w:t xml:space="preserve"> TIMSS </w:t>
      </w:r>
      <w:r w:rsidRPr="00FE3CF5">
        <w:rPr>
          <w:szCs w:val="24"/>
          <w:rtl/>
        </w:rPr>
        <w:t>ومعايير التطوير المهني الفاعل قبل استخدامه. ويشمل ذلك مراجعة الأهداف، واتساق المحتوى، وملاءمة الأنشطة لمستوى الطلاب، وصحة أدوات التقويم، ووضوح مؤشرات القياس</w:t>
      </w:r>
      <w:r w:rsidRPr="00FE3CF5">
        <w:rPr>
          <w:szCs w:val="24"/>
        </w:rPr>
        <w:t>.</w:t>
      </w:r>
    </w:p>
    <w:p w14:paraId="00A0F5FC" w14:textId="77777777" w:rsidR="00290105" w:rsidRPr="00FE3CF5" w:rsidRDefault="00290105" w:rsidP="00FE3CF5">
      <w:pPr>
        <w:bidi/>
        <w:spacing w:before="200" w:after="120"/>
        <w:jc w:val="both"/>
        <w:rPr>
          <w:szCs w:val="24"/>
        </w:rPr>
      </w:pPr>
      <w:r w:rsidRPr="00FE3CF5">
        <w:rPr>
          <w:szCs w:val="24"/>
          <w:rtl/>
        </w:rPr>
        <w:t>أما إدارة المخاطر، فتتعلق بتوقع العوامل التي قد تعيق تنفيذ المشروع، مثل: ضعف توافر الوقت لدى المعلمات، أو مقاومة التغيير، أو نقص البيانات، أو محدودية الدعم التقني، أو غياب التنسيق بين المدرسة والإشراف. ولا يكفي تسجيل هذه المخاطر فحسب، بل ينبغي تحديد احتمال حدوثها، وأثرها المتوقع، وخطة الاستجابة لها، بحيث لا يتحول المشروع إلى مبادرة تتوقف عند أول عائق تنظيمي</w:t>
      </w:r>
      <w:r w:rsidRPr="00FE3CF5">
        <w:rPr>
          <w:szCs w:val="24"/>
        </w:rPr>
        <w:t>.</w:t>
      </w:r>
    </w:p>
    <w:p w14:paraId="3A096272" w14:textId="77777777" w:rsidR="00290105" w:rsidRPr="00FE3CF5" w:rsidRDefault="00290105" w:rsidP="00FE3CF5">
      <w:pPr>
        <w:bidi/>
        <w:spacing w:before="200" w:after="120"/>
        <w:jc w:val="both"/>
        <w:rPr>
          <w:szCs w:val="24"/>
        </w:rPr>
      </w:pPr>
      <w:r w:rsidRPr="00FE3CF5">
        <w:rPr>
          <w:szCs w:val="24"/>
          <w:rtl/>
        </w:rPr>
        <w:t>ويؤكد النموذج أن الجودة والمخاطر ليستا إجراءات إدارية هامشية، بل هما جزء من صميم التطوير التعليمي؛ فجودة التدريب لا تُقاس بجمال المادة التدريبية، بل بقدرتها على تغيير الممارسة ورفع أثر التعلم. ومن هنا، فإن سجل الجودة وسجل المخاطر يمثلان وثيقتين أساسيتين في كل دورة تطويرية</w:t>
      </w:r>
      <w:r w:rsidRPr="00FE3CF5">
        <w:rPr>
          <w:szCs w:val="24"/>
        </w:rPr>
        <w:t>.</w:t>
      </w:r>
    </w:p>
    <w:p w14:paraId="4859AB7F" w14:textId="1512751A" w:rsidR="00082901" w:rsidRDefault="00000000" w:rsidP="00290105">
      <w:pPr>
        <w:bidi/>
        <w:spacing w:before="200" w:after="120"/>
        <w:jc w:val="both"/>
      </w:pPr>
      <w:r>
        <w:br w:type="page"/>
      </w:r>
    </w:p>
    <w:p w14:paraId="3314F1D7" w14:textId="77777777" w:rsidR="00082901" w:rsidRDefault="00000000">
      <w:pPr>
        <w:bidi/>
        <w:spacing w:before="120" w:after="60"/>
        <w:jc w:val="center"/>
      </w:pPr>
      <w:r>
        <w:rPr>
          <w:rFonts w:eastAsia="Simplified Arabic"/>
          <w:b/>
          <w:sz w:val="20"/>
        </w:rPr>
        <w:lastRenderedPageBreak/>
        <w:t>الجدول (11): مصفوفة مخاطر تطبيق النموذج</w:t>
      </w:r>
    </w:p>
    <w:tbl>
      <w:tblPr>
        <w:tblStyle w:val="afa"/>
        <w:bidiVisual/>
        <w:tblW w:w="0" w:type="auto"/>
        <w:jc w:val="center"/>
        <w:tblLook w:val="04A0" w:firstRow="1" w:lastRow="0" w:firstColumn="1" w:lastColumn="0" w:noHBand="0" w:noVBand="1"/>
      </w:tblPr>
      <w:tblGrid>
        <w:gridCol w:w="2671"/>
        <w:gridCol w:w="2149"/>
        <w:gridCol w:w="4242"/>
      </w:tblGrid>
      <w:tr w:rsidR="00082901" w14:paraId="1934C044" w14:textId="77777777" w:rsidTr="005E1065">
        <w:trPr>
          <w:jc w:val="center"/>
        </w:trPr>
        <w:tc>
          <w:tcPr>
            <w:tcW w:w="2671" w:type="dxa"/>
            <w:shd w:val="clear" w:color="auto" w:fill="F2F2F2" w:themeFill="background1" w:themeFillShade="F2"/>
            <w:vAlign w:val="center"/>
          </w:tcPr>
          <w:p w14:paraId="458EA29E" w14:textId="77777777" w:rsidR="00082901" w:rsidRDefault="00000000">
            <w:pPr>
              <w:bidi/>
              <w:jc w:val="center"/>
            </w:pPr>
            <w:proofErr w:type="spellStart"/>
            <w:r>
              <w:rPr>
                <w:rFonts w:eastAsia="Simplified Arabic"/>
                <w:b/>
                <w:sz w:val="20"/>
              </w:rPr>
              <w:t>الخطر</w:t>
            </w:r>
            <w:proofErr w:type="spellEnd"/>
            <w:r>
              <w:rPr>
                <w:rFonts w:eastAsia="Simplified Arabic"/>
                <w:b/>
                <w:sz w:val="20"/>
              </w:rPr>
              <w:t xml:space="preserve"> </w:t>
            </w:r>
            <w:proofErr w:type="spellStart"/>
            <w:r>
              <w:rPr>
                <w:rFonts w:eastAsia="Simplified Arabic"/>
                <w:b/>
                <w:sz w:val="20"/>
              </w:rPr>
              <w:t>المحتمل</w:t>
            </w:r>
            <w:proofErr w:type="spellEnd"/>
          </w:p>
        </w:tc>
        <w:tc>
          <w:tcPr>
            <w:tcW w:w="2149" w:type="dxa"/>
            <w:shd w:val="clear" w:color="auto" w:fill="F2F2F2" w:themeFill="background1" w:themeFillShade="F2"/>
            <w:vAlign w:val="center"/>
          </w:tcPr>
          <w:p w14:paraId="0C015541" w14:textId="77777777" w:rsidR="00082901" w:rsidRDefault="00000000">
            <w:pPr>
              <w:bidi/>
              <w:jc w:val="center"/>
            </w:pPr>
            <w:r>
              <w:rPr>
                <w:rFonts w:eastAsia="Simplified Arabic"/>
                <w:b/>
                <w:sz w:val="20"/>
              </w:rPr>
              <w:t>الأثر</w:t>
            </w:r>
          </w:p>
        </w:tc>
        <w:tc>
          <w:tcPr>
            <w:tcW w:w="4242" w:type="dxa"/>
            <w:shd w:val="clear" w:color="auto" w:fill="F2F2F2" w:themeFill="background1" w:themeFillShade="F2"/>
            <w:vAlign w:val="center"/>
          </w:tcPr>
          <w:p w14:paraId="2A304787" w14:textId="77777777" w:rsidR="00082901" w:rsidRDefault="00000000">
            <w:pPr>
              <w:bidi/>
              <w:jc w:val="center"/>
            </w:pPr>
            <w:r>
              <w:rPr>
                <w:rFonts w:eastAsia="Simplified Arabic"/>
                <w:b/>
                <w:sz w:val="20"/>
              </w:rPr>
              <w:t>إجراء الاستجابة</w:t>
            </w:r>
          </w:p>
        </w:tc>
      </w:tr>
      <w:tr w:rsidR="00082901" w14:paraId="2AAFFE7E" w14:textId="77777777" w:rsidTr="005E1065">
        <w:trPr>
          <w:jc w:val="center"/>
        </w:trPr>
        <w:tc>
          <w:tcPr>
            <w:tcW w:w="2671" w:type="dxa"/>
            <w:shd w:val="clear" w:color="auto" w:fill="F2F2F2" w:themeFill="background1" w:themeFillShade="F2"/>
            <w:vAlign w:val="center"/>
          </w:tcPr>
          <w:p w14:paraId="17C0A95A" w14:textId="77777777" w:rsidR="00082901" w:rsidRDefault="00000000">
            <w:pPr>
              <w:bidi/>
              <w:jc w:val="center"/>
            </w:pPr>
            <w:r>
              <w:rPr>
                <w:rFonts w:eastAsia="Simplified Arabic"/>
                <w:sz w:val="20"/>
              </w:rPr>
              <w:t>ضعف توافر بيانات تفصيلية عن أداء الطلاب.</w:t>
            </w:r>
          </w:p>
        </w:tc>
        <w:tc>
          <w:tcPr>
            <w:tcW w:w="2149" w:type="dxa"/>
            <w:vAlign w:val="center"/>
          </w:tcPr>
          <w:p w14:paraId="552DA175" w14:textId="77777777" w:rsidR="00082901" w:rsidRDefault="00000000">
            <w:pPr>
              <w:bidi/>
              <w:jc w:val="center"/>
            </w:pPr>
            <w:r>
              <w:rPr>
                <w:rFonts w:eastAsia="Simplified Arabic"/>
                <w:sz w:val="20"/>
              </w:rPr>
              <w:t>صعوبة تحديد الفجوات بدقة.</w:t>
            </w:r>
          </w:p>
        </w:tc>
        <w:tc>
          <w:tcPr>
            <w:tcW w:w="4242" w:type="dxa"/>
            <w:vAlign w:val="center"/>
          </w:tcPr>
          <w:p w14:paraId="5297F572" w14:textId="77777777" w:rsidR="00082901" w:rsidRDefault="00000000">
            <w:pPr>
              <w:bidi/>
              <w:jc w:val="center"/>
            </w:pPr>
            <w:r>
              <w:rPr>
                <w:rFonts w:eastAsia="Simplified Arabic"/>
                <w:sz w:val="20"/>
              </w:rPr>
              <w:t>استخدام اختبارات تشخيصية قصيرة مبنية على TIMSS واستكمال البيانات من تقارير المدرسة.</w:t>
            </w:r>
          </w:p>
        </w:tc>
      </w:tr>
      <w:tr w:rsidR="00082901" w14:paraId="6FA172DF" w14:textId="77777777" w:rsidTr="005E1065">
        <w:trPr>
          <w:jc w:val="center"/>
        </w:trPr>
        <w:tc>
          <w:tcPr>
            <w:tcW w:w="2671" w:type="dxa"/>
            <w:shd w:val="clear" w:color="auto" w:fill="F2F2F2" w:themeFill="background1" w:themeFillShade="F2"/>
            <w:vAlign w:val="center"/>
          </w:tcPr>
          <w:p w14:paraId="3CC2E6B7" w14:textId="77777777" w:rsidR="00082901" w:rsidRDefault="00000000">
            <w:pPr>
              <w:bidi/>
              <w:jc w:val="center"/>
            </w:pPr>
            <w:r>
              <w:rPr>
                <w:rFonts w:eastAsia="Simplified Arabic"/>
                <w:sz w:val="20"/>
              </w:rPr>
              <w:t>مقاومة بعض المعلمات للتغيير.</w:t>
            </w:r>
          </w:p>
        </w:tc>
        <w:tc>
          <w:tcPr>
            <w:tcW w:w="2149" w:type="dxa"/>
            <w:vAlign w:val="center"/>
          </w:tcPr>
          <w:p w14:paraId="1C19C423" w14:textId="77777777" w:rsidR="00082901" w:rsidRDefault="00000000">
            <w:pPr>
              <w:bidi/>
              <w:jc w:val="center"/>
            </w:pPr>
            <w:r>
              <w:rPr>
                <w:rFonts w:eastAsia="Simplified Arabic"/>
                <w:sz w:val="20"/>
              </w:rPr>
              <w:t>انخفاض الالتزام بالتطبيق الصفي.</w:t>
            </w:r>
          </w:p>
        </w:tc>
        <w:tc>
          <w:tcPr>
            <w:tcW w:w="4242" w:type="dxa"/>
            <w:vAlign w:val="center"/>
          </w:tcPr>
          <w:p w14:paraId="23863B66" w14:textId="77777777" w:rsidR="00082901" w:rsidRDefault="00000000">
            <w:pPr>
              <w:bidi/>
              <w:jc w:val="center"/>
            </w:pPr>
            <w:r>
              <w:rPr>
                <w:rFonts w:eastAsia="Simplified Arabic"/>
                <w:sz w:val="20"/>
              </w:rPr>
              <w:t>تقديم أمثلة تطبيقية قصيرة وإشراك المعلمات في بناء الحلول لا تلقيها فقط.</w:t>
            </w:r>
          </w:p>
        </w:tc>
      </w:tr>
      <w:tr w:rsidR="00082901" w14:paraId="33F342E4" w14:textId="77777777" w:rsidTr="005E1065">
        <w:trPr>
          <w:jc w:val="center"/>
        </w:trPr>
        <w:tc>
          <w:tcPr>
            <w:tcW w:w="2671" w:type="dxa"/>
            <w:shd w:val="clear" w:color="auto" w:fill="F2F2F2" w:themeFill="background1" w:themeFillShade="F2"/>
            <w:vAlign w:val="center"/>
          </w:tcPr>
          <w:p w14:paraId="1FC0C568" w14:textId="77777777" w:rsidR="00082901" w:rsidRDefault="00000000">
            <w:pPr>
              <w:bidi/>
              <w:jc w:val="center"/>
            </w:pPr>
            <w:r>
              <w:rPr>
                <w:rFonts w:eastAsia="Simplified Arabic"/>
                <w:sz w:val="20"/>
              </w:rPr>
              <w:t>ازدحام جدول المعلمات.</w:t>
            </w:r>
          </w:p>
        </w:tc>
        <w:tc>
          <w:tcPr>
            <w:tcW w:w="2149" w:type="dxa"/>
            <w:vAlign w:val="center"/>
          </w:tcPr>
          <w:p w14:paraId="4161EBF1" w14:textId="77777777" w:rsidR="00082901" w:rsidRDefault="00000000">
            <w:pPr>
              <w:bidi/>
              <w:jc w:val="center"/>
            </w:pPr>
            <w:r>
              <w:rPr>
                <w:rFonts w:eastAsia="Simplified Arabic"/>
                <w:sz w:val="20"/>
              </w:rPr>
              <w:t>ضعف الحضور أو إنجاز المهام.</w:t>
            </w:r>
          </w:p>
        </w:tc>
        <w:tc>
          <w:tcPr>
            <w:tcW w:w="4242" w:type="dxa"/>
            <w:vAlign w:val="center"/>
          </w:tcPr>
          <w:p w14:paraId="64A54920" w14:textId="77777777" w:rsidR="00082901" w:rsidRDefault="00000000">
            <w:pPr>
              <w:bidi/>
              <w:jc w:val="center"/>
            </w:pPr>
            <w:r>
              <w:rPr>
                <w:rFonts w:eastAsia="Simplified Arabic"/>
                <w:sz w:val="20"/>
              </w:rPr>
              <w:t>تقسيم التدريب إلى وحدات قصيرة وتوفير متابعة إلكترونية مرنة.</w:t>
            </w:r>
          </w:p>
        </w:tc>
      </w:tr>
      <w:tr w:rsidR="00082901" w14:paraId="03221D26" w14:textId="77777777" w:rsidTr="005E1065">
        <w:trPr>
          <w:jc w:val="center"/>
        </w:trPr>
        <w:tc>
          <w:tcPr>
            <w:tcW w:w="2671" w:type="dxa"/>
            <w:shd w:val="clear" w:color="auto" w:fill="F2F2F2" w:themeFill="background1" w:themeFillShade="F2"/>
            <w:vAlign w:val="center"/>
          </w:tcPr>
          <w:p w14:paraId="1659FEBF" w14:textId="77777777" w:rsidR="00082901" w:rsidRDefault="00000000">
            <w:pPr>
              <w:bidi/>
              <w:jc w:val="center"/>
            </w:pPr>
            <w:r>
              <w:rPr>
                <w:rFonts w:eastAsia="Simplified Arabic"/>
                <w:sz w:val="20"/>
              </w:rPr>
              <w:t>غياب الدعم الإشرافي المستمر.</w:t>
            </w:r>
          </w:p>
        </w:tc>
        <w:tc>
          <w:tcPr>
            <w:tcW w:w="2149" w:type="dxa"/>
            <w:vAlign w:val="center"/>
          </w:tcPr>
          <w:p w14:paraId="158E97AB" w14:textId="77777777" w:rsidR="00082901" w:rsidRDefault="00000000">
            <w:pPr>
              <w:bidi/>
              <w:jc w:val="center"/>
            </w:pPr>
            <w:r>
              <w:rPr>
                <w:rFonts w:eastAsia="Simplified Arabic"/>
                <w:sz w:val="20"/>
              </w:rPr>
              <w:t>انقطاع أثر البرنامج بعد الورشة.</w:t>
            </w:r>
          </w:p>
        </w:tc>
        <w:tc>
          <w:tcPr>
            <w:tcW w:w="4242" w:type="dxa"/>
            <w:vAlign w:val="center"/>
          </w:tcPr>
          <w:p w14:paraId="1A5D2A07" w14:textId="77777777" w:rsidR="00082901" w:rsidRDefault="00000000">
            <w:pPr>
              <w:bidi/>
              <w:jc w:val="center"/>
            </w:pPr>
            <w:r>
              <w:rPr>
                <w:rFonts w:eastAsia="Simplified Arabic"/>
                <w:sz w:val="20"/>
              </w:rPr>
              <w:t>تحديد مشرف مسؤول وجدولة زيارات متابعة ومجتمعات تعلم مهنية.</w:t>
            </w:r>
          </w:p>
        </w:tc>
      </w:tr>
      <w:tr w:rsidR="00082901" w14:paraId="7BEAFBBA" w14:textId="77777777" w:rsidTr="005E1065">
        <w:trPr>
          <w:jc w:val="center"/>
        </w:trPr>
        <w:tc>
          <w:tcPr>
            <w:tcW w:w="2671" w:type="dxa"/>
            <w:shd w:val="clear" w:color="auto" w:fill="F2F2F2" w:themeFill="background1" w:themeFillShade="F2"/>
            <w:vAlign w:val="center"/>
          </w:tcPr>
          <w:p w14:paraId="4EC4DCAC" w14:textId="77777777" w:rsidR="00082901" w:rsidRDefault="00000000">
            <w:pPr>
              <w:bidi/>
              <w:jc w:val="center"/>
            </w:pPr>
            <w:r>
              <w:rPr>
                <w:rFonts w:eastAsia="Simplified Arabic"/>
                <w:sz w:val="20"/>
              </w:rPr>
              <w:t>ضعف مهارات بناء الأسئلة.</w:t>
            </w:r>
          </w:p>
        </w:tc>
        <w:tc>
          <w:tcPr>
            <w:tcW w:w="2149" w:type="dxa"/>
            <w:vAlign w:val="center"/>
          </w:tcPr>
          <w:p w14:paraId="71529038" w14:textId="77777777" w:rsidR="00082901" w:rsidRDefault="00000000">
            <w:pPr>
              <w:bidi/>
              <w:jc w:val="center"/>
            </w:pPr>
            <w:r>
              <w:rPr>
                <w:rFonts w:eastAsia="Simplified Arabic"/>
                <w:sz w:val="20"/>
              </w:rPr>
              <w:t>استمرار الاعتماد على أسئلة جاهزة.</w:t>
            </w:r>
          </w:p>
        </w:tc>
        <w:tc>
          <w:tcPr>
            <w:tcW w:w="4242" w:type="dxa"/>
            <w:vAlign w:val="center"/>
          </w:tcPr>
          <w:p w14:paraId="0773AE1B" w14:textId="77777777" w:rsidR="00082901" w:rsidRDefault="00000000">
            <w:pPr>
              <w:bidi/>
              <w:jc w:val="center"/>
            </w:pPr>
            <w:r>
              <w:rPr>
                <w:rFonts w:eastAsia="Simplified Arabic"/>
                <w:sz w:val="20"/>
              </w:rPr>
              <w:t>تدريب عملي على صياغة الأسئلة وتحكيمها وتحليلها وفق مستويات TIMSS.</w:t>
            </w:r>
          </w:p>
        </w:tc>
      </w:tr>
    </w:tbl>
    <w:p w14:paraId="50E8F370" w14:textId="77777777" w:rsidR="005E1065" w:rsidRDefault="005E1065" w:rsidP="005E1065">
      <w:pPr>
        <w:jc w:val="center"/>
        <w:rPr>
          <w:rFonts w:eastAsia="Simplified Arabic"/>
          <w:b/>
          <w:sz w:val="28"/>
        </w:rPr>
      </w:pPr>
    </w:p>
    <w:p w14:paraId="0153455D" w14:textId="2EEFB31B" w:rsidR="005E1065" w:rsidRPr="005E1065" w:rsidRDefault="005E1065" w:rsidP="005E1065">
      <w:pPr>
        <w:bidi/>
        <w:spacing w:before="200" w:after="120"/>
        <w:jc w:val="center"/>
        <w:rPr>
          <w:rFonts w:eastAsia="Simplified Arabic"/>
          <w:bCs/>
          <w:sz w:val="36"/>
          <w:szCs w:val="28"/>
        </w:rPr>
      </w:pPr>
      <w:r w:rsidRPr="005E1065">
        <w:rPr>
          <w:rFonts w:eastAsia="Simplified Arabic"/>
          <w:bCs/>
          <w:sz w:val="36"/>
          <w:szCs w:val="28"/>
          <w:rtl/>
        </w:rPr>
        <w:t>إجراءات مقترحة للتحقق من صلاحية النموذج</w:t>
      </w:r>
    </w:p>
    <w:p w14:paraId="760F1CE1" w14:textId="77777777" w:rsidR="005E1065" w:rsidRPr="005E1065" w:rsidRDefault="005E1065" w:rsidP="005E1065">
      <w:pPr>
        <w:bidi/>
        <w:jc w:val="both"/>
        <w:rPr>
          <w:rFonts w:eastAsia="Simplified Arabic"/>
          <w:b/>
          <w:szCs w:val="24"/>
        </w:rPr>
      </w:pPr>
      <w:r w:rsidRPr="005E1065">
        <w:rPr>
          <w:rFonts w:eastAsia="Simplified Arabic"/>
          <w:b/>
          <w:szCs w:val="24"/>
          <w:rtl/>
        </w:rPr>
        <w:t>يقترح البحث التحقق من صلاحية النموذج على مرحلتين متكاملتين. تتمثل المرحلة الأولى في التحقق من الصدق الظاهري وصدق المحتوى، من خلال عرض النموذج على محكمين متخصصين في مناهج العلوم وتدريسها، والتقييمات الدولية، وإدارة المشاريع التعليمية، والتطوير المهني للمعلمين. ويُطلب من المحكمين تقييم وضوح مراحل النموذج، واتساقها مع</w:t>
      </w:r>
      <w:r w:rsidRPr="005E1065">
        <w:rPr>
          <w:rFonts w:eastAsia="Simplified Arabic"/>
          <w:b/>
          <w:szCs w:val="24"/>
        </w:rPr>
        <w:t xml:space="preserve"> PMBOK</w:t>
      </w:r>
      <w:r w:rsidRPr="005E1065">
        <w:rPr>
          <w:rFonts w:eastAsia="Simplified Arabic"/>
          <w:b/>
          <w:szCs w:val="24"/>
          <w:rtl/>
        </w:rPr>
        <w:t>، وملاءمة محتوى التدخلات لمتطلبات</w:t>
      </w:r>
      <w:r w:rsidRPr="005E1065">
        <w:rPr>
          <w:rFonts w:eastAsia="Simplified Arabic"/>
          <w:b/>
          <w:szCs w:val="24"/>
        </w:rPr>
        <w:t xml:space="preserve"> TIMSS</w:t>
      </w:r>
      <w:r w:rsidRPr="005E1065">
        <w:rPr>
          <w:rFonts w:eastAsia="Simplified Arabic"/>
          <w:b/>
          <w:szCs w:val="24"/>
          <w:rtl/>
        </w:rPr>
        <w:t>، ومدى قابلية النموذج للتطبيق في السياق السعودي</w:t>
      </w:r>
      <w:r w:rsidRPr="005E1065">
        <w:rPr>
          <w:rFonts w:eastAsia="Simplified Arabic"/>
          <w:b/>
          <w:szCs w:val="24"/>
        </w:rPr>
        <w:t>.</w:t>
      </w:r>
    </w:p>
    <w:p w14:paraId="3CD3D362" w14:textId="77777777" w:rsidR="005E1065" w:rsidRPr="005E1065" w:rsidRDefault="005E1065" w:rsidP="005E1065">
      <w:pPr>
        <w:bidi/>
        <w:jc w:val="both"/>
        <w:rPr>
          <w:rFonts w:eastAsia="Simplified Arabic"/>
          <w:b/>
          <w:szCs w:val="24"/>
        </w:rPr>
      </w:pPr>
      <w:r w:rsidRPr="005E1065">
        <w:rPr>
          <w:rFonts w:eastAsia="Simplified Arabic"/>
          <w:b/>
          <w:szCs w:val="24"/>
          <w:rtl/>
        </w:rPr>
        <w:t>أما المرحلة الثانية، فتتمثل في التطبيق التجريبي المحدود على عينة صغيرة من المدارس، بهدف اختبار قابلية النموذج للتنفيذ، وتحديد الصعوبات الواقعية قبل التوسع في تطبيقه. ويتيح هذا التطبيق فحص وضوح الأدوات، ومناسبة الجدول الزمني، وقدرة مؤشرات الأداء على رصد التقدم، ومدى تفاعل المعلمات والمشرفات مع آليات المتابعة</w:t>
      </w:r>
      <w:r w:rsidRPr="005E1065">
        <w:rPr>
          <w:rFonts w:eastAsia="Simplified Arabic"/>
          <w:b/>
          <w:szCs w:val="24"/>
        </w:rPr>
        <w:t>.</w:t>
      </w:r>
    </w:p>
    <w:p w14:paraId="256122F5" w14:textId="77777777" w:rsidR="005E1065" w:rsidRPr="005E1065" w:rsidRDefault="005E1065" w:rsidP="005E1065">
      <w:pPr>
        <w:bidi/>
        <w:jc w:val="both"/>
        <w:rPr>
          <w:rFonts w:eastAsia="Simplified Arabic"/>
          <w:b/>
          <w:sz w:val="28"/>
        </w:rPr>
      </w:pPr>
      <w:r w:rsidRPr="005E1065">
        <w:rPr>
          <w:rFonts w:eastAsia="Simplified Arabic"/>
          <w:b/>
          <w:szCs w:val="24"/>
          <w:rtl/>
        </w:rPr>
        <w:t>وبذلك، يتدرج التحقق من مستوى الخبراء إلى مستوى الممارسة الفعلية، وهو ما يمنح النموذج قوة تطبيقية أكبر. ولا تدّعي الدراسة أن النموذج، في صورته المقترحة، يمثل حلًا نهائيًا، بل تطرحه بوصفه إطارًا قابلًا للاختبار والتحسين في ضوء بيانات التطبيق ودروس التنفيذ، بما يتسق مع منطق إدارة المشاريع الذي يجعل من الإغلاق مدخلًا لدورة تطوير جديدة</w:t>
      </w:r>
      <w:r w:rsidRPr="005E1065">
        <w:rPr>
          <w:rFonts w:eastAsia="Simplified Arabic"/>
          <w:b/>
          <w:sz w:val="28"/>
        </w:rPr>
        <w:t>.</w:t>
      </w:r>
    </w:p>
    <w:p w14:paraId="1A86C801" w14:textId="77777777" w:rsidR="005E1065" w:rsidRPr="005E1065" w:rsidRDefault="005E1065" w:rsidP="005E1065">
      <w:pPr>
        <w:jc w:val="center"/>
        <w:rPr>
          <w:rFonts w:eastAsia="Simplified Arabic"/>
          <w:bCs/>
          <w:sz w:val="36"/>
          <w:szCs w:val="28"/>
        </w:rPr>
      </w:pPr>
      <w:r w:rsidRPr="005E1065">
        <w:rPr>
          <w:rFonts w:eastAsia="Simplified Arabic"/>
          <w:bCs/>
          <w:sz w:val="36"/>
          <w:szCs w:val="28"/>
          <w:rtl/>
        </w:rPr>
        <w:t>بطاقة التحليل التفصيلية المقترحة</w:t>
      </w:r>
    </w:p>
    <w:p w14:paraId="3FB38E47" w14:textId="77777777" w:rsidR="005E1065" w:rsidRPr="005E1065" w:rsidRDefault="005E1065" w:rsidP="005E1065">
      <w:pPr>
        <w:bidi/>
        <w:jc w:val="both"/>
        <w:rPr>
          <w:rFonts w:eastAsia="Simplified Arabic"/>
          <w:b/>
          <w:szCs w:val="24"/>
        </w:rPr>
      </w:pPr>
      <w:r w:rsidRPr="005E1065">
        <w:rPr>
          <w:rFonts w:eastAsia="Simplified Arabic"/>
          <w:b/>
          <w:szCs w:val="24"/>
          <w:rtl/>
        </w:rPr>
        <w:t>لضمان أن يكون تحليل البرامج التدريبية قابلًا للتكرار، ولا يعتمد على الانطباع العام، تقترح الدراسة بطاقة تحليل تفصيلية تتكون من ستة وعشرين مؤشرًا، موزعة على خمسة محاور. وتُستخدم البطاقة عند مراجعة أي برنامج تدريبي موجّه لمعلمات العلوم في المرحلة الابتدائية، بحيث يسجّل المقيّم درجة تحقق كل مؤشر، ثم يستخرج المتوسطات الجزئية والكلية لتحديد أولويات التطوير</w:t>
      </w:r>
      <w:r w:rsidRPr="005E1065">
        <w:rPr>
          <w:rFonts w:eastAsia="Simplified Arabic"/>
          <w:b/>
          <w:szCs w:val="24"/>
        </w:rPr>
        <w:t>.</w:t>
      </w:r>
    </w:p>
    <w:p w14:paraId="6666114F" w14:textId="77777777" w:rsidR="005E1065" w:rsidRPr="005E1065" w:rsidRDefault="005E1065" w:rsidP="005E1065">
      <w:pPr>
        <w:bidi/>
        <w:jc w:val="both"/>
        <w:rPr>
          <w:rFonts w:eastAsia="Simplified Arabic"/>
          <w:b/>
          <w:szCs w:val="24"/>
        </w:rPr>
      </w:pPr>
      <w:r w:rsidRPr="005E1065">
        <w:rPr>
          <w:rFonts w:eastAsia="Simplified Arabic"/>
          <w:b/>
          <w:szCs w:val="24"/>
          <w:rtl/>
        </w:rPr>
        <w:lastRenderedPageBreak/>
        <w:t>وتتميز البطاقة بأنها لا تقيس مجرد وجود المحتوى العلمي، بل تقيس جودة تحويل هذا المحتوى إلى ممارسات تدريسية وتقويمية وتنظيمية. فالمؤشر المرتبط بمجال علوم الحياة، على سبيل المثال، لا يقتصر على سؤال: هل ورد هذا المجال؟ بل يمتد إلى: هل عُولج وفق نسبته في الإطار؟ وهل ارتبط بالمفاهيم البديلة الشائعة؟ وهل صيغ في صورة نشاط أو سؤال تطبيقي؟ وبهذا، تصبح البطاقة أداة تشخيصية عميقة، لا مجرد قائمة مراجعة سطحية</w:t>
      </w:r>
      <w:r w:rsidRPr="005E1065">
        <w:rPr>
          <w:rFonts w:eastAsia="Simplified Arabic"/>
          <w:b/>
          <w:szCs w:val="24"/>
        </w:rPr>
        <w:t>.</w:t>
      </w:r>
    </w:p>
    <w:p w14:paraId="74B2E388" w14:textId="77777777" w:rsidR="005E1065" w:rsidRPr="005E1065" w:rsidRDefault="005E1065" w:rsidP="005E1065">
      <w:pPr>
        <w:bidi/>
        <w:jc w:val="both"/>
        <w:rPr>
          <w:rFonts w:eastAsia="Simplified Arabic"/>
          <w:b/>
          <w:sz w:val="28"/>
        </w:rPr>
      </w:pPr>
      <w:r w:rsidRPr="005E1065">
        <w:rPr>
          <w:rFonts w:eastAsia="Simplified Arabic"/>
          <w:b/>
          <w:szCs w:val="24"/>
          <w:rtl/>
        </w:rPr>
        <w:t>وتخدم البطاقة ثلاث وظائف أساسية في النموذج المقترح: وظيفة تشخيصية في مرحلة البدء، حيث تحدد الفجوات الفعلية في البرنامج القائم؛ ووظيفة تصميمية في مرحلة التخطيط، حيث تتحول المؤشرات الضعيفة إلى أهداف وتدخلات محددة؛ ووظيفة تقويمية في مرحلة الإغلاق، حيث تُستخدم المؤشرات نفسها للحكم على مدى تحسّن البرنامج بعد إعادة تصميمه</w:t>
      </w:r>
      <w:r w:rsidRPr="005E1065">
        <w:rPr>
          <w:rFonts w:eastAsia="Simplified Arabic"/>
          <w:b/>
          <w:sz w:val="28"/>
        </w:rPr>
        <w:t>.</w:t>
      </w:r>
    </w:p>
    <w:p w14:paraId="4305771E" w14:textId="77777777" w:rsidR="00082901" w:rsidRDefault="00000000" w:rsidP="005E1065">
      <w:pPr>
        <w:bidi/>
        <w:spacing w:before="120" w:after="60"/>
      </w:pPr>
      <w:proofErr w:type="spellStart"/>
      <w:r>
        <w:rPr>
          <w:rFonts w:eastAsia="Simplified Arabic"/>
          <w:b/>
          <w:sz w:val="20"/>
        </w:rPr>
        <w:t>الجدول</w:t>
      </w:r>
      <w:proofErr w:type="spellEnd"/>
      <w:r>
        <w:rPr>
          <w:rFonts w:eastAsia="Simplified Arabic"/>
          <w:b/>
          <w:sz w:val="20"/>
        </w:rPr>
        <w:t xml:space="preserve"> (12): </w:t>
      </w:r>
      <w:proofErr w:type="spellStart"/>
      <w:r>
        <w:rPr>
          <w:rFonts w:eastAsia="Simplified Arabic"/>
          <w:b/>
          <w:sz w:val="20"/>
        </w:rPr>
        <w:t>المؤشرات</w:t>
      </w:r>
      <w:proofErr w:type="spellEnd"/>
      <w:r>
        <w:rPr>
          <w:rFonts w:eastAsia="Simplified Arabic"/>
          <w:b/>
          <w:sz w:val="20"/>
        </w:rPr>
        <w:t xml:space="preserve"> </w:t>
      </w:r>
      <w:proofErr w:type="spellStart"/>
      <w:r>
        <w:rPr>
          <w:rFonts w:eastAsia="Simplified Arabic"/>
          <w:b/>
          <w:sz w:val="20"/>
        </w:rPr>
        <w:t>التفصيلية</w:t>
      </w:r>
      <w:proofErr w:type="spellEnd"/>
      <w:r>
        <w:rPr>
          <w:rFonts w:eastAsia="Simplified Arabic"/>
          <w:b/>
          <w:sz w:val="20"/>
        </w:rPr>
        <w:t xml:space="preserve"> لبطاقة تحليل البرامج التدريبية</w:t>
      </w:r>
    </w:p>
    <w:tbl>
      <w:tblPr>
        <w:tblStyle w:val="afa"/>
        <w:bidiVisual/>
        <w:tblW w:w="0" w:type="auto"/>
        <w:jc w:val="center"/>
        <w:tblLook w:val="04A0" w:firstRow="1" w:lastRow="0" w:firstColumn="1" w:lastColumn="0" w:noHBand="0" w:noVBand="1"/>
      </w:tblPr>
      <w:tblGrid>
        <w:gridCol w:w="1625"/>
        <w:gridCol w:w="1920"/>
        <w:gridCol w:w="5517"/>
      </w:tblGrid>
      <w:tr w:rsidR="00082901" w14:paraId="5164284D" w14:textId="77777777" w:rsidTr="005E1065">
        <w:trPr>
          <w:jc w:val="center"/>
        </w:trPr>
        <w:tc>
          <w:tcPr>
            <w:tcW w:w="1625" w:type="dxa"/>
            <w:shd w:val="clear" w:color="auto" w:fill="F2F2F2" w:themeFill="background1" w:themeFillShade="F2"/>
            <w:vAlign w:val="center"/>
          </w:tcPr>
          <w:p w14:paraId="43B78E91" w14:textId="77777777" w:rsidR="00082901" w:rsidRDefault="00000000">
            <w:pPr>
              <w:bidi/>
              <w:jc w:val="center"/>
            </w:pPr>
            <w:proofErr w:type="spellStart"/>
            <w:r>
              <w:rPr>
                <w:rFonts w:eastAsia="Simplified Arabic"/>
                <w:b/>
                <w:sz w:val="20"/>
              </w:rPr>
              <w:t>المحور</w:t>
            </w:r>
            <w:proofErr w:type="spellEnd"/>
          </w:p>
        </w:tc>
        <w:tc>
          <w:tcPr>
            <w:tcW w:w="1920" w:type="dxa"/>
            <w:shd w:val="clear" w:color="auto" w:fill="F2F2F2" w:themeFill="background1" w:themeFillShade="F2"/>
            <w:vAlign w:val="center"/>
          </w:tcPr>
          <w:p w14:paraId="73E53441" w14:textId="77777777" w:rsidR="00082901" w:rsidRDefault="00000000">
            <w:pPr>
              <w:bidi/>
              <w:jc w:val="center"/>
            </w:pPr>
            <w:r>
              <w:rPr>
                <w:rFonts w:eastAsia="Simplified Arabic"/>
                <w:b/>
                <w:sz w:val="20"/>
              </w:rPr>
              <w:t>المؤشر</w:t>
            </w:r>
          </w:p>
        </w:tc>
        <w:tc>
          <w:tcPr>
            <w:tcW w:w="5517" w:type="dxa"/>
            <w:shd w:val="clear" w:color="auto" w:fill="F2F2F2" w:themeFill="background1" w:themeFillShade="F2"/>
            <w:vAlign w:val="center"/>
          </w:tcPr>
          <w:p w14:paraId="3B128AD0" w14:textId="77777777" w:rsidR="00082901" w:rsidRDefault="00000000">
            <w:pPr>
              <w:bidi/>
              <w:jc w:val="center"/>
            </w:pPr>
            <w:r>
              <w:rPr>
                <w:rFonts w:eastAsia="Simplified Arabic"/>
                <w:b/>
                <w:sz w:val="20"/>
              </w:rPr>
              <w:t>وصف ما يتم فحصه</w:t>
            </w:r>
          </w:p>
        </w:tc>
      </w:tr>
      <w:tr w:rsidR="00082901" w14:paraId="76DD0336" w14:textId="77777777" w:rsidTr="005E1065">
        <w:trPr>
          <w:jc w:val="center"/>
        </w:trPr>
        <w:tc>
          <w:tcPr>
            <w:tcW w:w="1625" w:type="dxa"/>
            <w:shd w:val="clear" w:color="auto" w:fill="F2F2F2" w:themeFill="background1" w:themeFillShade="F2"/>
            <w:vAlign w:val="center"/>
          </w:tcPr>
          <w:p w14:paraId="0A6AEA8B" w14:textId="77777777" w:rsidR="00082901" w:rsidRDefault="00000000">
            <w:pPr>
              <w:bidi/>
              <w:jc w:val="center"/>
            </w:pPr>
            <w:r>
              <w:rPr>
                <w:rFonts w:eastAsia="Simplified Arabic"/>
                <w:sz w:val="20"/>
              </w:rPr>
              <w:t>محتوى علمي</w:t>
            </w:r>
          </w:p>
        </w:tc>
        <w:tc>
          <w:tcPr>
            <w:tcW w:w="1920" w:type="dxa"/>
            <w:vAlign w:val="center"/>
          </w:tcPr>
          <w:p w14:paraId="42B47E6F" w14:textId="77777777" w:rsidR="00082901" w:rsidRDefault="00000000">
            <w:pPr>
              <w:bidi/>
              <w:jc w:val="center"/>
            </w:pPr>
            <w:r>
              <w:rPr>
                <w:rFonts w:eastAsia="Simplified Arabic"/>
                <w:sz w:val="20"/>
              </w:rPr>
              <w:t>علوم الحياة</w:t>
            </w:r>
          </w:p>
        </w:tc>
        <w:tc>
          <w:tcPr>
            <w:tcW w:w="5517" w:type="dxa"/>
            <w:vAlign w:val="center"/>
          </w:tcPr>
          <w:p w14:paraId="21633B0C" w14:textId="77777777" w:rsidR="00082901" w:rsidRDefault="00000000">
            <w:pPr>
              <w:bidi/>
              <w:jc w:val="center"/>
            </w:pPr>
            <w:r>
              <w:rPr>
                <w:rFonts w:eastAsia="Simplified Arabic"/>
                <w:sz w:val="20"/>
              </w:rPr>
              <w:t>مدى تغطية مفاهيم الكائنات الحية والأنظمة البيئية وصحة الإنسان وفق TIMSS.</w:t>
            </w:r>
          </w:p>
        </w:tc>
      </w:tr>
      <w:tr w:rsidR="00082901" w14:paraId="4BFD0D8E" w14:textId="77777777" w:rsidTr="005E1065">
        <w:trPr>
          <w:jc w:val="center"/>
        </w:trPr>
        <w:tc>
          <w:tcPr>
            <w:tcW w:w="1625" w:type="dxa"/>
            <w:shd w:val="clear" w:color="auto" w:fill="F2F2F2" w:themeFill="background1" w:themeFillShade="F2"/>
            <w:vAlign w:val="center"/>
          </w:tcPr>
          <w:p w14:paraId="17D1363D" w14:textId="77777777" w:rsidR="00082901" w:rsidRDefault="00000000">
            <w:pPr>
              <w:bidi/>
              <w:jc w:val="center"/>
            </w:pPr>
            <w:r>
              <w:rPr>
                <w:rFonts w:eastAsia="Simplified Arabic"/>
                <w:sz w:val="20"/>
              </w:rPr>
              <w:t>محتوى علمي</w:t>
            </w:r>
          </w:p>
        </w:tc>
        <w:tc>
          <w:tcPr>
            <w:tcW w:w="1920" w:type="dxa"/>
            <w:vAlign w:val="center"/>
          </w:tcPr>
          <w:p w14:paraId="501A934F" w14:textId="77777777" w:rsidR="00082901" w:rsidRDefault="00000000">
            <w:pPr>
              <w:bidi/>
              <w:jc w:val="center"/>
            </w:pPr>
            <w:r>
              <w:rPr>
                <w:rFonts w:eastAsia="Simplified Arabic"/>
                <w:sz w:val="20"/>
              </w:rPr>
              <w:t>العلوم الفيزيائية</w:t>
            </w:r>
          </w:p>
        </w:tc>
        <w:tc>
          <w:tcPr>
            <w:tcW w:w="5517" w:type="dxa"/>
            <w:vAlign w:val="center"/>
          </w:tcPr>
          <w:p w14:paraId="26920CAD" w14:textId="77777777" w:rsidR="00082901" w:rsidRDefault="00000000">
            <w:pPr>
              <w:bidi/>
              <w:jc w:val="center"/>
            </w:pPr>
            <w:r>
              <w:rPr>
                <w:rFonts w:eastAsia="Simplified Arabic"/>
                <w:sz w:val="20"/>
              </w:rPr>
              <w:t>مدى تضمين خصائص المادة والطاقة والقوى والحركة بصورة متوازنة.</w:t>
            </w:r>
          </w:p>
        </w:tc>
      </w:tr>
      <w:tr w:rsidR="00082901" w14:paraId="63C53254" w14:textId="77777777" w:rsidTr="005E1065">
        <w:trPr>
          <w:jc w:val="center"/>
        </w:trPr>
        <w:tc>
          <w:tcPr>
            <w:tcW w:w="1625" w:type="dxa"/>
            <w:shd w:val="clear" w:color="auto" w:fill="F2F2F2" w:themeFill="background1" w:themeFillShade="F2"/>
            <w:vAlign w:val="center"/>
          </w:tcPr>
          <w:p w14:paraId="45FDF014" w14:textId="77777777" w:rsidR="00082901" w:rsidRDefault="00000000">
            <w:pPr>
              <w:bidi/>
              <w:jc w:val="center"/>
            </w:pPr>
            <w:r>
              <w:rPr>
                <w:rFonts w:eastAsia="Simplified Arabic"/>
                <w:sz w:val="20"/>
              </w:rPr>
              <w:t>محتوى علمي</w:t>
            </w:r>
          </w:p>
        </w:tc>
        <w:tc>
          <w:tcPr>
            <w:tcW w:w="1920" w:type="dxa"/>
            <w:vAlign w:val="center"/>
          </w:tcPr>
          <w:p w14:paraId="39F013E5" w14:textId="77777777" w:rsidR="00082901" w:rsidRDefault="00000000">
            <w:pPr>
              <w:bidi/>
              <w:jc w:val="center"/>
            </w:pPr>
            <w:r>
              <w:rPr>
                <w:rFonts w:eastAsia="Simplified Arabic"/>
                <w:sz w:val="20"/>
              </w:rPr>
              <w:t>علوم الأرض والفضاء</w:t>
            </w:r>
          </w:p>
        </w:tc>
        <w:tc>
          <w:tcPr>
            <w:tcW w:w="5517" w:type="dxa"/>
            <w:vAlign w:val="center"/>
          </w:tcPr>
          <w:p w14:paraId="4A380FDB" w14:textId="77777777" w:rsidR="00082901" w:rsidRDefault="00000000">
            <w:pPr>
              <w:bidi/>
              <w:jc w:val="center"/>
            </w:pPr>
            <w:r>
              <w:rPr>
                <w:rFonts w:eastAsia="Simplified Arabic"/>
                <w:sz w:val="20"/>
              </w:rPr>
              <w:t>مدى حضور موضوعات الأرض والطقس والنظام الشمسي في التدريب.</w:t>
            </w:r>
          </w:p>
        </w:tc>
      </w:tr>
      <w:tr w:rsidR="00082901" w14:paraId="565CF246" w14:textId="77777777" w:rsidTr="005E1065">
        <w:trPr>
          <w:jc w:val="center"/>
        </w:trPr>
        <w:tc>
          <w:tcPr>
            <w:tcW w:w="1625" w:type="dxa"/>
            <w:shd w:val="clear" w:color="auto" w:fill="F2F2F2" w:themeFill="background1" w:themeFillShade="F2"/>
            <w:vAlign w:val="center"/>
          </w:tcPr>
          <w:p w14:paraId="1F289E54" w14:textId="77777777" w:rsidR="00082901" w:rsidRDefault="00000000">
            <w:pPr>
              <w:bidi/>
              <w:jc w:val="center"/>
            </w:pPr>
            <w:r>
              <w:rPr>
                <w:rFonts w:eastAsia="Simplified Arabic"/>
                <w:sz w:val="20"/>
              </w:rPr>
              <w:t>محتوى علمي</w:t>
            </w:r>
          </w:p>
        </w:tc>
        <w:tc>
          <w:tcPr>
            <w:tcW w:w="1920" w:type="dxa"/>
            <w:vAlign w:val="center"/>
          </w:tcPr>
          <w:p w14:paraId="744EBFE0" w14:textId="77777777" w:rsidR="00082901" w:rsidRDefault="00000000">
            <w:pPr>
              <w:bidi/>
              <w:jc w:val="center"/>
            </w:pPr>
            <w:r>
              <w:rPr>
                <w:rFonts w:eastAsia="Simplified Arabic"/>
                <w:sz w:val="20"/>
              </w:rPr>
              <w:t>التوازن بين المجالات</w:t>
            </w:r>
          </w:p>
        </w:tc>
        <w:tc>
          <w:tcPr>
            <w:tcW w:w="5517" w:type="dxa"/>
            <w:vAlign w:val="center"/>
          </w:tcPr>
          <w:p w14:paraId="0C23D988" w14:textId="77777777" w:rsidR="00082901" w:rsidRDefault="00000000">
            <w:pPr>
              <w:bidi/>
              <w:jc w:val="center"/>
            </w:pPr>
            <w:r>
              <w:rPr>
                <w:rFonts w:eastAsia="Simplified Arabic"/>
                <w:sz w:val="20"/>
              </w:rPr>
              <w:t>مراعاة نسب TIMSS وعدم طغيان مجال واحد على بقية المجالات.</w:t>
            </w:r>
          </w:p>
        </w:tc>
      </w:tr>
      <w:tr w:rsidR="00082901" w14:paraId="47E76788" w14:textId="77777777" w:rsidTr="005E1065">
        <w:trPr>
          <w:jc w:val="center"/>
        </w:trPr>
        <w:tc>
          <w:tcPr>
            <w:tcW w:w="1625" w:type="dxa"/>
            <w:shd w:val="clear" w:color="auto" w:fill="F2F2F2" w:themeFill="background1" w:themeFillShade="F2"/>
            <w:vAlign w:val="center"/>
          </w:tcPr>
          <w:p w14:paraId="46C7464A" w14:textId="77777777" w:rsidR="00082901" w:rsidRDefault="00000000">
            <w:pPr>
              <w:bidi/>
              <w:jc w:val="center"/>
            </w:pPr>
            <w:r>
              <w:rPr>
                <w:rFonts w:eastAsia="Simplified Arabic"/>
                <w:sz w:val="20"/>
              </w:rPr>
              <w:t>محتوى علمي</w:t>
            </w:r>
          </w:p>
        </w:tc>
        <w:tc>
          <w:tcPr>
            <w:tcW w:w="1920" w:type="dxa"/>
            <w:vAlign w:val="center"/>
          </w:tcPr>
          <w:p w14:paraId="65E05D12" w14:textId="77777777" w:rsidR="00082901" w:rsidRDefault="00000000">
            <w:pPr>
              <w:bidi/>
              <w:jc w:val="center"/>
            </w:pPr>
            <w:r>
              <w:rPr>
                <w:rFonts w:eastAsia="Simplified Arabic"/>
                <w:sz w:val="20"/>
              </w:rPr>
              <w:t>المفاهيم البديلة</w:t>
            </w:r>
          </w:p>
        </w:tc>
        <w:tc>
          <w:tcPr>
            <w:tcW w:w="5517" w:type="dxa"/>
            <w:vAlign w:val="center"/>
          </w:tcPr>
          <w:p w14:paraId="6B5F73B9" w14:textId="77777777" w:rsidR="00082901" w:rsidRDefault="00000000">
            <w:pPr>
              <w:bidi/>
              <w:jc w:val="center"/>
            </w:pPr>
            <w:r>
              <w:rPr>
                <w:rFonts w:eastAsia="Simplified Arabic"/>
                <w:sz w:val="20"/>
              </w:rPr>
              <w:t>وجود معالجة صريحة للتصورات الخطأ الشائعة لدى الطلاب.</w:t>
            </w:r>
          </w:p>
        </w:tc>
      </w:tr>
      <w:tr w:rsidR="00082901" w14:paraId="7D53651D" w14:textId="77777777" w:rsidTr="005E1065">
        <w:trPr>
          <w:jc w:val="center"/>
        </w:trPr>
        <w:tc>
          <w:tcPr>
            <w:tcW w:w="1625" w:type="dxa"/>
            <w:shd w:val="clear" w:color="auto" w:fill="F2F2F2" w:themeFill="background1" w:themeFillShade="F2"/>
            <w:vAlign w:val="center"/>
          </w:tcPr>
          <w:p w14:paraId="137BB8D5" w14:textId="77777777" w:rsidR="00082901" w:rsidRDefault="00000000">
            <w:pPr>
              <w:bidi/>
              <w:jc w:val="center"/>
            </w:pPr>
            <w:r>
              <w:rPr>
                <w:rFonts w:eastAsia="Simplified Arabic"/>
                <w:sz w:val="20"/>
              </w:rPr>
              <w:t>مجالات معرفية</w:t>
            </w:r>
          </w:p>
        </w:tc>
        <w:tc>
          <w:tcPr>
            <w:tcW w:w="1920" w:type="dxa"/>
            <w:vAlign w:val="center"/>
          </w:tcPr>
          <w:p w14:paraId="0C6E707D" w14:textId="77777777" w:rsidR="00082901" w:rsidRDefault="00000000">
            <w:pPr>
              <w:bidi/>
              <w:jc w:val="center"/>
            </w:pPr>
            <w:r>
              <w:rPr>
                <w:rFonts w:eastAsia="Simplified Arabic"/>
                <w:sz w:val="20"/>
              </w:rPr>
              <w:t>المعرفة</w:t>
            </w:r>
          </w:p>
        </w:tc>
        <w:tc>
          <w:tcPr>
            <w:tcW w:w="5517" w:type="dxa"/>
            <w:vAlign w:val="center"/>
          </w:tcPr>
          <w:p w14:paraId="03DE2C3A" w14:textId="77777777" w:rsidR="00082901" w:rsidRDefault="00000000">
            <w:pPr>
              <w:bidi/>
              <w:jc w:val="center"/>
            </w:pPr>
            <w:r>
              <w:rPr>
                <w:rFonts w:eastAsia="Simplified Arabic"/>
                <w:sz w:val="20"/>
              </w:rPr>
              <w:t>وجود أسئلة وأنشطة تقيس التذكر والفهم الأساسي للمفاهيم.</w:t>
            </w:r>
          </w:p>
        </w:tc>
      </w:tr>
      <w:tr w:rsidR="00082901" w14:paraId="77583064" w14:textId="77777777" w:rsidTr="005E1065">
        <w:trPr>
          <w:jc w:val="center"/>
        </w:trPr>
        <w:tc>
          <w:tcPr>
            <w:tcW w:w="1625" w:type="dxa"/>
            <w:shd w:val="clear" w:color="auto" w:fill="F2F2F2" w:themeFill="background1" w:themeFillShade="F2"/>
            <w:vAlign w:val="center"/>
          </w:tcPr>
          <w:p w14:paraId="035B04A5" w14:textId="77777777" w:rsidR="00082901" w:rsidRDefault="00000000">
            <w:pPr>
              <w:bidi/>
              <w:jc w:val="center"/>
            </w:pPr>
            <w:r>
              <w:rPr>
                <w:rFonts w:eastAsia="Simplified Arabic"/>
                <w:sz w:val="20"/>
              </w:rPr>
              <w:t>مجالات معرفية</w:t>
            </w:r>
          </w:p>
        </w:tc>
        <w:tc>
          <w:tcPr>
            <w:tcW w:w="1920" w:type="dxa"/>
            <w:vAlign w:val="center"/>
          </w:tcPr>
          <w:p w14:paraId="55CDF233" w14:textId="77777777" w:rsidR="00082901" w:rsidRDefault="00000000">
            <w:pPr>
              <w:bidi/>
              <w:jc w:val="center"/>
            </w:pPr>
            <w:r>
              <w:rPr>
                <w:rFonts w:eastAsia="Simplified Arabic"/>
                <w:sz w:val="20"/>
              </w:rPr>
              <w:t>التطبيق</w:t>
            </w:r>
          </w:p>
        </w:tc>
        <w:tc>
          <w:tcPr>
            <w:tcW w:w="5517" w:type="dxa"/>
            <w:vAlign w:val="center"/>
          </w:tcPr>
          <w:p w14:paraId="58D17A93" w14:textId="77777777" w:rsidR="00082901" w:rsidRDefault="00000000">
            <w:pPr>
              <w:bidi/>
              <w:jc w:val="center"/>
            </w:pPr>
            <w:r>
              <w:rPr>
                <w:rFonts w:eastAsia="Simplified Arabic"/>
                <w:sz w:val="20"/>
              </w:rPr>
              <w:t>وجود مهام توظف المفهوم في مواقف جديدة أو مسائل عملية.</w:t>
            </w:r>
          </w:p>
        </w:tc>
      </w:tr>
      <w:tr w:rsidR="00082901" w14:paraId="66D41E4B" w14:textId="77777777" w:rsidTr="005E1065">
        <w:trPr>
          <w:jc w:val="center"/>
        </w:trPr>
        <w:tc>
          <w:tcPr>
            <w:tcW w:w="1625" w:type="dxa"/>
            <w:shd w:val="clear" w:color="auto" w:fill="F2F2F2" w:themeFill="background1" w:themeFillShade="F2"/>
            <w:vAlign w:val="center"/>
          </w:tcPr>
          <w:p w14:paraId="0D45681D" w14:textId="77777777" w:rsidR="00082901" w:rsidRDefault="00000000">
            <w:pPr>
              <w:bidi/>
              <w:jc w:val="center"/>
            </w:pPr>
            <w:r>
              <w:rPr>
                <w:rFonts w:eastAsia="Simplified Arabic"/>
                <w:sz w:val="20"/>
              </w:rPr>
              <w:t>مجالات معرفية</w:t>
            </w:r>
          </w:p>
        </w:tc>
        <w:tc>
          <w:tcPr>
            <w:tcW w:w="1920" w:type="dxa"/>
            <w:vAlign w:val="center"/>
          </w:tcPr>
          <w:p w14:paraId="3AB7D6B5" w14:textId="77777777" w:rsidR="00082901" w:rsidRDefault="00000000">
            <w:pPr>
              <w:bidi/>
              <w:jc w:val="center"/>
            </w:pPr>
            <w:r>
              <w:rPr>
                <w:rFonts w:eastAsia="Simplified Arabic"/>
                <w:sz w:val="20"/>
              </w:rPr>
              <w:t>الاستدلال</w:t>
            </w:r>
          </w:p>
        </w:tc>
        <w:tc>
          <w:tcPr>
            <w:tcW w:w="5517" w:type="dxa"/>
            <w:vAlign w:val="center"/>
          </w:tcPr>
          <w:p w14:paraId="39B4C41B" w14:textId="77777777" w:rsidR="00082901" w:rsidRDefault="00000000">
            <w:pPr>
              <w:bidi/>
              <w:jc w:val="center"/>
            </w:pPr>
            <w:r>
              <w:rPr>
                <w:rFonts w:eastAsia="Simplified Arabic"/>
                <w:sz w:val="20"/>
              </w:rPr>
              <w:t>وجود مهام تتطلب تفسيراً وتحليلاً واستنتاجاً مدعوماً بالأدلة.</w:t>
            </w:r>
          </w:p>
        </w:tc>
      </w:tr>
      <w:tr w:rsidR="00082901" w14:paraId="1C8611F9" w14:textId="77777777" w:rsidTr="005E1065">
        <w:trPr>
          <w:jc w:val="center"/>
        </w:trPr>
        <w:tc>
          <w:tcPr>
            <w:tcW w:w="1625" w:type="dxa"/>
            <w:shd w:val="clear" w:color="auto" w:fill="F2F2F2" w:themeFill="background1" w:themeFillShade="F2"/>
            <w:vAlign w:val="center"/>
          </w:tcPr>
          <w:p w14:paraId="729AFEF5" w14:textId="77777777" w:rsidR="00082901" w:rsidRDefault="00000000">
            <w:pPr>
              <w:bidi/>
              <w:jc w:val="center"/>
            </w:pPr>
            <w:r>
              <w:rPr>
                <w:rFonts w:eastAsia="Simplified Arabic"/>
                <w:sz w:val="20"/>
              </w:rPr>
              <w:t>مجالات معرفية</w:t>
            </w:r>
          </w:p>
        </w:tc>
        <w:tc>
          <w:tcPr>
            <w:tcW w:w="1920" w:type="dxa"/>
            <w:vAlign w:val="center"/>
          </w:tcPr>
          <w:p w14:paraId="3F33E36E" w14:textId="77777777" w:rsidR="00082901" w:rsidRDefault="00000000">
            <w:pPr>
              <w:bidi/>
              <w:jc w:val="center"/>
            </w:pPr>
            <w:r>
              <w:rPr>
                <w:rFonts w:eastAsia="Simplified Arabic"/>
                <w:sz w:val="20"/>
              </w:rPr>
              <w:t>التدرج المعرفي</w:t>
            </w:r>
          </w:p>
        </w:tc>
        <w:tc>
          <w:tcPr>
            <w:tcW w:w="5517" w:type="dxa"/>
            <w:vAlign w:val="center"/>
          </w:tcPr>
          <w:p w14:paraId="44A8D87D" w14:textId="77777777" w:rsidR="00082901" w:rsidRDefault="00000000">
            <w:pPr>
              <w:bidi/>
              <w:jc w:val="center"/>
            </w:pPr>
            <w:r>
              <w:rPr>
                <w:rFonts w:eastAsia="Simplified Arabic"/>
                <w:sz w:val="20"/>
              </w:rPr>
              <w:t>توازن البرنامج بين مستويات المعرفة والتطبيق والاستدلال.</w:t>
            </w:r>
          </w:p>
        </w:tc>
      </w:tr>
      <w:tr w:rsidR="00082901" w14:paraId="42AEE045" w14:textId="77777777" w:rsidTr="005E1065">
        <w:trPr>
          <w:jc w:val="center"/>
        </w:trPr>
        <w:tc>
          <w:tcPr>
            <w:tcW w:w="1625" w:type="dxa"/>
            <w:shd w:val="clear" w:color="auto" w:fill="F2F2F2" w:themeFill="background1" w:themeFillShade="F2"/>
            <w:vAlign w:val="center"/>
          </w:tcPr>
          <w:p w14:paraId="5E6C39C6" w14:textId="77777777" w:rsidR="00082901" w:rsidRDefault="00000000">
            <w:pPr>
              <w:bidi/>
              <w:jc w:val="center"/>
            </w:pPr>
            <w:r>
              <w:rPr>
                <w:rFonts w:eastAsia="Simplified Arabic"/>
                <w:sz w:val="20"/>
              </w:rPr>
              <w:t>مجالات معرفية</w:t>
            </w:r>
          </w:p>
        </w:tc>
        <w:tc>
          <w:tcPr>
            <w:tcW w:w="1920" w:type="dxa"/>
            <w:vAlign w:val="center"/>
          </w:tcPr>
          <w:p w14:paraId="78F1433C" w14:textId="77777777" w:rsidR="00082901" w:rsidRDefault="00000000">
            <w:pPr>
              <w:bidi/>
              <w:jc w:val="center"/>
            </w:pPr>
            <w:r>
              <w:rPr>
                <w:rFonts w:eastAsia="Simplified Arabic"/>
                <w:sz w:val="20"/>
              </w:rPr>
              <w:t>تدريب المعلمة على بناء الأسئلة</w:t>
            </w:r>
          </w:p>
        </w:tc>
        <w:tc>
          <w:tcPr>
            <w:tcW w:w="5517" w:type="dxa"/>
            <w:vAlign w:val="center"/>
          </w:tcPr>
          <w:p w14:paraId="5AAD3AA0" w14:textId="77777777" w:rsidR="00082901" w:rsidRDefault="00000000">
            <w:pPr>
              <w:bidi/>
              <w:jc w:val="center"/>
            </w:pPr>
            <w:r>
              <w:rPr>
                <w:rFonts w:eastAsia="Simplified Arabic"/>
                <w:sz w:val="20"/>
              </w:rPr>
              <w:t>تدريب عملي على صياغة أسئلة وفق المستويات المعرفية لا تقديمها جاهزة فقط.</w:t>
            </w:r>
          </w:p>
        </w:tc>
      </w:tr>
      <w:tr w:rsidR="00082901" w14:paraId="5A447E4E" w14:textId="77777777" w:rsidTr="005E1065">
        <w:trPr>
          <w:jc w:val="center"/>
        </w:trPr>
        <w:tc>
          <w:tcPr>
            <w:tcW w:w="1625" w:type="dxa"/>
            <w:shd w:val="clear" w:color="auto" w:fill="F2F2F2" w:themeFill="background1" w:themeFillShade="F2"/>
            <w:vAlign w:val="center"/>
          </w:tcPr>
          <w:p w14:paraId="49DE903B" w14:textId="77777777" w:rsidR="00082901" w:rsidRDefault="00000000">
            <w:pPr>
              <w:bidi/>
              <w:jc w:val="center"/>
            </w:pPr>
            <w:r>
              <w:rPr>
                <w:rFonts w:eastAsia="Simplified Arabic"/>
                <w:sz w:val="20"/>
              </w:rPr>
              <w:t>استقصاء</w:t>
            </w:r>
          </w:p>
        </w:tc>
        <w:tc>
          <w:tcPr>
            <w:tcW w:w="1920" w:type="dxa"/>
            <w:vAlign w:val="center"/>
          </w:tcPr>
          <w:p w14:paraId="7A50071D" w14:textId="77777777" w:rsidR="00082901" w:rsidRDefault="00000000">
            <w:pPr>
              <w:bidi/>
              <w:jc w:val="center"/>
            </w:pPr>
            <w:r>
              <w:rPr>
                <w:rFonts w:eastAsia="Simplified Arabic"/>
                <w:sz w:val="20"/>
              </w:rPr>
              <w:t>طرح الأسئلة</w:t>
            </w:r>
          </w:p>
        </w:tc>
        <w:tc>
          <w:tcPr>
            <w:tcW w:w="5517" w:type="dxa"/>
            <w:vAlign w:val="center"/>
          </w:tcPr>
          <w:p w14:paraId="6B2DE203" w14:textId="77777777" w:rsidR="00082901" w:rsidRDefault="00000000">
            <w:pPr>
              <w:bidi/>
              <w:jc w:val="center"/>
            </w:pPr>
            <w:r>
              <w:rPr>
                <w:rFonts w:eastAsia="Simplified Arabic"/>
                <w:sz w:val="20"/>
              </w:rPr>
              <w:t>تدريب الطلاب على تحويل الملاحظة إلى سؤال علمي قابل للبحث.</w:t>
            </w:r>
          </w:p>
        </w:tc>
      </w:tr>
      <w:tr w:rsidR="00082901" w14:paraId="13A8E456" w14:textId="77777777" w:rsidTr="005E1065">
        <w:trPr>
          <w:jc w:val="center"/>
        </w:trPr>
        <w:tc>
          <w:tcPr>
            <w:tcW w:w="1625" w:type="dxa"/>
            <w:shd w:val="clear" w:color="auto" w:fill="F2F2F2" w:themeFill="background1" w:themeFillShade="F2"/>
            <w:vAlign w:val="center"/>
          </w:tcPr>
          <w:p w14:paraId="10AE61DC" w14:textId="77777777" w:rsidR="00082901" w:rsidRDefault="00000000">
            <w:pPr>
              <w:bidi/>
              <w:jc w:val="center"/>
            </w:pPr>
            <w:r>
              <w:rPr>
                <w:rFonts w:eastAsia="Simplified Arabic"/>
                <w:sz w:val="20"/>
              </w:rPr>
              <w:t>استقصاء</w:t>
            </w:r>
          </w:p>
        </w:tc>
        <w:tc>
          <w:tcPr>
            <w:tcW w:w="1920" w:type="dxa"/>
            <w:vAlign w:val="center"/>
          </w:tcPr>
          <w:p w14:paraId="0CED0181" w14:textId="77777777" w:rsidR="00082901" w:rsidRDefault="00000000">
            <w:pPr>
              <w:bidi/>
              <w:jc w:val="center"/>
            </w:pPr>
            <w:r>
              <w:rPr>
                <w:rFonts w:eastAsia="Simplified Arabic"/>
                <w:sz w:val="20"/>
              </w:rPr>
              <w:t>إنتاج الأدلة</w:t>
            </w:r>
          </w:p>
        </w:tc>
        <w:tc>
          <w:tcPr>
            <w:tcW w:w="5517" w:type="dxa"/>
            <w:vAlign w:val="center"/>
          </w:tcPr>
          <w:p w14:paraId="7B5F5766" w14:textId="77777777" w:rsidR="00082901" w:rsidRDefault="00000000">
            <w:pPr>
              <w:bidi/>
              <w:jc w:val="center"/>
            </w:pPr>
            <w:r>
              <w:rPr>
                <w:rFonts w:eastAsia="Simplified Arabic"/>
                <w:sz w:val="20"/>
              </w:rPr>
              <w:t>تضمين تجارب أو أنشطة تمكّن الطلاب من جمع أدلة مناسبة.</w:t>
            </w:r>
          </w:p>
        </w:tc>
      </w:tr>
      <w:tr w:rsidR="00082901" w14:paraId="00EE0E07" w14:textId="77777777" w:rsidTr="005E1065">
        <w:trPr>
          <w:jc w:val="center"/>
        </w:trPr>
        <w:tc>
          <w:tcPr>
            <w:tcW w:w="1625" w:type="dxa"/>
            <w:shd w:val="clear" w:color="auto" w:fill="F2F2F2" w:themeFill="background1" w:themeFillShade="F2"/>
            <w:vAlign w:val="center"/>
          </w:tcPr>
          <w:p w14:paraId="514C6985" w14:textId="77777777" w:rsidR="00082901" w:rsidRDefault="00000000">
            <w:pPr>
              <w:bidi/>
              <w:jc w:val="center"/>
            </w:pPr>
            <w:r>
              <w:rPr>
                <w:rFonts w:eastAsia="Simplified Arabic"/>
                <w:sz w:val="20"/>
              </w:rPr>
              <w:t>استقصاء</w:t>
            </w:r>
          </w:p>
        </w:tc>
        <w:tc>
          <w:tcPr>
            <w:tcW w:w="1920" w:type="dxa"/>
            <w:vAlign w:val="center"/>
          </w:tcPr>
          <w:p w14:paraId="7B78E895" w14:textId="77777777" w:rsidR="00082901" w:rsidRDefault="00000000">
            <w:pPr>
              <w:bidi/>
              <w:jc w:val="center"/>
            </w:pPr>
            <w:r>
              <w:rPr>
                <w:rFonts w:eastAsia="Simplified Arabic"/>
                <w:sz w:val="20"/>
              </w:rPr>
              <w:t>العمل بالبيانات</w:t>
            </w:r>
          </w:p>
        </w:tc>
        <w:tc>
          <w:tcPr>
            <w:tcW w:w="5517" w:type="dxa"/>
            <w:vAlign w:val="center"/>
          </w:tcPr>
          <w:p w14:paraId="687F9117" w14:textId="77777777" w:rsidR="00082901" w:rsidRDefault="00000000">
            <w:pPr>
              <w:bidi/>
              <w:jc w:val="center"/>
            </w:pPr>
            <w:r>
              <w:rPr>
                <w:rFonts w:eastAsia="Simplified Arabic"/>
                <w:sz w:val="20"/>
              </w:rPr>
              <w:t>قراءة الجداول والرسوم وتنظيم البيانات وتفسيرها.</w:t>
            </w:r>
          </w:p>
        </w:tc>
      </w:tr>
      <w:tr w:rsidR="00082901" w14:paraId="45818B50" w14:textId="77777777" w:rsidTr="005E1065">
        <w:trPr>
          <w:jc w:val="center"/>
        </w:trPr>
        <w:tc>
          <w:tcPr>
            <w:tcW w:w="1625" w:type="dxa"/>
            <w:shd w:val="clear" w:color="auto" w:fill="F2F2F2" w:themeFill="background1" w:themeFillShade="F2"/>
            <w:vAlign w:val="center"/>
          </w:tcPr>
          <w:p w14:paraId="479CE0E2" w14:textId="77777777" w:rsidR="00082901" w:rsidRDefault="00000000">
            <w:pPr>
              <w:bidi/>
              <w:jc w:val="center"/>
            </w:pPr>
            <w:r>
              <w:rPr>
                <w:rFonts w:eastAsia="Simplified Arabic"/>
                <w:sz w:val="20"/>
              </w:rPr>
              <w:t>استقصاء</w:t>
            </w:r>
          </w:p>
        </w:tc>
        <w:tc>
          <w:tcPr>
            <w:tcW w:w="1920" w:type="dxa"/>
            <w:vAlign w:val="center"/>
          </w:tcPr>
          <w:p w14:paraId="686C1CBC" w14:textId="77777777" w:rsidR="00082901" w:rsidRDefault="00000000">
            <w:pPr>
              <w:bidi/>
              <w:jc w:val="center"/>
            </w:pPr>
            <w:r>
              <w:rPr>
                <w:rFonts w:eastAsia="Simplified Arabic"/>
                <w:sz w:val="20"/>
              </w:rPr>
              <w:t>الإجابة عن أسئلة البحث</w:t>
            </w:r>
          </w:p>
        </w:tc>
        <w:tc>
          <w:tcPr>
            <w:tcW w:w="5517" w:type="dxa"/>
            <w:vAlign w:val="center"/>
          </w:tcPr>
          <w:p w14:paraId="16974D6A" w14:textId="77777777" w:rsidR="00082901" w:rsidRDefault="00000000">
            <w:pPr>
              <w:bidi/>
              <w:jc w:val="center"/>
            </w:pPr>
            <w:r>
              <w:rPr>
                <w:rFonts w:eastAsia="Simplified Arabic"/>
                <w:sz w:val="20"/>
              </w:rPr>
              <w:t>ربط النتائج بالسؤال الأصلي وبناء تفسير علمي.</w:t>
            </w:r>
          </w:p>
        </w:tc>
      </w:tr>
      <w:tr w:rsidR="00082901" w14:paraId="3858355A" w14:textId="77777777" w:rsidTr="005E1065">
        <w:trPr>
          <w:jc w:val="center"/>
        </w:trPr>
        <w:tc>
          <w:tcPr>
            <w:tcW w:w="1625" w:type="dxa"/>
            <w:shd w:val="clear" w:color="auto" w:fill="F2F2F2" w:themeFill="background1" w:themeFillShade="F2"/>
            <w:vAlign w:val="center"/>
          </w:tcPr>
          <w:p w14:paraId="15CA518F" w14:textId="77777777" w:rsidR="00082901" w:rsidRDefault="00000000">
            <w:pPr>
              <w:bidi/>
              <w:jc w:val="center"/>
            </w:pPr>
            <w:r>
              <w:rPr>
                <w:rFonts w:eastAsia="Simplified Arabic"/>
                <w:sz w:val="20"/>
              </w:rPr>
              <w:t>استقصاء</w:t>
            </w:r>
          </w:p>
        </w:tc>
        <w:tc>
          <w:tcPr>
            <w:tcW w:w="1920" w:type="dxa"/>
            <w:vAlign w:val="center"/>
          </w:tcPr>
          <w:p w14:paraId="0DA79818" w14:textId="77777777" w:rsidR="00082901" w:rsidRDefault="00000000">
            <w:pPr>
              <w:bidi/>
              <w:jc w:val="center"/>
            </w:pPr>
            <w:r>
              <w:rPr>
                <w:rFonts w:eastAsia="Simplified Arabic"/>
                <w:sz w:val="20"/>
              </w:rPr>
              <w:t>بناء الحجج من الأدلة</w:t>
            </w:r>
          </w:p>
        </w:tc>
        <w:tc>
          <w:tcPr>
            <w:tcW w:w="5517" w:type="dxa"/>
            <w:vAlign w:val="center"/>
          </w:tcPr>
          <w:p w14:paraId="71828C95" w14:textId="77777777" w:rsidR="00082901" w:rsidRDefault="00000000">
            <w:pPr>
              <w:bidi/>
              <w:jc w:val="center"/>
            </w:pPr>
            <w:r>
              <w:rPr>
                <w:rFonts w:eastAsia="Simplified Arabic"/>
                <w:sz w:val="20"/>
              </w:rPr>
              <w:t>صياغة استنتاجات مدعومة بالأدلة ومناقشة بدائل التفسير.</w:t>
            </w:r>
          </w:p>
        </w:tc>
      </w:tr>
      <w:tr w:rsidR="00082901" w14:paraId="0B96F539" w14:textId="77777777" w:rsidTr="005E1065">
        <w:trPr>
          <w:jc w:val="center"/>
        </w:trPr>
        <w:tc>
          <w:tcPr>
            <w:tcW w:w="1625" w:type="dxa"/>
            <w:shd w:val="clear" w:color="auto" w:fill="F2F2F2" w:themeFill="background1" w:themeFillShade="F2"/>
            <w:vAlign w:val="center"/>
          </w:tcPr>
          <w:p w14:paraId="2B03960A" w14:textId="77777777" w:rsidR="00082901" w:rsidRDefault="00000000">
            <w:pPr>
              <w:bidi/>
              <w:jc w:val="center"/>
            </w:pPr>
            <w:r>
              <w:rPr>
                <w:rFonts w:eastAsia="Simplified Arabic"/>
                <w:sz w:val="20"/>
              </w:rPr>
              <w:t>تدريس</w:t>
            </w:r>
          </w:p>
        </w:tc>
        <w:tc>
          <w:tcPr>
            <w:tcW w:w="1920" w:type="dxa"/>
            <w:vAlign w:val="center"/>
          </w:tcPr>
          <w:p w14:paraId="439FB707" w14:textId="77777777" w:rsidR="00082901" w:rsidRDefault="00000000">
            <w:pPr>
              <w:bidi/>
              <w:jc w:val="center"/>
            </w:pPr>
            <w:r>
              <w:rPr>
                <w:rFonts w:eastAsia="Simplified Arabic"/>
                <w:sz w:val="20"/>
              </w:rPr>
              <w:t>نموذج تدريسي محدد</w:t>
            </w:r>
          </w:p>
        </w:tc>
        <w:tc>
          <w:tcPr>
            <w:tcW w:w="5517" w:type="dxa"/>
            <w:vAlign w:val="center"/>
          </w:tcPr>
          <w:p w14:paraId="613D66A0" w14:textId="77777777" w:rsidR="00082901" w:rsidRDefault="00000000">
            <w:pPr>
              <w:bidi/>
              <w:jc w:val="center"/>
            </w:pPr>
            <w:r>
              <w:rPr>
                <w:rFonts w:eastAsia="Simplified Arabic"/>
                <w:sz w:val="20"/>
              </w:rPr>
              <w:t>وجود نموذج مثل دورة التعلم 5E يوجه بنية الدرس.</w:t>
            </w:r>
          </w:p>
        </w:tc>
      </w:tr>
      <w:tr w:rsidR="00082901" w14:paraId="55456042" w14:textId="77777777" w:rsidTr="005E1065">
        <w:trPr>
          <w:jc w:val="center"/>
        </w:trPr>
        <w:tc>
          <w:tcPr>
            <w:tcW w:w="1625" w:type="dxa"/>
            <w:shd w:val="clear" w:color="auto" w:fill="F2F2F2" w:themeFill="background1" w:themeFillShade="F2"/>
            <w:vAlign w:val="center"/>
          </w:tcPr>
          <w:p w14:paraId="394A512B" w14:textId="77777777" w:rsidR="00082901" w:rsidRDefault="00000000">
            <w:pPr>
              <w:bidi/>
              <w:jc w:val="center"/>
            </w:pPr>
            <w:r>
              <w:rPr>
                <w:rFonts w:eastAsia="Simplified Arabic"/>
                <w:sz w:val="20"/>
              </w:rPr>
              <w:t>تدريس</w:t>
            </w:r>
          </w:p>
        </w:tc>
        <w:tc>
          <w:tcPr>
            <w:tcW w:w="1920" w:type="dxa"/>
            <w:vAlign w:val="center"/>
          </w:tcPr>
          <w:p w14:paraId="7318A0B4" w14:textId="77777777" w:rsidR="00082901" w:rsidRDefault="00000000">
            <w:pPr>
              <w:bidi/>
              <w:jc w:val="center"/>
            </w:pPr>
            <w:r>
              <w:rPr>
                <w:rFonts w:eastAsia="Simplified Arabic"/>
                <w:sz w:val="20"/>
              </w:rPr>
              <w:t>التعلم النشط</w:t>
            </w:r>
          </w:p>
        </w:tc>
        <w:tc>
          <w:tcPr>
            <w:tcW w:w="5517" w:type="dxa"/>
            <w:vAlign w:val="center"/>
          </w:tcPr>
          <w:p w14:paraId="12DA218A" w14:textId="77777777" w:rsidR="00082901" w:rsidRDefault="00000000">
            <w:pPr>
              <w:bidi/>
              <w:jc w:val="center"/>
            </w:pPr>
            <w:r>
              <w:rPr>
                <w:rFonts w:eastAsia="Simplified Arabic"/>
                <w:sz w:val="20"/>
              </w:rPr>
              <w:t>تضمين أنشطة تجعل الطالب مشاركاً في بناء المعرفة.</w:t>
            </w:r>
          </w:p>
        </w:tc>
      </w:tr>
      <w:tr w:rsidR="00082901" w14:paraId="7A59D22C" w14:textId="77777777" w:rsidTr="005E1065">
        <w:trPr>
          <w:jc w:val="center"/>
        </w:trPr>
        <w:tc>
          <w:tcPr>
            <w:tcW w:w="1625" w:type="dxa"/>
            <w:shd w:val="clear" w:color="auto" w:fill="F2F2F2" w:themeFill="background1" w:themeFillShade="F2"/>
            <w:vAlign w:val="center"/>
          </w:tcPr>
          <w:p w14:paraId="618A957F" w14:textId="77777777" w:rsidR="00082901" w:rsidRDefault="00000000">
            <w:pPr>
              <w:bidi/>
              <w:jc w:val="center"/>
            </w:pPr>
            <w:r>
              <w:rPr>
                <w:rFonts w:eastAsia="Simplified Arabic"/>
                <w:sz w:val="20"/>
              </w:rPr>
              <w:t>تدريس</w:t>
            </w:r>
          </w:p>
        </w:tc>
        <w:tc>
          <w:tcPr>
            <w:tcW w:w="1920" w:type="dxa"/>
            <w:vAlign w:val="center"/>
          </w:tcPr>
          <w:p w14:paraId="1C961AF5" w14:textId="77777777" w:rsidR="00082901" w:rsidRDefault="00000000">
            <w:pPr>
              <w:bidi/>
              <w:jc w:val="center"/>
            </w:pPr>
            <w:r>
              <w:rPr>
                <w:rFonts w:eastAsia="Simplified Arabic"/>
                <w:sz w:val="20"/>
              </w:rPr>
              <w:t>التمايز</w:t>
            </w:r>
          </w:p>
        </w:tc>
        <w:tc>
          <w:tcPr>
            <w:tcW w:w="5517" w:type="dxa"/>
            <w:vAlign w:val="center"/>
          </w:tcPr>
          <w:p w14:paraId="4594D91C" w14:textId="77777777" w:rsidR="00082901" w:rsidRDefault="00000000">
            <w:pPr>
              <w:bidi/>
              <w:jc w:val="center"/>
            </w:pPr>
            <w:r>
              <w:rPr>
                <w:rFonts w:eastAsia="Simplified Arabic"/>
                <w:sz w:val="20"/>
              </w:rPr>
              <w:t>تقديم مهام مختلفة تراعي مستويات الطلاب وفق بيانات الأداء.</w:t>
            </w:r>
          </w:p>
        </w:tc>
      </w:tr>
      <w:tr w:rsidR="00082901" w14:paraId="76B6A415" w14:textId="77777777" w:rsidTr="005E1065">
        <w:trPr>
          <w:jc w:val="center"/>
        </w:trPr>
        <w:tc>
          <w:tcPr>
            <w:tcW w:w="1625" w:type="dxa"/>
            <w:shd w:val="clear" w:color="auto" w:fill="F2F2F2" w:themeFill="background1" w:themeFillShade="F2"/>
            <w:vAlign w:val="center"/>
          </w:tcPr>
          <w:p w14:paraId="62E0DB5E" w14:textId="77777777" w:rsidR="00082901" w:rsidRDefault="00000000">
            <w:pPr>
              <w:bidi/>
              <w:jc w:val="center"/>
            </w:pPr>
            <w:r>
              <w:rPr>
                <w:rFonts w:eastAsia="Simplified Arabic"/>
                <w:sz w:val="20"/>
              </w:rPr>
              <w:t>تدريس</w:t>
            </w:r>
          </w:p>
        </w:tc>
        <w:tc>
          <w:tcPr>
            <w:tcW w:w="1920" w:type="dxa"/>
            <w:vAlign w:val="center"/>
          </w:tcPr>
          <w:p w14:paraId="674C88E0" w14:textId="77777777" w:rsidR="00082901" w:rsidRDefault="00000000">
            <w:pPr>
              <w:bidi/>
              <w:jc w:val="center"/>
            </w:pPr>
            <w:r>
              <w:rPr>
                <w:rFonts w:eastAsia="Simplified Arabic"/>
                <w:sz w:val="20"/>
              </w:rPr>
              <w:t>الربط بالسياق</w:t>
            </w:r>
          </w:p>
        </w:tc>
        <w:tc>
          <w:tcPr>
            <w:tcW w:w="5517" w:type="dxa"/>
            <w:vAlign w:val="center"/>
          </w:tcPr>
          <w:p w14:paraId="7E2BF082" w14:textId="77777777" w:rsidR="00082901" w:rsidRDefault="00000000">
            <w:pPr>
              <w:bidi/>
              <w:jc w:val="center"/>
            </w:pPr>
            <w:r>
              <w:rPr>
                <w:rFonts w:eastAsia="Simplified Arabic"/>
                <w:sz w:val="20"/>
              </w:rPr>
              <w:t>توظيف مواقف حياتية قريبة من خبرات الطلاب.</w:t>
            </w:r>
          </w:p>
        </w:tc>
      </w:tr>
      <w:tr w:rsidR="00082901" w14:paraId="672FCD6F" w14:textId="77777777" w:rsidTr="005E1065">
        <w:trPr>
          <w:jc w:val="center"/>
        </w:trPr>
        <w:tc>
          <w:tcPr>
            <w:tcW w:w="1625" w:type="dxa"/>
            <w:shd w:val="clear" w:color="auto" w:fill="F2F2F2" w:themeFill="background1" w:themeFillShade="F2"/>
            <w:vAlign w:val="center"/>
          </w:tcPr>
          <w:p w14:paraId="57C1B961" w14:textId="77777777" w:rsidR="00082901" w:rsidRDefault="00000000">
            <w:pPr>
              <w:bidi/>
              <w:jc w:val="center"/>
            </w:pPr>
            <w:r>
              <w:rPr>
                <w:rFonts w:eastAsia="Simplified Arabic"/>
                <w:sz w:val="20"/>
              </w:rPr>
              <w:t>تدريس</w:t>
            </w:r>
          </w:p>
        </w:tc>
        <w:tc>
          <w:tcPr>
            <w:tcW w:w="1920" w:type="dxa"/>
            <w:vAlign w:val="center"/>
          </w:tcPr>
          <w:p w14:paraId="3DF1B2E7" w14:textId="77777777" w:rsidR="00082901" w:rsidRDefault="00000000">
            <w:pPr>
              <w:bidi/>
              <w:jc w:val="center"/>
            </w:pPr>
            <w:r>
              <w:rPr>
                <w:rFonts w:eastAsia="Simplified Arabic"/>
                <w:sz w:val="20"/>
              </w:rPr>
              <w:t>التغذية الراجعة</w:t>
            </w:r>
          </w:p>
        </w:tc>
        <w:tc>
          <w:tcPr>
            <w:tcW w:w="5517" w:type="dxa"/>
            <w:vAlign w:val="center"/>
          </w:tcPr>
          <w:p w14:paraId="7C691AA3" w14:textId="77777777" w:rsidR="00082901" w:rsidRDefault="00000000">
            <w:pPr>
              <w:bidi/>
              <w:jc w:val="center"/>
            </w:pPr>
            <w:r>
              <w:rPr>
                <w:rFonts w:eastAsia="Simplified Arabic"/>
                <w:sz w:val="20"/>
              </w:rPr>
              <w:t>وجود آليات لتقديم تغذية راجعة بنائية للمعلمة والطالب.</w:t>
            </w:r>
          </w:p>
        </w:tc>
      </w:tr>
      <w:tr w:rsidR="00082901" w14:paraId="18B029B3" w14:textId="77777777" w:rsidTr="005E1065">
        <w:trPr>
          <w:jc w:val="center"/>
        </w:trPr>
        <w:tc>
          <w:tcPr>
            <w:tcW w:w="1625" w:type="dxa"/>
            <w:shd w:val="clear" w:color="auto" w:fill="F2F2F2" w:themeFill="background1" w:themeFillShade="F2"/>
            <w:vAlign w:val="center"/>
          </w:tcPr>
          <w:p w14:paraId="2FE8FCA8" w14:textId="77777777" w:rsidR="00082901" w:rsidRDefault="00000000">
            <w:pPr>
              <w:bidi/>
              <w:jc w:val="center"/>
            </w:pPr>
            <w:r>
              <w:rPr>
                <w:rFonts w:eastAsia="Simplified Arabic"/>
                <w:sz w:val="20"/>
              </w:rPr>
              <w:t>تنظيم وإدارة</w:t>
            </w:r>
          </w:p>
        </w:tc>
        <w:tc>
          <w:tcPr>
            <w:tcW w:w="1920" w:type="dxa"/>
            <w:vAlign w:val="center"/>
          </w:tcPr>
          <w:p w14:paraId="18319100" w14:textId="77777777" w:rsidR="00082901" w:rsidRDefault="00000000">
            <w:pPr>
              <w:bidi/>
              <w:jc w:val="center"/>
            </w:pPr>
            <w:r>
              <w:rPr>
                <w:rFonts w:eastAsia="Simplified Arabic"/>
                <w:sz w:val="20"/>
              </w:rPr>
              <w:t>أهداف SMART</w:t>
            </w:r>
          </w:p>
        </w:tc>
        <w:tc>
          <w:tcPr>
            <w:tcW w:w="5517" w:type="dxa"/>
            <w:vAlign w:val="center"/>
          </w:tcPr>
          <w:p w14:paraId="409469EB" w14:textId="77777777" w:rsidR="00082901" w:rsidRDefault="00000000">
            <w:pPr>
              <w:bidi/>
              <w:jc w:val="center"/>
            </w:pPr>
            <w:r>
              <w:rPr>
                <w:rFonts w:eastAsia="Simplified Arabic"/>
                <w:sz w:val="20"/>
              </w:rPr>
              <w:t>صياغة أهداف محددة وقابلة للقياس ومرتبطة بزمن.</w:t>
            </w:r>
          </w:p>
        </w:tc>
      </w:tr>
      <w:tr w:rsidR="00082901" w14:paraId="4CD3CC29" w14:textId="77777777" w:rsidTr="005E1065">
        <w:trPr>
          <w:jc w:val="center"/>
        </w:trPr>
        <w:tc>
          <w:tcPr>
            <w:tcW w:w="1625" w:type="dxa"/>
            <w:shd w:val="clear" w:color="auto" w:fill="F2F2F2" w:themeFill="background1" w:themeFillShade="F2"/>
            <w:vAlign w:val="center"/>
          </w:tcPr>
          <w:p w14:paraId="393C7CE3" w14:textId="77777777" w:rsidR="00082901" w:rsidRDefault="00000000">
            <w:pPr>
              <w:bidi/>
              <w:jc w:val="center"/>
            </w:pPr>
            <w:r>
              <w:rPr>
                <w:rFonts w:eastAsia="Simplified Arabic"/>
                <w:sz w:val="20"/>
              </w:rPr>
              <w:t>تنظيم وإدارة</w:t>
            </w:r>
          </w:p>
        </w:tc>
        <w:tc>
          <w:tcPr>
            <w:tcW w:w="1920" w:type="dxa"/>
            <w:vAlign w:val="center"/>
          </w:tcPr>
          <w:p w14:paraId="608FE788" w14:textId="77777777" w:rsidR="00082901" w:rsidRDefault="00000000">
            <w:pPr>
              <w:bidi/>
              <w:jc w:val="center"/>
            </w:pPr>
            <w:r>
              <w:rPr>
                <w:rFonts w:eastAsia="Simplified Arabic"/>
                <w:sz w:val="20"/>
              </w:rPr>
              <w:t>خطة زمنية</w:t>
            </w:r>
          </w:p>
        </w:tc>
        <w:tc>
          <w:tcPr>
            <w:tcW w:w="5517" w:type="dxa"/>
            <w:vAlign w:val="center"/>
          </w:tcPr>
          <w:p w14:paraId="0BB228CC" w14:textId="77777777" w:rsidR="00082901" w:rsidRDefault="00000000">
            <w:pPr>
              <w:bidi/>
              <w:jc w:val="center"/>
            </w:pPr>
            <w:r>
              <w:rPr>
                <w:rFonts w:eastAsia="Simplified Arabic"/>
                <w:sz w:val="20"/>
              </w:rPr>
              <w:t>وجود جدول تنفيذ واضح يتضمن مراحل ومهام ومسؤوليات.</w:t>
            </w:r>
          </w:p>
        </w:tc>
      </w:tr>
      <w:tr w:rsidR="00082901" w14:paraId="20CC43E4" w14:textId="77777777" w:rsidTr="005E1065">
        <w:trPr>
          <w:jc w:val="center"/>
        </w:trPr>
        <w:tc>
          <w:tcPr>
            <w:tcW w:w="1625" w:type="dxa"/>
            <w:shd w:val="clear" w:color="auto" w:fill="F2F2F2" w:themeFill="background1" w:themeFillShade="F2"/>
            <w:vAlign w:val="center"/>
          </w:tcPr>
          <w:p w14:paraId="744C279E" w14:textId="77777777" w:rsidR="00082901" w:rsidRDefault="00000000">
            <w:pPr>
              <w:bidi/>
              <w:jc w:val="center"/>
            </w:pPr>
            <w:r>
              <w:rPr>
                <w:rFonts w:eastAsia="Simplified Arabic"/>
                <w:sz w:val="20"/>
              </w:rPr>
              <w:t>تنظيم وإدارة</w:t>
            </w:r>
          </w:p>
        </w:tc>
        <w:tc>
          <w:tcPr>
            <w:tcW w:w="1920" w:type="dxa"/>
            <w:vAlign w:val="center"/>
          </w:tcPr>
          <w:p w14:paraId="2898D9BA" w14:textId="77777777" w:rsidR="00082901" w:rsidRDefault="00000000">
            <w:pPr>
              <w:bidi/>
              <w:jc w:val="center"/>
            </w:pPr>
            <w:r>
              <w:rPr>
                <w:rFonts w:eastAsia="Simplified Arabic"/>
                <w:sz w:val="20"/>
              </w:rPr>
              <w:t>موارد وأدوار</w:t>
            </w:r>
          </w:p>
        </w:tc>
        <w:tc>
          <w:tcPr>
            <w:tcW w:w="5517" w:type="dxa"/>
            <w:vAlign w:val="center"/>
          </w:tcPr>
          <w:p w14:paraId="0AE57BD5" w14:textId="77777777" w:rsidR="00082901" w:rsidRDefault="00000000">
            <w:pPr>
              <w:bidi/>
              <w:jc w:val="center"/>
            </w:pPr>
            <w:r>
              <w:rPr>
                <w:rFonts w:eastAsia="Simplified Arabic"/>
                <w:sz w:val="20"/>
              </w:rPr>
              <w:t>تحديد الموارد البشرية والمادية وأدوار فريق العمل.</w:t>
            </w:r>
          </w:p>
        </w:tc>
      </w:tr>
      <w:tr w:rsidR="00082901" w14:paraId="59C3177D" w14:textId="77777777" w:rsidTr="005E1065">
        <w:trPr>
          <w:jc w:val="center"/>
        </w:trPr>
        <w:tc>
          <w:tcPr>
            <w:tcW w:w="1625" w:type="dxa"/>
            <w:shd w:val="clear" w:color="auto" w:fill="F2F2F2" w:themeFill="background1" w:themeFillShade="F2"/>
            <w:vAlign w:val="center"/>
          </w:tcPr>
          <w:p w14:paraId="57554D6E" w14:textId="77777777" w:rsidR="00082901" w:rsidRDefault="00000000">
            <w:pPr>
              <w:bidi/>
              <w:jc w:val="center"/>
            </w:pPr>
            <w:r>
              <w:rPr>
                <w:rFonts w:eastAsia="Simplified Arabic"/>
                <w:sz w:val="20"/>
              </w:rPr>
              <w:t>تنظيم وإدارة</w:t>
            </w:r>
          </w:p>
        </w:tc>
        <w:tc>
          <w:tcPr>
            <w:tcW w:w="1920" w:type="dxa"/>
            <w:vAlign w:val="center"/>
          </w:tcPr>
          <w:p w14:paraId="7E88595D" w14:textId="77777777" w:rsidR="00082901" w:rsidRDefault="00000000">
            <w:pPr>
              <w:bidi/>
              <w:jc w:val="center"/>
            </w:pPr>
            <w:r>
              <w:rPr>
                <w:rFonts w:eastAsia="Simplified Arabic"/>
                <w:sz w:val="20"/>
              </w:rPr>
              <w:t>متابعة الأثر</w:t>
            </w:r>
          </w:p>
        </w:tc>
        <w:tc>
          <w:tcPr>
            <w:tcW w:w="5517" w:type="dxa"/>
            <w:vAlign w:val="center"/>
          </w:tcPr>
          <w:p w14:paraId="4FD92DE9" w14:textId="77777777" w:rsidR="00082901" w:rsidRDefault="00000000">
            <w:pPr>
              <w:bidi/>
              <w:jc w:val="center"/>
            </w:pPr>
            <w:r>
              <w:rPr>
                <w:rFonts w:eastAsia="Simplified Arabic"/>
                <w:sz w:val="20"/>
              </w:rPr>
              <w:t>وجود مؤشرات متابعة قبل التنفيذ وأثناءه وبعده.</w:t>
            </w:r>
          </w:p>
        </w:tc>
      </w:tr>
      <w:tr w:rsidR="00082901" w14:paraId="64B8F769" w14:textId="77777777" w:rsidTr="005E1065">
        <w:trPr>
          <w:jc w:val="center"/>
        </w:trPr>
        <w:tc>
          <w:tcPr>
            <w:tcW w:w="1625" w:type="dxa"/>
            <w:shd w:val="clear" w:color="auto" w:fill="F2F2F2" w:themeFill="background1" w:themeFillShade="F2"/>
            <w:vAlign w:val="center"/>
          </w:tcPr>
          <w:p w14:paraId="2C68FA11" w14:textId="77777777" w:rsidR="00082901" w:rsidRDefault="00000000">
            <w:pPr>
              <w:bidi/>
              <w:jc w:val="center"/>
            </w:pPr>
            <w:r>
              <w:rPr>
                <w:rFonts w:eastAsia="Simplified Arabic"/>
                <w:sz w:val="20"/>
              </w:rPr>
              <w:t>تنظيم وإدارة</w:t>
            </w:r>
          </w:p>
        </w:tc>
        <w:tc>
          <w:tcPr>
            <w:tcW w:w="1920" w:type="dxa"/>
            <w:vAlign w:val="center"/>
          </w:tcPr>
          <w:p w14:paraId="524E27FB" w14:textId="77777777" w:rsidR="00082901" w:rsidRDefault="00000000">
            <w:pPr>
              <w:bidi/>
              <w:jc w:val="center"/>
            </w:pPr>
            <w:r>
              <w:rPr>
                <w:rFonts w:eastAsia="Simplified Arabic"/>
                <w:sz w:val="20"/>
              </w:rPr>
              <w:t>إدارة المخاطر</w:t>
            </w:r>
          </w:p>
        </w:tc>
        <w:tc>
          <w:tcPr>
            <w:tcW w:w="5517" w:type="dxa"/>
            <w:vAlign w:val="center"/>
          </w:tcPr>
          <w:p w14:paraId="1B609ECE" w14:textId="77777777" w:rsidR="00082901" w:rsidRDefault="00000000">
            <w:pPr>
              <w:bidi/>
              <w:jc w:val="center"/>
            </w:pPr>
            <w:r>
              <w:rPr>
                <w:rFonts w:eastAsia="Simplified Arabic"/>
                <w:sz w:val="20"/>
              </w:rPr>
              <w:t>تحديد المخاطر المحتملة وخطط التعامل معها.</w:t>
            </w:r>
          </w:p>
        </w:tc>
      </w:tr>
      <w:tr w:rsidR="00082901" w14:paraId="29B51F96" w14:textId="77777777" w:rsidTr="005E1065">
        <w:trPr>
          <w:jc w:val="center"/>
        </w:trPr>
        <w:tc>
          <w:tcPr>
            <w:tcW w:w="1625" w:type="dxa"/>
            <w:vAlign w:val="center"/>
          </w:tcPr>
          <w:p w14:paraId="26F8684A" w14:textId="77777777" w:rsidR="00082901" w:rsidRDefault="00000000">
            <w:pPr>
              <w:bidi/>
              <w:jc w:val="center"/>
            </w:pPr>
            <w:r>
              <w:rPr>
                <w:rFonts w:eastAsia="Simplified Arabic"/>
                <w:sz w:val="20"/>
              </w:rPr>
              <w:t>تنظيم وإدارة</w:t>
            </w:r>
          </w:p>
        </w:tc>
        <w:tc>
          <w:tcPr>
            <w:tcW w:w="1920" w:type="dxa"/>
            <w:vAlign w:val="center"/>
          </w:tcPr>
          <w:p w14:paraId="22C59D00" w14:textId="77777777" w:rsidR="00082901" w:rsidRDefault="00000000">
            <w:pPr>
              <w:bidi/>
              <w:jc w:val="center"/>
            </w:pPr>
            <w:r>
              <w:rPr>
                <w:rFonts w:eastAsia="Simplified Arabic"/>
                <w:sz w:val="20"/>
              </w:rPr>
              <w:t>توثيق الدروس المستفادة</w:t>
            </w:r>
          </w:p>
        </w:tc>
        <w:tc>
          <w:tcPr>
            <w:tcW w:w="5517" w:type="dxa"/>
            <w:vAlign w:val="center"/>
          </w:tcPr>
          <w:p w14:paraId="1224D2BC" w14:textId="77777777" w:rsidR="00082901" w:rsidRDefault="00000000">
            <w:pPr>
              <w:bidi/>
              <w:jc w:val="center"/>
            </w:pPr>
            <w:r>
              <w:rPr>
                <w:rFonts w:eastAsia="Simplified Arabic"/>
                <w:sz w:val="20"/>
              </w:rPr>
              <w:t>تسجيل نتائج التطبيق وما ينبغي تحسينه في الدورة التالية.</w:t>
            </w:r>
          </w:p>
        </w:tc>
      </w:tr>
    </w:tbl>
    <w:p w14:paraId="24897431" w14:textId="77777777" w:rsidR="00082901" w:rsidRDefault="00000000">
      <w:pPr>
        <w:bidi/>
        <w:spacing w:before="200" w:after="120"/>
        <w:jc w:val="center"/>
      </w:pPr>
      <w:proofErr w:type="spellStart"/>
      <w:r>
        <w:rPr>
          <w:rFonts w:eastAsia="Simplified Arabic"/>
          <w:b/>
          <w:sz w:val="28"/>
        </w:rPr>
        <w:lastRenderedPageBreak/>
        <w:t>تحويل</w:t>
      </w:r>
      <w:proofErr w:type="spellEnd"/>
      <w:r>
        <w:rPr>
          <w:rFonts w:eastAsia="Simplified Arabic"/>
          <w:b/>
          <w:sz w:val="28"/>
        </w:rPr>
        <w:t xml:space="preserve"> </w:t>
      </w:r>
      <w:proofErr w:type="spellStart"/>
      <w:r>
        <w:rPr>
          <w:rFonts w:eastAsia="Simplified Arabic"/>
          <w:b/>
          <w:sz w:val="28"/>
        </w:rPr>
        <w:t>نتائج</w:t>
      </w:r>
      <w:proofErr w:type="spellEnd"/>
      <w:r>
        <w:rPr>
          <w:rFonts w:eastAsia="Simplified Arabic"/>
          <w:b/>
          <w:sz w:val="28"/>
        </w:rPr>
        <w:t xml:space="preserve"> </w:t>
      </w:r>
      <w:proofErr w:type="spellStart"/>
      <w:r>
        <w:rPr>
          <w:rFonts w:eastAsia="Simplified Arabic"/>
          <w:b/>
          <w:sz w:val="28"/>
        </w:rPr>
        <w:t>التحليل</w:t>
      </w:r>
      <w:proofErr w:type="spellEnd"/>
      <w:r>
        <w:rPr>
          <w:rFonts w:eastAsia="Simplified Arabic"/>
          <w:b/>
          <w:sz w:val="28"/>
        </w:rPr>
        <w:t xml:space="preserve"> </w:t>
      </w:r>
      <w:proofErr w:type="spellStart"/>
      <w:r>
        <w:rPr>
          <w:rFonts w:eastAsia="Simplified Arabic"/>
          <w:b/>
          <w:sz w:val="28"/>
        </w:rPr>
        <w:t>إلى</w:t>
      </w:r>
      <w:proofErr w:type="spellEnd"/>
      <w:r>
        <w:rPr>
          <w:rFonts w:eastAsia="Simplified Arabic"/>
          <w:b/>
          <w:sz w:val="28"/>
        </w:rPr>
        <w:t xml:space="preserve"> قرارات تطويرية</w:t>
      </w:r>
    </w:p>
    <w:p w14:paraId="1F30E1B2" w14:textId="77777777" w:rsidR="00B402E3" w:rsidRPr="00B402E3" w:rsidRDefault="00B402E3" w:rsidP="00B402E3">
      <w:pPr>
        <w:bidi/>
        <w:spacing w:before="200" w:after="120"/>
        <w:jc w:val="both"/>
        <w:rPr>
          <w:rFonts w:eastAsia="Simplified Arabic"/>
          <w:szCs w:val="24"/>
        </w:rPr>
      </w:pPr>
      <w:r w:rsidRPr="00B402E3">
        <w:rPr>
          <w:rFonts w:eastAsia="Simplified Arabic"/>
          <w:szCs w:val="24"/>
          <w:rtl/>
        </w:rPr>
        <w:t>لا تتحقق قيمة التحليل ما لم يتحول إلى قرارات تطويرية واضحة. ولذلك، يقترح النموذج تصنيف مؤشرات البطاقة، بعد التحليل، إلى ثلاث فئات: مؤشرات قوية تحتاج إلى محافظة وتوثيق، ومؤشرات متوسطة تحتاج إلى تحسين محدود، ومؤشرات ضعيفة تحتاج إلى تدخلات ذات أولوية عالية. ويساعد هذا التصنيف على توجيه الموارد نحو الفجوات الأكثر أثرًا، بدلًا من توزيع الجهد على جميع الجوانب بالقدر نفسه</w:t>
      </w:r>
      <w:r w:rsidRPr="00B402E3">
        <w:rPr>
          <w:rFonts w:eastAsia="Simplified Arabic"/>
          <w:szCs w:val="24"/>
        </w:rPr>
        <w:t>.</w:t>
      </w:r>
    </w:p>
    <w:p w14:paraId="314F2229" w14:textId="77777777" w:rsidR="00B402E3" w:rsidRPr="00B402E3" w:rsidRDefault="00B402E3" w:rsidP="00B402E3">
      <w:pPr>
        <w:bidi/>
        <w:spacing w:before="200" w:after="120"/>
        <w:jc w:val="both"/>
        <w:rPr>
          <w:rFonts w:eastAsia="Simplified Arabic"/>
          <w:szCs w:val="24"/>
        </w:rPr>
      </w:pPr>
      <w:r w:rsidRPr="00B402E3">
        <w:rPr>
          <w:rFonts w:eastAsia="Simplified Arabic"/>
          <w:szCs w:val="24"/>
          <w:rtl/>
        </w:rPr>
        <w:t>فإذا ظهر، مثلًا، أن محور المحتوى العلمي مرتفع، بينما محور الاستقصاء ضعيف، فإن قرار التطوير ينبغي ألا يكون إضافة محتوى علمي جديد، بل تصميم أنشطة استقصائية تجعل المحتوى القائم أكثر فاعلية. وإذا اتضح أن الأسئلة تغطي مستويي المعرفة والتطبيق، لكنها لا تدرّب المعلمة على بناء أسئلة استدلالية، فإن التدخل المناسب يكون من خلال ورشة لبناء الأسئلة، وتحكيمها، وتحليل إجابات الطلاب عليها. أما إذا كان الضعف في الجوانب التنظيمية، فإن الحل لا يكون تدريبًا معرفيًا، بل بناء خطة مشروع ومؤشرات متابعة</w:t>
      </w:r>
      <w:r w:rsidRPr="00B402E3">
        <w:rPr>
          <w:rFonts w:eastAsia="Simplified Arabic"/>
          <w:szCs w:val="24"/>
        </w:rPr>
        <w:t>.</w:t>
      </w:r>
    </w:p>
    <w:p w14:paraId="43DE5716" w14:textId="77777777" w:rsidR="00B402E3" w:rsidRPr="00B402E3" w:rsidRDefault="00B402E3" w:rsidP="00B402E3">
      <w:pPr>
        <w:bidi/>
        <w:spacing w:before="200" w:after="120"/>
        <w:jc w:val="both"/>
        <w:rPr>
          <w:rFonts w:eastAsia="Simplified Arabic"/>
          <w:szCs w:val="24"/>
        </w:rPr>
      </w:pPr>
      <w:r w:rsidRPr="00B402E3">
        <w:rPr>
          <w:rFonts w:eastAsia="Simplified Arabic"/>
          <w:szCs w:val="24"/>
          <w:rtl/>
        </w:rPr>
        <w:t>ويعتمد النموذج في تحويل النتائج إلى قرارات على مبدأ الترابط بين المؤشر والتدخل؛ فكل مؤشر ضعيف في بطاقة التحليل يجب أن يقابله تدخل محدد في خطة المشروع، ومؤشر أداء في مرحلة المتابعة، ومنتج قابل للتحقق في مرحلة الإغلاق. وبهذا، تتحول البطاقة من أداة وصف إلى أداة قيادة، وتصبح نتائجها جزءًا من دورة إدارة المشروع، لا تقريرًا منفصلًا عنها</w:t>
      </w:r>
      <w:r w:rsidRPr="00B402E3">
        <w:rPr>
          <w:rFonts w:eastAsia="Simplified Arabic"/>
          <w:szCs w:val="24"/>
        </w:rPr>
        <w:t>.</w:t>
      </w:r>
    </w:p>
    <w:p w14:paraId="43BFB8D0" w14:textId="77777777" w:rsidR="00B402E3" w:rsidRPr="00B402E3" w:rsidRDefault="00B402E3" w:rsidP="00B402E3">
      <w:pPr>
        <w:bidi/>
        <w:spacing w:before="200" w:after="120"/>
        <w:jc w:val="both"/>
        <w:rPr>
          <w:rFonts w:eastAsia="Simplified Arabic"/>
        </w:rPr>
      </w:pPr>
      <w:r w:rsidRPr="00B402E3">
        <w:rPr>
          <w:rFonts w:eastAsia="Simplified Arabic"/>
          <w:szCs w:val="24"/>
          <w:rtl/>
        </w:rPr>
        <w:t>وتؤكد الدراسة أن هذه الآلية تعزز العدالة في تقييم البرامج التدريبية؛ فالحكم على البرنامج لا يستند إلى شهرة الجهة المنفذة أو جمال العرض التدريبي، بل إلى تحقق مؤشرات موضوعية مرتبطة بالإطار الدولي وبمتطلبات الممارسة الصفية. كما تساعد هذه الآلية صانع القرار على تبرير قرارات إعادة التصميم أو الاعتماد أو التوسع، استنادًا إلى أدلة قابلة للمراجعة</w:t>
      </w:r>
      <w:r w:rsidRPr="00B402E3">
        <w:rPr>
          <w:rFonts w:eastAsia="Simplified Arabic"/>
        </w:rPr>
        <w:t>.</w:t>
      </w:r>
    </w:p>
    <w:p w14:paraId="35A0748A" w14:textId="77777777" w:rsidR="00B402E3" w:rsidRPr="00B402E3" w:rsidRDefault="00B402E3" w:rsidP="00B402E3">
      <w:pPr>
        <w:bidi/>
        <w:spacing w:after="80" w:line="240" w:lineRule="auto"/>
        <w:ind w:firstLine="283"/>
        <w:jc w:val="both"/>
        <w:rPr>
          <w:rFonts w:eastAsia="Simplified Arabic" w:hint="cs"/>
          <w:bCs/>
          <w:szCs w:val="24"/>
          <w:rtl/>
        </w:rPr>
      </w:pPr>
      <w:r w:rsidRPr="00B402E3">
        <w:rPr>
          <w:rFonts w:eastAsia="Simplified Arabic"/>
          <w:bCs/>
          <w:sz w:val="28"/>
          <w:szCs w:val="28"/>
          <w:rtl/>
        </w:rPr>
        <w:t>آلية الربط بين مرجعية</w:t>
      </w:r>
      <w:r w:rsidRPr="00B402E3">
        <w:rPr>
          <w:rFonts w:eastAsia="Simplified Arabic"/>
          <w:bCs/>
          <w:sz w:val="28"/>
          <w:szCs w:val="28"/>
        </w:rPr>
        <w:t xml:space="preserve"> PMBOK </w:t>
      </w:r>
      <w:r w:rsidRPr="00B402E3">
        <w:rPr>
          <w:rFonts w:eastAsia="Simplified Arabic"/>
          <w:bCs/>
          <w:sz w:val="28"/>
          <w:szCs w:val="28"/>
          <w:rtl/>
        </w:rPr>
        <w:t>ومتطلبات</w:t>
      </w:r>
      <w:r w:rsidRPr="00B402E3">
        <w:rPr>
          <w:rFonts w:eastAsia="Simplified Arabic"/>
          <w:bCs/>
          <w:sz w:val="28"/>
          <w:szCs w:val="28"/>
        </w:rPr>
        <w:t xml:space="preserve"> TIMSS</w:t>
      </w:r>
    </w:p>
    <w:p w14:paraId="5974D897" w14:textId="77777777" w:rsidR="00B402E3" w:rsidRPr="00B402E3" w:rsidRDefault="00000000" w:rsidP="00B402E3">
      <w:pPr>
        <w:bidi/>
        <w:spacing w:after="80" w:line="240" w:lineRule="auto"/>
        <w:ind w:firstLine="283"/>
        <w:jc w:val="both"/>
        <w:rPr>
          <w:rFonts w:eastAsia="Simplified Arabic"/>
          <w:szCs w:val="24"/>
        </w:rPr>
      </w:pPr>
      <w:proofErr w:type="spellStart"/>
      <w:r w:rsidRPr="00B402E3">
        <w:rPr>
          <w:rFonts w:eastAsia="Simplified Arabic"/>
          <w:szCs w:val="24"/>
        </w:rPr>
        <w:t>يقوم</w:t>
      </w:r>
      <w:proofErr w:type="spellEnd"/>
      <w:r w:rsidRPr="00B402E3">
        <w:rPr>
          <w:rFonts w:eastAsia="Simplified Arabic"/>
          <w:szCs w:val="24"/>
        </w:rPr>
        <w:t xml:space="preserve"> </w:t>
      </w:r>
      <w:proofErr w:type="spellStart"/>
      <w:r w:rsidRPr="00B402E3">
        <w:rPr>
          <w:rFonts w:eastAsia="Simplified Arabic"/>
          <w:szCs w:val="24"/>
        </w:rPr>
        <w:t>الربط</w:t>
      </w:r>
      <w:proofErr w:type="spellEnd"/>
      <w:r w:rsidRPr="00B402E3">
        <w:rPr>
          <w:rFonts w:eastAsia="Simplified Arabic"/>
          <w:szCs w:val="24"/>
        </w:rPr>
        <w:t xml:space="preserve"> </w:t>
      </w:r>
      <w:proofErr w:type="spellStart"/>
      <w:r w:rsidRPr="00B402E3">
        <w:rPr>
          <w:rFonts w:eastAsia="Simplified Arabic"/>
          <w:szCs w:val="24"/>
        </w:rPr>
        <w:t>بين</w:t>
      </w:r>
      <w:proofErr w:type="spellEnd"/>
      <w:r w:rsidRPr="00B402E3">
        <w:rPr>
          <w:rFonts w:eastAsia="Simplified Arabic"/>
          <w:szCs w:val="24"/>
        </w:rPr>
        <w:t xml:space="preserve"> PMBOK وTIMSS في هذه الدراسة على مبدأ التكامل لا الاستبدال؛ فـTIMSS لا يقدم منهجية </w:t>
      </w:r>
      <w:r w:rsidR="00B402E3" w:rsidRPr="00B402E3">
        <w:rPr>
          <w:rFonts w:eastAsia="Simplified Arabic"/>
          <w:szCs w:val="24"/>
          <w:rtl/>
        </w:rPr>
        <w:t>لا يقدم</w:t>
      </w:r>
      <w:r w:rsidR="00B402E3" w:rsidRPr="00B402E3">
        <w:rPr>
          <w:rFonts w:eastAsia="Simplified Arabic"/>
          <w:szCs w:val="24"/>
        </w:rPr>
        <w:t xml:space="preserve"> PMBOK </w:t>
      </w:r>
      <w:r w:rsidR="00B402E3" w:rsidRPr="00B402E3">
        <w:rPr>
          <w:rFonts w:eastAsia="Simplified Arabic"/>
          <w:szCs w:val="24"/>
          <w:rtl/>
        </w:rPr>
        <w:t>محتوى تربويًا في العلوم، غير أن الجمع بينه وبين متطلبات</w:t>
      </w:r>
      <w:r w:rsidR="00B402E3" w:rsidRPr="00B402E3">
        <w:rPr>
          <w:rFonts w:eastAsia="Simplified Arabic"/>
          <w:szCs w:val="24"/>
        </w:rPr>
        <w:t xml:space="preserve"> TIMSS </w:t>
      </w:r>
      <w:r w:rsidR="00B402E3" w:rsidRPr="00B402E3">
        <w:rPr>
          <w:rFonts w:eastAsia="Simplified Arabic"/>
          <w:szCs w:val="24"/>
          <w:rtl/>
        </w:rPr>
        <w:t>يتيح بناء مشروع تطويري يمتلك محتوى دقيقًا ومنهجية تنفيذ منضبطة في الوقت نفسه. ومن هنا، تحدد متطلبات</w:t>
      </w:r>
      <w:r w:rsidR="00B402E3" w:rsidRPr="00B402E3">
        <w:rPr>
          <w:rFonts w:eastAsia="Simplified Arabic"/>
          <w:szCs w:val="24"/>
        </w:rPr>
        <w:t xml:space="preserve"> TIMSS </w:t>
      </w:r>
      <w:r w:rsidR="00B402E3" w:rsidRPr="00B402E3">
        <w:rPr>
          <w:rFonts w:eastAsia="Simplified Arabic"/>
          <w:szCs w:val="24"/>
          <w:rtl/>
        </w:rPr>
        <w:t>ما ينبغي تطويره، بينما تحدد مرجعية</w:t>
      </w:r>
      <w:r w:rsidR="00B402E3" w:rsidRPr="00B402E3">
        <w:rPr>
          <w:rFonts w:eastAsia="Simplified Arabic"/>
          <w:szCs w:val="24"/>
        </w:rPr>
        <w:t xml:space="preserve"> PMBOK </w:t>
      </w:r>
      <w:r w:rsidR="00B402E3" w:rsidRPr="00B402E3">
        <w:rPr>
          <w:rFonts w:eastAsia="Simplified Arabic"/>
          <w:szCs w:val="24"/>
          <w:rtl/>
        </w:rPr>
        <w:t>كيف يُدار هذا التطوير عبر دورة مشروع واضحة</w:t>
      </w:r>
      <w:r w:rsidR="00B402E3" w:rsidRPr="00B402E3">
        <w:rPr>
          <w:rFonts w:eastAsia="Simplified Arabic"/>
          <w:szCs w:val="24"/>
        </w:rPr>
        <w:t>.</w:t>
      </w:r>
    </w:p>
    <w:p w14:paraId="72A5F637" w14:textId="77777777" w:rsidR="00B402E3" w:rsidRPr="00B402E3" w:rsidRDefault="00B402E3" w:rsidP="00B402E3">
      <w:pPr>
        <w:bidi/>
        <w:spacing w:after="80" w:line="240" w:lineRule="auto"/>
        <w:ind w:firstLine="283"/>
        <w:jc w:val="both"/>
        <w:rPr>
          <w:rFonts w:eastAsia="Simplified Arabic"/>
          <w:szCs w:val="24"/>
        </w:rPr>
      </w:pPr>
      <w:r w:rsidRPr="00B402E3">
        <w:rPr>
          <w:rFonts w:eastAsia="Simplified Arabic"/>
          <w:szCs w:val="24"/>
          <w:rtl/>
        </w:rPr>
        <w:t>في مرحلة البدء، تُستخدم بيانات</w:t>
      </w:r>
      <w:r w:rsidRPr="00B402E3">
        <w:rPr>
          <w:rFonts w:eastAsia="Simplified Arabic"/>
          <w:szCs w:val="24"/>
        </w:rPr>
        <w:t xml:space="preserve"> TIMSS </w:t>
      </w:r>
      <w:r w:rsidRPr="00B402E3">
        <w:rPr>
          <w:rFonts w:eastAsia="Simplified Arabic"/>
          <w:szCs w:val="24"/>
          <w:rtl/>
        </w:rPr>
        <w:t>لتبرير الحاجة إلى المشروع وتحديد مشكلة قابلة للقياس. وفي مرحلة التخطيط، تتحول مجالات</w:t>
      </w:r>
      <w:r w:rsidRPr="00B402E3">
        <w:rPr>
          <w:rFonts w:eastAsia="Simplified Arabic"/>
          <w:szCs w:val="24"/>
        </w:rPr>
        <w:t xml:space="preserve"> TIMSS </w:t>
      </w:r>
      <w:r w:rsidRPr="00B402E3">
        <w:rPr>
          <w:rFonts w:eastAsia="Simplified Arabic"/>
          <w:szCs w:val="24"/>
          <w:rtl/>
        </w:rPr>
        <w:t>وممارساته إلى أهداف وتدخلات وأنشطة محددة. وفي مرحلة التنفيذ، تُطبَّق هذه التدخلات من خلال ورش تدريبية وممارسات صفية فعلية. وفي مرحلة الرقابة والمتابعة، تتحول مستويات</w:t>
      </w:r>
      <w:r w:rsidRPr="00B402E3">
        <w:rPr>
          <w:rFonts w:eastAsia="Simplified Arabic"/>
          <w:szCs w:val="24"/>
        </w:rPr>
        <w:t xml:space="preserve"> TIMSS </w:t>
      </w:r>
      <w:r w:rsidRPr="00B402E3">
        <w:rPr>
          <w:rFonts w:eastAsia="Simplified Arabic"/>
          <w:szCs w:val="24"/>
          <w:rtl/>
        </w:rPr>
        <w:t>إلى مؤشرات متابعة للكفاية، والممارسة، والأثر. أما في مرحلة الإغلاق، فتُستخدم نتائج القياس لتحديد ما إذا كان المشروع قد حقق أهدافه، وما الذي ينبغي تطويره في الدورة التالية</w:t>
      </w:r>
      <w:r w:rsidRPr="00B402E3">
        <w:rPr>
          <w:rFonts w:eastAsia="Simplified Arabic"/>
          <w:szCs w:val="24"/>
        </w:rPr>
        <w:t>.</w:t>
      </w:r>
    </w:p>
    <w:p w14:paraId="63E38241" w14:textId="77777777" w:rsidR="00B402E3" w:rsidRPr="00B402E3" w:rsidRDefault="00B402E3" w:rsidP="00B402E3">
      <w:pPr>
        <w:bidi/>
        <w:spacing w:after="80" w:line="240" w:lineRule="auto"/>
        <w:ind w:firstLine="283"/>
        <w:jc w:val="both"/>
        <w:rPr>
          <w:rFonts w:eastAsia="Simplified Arabic" w:hint="cs"/>
          <w:szCs w:val="24"/>
          <w:rtl/>
        </w:rPr>
      </w:pPr>
      <w:r w:rsidRPr="00B402E3">
        <w:rPr>
          <w:rFonts w:eastAsia="Simplified Arabic"/>
          <w:szCs w:val="24"/>
          <w:rtl/>
        </w:rPr>
        <w:t>ويضمن هذا الربط ألا تقع البرامج في أحد انحرافين شائعين: الانحراف الأول هو الاكتفاء بقراءة نتائج</w:t>
      </w:r>
      <w:r w:rsidRPr="00B402E3">
        <w:rPr>
          <w:rFonts w:eastAsia="Simplified Arabic"/>
          <w:szCs w:val="24"/>
        </w:rPr>
        <w:t xml:space="preserve"> TIMSS </w:t>
      </w:r>
      <w:r w:rsidRPr="00B402E3">
        <w:rPr>
          <w:rFonts w:eastAsia="Simplified Arabic"/>
          <w:szCs w:val="24"/>
          <w:rtl/>
        </w:rPr>
        <w:t>دون أن تتحول إلى عمل فعلي، والانحراف الثاني هو تنفيذ برامج تدريبية منظمة إداريًا، لكنها غير مرتبطة بمحتوى التقييم الدولي. أما النموذج المقترح، فيجمع بين الدقة التربوية والانضباط الإداري، وهذا هو جوهر القيمة المضافة التي تسعى إليها الدراسة</w:t>
      </w:r>
      <w:r w:rsidRPr="00B402E3">
        <w:rPr>
          <w:rFonts w:eastAsia="Simplified Arabic"/>
          <w:szCs w:val="24"/>
        </w:rPr>
        <w:t>.</w:t>
      </w:r>
    </w:p>
    <w:p w14:paraId="5236F9BD" w14:textId="77777777" w:rsidR="00B402E3" w:rsidRDefault="00B402E3" w:rsidP="00B402E3">
      <w:pPr>
        <w:bidi/>
        <w:spacing w:after="80" w:line="240" w:lineRule="auto"/>
        <w:ind w:firstLine="283"/>
        <w:jc w:val="both"/>
        <w:rPr>
          <w:rFonts w:eastAsia="Simplified Arabic"/>
          <w:b/>
          <w:sz w:val="28"/>
        </w:rPr>
      </w:pPr>
    </w:p>
    <w:p w14:paraId="72E11636" w14:textId="3B3A9A1C" w:rsidR="00082901" w:rsidRDefault="00000000" w:rsidP="00B402E3">
      <w:pPr>
        <w:bidi/>
        <w:spacing w:after="80" w:line="240" w:lineRule="auto"/>
        <w:ind w:firstLine="283"/>
        <w:jc w:val="both"/>
      </w:pPr>
      <w:proofErr w:type="spellStart"/>
      <w:r>
        <w:rPr>
          <w:rFonts w:eastAsia="Simplified Arabic"/>
          <w:b/>
          <w:sz w:val="28"/>
        </w:rPr>
        <w:t>التوصيات</w:t>
      </w:r>
      <w:proofErr w:type="spellEnd"/>
      <w:r>
        <w:rPr>
          <w:rFonts w:eastAsia="Simplified Arabic"/>
          <w:b/>
          <w:sz w:val="28"/>
        </w:rPr>
        <w:t xml:space="preserve"> </w:t>
      </w:r>
      <w:proofErr w:type="spellStart"/>
      <w:r>
        <w:rPr>
          <w:rFonts w:eastAsia="Simplified Arabic"/>
          <w:b/>
          <w:sz w:val="28"/>
        </w:rPr>
        <w:t>والمقترحات</w:t>
      </w:r>
      <w:proofErr w:type="spellEnd"/>
    </w:p>
    <w:p w14:paraId="7F48F0A2" w14:textId="77777777" w:rsidR="005D005F" w:rsidRPr="005D005F" w:rsidRDefault="005D005F" w:rsidP="005D005F">
      <w:pPr>
        <w:bidi/>
        <w:spacing w:before="200" w:after="120"/>
        <w:jc w:val="both"/>
        <w:rPr>
          <w:rFonts w:eastAsia="Simplified Arabic"/>
          <w:szCs w:val="24"/>
        </w:rPr>
      </w:pPr>
      <w:r w:rsidRPr="005D005F">
        <w:rPr>
          <w:rFonts w:eastAsia="Simplified Arabic"/>
          <w:szCs w:val="24"/>
          <w:rtl/>
        </w:rPr>
        <w:t>في ضوء النتائج، توصي الدراسة باعتماد النموذج المقترح إطارًا منهجيًا لتصميم برامج تطوير كفايات معلمات العلوم في المرحلة الابتدائية، وتنفيذها، ومتابعتها، وقياس أثرها، بدلًا من الاكتفاء ببرامج تدريبية منفردة لا ترتبط بدورة مشروع واضحة</w:t>
      </w:r>
      <w:r w:rsidRPr="005D005F">
        <w:rPr>
          <w:rFonts w:eastAsia="Simplified Arabic"/>
          <w:szCs w:val="24"/>
        </w:rPr>
        <w:t>.</w:t>
      </w:r>
    </w:p>
    <w:p w14:paraId="2C4485E4" w14:textId="77777777" w:rsidR="005D005F" w:rsidRPr="005D005F" w:rsidRDefault="005D005F" w:rsidP="005D005F">
      <w:pPr>
        <w:bidi/>
        <w:spacing w:before="200" w:after="120"/>
        <w:jc w:val="both"/>
        <w:rPr>
          <w:rFonts w:eastAsia="Simplified Arabic"/>
          <w:szCs w:val="24"/>
        </w:rPr>
      </w:pPr>
      <w:r w:rsidRPr="005D005F">
        <w:rPr>
          <w:rFonts w:eastAsia="Simplified Arabic"/>
          <w:szCs w:val="24"/>
          <w:rtl/>
        </w:rPr>
        <w:t>كما توصي بإخضاع البرامج التدريبية الحالية الموجّهة لمعلمات العلوم لعملية مراجعة منهجية، باستخدام بطاقة تحليل المحتوى التي طورتها الدراسة، وإعادة تصميمها في ضوء متطلبات</w:t>
      </w:r>
      <w:r w:rsidRPr="005D005F">
        <w:rPr>
          <w:rFonts w:eastAsia="Simplified Arabic"/>
          <w:szCs w:val="24"/>
        </w:rPr>
        <w:t xml:space="preserve"> TIMSS 2019</w:t>
      </w:r>
      <w:r w:rsidRPr="005D005F">
        <w:rPr>
          <w:rFonts w:eastAsia="Simplified Arabic"/>
          <w:szCs w:val="24"/>
          <w:rtl/>
        </w:rPr>
        <w:t>، ولا سيما ممارسات العلوم الاستقصائية الخمس التي كشف التحليل عن ضعف حضورها</w:t>
      </w:r>
      <w:r w:rsidRPr="005D005F">
        <w:rPr>
          <w:rFonts w:eastAsia="Simplified Arabic"/>
          <w:szCs w:val="24"/>
        </w:rPr>
        <w:t>.</w:t>
      </w:r>
    </w:p>
    <w:p w14:paraId="5BD14C3A" w14:textId="77777777" w:rsidR="005D005F" w:rsidRPr="005D005F" w:rsidRDefault="005D005F" w:rsidP="005D005F">
      <w:pPr>
        <w:bidi/>
        <w:spacing w:before="200" w:after="120"/>
        <w:jc w:val="both"/>
        <w:rPr>
          <w:rFonts w:eastAsia="Simplified Arabic"/>
          <w:szCs w:val="24"/>
        </w:rPr>
      </w:pPr>
      <w:r w:rsidRPr="005D005F">
        <w:rPr>
          <w:rFonts w:eastAsia="Simplified Arabic"/>
          <w:szCs w:val="24"/>
          <w:rtl/>
        </w:rPr>
        <w:t>وتوصي الدراسة بربط تصميم برامج التطوير المهني ببيانات أداء الطلاب السعوديين في دورات</w:t>
      </w:r>
      <w:r w:rsidRPr="005D005F">
        <w:rPr>
          <w:rFonts w:eastAsia="Simplified Arabic"/>
          <w:szCs w:val="24"/>
        </w:rPr>
        <w:t xml:space="preserve"> TIMSS </w:t>
      </w:r>
      <w:r w:rsidRPr="005D005F">
        <w:rPr>
          <w:rFonts w:eastAsia="Simplified Arabic"/>
          <w:szCs w:val="24"/>
          <w:rtl/>
        </w:rPr>
        <w:t>السابقة والقادمة، بصورة مؤسسية منظمة، بحيث تتحول هذه البيانات إلى أولويات تطويرية ومؤشرات أداء، لا إلى مجرد أرقام وصفية تُعرض في التقارير</w:t>
      </w:r>
      <w:r w:rsidRPr="005D005F">
        <w:rPr>
          <w:rFonts w:eastAsia="Simplified Arabic"/>
          <w:szCs w:val="24"/>
        </w:rPr>
        <w:t>.</w:t>
      </w:r>
    </w:p>
    <w:p w14:paraId="07662317" w14:textId="77777777" w:rsidR="005D005F" w:rsidRPr="005D005F" w:rsidRDefault="005D005F" w:rsidP="005D005F">
      <w:pPr>
        <w:bidi/>
        <w:spacing w:before="200" w:after="120"/>
        <w:jc w:val="both"/>
        <w:rPr>
          <w:rFonts w:eastAsia="Simplified Arabic"/>
          <w:szCs w:val="24"/>
        </w:rPr>
      </w:pPr>
      <w:r w:rsidRPr="005D005F">
        <w:rPr>
          <w:rFonts w:eastAsia="Simplified Arabic"/>
          <w:szCs w:val="24"/>
          <w:rtl/>
        </w:rPr>
        <w:t>وتقترح الدراسة إجراء دراسة تجريبية لاحقة لقياس فاعلية النموذج المقترح ميدانيًا على عينة من معلمات العلوم في المرحلة الابتدائية، وقياس أثره في كفاياتهن المهنية، وفي أداء طلابهن في مهام مشابهة لمتطلبات</w:t>
      </w:r>
      <w:r w:rsidRPr="005D005F">
        <w:rPr>
          <w:rFonts w:eastAsia="Simplified Arabic"/>
          <w:szCs w:val="24"/>
        </w:rPr>
        <w:t xml:space="preserve"> TIMSS. </w:t>
      </w:r>
      <w:r w:rsidRPr="005D005F">
        <w:rPr>
          <w:rFonts w:eastAsia="Simplified Arabic"/>
          <w:szCs w:val="24"/>
          <w:rtl/>
        </w:rPr>
        <w:t>كما تقترح بناء نموذج موازٍ لتطوير كفايات معلمات الرياضيات في ضوء متطلبات</w:t>
      </w:r>
      <w:r w:rsidRPr="005D005F">
        <w:rPr>
          <w:rFonts w:eastAsia="Simplified Arabic"/>
          <w:szCs w:val="24"/>
        </w:rPr>
        <w:t xml:space="preserve"> TIMSS</w:t>
      </w:r>
      <w:r w:rsidRPr="005D005F">
        <w:rPr>
          <w:rFonts w:eastAsia="Simplified Arabic"/>
          <w:szCs w:val="24"/>
          <w:rtl/>
        </w:rPr>
        <w:t>، إضافة إلى إجراء دراسة مقارنة لبرامج تطوير معلمي العلوم في الدول الأعلى أداءً في التقييم الدولي</w:t>
      </w:r>
      <w:r w:rsidRPr="005D005F">
        <w:rPr>
          <w:rFonts w:eastAsia="Simplified Arabic"/>
          <w:szCs w:val="24"/>
        </w:rPr>
        <w:t>.</w:t>
      </w:r>
    </w:p>
    <w:p w14:paraId="6AE7B019" w14:textId="77777777" w:rsidR="00082901" w:rsidRPr="005D005F" w:rsidRDefault="00000000" w:rsidP="005D005F">
      <w:pPr>
        <w:bidi/>
        <w:spacing w:before="200" w:after="120"/>
        <w:jc w:val="both"/>
        <w:rPr>
          <w:rFonts w:eastAsia="Simplified Arabic"/>
          <w:szCs w:val="24"/>
        </w:rPr>
      </w:pPr>
      <w:proofErr w:type="spellStart"/>
      <w:r>
        <w:rPr>
          <w:rFonts w:eastAsia="Simplified Arabic"/>
          <w:b/>
          <w:sz w:val="28"/>
        </w:rPr>
        <w:t>خاتمة</w:t>
      </w:r>
      <w:proofErr w:type="spellEnd"/>
    </w:p>
    <w:p w14:paraId="597927C4" w14:textId="77777777" w:rsidR="005D005F" w:rsidRPr="005D005F" w:rsidRDefault="005D005F" w:rsidP="005D005F">
      <w:pPr>
        <w:bidi/>
        <w:spacing w:before="200" w:after="120"/>
        <w:jc w:val="both"/>
        <w:rPr>
          <w:rFonts w:eastAsia="Simplified Arabic"/>
          <w:szCs w:val="24"/>
        </w:rPr>
      </w:pPr>
      <w:r w:rsidRPr="005D005F">
        <w:rPr>
          <w:rFonts w:eastAsia="Simplified Arabic"/>
          <w:szCs w:val="24"/>
          <w:rtl/>
        </w:rPr>
        <w:t>تقدّم هذه الدراسة إسهامًا يجمع بين التقييمات الدولية، وتطوير كفايات المعلمين، وإدارة المشاريع التعليمية. فقد انطلقت من تشخيص فجوة واضحة بين بيانات</w:t>
      </w:r>
      <w:r w:rsidRPr="005D005F">
        <w:rPr>
          <w:rFonts w:eastAsia="Simplified Arabic"/>
          <w:szCs w:val="24"/>
        </w:rPr>
        <w:t xml:space="preserve"> TIMSS </w:t>
      </w:r>
      <w:r w:rsidRPr="005D005F">
        <w:rPr>
          <w:rFonts w:eastAsia="Simplified Arabic"/>
          <w:szCs w:val="24"/>
          <w:rtl/>
        </w:rPr>
        <w:t>والبرامج التدريبية القائمة، وانتهت إلى نموذج إجرائي يستند إلى</w:t>
      </w:r>
      <w:r w:rsidRPr="005D005F">
        <w:rPr>
          <w:rFonts w:eastAsia="Simplified Arabic"/>
          <w:szCs w:val="24"/>
        </w:rPr>
        <w:t xml:space="preserve"> PMBOK </w:t>
      </w:r>
      <w:r w:rsidRPr="005D005F">
        <w:rPr>
          <w:rFonts w:eastAsia="Simplified Arabic"/>
          <w:szCs w:val="24"/>
          <w:rtl/>
        </w:rPr>
        <w:t>هيكلًا، وإلى متطلبات</w:t>
      </w:r>
      <w:r w:rsidRPr="005D005F">
        <w:rPr>
          <w:rFonts w:eastAsia="Simplified Arabic"/>
          <w:szCs w:val="24"/>
        </w:rPr>
        <w:t xml:space="preserve"> TIMSS </w:t>
      </w:r>
      <w:r w:rsidRPr="005D005F">
        <w:rPr>
          <w:rFonts w:eastAsia="Simplified Arabic"/>
          <w:szCs w:val="24"/>
          <w:rtl/>
        </w:rPr>
        <w:t>محتوى وأولويات</w:t>
      </w:r>
      <w:r w:rsidRPr="005D005F">
        <w:rPr>
          <w:rFonts w:eastAsia="Simplified Arabic"/>
          <w:szCs w:val="24"/>
        </w:rPr>
        <w:t>.</w:t>
      </w:r>
    </w:p>
    <w:p w14:paraId="17F76A7D" w14:textId="77777777" w:rsidR="005D005F" w:rsidRPr="005D005F" w:rsidRDefault="005D005F" w:rsidP="005D005F">
      <w:pPr>
        <w:bidi/>
        <w:spacing w:before="200" w:after="120"/>
        <w:jc w:val="both"/>
        <w:rPr>
          <w:rFonts w:eastAsia="Simplified Arabic"/>
          <w:szCs w:val="24"/>
        </w:rPr>
      </w:pPr>
      <w:r w:rsidRPr="005D005F">
        <w:rPr>
          <w:rFonts w:eastAsia="Simplified Arabic"/>
          <w:szCs w:val="24"/>
          <w:rtl/>
        </w:rPr>
        <w:t>ولعل القيمة المركزية لهذه الدراسة تكمن في تحويل بيانات التقييم الدولي من أرقام تُعرض في تقارير المقارنة إلى أداة تشخيصية تغذّي قرارات التطوير المهني، وفي توظيف إدارة المشاريع لضمان أن تسير جهود التطوير في مسار منضبط قابل للمتابعة والقياس والتوثيق. وبهذا يتسق النموذج المقترح مع تطلعات المملكة العربية السعودية إلى تحول تعليمي مبني على الأدلة، يعلي من شأن المعلم، ويجعل تطويره مدخلًا رئيسًا لتحسين مخرجات التعلم</w:t>
      </w:r>
      <w:r w:rsidRPr="005D005F">
        <w:rPr>
          <w:rFonts w:eastAsia="Simplified Arabic"/>
          <w:szCs w:val="24"/>
        </w:rPr>
        <w:t>.</w:t>
      </w:r>
    </w:p>
    <w:p w14:paraId="1993E173" w14:textId="77777777" w:rsidR="005D005F" w:rsidRPr="005D005F" w:rsidRDefault="005D005F">
      <w:pPr>
        <w:bidi/>
        <w:spacing w:before="200" w:after="120"/>
        <w:jc w:val="center"/>
        <w:rPr>
          <w:rFonts w:eastAsia="Simplified Arabic"/>
          <w:b/>
          <w:sz w:val="28"/>
        </w:rPr>
      </w:pPr>
    </w:p>
    <w:p w14:paraId="07F3C7ED" w14:textId="77777777" w:rsidR="005D005F" w:rsidRDefault="005D005F" w:rsidP="005D005F">
      <w:pPr>
        <w:bidi/>
        <w:spacing w:before="200" w:after="120"/>
        <w:jc w:val="center"/>
        <w:rPr>
          <w:rFonts w:eastAsia="Simplified Arabic"/>
          <w:b/>
          <w:sz w:val="28"/>
        </w:rPr>
      </w:pPr>
    </w:p>
    <w:p w14:paraId="56428624" w14:textId="77777777" w:rsidR="005D005F" w:rsidRDefault="005D005F" w:rsidP="005D005F">
      <w:pPr>
        <w:bidi/>
        <w:spacing w:before="200" w:after="120"/>
        <w:jc w:val="center"/>
        <w:rPr>
          <w:rFonts w:eastAsia="Simplified Arabic"/>
          <w:b/>
          <w:sz w:val="28"/>
        </w:rPr>
      </w:pPr>
    </w:p>
    <w:p w14:paraId="7897F4BF" w14:textId="77777777" w:rsidR="005D005F" w:rsidRDefault="005D005F" w:rsidP="005D005F">
      <w:pPr>
        <w:bidi/>
        <w:spacing w:before="200" w:after="120"/>
        <w:jc w:val="center"/>
        <w:rPr>
          <w:rFonts w:eastAsia="Simplified Arabic"/>
          <w:b/>
          <w:sz w:val="28"/>
        </w:rPr>
      </w:pPr>
    </w:p>
    <w:p w14:paraId="31E74130" w14:textId="5120F65B" w:rsidR="00082901" w:rsidRDefault="00000000" w:rsidP="005D005F">
      <w:pPr>
        <w:bidi/>
        <w:spacing w:before="200" w:after="120"/>
        <w:jc w:val="both"/>
      </w:pPr>
      <w:proofErr w:type="spellStart"/>
      <w:r>
        <w:rPr>
          <w:rFonts w:eastAsia="Simplified Arabic"/>
          <w:b/>
          <w:sz w:val="28"/>
        </w:rPr>
        <w:lastRenderedPageBreak/>
        <w:t>قائمة</w:t>
      </w:r>
      <w:proofErr w:type="spellEnd"/>
      <w:r>
        <w:rPr>
          <w:rFonts w:eastAsia="Simplified Arabic"/>
          <w:b/>
          <w:sz w:val="28"/>
        </w:rPr>
        <w:t xml:space="preserve"> </w:t>
      </w:r>
      <w:proofErr w:type="spellStart"/>
      <w:r>
        <w:rPr>
          <w:rFonts w:eastAsia="Simplified Arabic"/>
          <w:b/>
          <w:sz w:val="28"/>
        </w:rPr>
        <w:t>المصادر</w:t>
      </w:r>
      <w:proofErr w:type="spellEnd"/>
      <w:r>
        <w:rPr>
          <w:rFonts w:eastAsia="Simplified Arabic"/>
          <w:b/>
          <w:sz w:val="28"/>
        </w:rPr>
        <w:t xml:space="preserve"> </w:t>
      </w:r>
      <w:proofErr w:type="spellStart"/>
      <w:r>
        <w:rPr>
          <w:rFonts w:eastAsia="Simplified Arabic"/>
          <w:b/>
          <w:sz w:val="28"/>
        </w:rPr>
        <w:t>والمراجع</w:t>
      </w:r>
      <w:proofErr w:type="spellEnd"/>
      <w:r>
        <w:rPr>
          <w:rFonts w:eastAsia="Simplified Arabic"/>
          <w:b/>
          <w:sz w:val="28"/>
        </w:rPr>
        <w:t xml:space="preserve"> </w:t>
      </w:r>
      <w:proofErr w:type="spellStart"/>
      <w:r>
        <w:rPr>
          <w:rFonts w:eastAsia="Simplified Arabic"/>
          <w:b/>
          <w:sz w:val="28"/>
        </w:rPr>
        <w:t>العربية</w:t>
      </w:r>
      <w:proofErr w:type="spellEnd"/>
    </w:p>
    <w:p w14:paraId="0FBC9B8B" w14:textId="77777777" w:rsidR="00082901" w:rsidRDefault="00000000" w:rsidP="005D005F">
      <w:pPr>
        <w:bidi/>
        <w:spacing w:after="80" w:line="240" w:lineRule="auto"/>
        <w:jc w:val="both"/>
      </w:pPr>
      <w:r>
        <w:rPr>
          <w:rFonts w:eastAsia="Simplified Arabic"/>
        </w:rPr>
        <w:t>أبو عيش، بسينة بنت رشاد. (2015). تصور مقترح لتطوير مستوى أداء طالب المملكة في العلوم والرياضيات في ضوء TIMSS. مجلة التربية، جامعة الأزهر، 162(1)، 159-186.</w:t>
      </w:r>
    </w:p>
    <w:p w14:paraId="51A7D373" w14:textId="77777777" w:rsidR="00082901" w:rsidRDefault="00000000" w:rsidP="005D005F">
      <w:pPr>
        <w:bidi/>
        <w:spacing w:after="80" w:line="240" w:lineRule="auto"/>
        <w:jc w:val="both"/>
      </w:pPr>
      <w:r>
        <w:rPr>
          <w:rFonts w:eastAsia="Simplified Arabic"/>
        </w:rPr>
        <w:t>الحصان، أماني بنت محمد. (2015). مدى تحقق متطلبات TIMSS في كتب العلوم للمرحلة الابتدائية. مجلة الزرقاء للبحوث والدراسات الإنسانية، 15(1)، 111-132.</w:t>
      </w:r>
    </w:p>
    <w:p w14:paraId="2E67C635" w14:textId="77777777" w:rsidR="00082901" w:rsidRDefault="00000000" w:rsidP="005D005F">
      <w:pPr>
        <w:bidi/>
        <w:spacing w:after="80" w:line="240" w:lineRule="auto"/>
        <w:jc w:val="both"/>
      </w:pPr>
      <w:r>
        <w:rPr>
          <w:rFonts w:eastAsia="Simplified Arabic"/>
        </w:rPr>
        <w:t>الزهراني، أميرة سعد. (2017). تصور مقترح لكفايات معلم العلوم للمرحلة الابتدائية في ضوء المعايير الحديثة. مجلة كلية التربية، جامعة أسيوط، 33(1)، 339-376.</w:t>
      </w:r>
    </w:p>
    <w:p w14:paraId="5E2BBA84" w14:textId="77777777" w:rsidR="00082901" w:rsidRDefault="00000000" w:rsidP="005D005F">
      <w:pPr>
        <w:bidi/>
        <w:spacing w:after="80" w:line="240" w:lineRule="auto"/>
        <w:jc w:val="both"/>
      </w:pPr>
      <w:r>
        <w:rPr>
          <w:rFonts w:eastAsia="Simplified Arabic"/>
        </w:rPr>
        <w:t>الشايع، محمد بن عبدالعزيز. (2011). تطوير تعليم العلوم في المملكة العربية السعودية في ضوء الاتجاهات العالمية المعاصرة. مجلة التربية العلمية.</w:t>
      </w:r>
    </w:p>
    <w:p w14:paraId="4E9F3CEF" w14:textId="77777777" w:rsidR="00082901" w:rsidRDefault="00000000" w:rsidP="005D005F">
      <w:pPr>
        <w:bidi/>
        <w:spacing w:after="80" w:line="240" w:lineRule="auto"/>
        <w:jc w:val="both"/>
      </w:pPr>
      <w:r>
        <w:rPr>
          <w:rFonts w:eastAsia="Simplified Arabic"/>
        </w:rPr>
        <w:t>العنزي، فهد بن عبد الله. (2012). فاعلية برامج التدريب التربوي في تطوير أداء المعلمين. رسالة ماجستير، جامعة الملك سعود.</w:t>
      </w:r>
    </w:p>
    <w:p w14:paraId="4DF174A4" w14:textId="77777777" w:rsidR="00082901" w:rsidRDefault="00000000" w:rsidP="005D005F">
      <w:pPr>
        <w:bidi/>
        <w:spacing w:after="80" w:line="240" w:lineRule="auto"/>
        <w:jc w:val="both"/>
      </w:pPr>
      <w:r>
        <w:rPr>
          <w:rFonts w:eastAsia="Simplified Arabic"/>
        </w:rPr>
        <w:t>الغامدي، أحمد. (2018). التحول التعليمي في ضوء رؤية المملكة العربية السعودية 2030: متطلبات وتحديات. مجلة العلوم التربوية، جامعة الملك سعود.</w:t>
      </w:r>
    </w:p>
    <w:p w14:paraId="43148CEC" w14:textId="77777777" w:rsidR="00082901" w:rsidRDefault="00000000" w:rsidP="005D005F">
      <w:pPr>
        <w:bidi/>
        <w:spacing w:after="80" w:line="240" w:lineRule="auto"/>
        <w:jc w:val="both"/>
      </w:pPr>
      <w:r>
        <w:rPr>
          <w:rFonts w:eastAsia="Simplified Arabic"/>
        </w:rPr>
        <w:t>العمري، محمد. (2020). برامج التحول التعليمي ومتطلبات التطبيق الميداني في ضوء رؤية 2030. المجلة الدولية للبحوث في العلوم التربوية.</w:t>
      </w:r>
    </w:p>
    <w:p w14:paraId="066F0F4E" w14:textId="77777777" w:rsidR="00082901" w:rsidRDefault="00000000" w:rsidP="005D005F">
      <w:pPr>
        <w:bidi/>
        <w:spacing w:after="80" w:line="240" w:lineRule="auto"/>
        <w:jc w:val="both"/>
      </w:pPr>
      <w:r>
        <w:rPr>
          <w:rFonts w:eastAsia="Simplified Arabic"/>
        </w:rPr>
        <w:t>حسن، هدى داود، وحامد، أحمد. (2014). أثر برامج التدريب في تحسين الممارسات التدريسية. مجلة العلوم التربوية.</w:t>
      </w:r>
    </w:p>
    <w:p w14:paraId="6DAAE771" w14:textId="77777777" w:rsidR="00082901" w:rsidRDefault="00000000" w:rsidP="005D005F">
      <w:pPr>
        <w:bidi/>
        <w:spacing w:after="80" w:line="240" w:lineRule="auto"/>
        <w:jc w:val="both"/>
      </w:pPr>
      <w:r>
        <w:rPr>
          <w:rFonts w:eastAsia="Simplified Arabic"/>
        </w:rPr>
        <w:t>سبحي، محمد عبدالكريم. (2016). تقويم برامج التدريب التربوي للمعلمين في ضوء الاتجاهات الحديثة. مجلة التربية.</w:t>
      </w:r>
    </w:p>
    <w:p w14:paraId="507DDE86" w14:textId="77777777" w:rsidR="00082901" w:rsidRDefault="00000000" w:rsidP="005D005F">
      <w:pPr>
        <w:bidi/>
        <w:spacing w:after="80" w:line="240" w:lineRule="auto"/>
        <w:jc w:val="both"/>
      </w:pPr>
      <w:r>
        <w:rPr>
          <w:rFonts w:eastAsia="Simplified Arabic"/>
        </w:rPr>
        <w:t>السعدوي، عبد الله. (2016). مستوى الكفايات المهنية للمتقدمين لمهنة التعليم في المملكة العربية السعودية. مجلة الدراسات التربوية.</w:t>
      </w:r>
    </w:p>
    <w:p w14:paraId="07CE99EB" w14:textId="77777777" w:rsidR="00082901" w:rsidRDefault="00000000" w:rsidP="005D005F">
      <w:pPr>
        <w:bidi/>
        <w:spacing w:after="80" w:line="240" w:lineRule="auto"/>
        <w:jc w:val="both"/>
      </w:pPr>
      <w:r>
        <w:rPr>
          <w:rFonts w:eastAsia="Simplified Arabic"/>
        </w:rPr>
        <w:t>هيئة تقويم التعليم. (1441هـ). تقرير مؤشرات التعليم في المملكة العربية السعودية. الرياض: هيئة تقويم التعليم.</w:t>
      </w:r>
    </w:p>
    <w:p w14:paraId="1BF37AAE" w14:textId="77777777" w:rsidR="00082901" w:rsidRDefault="00000000" w:rsidP="005D005F">
      <w:pPr>
        <w:bidi/>
        <w:spacing w:after="80" w:line="240" w:lineRule="auto"/>
        <w:jc w:val="both"/>
      </w:pPr>
      <w:r>
        <w:rPr>
          <w:rFonts w:eastAsia="Simplified Arabic"/>
        </w:rPr>
        <w:t>الهدهود، إبراهيم. (2019). حقيبة تدريبية في العلوم وفق متطلبات TIMSS. حقيبة تدريبية.</w:t>
      </w:r>
    </w:p>
    <w:p w14:paraId="66B6226D" w14:textId="77777777" w:rsidR="00082901" w:rsidRDefault="00000000" w:rsidP="005D005F">
      <w:pPr>
        <w:bidi/>
        <w:spacing w:after="80" w:line="240" w:lineRule="auto"/>
        <w:jc w:val="both"/>
        <w:rPr>
          <w:rtl/>
        </w:rPr>
      </w:pPr>
      <w:r>
        <w:rPr>
          <w:rFonts w:eastAsia="Simplified Arabic"/>
        </w:rPr>
        <w:t xml:space="preserve">إدارة أداء التعليم بجدة. (2025). دليل معلم العلوم: التحول المدرسي في ضوء التقييمات الدولية بتوظيف الذكاء الاصطناعي. </w:t>
      </w:r>
      <w:proofErr w:type="spellStart"/>
      <w:r>
        <w:rPr>
          <w:rFonts w:eastAsia="Simplified Arabic"/>
        </w:rPr>
        <w:t>وزارة</w:t>
      </w:r>
      <w:proofErr w:type="spellEnd"/>
      <w:r>
        <w:rPr>
          <w:rFonts w:eastAsia="Simplified Arabic"/>
        </w:rPr>
        <w:t xml:space="preserve"> </w:t>
      </w:r>
      <w:proofErr w:type="spellStart"/>
      <w:r>
        <w:rPr>
          <w:rFonts w:eastAsia="Simplified Arabic"/>
        </w:rPr>
        <w:t>التعليم</w:t>
      </w:r>
      <w:proofErr w:type="spellEnd"/>
      <w:r>
        <w:rPr>
          <w:rFonts w:eastAsia="Simplified Arabic"/>
        </w:rPr>
        <w:t>.</w:t>
      </w:r>
    </w:p>
    <w:p w14:paraId="75FF89BF" w14:textId="77777777" w:rsidR="005D005F" w:rsidRDefault="005D005F" w:rsidP="005D005F">
      <w:pPr>
        <w:bidi/>
        <w:spacing w:after="80" w:line="240" w:lineRule="auto"/>
        <w:jc w:val="both"/>
        <w:rPr>
          <w:rtl/>
        </w:rPr>
      </w:pPr>
    </w:p>
    <w:p w14:paraId="2BE023D0" w14:textId="77777777" w:rsidR="005D005F" w:rsidRDefault="005D005F" w:rsidP="005D005F">
      <w:pPr>
        <w:bidi/>
        <w:spacing w:after="80" w:line="240" w:lineRule="auto"/>
        <w:jc w:val="both"/>
        <w:rPr>
          <w:rtl/>
        </w:rPr>
      </w:pPr>
    </w:p>
    <w:p w14:paraId="0B20BED0" w14:textId="77777777" w:rsidR="005D005F" w:rsidRDefault="005D005F" w:rsidP="005D005F">
      <w:pPr>
        <w:bidi/>
        <w:spacing w:after="80" w:line="240" w:lineRule="auto"/>
        <w:jc w:val="both"/>
        <w:rPr>
          <w:rtl/>
        </w:rPr>
      </w:pPr>
    </w:p>
    <w:p w14:paraId="266175D6" w14:textId="77777777" w:rsidR="005D005F" w:rsidRDefault="005D005F" w:rsidP="005D005F">
      <w:pPr>
        <w:bidi/>
        <w:spacing w:after="80" w:line="240" w:lineRule="auto"/>
        <w:jc w:val="both"/>
        <w:rPr>
          <w:rtl/>
        </w:rPr>
      </w:pPr>
    </w:p>
    <w:p w14:paraId="01B04D2F" w14:textId="77777777" w:rsidR="005D005F" w:rsidRDefault="005D005F" w:rsidP="005D005F">
      <w:pPr>
        <w:bidi/>
        <w:spacing w:after="80" w:line="240" w:lineRule="auto"/>
        <w:jc w:val="both"/>
        <w:rPr>
          <w:rtl/>
        </w:rPr>
      </w:pPr>
    </w:p>
    <w:p w14:paraId="5042DCD3" w14:textId="77777777" w:rsidR="005D005F" w:rsidRDefault="005D005F" w:rsidP="005D005F">
      <w:pPr>
        <w:bidi/>
        <w:spacing w:after="80" w:line="240" w:lineRule="auto"/>
        <w:jc w:val="both"/>
        <w:rPr>
          <w:rtl/>
        </w:rPr>
      </w:pPr>
    </w:p>
    <w:p w14:paraId="1B5ACC6B" w14:textId="77777777" w:rsidR="005D005F" w:rsidRDefault="005D005F" w:rsidP="005D005F">
      <w:pPr>
        <w:bidi/>
        <w:spacing w:after="80" w:line="240" w:lineRule="auto"/>
        <w:jc w:val="both"/>
        <w:rPr>
          <w:rFonts w:hint="cs"/>
          <w:rtl/>
        </w:rPr>
      </w:pPr>
    </w:p>
    <w:p w14:paraId="745398CB" w14:textId="77777777" w:rsidR="00082901" w:rsidRDefault="00000000">
      <w:pPr>
        <w:bidi/>
        <w:spacing w:before="200" w:after="120"/>
        <w:jc w:val="center"/>
      </w:pPr>
      <w:r>
        <w:rPr>
          <w:rFonts w:eastAsia="Simplified Arabic"/>
          <w:b/>
          <w:sz w:val="28"/>
        </w:rPr>
        <w:lastRenderedPageBreak/>
        <w:t>References</w:t>
      </w:r>
    </w:p>
    <w:p w14:paraId="4619A4D9" w14:textId="77777777" w:rsidR="00082901" w:rsidRDefault="00000000">
      <w:pPr>
        <w:spacing w:after="80" w:line="240" w:lineRule="auto"/>
        <w:jc w:val="both"/>
      </w:pPr>
      <w:r>
        <w:rPr>
          <w:rFonts w:ascii="Times New Roman" w:eastAsia="Times New Roman" w:hAnsi="Times New Roman" w:cs="Times New Roman"/>
        </w:rPr>
        <w:t>Bilovodska, O., Golysheva, I., Gryshchenko, O., &amp; Strunz, H. (2017). Theoretical and practical fundamentals of scientific and educational projects. Journal of International Studies, 10(2), 119-128.</w:t>
      </w:r>
    </w:p>
    <w:p w14:paraId="60D5F178" w14:textId="77777777" w:rsidR="00082901" w:rsidRDefault="00000000">
      <w:pPr>
        <w:spacing w:after="80" w:line="240" w:lineRule="auto"/>
        <w:jc w:val="both"/>
      </w:pPr>
      <w:r>
        <w:rPr>
          <w:rFonts w:ascii="Times New Roman" w:eastAsia="Times New Roman" w:hAnsi="Times New Roman" w:cs="Times New Roman"/>
        </w:rPr>
        <w:t>Broshkov, M., Forostian, O., Kichuk, Y., Liapa, M., Horbashevska, M., &amp; Kakhiani, Y. (2020). Management of key performance indicators by heads of higher education institutions. International Journal of Management, 11(5), 286-298.</w:t>
      </w:r>
    </w:p>
    <w:p w14:paraId="0A9D843B" w14:textId="77777777" w:rsidR="00082901" w:rsidRDefault="00000000">
      <w:pPr>
        <w:spacing w:after="80" w:line="240" w:lineRule="auto"/>
        <w:jc w:val="both"/>
      </w:pPr>
      <w:r>
        <w:rPr>
          <w:rFonts w:ascii="Times New Roman" w:eastAsia="Times New Roman" w:hAnsi="Times New Roman" w:cs="Times New Roman"/>
        </w:rPr>
        <w:t>Burroughs, N., Gardner, J., Lee, Y., Guo, S., Touitou, I., Jansen, K., &amp; Schmidt, W. (2019). What does TIMSS tell us about teacher effectiveness? In Teaching for Excellence and Equity. Springer.</w:t>
      </w:r>
    </w:p>
    <w:p w14:paraId="57E673AB" w14:textId="77777777" w:rsidR="00082901" w:rsidRDefault="00000000">
      <w:pPr>
        <w:spacing w:after="80" w:line="240" w:lineRule="auto"/>
        <w:jc w:val="both"/>
      </w:pPr>
      <w:r>
        <w:rPr>
          <w:rFonts w:ascii="Times New Roman" w:eastAsia="Times New Roman" w:hAnsi="Times New Roman" w:cs="Times New Roman"/>
        </w:rPr>
        <w:t>Council of Chief State School Officers. (2013). InTASC model core teaching standards. CCSSO.</w:t>
      </w:r>
    </w:p>
    <w:p w14:paraId="3EF055B7" w14:textId="77777777" w:rsidR="00082901" w:rsidRDefault="00000000">
      <w:pPr>
        <w:spacing w:after="80" w:line="240" w:lineRule="auto"/>
        <w:jc w:val="both"/>
      </w:pPr>
      <w:r>
        <w:rPr>
          <w:rFonts w:ascii="Times New Roman" w:eastAsia="Times New Roman" w:hAnsi="Times New Roman" w:cs="Times New Roman"/>
        </w:rPr>
        <w:t>Desimone, L. M. (2009). Improving impact studies of teachers' professional development. Educational Researcher, 38(3), 181-199.</w:t>
      </w:r>
    </w:p>
    <w:p w14:paraId="25152B38" w14:textId="77777777" w:rsidR="00082901" w:rsidRDefault="00000000">
      <w:pPr>
        <w:spacing w:after="80" w:line="240" w:lineRule="auto"/>
        <w:jc w:val="both"/>
      </w:pPr>
      <w:r>
        <w:rPr>
          <w:rFonts w:ascii="Times New Roman" w:eastAsia="Times New Roman" w:hAnsi="Times New Roman" w:cs="Times New Roman"/>
        </w:rPr>
        <w:t>Fullan, M. (2007). The new meaning of educational change (4th ed.). Teachers College Press.</w:t>
      </w:r>
    </w:p>
    <w:p w14:paraId="3827BFBD" w14:textId="77777777" w:rsidR="00082901" w:rsidRDefault="00000000">
      <w:pPr>
        <w:spacing w:after="80" w:line="240" w:lineRule="auto"/>
        <w:jc w:val="both"/>
      </w:pPr>
      <w:r>
        <w:rPr>
          <w:rFonts w:ascii="Times New Roman" w:eastAsia="Times New Roman" w:hAnsi="Times New Roman" w:cs="Times New Roman"/>
        </w:rPr>
        <w:t>Gasemagha, A., &amp; Kowang, T. (2021). Project manager role in project management success. International Journal of Academic Research in Business and Social Sciences, 11(3), 1345-1355.</w:t>
      </w:r>
    </w:p>
    <w:p w14:paraId="67F37892" w14:textId="77777777" w:rsidR="00082901" w:rsidRDefault="00000000">
      <w:pPr>
        <w:spacing w:after="80" w:line="240" w:lineRule="auto"/>
        <w:jc w:val="both"/>
      </w:pPr>
      <w:r>
        <w:rPr>
          <w:rFonts w:ascii="Times New Roman" w:eastAsia="Times New Roman" w:hAnsi="Times New Roman" w:cs="Times New Roman"/>
        </w:rPr>
        <w:t>George, C. (2020). The critical role of project manager in project management success. International Journal of Science and Research, 9(3), 189-194.</w:t>
      </w:r>
    </w:p>
    <w:p w14:paraId="02655AC0" w14:textId="77777777" w:rsidR="00082901" w:rsidRDefault="00000000">
      <w:pPr>
        <w:spacing w:after="80" w:line="240" w:lineRule="auto"/>
        <w:jc w:val="both"/>
      </w:pPr>
      <w:r>
        <w:rPr>
          <w:rFonts w:ascii="Times New Roman" w:eastAsia="Times New Roman" w:hAnsi="Times New Roman" w:cs="Times New Roman"/>
        </w:rPr>
        <w:t>Hargreaves, A., &amp; Fullan, M. (2012). Professional capital: Transforming teaching in every school. Teachers College Press.</w:t>
      </w:r>
    </w:p>
    <w:p w14:paraId="055725D6" w14:textId="77777777" w:rsidR="00082901" w:rsidRDefault="00000000">
      <w:pPr>
        <w:spacing w:after="80" w:line="240" w:lineRule="auto"/>
        <w:jc w:val="both"/>
      </w:pPr>
      <w:r>
        <w:rPr>
          <w:rFonts w:ascii="Times New Roman" w:eastAsia="Times New Roman" w:hAnsi="Times New Roman" w:cs="Times New Roman"/>
        </w:rPr>
        <w:t>Hopkins, D. (2013). Exploding the myths of school reform. ACER.</w:t>
      </w:r>
    </w:p>
    <w:p w14:paraId="7B532B0D" w14:textId="77777777" w:rsidR="00082901" w:rsidRDefault="00000000">
      <w:pPr>
        <w:spacing w:after="80" w:line="240" w:lineRule="auto"/>
        <w:jc w:val="both"/>
      </w:pPr>
      <w:r>
        <w:rPr>
          <w:rFonts w:ascii="Times New Roman" w:eastAsia="Times New Roman" w:hAnsi="Times New Roman" w:cs="Times New Roman"/>
        </w:rPr>
        <w:t>Krippendorff, K. (2018). Content analysis: An introduction to its methodology (4th ed.). SAGE Publications.</w:t>
      </w:r>
    </w:p>
    <w:p w14:paraId="40A79E47" w14:textId="77777777" w:rsidR="00082901" w:rsidRDefault="00000000">
      <w:pPr>
        <w:spacing w:after="80" w:line="240" w:lineRule="auto"/>
        <w:jc w:val="both"/>
      </w:pPr>
      <w:r>
        <w:rPr>
          <w:rFonts w:ascii="Times New Roman" w:eastAsia="Times New Roman" w:hAnsi="Times New Roman" w:cs="Times New Roman"/>
        </w:rPr>
        <w:t>Learning Forward. (2022). Standards for professional learning. Learning Forward.</w:t>
      </w:r>
    </w:p>
    <w:p w14:paraId="796FF191" w14:textId="77777777" w:rsidR="00082901" w:rsidRDefault="00000000">
      <w:pPr>
        <w:spacing w:after="80" w:line="240" w:lineRule="auto"/>
        <w:jc w:val="both"/>
      </w:pPr>
      <w:r>
        <w:rPr>
          <w:rFonts w:ascii="Times New Roman" w:eastAsia="Times New Roman" w:hAnsi="Times New Roman" w:cs="Times New Roman"/>
        </w:rPr>
        <w:t>Lessani, A., Yunus, A. S. M., Tarmizi, R. A., &amp; Mahmud, R. (2014). Effects of teachers' familiarity with TIMSS on students' achievement. International Journal of Education and Research, 2(8), 99-110.</w:t>
      </w:r>
    </w:p>
    <w:p w14:paraId="56933778" w14:textId="77777777" w:rsidR="00082901" w:rsidRDefault="00000000">
      <w:pPr>
        <w:spacing w:after="80" w:line="240" w:lineRule="auto"/>
        <w:jc w:val="both"/>
      </w:pPr>
      <w:r>
        <w:rPr>
          <w:rFonts w:ascii="Times New Roman" w:eastAsia="Times New Roman" w:hAnsi="Times New Roman" w:cs="Times New Roman"/>
        </w:rPr>
        <w:t>Lock, D. (2021). A project-by-project approach to quality. International Journal of Project Management, 19(5), 311-312.</w:t>
      </w:r>
    </w:p>
    <w:p w14:paraId="68C3D0BB" w14:textId="77777777" w:rsidR="00082901" w:rsidRDefault="00000000">
      <w:pPr>
        <w:spacing w:after="80" w:line="240" w:lineRule="auto"/>
        <w:jc w:val="both"/>
      </w:pPr>
      <w:r>
        <w:rPr>
          <w:rFonts w:ascii="Times New Roman" w:eastAsia="Times New Roman" w:hAnsi="Times New Roman" w:cs="Times New Roman"/>
        </w:rPr>
        <w:t>Mansour, N., et al. (2014). Science teaching practices and their relationship to TIMSS results. International Journal of Science Education.</w:t>
      </w:r>
    </w:p>
    <w:p w14:paraId="3B2B837B" w14:textId="77777777" w:rsidR="00082901" w:rsidRDefault="00000000">
      <w:pPr>
        <w:spacing w:after="80" w:line="240" w:lineRule="auto"/>
        <w:jc w:val="both"/>
      </w:pPr>
      <w:r>
        <w:rPr>
          <w:rFonts w:ascii="Times New Roman" w:eastAsia="Times New Roman" w:hAnsi="Times New Roman" w:cs="Times New Roman"/>
        </w:rPr>
        <w:t>Mullis, I. V. S., &amp; Martin, M. O. (Eds.). (2019). TIMSS 2019 assessment frameworks. TIMSS &amp; PIRLS International Study Center, Boston College.</w:t>
      </w:r>
    </w:p>
    <w:p w14:paraId="0F5FCE98" w14:textId="77777777" w:rsidR="00082901" w:rsidRDefault="00000000">
      <w:pPr>
        <w:spacing w:after="80" w:line="240" w:lineRule="auto"/>
        <w:jc w:val="both"/>
      </w:pPr>
      <w:r>
        <w:rPr>
          <w:rFonts w:ascii="Times New Roman" w:eastAsia="Times New Roman" w:hAnsi="Times New Roman" w:cs="Times New Roman"/>
        </w:rPr>
        <w:t>NGSS Lead States. (2013). Next Generation Science Standards. The National Academies Press.</w:t>
      </w:r>
    </w:p>
    <w:p w14:paraId="69854694" w14:textId="77777777" w:rsidR="00082901" w:rsidRDefault="00000000">
      <w:pPr>
        <w:spacing w:after="80" w:line="240" w:lineRule="auto"/>
        <w:jc w:val="both"/>
      </w:pPr>
      <w:r>
        <w:rPr>
          <w:rFonts w:ascii="Times New Roman" w:eastAsia="Times New Roman" w:hAnsi="Times New Roman" w:cs="Times New Roman"/>
        </w:rPr>
        <w:t>OECD. (2019). TALIS 2018 results (Volume I). OECD Publishing.</w:t>
      </w:r>
    </w:p>
    <w:p w14:paraId="38F17FCC" w14:textId="77777777" w:rsidR="00082901" w:rsidRDefault="00000000">
      <w:pPr>
        <w:spacing w:after="80" w:line="240" w:lineRule="auto"/>
        <w:jc w:val="both"/>
      </w:pPr>
      <w:r>
        <w:rPr>
          <w:rFonts w:ascii="Times New Roman" w:eastAsia="Times New Roman" w:hAnsi="Times New Roman" w:cs="Times New Roman"/>
        </w:rPr>
        <w:t>Project Management Institute. (2021). A guide to the project management body of knowledge (PMBOK guide) (7th ed.). Project Management Institute.</w:t>
      </w:r>
    </w:p>
    <w:p w14:paraId="23C07B65" w14:textId="77777777" w:rsidR="00082901" w:rsidRDefault="00000000">
      <w:pPr>
        <w:spacing w:after="80" w:line="240" w:lineRule="auto"/>
        <w:jc w:val="both"/>
      </w:pPr>
      <w:r>
        <w:rPr>
          <w:rFonts w:ascii="Times New Roman" w:eastAsia="Times New Roman" w:hAnsi="Times New Roman" w:cs="Times New Roman"/>
        </w:rPr>
        <w:t>Recabarren-Dominguez, E., López, F. A., Ferriol, F., &amp; Gatica, G. (2021). A methodological proposal for managing operational risk by integrating agility. Smart Innovation, Systems and Technologies, 255, 319-325.</w:t>
      </w:r>
    </w:p>
    <w:p w14:paraId="2A4A93B4" w14:textId="77777777" w:rsidR="00082901" w:rsidRDefault="00000000">
      <w:pPr>
        <w:spacing w:after="80" w:line="240" w:lineRule="auto"/>
        <w:jc w:val="both"/>
      </w:pPr>
      <w:r>
        <w:rPr>
          <w:rFonts w:ascii="Times New Roman" w:eastAsia="Times New Roman" w:hAnsi="Times New Roman" w:cs="Times New Roman"/>
        </w:rPr>
        <w:t>Schleicher, A. (2018). World class: How to build a 21st-century school system. OECD Publishing.</w:t>
      </w:r>
    </w:p>
    <w:p w14:paraId="7142FABE" w14:textId="77777777" w:rsidR="00B22F73" w:rsidRDefault="00B22F73">
      <w:pPr>
        <w:spacing w:after="80" w:line="240" w:lineRule="auto"/>
        <w:jc w:val="both"/>
      </w:pPr>
    </w:p>
    <w:p w14:paraId="03E9486A" w14:textId="77777777" w:rsidR="00B22F73" w:rsidRDefault="00B22F73">
      <w:pPr>
        <w:spacing w:after="80" w:line="240" w:lineRule="auto"/>
        <w:jc w:val="both"/>
      </w:pPr>
    </w:p>
    <w:p w14:paraId="37A2571B" w14:textId="77777777" w:rsidR="00B22F73" w:rsidRDefault="00B22F73">
      <w:pPr>
        <w:spacing w:after="80" w:line="240" w:lineRule="auto"/>
        <w:jc w:val="both"/>
      </w:pPr>
    </w:p>
    <w:p w14:paraId="646E0CAC" w14:textId="77777777" w:rsidR="00B22F73" w:rsidRDefault="00B22F73">
      <w:pPr>
        <w:spacing w:after="80" w:line="240" w:lineRule="auto"/>
        <w:jc w:val="both"/>
      </w:pPr>
    </w:p>
    <w:p w14:paraId="44804728" w14:textId="77777777" w:rsidR="00B22F73" w:rsidRDefault="00B22F73">
      <w:pPr>
        <w:spacing w:after="80" w:line="240" w:lineRule="auto"/>
        <w:jc w:val="both"/>
      </w:pPr>
    </w:p>
    <w:p w14:paraId="32688DB8" w14:textId="77777777" w:rsidR="00B22F73" w:rsidRDefault="00B22F73">
      <w:pPr>
        <w:spacing w:after="80" w:line="240" w:lineRule="auto"/>
        <w:jc w:val="both"/>
      </w:pPr>
    </w:p>
    <w:p w14:paraId="7080F712" w14:textId="77777777" w:rsidR="00B22F73" w:rsidRDefault="00B22F73">
      <w:pPr>
        <w:spacing w:after="80" w:line="240" w:lineRule="auto"/>
        <w:jc w:val="both"/>
      </w:pPr>
    </w:p>
    <w:p w14:paraId="172577F3" w14:textId="77777777" w:rsidR="00B22F73" w:rsidRDefault="00B22F73">
      <w:pPr>
        <w:spacing w:after="80" w:line="240" w:lineRule="auto"/>
        <w:jc w:val="both"/>
      </w:pPr>
    </w:p>
    <w:p w14:paraId="642A5A91" w14:textId="77777777" w:rsidR="00B22F73" w:rsidRDefault="00B22F73">
      <w:pPr>
        <w:spacing w:after="80" w:line="240" w:lineRule="auto"/>
        <w:jc w:val="both"/>
      </w:pPr>
    </w:p>
    <w:p w14:paraId="2DE427DE" w14:textId="77777777" w:rsidR="00B22F73" w:rsidRDefault="00B22F73">
      <w:pPr>
        <w:spacing w:after="80" w:line="240" w:lineRule="auto"/>
        <w:jc w:val="both"/>
      </w:pPr>
    </w:p>
    <w:p w14:paraId="656D3024" w14:textId="77777777" w:rsidR="00B22F73" w:rsidRDefault="00B22F73">
      <w:pPr>
        <w:spacing w:after="80" w:line="240" w:lineRule="auto"/>
        <w:jc w:val="both"/>
      </w:pPr>
    </w:p>
    <w:p w14:paraId="375A0615" w14:textId="77777777" w:rsidR="00B22F73" w:rsidRDefault="00B22F73">
      <w:pPr>
        <w:spacing w:after="80" w:line="240" w:lineRule="auto"/>
        <w:jc w:val="both"/>
      </w:pPr>
    </w:p>
    <w:p w14:paraId="375DB553" w14:textId="77777777" w:rsidR="00B22F73" w:rsidRDefault="00B22F73">
      <w:pPr>
        <w:spacing w:after="80" w:line="240" w:lineRule="auto"/>
        <w:jc w:val="both"/>
      </w:pPr>
    </w:p>
    <w:p w14:paraId="65F0E981" w14:textId="3FE3DE76" w:rsidR="00B22F73" w:rsidRDefault="00B22F73" w:rsidP="00B22F73">
      <w:pPr>
        <w:spacing w:after="80" w:line="240" w:lineRule="auto"/>
        <w:jc w:val="center"/>
        <w:rPr>
          <w:rtl/>
        </w:rPr>
      </w:pPr>
      <w:r>
        <w:rPr>
          <w:rFonts w:hint="cs"/>
          <w:rtl/>
        </w:rPr>
        <w:t>الملاحق</w:t>
      </w:r>
    </w:p>
    <w:p w14:paraId="00FD0CEF" w14:textId="77777777" w:rsidR="00B22F73" w:rsidRDefault="00B22F73" w:rsidP="00B22F73">
      <w:pPr>
        <w:spacing w:after="80" w:line="240" w:lineRule="auto"/>
        <w:jc w:val="center"/>
        <w:rPr>
          <w:rtl/>
        </w:rPr>
      </w:pPr>
    </w:p>
    <w:p w14:paraId="3CA9B256" w14:textId="77777777" w:rsidR="00B22F73" w:rsidRDefault="00B22F73" w:rsidP="00B22F73">
      <w:pPr>
        <w:spacing w:after="80" w:line="240" w:lineRule="auto"/>
        <w:jc w:val="center"/>
        <w:rPr>
          <w:rtl/>
        </w:rPr>
      </w:pPr>
    </w:p>
    <w:p w14:paraId="7A8D8FE3" w14:textId="77777777" w:rsidR="00B22F73" w:rsidRDefault="00B22F73" w:rsidP="00B22F73">
      <w:pPr>
        <w:spacing w:after="80" w:line="240" w:lineRule="auto"/>
        <w:jc w:val="center"/>
        <w:rPr>
          <w:rtl/>
        </w:rPr>
      </w:pPr>
    </w:p>
    <w:p w14:paraId="606345B2" w14:textId="77777777" w:rsidR="00B22F73" w:rsidRDefault="00B22F73" w:rsidP="00B22F73">
      <w:pPr>
        <w:spacing w:after="80" w:line="240" w:lineRule="auto"/>
        <w:jc w:val="center"/>
        <w:rPr>
          <w:rtl/>
        </w:rPr>
      </w:pPr>
    </w:p>
    <w:p w14:paraId="4DD3ECE6" w14:textId="77777777" w:rsidR="00B22F73" w:rsidRDefault="00B22F73" w:rsidP="00B22F73">
      <w:pPr>
        <w:spacing w:after="80" w:line="240" w:lineRule="auto"/>
        <w:jc w:val="center"/>
        <w:rPr>
          <w:rtl/>
        </w:rPr>
      </w:pPr>
    </w:p>
    <w:p w14:paraId="277C7BA6" w14:textId="77777777" w:rsidR="00B22F73" w:rsidRDefault="00B22F73" w:rsidP="00B22F73">
      <w:pPr>
        <w:spacing w:after="80" w:line="240" w:lineRule="auto"/>
        <w:jc w:val="center"/>
        <w:rPr>
          <w:rtl/>
        </w:rPr>
      </w:pPr>
    </w:p>
    <w:p w14:paraId="39BE525A" w14:textId="77777777" w:rsidR="00B22F73" w:rsidRDefault="00B22F73" w:rsidP="00B22F73">
      <w:pPr>
        <w:spacing w:after="80" w:line="240" w:lineRule="auto"/>
        <w:jc w:val="center"/>
        <w:rPr>
          <w:rtl/>
        </w:rPr>
      </w:pPr>
    </w:p>
    <w:p w14:paraId="63C5358F" w14:textId="77777777" w:rsidR="00B22F73" w:rsidRDefault="00B22F73" w:rsidP="00B22F73">
      <w:pPr>
        <w:spacing w:after="80" w:line="240" w:lineRule="auto"/>
        <w:jc w:val="center"/>
        <w:rPr>
          <w:rtl/>
        </w:rPr>
      </w:pPr>
    </w:p>
    <w:p w14:paraId="0A874C5D" w14:textId="77777777" w:rsidR="00B22F73" w:rsidRDefault="00B22F73" w:rsidP="00B22F73">
      <w:pPr>
        <w:spacing w:after="80" w:line="240" w:lineRule="auto"/>
        <w:jc w:val="center"/>
        <w:rPr>
          <w:rtl/>
        </w:rPr>
      </w:pPr>
    </w:p>
    <w:p w14:paraId="429A8708" w14:textId="77777777" w:rsidR="00B22F73" w:rsidRDefault="00B22F73" w:rsidP="00B22F73">
      <w:pPr>
        <w:spacing w:after="80" w:line="240" w:lineRule="auto"/>
        <w:jc w:val="center"/>
        <w:rPr>
          <w:rtl/>
        </w:rPr>
      </w:pPr>
    </w:p>
    <w:p w14:paraId="1D056357" w14:textId="77777777" w:rsidR="00B22F73" w:rsidRDefault="00B22F73" w:rsidP="00B22F73">
      <w:pPr>
        <w:spacing w:after="80" w:line="240" w:lineRule="auto"/>
        <w:jc w:val="center"/>
        <w:rPr>
          <w:rtl/>
        </w:rPr>
      </w:pPr>
    </w:p>
    <w:p w14:paraId="67A685D5" w14:textId="77777777" w:rsidR="00B22F73" w:rsidRDefault="00B22F73" w:rsidP="00B22F73">
      <w:pPr>
        <w:spacing w:after="80" w:line="240" w:lineRule="auto"/>
        <w:jc w:val="center"/>
        <w:rPr>
          <w:rtl/>
        </w:rPr>
      </w:pPr>
    </w:p>
    <w:p w14:paraId="2D6C29AC" w14:textId="77777777" w:rsidR="00B22F73" w:rsidRDefault="00B22F73" w:rsidP="00B22F73">
      <w:pPr>
        <w:spacing w:after="80" w:line="240" w:lineRule="auto"/>
        <w:jc w:val="center"/>
        <w:rPr>
          <w:rtl/>
        </w:rPr>
      </w:pPr>
    </w:p>
    <w:p w14:paraId="4B9D3AA8" w14:textId="77777777" w:rsidR="00B22F73" w:rsidRDefault="00B22F73" w:rsidP="00B22F73">
      <w:pPr>
        <w:spacing w:after="80" w:line="240" w:lineRule="auto"/>
        <w:jc w:val="center"/>
        <w:rPr>
          <w:rtl/>
        </w:rPr>
      </w:pPr>
    </w:p>
    <w:p w14:paraId="55942FC5" w14:textId="77777777" w:rsidR="00B22F73" w:rsidRDefault="00B22F73" w:rsidP="00B22F73">
      <w:pPr>
        <w:spacing w:after="80" w:line="240" w:lineRule="auto"/>
        <w:jc w:val="center"/>
        <w:rPr>
          <w:rtl/>
        </w:rPr>
      </w:pPr>
    </w:p>
    <w:p w14:paraId="6C1CD7A9" w14:textId="77777777" w:rsidR="00B22F73" w:rsidRDefault="00B22F73" w:rsidP="00B22F73">
      <w:pPr>
        <w:spacing w:after="80" w:line="240" w:lineRule="auto"/>
        <w:jc w:val="center"/>
        <w:rPr>
          <w:rtl/>
        </w:rPr>
      </w:pPr>
    </w:p>
    <w:p w14:paraId="39D6ADF9" w14:textId="77777777" w:rsidR="00B22F73" w:rsidRDefault="00B22F73" w:rsidP="00B22F73">
      <w:pPr>
        <w:spacing w:after="80" w:line="240" w:lineRule="auto"/>
        <w:jc w:val="center"/>
      </w:pPr>
    </w:p>
    <w:p w14:paraId="762165B6" w14:textId="77777777" w:rsidR="00462288" w:rsidRDefault="00462288" w:rsidP="00B22F73">
      <w:pPr>
        <w:spacing w:after="80" w:line="240" w:lineRule="auto"/>
        <w:jc w:val="center"/>
      </w:pPr>
    </w:p>
    <w:p w14:paraId="346987D0" w14:textId="77777777" w:rsidR="00462288" w:rsidRDefault="00462288" w:rsidP="00B22F73">
      <w:pPr>
        <w:spacing w:after="80" w:line="240" w:lineRule="auto"/>
        <w:jc w:val="center"/>
      </w:pPr>
    </w:p>
    <w:p w14:paraId="494D28E3" w14:textId="77777777" w:rsidR="00462288" w:rsidRDefault="00462288" w:rsidP="00B22F73">
      <w:pPr>
        <w:spacing w:after="80" w:line="240" w:lineRule="auto"/>
        <w:jc w:val="center"/>
      </w:pPr>
    </w:p>
    <w:p w14:paraId="6A191DAA" w14:textId="77777777" w:rsidR="00B22F73" w:rsidRDefault="00B22F73" w:rsidP="00B22F73">
      <w:pPr>
        <w:spacing w:after="80" w:line="240" w:lineRule="auto"/>
        <w:jc w:val="center"/>
        <w:rPr>
          <w:rtl/>
        </w:rPr>
      </w:pPr>
    </w:p>
    <w:p w14:paraId="12D37377" w14:textId="147621D8" w:rsidR="00462288" w:rsidRDefault="00462288" w:rsidP="00462288">
      <w:pPr>
        <w:spacing w:after="80" w:line="240" w:lineRule="auto"/>
        <w:jc w:val="center"/>
        <w:rPr>
          <w:b/>
          <w:bCs/>
          <w:sz w:val="28"/>
          <w:szCs w:val="24"/>
        </w:rPr>
      </w:pPr>
      <w:r w:rsidRPr="00462288">
        <w:rPr>
          <w:b/>
          <w:bCs/>
          <w:sz w:val="28"/>
          <w:szCs w:val="24"/>
          <w:rtl/>
        </w:rPr>
        <w:t>ملحق (</w:t>
      </w:r>
      <w:r w:rsidRPr="00462288">
        <w:rPr>
          <w:rFonts w:hint="cs"/>
          <w:b/>
          <w:bCs/>
          <w:sz w:val="28"/>
          <w:szCs w:val="24"/>
          <w:rtl/>
        </w:rPr>
        <w:t>أ</w:t>
      </w:r>
      <w:r w:rsidRPr="00462288">
        <w:rPr>
          <w:b/>
          <w:bCs/>
          <w:sz w:val="28"/>
          <w:szCs w:val="24"/>
          <w:rtl/>
        </w:rPr>
        <w:t xml:space="preserve">): بطاقة التحليل في صورتها الأولية (قبل التحكيم) </w:t>
      </w:r>
    </w:p>
    <w:p w14:paraId="139A33A6" w14:textId="67C448EE" w:rsidR="00462288" w:rsidRDefault="00462288" w:rsidP="00462288">
      <w:pPr>
        <w:spacing w:after="80" w:line="240" w:lineRule="auto"/>
        <w:jc w:val="center"/>
        <w:rPr>
          <w:b/>
          <w:bCs/>
          <w:sz w:val="28"/>
          <w:szCs w:val="24"/>
        </w:rPr>
      </w:pPr>
      <w:r>
        <w:rPr>
          <w:noProof/>
        </w:rPr>
        <w:drawing>
          <wp:inline distT="0" distB="0" distL="0" distR="0" wp14:anchorId="702EC433" wp14:editId="4D29CE64">
            <wp:extent cx="2151759" cy="2151759"/>
            <wp:effectExtent l="0" t="0" r="1270" b="1270"/>
            <wp:docPr id="70088373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883733" name="صورة 700883733"/>
                    <pic:cNvPicPr/>
                  </pic:nvPicPr>
                  <pic:blipFill>
                    <a:blip r:embed="rId9"/>
                    <a:stretch>
                      <a:fillRect/>
                    </a:stretch>
                  </pic:blipFill>
                  <pic:spPr>
                    <a:xfrm>
                      <a:off x="0" y="0"/>
                      <a:ext cx="2158384" cy="2158384"/>
                    </a:xfrm>
                    <a:prstGeom prst="rect">
                      <a:avLst/>
                    </a:prstGeom>
                  </pic:spPr>
                </pic:pic>
              </a:graphicData>
            </a:graphic>
          </wp:inline>
        </w:drawing>
      </w:r>
    </w:p>
    <w:p w14:paraId="5433FE23" w14:textId="77777777" w:rsidR="00462288" w:rsidRDefault="00462288" w:rsidP="00462288">
      <w:pPr>
        <w:spacing w:after="80" w:line="240" w:lineRule="auto"/>
        <w:jc w:val="center"/>
        <w:rPr>
          <w:b/>
          <w:bCs/>
          <w:sz w:val="28"/>
          <w:szCs w:val="24"/>
        </w:rPr>
      </w:pPr>
    </w:p>
    <w:p w14:paraId="24719EAB" w14:textId="77777777" w:rsidR="00462288" w:rsidRPr="00462288" w:rsidRDefault="00462288" w:rsidP="00462288">
      <w:pPr>
        <w:spacing w:after="80" w:line="240" w:lineRule="auto"/>
        <w:jc w:val="center"/>
        <w:rPr>
          <w:b/>
          <w:bCs/>
          <w:sz w:val="28"/>
          <w:szCs w:val="24"/>
        </w:rPr>
      </w:pPr>
    </w:p>
    <w:p w14:paraId="73677DDB" w14:textId="77777777" w:rsidR="00B22F73" w:rsidRDefault="00B22F73" w:rsidP="00B22F73">
      <w:pPr>
        <w:spacing w:after="80" w:line="240" w:lineRule="auto"/>
        <w:jc w:val="center"/>
      </w:pPr>
    </w:p>
    <w:p w14:paraId="4BFE1CA6" w14:textId="77777777" w:rsidR="00B22F73" w:rsidRDefault="00B22F73" w:rsidP="00B22F73">
      <w:pPr>
        <w:spacing w:after="80" w:line="240" w:lineRule="auto"/>
        <w:jc w:val="center"/>
      </w:pPr>
    </w:p>
    <w:p w14:paraId="3D058EEC" w14:textId="77777777" w:rsidR="00B22F73" w:rsidRDefault="00B22F73" w:rsidP="00B22F73">
      <w:pPr>
        <w:spacing w:after="80" w:line="240" w:lineRule="auto"/>
        <w:jc w:val="center"/>
      </w:pPr>
    </w:p>
    <w:p w14:paraId="33C82ADD" w14:textId="65B4E3A8" w:rsidR="00B22F73" w:rsidRDefault="00B22F73" w:rsidP="00B22F73">
      <w:pPr>
        <w:spacing w:after="80" w:line="240" w:lineRule="auto"/>
        <w:jc w:val="center"/>
      </w:pPr>
    </w:p>
    <w:p w14:paraId="11C2BAAE" w14:textId="77777777" w:rsidR="00B22F73" w:rsidRDefault="00B22F73" w:rsidP="00B22F73">
      <w:pPr>
        <w:spacing w:after="80" w:line="240" w:lineRule="auto"/>
        <w:jc w:val="center"/>
      </w:pPr>
    </w:p>
    <w:p w14:paraId="3760CC62" w14:textId="77777777" w:rsidR="00B22F73" w:rsidRDefault="00B22F73" w:rsidP="00B22F73">
      <w:pPr>
        <w:spacing w:after="80" w:line="240" w:lineRule="auto"/>
        <w:jc w:val="center"/>
      </w:pPr>
    </w:p>
    <w:p w14:paraId="2E6744DD" w14:textId="77777777" w:rsidR="00B22F73" w:rsidRDefault="00B22F73" w:rsidP="00B22F73">
      <w:pPr>
        <w:spacing w:after="80" w:line="240" w:lineRule="auto"/>
        <w:jc w:val="center"/>
      </w:pPr>
    </w:p>
    <w:p w14:paraId="353660CC" w14:textId="77777777" w:rsidR="00B22F73" w:rsidRDefault="00B22F73" w:rsidP="00B22F73">
      <w:pPr>
        <w:spacing w:after="80" w:line="240" w:lineRule="auto"/>
        <w:jc w:val="center"/>
      </w:pPr>
    </w:p>
    <w:p w14:paraId="79AC6C76" w14:textId="77777777" w:rsidR="00B22F73" w:rsidRDefault="00B22F73" w:rsidP="00B22F73">
      <w:pPr>
        <w:spacing w:after="80" w:line="240" w:lineRule="auto"/>
        <w:jc w:val="center"/>
      </w:pPr>
    </w:p>
    <w:p w14:paraId="6B0CBD0F" w14:textId="77777777" w:rsidR="00B22F73" w:rsidRDefault="00B22F73" w:rsidP="00B22F73">
      <w:pPr>
        <w:spacing w:after="80" w:line="240" w:lineRule="auto"/>
        <w:jc w:val="center"/>
      </w:pPr>
    </w:p>
    <w:p w14:paraId="257CFB14" w14:textId="77777777" w:rsidR="00B22F73" w:rsidRDefault="00B22F73" w:rsidP="00B22F73">
      <w:pPr>
        <w:spacing w:after="80" w:line="240" w:lineRule="auto"/>
        <w:jc w:val="center"/>
      </w:pPr>
    </w:p>
    <w:p w14:paraId="3DCD26CA" w14:textId="77777777" w:rsidR="00B22F73" w:rsidRDefault="00B22F73" w:rsidP="00B22F73">
      <w:pPr>
        <w:spacing w:after="80" w:line="240" w:lineRule="auto"/>
        <w:jc w:val="center"/>
      </w:pPr>
    </w:p>
    <w:p w14:paraId="36D645BB" w14:textId="77777777" w:rsidR="00B22F73" w:rsidRDefault="00B22F73" w:rsidP="00B22F73">
      <w:pPr>
        <w:spacing w:after="80" w:line="240" w:lineRule="auto"/>
        <w:jc w:val="center"/>
      </w:pPr>
    </w:p>
    <w:p w14:paraId="0D11318D" w14:textId="77777777" w:rsidR="00B22F73" w:rsidRDefault="00B22F73" w:rsidP="00462288">
      <w:pPr>
        <w:spacing w:after="80" w:line="240" w:lineRule="auto"/>
      </w:pPr>
    </w:p>
    <w:p w14:paraId="7D31B1BB" w14:textId="77777777" w:rsidR="00B22F73" w:rsidRDefault="00B22F73" w:rsidP="00B22F73">
      <w:pPr>
        <w:spacing w:after="80" w:line="240" w:lineRule="auto"/>
        <w:jc w:val="center"/>
      </w:pPr>
    </w:p>
    <w:p w14:paraId="1C546308" w14:textId="77777777" w:rsidR="00B22F73" w:rsidRDefault="00B22F73" w:rsidP="00B22F73">
      <w:pPr>
        <w:spacing w:after="80" w:line="240" w:lineRule="auto"/>
        <w:jc w:val="center"/>
      </w:pPr>
    </w:p>
    <w:p w14:paraId="2D1144BD" w14:textId="77777777" w:rsidR="00654065" w:rsidRDefault="00654065" w:rsidP="00462288">
      <w:pPr>
        <w:spacing w:after="80" w:line="240" w:lineRule="auto"/>
      </w:pPr>
    </w:p>
    <w:p w14:paraId="0B2040DA" w14:textId="77777777" w:rsidR="00654065" w:rsidRDefault="00654065" w:rsidP="00462288">
      <w:pPr>
        <w:spacing w:after="80" w:line="240" w:lineRule="auto"/>
      </w:pPr>
    </w:p>
    <w:p w14:paraId="3E3F2DF2" w14:textId="09F58FDE" w:rsidR="00654065" w:rsidRPr="00654065" w:rsidRDefault="00654065" w:rsidP="00654065">
      <w:pPr>
        <w:spacing w:after="80" w:line="240" w:lineRule="auto"/>
        <w:jc w:val="center"/>
        <w:rPr>
          <w:b/>
          <w:bCs/>
          <w:color w:val="548DD4" w:themeColor="text2" w:themeTint="99"/>
          <w:sz w:val="28"/>
          <w:szCs w:val="24"/>
        </w:rPr>
      </w:pPr>
      <w:r w:rsidRPr="00654065">
        <w:rPr>
          <w:b/>
          <w:bCs/>
          <w:color w:val="548DD4" w:themeColor="text2" w:themeTint="99"/>
          <w:sz w:val="28"/>
          <w:szCs w:val="24"/>
        </w:rPr>
        <w:t xml:space="preserve">  </w:t>
      </w:r>
      <w:r w:rsidRPr="00654065">
        <w:rPr>
          <w:b/>
          <w:bCs/>
          <w:color w:val="548DD4" w:themeColor="text2" w:themeTint="99"/>
          <w:sz w:val="28"/>
          <w:szCs w:val="24"/>
          <w:rtl/>
        </w:rPr>
        <w:t>ملحق (</w:t>
      </w:r>
      <w:r w:rsidR="00462288">
        <w:rPr>
          <w:rFonts w:hint="cs"/>
          <w:b/>
          <w:bCs/>
          <w:color w:val="548DD4" w:themeColor="text2" w:themeTint="99"/>
          <w:sz w:val="28"/>
          <w:szCs w:val="24"/>
          <w:rtl/>
        </w:rPr>
        <w:t>ب</w:t>
      </w:r>
      <w:r w:rsidRPr="00654065">
        <w:rPr>
          <w:b/>
          <w:bCs/>
          <w:color w:val="548DD4" w:themeColor="text2" w:themeTint="99"/>
          <w:sz w:val="28"/>
          <w:szCs w:val="24"/>
          <w:rtl/>
        </w:rPr>
        <w:t xml:space="preserve">): بطاقة التحليل — الصورة النهائية بعد التحكيم </w:t>
      </w:r>
    </w:p>
    <w:p w14:paraId="6914966E" w14:textId="6D036251" w:rsidR="00654065" w:rsidRDefault="00654065" w:rsidP="00654065">
      <w:pPr>
        <w:spacing w:after="80" w:line="240" w:lineRule="auto"/>
        <w:jc w:val="center"/>
      </w:pPr>
      <w:r>
        <w:rPr>
          <w:noProof/>
        </w:rPr>
        <w:drawing>
          <wp:anchor distT="0" distB="0" distL="114300" distR="114300" simplePos="0" relativeHeight="251658240" behindDoc="0" locked="0" layoutInCell="1" allowOverlap="1" wp14:anchorId="03097ADA" wp14:editId="7C47F631">
            <wp:simplePos x="0" y="0"/>
            <wp:positionH relativeFrom="column">
              <wp:posOffset>1881884</wp:posOffset>
            </wp:positionH>
            <wp:positionV relativeFrom="paragraph">
              <wp:posOffset>82402</wp:posOffset>
            </wp:positionV>
            <wp:extent cx="2098742" cy="2098742"/>
            <wp:effectExtent l="0" t="0" r="0" b="0"/>
            <wp:wrapThrough wrapText="bothSides">
              <wp:wrapPolygon edited="0">
                <wp:start x="0" y="0"/>
                <wp:lineTo x="0" y="21371"/>
                <wp:lineTo x="21371" y="21371"/>
                <wp:lineTo x="21371" y="0"/>
                <wp:lineTo x="0" y="0"/>
              </wp:wrapPolygon>
            </wp:wrapThrough>
            <wp:docPr id="15093623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62396" name="صورة 1509362396"/>
                    <pic:cNvPicPr/>
                  </pic:nvPicPr>
                  <pic:blipFill>
                    <a:blip r:embed="rId9">
                      <a:duotone>
                        <a:schemeClr val="accent1">
                          <a:shade val="45000"/>
                          <a:satMod val="135000"/>
                        </a:schemeClr>
                        <a:prstClr val="white"/>
                      </a:duotone>
                    </a:blip>
                    <a:stretch>
                      <a:fillRect/>
                    </a:stretch>
                  </pic:blipFill>
                  <pic:spPr>
                    <a:xfrm>
                      <a:off x="0" y="0"/>
                      <a:ext cx="2098742" cy="2098742"/>
                    </a:xfrm>
                    <a:prstGeom prst="rect">
                      <a:avLst/>
                    </a:prstGeom>
                  </pic:spPr>
                </pic:pic>
              </a:graphicData>
            </a:graphic>
          </wp:anchor>
        </w:drawing>
      </w:r>
    </w:p>
    <w:p w14:paraId="70950BE5" w14:textId="503B611D" w:rsidR="00654065" w:rsidRPr="00654065" w:rsidRDefault="00654065" w:rsidP="00654065">
      <w:pPr>
        <w:spacing w:after="80" w:line="240" w:lineRule="auto"/>
        <w:jc w:val="center"/>
      </w:pPr>
    </w:p>
    <w:p w14:paraId="79571331" w14:textId="76B3DBC7" w:rsidR="00B22F73" w:rsidRDefault="00B22F73" w:rsidP="00B22F73">
      <w:pPr>
        <w:spacing w:after="80" w:line="240" w:lineRule="auto"/>
        <w:jc w:val="center"/>
      </w:pPr>
    </w:p>
    <w:p w14:paraId="33728944" w14:textId="77777777" w:rsidR="00B22F73" w:rsidRDefault="00B22F73" w:rsidP="00B22F73">
      <w:pPr>
        <w:spacing w:after="80" w:line="240" w:lineRule="auto"/>
        <w:jc w:val="center"/>
      </w:pPr>
    </w:p>
    <w:p w14:paraId="054BE47F" w14:textId="77777777" w:rsidR="00B22F73" w:rsidRDefault="00B22F73" w:rsidP="00B22F73">
      <w:pPr>
        <w:spacing w:after="80" w:line="240" w:lineRule="auto"/>
        <w:jc w:val="center"/>
      </w:pPr>
    </w:p>
    <w:p w14:paraId="7731ED63" w14:textId="77777777" w:rsidR="00B22F73" w:rsidRDefault="00B22F73" w:rsidP="00B22F73">
      <w:pPr>
        <w:spacing w:after="80" w:line="240" w:lineRule="auto"/>
        <w:jc w:val="center"/>
      </w:pPr>
    </w:p>
    <w:p w14:paraId="57969F08" w14:textId="77777777" w:rsidR="00B22F73" w:rsidRDefault="00B22F73" w:rsidP="00B22F73">
      <w:pPr>
        <w:spacing w:after="80" w:line="240" w:lineRule="auto"/>
        <w:jc w:val="center"/>
      </w:pPr>
    </w:p>
    <w:p w14:paraId="1DB1CF92" w14:textId="77777777" w:rsidR="00B22F73" w:rsidRDefault="00B22F73" w:rsidP="00B22F73">
      <w:pPr>
        <w:spacing w:after="80" w:line="240" w:lineRule="auto"/>
        <w:jc w:val="center"/>
      </w:pPr>
    </w:p>
    <w:p w14:paraId="233EA049" w14:textId="77777777" w:rsidR="00B22F73" w:rsidRDefault="00B22F73" w:rsidP="00B22F73">
      <w:pPr>
        <w:spacing w:after="80" w:line="240" w:lineRule="auto"/>
        <w:jc w:val="center"/>
      </w:pPr>
    </w:p>
    <w:p w14:paraId="41E44A28" w14:textId="77777777" w:rsidR="00B22F73" w:rsidRDefault="00B22F73" w:rsidP="00B22F73">
      <w:pPr>
        <w:spacing w:after="80" w:line="240" w:lineRule="auto"/>
        <w:jc w:val="center"/>
        <w:rPr>
          <w:rtl/>
        </w:rPr>
      </w:pPr>
    </w:p>
    <w:p w14:paraId="0B5CBF40" w14:textId="77777777" w:rsidR="00B22F73" w:rsidRDefault="00B22F73" w:rsidP="00B22F73">
      <w:pPr>
        <w:spacing w:after="80" w:line="240" w:lineRule="auto"/>
        <w:jc w:val="center"/>
        <w:rPr>
          <w:rtl/>
        </w:rPr>
      </w:pPr>
    </w:p>
    <w:p w14:paraId="26D62CF6" w14:textId="77777777" w:rsidR="00B22F73" w:rsidRDefault="00B22F73" w:rsidP="00B22F73">
      <w:pPr>
        <w:spacing w:after="80" w:line="240" w:lineRule="auto"/>
        <w:jc w:val="center"/>
        <w:rPr>
          <w:rtl/>
        </w:rPr>
      </w:pPr>
    </w:p>
    <w:p w14:paraId="499A6A5C" w14:textId="77777777" w:rsidR="00B22F73" w:rsidRDefault="00B22F73" w:rsidP="00B22F73">
      <w:pPr>
        <w:spacing w:after="80" w:line="240" w:lineRule="auto"/>
        <w:jc w:val="center"/>
        <w:rPr>
          <w:rtl/>
        </w:rPr>
      </w:pPr>
    </w:p>
    <w:p w14:paraId="4AF65BA3" w14:textId="77777777" w:rsidR="00B22F73" w:rsidRDefault="00B22F73" w:rsidP="00B22F73">
      <w:pPr>
        <w:spacing w:after="80" w:line="240" w:lineRule="auto"/>
        <w:jc w:val="center"/>
        <w:rPr>
          <w:rFonts w:hint="cs"/>
          <w:rtl/>
        </w:rPr>
      </w:pPr>
    </w:p>
    <w:p w14:paraId="7D5669D7" w14:textId="77777777" w:rsidR="00B22F73" w:rsidRDefault="00B22F73">
      <w:pPr>
        <w:spacing w:after="80" w:line="240" w:lineRule="auto"/>
        <w:jc w:val="both"/>
      </w:pPr>
    </w:p>
    <w:p w14:paraId="39C96D2D" w14:textId="77777777" w:rsidR="00B22F73" w:rsidRDefault="00B22F73">
      <w:pPr>
        <w:spacing w:after="80" w:line="240" w:lineRule="auto"/>
        <w:jc w:val="both"/>
      </w:pPr>
    </w:p>
    <w:p w14:paraId="41E04A6B" w14:textId="77777777" w:rsidR="00B22F73" w:rsidRDefault="00B22F73">
      <w:pPr>
        <w:spacing w:after="80" w:line="240" w:lineRule="auto"/>
        <w:jc w:val="both"/>
      </w:pPr>
    </w:p>
    <w:p w14:paraId="45753A33" w14:textId="77777777" w:rsidR="00B22F73" w:rsidRDefault="00B22F73">
      <w:pPr>
        <w:spacing w:after="80" w:line="240" w:lineRule="auto"/>
        <w:jc w:val="both"/>
      </w:pPr>
    </w:p>
    <w:sectPr w:rsidR="00B22F73" w:rsidSect="00034616">
      <w:footerReference w:type="default" r:id="rId10"/>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5CAF4" w14:textId="77777777" w:rsidR="0009089B" w:rsidRDefault="0009089B">
      <w:pPr>
        <w:spacing w:after="0" w:line="240" w:lineRule="auto"/>
      </w:pPr>
      <w:r>
        <w:separator/>
      </w:r>
    </w:p>
  </w:endnote>
  <w:endnote w:type="continuationSeparator" w:id="0">
    <w:p w14:paraId="126BF089" w14:textId="77777777" w:rsidR="0009089B" w:rsidRDefault="00090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61E52" w14:textId="77777777" w:rsidR="00082901" w:rsidRDefault="00000000">
    <w:pPr>
      <w:pStyle w:val="a6"/>
      <w:jc w:val="center"/>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678C3" w14:textId="77777777" w:rsidR="0009089B" w:rsidRDefault="0009089B">
      <w:pPr>
        <w:spacing w:after="0" w:line="240" w:lineRule="auto"/>
      </w:pPr>
      <w:r>
        <w:separator/>
      </w:r>
    </w:p>
  </w:footnote>
  <w:footnote w:type="continuationSeparator" w:id="0">
    <w:p w14:paraId="2A0E1F12" w14:textId="77777777" w:rsidR="0009089B" w:rsidRDefault="000908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57260C98"/>
    <w:multiLevelType w:val="hybridMultilevel"/>
    <w:tmpl w:val="B13869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9930621">
    <w:abstractNumId w:val="8"/>
  </w:num>
  <w:num w:numId="2" w16cid:durableId="1168597776">
    <w:abstractNumId w:val="6"/>
  </w:num>
  <w:num w:numId="3" w16cid:durableId="550191413">
    <w:abstractNumId w:val="5"/>
  </w:num>
  <w:num w:numId="4" w16cid:durableId="901452788">
    <w:abstractNumId w:val="4"/>
  </w:num>
  <w:num w:numId="5" w16cid:durableId="166093853">
    <w:abstractNumId w:val="7"/>
  </w:num>
  <w:num w:numId="6" w16cid:durableId="6291680">
    <w:abstractNumId w:val="3"/>
  </w:num>
  <w:num w:numId="7" w16cid:durableId="2122335026">
    <w:abstractNumId w:val="2"/>
  </w:num>
  <w:num w:numId="8" w16cid:durableId="1567102540">
    <w:abstractNumId w:val="1"/>
  </w:num>
  <w:num w:numId="9" w16cid:durableId="1524368376">
    <w:abstractNumId w:val="0"/>
  </w:num>
  <w:num w:numId="10" w16cid:durableId="191629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2901"/>
    <w:rsid w:val="0009089B"/>
    <w:rsid w:val="00142489"/>
    <w:rsid w:val="0015074B"/>
    <w:rsid w:val="001C74A9"/>
    <w:rsid w:val="001F753B"/>
    <w:rsid w:val="00290105"/>
    <w:rsid w:val="0029639D"/>
    <w:rsid w:val="00296462"/>
    <w:rsid w:val="00326F90"/>
    <w:rsid w:val="0037656E"/>
    <w:rsid w:val="00424ADF"/>
    <w:rsid w:val="00454C6F"/>
    <w:rsid w:val="00462288"/>
    <w:rsid w:val="005D005F"/>
    <w:rsid w:val="005E1065"/>
    <w:rsid w:val="00654065"/>
    <w:rsid w:val="007317EE"/>
    <w:rsid w:val="007B62FD"/>
    <w:rsid w:val="007C354D"/>
    <w:rsid w:val="008F05EC"/>
    <w:rsid w:val="00AA1D8D"/>
    <w:rsid w:val="00AA4741"/>
    <w:rsid w:val="00B22F73"/>
    <w:rsid w:val="00B402E3"/>
    <w:rsid w:val="00B47730"/>
    <w:rsid w:val="00BE5083"/>
    <w:rsid w:val="00CB0664"/>
    <w:rsid w:val="00D51591"/>
    <w:rsid w:val="00D75160"/>
    <w:rsid w:val="00EB5518"/>
    <w:rsid w:val="00EF1A67"/>
    <w:rsid w:val="00FC693F"/>
    <w:rsid w:val="00FE3C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1ABE58"/>
  <w14:defaultImageDpi w14:val="300"/>
  <w15:docId w15:val="{3629423E-2BE4-452B-A0AB-203FCC5F8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Simplified Arabic" w:hAnsi="Simplified Arabic" w:cs="Simplified Arabic"/>
      <w:sz w:val="24"/>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2">
    <w:name w:val="Normal (Web)"/>
    <w:basedOn w:val="a1"/>
    <w:uiPriority w:val="99"/>
    <w:semiHidden/>
    <w:unhideWhenUsed/>
    <w:rsid w:val="00142489"/>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22</Pages>
  <Words>6519</Words>
  <Characters>37161</Characters>
  <Application>Microsoft Office Word</Application>
  <DocSecurity>0</DocSecurity>
  <Lines>309</Lines>
  <Paragraphs>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بحث عبير المقبل وفق متطلبات ميدأوشن</vt:lpstr>
      <vt:lpstr/>
    </vt:vector>
  </TitlesOfParts>
  <Manager/>
  <Company/>
  <LinksUpToDate>false</LinksUpToDate>
  <CharactersWithSpaces>43593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بحث عبير المقبل وفق متطلبات ميدأوشن</dc:title>
  <dc:subject>نسخة منسقة وفق متطلبات مجلة ميدأوشن</dc:subject>
  <dc:creator>mohannd almuqbil</dc:creator>
  <cp:keywords/>
  <dc:description/>
  <cp:lastModifiedBy>mohannd almuqbil</cp:lastModifiedBy>
  <cp:revision>20</cp:revision>
  <cp:lastPrinted>2026-07-04T07:31:00Z</cp:lastPrinted>
  <dcterms:created xsi:type="dcterms:W3CDTF">2026-07-02T03:34:00Z</dcterms:created>
  <dcterms:modified xsi:type="dcterms:W3CDTF">2026-07-04T07:47:00Z</dcterms:modified>
  <cp:category/>
</cp:coreProperties>
</file>