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C1B21B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96B87">
        <w:rPr>
          <w:rFonts w:ascii="Segoe UI" w:hAnsi="Segoe UI" w:cs="Segoe UI"/>
          <w:color w:val="0F1115"/>
          <w:shd w:val="clear" w:color="auto" w:fill="FFFFFF"/>
        </w:rPr>
        <w:t> </w:t>
      </w:r>
      <w:r w:rsidR="00696B87">
        <w:rPr>
          <w:rFonts w:ascii="Segoe UI" w:hAnsi="Segoe UI" w:cs="Segoe UI"/>
          <w:color w:val="0F1115"/>
          <w:shd w:val="clear" w:color="auto" w:fill="FFFFFF"/>
          <w:rtl/>
        </w:rPr>
        <w:t>ثوبية المختار محمد المجراب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96B87" w14:paraId="178311AC" w14:textId="77777777" w:rsidTr="00E052D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7EAEC" w14:textId="21DE76BB" w:rsidR="00696B87" w:rsidRDefault="00696B87" w:rsidP="00696B8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6E7DB83A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EA0BD18" w14:textId="54860549" w:rsidR="00696B87" w:rsidRDefault="00696B87" w:rsidP="00696B87">
            <w:pPr>
              <w:jc w:val="center"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يفتقر إلى اسم المشرف</w:t>
            </w:r>
          </w:p>
        </w:tc>
      </w:tr>
      <w:tr w:rsidR="00696B87" w14:paraId="4C9FB4B1" w14:textId="77777777" w:rsidTr="00E052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02996" w14:textId="41CB94A3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96B87" w:rsidRDefault="00696B87" w:rsidP="00696B87">
            <w:pPr>
              <w:jc w:val="center"/>
            </w:pPr>
          </w:p>
        </w:tc>
      </w:tr>
      <w:tr w:rsidR="00696B87" w14:paraId="5F3C740D" w14:textId="77777777" w:rsidTr="00E052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9440" w14:textId="3A1202BD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96B87" w:rsidRDefault="00696B87" w:rsidP="00696B87">
            <w:pPr>
              <w:jc w:val="center"/>
            </w:pPr>
          </w:p>
        </w:tc>
      </w:tr>
      <w:tr w:rsidR="00696B87" w14:paraId="7C535DC1" w14:textId="77777777" w:rsidTr="00E052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DE8FB" w14:textId="5FFFD81C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96B87" w:rsidRDefault="00696B87" w:rsidP="00696B87">
            <w:pPr>
              <w:jc w:val="center"/>
            </w:pPr>
          </w:p>
        </w:tc>
      </w:tr>
      <w:tr w:rsidR="00696B87" w14:paraId="38DA2FC1" w14:textId="77777777" w:rsidTr="00E052D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12A46" w14:textId="7512A700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96B87" w:rsidRDefault="00696B87" w:rsidP="00696B87">
            <w:pPr>
              <w:jc w:val="center"/>
            </w:pPr>
          </w:p>
        </w:tc>
      </w:tr>
      <w:tr w:rsidR="00696B87" w14:paraId="031A8D42" w14:textId="77777777" w:rsidTr="00E052D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F121" w14:textId="679D9C5D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96B87" w:rsidRDefault="00696B87" w:rsidP="00696B87">
            <w:pPr>
              <w:jc w:val="center"/>
            </w:pPr>
          </w:p>
        </w:tc>
      </w:tr>
      <w:tr w:rsidR="00696B87" w14:paraId="63828664" w14:textId="77777777" w:rsidTr="00E052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3AF8" w14:textId="2484953F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96B87" w:rsidRDefault="00696B87" w:rsidP="00696B87">
            <w:pPr>
              <w:jc w:val="center"/>
            </w:pPr>
          </w:p>
        </w:tc>
      </w:tr>
      <w:tr w:rsidR="00696B87" w14:paraId="2BC8EA47" w14:textId="77777777" w:rsidTr="00E052D4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65F7" w14:textId="0D5E563A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96B87" w:rsidRDefault="00696B87" w:rsidP="00696B87">
            <w:pPr>
              <w:jc w:val="center"/>
            </w:pPr>
          </w:p>
        </w:tc>
      </w:tr>
      <w:tr w:rsidR="00696B87" w14:paraId="73B9F130" w14:textId="77777777" w:rsidTr="00E052D4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ACDA1" w14:textId="771E955B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96B87" w:rsidRDefault="00696B87" w:rsidP="00696B87">
            <w:pPr>
              <w:jc w:val="center"/>
            </w:pPr>
          </w:p>
        </w:tc>
      </w:tr>
      <w:tr w:rsidR="00696B87" w14:paraId="48272684" w14:textId="77777777" w:rsidTr="00E052D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292A3" w14:textId="6B54BD4A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96B87" w:rsidRDefault="00696B87" w:rsidP="00696B87">
            <w:pPr>
              <w:jc w:val="center"/>
            </w:pPr>
          </w:p>
        </w:tc>
      </w:tr>
      <w:tr w:rsidR="00696B87" w14:paraId="2739CAFA" w14:textId="77777777" w:rsidTr="00E052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2498" w14:textId="2CEEBC31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96B87" w:rsidRDefault="00696B87" w:rsidP="00696B87">
            <w:pPr>
              <w:jc w:val="center"/>
            </w:pPr>
          </w:p>
        </w:tc>
      </w:tr>
      <w:tr w:rsidR="00696B87" w14:paraId="775BDB18" w14:textId="77777777" w:rsidTr="00E052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3281" w14:textId="5DB66476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96B87" w:rsidRDefault="00696B87" w:rsidP="00696B87">
            <w:pPr>
              <w:jc w:val="center"/>
            </w:pPr>
          </w:p>
        </w:tc>
      </w:tr>
      <w:tr w:rsidR="00696B87" w14:paraId="26B6E1C1" w14:textId="77777777" w:rsidTr="00E052D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96B87" w:rsidRDefault="00696B87" w:rsidP="00696B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5E76A" w14:textId="3938F9B4" w:rsidR="00696B87" w:rsidRDefault="00696B87" w:rsidP="00696B8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96B87" w:rsidRDefault="00696B87" w:rsidP="00696B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96B87" w:rsidRDefault="00696B87" w:rsidP="00696B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96B87" w:rsidRDefault="00696B87" w:rsidP="00696B8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23FCB5" w14:textId="77777777" w:rsidR="00696B87" w:rsidRDefault="00696B87" w:rsidP="00696B87">
            <w:pPr>
              <w:bidi/>
            </w:pPr>
          </w:p>
          <w:p w14:paraId="19A296C1" w14:textId="77777777" w:rsidR="00696B87" w:rsidRDefault="00696B87" w:rsidP="00696B87">
            <w:pPr>
              <w:bidi/>
            </w:pPr>
            <w:r>
              <w:rPr>
                <w:rtl/>
              </w:rPr>
              <w:t>نقاط الضعف</w:t>
            </w:r>
            <w:r>
              <w:t>:</w:t>
            </w:r>
          </w:p>
          <w:p w14:paraId="0D7E2C47" w14:textId="77777777" w:rsidR="00696B87" w:rsidRDefault="00696B87" w:rsidP="00696B87">
            <w:pPr>
              <w:bidi/>
            </w:pPr>
            <w:r>
              <w:t xml:space="preserve">1. </w:t>
            </w:r>
            <w:r>
              <w:rPr>
                <w:rtl/>
              </w:rPr>
              <w:t>الغلاف – يفتقر إلى اسم المشرف</w:t>
            </w:r>
            <w:r>
              <w:t>.</w:t>
            </w:r>
          </w:p>
          <w:p w14:paraId="3C75622E" w14:textId="77777777" w:rsidR="00696B87" w:rsidRDefault="00696B87" w:rsidP="00696B87">
            <w:pPr>
              <w:bidi/>
            </w:pPr>
            <w:r>
              <w:t xml:space="preserve">2. </w:t>
            </w:r>
            <w:r>
              <w:rPr>
                <w:rtl/>
              </w:rPr>
              <w:t>حجم العينة – غير محدد</w:t>
            </w:r>
            <w:r>
              <w:t>.</w:t>
            </w:r>
          </w:p>
          <w:p w14:paraId="7E445600" w14:textId="77777777" w:rsidR="00696B87" w:rsidRDefault="00696B87" w:rsidP="00696B87">
            <w:pPr>
              <w:bidi/>
            </w:pPr>
            <w:r>
              <w:t xml:space="preserve">3. </w:t>
            </w:r>
            <w:r>
              <w:rPr>
                <w:rtl/>
              </w:rPr>
              <w:t>النموذج المفاهيمي – غير موجود</w:t>
            </w:r>
            <w:r>
              <w:t>.</w:t>
            </w:r>
          </w:p>
          <w:p w14:paraId="7435E8FC" w14:textId="1EA42F4B" w:rsidR="008239B5" w:rsidRDefault="00696B87" w:rsidP="00696B87">
            <w:pPr>
              <w:bidi/>
            </w:pPr>
            <w:r>
              <w:t xml:space="preserve">4. </w:t>
            </w:r>
            <w:r>
              <w:rPr>
                <w:rtl/>
              </w:rPr>
              <w:t>المراجع الأجنبية – قليلة مقارنة بالعربية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696B87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