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Normal"/>
      </w:pPr>
      <w:r>
        <w:rPr/>
        <w:t>الفصل الأول</w:t>
      </w:r>
    </w:p>
    <w:p>
      <w:pPr>
        <w:pStyle w:val="Heading1"/>
      </w:pPr>
      <w:r>
        <w:rPr>
          <w:b w:val="0"/>
        </w:rPr>
        <w:t>الإطار العام للدراسة</w:t>
      </w:r>
    </w:p>
    <w:p>
      <w:pPr>
        <w:pStyle w:val="Normal"/>
      </w:pPr>
    </w:p>
    <w:p>
      <w:pPr>
        <w:pStyle w:val="Normal"/>
      </w:pPr>
      <w:r>
        <w:rPr/>
        <w:t>يعرض هذا الفصل الخلفية التي انطلقت منها الدراسة، ويحدد المشكلة والفجوة البحثية وأسئلتها وأهدافها وأهميتها وفرضياتها ونموذجها المفاهيمي، كما يوضح المصطلحات والحدود والتنظيم العام للفصول. ويؤسس الفصل للتمييز بين الادعاء العام بالاستدامة وبين الممارسات التي يدركها العميل ويترجمها إلى سلوك ولاء.</w:t>
      </w:r>
    </w:p>
    <w:p>
      <w:pPr>
        <w:pStyle w:val="Heading2"/>
      </w:pPr>
      <w:r>
        <w:rPr/>
        <w:t>1-1</w:t>
      </w:r>
      <w:r>
        <w:rPr/>
        <w:t xml:space="preserve"> مقدمة الفصل</w:t>
      </w:r>
    </w:p>
    <w:p>
      <w:pPr>
        <w:pStyle w:val="Normal"/>
      </w:pPr>
      <w:r>
        <w:rPr/>
        <w:t xml:space="preserve">لم تعد الاستدامة في التسويق موضوعًا هامشيًا يقتصر على الحملات البيئية الموسمية، بل أصبحت إطارًا لإدارة القيمة والعلاقة بين المنظمة والسوق. فالمستهلك المعاصر لا يقيّم المنتج على أساس المنفعة الوظيفية والسعر فحسب، وإنما يكوّن حكمًا متكاملًا يشمل مصدر المكونات، وجودة التغليف، وسلوك الشركة تجاه المجتمع، وصدق المعلومات، وكيفية إدارة الهدر، واتساق الممارسة الفعلية مع الخطاب التسويقي. ومن ثم فإن التسويق المستدام يمثل تحولًا من منطق تعظيم المبيعات قصيرة الأجل إلى منطق إنشاء قيمة متوازنة تستمر اقتصاديًا وتراعي المجتمع والبيئة (رمضان، </w:t>
      </w:r>
      <w:r>
        <w:rPr/>
        <w:t>2018</w:t>
      </w:r>
      <w:r>
        <w:rPr/>
        <w:t xml:space="preserve">؛ عبد الدائم </w:t>
      </w:r>
      <w:r>
        <w:rPr/>
        <w:t>وبولقرون</w:t>
      </w:r>
      <w:r>
        <w:rPr/>
        <w:t xml:space="preserve">، </w:t>
      </w:r>
      <w:r>
        <w:rPr/>
        <w:t>2020</w:t>
      </w:r>
      <w:r>
        <w:rPr/>
        <w:t xml:space="preserve">؛ </w:t>
      </w:r>
      <w:r>
        <w:rPr/>
        <w:t>⁦</w:t>
      </w:r>
      <w:r>
        <w:rPr/>
        <w:t>Belz &amp; Peattie, 2012</w:t>
      </w:r>
      <w:r>
        <w:rPr/>
        <w:t>⁩</w:t>
      </w:r>
      <w:r>
        <w:rPr/>
        <w:t>).</w:t>
      </w:r>
    </w:p>
    <w:p>
      <w:pPr>
        <w:pStyle w:val="Normal"/>
      </w:pPr>
      <w:r>
        <w:rPr/>
        <w:t xml:space="preserve">تزداد أهمية هذا التحول في قطاع الأغذية والمشروبات لثلاثة أسباب مترابطة. أولها أن المنتج الغذائي يتصل مباشرة بصحة المستهلك وأسلوب حياته، وثانيها أن القطاع يعتمد على سلاسل إمداد وتعبئة وتخزين ونقل قد تولد آثارًا بيئية وهدرًا ملموسًا، وثالثها أن التفاعل مع العلامة يتكرر بصورة عالية في المطاعم والمقاهي ومتاجر التجزئة وتطبيقات التوصيل. وهذه الخصائص تجعل الاستدامة جزءًا من التجربة اليومية، لا مفهومًا مجردًا. وقد أظهرت الدراسات أن الاستدامة المدركة قد تؤثر في الثقة والصورة الذهنية والرضا والتوصية، وهي متغيرات ترتبط ببناء الولاء (رشوان، سلامة، وعناني، </w:t>
      </w:r>
      <w:r>
        <w:rPr/>
        <w:t>2023</w:t>
      </w:r>
      <w:r>
        <w:rPr/>
        <w:t xml:space="preserve">؛ الحربي، </w:t>
      </w:r>
      <w:r>
        <w:rPr/>
        <w:t>2023</w:t>
      </w:r>
      <w:r>
        <w:rPr/>
        <w:t xml:space="preserve">؛ </w:t>
      </w:r>
      <w:r>
        <w:rPr/>
        <w:t xml:space="preserve"> </w:t>
      </w:r>
      <w:r>
        <w:rPr/>
        <w:t>Rastogi</w:t>
      </w:r>
      <w:r>
        <w:rPr/>
        <w:t xml:space="preserve"> et al., </w:t>
      </w:r>
      <w:r>
        <w:rPr/>
        <w:t>2024</w:t>
      </w:r>
      <w:r>
        <w:rPr/>
        <w:t xml:space="preserve"> </w:t>
      </w:r>
      <w:r>
        <w:rPr/>
        <w:t>)</w:t>
      </w:r>
      <w:r>
        <w:rPr/>
        <w:t>.</w:t>
      </w:r>
    </w:p>
    <w:p>
      <w:pPr>
        <w:pStyle w:val="Normal"/>
      </w:pPr>
      <w:r>
        <w:rPr/>
        <w:t xml:space="preserve">وفي المملكة العربية السعودية، يتقاطع موضوع الدراسة مع التحول الوطني نحو رفع كفاءة الموارد، وتعزيز الأمن الغذائي، وتحسين جودة الحياة، ودعم المحتوى المحلي، والحد من الفقد والهدر. كما أن نتائج الجهات الرسمية المتعلقة بالأمن الغذائي والهدر وتطور الإنتاج المحلي تعكس سياقًا يزداد فيه اهتمام الشركات والمستهلكين بقضايا القيمة والاستدامة معًا (رؤية السعودية </w:t>
      </w:r>
      <w:r>
        <w:rPr/>
        <w:t>2030</w:t>
      </w:r>
      <w:r>
        <w:rPr/>
        <w:t xml:space="preserve">، </w:t>
      </w:r>
      <w:r>
        <w:rPr/>
        <w:t>2025</w:t>
      </w:r>
      <w:r>
        <w:rPr/>
        <w:t xml:space="preserve">؛ الهيئة العامة للأمن الغذائي، </w:t>
      </w:r>
      <w:r>
        <w:rPr/>
        <w:t>2025</w:t>
      </w:r>
      <w:r>
        <w:rPr/>
        <w:t xml:space="preserve">؛ الهيئة العامة للإحصاء، </w:t>
      </w:r>
      <w:r>
        <w:rPr/>
        <w:t>2025</w:t>
      </w:r>
      <w:r>
        <w:rPr/>
        <w:t>). وبناءً على ذلك، تسعى الدراسة إلى فهم الكيفية التي يدرك بها العملاء ممارسات التسويق المستدام ومدى انعكاسها على مؤشرات الولاء في قطاع الأغذية والمشروبات.</w:t>
      </w:r>
    </w:p>
    <w:p>
      <w:pPr>
        <w:pStyle w:val="Heading2"/>
      </w:pPr>
      <w:r>
        <w:rPr/>
        <w:t>1-2</w:t>
      </w:r>
      <w:r>
        <w:rPr/>
        <w:t xml:space="preserve"> خلفية الدراسة وسياقها</w:t>
      </w:r>
    </w:p>
    <w:p>
      <w:pPr>
        <w:pStyle w:val="Normal"/>
      </w:pPr>
      <w:r>
        <w:rPr/>
        <w:t>يتسم سوق الأغذية والمشروبات في المملكة بتنوع كبير في نماذج الأعمال؛ فهو يضم المنتجين والمصنعين والمطاعم والمقاهي ومتاجر التجزئة والمنصات الرقمية وخدمات التوصيل. ويترتب على هذا التنوع تعدد نقاط الاتصال مع العميل، بدءًا من تصميم المنتج ووصف مكوناته، مرورًا بالسعر والتغليف والتوصيل، وانتهاءً بخدمة ما بعد البيع وإدارة الشكاوى وبرامج الولاء. وفي كل نقطة اتصال يمكن أن تظهر الاستدامة كقيمة فعلية أو كادعاء غير مقنع.</w:t>
      </w:r>
    </w:p>
    <w:p>
      <w:pPr>
        <w:pStyle w:val="Normal"/>
      </w:pPr>
      <w:r>
        <w:rPr/>
        <w:t>ومن منظور تسويقي، تتكون القيمة المستدامة من منفعة شخصية ومنفعة اجتماعية أو بيئية. فالعميل قد يختار مكونًا صحيًا لأنه يعود عليه مباشرة، وقد يفضّل منتجًا محليًا لأنه يدعم الاقتصاد والمجتمع، وقد يتفاعل مع مبادرة لتقليل الهدر أو البلاستيك لأنها تنسجم مع قيمه. غير أن هذه الدوافع لا تعمل بمعزل عن جودة المنتج والسعر وسهولة الحصول عليه؛ إذ يظل المستهلك يقارن بين المنفعة الكلية والتكلفة الكلية. لذلك لا يكفي أن تكون الممارسة «خضراء»، بل يجب أن تكون ذات صلة بالعميل، موثوقة، قابلة للفهم، ومتكاملة مع التجربة (</w:t>
      </w:r>
      <w:r>
        <w:rPr/>
        <w:t>بادغيش</w:t>
      </w:r>
      <w:r>
        <w:rPr/>
        <w:t xml:space="preserve"> وشقيقي، </w:t>
      </w:r>
      <w:r>
        <w:rPr/>
        <w:t>2023</w:t>
      </w:r>
      <w:r>
        <w:rPr/>
        <w:t xml:space="preserve">؛ الحربي، </w:t>
      </w:r>
      <w:r>
        <w:rPr/>
        <w:t>2023</w:t>
      </w:r>
      <w:r>
        <w:rPr/>
        <w:t xml:space="preserve">؛ </w:t>
      </w:r>
      <w:r>
        <w:rPr/>
        <w:t xml:space="preserve"> </w:t>
      </w:r>
      <w:r>
        <w:rPr/>
        <w:t>White</w:t>
      </w:r>
      <w:r>
        <w:rPr/>
        <w:t xml:space="preserve"> et al., </w:t>
      </w:r>
      <w:r>
        <w:rPr/>
        <w:t>2019</w:t>
      </w:r>
      <w:r>
        <w:rPr/>
        <w:t xml:space="preserve"> </w:t>
      </w:r>
      <w:r>
        <w:rPr/>
        <w:t>)</w:t>
      </w:r>
      <w:r>
        <w:rPr/>
        <w:t>.</w:t>
      </w:r>
    </w:p>
    <w:p>
      <w:pPr>
        <w:pStyle w:val="Normal"/>
      </w:pPr>
      <w:r>
        <w:rPr/>
        <w:t xml:space="preserve">كذلك يتطلب التسويق المستدام إدارة خطر «الغسل الأخضر»، وهو استخدام عبارات فضفاضة أو انتقائية توحي بأداء بيئي أو اجتماعي لا تدعمه الأدلة. ويمكن للغسل الأخضر أن يحقق انتباهًا مؤقتًا لكنه يضعف الثقة عند اكتشاف التناقض بين الادعاء والممارسة. ومن هنا ترتبط الاستدامة التسويقية بالحوكمة والإفصاح وإمكانية التحقق، وليس بمجرد اختيار كلمات أو صور ذات طابع </w:t>
      </w:r>
      <w:r>
        <w:rPr/>
        <w:t xml:space="preserve">بيئي </w:t>
      </w:r>
      <w:r>
        <w:rPr/>
        <w:t xml:space="preserve"> </w:t>
      </w:r>
      <w:r>
        <w:rPr/>
        <w:t>(</w:t>
      </w:r>
      <w:r>
        <w:rPr/>
        <w:t>Peattie &amp; Crane, 2005; Delmas &amp; Burbano, 2011</w:t>
      </w:r>
      <w:r>
        <w:rPr/>
        <w:t>)</w:t>
      </w:r>
      <w:r>
        <w:rPr/>
        <w:t xml:space="preserve"> </w:t>
      </w:r>
      <w:r>
        <w:rPr/>
        <w:t>.</w:t>
      </w:r>
    </w:p>
    <w:p>
      <w:pPr>
        <w:pStyle w:val="Heading2"/>
      </w:pPr>
      <w:r>
        <w:rPr/>
        <w:t>1-3</w:t>
      </w:r>
      <w:r>
        <w:rPr/>
        <w:t xml:space="preserve"> مشكلة الدراسة</w:t>
      </w:r>
    </w:p>
    <w:p>
      <w:pPr>
        <w:pStyle w:val="Normal"/>
      </w:pPr>
      <w:r>
        <w:rPr/>
        <w:t>تتمثل المشكلة الأساسية في وجود فجوة محتملة بين تنامي استخدام مفردات الاستدامة في الاتصال التسويقي وبين قدرة الشركات على تحويلها إلى قيمة يشعر بها العميل وتؤثر في استمراره وتوصيته وتفضيله للعلامة. ففي حين تتبنى بعض المنشآت مبادرات مثل تقليل البلاستيك، والتغليف القابل لإعادة التدوير، وتدوير فائض الطعام، ودعم المورد المحلي، لا تكون هذه المبادرات دائمًا واضحة أو متسقة أو مرتبطة ببرنامج قياس يوضح أثرها على سلوك العميل. وقد يؤدي ضعف التكامل إلى اعتبار الاستدامة تكلفة أو حملة علاقات عامة بدلًا من كونها موردًا لبناء الثقة والولاء.</w:t>
      </w:r>
    </w:p>
    <w:p>
      <w:pPr>
        <w:pStyle w:val="Normal"/>
      </w:pPr>
      <w:r>
        <w:rPr/>
        <w:t xml:space="preserve">ويزداد التحدي تعقيدًا في قطاع الأغذية والمشروبات بسبب ارتفاع معدل الشراء وتعدد البدائل وقرب المنافسين وسهولة التحول بينهم. فالعميل قد يعبّر عن تأييد الاستدامة، لكنه يتخذ قرارًا مختلفًا عند وجود فرق سعر أو ضعف جودة أو غموض في الادعاء. هذه الفجوة بين الاتجاه المعلن والسلوك الفعلي معروفة في دراسات الاستهلاك المستدام، وتستدعي قياس المؤشرات بصورة متوازنة تشمل الموقف والشراء والتوصية </w:t>
      </w:r>
      <w:r>
        <w:rPr/>
        <w:t>والاستعداد لدفع علاوة سعرية (</w:t>
      </w:r>
      <w:r>
        <w:rPr/>
        <w:t>بادغيش</w:t>
      </w:r>
      <w:r>
        <w:rPr/>
        <w:t xml:space="preserve"> وشقيقي، </w:t>
      </w:r>
      <w:r>
        <w:rPr/>
        <w:t>2023</w:t>
      </w:r>
      <w:r>
        <w:rPr/>
        <w:t xml:space="preserve">؛ الحربي، </w:t>
      </w:r>
      <w:r>
        <w:rPr/>
        <w:t>2023</w:t>
      </w:r>
      <w:r>
        <w:rPr/>
        <w:t xml:space="preserve">؛ </w:t>
      </w:r>
      <w:r>
        <w:rPr/>
        <w:t xml:space="preserve"> </w:t>
      </w:r>
      <w:r>
        <w:rPr/>
        <w:t>White</w:t>
      </w:r>
      <w:r>
        <w:rPr/>
        <w:t xml:space="preserve"> et al., </w:t>
      </w:r>
      <w:r>
        <w:rPr/>
        <w:t>2019</w:t>
      </w:r>
      <w:r>
        <w:rPr/>
        <w:t xml:space="preserve"> </w:t>
      </w:r>
      <w:r>
        <w:rPr/>
        <w:t>)</w:t>
      </w:r>
      <w:r>
        <w:rPr/>
        <w:t>.</w:t>
      </w:r>
    </w:p>
    <w:p>
      <w:pPr>
        <w:pStyle w:val="Normal"/>
      </w:pPr>
      <w:r>
        <w:rPr/>
        <w:t>ومن الناحية البحثية، تركز نسبة مهمة من الأدبيات العربية على التسويق الأخضر أو النية الشرائية أو قطاعات غير غذائية، بينما تظل الدراسات التطبيقية التي تجمع بين ممارسات الاستدامة وولاء العملاء في قطاع الأغذية والمشروبات داخل المملكة محدودة نسبيًا. كما أن الدراسة الأصلية المرفقة احتوت إطارًا أوليًا ونتائج وصفية مبعثرة، لكنها افتقرت إلى بناء نظري متكامل، ومواءمة واضحة بين الأسئلة والفرضيات والبنود، وتحليل إحصائي منظم، ومناقشة مقارنة، وتوصيات تنفيذية. لذلك تعيد الدراسة الحالية بناء البحث كاملًا مع المحافظة على البيانات الفعلية المتاحة وعدم تجاوز حدودها.</w:t>
      </w:r>
    </w:p>
    <w:p>
      <w:pPr>
        <w:pStyle w:val="Normal"/>
      </w:pPr>
    </w:p>
    <w:p>
      <w:pPr>
        <w:pStyle w:val="Heading2"/>
      </w:pPr>
      <w:r>
        <w:rPr/>
        <w:t>1-4</w:t>
      </w:r>
      <w:r>
        <w:rPr/>
        <w:t xml:space="preserve"> الفجوة البحثية</w:t>
      </w:r>
      <w:r>
        <w:rPr/>
        <w:t>:</w:t>
      </w:r>
    </w:p>
    <w:p>
      <w:pPr>
        <w:pStyle w:val="Normal"/>
      </w:pPr>
      <w:r>
        <w:rPr/>
        <w:t>تتحدد الفجوة البحثية في أربعة مستويات. المستوى الأول سياقي؛ إذ تتناول الدراسة سوقًا سعوديًا سريع التغير ويجمع بين التحول في أنماط الاستهلاك وتنامي الاهتمام بالأمن الغذائي والهدر والمحتوى المحلي. والمستوى الثاني قطاعي؛ إذ تركز على الأغذية والمشروبات بما تتضمنه من صلة مباشرة بالصحة والتغليف وسلسلة الإمداد والهدر. والمستوى الثالث مفاهيمي؛ إذ تتعامل مع التسويق المستدام كمنظومة قيمة تشمل الأبعاد البيئية والاجتماعية والاقتصادية والأخلاقية، لا كمرادف ضيق للترويج الأخضر. أما المستوى الرابع فمنهجي؛ إذ تقدم تحليلًا شفافًا للمخرجات التجميعية المتاحة، وتحدد بوضوح ما يمكن اختباره وما لا يمكن اختباره دون بيانات فردية.</w:t>
      </w:r>
    </w:p>
    <w:p>
      <w:pPr>
        <w:pStyle w:val="Normal"/>
      </w:pPr>
      <w:r>
        <w:rPr/>
        <w:t>وتختلف الدراسة عن البحوث التي تكتفي بقياس النية الشرائية؛ فهي تتناول مجموعة مؤشرات أقرب إلى الولاء، تشمل تكرار الشراء، والتوصية، وتأثير السمعة المستدامة، والاستعداد لدفع سعر أعلى. كما تقارن بين فاعلية الممارسات الملموسة، مثل المكونات الصحية ودعم المحلي وتقليل الهدر، وبين أثر الحملات التسويقية العامة. ويتيح ذلك تقديم توصيات عملية تحدد أين ينبغي للشركات أن تبدأ وكيف تقيس الأثر.</w:t>
      </w:r>
    </w:p>
    <w:p>
      <w:pPr>
        <w:pStyle w:val="Heading2"/>
      </w:pPr>
      <w:r>
        <w:rPr/>
        <w:t>1-5</w:t>
      </w:r>
      <w:r>
        <w:rPr/>
        <w:t xml:space="preserve"> أسئلة الدراسة</w:t>
      </w:r>
      <w:r>
        <w:rPr/>
        <w:t>:</w:t>
      </w:r>
      <w:r>
        <w:rPr/>
        <w:t xml:space="preserve"> </w:t>
      </w:r>
    </w:p>
    <w:p>
      <w:pPr>
        <w:pStyle w:val="Normal"/>
      </w:pPr>
      <w:r>
        <w:rPr/>
        <w:t>1</w:t>
      </w:r>
      <w:r>
        <w:rPr/>
        <w:t>. ما مستوى اهتمام عملاء قطاع الأغذية والمشروبات في المملكة العربية السعودية بالاستدامة عند الاختيار والشراء؟</w:t>
      </w:r>
    </w:p>
    <w:p>
      <w:pPr>
        <w:pStyle w:val="Normal"/>
      </w:pPr>
      <w:r>
        <w:rPr/>
        <w:t>2</w:t>
      </w:r>
      <w:r>
        <w:rPr/>
        <w:t>. ما الممارسات البيئية والاجتماعية والاقتصادية المستدامة الأكثر تأثيرًا وجذبًا للعملاء؟</w:t>
      </w:r>
    </w:p>
    <w:p>
      <w:pPr>
        <w:pStyle w:val="Normal"/>
      </w:pPr>
      <w:r>
        <w:rPr/>
        <w:t>3</w:t>
      </w:r>
      <w:r>
        <w:rPr/>
        <w:t>. ما مستوى مؤشرات ولاء العملاء المرتبطة بالاستدامة، وبخاصة التوصية وتكرار الشراء وتأثير السمعة؟</w:t>
      </w:r>
    </w:p>
    <w:p>
      <w:pPr>
        <w:pStyle w:val="Normal"/>
      </w:pPr>
      <w:r>
        <w:rPr/>
        <w:t>4</w:t>
      </w:r>
      <w:r>
        <w:rPr/>
        <w:t>. هل يتجاوز اتجاه استجابات المشاركين النقطة المحايدة بصورة ذات دلالة إحصائية في بنود التسويق المستدام والولاء؟</w:t>
      </w:r>
    </w:p>
    <w:p>
      <w:pPr>
        <w:pStyle w:val="Normal"/>
      </w:pPr>
      <w:r>
        <w:rPr/>
        <w:t>5</w:t>
      </w:r>
      <w:r>
        <w:rPr/>
        <w:t>. إلى أي مدى يبدي العملاء استعدادًا لدفع علاوة سعرية بسيطة مقابل منتج أو خدمة من علامة مستدامة؟</w:t>
      </w:r>
    </w:p>
    <w:p>
      <w:pPr>
        <w:pStyle w:val="Normal"/>
      </w:pPr>
      <w:r>
        <w:rPr/>
        <w:t>6</w:t>
      </w:r>
      <w:r>
        <w:rPr/>
        <w:t>. ما الإجراءات التي يمكن لشركات القطاع تطبيقها لتحويل الاستدامة إلى قيمة وولاء قابلين للقياس؟</w:t>
      </w:r>
    </w:p>
    <w:p>
      <w:pPr>
        <w:pStyle w:val="Normal"/>
      </w:pPr>
    </w:p>
    <w:p>
      <w:pPr>
        <w:pStyle w:val="Heading2"/>
      </w:pPr>
      <w:r>
        <w:rPr/>
        <w:t>1-6</w:t>
      </w:r>
      <w:r>
        <w:rPr/>
        <w:t xml:space="preserve"> أهداف </w:t>
      </w:r>
      <w:r>
        <w:rPr/>
        <w:t>الدراسة</w:t>
      </w:r>
      <w:r>
        <w:rPr/>
        <w:t xml:space="preserve"> :</w:t>
      </w:r>
      <w:r>
        <w:rPr/>
        <w:t xml:space="preserve"> </w:t>
      </w:r>
    </w:p>
    <w:p>
      <w:pPr>
        <w:pStyle w:val="Normal"/>
      </w:pPr>
      <w:r>
        <w:rPr/>
        <w:t>1</w:t>
      </w:r>
      <w:r>
        <w:rPr/>
        <w:t>. بناء إطار نظري متكامل يوضح مفهوم التسويق المستدام وأبعاده وصلته بولاء العملاء.</w:t>
      </w:r>
    </w:p>
    <w:p>
      <w:pPr>
        <w:pStyle w:val="Normal"/>
      </w:pPr>
      <w:r>
        <w:rPr/>
        <w:t>2</w:t>
      </w:r>
      <w:r>
        <w:rPr/>
        <w:t>. قياس مستوى إدراك العملاء لممارسات الاستدامة في قطاع الأغذية والمشروبات.</w:t>
      </w:r>
    </w:p>
    <w:p>
      <w:pPr>
        <w:pStyle w:val="Normal"/>
      </w:pPr>
      <w:r>
        <w:rPr/>
        <w:t>3</w:t>
      </w:r>
      <w:r>
        <w:rPr/>
        <w:t>. تحديد الممارسات المستدامة الأكثر جذبًا للعملاء وترتيبها وفق نتائج الدراسة الميدانية.</w:t>
      </w:r>
    </w:p>
    <w:p>
      <w:pPr>
        <w:pStyle w:val="Normal"/>
      </w:pPr>
      <w:r>
        <w:rPr/>
        <w:t>4</w:t>
      </w:r>
      <w:r>
        <w:rPr/>
        <w:t>. تحليل مؤشرات الولاء المرتبطة بالاستدامة، بما في ذلك التوصية وتكرار الشراء والسمعة والعلاوة السعرية.</w:t>
      </w:r>
    </w:p>
    <w:p>
      <w:pPr>
        <w:pStyle w:val="Normal"/>
      </w:pPr>
      <w:r>
        <w:rPr/>
        <w:t>5</w:t>
      </w:r>
      <w:r>
        <w:rPr/>
        <w:t xml:space="preserve">. اختبار اتجاه متوسطات بنود الدراسة مقارنة بالنقطة المحايدة في مقياس </w:t>
      </w:r>
      <w:r>
        <w:rPr/>
        <w:t>ليكرت</w:t>
      </w:r>
      <w:r>
        <w:rPr/>
        <w:t xml:space="preserve"> الخماسي.</w:t>
      </w:r>
    </w:p>
    <w:p>
      <w:pPr>
        <w:pStyle w:val="Normal"/>
      </w:pPr>
      <w:r>
        <w:rPr/>
        <w:t>6</w:t>
      </w:r>
      <w:r>
        <w:rPr/>
        <w:t>. مناقشة النتائج في ضوء الأدبيات العربية والأجنبية والسياق السعودي.</w:t>
      </w:r>
    </w:p>
    <w:p>
      <w:pPr>
        <w:pStyle w:val="Normal"/>
      </w:pPr>
      <w:r>
        <w:rPr/>
        <w:t>7</w:t>
      </w:r>
      <w:r>
        <w:rPr/>
        <w:t>. اقتراح خارطة طريق ومؤشرات أداء تساعد الشركات على تنفيذ التسويق المستدام وقياس أثره.</w:t>
      </w:r>
    </w:p>
    <w:p>
      <w:pPr>
        <w:pStyle w:val="Normal"/>
      </w:pPr>
    </w:p>
    <w:p>
      <w:pPr>
        <w:pStyle w:val="Heading2"/>
      </w:pPr>
      <w:r>
        <w:rPr/>
        <w:t>1-7</w:t>
      </w:r>
      <w:r>
        <w:rPr/>
        <w:t xml:space="preserve"> أهمية الدراسة</w:t>
      </w:r>
      <w:r>
        <w:rPr/>
        <w:t>:</w:t>
      </w:r>
      <w:r>
        <w:rPr/>
        <w:t xml:space="preserve"> </w:t>
      </w:r>
    </w:p>
    <w:p>
      <w:pPr>
        <w:pStyle w:val="Heading3"/>
      </w:pPr>
      <w:r>
        <w:rPr/>
        <w:t>1-7-1</w:t>
      </w:r>
      <w:r>
        <w:rPr/>
        <w:t xml:space="preserve"> الأهمية العلمية</w:t>
      </w:r>
      <w:r>
        <w:rPr/>
        <w:t>:</w:t>
      </w:r>
      <w:r>
        <w:rPr/>
        <w:t xml:space="preserve"> </w:t>
      </w:r>
    </w:p>
    <w:p>
      <w:pPr>
        <w:pStyle w:val="Normal"/>
      </w:pPr>
      <w:r>
        <w:rPr/>
        <w:t>• توسيع النقاش العربي حول التسويق المستدام بوصفه إطارًا يتجاوز التسويق الأخضر إلى القيمة الاقتصادية والاجتماعية والأخلاقية.</w:t>
      </w:r>
    </w:p>
    <w:p>
      <w:pPr>
        <w:pStyle w:val="Normal"/>
      </w:pPr>
      <w:r>
        <w:rPr/>
        <w:t>• إضافة دليل ميداني استكشافي من قطاع الأغذية والمشروبات في المملكة العربية السعودية.</w:t>
      </w:r>
    </w:p>
    <w:p>
      <w:pPr>
        <w:pStyle w:val="Normal"/>
      </w:pPr>
      <w:r>
        <w:rPr/>
        <w:t>• الربط بين الممارسات الملموسة ومؤشرات الولاء بدلًا من الاقتصار على الاتجاهات العامة أو النية الشرائية.</w:t>
      </w:r>
    </w:p>
    <w:p>
      <w:pPr>
        <w:pStyle w:val="Normal"/>
      </w:pPr>
      <w:r>
        <w:rPr/>
        <w:t>• تقديم معالجة منهجية شفافة للبيانات التجميعية، بما يوضح حدود الاستدلال ويحافظ على الأمانة العلمية.</w:t>
      </w:r>
    </w:p>
    <w:p>
      <w:pPr>
        <w:pStyle w:val="Heading3"/>
      </w:pPr>
      <w:r>
        <w:rPr/>
        <w:t>1-7-2</w:t>
      </w:r>
      <w:r>
        <w:rPr/>
        <w:t xml:space="preserve"> الأهمية التطبيقية</w:t>
      </w:r>
      <w:r>
        <w:rPr/>
        <w:t>:</w:t>
      </w:r>
    </w:p>
    <w:p>
      <w:pPr>
        <w:pStyle w:val="Normal"/>
      </w:pPr>
      <w:r>
        <w:rPr/>
        <w:t>• مساعدة الشركات على ترتيب أولويات الاستدامة وفق ما يجذب العميل فعليًا.</w:t>
      </w:r>
    </w:p>
    <w:p>
      <w:pPr>
        <w:pStyle w:val="Normal"/>
      </w:pPr>
      <w:r>
        <w:rPr/>
        <w:t>• تحويل نتائج الدراسة إلى إجراءات ومؤشرات أداء مرتبطة بالتكرار والتوصية والثقة.</w:t>
      </w:r>
    </w:p>
    <w:p>
      <w:pPr>
        <w:pStyle w:val="Normal"/>
      </w:pPr>
      <w:r>
        <w:rPr/>
        <w:t>• دعم تصميم برامج ولاء تشجع إعادة الاستخدام وتقليل الهدر واختيار المنتجات المحلية.</w:t>
      </w:r>
    </w:p>
    <w:p>
      <w:pPr>
        <w:pStyle w:val="Normal"/>
      </w:pPr>
      <w:r>
        <w:rPr/>
        <w:t>• لفت الانتباه إلى حساسية السعر وضرورة تقديم قيمة واضحة مقابل أي علاوة سعرية.</w:t>
      </w:r>
    </w:p>
    <w:p>
      <w:pPr>
        <w:pStyle w:val="Heading3"/>
      </w:pPr>
      <w:r>
        <w:rPr/>
        <w:t>1-7-3</w:t>
      </w:r>
      <w:r>
        <w:rPr/>
        <w:t xml:space="preserve"> الأهمية الوطنية والمجتمعية</w:t>
      </w:r>
    </w:p>
    <w:p>
      <w:pPr>
        <w:pStyle w:val="Normal"/>
      </w:pPr>
      <w:r>
        <w:rPr/>
        <w:t xml:space="preserve">تتسق الدراسة مع الاهتمام الوطني بالأمن الغذائي وكفاءة الموارد وتقليل الفقد والهدر ودعم الإنتاج المحلي. وتكمن مساهمتها في إبراز دور السوق والاتصال التسويقي وسلوك العميل في استكمال الجهود التنظيمية والإنتاجية؛ فالتغيير المستدام لا يتحقق من جانب العرض وحده، بل يحتاج إلى حوافز ورسائل وتجارب تسهّل على المستهلك اتخاذ خيارات أفضل (رؤية السعودية </w:t>
      </w:r>
      <w:r>
        <w:rPr/>
        <w:t>2030</w:t>
      </w:r>
      <w:r>
        <w:rPr/>
        <w:t xml:space="preserve">، </w:t>
      </w:r>
      <w:r>
        <w:rPr/>
        <w:t>2025</w:t>
      </w:r>
      <w:r>
        <w:rPr/>
        <w:t xml:space="preserve">؛ وزارة البيئة والمياه والزراعة، </w:t>
      </w:r>
      <w:r>
        <w:rPr/>
        <w:t>2021</w:t>
      </w:r>
      <w:r>
        <w:rPr/>
        <w:t xml:space="preserve">؛ الهيئة العامة للأمن الغذائي، </w:t>
      </w:r>
      <w:r>
        <w:rPr/>
        <w:t>2025</w:t>
      </w:r>
      <w:r>
        <w:rPr/>
        <w:t>).</w:t>
      </w:r>
    </w:p>
    <w:p>
      <w:pPr>
        <w:pStyle w:val="Heading2"/>
      </w:pPr>
      <w:r>
        <w:rPr/>
        <w:t>1-8</w:t>
      </w:r>
      <w:r>
        <w:rPr/>
        <w:t xml:space="preserve"> فرضيات الدراسة</w:t>
      </w:r>
      <w:r>
        <w:rPr/>
        <w:t>:</w:t>
      </w:r>
    </w:p>
    <w:p>
      <w:pPr>
        <w:pStyle w:val="Normal"/>
      </w:pPr>
      <w:r>
        <w:rPr/>
        <w:t>روعي في صياغة الفرضيات توافقها مع طبيعة البيانات الفعلية المتاحة. وبما أن المخرجات المتوافرة تجميعية لكل بند ولا تسمح بربط استجابة الفرد في محور التسويق المستدام باستجابته في محور الولاء، فقد صيغت الفرضيات على مستوى اتجاه المتوسطات والمؤشرات، بدلًا من الادعاء باختبار علاقة ارتباطية أو سببية غير متاحة.</w:t>
      </w:r>
    </w:p>
    <w:p>
      <w:pPr>
        <w:pStyle w:val="Normal"/>
      </w:pPr>
      <w:r>
        <w:rPr/>
        <w:t xml:space="preserve">• الفرضية </w:t>
      </w:r>
      <w:r>
        <w:rPr/>
        <w:t xml:space="preserve">الرئيسة </w:t>
      </w:r>
      <w:r>
        <w:rPr/>
        <w:t xml:space="preserve"> </w:t>
      </w:r>
      <w:r>
        <w:rPr/>
        <w:t>H1</w:t>
      </w:r>
      <w:r>
        <w:rPr/>
        <w:t xml:space="preserve"> </w:t>
      </w:r>
      <w:r>
        <w:rPr/>
        <w:t>:</w:t>
      </w:r>
      <w:r>
        <w:rPr/>
        <w:t xml:space="preserve"> </w:t>
      </w:r>
      <w:r>
        <w:rPr/>
        <w:t xml:space="preserve"> تتجه استجابات أفراد العينة إيجابيًا نحو وجود دور للتسويق المستدام في تعزيز مؤشرات ولاء العملاء، بما يتجاوز النقطة المحايدة إحصائيًا.</w:t>
      </w:r>
    </w:p>
    <w:p>
      <w:pPr>
        <w:pStyle w:val="Normal"/>
      </w:pPr>
      <w:r>
        <w:rPr/>
        <w:t xml:space="preserve">• الفرضية </w:t>
      </w:r>
      <w:r>
        <w:rPr/>
        <w:t xml:space="preserve">الفرعية </w:t>
      </w:r>
      <w:r>
        <w:rPr/>
        <w:t xml:space="preserve"> </w:t>
      </w:r>
      <w:r>
        <w:rPr/>
        <w:t>H</w:t>
      </w:r>
      <w:r>
        <w:rPr/>
        <w:t>1</w:t>
      </w:r>
      <w:r>
        <w:rPr/>
        <w:t>a</w:t>
      </w:r>
      <w:r>
        <w:rPr/>
        <w:t xml:space="preserve"> </w:t>
      </w:r>
      <w:r>
        <w:rPr/>
        <w:t>:</w:t>
      </w:r>
      <w:r>
        <w:rPr/>
        <w:t xml:space="preserve"> </w:t>
      </w:r>
      <w:r>
        <w:rPr/>
        <w:t xml:space="preserve"> تتجاوز متوسطات إدراك أهمية الاستدامة والممارسات البيئية ودعم المحلي والحملات المستدامة النقطة المحايدة.</w:t>
      </w:r>
    </w:p>
    <w:p>
      <w:pPr>
        <w:pStyle w:val="Normal"/>
      </w:pPr>
      <w:r>
        <w:rPr/>
        <w:t xml:space="preserve">• الفرضية </w:t>
      </w:r>
      <w:r>
        <w:rPr/>
        <w:t xml:space="preserve">الفرعية </w:t>
      </w:r>
      <w:r>
        <w:rPr/>
        <w:t xml:space="preserve"> </w:t>
      </w:r>
      <w:r>
        <w:rPr/>
        <w:t>H</w:t>
      </w:r>
      <w:r>
        <w:rPr/>
        <w:t>1</w:t>
      </w:r>
      <w:r>
        <w:rPr/>
        <w:t>b</w:t>
      </w:r>
      <w:r>
        <w:rPr/>
        <w:t xml:space="preserve"> </w:t>
      </w:r>
      <w:r>
        <w:rPr/>
        <w:t>:</w:t>
      </w:r>
      <w:r>
        <w:rPr/>
        <w:t xml:space="preserve"> </w:t>
      </w:r>
      <w:r>
        <w:rPr/>
        <w:t xml:space="preserve"> تتجاوز متوسطات التوصية وتأثير السمعة وتكرار الشراء المرتبطة بالاستدامة النقطة المحايدة.</w:t>
      </w:r>
    </w:p>
    <w:p>
      <w:pPr>
        <w:pStyle w:val="Normal"/>
      </w:pPr>
      <w:r>
        <w:rPr/>
        <w:t xml:space="preserve">• الفرضية </w:t>
      </w:r>
      <w:r>
        <w:rPr/>
        <w:t xml:space="preserve">الفرعية </w:t>
      </w:r>
      <w:r>
        <w:rPr/>
        <w:t xml:space="preserve"> </w:t>
      </w:r>
      <w:r>
        <w:rPr/>
        <w:t>H</w:t>
      </w:r>
      <w:r>
        <w:rPr/>
        <w:t>1</w:t>
      </w:r>
      <w:r>
        <w:rPr/>
        <w:t>c</w:t>
      </w:r>
      <w:r>
        <w:rPr/>
        <w:t xml:space="preserve"> </w:t>
      </w:r>
      <w:r>
        <w:rPr/>
        <w:t>:</w:t>
      </w:r>
      <w:r>
        <w:rPr/>
        <w:t xml:space="preserve"> </w:t>
      </w:r>
      <w:r>
        <w:rPr/>
        <w:t xml:space="preserve"> يتجاوز متوسط الاستعداد لدفع سعر أعلى قليلًا مقابل علامة مستدامة النقطة المحايدة.</w:t>
      </w:r>
    </w:p>
    <w:p>
      <w:pPr>
        <w:pStyle w:val="Normal"/>
      </w:pPr>
    </w:p>
    <w:p>
      <w:pPr>
        <w:pStyle w:val="Heading2"/>
      </w:pPr>
      <w:r>
        <w:rPr/>
        <w:t>1-9</w:t>
      </w:r>
      <w:r>
        <w:rPr/>
        <w:t xml:space="preserve"> النموذج المفاهيمي للدراسة</w:t>
      </w:r>
      <w:r>
        <w:rPr/>
        <w:t>:</w:t>
      </w:r>
    </w:p>
    <w:p>
      <w:pPr>
        <w:pStyle w:val="Normal"/>
      </w:pPr>
      <w:r>
        <w:rPr/>
        <w:t xml:space="preserve">يفترض النموذج أن الممارسات المستدامة التي يلاحظها العميل تؤثر أولًا في تفسيره للقيمة والمصداقية والصورة والرضا، ثم تنعكس في مؤشرات الولاء. ولا تختبر الدراسة الحالية وساطة هذه الآليات إحصائيًا، لكنها تستخدمها لتفسير النتائج وبناء التوصيات. ويعكس النموذج منطق نظريات أصحاب المصلحة والموارد والعلاقات والإشارة؛ فالممارسة المستدامة تمنح العميل إشارة عن جودة الإدارة والقيم، وتبني موردًا معنويًا يصعب تقليده عندما تكون متسقة ومثبتة (رشوان، سلامة، وعناني، </w:t>
      </w:r>
      <w:r>
        <w:rPr/>
        <w:t>2023</w:t>
      </w:r>
      <w:r>
        <w:rPr/>
        <w:t xml:space="preserve">؛ سليمان وعبد القادر، </w:t>
      </w:r>
      <w:r>
        <w:rPr/>
        <w:t>2025</w:t>
      </w:r>
      <w:r>
        <w:rPr/>
        <w:t xml:space="preserve">؛ </w:t>
      </w:r>
      <w:r>
        <w:rPr/>
        <w:t xml:space="preserve"> </w:t>
      </w:r>
      <w:r>
        <w:rPr/>
        <w:t>Morgan</w:t>
      </w:r>
      <w:r>
        <w:rPr/>
        <w:t xml:space="preserve"> &amp; Hunt, 1994; Barney, </w:t>
      </w:r>
      <w:r>
        <w:rPr/>
        <w:t>1991</w:t>
      </w:r>
      <w:r>
        <w:rPr/>
        <w:t xml:space="preserve"> </w:t>
      </w:r>
      <w:r>
        <w:rPr/>
        <w:t>)</w:t>
      </w:r>
      <w:r>
        <w:rPr/>
        <w:t>.</w:t>
      </w:r>
    </w:p>
    <w:p>
      <w:pPr>
        <w:pStyle w:val="Normal"/>
      </w:pPr>
      <w:r>
        <w:rPr/>
      </w:r>
    </w:p>
    <w:p>
      <w:pPr>
        <w:pStyle w:val="Caption"/>
      </w:pPr>
      <w:r>
        <w:rPr/>
        <w:t>شكل (</w:t>
      </w:r>
      <w:r>
        <w:rPr/>
        <w:t>1</w:t>
      </w:r>
      <w:r>
        <w:rPr/>
        <w:t>): النموذج المفاهيمي للدراسة</w:t>
      </w:r>
    </w:p>
    <w:p>
      <w:pPr>
        <w:pStyle w:val="Normal"/>
      </w:pPr>
      <w:r>
        <w:rPr>
          <w:i/>
        </w:rPr>
        <w:t>المصدر: إعداد الباحثة في ضوء الأدبيات وبيانات الدراسة.</w:t>
      </w:r>
    </w:p>
    <w:p>
      <w:pPr>
        <w:pStyle w:val="Normal"/>
      </w:pPr>
      <w:r>
        <w:rPr>
          <w:i/>
        </w:rPr>
      </w:r>
    </w:p>
    <w:p>
      <w:pPr>
        <w:pStyle w:val="Heading2"/>
      </w:pPr>
      <w:r>
        <w:rPr/>
        <w:t>1-10</w:t>
      </w:r>
      <w:r>
        <w:rPr/>
        <w:t xml:space="preserve"> مصطلحات الدراسة وتعريفاتها الإجرائية</w:t>
      </w:r>
      <w:r>
        <w:rPr/>
        <w:t>:</w:t>
      </w:r>
      <w:r>
        <w:rPr/>
        <w:t xml:space="preserve"> </w:t>
      </w:r>
    </w:p>
    <w:p>
      <w:pPr>
        <w:pStyle w:val="Caption"/>
      </w:pPr>
      <w:r>
        <w:rPr/>
        <w:t>جدول (</w:t>
      </w:r>
      <w:r>
        <w:rPr/>
        <w:t>1</w:t>
      </w:r>
      <w:r>
        <w:rPr/>
        <w:t>): التعريفات النظرية والإجرائية لمصطلحات الدراسة</w:t>
      </w:r>
    </w:p>
    <w:p>
      <w:pPr>
        <w:pStyle w:val="Normal"/>
      </w:pPr>
    </w:p>
    <w:p>
      <w:pPr>
        <w:pStyle w:val="Heading2"/>
      </w:pPr>
      <w:r>
        <w:rPr/>
        <w:t>1-11</w:t>
      </w:r>
      <w:r>
        <w:rPr/>
        <w:t xml:space="preserve"> حدود الدراسة</w:t>
      </w:r>
    </w:p>
    <w:p>
      <w:pPr>
        <w:pStyle w:val="Normal"/>
      </w:pPr>
      <w:r>
        <w:rPr/>
        <w:t xml:space="preserve">• </w:t>
      </w:r>
      <w:r>
        <w:rPr>
          <w:b/>
        </w:rPr>
        <w:t>الحد الموضوعي:</w:t>
      </w:r>
      <w:r>
        <w:rPr/>
        <w:t xml:space="preserve"> ممارسات التسويق المستدام ومؤشرات ولاء العملاء في قطاع الأغذية والمشروبات.</w:t>
      </w:r>
    </w:p>
    <w:p>
      <w:pPr>
        <w:pStyle w:val="Normal"/>
      </w:pPr>
      <w:r>
        <w:rPr>
          <w:b/>
        </w:rPr>
        <w:t>• الحد البشري:</w:t>
      </w:r>
      <w:r>
        <w:rPr/>
        <w:t xml:space="preserve"> عملاء ومستهلكون يتعاملون مع منتجات ومطاعم ومقاهٍ ومشروبات داخل المملكة.</w:t>
      </w:r>
    </w:p>
    <w:p>
      <w:pPr>
        <w:pStyle w:val="Normal"/>
      </w:pPr>
      <w:r>
        <w:rPr/>
        <w:t xml:space="preserve">• </w:t>
      </w:r>
      <w:r>
        <w:rPr>
          <w:b/>
        </w:rPr>
        <w:t>الحد المكاني:</w:t>
      </w:r>
      <w:r>
        <w:rPr/>
        <w:t xml:space="preserve"> المملكة العربية السعودية، دون تخصيص منطقة إدارية بعينها في الاستبانة الأصلية.</w:t>
      </w:r>
    </w:p>
    <w:p>
      <w:pPr>
        <w:pStyle w:val="Normal"/>
      </w:pPr>
      <w:r>
        <w:rPr/>
        <w:t xml:space="preserve">• </w:t>
      </w:r>
      <w:r>
        <w:rPr>
          <w:b/>
        </w:rPr>
        <w:t>الحد الزمني:</w:t>
      </w:r>
      <w:r>
        <w:rPr/>
        <w:t xml:space="preserve"> الاستجابات الميدانية والبحث خلال عام </w:t>
      </w:r>
      <w:r>
        <w:rPr/>
        <w:t>2026</w:t>
      </w:r>
      <w:r>
        <w:rPr/>
        <w:t xml:space="preserve">م، مع الاستفادة من أدبيات وتقارير منشورة حتى عام </w:t>
      </w:r>
      <w:r>
        <w:rPr/>
        <w:t>2025</w:t>
      </w:r>
      <w:r>
        <w:rPr/>
        <w:t>م.</w:t>
      </w:r>
    </w:p>
    <w:p>
      <w:pPr>
        <w:pStyle w:val="Normal"/>
      </w:pPr>
      <w:r>
        <w:rPr/>
        <w:t xml:space="preserve">• </w:t>
      </w:r>
      <w:r>
        <w:rPr>
          <w:b/>
        </w:rPr>
        <w:t>الحد المنهجي:</w:t>
      </w:r>
      <w:r>
        <w:rPr/>
        <w:t xml:space="preserve"> عينة ميسرة صغيرة من </w:t>
      </w:r>
      <w:r>
        <w:rPr/>
        <w:t>35</w:t>
      </w:r>
      <w:r>
        <w:rPr/>
        <w:t xml:space="preserve"> استجابة، ومخرجات تجميعية لا تسمح بتحليل العلاقات على مستوى الفرد.</w:t>
      </w:r>
    </w:p>
    <w:p>
      <w:pPr>
        <w:pStyle w:val="Heading2"/>
      </w:pPr>
      <w:r>
        <w:rPr/>
        <w:t>1-12</w:t>
      </w:r>
      <w:r>
        <w:rPr/>
        <w:t xml:space="preserve"> تنظيم الدراسة</w:t>
      </w:r>
      <w:r>
        <w:rPr/>
        <w:t>:</w:t>
      </w:r>
    </w:p>
    <w:p>
      <w:pPr>
        <w:pStyle w:val="Normal"/>
      </w:pPr>
      <w:r>
        <w:rPr/>
        <w:t>تتكون الدراسة من خمسة فصول. يعرض الفصل الأول الإطار العام، ويتناول الفصل الثاني الإطار النظري والدراسات السابقة والفجوة البحثية، ويشرح الفصل الثالث المنهجية وأداة الدراسة وإجراءات التحليل، ويقدم الفصل الرابع نتائج الدراسة الميدانية واختبار الفرضيات، بينما يناقش الفصل الخامس النتائج ويعرض الاستنتاجات والتوصيات وخارطة التنفيذ والبحوث المقترحة. وتلي الفصول قائمة المراجع ثم الملاحق التي تضم الاستبانة والجداول الإحصائية ومصفوفات المتابعة.</w:t>
      </w:r>
    </w:p>
    <w:p>
      <w:pPr>
        <w:pStyle w:val="Heading2"/>
      </w:pPr>
      <w:r>
        <w:rPr/>
        <w:t>1-13</w:t>
      </w:r>
      <w:r>
        <w:rPr/>
        <w:t xml:space="preserve"> خلاصة الفصل</w:t>
      </w:r>
      <w:r>
        <w:rPr/>
        <w:t>:</w:t>
      </w:r>
    </w:p>
    <w:p>
      <w:pPr>
        <w:pStyle w:val="Normal"/>
      </w:pPr>
      <w:r>
        <w:rPr/>
        <w:t>أوضح الفصل أن المشكلة لا تتمثل في غياب مبادرات الاستدامة فحسب، بل في مدى قدرتها على تكوين قيمة مدركة وثقة وسلوك ولاء. وحدد الفصل أسئلة وأهدافًا وفرضيات قابلة للاختبار في حدود البيانات المتاحة، ووضع نموذجًا يربط الممارسة المستدامة بآليات الإدراك ومخرجات الولاء. وينتقل الفصل التالي إلى تفصيل المفاهيم والنظريات والأدلة السابقة التي يستند إليها هذا النموذج.</w:t>
      </w:r>
      <w:r>
        <w:rPr/>
      </w:r>
    </w:p>
    <w:p>
      <w:pPr>
        <w:pStyle w:val="Normal"/>
      </w:pPr>
      <w:r>
        <w:rPr>
          <w:b/>
        </w:rPr>
        <w:t>الفصل الثاني</w:t>
      </w:r>
    </w:p>
    <w:p>
      <w:pPr>
        <w:pStyle w:val="Heading1"/>
      </w:pPr>
      <w:r>
        <w:rPr/>
        <w:t>الإطار النظري والدراسات السابقة</w:t>
      </w:r>
    </w:p>
    <w:p>
      <w:pPr>
        <w:pStyle w:val="Normal"/>
      </w:pPr>
    </w:p>
    <w:p>
      <w:pPr>
        <w:pStyle w:val="Normal"/>
      </w:pPr>
      <w:r>
        <w:rPr/>
        <w:t>يبني هذا الفصل الأساس النظري للعلاقة بين التسويق المستدام وولاء العملاء. يبدأ بتحديد المفهوم وتطوره وأبعاده ومزيجه التطبيقي في قطاع الأغذية والمشروبات، ثم يشرح مفهوم الولاء ومحدداته، ويعرض النظريات التي تفسر انتقال أثر الممارسة المستدامة إلى إدراك العميل وسلوكه. ويختتم بمراجعة الدراسات العربية أولًا ثم الأجنبية، وتحليل أوجه الاتفاق والاختلاف والفجوة التي تعالجها الدراسة.</w:t>
      </w:r>
    </w:p>
    <w:p>
      <w:pPr>
        <w:pStyle w:val="Heading2"/>
      </w:pPr>
      <w:r>
        <w:rPr/>
        <w:t>2-1</w:t>
      </w:r>
      <w:r>
        <w:rPr/>
        <w:t xml:space="preserve"> مدخل إلى الاستدامة والتسويق</w:t>
      </w:r>
      <w:r>
        <w:rPr/>
        <w:t>:</w:t>
      </w:r>
    </w:p>
    <w:p>
      <w:pPr>
        <w:pStyle w:val="Normal"/>
      </w:pPr>
      <w:r>
        <w:rPr/>
        <w:t xml:space="preserve">نشأ مفهوم الاستدامة استجابة للحاجة إلى التوفيق بين التنمية الاقتصادية وحماية الموارد والعدالة الاجتماعية. وعندما انتقل هذا المفهوم إلى الإدارة والتسويق، لم يعد السؤال مقصورًا على كيفية بيع مزيد من المنتجات، بل أصبح يشمل طبيعة القيمة التي يجري إنتاجها، والأطراف التي تستفيد أو تتحمل التكلفة، وقدرة النموذج على الاستمرار دون استنزاف الموارد أو الثقة. ومن هنا ظهر التسويق المستدام بوصفه نهجًا استراتيجيًا يدمج احتياجات العميل الحالية مع مصلحة المجتمع والبيئة واستمرارية المنظمة (رمضان، </w:t>
      </w:r>
      <w:r>
        <w:rPr/>
        <w:t>2018</w:t>
      </w:r>
      <w:r>
        <w:rPr/>
        <w:t xml:space="preserve">؛ </w:t>
      </w:r>
      <w:r>
        <w:rPr/>
        <w:t>مقيدش</w:t>
      </w:r>
      <w:r>
        <w:rPr/>
        <w:t xml:space="preserve">، </w:t>
      </w:r>
      <w:r>
        <w:rPr/>
        <w:t>2024</w:t>
      </w:r>
      <w:r>
        <w:rPr/>
        <w:t xml:space="preserve">؛ </w:t>
      </w:r>
      <w:r>
        <w:rPr/>
        <w:t xml:space="preserve"> </w:t>
      </w:r>
      <w:r>
        <w:rPr/>
        <w:t>Belz</w:t>
      </w:r>
      <w:r>
        <w:rPr/>
        <w:t xml:space="preserve"> &amp; Peattie, </w:t>
      </w:r>
      <w:r>
        <w:rPr/>
        <w:t>2012</w:t>
      </w:r>
      <w:r>
        <w:rPr/>
        <w:t xml:space="preserve"> </w:t>
      </w:r>
      <w:r>
        <w:rPr/>
        <w:t>)</w:t>
      </w:r>
      <w:r>
        <w:rPr/>
        <w:t>.</w:t>
      </w:r>
    </w:p>
    <w:p>
      <w:pPr>
        <w:pStyle w:val="Normal"/>
      </w:pPr>
      <w:r>
        <w:rPr/>
        <w:t xml:space="preserve">ويترتب على هذا المدخل إعادة تعريف الأداء التسويقي. فالحصة السوقية والمبيعات تظل مؤشرات مهمة، لكنها لا تكفي وحدها لتقييم النجاح إذا كانت المبيعات تتحقق من ممارسات تضغط على الموارد أو تخلق هدرًا أو تضعف ثقة أصحاب المصلحة. الأداء المستدام يضيف مؤشرات مثل عمر العلاقة مع العميل، ونسبة المكونات المحلية، وكثافة التغليف، ونسبة الفائض المعاد توجيهه، ووضوح الإفصاح، ومعدل الشكاوى المرتبطة بالادعاءات. وهذه المؤشرات لا تناقض الربحية؛ بل يمكن أن تحميها من المخاطر وتدعم التميز عندما تتحول إلى قدرات يصعب تقليدها (محمد، </w:t>
      </w:r>
      <w:r>
        <w:rPr/>
        <w:t>2024</w:t>
      </w:r>
      <w:r>
        <w:rPr/>
        <w:t xml:space="preserve">؛ </w:t>
      </w:r>
      <w:r>
        <w:rPr/>
        <w:t xml:space="preserve"> </w:t>
      </w:r>
      <w:r>
        <w:rPr/>
        <w:t>Barney</w:t>
      </w:r>
      <w:r>
        <w:rPr/>
        <w:t>, 1991</w:t>
      </w:r>
      <w:r>
        <w:rPr/>
        <w:t>).</w:t>
      </w:r>
    </w:p>
    <w:p>
      <w:pPr>
        <w:pStyle w:val="Normal"/>
      </w:pPr>
      <w:r>
        <w:rPr/>
        <w:t>ويعد قطاع الأغذية والمشروبات مجالًا مناسبًا لتطبيق هذا المنظور، لأن الاستدامة فيه ترتبط بخصائص ملموسة في المنتج والخدمة: جودة المكونات، سلامة الغذاء، أحجام الوجبات، مصدر المواد، استهلاك الطاقة والمياه، التغليف، النقل، الفائض، والشفافية. لذلك يستطيع العميل أن يلاحظ جزءًا مهمًا من الممارسة ويكوّن حكمًا متكررًا عليها، وهو ما يخلق فرصة لبناء الولاء أو خطرًا لفقد الثقة.</w:t>
      </w:r>
    </w:p>
    <w:p>
      <w:pPr>
        <w:pStyle w:val="Heading2"/>
      </w:pPr>
      <w:r>
        <w:rPr/>
        <w:t>2-2</w:t>
      </w:r>
      <w:r>
        <w:rPr/>
        <w:t xml:space="preserve"> مفهوم التسويق المستدام</w:t>
      </w:r>
      <w:r>
        <w:rPr/>
        <w:t>:</w:t>
      </w:r>
    </w:p>
    <w:p>
      <w:pPr>
        <w:pStyle w:val="Normal"/>
      </w:pPr>
      <w:r>
        <w:rPr/>
        <w:t xml:space="preserve">يمكن تعريف التسويق المستدام بأنه عملية تخطيط وتنفيذ وتواصل وتبادل قيمة تلبي حاجات العملاء وأهداف المنظمة، مع مراعاة الآثار الاقتصادية والاجتماعية والبيئية والأخلاقية على امتداد دورة حياة المنتج والعلاقة. ويختلف هذا التعريف عن النظر إلى الاستدامة كرسالة ترويجية؛ إذ يشترط إدماجها في تصميم </w:t>
      </w:r>
      <w:r>
        <w:rPr/>
        <w:t xml:space="preserve">العرض وسلسلة الإمداد والتسعير والتوزيع والاتصال وقياس النتائج (رمضان، </w:t>
      </w:r>
      <w:r>
        <w:rPr/>
        <w:t>2018</w:t>
      </w:r>
      <w:r>
        <w:rPr/>
        <w:t xml:space="preserve">؛ عبد الدائم </w:t>
      </w:r>
      <w:r>
        <w:rPr/>
        <w:t>وبولقرون</w:t>
      </w:r>
      <w:r>
        <w:rPr/>
        <w:t xml:space="preserve">، </w:t>
      </w:r>
      <w:r>
        <w:rPr/>
        <w:t>2020</w:t>
      </w:r>
      <w:r>
        <w:rPr/>
        <w:t xml:space="preserve">؛ </w:t>
      </w:r>
      <w:r>
        <w:rPr/>
        <w:t xml:space="preserve"> </w:t>
      </w:r>
      <w:r>
        <w:rPr/>
        <w:t>Belz</w:t>
      </w:r>
      <w:r>
        <w:rPr/>
        <w:t xml:space="preserve"> &amp; Peattie, </w:t>
      </w:r>
      <w:r>
        <w:rPr/>
        <w:t>2012</w:t>
      </w:r>
      <w:r>
        <w:rPr/>
        <w:t xml:space="preserve"> </w:t>
      </w:r>
      <w:r>
        <w:rPr/>
        <w:t>)</w:t>
      </w:r>
      <w:r>
        <w:rPr/>
        <w:t>.</w:t>
      </w:r>
    </w:p>
    <w:p>
      <w:pPr>
        <w:pStyle w:val="Normal"/>
      </w:pPr>
      <w:r>
        <w:rPr/>
        <w:t>ويتضمن المفهوم ثلاثة مستويات مترابطة. المستوى التشغيلي يعالج تقليل الموارد والهدر وتحسين الكفاءة. والمستوى السوقي يترجم هذه التحسينات إلى منفعة مفهومة للعميل، مثل مكونات صحية أو عبوة أسهل لإعادة التدوير أو مصدر محلي موثوق. أما المستوى الاستراتيجي فيعيد تصميم نموذج القيمة بحيث تصبح الاستدامة جزءًا من هوية العلامة وقرارات الاستثمار والعلاقة مع أصحاب المصلحة. وإذا بقيت المنظمة في المستوى الترويجي فقط، فإنها تكون أكثر عرضة لفجوة المصداقية.</w:t>
      </w:r>
    </w:p>
    <w:p>
      <w:pPr>
        <w:pStyle w:val="Normal"/>
      </w:pPr>
      <w:r>
        <w:rPr/>
        <w:t>كما أن التسويق المستدام لا يفترض أن كل عميل مدفوع بالاعتبار البيئي وحده. فقد يجذب المنتج نفسه شرائح مختلفة لأسباب مختلفة: الصحة، الجودة، الاقتصاد في الاستخدام، دعم المجتمع، الراحة، أو التوافق مع القيم. لذلك تنجح الاستراتيجية عندما تبني «حزمة قيمة» تجمع المنفعة الوظيفية والعاطفية والاجتماعية بدلًا من تقديم التضحية باعتبارها المبرر الوحيد للشراء (</w:t>
      </w:r>
      <w:r>
        <w:rPr/>
        <w:t>بادغيش</w:t>
      </w:r>
      <w:r>
        <w:rPr/>
        <w:t xml:space="preserve"> وشقيقي، </w:t>
      </w:r>
      <w:r>
        <w:rPr/>
        <w:t>2023</w:t>
      </w:r>
      <w:r>
        <w:rPr/>
        <w:t xml:space="preserve">؛ </w:t>
      </w:r>
      <w:r>
        <w:rPr/>
        <w:t xml:space="preserve"> </w:t>
      </w:r>
      <w:r>
        <w:rPr/>
        <w:t>White</w:t>
      </w:r>
      <w:r>
        <w:rPr/>
        <w:t xml:space="preserve"> et al., </w:t>
      </w:r>
      <w:r>
        <w:rPr/>
        <w:t>2019</w:t>
      </w:r>
      <w:r>
        <w:rPr/>
        <w:t xml:space="preserve"> </w:t>
      </w:r>
      <w:r>
        <w:rPr/>
        <w:t>)</w:t>
      </w:r>
      <w:r>
        <w:rPr/>
        <w:t>.</w:t>
      </w:r>
    </w:p>
    <w:p>
      <w:pPr>
        <w:pStyle w:val="Heading2"/>
      </w:pPr>
      <w:r>
        <w:rPr/>
        <w:t>2-3</w:t>
      </w:r>
      <w:r>
        <w:rPr/>
        <w:t xml:space="preserve"> تطور الفكر التسويقي نحو الاستدامة</w:t>
      </w:r>
      <w:r>
        <w:rPr/>
        <w:t>:</w:t>
      </w:r>
    </w:p>
    <w:p>
      <w:pPr>
        <w:pStyle w:val="Normal"/>
      </w:pPr>
      <w:r>
        <w:rPr/>
        <w:t>مر الفكر التسويقي بمراحل انتقل فيها التركيز من الإنتاج والبيع إلى احتياجات العميل، ثم إلى العلاقات والقيمة المشتركة والمسؤولية. في مرحلة التسويق التقليدي كان النجاح يقاس بكفاءة الوصول والإقناع وتحويل الطلب إلى مبيعات. ومع تصاعد القضايا البيئية ظهر التسويق الأخضر ليبرز المنتجات الأقل ضررًا، لكنه واجه أحيانًا ضيقًا في نطاقه ومبالغة في الادعاءات. ثم عزز التسويق الاجتماعي الاهتمام بتغيير السلوك لمصلحة الفرد والمجتمع، بينما وسع تسويق العلاقات الأفق الزمني ليشمل الثقة والالتزام والاستمرار.</w:t>
      </w:r>
    </w:p>
    <w:p>
      <w:pPr>
        <w:pStyle w:val="Normal"/>
      </w:pPr>
      <w:r>
        <w:rPr/>
        <w:t xml:space="preserve">يجمع التسويق المستدام عناصر من هذه الاتجاهات لكنه يتجاوزها. فهو يستفيد من منطق العلاقات في بناء الثقة، ومن التسويق الأخضر في خفض الأثر البيئي، ومن المسؤولية الاجتماعية في مراعاة المجتمع، ومن الإدارة الاستراتيجية في دمج الاستدامة داخل الموارد والقرارات. ولهذا يُعد أقرب إلى «منطق إدارة» منه إلى أداة اتصال منفصلة (رمضان، </w:t>
      </w:r>
      <w:r>
        <w:rPr/>
        <w:t>2018</w:t>
      </w:r>
      <w:r>
        <w:rPr/>
        <w:t xml:space="preserve">؛ </w:t>
      </w:r>
      <w:r>
        <w:rPr/>
        <w:t>مقيدش</w:t>
      </w:r>
      <w:r>
        <w:rPr/>
        <w:t xml:space="preserve">، </w:t>
      </w:r>
      <w:r>
        <w:rPr/>
        <w:t>2024</w:t>
      </w:r>
      <w:r>
        <w:rPr/>
        <w:t xml:space="preserve">؛ </w:t>
      </w:r>
      <w:r>
        <w:rPr/>
        <w:t xml:space="preserve"> </w:t>
      </w:r>
      <w:r>
        <w:rPr/>
        <w:t>Peattie</w:t>
      </w:r>
      <w:r>
        <w:rPr/>
        <w:t xml:space="preserve"> &amp; Belz, </w:t>
      </w:r>
      <w:r>
        <w:rPr/>
        <w:t>2010</w:t>
      </w:r>
      <w:r>
        <w:rPr/>
        <w:t xml:space="preserve"> </w:t>
      </w:r>
      <w:r>
        <w:rPr/>
        <w:t>)</w:t>
      </w:r>
      <w:r>
        <w:rPr/>
        <w:t>.</w:t>
      </w:r>
    </w:p>
    <w:p>
      <w:pPr>
        <w:pStyle w:val="Normal"/>
      </w:pPr>
      <w:r>
        <w:rPr/>
        <w:t xml:space="preserve">وفي العصر الرقمي، أضافت المنصات الاجتماعية قدرًا أكبر من الشفافية والمساءلة؛ فالعميل يستطيع مقارنة الادعاءات، ومشاركة التجارب، وتوثيق التناقضات، وتضخيم الرسالة الإيجابية أو السلبية. وبذلك أصبح التواصل المستدام ثنائي الاتجاه وقابلًا للفحص، ما يرفع قيمة الأدلة والشهادات والبيانات المختصرة ويقلل فاعلية العبارات العامة غير </w:t>
      </w:r>
      <w:r>
        <w:rPr/>
        <w:t xml:space="preserve">الموثقة </w:t>
      </w:r>
      <w:r>
        <w:rPr/>
        <w:t xml:space="preserve"> </w:t>
      </w:r>
      <w:r>
        <w:rPr/>
        <w:t>(</w:t>
      </w:r>
      <w:r>
        <w:rPr/>
        <w:t>Gouda &amp; Halim, 2025</w:t>
      </w:r>
      <w:r>
        <w:rPr/>
        <w:t>)</w:t>
      </w:r>
      <w:r>
        <w:rPr/>
        <w:t xml:space="preserve"> </w:t>
      </w:r>
      <w:r>
        <w:rPr/>
        <w:t>.</w:t>
      </w:r>
    </w:p>
    <w:p>
      <w:pPr>
        <w:pStyle w:val="Heading2"/>
      </w:pPr>
      <w:r>
        <w:rPr/>
        <w:t>2-4</w:t>
      </w:r>
      <w:r>
        <w:rPr/>
        <w:t xml:space="preserve"> التمييز بين المفاهيم المتقاربة</w:t>
      </w:r>
      <w:r>
        <w:rPr/>
        <w:t>:</w:t>
      </w:r>
    </w:p>
    <w:p>
      <w:pPr>
        <w:pStyle w:val="Normal"/>
      </w:pPr>
      <w:r>
        <w:rPr/>
        <w:t>يشيع في الأدبيات والممارسة استخدام مفاهيم التسويق الأخضر والاجتماعي والمسؤول والمستدام بالتبادل، مع أن لكل منها نقطة تركيز مختلفة. التمييز لا يهدف إلى الفصل الصارم، بل إلى منع اختزال الاستدامة في بعد واحد. فالمنتج قد يكون أقل استخدامًا للبلاستيك، لكنه لا يكون مستدامًا إذا ارتبط بسلسلة توريد غير عادلة أو معلومات مضللة أو نموذج مالي غير قابل للاستمرار.</w:t>
      </w:r>
    </w:p>
    <w:p>
      <w:pPr>
        <w:pStyle w:val="Caption"/>
      </w:pPr>
      <w:r>
        <w:rPr/>
        <w:t>جدول (</w:t>
      </w:r>
      <w:r>
        <w:rPr/>
        <w:t>2</w:t>
      </w:r>
      <w:r>
        <w:rPr/>
        <w:t>): الفروق المفاهيمية بين التسويق التقليدي والأخضر والاجتماعي والمستدام</w:t>
      </w:r>
    </w:p>
    <w:p>
      <w:pPr>
        <w:pStyle w:val="Heading2"/>
      </w:pPr>
      <w:r>
        <w:rPr/>
        <w:t>2-5</w:t>
      </w:r>
      <w:r>
        <w:rPr/>
        <w:t xml:space="preserve"> مبادئ التسويق </w:t>
      </w:r>
      <w:r>
        <w:rPr/>
        <w:t>المستدام</w:t>
      </w:r>
      <w:r>
        <w:rPr/>
        <w:t xml:space="preserve"> :</w:t>
      </w:r>
      <w:r>
        <w:rPr/>
        <w:t xml:space="preserve"> </w:t>
      </w:r>
    </w:p>
    <w:p>
      <w:pPr>
        <w:pStyle w:val="Normal"/>
      </w:pPr>
      <w:r>
        <w:rPr/>
        <w:t>يقوم التسويق المستدام على مجموعة مبادئ تشكل معايير للحكم على الممارسة. أولها منظور دورة الحياة؛ أي النظر إلى الأثر منذ مصادر المواد وحتى الاستخدام والتخلص أو الاسترجاع. وثانيها خلق القيمة المتبادلة، بحيث لا تكون الاستدامة عبئًا محضًا على العميل، بل تقدم له منفعة ذات صلة. وثالثها الشفافية وإمكانية التحقق، بما يعني استخدام ادعاءات محددة ومقاييس ومصادر واضحة. ورابعها العدالة بين أصحاب المصلحة، بما يشمل الموردين والعاملين والمجتمع. وخامسها التعلم المستمر؛ لأن أفضل ممارسة تتغير مع التقنية والتشريعات وتوقعات العملاء.</w:t>
      </w:r>
    </w:p>
    <w:p>
      <w:pPr>
        <w:pStyle w:val="Normal"/>
      </w:pPr>
      <w:r>
        <w:rPr/>
        <w:t>ومن المبادئ المهمة كذلك «الأولوية للأثر الجوهري». قد تستثمر شركة في حملة دعائية كبيرة حول مبادرة صغيرة بينما تتجاهل أثرًا أكبر في الهدر أو التغليف أو الطاقة. المنهج المستدام يبدأ بتحديد الموضوعات الأكثر جوهرية للقطاع والعميل، ثم يوجه الموارد إليها، ثم يتواصل بشأنها. ويساعد هذا الترتيب في تقليل الغسل الأخضر وتحسين العائد على الاستثمار التسويقي.</w:t>
      </w:r>
    </w:p>
    <w:p>
      <w:pPr>
        <w:pStyle w:val="Normal"/>
      </w:pPr>
      <w:r>
        <w:rPr/>
        <w:t>وأخيرًا، لا بد من الاتساق بين الوعد والتجربة. إذا أعلنت العلامة أنها تدعم الصحة ثم قدمت معلومات غذائية غامضة، أو أعلنت خفض البلاستيك مع تغليف مفرط، فقد تتحول الرسالة إلى دليل على التناقض. أما الاتساق المتكرر فيبني الذاكرة والثقة، ويجعل الاستدامة جزءًا من معنى العلامة.</w:t>
      </w:r>
    </w:p>
    <w:p>
      <w:pPr>
        <w:pStyle w:val="Heading2"/>
      </w:pPr>
      <w:r>
        <w:rPr/>
        <w:t>2-6</w:t>
      </w:r>
      <w:r>
        <w:rPr/>
        <w:t xml:space="preserve"> أبعاد التسويق المستدام</w:t>
      </w:r>
      <w:r>
        <w:rPr/>
        <w:t>:</w:t>
      </w:r>
    </w:p>
    <w:p>
      <w:pPr>
        <w:pStyle w:val="Heading3"/>
      </w:pPr>
      <w:r>
        <w:rPr/>
        <w:t>2-6-1</w:t>
      </w:r>
      <w:r>
        <w:rPr/>
        <w:t xml:space="preserve"> البعد البيئي</w:t>
      </w:r>
      <w:r>
        <w:rPr/>
        <w:t>:</w:t>
      </w:r>
    </w:p>
    <w:p>
      <w:pPr>
        <w:pStyle w:val="Normal"/>
      </w:pPr>
      <w:r>
        <w:rPr/>
        <w:t xml:space="preserve">يشمل البعد البيئي تقليل استخدام المواد والطاقة والمياه، وتحسين كفاءة النقل والتخزين، وتقليل النفايات، وتصميم عبوات قابلة لإعادة الاستخدام أو التدوير، وإدارة الفائض. وفي قطاع الأغذية والمشروبات، تبرز مسألة الفقد والهدر بوصفها أثرًا ماليًا وبيئيًا واجتماعيًا في آن واحد؛ فالحد منه يخفض التكلفة والانبعاثات ويحسن الأمن الغذائي. وقد أظهرت الجهود الرسمية في المملكة انخفاضًا في معدل الفقد والهدر مقارنة بخط الأساس، وهو ما يعكس أهمية تكامل القياس والتوعية والممارسات التشغيلية (الهيئة العامة للأمن الغذائي، </w:t>
      </w:r>
      <w:r>
        <w:rPr/>
        <w:t>2025</w:t>
      </w:r>
      <w:r>
        <w:rPr/>
        <w:t>).</w:t>
      </w:r>
    </w:p>
    <w:p>
      <w:pPr>
        <w:pStyle w:val="Normal"/>
      </w:pPr>
      <w:r>
        <w:rPr/>
        <w:t>لا يقتصر أثر الممارسة البيئية على نتيجة فنية، بل يعتمد على إدراك العميل. فالعبوة القابلة للتدوير لا تنشئ قيمة إذا كان الرمز غير مفهوم أو لم تتوافر قناة مناسبة للتخلص منها. لذلك يجب أن يقترن التصميم بمعلومة مختصرة وإرشاد عملي وحافز عند الحاجة.</w:t>
      </w:r>
    </w:p>
    <w:p>
      <w:pPr>
        <w:pStyle w:val="Heading3"/>
      </w:pPr>
      <w:r>
        <w:rPr/>
        <w:t>2-6-2</w:t>
      </w:r>
      <w:r>
        <w:rPr/>
        <w:t xml:space="preserve"> البعد الاجتماعي والمجتمعي</w:t>
      </w:r>
      <w:r>
        <w:rPr/>
        <w:t>:</w:t>
      </w:r>
    </w:p>
    <w:p>
      <w:pPr>
        <w:pStyle w:val="Normal"/>
      </w:pPr>
      <w:r>
        <w:rPr/>
        <w:t xml:space="preserve">يتناول البعد الاجتماعي أثر الشركة في العاملين والموردين والعملاء والمجتمع. وفي القطاع محل الدراسة يشمل دعم المورد المحلي، وعدالة العلاقة التعاقدية، وسلامة الغذاء، وإتاحة خيارات تناسب احتياجات مختلفة، والتبرع المنظم بالفائض، والمشاركة في التوعية. ويستطيع دعم المحلي أن يجمع بين السرعة والهوية المجتمعية </w:t>
      </w:r>
      <w:r>
        <w:rPr/>
        <w:t>وتقليل مسافات النقل وتنمية الاقتصاد، ولذلك قد يكون أكثر وضوحًا وقربًا للعميل من بعض الادعاءات البيئية التقنية.</w:t>
      </w:r>
    </w:p>
    <w:p>
      <w:pPr>
        <w:pStyle w:val="Normal"/>
      </w:pPr>
      <w:r>
        <w:rPr/>
        <w:t>ويؤثر البعد الاجتماعي في الولاء من خلال الإحساس بالانتماء والعدالة. عندما يرى العميل أن شراءه يساهم في منفعة محلية حقيقية، فقد يكوّن رابطة معنوية مع العلامة. لكن هذه الرابطة تتطلب إثباتًا واتساقًا؛ فذكر «محلي» دون تحديد المصدر أو نسبته قد يضعف المصداقية.</w:t>
      </w:r>
    </w:p>
    <w:p>
      <w:pPr>
        <w:pStyle w:val="Heading3"/>
      </w:pPr>
      <w:r>
        <w:rPr/>
        <w:t>2-6-3</w:t>
      </w:r>
      <w:r>
        <w:rPr/>
        <w:t xml:space="preserve"> البعد الاقتصادي والقيمة طويلة الأجل</w:t>
      </w:r>
      <w:r>
        <w:rPr/>
        <w:t>:</w:t>
      </w:r>
    </w:p>
    <w:p>
      <w:pPr>
        <w:pStyle w:val="Normal"/>
      </w:pPr>
      <w:r>
        <w:rPr/>
        <w:t>لا تعني الاستدامة تجاهل الربحية، بل تعني تحقيقها بطريقة قابلة للاستمرار. يشمل البعد الاقتصادي الكفاءة، واستقرار الإمداد، والابتكار، والجودة، والقيمة مقابل السعر، وتقليل مخاطر السمعة والتنظيم. ومن منظور العميل، تظهر الاستدامة الاقتصادية في سعر عادل، وكمية مناسبة، وجودة ثابتة، وعمر استخدام أو حفظ جيد، وتجنب التكاليف الخفية.</w:t>
      </w:r>
    </w:p>
    <w:p>
      <w:pPr>
        <w:pStyle w:val="Normal"/>
      </w:pPr>
      <w:r>
        <w:rPr/>
        <w:t>ويظهر التحدي عند العلاوة السعرية. قد يقبل بعض العملاء سعرًا أعلى إذا كانت المنفعة واضحة ومثبتة، لكن آخرين يعطون الأولوية للميزانية. لذا ينبغي للشركة أن تخفض تكلفة الاستدامة عبر الكفاءة، وتقدم مستويات متنوعة، وتشرح المنفعة بلغة عملية، بدلًا من تحميل العميل علاوة غير مبررة. وتؤكد نتيجة الدراسة الحالية هذه النقطة؛ إذ كان الاستعداد لدفع سعر أعلى أقل المؤشرات قوة.</w:t>
      </w:r>
    </w:p>
    <w:p>
      <w:pPr>
        <w:pStyle w:val="Heading3"/>
      </w:pPr>
      <w:r>
        <w:rPr/>
        <w:t>2-6-4</w:t>
      </w:r>
      <w:r>
        <w:rPr/>
        <w:t xml:space="preserve"> البعد الأخلاقي </w:t>
      </w:r>
      <w:r>
        <w:rPr/>
        <w:t>والحوكمي</w:t>
      </w:r>
      <w:r>
        <w:rPr/>
        <w:t>:</w:t>
      </w:r>
    </w:p>
    <w:p>
      <w:pPr>
        <w:pStyle w:val="Normal"/>
      </w:pPr>
      <w:r>
        <w:rPr/>
        <w:t xml:space="preserve">يشمل البعد الأخلاقي صدق الإعلان، ودقة الادعاء، وحماية البيانات، وعدم استغلال مخاوف المستهلك، والوضوح في الأسعار والمكونات، والاستجابة للشكاوى. ويعمل هذا البعد كشرط تمكيني؛ فحتى الممارسة البيئية الجيدة قد لا تولد ولاء إذا جرى تقديمها بطريقة مضللة. وقد أظهرت الأدبيات العربية أن أخلاقيات التسويق ترتبط بالصورة الذهنية والولاء، ما يبرر إدراج الشفافية ضمن التسويق المستدام لا كمجال منفصل (رشوان، سلامة، وعناني، </w:t>
      </w:r>
      <w:r>
        <w:rPr/>
        <w:t>2023</w:t>
      </w:r>
      <w:r>
        <w:rPr/>
        <w:t>).</w:t>
      </w:r>
    </w:p>
    <w:p>
      <w:pPr>
        <w:pStyle w:val="Normal"/>
      </w:pPr>
      <w:r>
        <w:rPr/>
        <w:t>تتطلب الحوكمة تحديد مسؤولية الموافقة على الادعاءات، ومصدر كل رقم، وفترة القياس، وحدود العبارة. كما تتطلب آلية لتصحيح الخطأ. ومن الناحية التسويقية، تزيد الحوكمة سرعة الاستجابة وتحمي العلامة من الوعود التي لا يستطيع التشغيل الوفاء بها.</w:t>
      </w:r>
    </w:p>
    <w:p>
      <w:pPr>
        <w:pStyle w:val="Caption"/>
      </w:pPr>
      <w:r>
        <w:rPr/>
        <w:br/>
      </w:r>
    </w:p>
    <w:p>
      <w:pPr>
        <w:pStyle w:val="Normal"/>
      </w:pPr>
      <w:r>
        <w:rPr/>
      </w:r>
    </w:p>
    <w:p>
      <w:pPr>
        <w:pStyle w:val="Caption"/>
      </w:pPr>
      <w:r>
        <w:rPr/>
        <w:t>جدول (</w:t>
      </w:r>
      <w:r>
        <w:rPr/>
        <w:t>3</w:t>
      </w:r>
      <w:r>
        <w:rPr/>
        <w:t>): أبعاد التسويق المستدام ومؤشراته في قطاع الأغذية والمشروبات</w:t>
      </w:r>
    </w:p>
    <w:p>
      <w:pPr>
        <w:pStyle w:val="Normal"/>
      </w:pPr>
    </w:p>
    <w:p>
      <w:pPr>
        <w:pStyle w:val="Heading2"/>
      </w:pPr>
      <w:r>
        <w:rPr/>
        <w:t>2-7</w:t>
      </w:r>
      <w:r>
        <w:rPr/>
        <w:t xml:space="preserve"> المزيج التسويقي المستدام في قطاع الأغذية والمشروبات</w:t>
      </w:r>
    </w:p>
    <w:p>
      <w:pPr>
        <w:pStyle w:val="Heading3"/>
      </w:pPr>
      <w:r>
        <w:rPr/>
        <w:t>2-7-1</w:t>
      </w:r>
      <w:r>
        <w:rPr/>
        <w:t xml:space="preserve"> المنتج المستدام</w:t>
      </w:r>
      <w:r>
        <w:rPr/>
        <w:t>:</w:t>
      </w:r>
    </w:p>
    <w:p>
      <w:pPr>
        <w:pStyle w:val="Normal"/>
      </w:pPr>
      <w:r>
        <w:rPr/>
        <w:t>يبدأ المنتج المستدام من المنفعة الأساسية: الغذاء الآمن والجيد والمناسب. ثم يضيف اعتبارات المكونات ومصدرها وحجم الحصة والعبوة وقابلية التدوير والمعلومات. وقد يكون الابتكار المستدام بسيطًا، مثل إتاحة أحجام تمنع الفائض، أو تصميم غطاء يقلل التسرب، أو استخدام ملصق يوضح طريقة الحفظ. القيمة هنا لا تأتي من «الخضرة» المجردة، بل من تحسين التجربة وتقليل الفاقد.</w:t>
      </w:r>
    </w:p>
    <w:p>
      <w:pPr>
        <w:pStyle w:val="Normal"/>
      </w:pPr>
      <w:r>
        <w:rPr/>
        <w:t>كما أن الصحة تمثل نقطة التقاء قوية بين المصلحة الفردية والاستدامة؛ وهو ما تؤكده نتيجة تفضيل المكونات الصحية والطبيعية في الدراسة. ولكن يجب تجنب الخلط بين «طبيعي» و«صحي» أو تقديم ادعاءات غذائية دون سند. المنتج المستدام يحتاج إلى معلومات دقيقة يسهل على العميل فهمها.</w:t>
      </w:r>
    </w:p>
    <w:p>
      <w:pPr>
        <w:pStyle w:val="Heading3"/>
      </w:pPr>
      <w:r>
        <w:rPr/>
        <w:t>2-7-2</w:t>
      </w:r>
      <w:r>
        <w:rPr/>
        <w:t xml:space="preserve"> التسعير المستدام</w:t>
      </w:r>
      <w:r>
        <w:rPr/>
        <w:t>:</w:t>
      </w:r>
    </w:p>
    <w:p>
      <w:pPr>
        <w:pStyle w:val="Normal"/>
      </w:pPr>
      <w:r>
        <w:rPr/>
        <w:t>يهدف التسعير المستدام إلى تحقيق عدالة وقابلية استمرارية لكل من الشركة والعميل والمورد. ويشمل الشفافية في الرسوم، وإظهار سبب أي علاوة، واستخدام حوافز لتقليل الهدر أو إعادة الاستخدام، مثل خصم لإحضار كوب قابل لإعادة الاستخدام أو نقاط لاختيار حجم مناسب. كما يمكن تطبيق تسعير ديناميكي منضبط لتصريف المنتجات القريبة من نهاية صلاحية البيع بدلًا من إهدارها، مع الالتزام بالسلامة والمعلومة الواضحة.</w:t>
      </w:r>
    </w:p>
    <w:p>
      <w:pPr>
        <w:pStyle w:val="Normal"/>
      </w:pPr>
      <w:r>
        <w:rPr/>
        <w:t>ويجب ألا تتحول الاستدامة إلى رمز للرفاهية فقط. إذا كانت المبادرة تستهدف سلوكًا واسعًا، ينبغي تصميم خيارات منخفضة التكلفة أو تمويل العلاوة من مكاسب الكفاءة. وتدل الدراسة الحالية على أن العميل قد يؤيد الاستدامة دون قبول تلقائي لسعر أعلى، ولذلك ينبغي اختبار مرونة السعر لكل شريحة.</w:t>
      </w:r>
    </w:p>
    <w:p>
      <w:pPr>
        <w:pStyle w:val="Heading3"/>
      </w:pPr>
      <w:r>
        <w:rPr/>
        <w:t>2-7-3</w:t>
      </w:r>
      <w:r>
        <w:rPr/>
        <w:t xml:space="preserve"> التوزيع المستدام</w:t>
      </w:r>
      <w:r>
        <w:rPr/>
        <w:t>:</w:t>
      </w:r>
    </w:p>
    <w:p>
      <w:pPr>
        <w:pStyle w:val="Normal"/>
      </w:pPr>
      <w:r>
        <w:rPr/>
        <w:t>يشمل التوزيع اختيار الموردين والمسارات والمخزون والتوصيل والتعبئة الثانوية. ويمكن تقليل الأثر من خلال توقع الطلب، وتحسين ملء المركبات، وتقليل الرحلات، وتطوير نقاط تجميع أو استلام، ودمج الطلبات. وفي خدمات التوصيل، قد يؤدي الإفراط في الأدوات والمناديل والأكياس إلى تقويض الرسالة المستدامة؛ لذلك يمكن جعلها اختيارية بدلًا من إضافتها تلقائيًا.</w:t>
      </w:r>
    </w:p>
    <w:p>
      <w:pPr>
        <w:pStyle w:val="Normal"/>
      </w:pPr>
      <w:r>
        <w:rPr/>
        <w:t>يساهم المورد المحلي في المرونة والهوية، لكنه ليس مستدامًا تلقائيًا؛ إذ ينبغي تقييم الجودة والأثر والقدرة. ومن جهة العميل، يزيد الإفصاح عن المصدر من القيمة إذا كان مختصرًا وذا معنى، مثل ذكر المنطقة أو المزرعة أو الشريك المحلي.</w:t>
      </w:r>
    </w:p>
    <w:p>
      <w:pPr>
        <w:pStyle w:val="Heading3"/>
      </w:pPr>
      <w:r>
        <w:rPr/>
        <w:t>2-7-4</w:t>
      </w:r>
      <w:r>
        <w:rPr/>
        <w:t xml:space="preserve"> الترويج والاتصال المستدام</w:t>
      </w:r>
      <w:r>
        <w:rPr/>
        <w:t>:</w:t>
      </w:r>
    </w:p>
    <w:p>
      <w:pPr>
        <w:pStyle w:val="Normal"/>
      </w:pPr>
      <w:r>
        <w:rPr/>
        <w:t>الاتصال المستدام لا يقتصر على الإعلان عن المبادرات، بل يشرح للعميل ما الذي تغير، وكم تغير، ولماذا يهمه، وما الذي يستطيع فعله. وتكون الرسالة أقوى عندما تستخدم رقمًا محددًا أو مثالًا أو شهادة مستقلة، وأضعف عندما تعتمد على صور الطبيعة ومصطلحات «صديق للبيئة» دون معيار.</w:t>
      </w:r>
    </w:p>
    <w:p>
      <w:pPr>
        <w:pStyle w:val="Normal"/>
      </w:pPr>
      <w:r>
        <w:rPr/>
        <w:t>ويمكن للمحتوى الرقمي أن يحول المبادرة إلى حوار؛ فالشركة تستطيع عرض رحلة المكون، أو توضيح طريقة فرز العبوة، أو نشر نتائج الحد من الهدر، أو الاعتراف بهدف لم يتحقق بعد. الشفافية المتوازنة تعني عدم ادعاء الكمال، بل إظهار التقدم والحدود. وقد بينت دراسات حديثة أن المحتوى المستدام قد يعزز الصورة والولاء عندما يكون أصيلًا ومتسقًا (</w:t>
      </w:r>
      <w:r>
        <w:rPr/>
        <w:t>مقيدش</w:t>
      </w:r>
      <w:r>
        <w:rPr/>
        <w:t xml:space="preserve">، </w:t>
      </w:r>
      <w:r>
        <w:rPr/>
        <w:t>2024</w:t>
      </w:r>
      <w:r>
        <w:rPr/>
        <w:t xml:space="preserve">؛ </w:t>
      </w:r>
      <w:r>
        <w:rPr/>
        <w:t xml:space="preserve"> </w:t>
      </w:r>
      <w:r>
        <w:rPr/>
        <w:t>Gouda</w:t>
      </w:r>
      <w:r>
        <w:rPr/>
        <w:t xml:space="preserve"> &amp; Halim, </w:t>
      </w:r>
      <w:r>
        <w:rPr/>
        <w:t>2025</w:t>
      </w:r>
      <w:r>
        <w:rPr/>
        <w:t xml:space="preserve"> </w:t>
      </w:r>
      <w:r>
        <w:rPr/>
        <w:t>)</w:t>
      </w:r>
      <w:r>
        <w:rPr/>
        <w:t>.</w:t>
      </w:r>
    </w:p>
    <w:p>
      <w:pPr>
        <w:pStyle w:val="Heading3"/>
      </w:pPr>
      <w:r>
        <w:rPr/>
        <w:t>2-7-5</w:t>
      </w:r>
      <w:r>
        <w:rPr/>
        <w:t xml:space="preserve"> الأشخاص والعمليات والدليل المادي</w:t>
      </w:r>
      <w:r>
        <w:rPr/>
        <w:t>:</w:t>
      </w:r>
    </w:p>
    <w:p>
      <w:pPr>
        <w:pStyle w:val="Normal"/>
      </w:pPr>
      <w:r>
        <w:rPr/>
        <w:t xml:space="preserve">في الخدمات الغذائية، يمثل الموظف والعملية والبيئة المادية جزءًا من المزيج. فإذا طلبت الشركة من العميل فصل المخلفات دون تدريب الموظف أو توفير حاويات واضحة، تفشل المبادرة. وإذا أعلنت الحد من </w:t>
      </w:r>
      <w:r>
        <w:rPr/>
        <w:t>الهدر ثم كانت أحجام الحصص غير مرنة، يظهر التناقض. لذلك يجب ترجمة الاستدامة إلى إجراءات تشغيل ومعايير خدمة وتدريب ورسائل داخلية.</w:t>
      </w:r>
    </w:p>
    <w:p>
      <w:pPr>
        <w:pStyle w:val="Normal"/>
      </w:pPr>
      <w:r>
        <w:rPr/>
        <w:t>ويشمل الدليل المادي تصميم المكان والقائمة والفاتورة والعبوة والرموز. كل عنصر يمكن أن يجعل السلوك المستدام أسهل أو أصعب. ومن المبادئ السلوكية المهمة جعل الخيار المستدام افتراضيًا أو مبسطًا، مع حفظ حرية العميل، مثل عدم إضافة أدوات أحادية الاستخدام إلا عند الطلب.</w:t>
      </w:r>
    </w:p>
    <w:p>
      <w:pPr>
        <w:pStyle w:val="Caption"/>
      </w:pPr>
      <w:r>
        <w:rPr/>
        <w:t>جدول (</w:t>
      </w:r>
      <w:r>
        <w:rPr/>
        <w:t>4</w:t>
      </w:r>
      <w:r>
        <w:rPr/>
        <w:t>): المزيج التسويقي المستدام في قطاع الأغذية والمشروبات</w:t>
      </w:r>
    </w:p>
    <w:p>
      <w:pPr>
        <w:pStyle w:val="Normal"/>
      </w:pPr>
    </w:p>
    <w:p>
      <w:pPr>
        <w:pStyle w:val="Heading2"/>
      </w:pPr>
      <w:r>
        <w:rPr/>
        <w:t>2-8</w:t>
      </w:r>
      <w:r>
        <w:rPr/>
        <w:t xml:space="preserve"> خصائص قطاع الأغذية والمشروبات في المملكة العربية السعودية</w:t>
      </w:r>
      <w:r>
        <w:rPr/>
        <w:t>:</w:t>
      </w:r>
    </w:p>
    <w:p>
      <w:pPr>
        <w:pStyle w:val="Normal"/>
      </w:pPr>
      <w:r>
        <w:rPr/>
        <w:t>يرتبط القطاع في المملكة بقاعدة استهلاكية متنوعة، وسوق ضيافة ومطاعم ومقاهٍ نشط، وتوسع في التجارة والتوصيل الرقمي، واهتمام متزايد بالإنتاج المحلي والأمن الغذائي. وتوفر هذه البيئة فرصًا للابتكار لكنها ترفع المنافسة وتوقعات العميل. كما أن المناخ وسلاسل التبريد والاعتماد على بعض الواردات تجعل الكفاءة والمرونة موضوعين مهمين للاستدامة.</w:t>
      </w:r>
    </w:p>
    <w:p>
      <w:pPr>
        <w:pStyle w:val="Normal"/>
      </w:pPr>
      <w:r>
        <w:rPr/>
        <w:t xml:space="preserve">وتقدم الإحصاءات الرسمية عن الإنتاج والاكتفاء الذاتي سياقًا لدعم المحلي وتنويع المصادر، بينما تبرز مبادرات الحد من الهدر الحاجة إلى مشاركة المنشآت والعملاء. وتُظهر الخبرة التطبيقية أن فقد الغذاء لا يحدث في مرحلة واحدة؛ بل يمكن أن ينشأ في التخزين والتنبؤ وإعداد الحصص والشراء المفرط وسلوك المستهلك. لذلك يمكن للتسويق أن يساهم عبر تصميم العرض والكمية والرسالة والحافز، وليس عبر التوعية وحدها (وزارة البيئة والمياه والزراعة، </w:t>
      </w:r>
      <w:r>
        <w:rPr/>
        <w:t>2021</w:t>
      </w:r>
      <w:r>
        <w:rPr/>
        <w:t xml:space="preserve">؛ الهيئة العامة للإحصاء، </w:t>
      </w:r>
      <w:r>
        <w:rPr/>
        <w:t>2025</w:t>
      </w:r>
      <w:r>
        <w:rPr/>
        <w:t xml:space="preserve">؛ الهيئة العامة للأمن الغذائي، </w:t>
      </w:r>
      <w:r>
        <w:rPr/>
        <w:t>2025</w:t>
      </w:r>
      <w:r>
        <w:rPr/>
        <w:t>).</w:t>
      </w:r>
    </w:p>
    <w:p>
      <w:pPr>
        <w:pStyle w:val="Normal"/>
      </w:pPr>
      <w:r>
        <w:rPr/>
        <w:t>كذلك يمثل دعم المنتجات المحلية فرصة لبناء معنى للعلامة. لكنه يحتاج إلى نظام مشتريات وإفصاح ومراقبة جودة. وقد جاءت هذه الممارسة في مرتبة متقدمة في نتائج الدراسة، بما يشير إلى قربها من اهتمامات العميل وسهولة فهمها مقارنة ببعض المصطلحات الفنية.</w:t>
      </w:r>
    </w:p>
    <w:p>
      <w:pPr>
        <w:pStyle w:val="Heading2"/>
      </w:pPr>
      <w:r>
        <w:rPr/>
        <w:t>2-9</w:t>
      </w:r>
      <w:r>
        <w:rPr/>
        <w:t xml:space="preserve"> سلوك المستهلك المستدام</w:t>
      </w:r>
      <w:r>
        <w:rPr/>
        <w:t>:</w:t>
      </w:r>
    </w:p>
    <w:p>
      <w:pPr>
        <w:pStyle w:val="Normal"/>
      </w:pPr>
      <w:r>
        <w:rPr/>
        <w:t>سلوك المستهلك المستدام هو مجموعة قرارات البحث والاختيار والاستخدام والتخلص التي تراعي الآثار الممتدة للمنتج. ولا ينتج هذا السلوك من الوعي وحده؛ إذ يتأثر بالقيم والمعايير الاجتماعية والثقة والقدرة المالية والوقت وسهولة الخيار والعادات. لهذا قد يظهر فرق بين ما يصرح به العميل وما يفعله. ويُسمى هذا أحيانًا فجوة الاتجاه–السلوك (</w:t>
      </w:r>
      <w:r>
        <w:rPr/>
        <w:t>بادغيش</w:t>
      </w:r>
      <w:r>
        <w:rPr/>
        <w:t xml:space="preserve"> وشقيقي، </w:t>
      </w:r>
      <w:r>
        <w:rPr/>
        <w:t>2023</w:t>
      </w:r>
      <w:r>
        <w:rPr/>
        <w:t xml:space="preserve">؛ </w:t>
      </w:r>
      <w:r>
        <w:rPr/>
        <w:t xml:space="preserve"> </w:t>
      </w:r>
      <w:r>
        <w:rPr/>
        <w:t>White</w:t>
      </w:r>
      <w:r>
        <w:rPr/>
        <w:t xml:space="preserve"> et al., </w:t>
      </w:r>
      <w:r>
        <w:rPr/>
        <w:t>2019</w:t>
      </w:r>
      <w:r>
        <w:rPr/>
        <w:t xml:space="preserve"> </w:t>
      </w:r>
      <w:r>
        <w:rPr/>
        <w:t>)</w:t>
      </w:r>
      <w:r>
        <w:rPr/>
        <w:t>.</w:t>
      </w:r>
    </w:p>
    <w:p>
      <w:pPr>
        <w:pStyle w:val="Normal"/>
      </w:pPr>
      <w:r>
        <w:rPr/>
        <w:t xml:space="preserve">يساعد </w:t>
      </w:r>
      <w:r>
        <w:rPr/>
        <w:t xml:space="preserve">نموذج </w:t>
      </w:r>
      <w:r>
        <w:rPr/>
        <w:t xml:space="preserve"> </w:t>
      </w:r>
      <w:r>
        <w:rPr/>
        <w:t>SHIFT</w:t>
      </w:r>
      <w:r>
        <w:rPr/>
        <w:t xml:space="preserve"> </w:t>
      </w:r>
      <w:r>
        <w:rPr/>
        <w:t xml:space="preserve"> في فهم محركات السلوك: التأثير الاجتماعي، والعادة، والذات الفردية، والمشاعر والمعرفة، والملموسية. ويمكن تطبيقه في القطاع عبر إظهار انتشار السلوك المسؤول، وجعل الخيار الافتراضي أقل هدرًا، وربطه بهوية العميل، واستخدام رسائل عاطفية متوازنة، وتقديم أثر ملموس قريب زمنيًا. فعوضًا عن عبارة «احمِ الكوكب»، قد تكون رسالة «اختر الحجم المناسب لتقليل الفائض» أكثر قابلية للفعل.</w:t>
      </w:r>
    </w:p>
    <w:p>
      <w:pPr>
        <w:pStyle w:val="Normal"/>
      </w:pPr>
      <w:r>
        <w:rPr/>
        <w:t>وتعمل الثقة كمرشح أساسي. العميل لا يستطيع فحص كل سلسلة الإمداد، ولذلك يعتمد على الإشارة والسمعة والشهادات والاتساق السابق. كلما كان الادعاء معقدًا، زادت الحاجة إلى مصدر موثوق وتفسير مبسط. وإذا فشلت العلامة في أمر واحد واضح، قد يعمم العميل الشك على بقية الوعود.</w:t>
      </w:r>
    </w:p>
    <w:p>
      <w:pPr>
        <w:pStyle w:val="Heading2"/>
      </w:pPr>
      <w:r>
        <w:rPr/>
        <w:t>2-10</w:t>
      </w:r>
      <w:r>
        <w:rPr/>
        <w:t xml:space="preserve"> مفهوم ولاء العملاء</w:t>
      </w:r>
      <w:r>
        <w:rPr/>
        <w:t>:</w:t>
      </w:r>
    </w:p>
    <w:p>
      <w:pPr>
        <w:pStyle w:val="Normal"/>
      </w:pPr>
      <w:r>
        <w:rPr/>
        <w:t xml:space="preserve">ولاء العملاء مفهوم مركب يتضمن بعدًا سلوكيًا وبعدًا اتجاهيًا. السلوكي يظهر في تكرار الشراء والاستمرار، بينما الاتجاهي يظهر في التفضيل والالتزام والتوصية ومقاومة الانتقال للمنافس. وقد يكون تكرار الشراء ناتجًا عن قرب الموقع أو غياب البدائل دون ارتباط حقيقي، لذلك لا يُعد السلوك وحده دليلًا كافيًا. كما قد يحب العميل العلامة لكنه لا يشتري باستمرار بسبب السعر أو التوافر. ومن ثم فإن القياس الأفضل يجمع </w:t>
      </w:r>
      <w:r>
        <w:rPr/>
        <w:t xml:space="preserve">المؤشرين </w:t>
      </w:r>
      <w:r>
        <w:rPr/>
        <w:t xml:space="preserve"> </w:t>
      </w:r>
      <w:r>
        <w:rPr/>
        <w:t>(</w:t>
      </w:r>
      <w:r>
        <w:rPr/>
        <w:t>Oliver, 1999; Dick &amp; Basu, 1994</w:t>
      </w:r>
      <w:r>
        <w:rPr/>
        <w:t>)</w:t>
      </w:r>
      <w:r>
        <w:rPr/>
        <w:t xml:space="preserve"> </w:t>
      </w:r>
      <w:r>
        <w:rPr/>
        <w:t>.</w:t>
      </w:r>
    </w:p>
    <w:p>
      <w:pPr>
        <w:pStyle w:val="Normal"/>
      </w:pPr>
      <w:r>
        <w:rPr/>
        <w:t>في قطاع الأغذية والمشروبات، يتجلى الولاء في تكرار زيارة المطعم أو شراء المنتج، واستخدام التطبيق أو برنامج النقاط، وتوصية الآخرين، وتفضيل العلامة عند تساوي البدائل، والتسامح المعقول مع خطأ عارض إذا عولج جيدًا. أما الاستعداد لدفع علاوة فيعد مؤشرًا أقوى لكنه ليس شرطًا لكل ولاء؛ إذ يمكن أن يكون العميل مخلصًا ضمن حد سعري واضح.</w:t>
      </w:r>
    </w:p>
    <w:p>
      <w:pPr>
        <w:pStyle w:val="Normal"/>
      </w:pPr>
      <w:r>
        <w:rPr/>
        <w:t>وتؤدي تجربة العميل دورًا محوريًا. الاستدامة التي تحسن التجربة أو تمنح معنى إضافيًا قد تعزز الولاء، بينما الاستدامة التي تزيد التعقيد أو تقلل الجودة قد تضعفه. لذلك ينبغي النظر إلى الولاء بوصفه نتيجة لمعادلة القيمة الكلية لا نتيجة لتفضيل أخلاقي منفصل.</w:t>
      </w:r>
    </w:p>
    <w:p>
      <w:pPr>
        <w:pStyle w:val="Heading2"/>
      </w:pPr>
      <w:r>
        <w:rPr/>
        <w:t>2-11</w:t>
      </w:r>
      <w:r>
        <w:rPr/>
        <w:t xml:space="preserve"> أنواع الولاء ومستوياته</w:t>
      </w:r>
      <w:r>
        <w:rPr/>
        <w:t>:</w:t>
      </w:r>
    </w:p>
    <w:p>
      <w:pPr>
        <w:pStyle w:val="Normal"/>
      </w:pPr>
      <w:r>
        <w:rPr/>
        <w:t>يمكن التمييز بين الولاء الحقيقي، والولاء الكامن، والولاء الزائف، وغياب الولاء. الولاء الحقيقي يجمع تفضيلًا قويًا وتكرارًا مرتفعًا، وهو الهدف الأكثر استدامة. الولاء الكامن يعني وجود تفضيل لا يتحول إلى شراء بسبب عوائق مثل السعر أو التوافر. الولاء الزائف يعني تكرارًا دون ارتباط، وقد يختفي فور ظهور بديل. أما غياب الولاء فيجمع ضعف الاتجاه والسلوك.</w:t>
      </w:r>
    </w:p>
    <w:p>
      <w:pPr>
        <w:pStyle w:val="Normal"/>
      </w:pPr>
      <w:r>
        <w:rPr/>
        <w:t>يساعد هذا التصنيف على تفسير نتائج الاستدامة. فقد يعبّر العميل عن إعجاب بالعلامة المستدامة، لكنه لا يدفع سعرًا أعلى؛ وهذا أقرب إلى ولاء كامن أو مشروط بالقيمة. وبالمقابل، قد يتكرر شراء منتج بسبب سهولة الوصول دون اهتمام بالمبادرات. لذلك يجب أن تقيس الشركة أكثر من مؤشر وتربطه بالسياق.</w:t>
      </w:r>
    </w:p>
    <w:p>
      <w:pPr>
        <w:pStyle w:val="Normal"/>
      </w:pPr>
      <w:r>
        <w:rPr/>
        <w:t>ويمكن كذلك تصور الولاء كسلم يبدأ بالوعي والثقة، ثم التجربة والرضا، ثم التكرار والتوصية، وينتهي بالدفاع والمشاركة. لا ينتقل كل العملاء عبر المراحل نفسها، لكن النموذج يساعد في تصميم الرسائل والحوافز المناسبة لكل مرحلة.</w:t>
      </w:r>
    </w:p>
    <w:p>
      <w:pPr>
        <w:pStyle w:val="Normal"/>
      </w:pPr>
      <w:r>
        <w:rPr/>
      </w:r>
    </w:p>
    <w:p>
      <w:pPr>
        <w:pStyle w:val="Heading2"/>
      </w:pPr>
      <w:r>
        <w:rPr/>
        <w:t>2-12</w:t>
      </w:r>
      <w:r>
        <w:rPr/>
        <w:t xml:space="preserve"> محددات ولاء العملاء</w:t>
      </w:r>
      <w:r>
        <w:rPr/>
        <w:t>:</w:t>
      </w:r>
    </w:p>
    <w:p>
      <w:pPr>
        <w:pStyle w:val="Heading3"/>
      </w:pPr>
      <w:r>
        <w:rPr/>
        <w:t>2-12-1</w:t>
      </w:r>
      <w:r>
        <w:rPr/>
        <w:t xml:space="preserve"> الجودة والقيمة المدركة</w:t>
      </w:r>
      <w:r>
        <w:rPr/>
        <w:t>:</w:t>
      </w:r>
    </w:p>
    <w:p>
      <w:pPr>
        <w:pStyle w:val="Normal"/>
      </w:pPr>
      <w:r>
        <w:rPr/>
        <w:t>تظل الجودة شرطًا أساسيًا. لا يستطيع الادعاء المستدام تعويض طعم ضعيف أو خدمة متأخرة أو منتج غير آمن. وتتشكل القيمة المدركة من مقارنة المنافع بالتكاليف النقدية والوقتية والنفسية. تضيف الاستدامة منفعة عندما تكون ذات معنى، وقد تخفض تكلفة عبر المتانة أو الكفاءة، لكنها قد تزيد تكلفة إذا فرضت علاوة أو تعقيدًا. لذلك تتوسط القيمة العلاقة بين الممارسة والولاء.</w:t>
      </w:r>
    </w:p>
    <w:p>
      <w:pPr>
        <w:pStyle w:val="Heading3"/>
      </w:pPr>
      <w:r>
        <w:rPr/>
        <w:t>2-12-2</w:t>
      </w:r>
      <w:r>
        <w:rPr/>
        <w:t xml:space="preserve"> الرضا</w:t>
      </w:r>
      <w:r>
        <w:rPr/>
        <w:t>:</w:t>
      </w:r>
    </w:p>
    <w:p>
      <w:pPr>
        <w:pStyle w:val="Normal"/>
      </w:pPr>
      <w:r>
        <w:rPr/>
        <w:t>الرضا تقييم بعد التجربة مقارنة بالتوقعات. المبادرة المستدامة ترفع الرضا عندما تحسن المنتج أو تتوافق مع القيم أو تتيح مشاركة سهلة، لكنها قد ترفع التوقعات أيضًا؛ فإذا لم يتحقق الوعد أصبح عدم الرضا أكبر. ويترتب على ذلك ضرورة تنسيق التسويق مع التشغيل وعدم إطلاق رسالة قبل التأكد من القدرة على الوفاء بها.</w:t>
      </w:r>
    </w:p>
    <w:p>
      <w:pPr>
        <w:pStyle w:val="Heading3"/>
      </w:pPr>
      <w:r>
        <w:rPr/>
        <w:t>2-12-3</w:t>
      </w:r>
      <w:r>
        <w:rPr/>
        <w:t xml:space="preserve"> الثقة والمصداقية</w:t>
      </w:r>
      <w:r>
        <w:rPr/>
        <w:t>:</w:t>
      </w:r>
    </w:p>
    <w:p>
      <w:pPr>
        <w:pStyle w:val="Normal"/>
      </w:pPr>
      <w:r>
        <w:rPr/>
        <w:t xml:space="preserve">الثقة استعداد للاعتماد على العلامة في ظل عدم القدرة على مراقبة كل التفاصيل. وهي مهمة خصوصًا في الاستدامة لأن كثيرًا من السمات «ائتمانية» لا يستطيع العميل التحقق منها مباشرة، مثل مصدر المادة أو أثر سلسلة الإمداد. تدعم الثقة الشهادات والإفصاح والاتساق والاستجابة، بينما يضعفها الغموض والمبالغة. وتؤكد نظرية الالتزام–الثقة أن الثقة والالتزام أساس العلاقات طويلة </w:t>
      </w:r>
      <w:r>
        <w:rPr/>
        <w:t xml:space="preserve">الأجل </w:t>
      </w:r>
      <w:r>
        <w:rPr/>
        <w:t xml:space="preserve"> </w:t>
      </w:r>
      <w:r>
        <w:rPr/>
        <w:t>(</w:t>
      </w:r>
      <w:r>
        <w:rPr/>
        <w:t>Morgan &amp; Hunt, 1994</w:t>
      </w:r>
      <w:r>
        <w:rPr/>
        <w:t>)</w:t>
      </w:r>
      <w:r>
        <w:rPr/>
        <w:t xml:space="preserve"> </w:t>
      </w:r>
      <w:r>
        <w:rPr/>
        <w:t>.</w:t>
      </w:r>
    </w:p>
    <w:p>
      <w:pPr>
        <w:pStyle w:val="Heading3"/>
      </w:pPr>
      <w:r>
        <w:rPr/>
        <w:t>2-12-4</w:t>
      </w:r>
      <w:r>
        <w:rPr/>
        <w:t xml:space="preserve"> الصورة والسمعة</w:t>
      </w:r>
      <w:r>
        <w:rPr/>
        <w:t>:</w:t>
      </w:r>
    </w:p>
    <w:p>
      <w:pPr>
        <w:pStyle w:val="Normal"/>
      </w:pPr>
      <w:r>
        <w:rPr/>
        <w:t xml:space="preserve">الصورة الذهنية هي الانطباعات الحالية، والسمعة حكم تراكمي على الأداء. يمكن للممارسة المستدامة أن تمنح العلامة تميزًا أخلاقيًا وجوديًا، لكن السمعة لا تبنى من حملة واحدة. وفي الأسواق الرقمية، تتشكل من محتوى الشركة وتجارب العملاء والأخبار وتصرفات الموظفين والموردين. وقد بينت دراسات عربية وأجنبية أن الصورة تتوسط أو تعزز العلاقة بين الممارسات المسؤولة والولاء (رشوان، سلامة، وعناني، </w:t>
      </w:r>
      <w:r>
        <w:rPr/>
        <w:t>2023</w:t>
      </w:r>
      <w:r>
        <w:rPr/>
        <w:t xml:space="preserve">؛ </w:t>
      </w:r>
      <w:r>
        <w:rPr/>
        <w:t xml:space="preserve"> </w:t>
      </w:r>
      <w:r>
        <w:rPr/>
        <w:t>Rastogi</w:t>
      </w:r>
      <w:r>
        <w:rPr/>
        <w:t xml:space="preserve"> et al., </w:t>
      </w:r>
      <w:r>
        <w:rPr/>
        <w:t>2024</w:t>
      </w:r>
      <w:r>
        <w:rPr/>
        <w:t xml:space="preserve"> </w:t>
      </w:r>
      <w:r>
        <w:rPr/>
        <w:t>)</w:t>
      </w:r>
      <w:r>
        <w:rPr/>
        <w:t>.</w:t>
      </w:r>
    </w:p>
    <w:p>
      <w:pPr>
        <w:pStyle w:val="Heading3"/>
      </w:pPr>
      <w:r>
        <w:rPr/>
        <w:t>2-12-5</w:t>
      </w:r>
      <w:r>
        <w:rPr/>
        <w:t xml:space="preserve"> التكلفة والتحول والراحة</w:t>
      </w:r>
      <w:r>
        <w:rPr/>
        <w:t>:</w:t>
      </w:r>
    </w:p>
    <w:p>
      <w:pPr>
        <w:pStyle w:val="Normal"/>
      </w:pPr>
      <w:r>
        <w:rPr/>
        <w:t>قد يستمر العميل بسبب برنامج نقاط أو سهولة التطبيق أو موقع الفرع أو حفظ التفضيلات. هذه العوامل لا ينبغي تجاهلها، لكنها إذا كانت وحدها قد تنتج ولاءً هشًا. التكامل الأفضل يربط الراحة بالقيمة المستدامة؛ مثل إظهار أثر النقاط التي كوفئت بها إعادة الاستخدام، أو تسهيل اختيار «بدون أدوات»، أو تذكر حجم الحصة المناسب.</w:t>
      </w:r>
    </w:p>
    <w:p>
      <w:pPr>
        <w:pStyle w:val="Heading2"/>
      </w:pPr>
      <w:r>
        <w:rPr/>
        <w:t>2-13</w:t>
      </w:r>
      <w:r>
        <w:rPr/>
        <w:t xml:space="preserve"> كيف يتحول التسويق المستدام إلى ولاء؟</w:t>
      </w:r>
    </w:p>
    <w:p>
      <w:pPr>
        <w:pStyle w:val="Normal"/>
      </w:pPr>
      <w:r>
        <w:rPr/>
        <w:t>يمكن تفسير التحول عبر سلسلة منطقية. تبدأ السلسلة بممارسة فعلية ذات أثر، ثم إدراك العميل لها، ثم تقييمه لصلتها ومصداقيتها، ثم تكوّن قيمة وثقة وصورة ورضا، ثم ظهور سلوك التكرار والتوصية. وقد تنقطع السلسلة في أي مرحلة: ممارسة لا يلاحظها العميل، أو رسالة لا يفهمها، أو ادعاء لا يصدقه، أو منفعة لا تبرر التكلفة.</w:t>
      </w:r>
    </w:p>
    <w:p>
      <w:pPr>
        <w:pStyle w:val="Normal"/>
      </w:pPr>
      <w:r>
        <w:rPr/>
        <w:t>ويختلف وزن الآليات حسب نوع الممارسة. المكونات الصحية تعمل أساسًا عبر المنفعة الشخصية والجودة، ودعم المحلي عبر الهوية والمنفعة الاجتماعية، وتقليل الهدر عبر الكفاءة والقيم، والتغليف عبر الراحة والأثر البيئي، والشفافية عبر الثقة. لذلك لا توجد رسالة واحدة تناسب كل ممارسة.</w:t>
      </w:r>
    </w:p>
    <w:p>
      <w:pPr>
        <w:pStyle w:val="Normal"/>
      </w:pPr>
      <w:r>
        <w:rPr/>
        <w:t>كما تتأثر السلسلة بعوامل معدلة مثل السعر، والدخل، والعمر، ونمط الاستهلاك، وتوافر البدائل، ومعرفة العميل. لم تسمح بيانات الدراسة الحالية باختبار هذه العوامل، لكنها تمثل مجالات مهمة للبحث اللاحق والتجزئة السوقية.</w:t>
      </w:r>
    </w:p>
    <w:p>
      <w:pPr>
        <w:pStyle w:val="Normal"/>
      </w:pPr>
      <w:r>
        <w:rPr/>
      </w:r>
    </w:p>
    <w:p>
      <w:pPr>
        <w:pStyle w:val="Caption"/>
      </w:pPr>
      <w:r>
        <w:rPr/>
        <w:t>شكل (</w:t>
      </w:r>
      <w:r>
        <w:rPr/>
        <w:t>2</w:t>
      </w:r>
      <w:r>
        <w:rPr/>
        <w:t>): منطق تحويل التسويق المستدام إلى ولاء</w:t>
      </w:r>
    </w:p>
    <w:p>
      <w:pPr>
        <w:pStyle w:val="Normal"/>
      </w:pPr>
      <w:r>
        <w:rPr>
          <w:i/>
        </w:rPr>
        <w:t>المصدر: إعداد الباحثة بالاستناد إلى نظريات العلاقات والإشارة والقيمة المدركة.</w:t>
      </w:r>
    </w:p>
    <w:p>
      <w:pPr>
        <w:pStyle w:val="Normal"/>
      </w:pPr>
      <w:r>
        <w:rPr>
          <w:i/>
        </w:rPr>
      </w:r>
    </w:p>
    <w:p>
      <w:pPr>
        <w:pStyle w:val="Heading2"/>
      </w:pPr>
      <w:r>
        <w:rPr/>
        <w:t>2-14</w:t>
      </w:r>
      <w:r>
        <w:rPr/>
        <w:t xml:space="preserve"> النظريات المفسرة للدراسة</w:t>
      </w:r>
    </w:p>
    <w:p>
      <w:pPr>
        <w:pStyle w:val="Heading3"/>
      </w:pPr>
      <w:r>
        <w:rPr/>
        <w:t>2-14-1</w:t>
      </w:r>
      <w:r>
        <w:rPr/>
        <w:t xml:space="preserve"> نظرية أصحاب المصلحة</w:t>
      </w:r>
      <w:r>
        <w:rPr/>
        <w:t>:</w:t>
      </w:r>
    </w:p>
    <w:p>
      <w:pPr>
        <w:pStyle w:val="Normal"/>
      </w:pPr>
      <w:r>
        <w:rPr/>
        <w:t xml:space="preserve">ترى نظرية أصحاب المصلحة أن المنظمة مسؤولة عن إدارة علاقاتها مع أطراف متعددة، وليس مع المساهم وحده. وفي قطاع الأغذية يشمل ذلك العملاء والعاملين والموردين والمجتمع والجهات التنظيمية والبيئة. عندما توازن الشركة المصالح وتوضح قراراتها، تبني شرعية وثقة، وقد يترجم العميل هذا السلوك إلى تفضيل وولاء </w:t>
      </w:r>
      <w:r>
        <w:rPr/>
        <w:t>(Freeman, 1984</w:t>
      </w:r>
      <w:r>
        <w:rPr/>
        <w:t>)</w:t>
      </w:r>
      <w:r>
        <w:rPr/>
        <w:t xml:space="preserve"> </w:t>
      </w:r>
      <w:r>
        <w:rPr/>
        <w:t>.</w:t>
      </w:r>
    </w:p>
    <w:p>
      <w:pPr>
        <w:pStyle w:val="Normal"/>
      </w:pPr>
      <w:r>
        <w:rPr/>
        <w:t>تستخدم الدراسة النظرية لتفسير أهمية دعم المحلي والتبرع بالفائض والشفافية؛ فهذه ممارسات تتجاوز المعاملة المباشرة وتظهر مسؤولية تجاه شبكة أوسع. كما تفسر لماذا يمكن للممارسة الاجتماعية أن تعزز معنى العلامة.</w:t>
      </w:r>
    </w:p>
    <w:p>
      <w:pPr>
        <w:pStyle w:val="Heading3"/>
      </w:pPr>
      <w:r>
        <w:rPr/>
        <w:t>2-14-2</w:t>
      </w:r>
      <w:r>
        <w:rPr/>
        <w:t xml:space="preserve"> خط الأساس الثلاثي</w:t>
      </w:r>
      <w:r>
        <w:rPr/>
        <w:t>:</w:t>
      </w:r>
    </w:p>
    <w:p>
      <w:pPr>
        <w:pStyle w:val="Normal"/>
      </w:pPr>
      <w:r>
        <w:rPr/>
        <w:t xml:space="preserve">يضع خط الأساس الثلاثي الأداء الاقتصادي والاجتماعي والبيئي في إطار واحد. ويمنع هذا المنظور الحكم على مبادرة من بعد واحد؛ فتقليل التغليف قد يكون بيئيًا، لكنه يجب أن يحافظ على سلامة الغذاء والجدوى الاقتصادية. تستخدم الدراسة هذا الإطار في تقسيم أبعاد التسويق المستدام وفي صياغة مؤشرات </w:t>
      </w:r>
      <w:r>
        <w:rPr/>
        <w:t xml:space="preserve">متوازنة </w:t>
      </w:r>
      <w:r>
        <w:rPr/>
        <w:t xml:space="preserve"> </w:t>
      </w:r>
      <w:r>
        <w:rPr/>
        <w:t>(</w:t>
      </w:r>
      <w:r>
        <w:rPr/>
        <w:t>Elkington, 1997</w:t>
      </w:r>
      <w:r>
        <w:rPr/>
        <w:t>)</w:t>
      </w:r>
      <w:r>
        <w:rPr/>
        <w:t xml:space="preserve"> </w:t>
      </w:r>
      <w:r>
        <w:rPr/>
        <w:t>.</w:t>
      </w:r>
    </w:p>
    <w:p>
      <w:pPr>
        <w:pStyle w:val="Heading3"/>
      </w:pPr>
      <w:r>
        <w:rPr/>
        <w:t>2-14-3</w:t>
      </w:r>
      <w:r>
        <w:rPr/>
        <w:t xml:space="preserve"> منظور الموارد والقدرات</w:t>
      </w:r>
    </w:p>
    <w:p>
      <w:pPr>
        <w:pStyle w:val="Normal"/>
      </w:pPr>
      <w:r>
        <w:rPr/>
        <w:t xml:space="preserve">يفترض منظور الموارد أن الميزة المستدامة تنشأ من موارد ذات قيمة ونادرة وصعبة التقليد والتنظيم. ليست المبادرة المنفردة موردًا بالضرورة؛ فالعبوة يمكن تقليدها. لكن قدرة الشركة على دمج البيانات والموردين والتشغيل والاتصال والثقافة في نظام موثوق قد تكون أصعب تقليدًا. وتصبح السمعة والثقة والعلاقات موارد معنوية تدعم </w:t>
      </w:r>
      <w:r>
        <w:rPr/>
        <w:t xml:space="preserve">الولاء </w:t>
      </w:r>
      <w:r>
        <w:rPr/>
        <w:t xml:space="preserve"> </w:t>
      </w:r>
      <w:r>
        <w:rPr/>
        <w:t>(</w:t>
      </w:r>
      <w:r>
        <w:rPr/>
        <w:t>Barney, 1991</w:t>
      </w:r>
      <w:r>
        <w:rPr/>
        <w:t>)</w:t>
      </w:r>
      <w:r>
        <w:rPr/>
        <w:t xml:space="preserve"> </w:t>
      </w:r>
      <w:r>
        <w:rPr/>
        <w:t>.</w:t>
      </w:r>
    </w:p>
    <w:p>
      <w:pPr>
        <w:pStyle w:val="Heading3"/>
      </w:pPr>
      <w:r>
        <w:rPr/>
        <w:t>2-14-4</w:t>
      </w:r>
      <w:r>
        <w:rPr/>
        <w:t xml:space="preserve"> نظرية تسويق العلاقات والالتزام–الثقة</w:t>
      </w:r>
      <w:r>
        <w:rPr/>
        <w:t>:</w:t>
      </w:r>
    </w:p>
    <w:p>
      <w:pPr>
        <w:pStyle w:val="Normal"/>
      </w:pPr>
      <w:r>
        <w:rPr/>
        <w:t xml:space="preserve">تؤكد النظرية أن العلاقات الناجحة تقوم على الثقة والالتزام والتواصل والقيمة المشتركة. الاستدامة قد تمنح العلاقة أساسًا قيميًا إضافيًا، لكنها تحتاج إلى تفاعل مستمر. تفسر النظرية أثر السمعة والتوصية والتكرار، وتدعم توصية الدراسة بقياس عمر العلاقة لا مجرد الاستجابة للحملة </w:t>
      </w:r>
      <w:r>
        <w:rPr/>
        <w:t>(</w:t>
      </w:r>
      <w:r>
        <w:rPr/>
        <w:t xml:space="preserve"> </w:t>
      </w:r>
      <w:r>
        <w:rPr/>
        <w:t>Morgan</w:t>
      </w:r>
      <w:r>
        <w:rPr/>
        <w:t xml:space="preserve"> &amp; Hunt, 1994; Gr</w:t>
      </w:r>
      <w:r>
        <w:rPr/>
        <w:t xml:space="preserve"> </w:t>
      </w:r>
      <w:r>
        <w:rPr/>
        <w:t>ö</w:t>
      </w:r>
      <w:r>
        <w:rPr/>
        <w:t xml:space="preserve"> </w:t>
      </w:r>
      <w:r>
        <w:rPr/>
        <w:t>nroos</w:t>
      </w:r>
      <w:r>
        <w:rPr/>
        <w:t xml:space="preserve">, </w:t>
      </w:r>
      <w:r>
        <w:rPr/>
        <w:t>1994</w:t>
      </w:r>
      <w:r>
        <w:rPr/>
        <w:t xml:space="preserve"> </w:t>
      </w:r>
      <w:r>
        <w:rPr/>
        <w:t>)</w:t>
      </w:r>
      <w:r>
        <w:rPr/>
        <w:t>.</w:t>
      </w:r>
    </w:p>
    <w:p>
      <w:pPr>
        <w:pStyle w:val="Heading3"/>
      </w:pPr>
      <w:r>
        <w:rPr/>
        <w:t>2-14-5</w:t>
      </w:r>
      <w:r>
        <w:rPr/>
        <w:t xml:space="preserve"> نظرية الإشارة</w:t>
      </w:r>
      <w:r>
        <w:rPr/>
        <w:t>:</w:t>
      </w:r>
    </w:p>
    <w:p>
      <w:pPr>
        <w:pStyle w:val="Normal"/>
      </w:pPr>
      <w:r>
        <w:rPr/>
        <w:t xml:space="preserve">في ظل عدم تماثل المعلومات، يستخدم العميل إشارات للحكم على خصائص لا يستطيع التحقق منها. مصدر محلي محدد، وشهادة، ورقم موثق، وسياسة واضحة لاسترجاع العبوة، كلها إشارات. تكون الإشارة </w:t>
      </w:r>
      <w:r>
        <w:rPr/>
        <w:t>أقوى عندما تتحمل الشركة تكلفة أو مسؤولية تجعل التقليد الكاذب أصعب. أما الكلمات العامة منخفضة التكلفة فتكون أضعف.</w:t>
      </w:r>
    </w:p>
    <w:p>
      <w:pPr>
        <w:pStyle w:val="Heading3"/>
      </w:pPr>
      <w:r>
        <w:rPr/>
        <w:t>2-14-6</w:t>
      </w:r>
      <w:r>
        <w:rPr/>
        <w:t xml:space="preserve"> نظرية السلوك المخطط</w:t>
      </w:r>
      <w:r>
        <w:rPr/>
        <w:t>:</w:t>
      </w:r>
    </w:p>
    <w:p>
      <w:pPr>
        <w:pStyle w:val="Normal"/>
      </w:pPr>
      <w:r>
        <w:rPr/>
        <w:t xml:space="preserve">تفسر النظرية السلوك من خلال الاتجاه والمعايير الاجتماعية والتحكم المدرك. قد يكون اتجاه العميل نحو الاستدامة إيجابيًا، لكن سلوكه يتعطل إذا كان الخيار غاليًا أو غير متاح أو معقدًا. وهذا يفسر أهمية الراحة والسعر والحوافز، ويمنع افتراض أن الوعي يؤدي تلقائيًا إلى </w:t>
      </w:r>
      <w:r>
        <w:rPr/>
        <w:t xml:space="preserve">الشراء </w:t>
      </w:r>
      <w:r>
        <w:rPr/>
        <w:t xml:space="preserve"> </w:t>
      </w:r>
      <w:r>
        <w:rPr/>
        <w:t>(</w:t>
      </w:r>
      <w:r>
        <w:rPr/>
        <w:t>Ajzen, 1991</w:t>
      </w:r>
      <w:r>
        <w:rPr/>
        <w:t>)</w:t>
      </w:r>
      <w:r>
        <w:rPr/>
        <w:t xml:space="preserve"> </w:t>
      </w:r>
      <w:r>
        <w:rPr/>
        <w:t>.</w:t>
      </w:r>
    </w:p>
    <w:p>
      <w:pPr>
        <w:pStyle w:val="Caption"/>
      </w:pPr>
      <w:r>
        <w:rPr/>
        <w:t>جدول (</w:t>
      </w:r>
      <w:r>
        <w:rPr/>
        <w:t>5</w:t>
      </w:r>
      <w:r>
        <w:rPr/>
        <w:t>): النظريات المفسرة للعلاقة بين التسويق المستدام وولاء العملاء</w:t>
      </w:r>
    </w:p>
    <w:p>
      <w:pPr>
        <w:pStyle w:val="Normal"/>
      </w:pPr>
    </w:p>
    <w:p>
      <w:pPr>
        <w:pStyle w:val="Heading2"/>
      </w:pPr>
      <w:r>
        <w:rPr/>
        <w:t>2-15</w:t>
      </w:r>
      <w:r>
        <w:rPr/>
        <w:t xml:space="preserve"> مخاطر التسويق المستدام وتحدياته</w:t>
      </w:r>
    </w:p>
    <w:p>
      <w:pPr>
        <w:pStyle w:val="Heading3"/>
      </w:pPr>
      <w:r>
        <w:rPr/>
        <w:t>2-15-1</w:t>
      </w:r>
      <w:r>
        <w:rPr/>
        <w:t xml:space="preserve"> الغسل الأخضر</w:t>
      </w:r>
      <w:r>
        <w:rPr/>
        <w:t>:</w:t>
      </w:r>
    </w:p>
    <w:p>
      <w:pPr>
        <w:pStyle w:val="Normal"/>
      </w:pPr>
      <w:r>
        <w:rPr/>
        <w:t xml:space="preserve">الغسل الأخضر هو تضليل مقصود أو غير مقصود يجعل الأداء يبدو أكثر استدامة من الواقع. قد يحدث عبر إخفاء </w:t>
      </w:r>
      <w:r>
        <w:rPr/>
        <w:t>المفاضلات</w:t>
      </w:r>
      <w:r>
        <w:rPr/>
        <w:t xml:space="preserve">، أو استخدام مصطلحات غامضة، أو إبراز تحسن صغير، أو عرض صورة طبيعية لا علاقة لها بالمنتج. خطره أنه يضعف الثقة ويجعل العملاء يشككون حتى في المبادرات الجادة. الوقاية تتطلب مراجعة الادعاءات وربطها بحدود ومنهج </w:t>
      </w:r>
      <w:r>
        <w:rPr/>
        <w:t xml:space="preserve">قياس </w:t>
      </w:r>
      <w:r>
        <w:rPr/>
        <w:t xml:space="preserve"> </w:t>
      </w:r>
      <w:r>
        <w:rPr/>
        <w:t>(</w:t>
      </w:r>
      <w:r>
        <w:rPr/>
        <w:t>Peattie &amp; Crane, 2005; Delmas &amp; Burbano, 2011</w:t>
      </w:r>
      <w:r>
        <w:rPr/>
        <w:t>)</w:t>
      </w:r>
      <w:r>
        <w:rPr/>
        <w:t xml:space="preserve"> </w:t>
      </w:r>
      <w:r>
        <w:rPr/>
        <w:t>.</w:t>
      </w:r>
    </w:p>
    <w:p>
      <w:pPr>
        <w:pStyle w:val="Heading3"/>
      </w:pPr>
      <w:r>
        <w:rPr/>
        <w:t>2-15-2</w:t>
      </w:r>
      <w:r>
        <w:rPr/>
        <w:t xml:space="preserve"> فجوة النية والسلوك</w:t>
      </w:r>
      <w:r>
        <w:rPr/>
        <w:t>:</w:t>
      </w:r>
    </w:p>
    <w:p>
      <w:pPr>
        <w:pStyle w:val="Normal"/>
      </w:pPr>
      <w:r>
        <w:rPr/>
        <w:t>يعبر العملاء عن دعم الاستدامة أكثر مما يظهر في الشراء أحيانًا. يرجع ذلك إلى السعر والعادة والراحة وعدم الثقة والمعلومات الزائدة. لذلك يجب اختبار السلوك الفعلي بتجارب وعروض ومؤشرات تكرار، لا الاكتفاء بأسئلة الموقف. وتظهر نتيجة العلاوة السعرية في الدراسة مثالًا على هذه الفجوة.</w:t>
      </w:r>
    </w:p>
    <w:p>
      <w:pPr>
        <w:pStyle w:val="Heading3"/>
      </w:pPr>
      <w:r>
        <w:rPr/>
        <w:t>2-15-3</w:t>
      </w:r>
      <w:r>
        <w:rPr/>
        <w:t xml:space="preserve"> تعقيد القياس ونسب الأثر</w:t>
      </w:r>
      <w:r>
        <w:rPr/>
        <w:t>:</w:t>
      </w:r>
    </w:p>
    <w:p>
      <w:pPr>
        <w:pStyle w:val="Normal"/>
      </w:pPr>
      <w:r>
        <w:rPr/>
        <w:t>قد يصعب فصل أثر الاستدامة عن الجودة والسعر والحملة. كما أن بعض النتائج تظهر على المدى الطويل. يحتاج القياس إلى خط أساس ومجموعات مقارنة أو تحليل زمني، وإلى ربط بيانات العميل ببيانات التشغيل مع حماية الخصوصية. وفي غياب ذلك، ينبغي استخدام لغة حذرة مثل «ارتبط» أو «تزامن» بدلًا من «سبب».</w:t>
      </w:r>
    </w:p>
    <w:p>
      <w:pPr>
        <w:pStyle w:val="Heading3"/>
      </w:pPr>
      <w:r>
        <w:rPr/>
        <w:t>2-15-4</w:t>
      </w:r>
      <w:r>
        <w:rPr/>
        <w:t xml:space="preserve"> تكاليف التحول والتنسيق الداخلي</w:t>
      </w:r>
      <w:r>
        <w:rPr/>
        <w:t>:</w:t>
      </w:r>
    </w:p>
    <w:p>
      <w:pPr>
        <w:pStyle w:val="Normal"/>
      </w:pPr>
      <w:r>
        <w:rPr/>
        <w:t>تتطلب الممارسات الجديدة استثمارًا وتغيير موردين وتدريبًا ونظم بيانات. وقد ينشأ تعارض بين التسويق والتشغيل والمشتريات. الحل هو حوكمة متعددة الوظائف، تبدأ بعدد محدود من الموضوعات الجوهرية وتثبت جدواها قبل التوسع. وتساعد المكاسب السريعة، مثل خفض الهدر أو الأدوات الاختيارية، في تمويل المراحل اللاحقة.</w:t>
      </w:r>
    </w:p>
    <w:p>
      <w:pPr>
        <w:pStyle w:val="Heading2"/>
      </w:pPr>
      <w:r>
        <w:rPr/>
        <w:t>2-16</w:t>
      </w:r>
      <w:r>
        <w:rPr/>
        <w:t xml:space="preserve"> الدراسات السابقة</w:t>
      </w:r>
    </w:p>
    <w:p>
      <w:pPr>
        <w:pStyle w:val="Heading3"/>
      </w:pPr>
      <w:r>
        <w:rPr/>
        <w:t>2-16-1</w:t>
      </w:r>
      <w:r>
        <w:rPr/>
        <w:t xml:space="preserve"> الدراسات العربية</w:t>
      </w:r>
      <w:r>
        <w:rPr/>
        <w:t>:</w:t>
      </w:r>
    </w:p>
    <w:p>
      <w:pPr>
        <w:pStyle w:val="Normal"/>
      </w:pPr>
      <w:r>
        <w:rPr/>
        <w:t>روعي عرض الدراسات العربية أولًا اتساقًا مع سياق الدراسة وطلب الجامعة، ثم الدراسات الأجنبية. وقد اختيرت الدراسات لارتباطها بأحد محاور التسويق المستدام أو السلوك الأخضر أو أخلاقيات التسويق أو الولاء والثقة والصورة. ويلاحظ أن القليل منها يجمع جميع المتغيرات في قطاع الأغذية والمشروبات السعودي، وهو ما يدعم الفجوة.</w:t>
      </w:r>
    </w:p>
    <w:p>
      <w:pPr>
        <w:pStyle w:val="Normal"/>
      </w:pPr>
      <w:r>
        <w:rPr/>
      </w:r>
    </w:p>
    <w:p>
      <w:pPr>
        <w:pStyle w:val="Caption"/>
      </w:pPr>
      <w:r>
        <w:rPr/>
        <w:t>جدول (</w:t>
      </w:r>
      <w:r>
        <w:rPr/>
        <w:t>6</w:t>
      </w:r>
      <w:r>
        <w:rPr/>
        <w:t>): ملخص الدراسات العربية السابقة</w:t>
      </w:r>
    </w:p>
    <w:p>
      <w:pPr>
        <w:pStyle w:val="Normal"/>
      </w:pPr>
    </w:p>
    <w:p>
      <w:pPr>
        <w:pStyle w:val="Normal"/>
      </w:pPr>
      <w:r>
        <w:rPr/>
      </w:r>
    </w:p>
    <w:p>
      <w:pPr>
        <w:pStyle w:val="Heading3"/>
      </w:pPr>
      <w:r>
        <w:rPr/>
        <w:t>2-16-2</w:t>
      </w:r>
      <w:r>
        <w:rPr/>
        <w:t xml:space="preserve"> الدراسات الأجنبية</w:t>
      </w:r>
      <w:r>
        <w:rPr/>
        <w:t>:</w:t>
      </w:r>
    </w:p>
    <w:p>
      <w:pPr>
        <w:pStyle w:val="Caption"/>
      </w:pPr>
      <w:r>
        <w:rPr/>
        <w:t>جدول (</w:t>
      </w:r>
      <w:r>
        <w:rPr/>
        <w:t>7</w:t>
      </w:r>
      <w:r>
        <w:rPr/>
        <w:t>): ملخص الدراسات الأجنبية السابقة</w:t>
      </w:r>
    </w:p>
    <w:p>
      <w:pPr>
        <w:pStyle w:val="Normal"/>
      </w:pPr>
    </w:p>
    <w:p>
      <w:pPr>
        <w:pStyle w:val="Heading2"/>
      </w:pPr>
      <w:r>
        <w:rPr/>
        <w:t>2-17</w:t>
      </w:r>
      <w:r>
        <w:rPr/>
        <w:t xml:space="preserve"> تحليل الدراسات السابقة</w:t>
      </w:r>
    </w:p>
    <w:p>
      <w:pPr>
        <w:pStyle w:val="Heading3"/>
      </w:pPr>
      <w:r>
        <w:rPr/>
        <w:t>2-17-1</w:t>
      </w:r>
      <w:r>
        <w:rPr/>
        <w:t xml:space="preserve"> أوجه الاتفاق</w:t>
      </w:r>
      <w:r>
        <w:rPr/>
        <w:t>:</w:t>
      </w:r>
    </w:p>
    <w:p>
      <w:pPr>
        <w:pStyle w:val="Normal"/>
      </w:pPr>
      <w:r>
        <w:rPr/>
        <w:t xml:space="preserve">تتفق غالبية الدراسات على أن الاستدامة لا تؤثر في الولاء بصورة آلية، بل تعمل عبر متغيرات إدراكية وعلاقية مثل الثقة والصورة والرضا والقيمة. كما تتفق على أن الأبعاد ليست متساوية؛ فالمنتج والمصداقية </w:t>
      </w:r>
      <w:r>
        <w:rPr/>
        <w:t>قد يكونان أقوى من الترويج، وأن السياق والقطاع يغيران النتائج. وتؤكد الدراسات العربية والأجنبية أهمية اتساق الادعاء مع الممارسة، وهو ما ظهر في الدراسة الحالية من تفوق الممارسات الملموسة على أثر الحملات العامة.</w:t>
      </w:r>
    </w:p>
    <w:p>
      <w:pPr>
        <w:pStyle w:val="Normal"/>
      </w:pPr>
      <w:r>
        <w:rPr/>
        <w:t>كذلك تشترك الدراسات في استخدام المنهج الكمي والاستبانة بدرجة كبيرة، مع بعض دراسات الحالة والمراجعات. ويمثل الولاء غالبًا عبر التكرار والتوصية والتفضيل، بينما تضيف بعض الدراسات الاحتفاظ والكلمة المنطوقة. وقد استفادت الدراسة الحالية من هذه المؤشرات في تفسير البنود الفعلية.</w:t>
      </w:r>
    </w:p>
    <w:p>
      <w:pPr>
        <w:pStyle w:val="Heading3"/>
      </w:pPr>
      <w:r>
        <w:rPr/>
        <w:t>2-17-2</w:t>
      </w:r>
      <w:r>
        <w:rPr/>
        <w:t xml:space="preserve"> أوجه الاختلاف</w:t>
      </w:r>
      <w:r>
        <w:rPr/>
        <w:t>:</w:t>
      </w:r>
    </w:p>
    <w:p>
      <w:pPr>
        <w:pStyle w:val="Normal"/>
      </w:pPr>
      <w:r>
        <w:rPr/>
        <w:t>تختلف الدراسات في تعريف التسويق المستدام؛ فبعضها يستخدم التسويق الأخضر، وبعضها المسؤولية أو الاستدامة المؤسسية. كما تختلف في القطاعات من المصارف والاتصالات والإلكترونيات إلى الفنادق. ويؤثر ذلك في نوع الممارسة التي يراها العميل. ففي الغذاء، تكون الصحة والهدر والمصدر والتغليف أكثر مركزية من قطاعات أخرى.</w:t>
      </w:r>
    </w:p>
    <w:p>
      <w:pPr>
        <w:pStyle w:val="Normal"/>
      </w:pPr>
      <w:r>
        <w:rPr/>
        <w:t>وتختلف أيضًا في تصميم النماذج؛ فبعضها يختبر الأثر المباشر، وبعضها يضيف الثقة أو الصورة أو الرضا كوسيط. الدراسة الحالية لا تدعي اختبار الوساطة بسبب محدودية البيانات، لكنها تستخدم الأدلة السابقة لبناء تفسير وتوصيات. كما تختلف أحجام العينات وطرق الاختيار، ما يحد من المقارنة المباشرة.</w:t>
      </w:r>
    </w:p>
    <w:p>
      <w:pPr>
        <w:pStyle w:val="Heading3"/>
      </w:pPr>
      <w:r>
        <w:rPr/>
        <w:t>2-17-3</w:t>
      </w:r>
      <w:r>
        <w:rPr/>
        <w:t xml:space="preserve"> ما الذي تضيفه الدراسة الحالية؟</w:t>
      </w:r>
    </w:p>
    <w:p>
      <w:pPr>
        <w:pStyle w:val="Normal"/>
      </w:pPr>
      <w:r>
        <w:rPr/>
        <w:t>تضيف الدراسة تركيزًا على قطاع الأغذية والمشروبات في المملكة، وترتيبًا للممارسات الأكثر جذبًا من وجهة نظر العملاء، ومقارنة بين مؤشرات الولاء المختلفة بما فيها العلاوة السعرية. كما تقدم تحليلًا منهجيًا واضحًا للبيانات التجميعية المتاحة، بدل ملء الفراغ بمعاملات غير قابلة للحساب. وأخيرًا، تحول النتائج إلى خارطة طريق ومؤشرات متابعة مرتبطة بالقيمة والولاء.</w:t>
      </w:r>
    </w:p>
    <w:p>
      <w:pPr>
        <w:pStyle w:val="Caption"/>
      </w:pPr>
      <w:r>
        <w:rPr/>
        <w:t>جدول (</w:t>
      </w:r>
      <w:r>
        <w:rPr/>
        <w:t>8</w:t>
      </w:r>
      <w:r>
        <w:rPr/>
        <w:t>): أوجه الاتفاق والاختلاف والفجوة البحثية</w:t>
      </w:r>
    </w:p>
    <w:p>
      <w:pPr>
        <w:pStyle w:val="Normal"/>
      </w:pPr>
    </w:p>
    <w:p>
      <w:pPr>
        <w:pStyle w:val="Heading2"/>
      </w:pPr>
      <w:r>
        <w:rPr/>
        <w:t>2-18</w:t>
      </w:r>
      <w:r>
        <w:rPr/>
        <w:t xml:space="preserve"> النموذج النظري التفسيري النهائي</w:t>
      </w:r>
      <w:r>
        <w:rPr/>
        <w:t>:</w:t>
      </w:r>
    </w:p>
    <w:p>
      <w:pPr>
        <w:pStyle w:val="Normal"/>
      </w:pPr>
      <w:r>
        <w:rPr/>
        <w:t>استنادًا إلى الأدبيات، يمكن صياغة النموذج التفسيري في أربع طبقات. الطبقة الأولى هي الممارسة الفعلية، والثانية هي الاتصال والإشارة، والثالثة هي تقييم العميل للقيمة والثقة والصورة والرضا، والرابعة هي الولاء. ويحيط بالنموذج سياق من السعر والراحة والمعرفة والمعايير الاجتماعية. وإذا اختل أحد المكونات، يضعف الانتقال.</w:t>
      </w:r>
    </w:p>
    <w:p>
      <w:pPr>
        <w:pStyle w:val="Normal"/>
      </w:pPr>
      <w:r>
        <w:rPr/>
        <w:t>وتستخدم الدراسة هذه الطبقات في مناقشة النتائج. مثلًا، ارتفاع تكرار الشراء عند الشعور باهتمام العلامة بالاستدامة يدل على احتمال نجاح الطبقات عندما يكون الإدراك واضحًا، بينما ضعف العلاوة السعرية يدل على قيد اقتصادي يحد من السلوك حتى مع اتجاه إيجابي.</w:t>
      </w:r>
    </w:p>
    <w:p>
      <w:pPr>
        <w:pStyle w:val="Heading2"/>
      </w:pPr>
      <w:r>
        <w:rPr/>
        <w:t>2-19</w:t>
      </w:r>
      <w:r>
        <w:rPr/>
        <w:t xml:space="preserve"> خلاصة الفصل</w:t>
      </w:r>
      <w:r>
        <w:rPr/>
        <w:t>:</w:t>
      </w:r>
    </w:p>
    <w:p>
      <w:pPr>
        <w:pStyle w:val="Normal"/>
      </w:pPr>
      <w:r>
        <w:rPr/>
        <w:t xml:space="preserve">بين الفصل أن التسويق المستدام منظومة متكاملة تبدأ من تصميم القيمة وتنتهي بقياس أثر العلاقة، وأن ولاء العملاء نتيجة مركبة تتأثر بالجودة والقيمة والرضا والثقة والصورة والراحة والسعر. وقد فسرت النظريات العلاقة من زوايا أصحاب المصلحة والموارد والعلاقات والإشارة والسلوك. وأظهرت مراجعة الدراسات أن الممارسات الموثوقة قد تعزز الولاء، لكن قوة الأثر تختلف حسب القطاع والبعد والآلية. ويعرض الفصل </w:t>
      </w:r>
      <w:r>
        <w:rPr/>
        <w:t>التالي التصميم المنهجي الذي استخدم لقياس الاتجاهات في الدراسة الحالية.</w:t>
      </w:r>
      <w:r>
        <w:rP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