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67984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B63FB">
        <w:rPr>
          <w:rFonts w:hint="cs"/>
          <w:rtl/>
        </w:rPr>
        <w:t>لوجين عوانمه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30C9CE0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C7F0149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6C120BEB" w14:textId="7A73F931" w:rsidR="00EA22ED" w:rsidRDefault="009B63F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دور ممارسات إدارة المخاطر في تعزيز اداء الشركات 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>دراسة حالة شركة لهبسات .......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FAD7FBB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54F00DAE" w14:textId="0A0EE812" w:rsidR="00EA22ED" w:rsidRDefault="009B63F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اختصار المقدمة في صفحة واحدة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4E52EA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51227BF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466A8CB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D387461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165E3E1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7B6ECE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E92739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BFEF674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2F8EC2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0D0346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61E0B73" w:rsidR="00EA22ED" w:rsidRDefault="009B63FB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730C4E20" w14:textId="1979FEA7" w:rsidR="00EA22ED" w:rsidRDefault="009B63FB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اضافة بعض المراجع العربية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CB404F1" w:rsidR="00EA22ED" w:rsidRDefault="009B63F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تنظيم العناصر وترقيم العناصر الرئيسية والفرعية في البحث بالكامل وكذلك الربط بين اسئلة وفروض البحث بمعنى أن تكون الاسئلة هي نفسها في محتوى الفروض باختلاف الصياغة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B63FB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