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D59D2" w14:textId="77777777" w:rsidR="00987BF9" w:rsidRDefault="00987BF9" w:rsidP="009C2658">
      <w:pPr>
        <w:pStyle w:val="Heading2"/>
        <w:bidi/>
        <w:spacing w:line="360" w:lineRule="auto"/>
        <w:rPr>
          <w:rFonts w:eastAsia="Times New Roman"/>
          <w:color w:val="000000"/>
          <w:sz w:val="36"/>
          <w:szCs w:val="36"/>
        </w:rPr>
      </w:pPr>
      <w:r>
        <w:rPr>
          <w:rFonts w:eastAsia="Times New Roman"/>
          <w:color w:val="000000"/>
          <w:rtl/>
        </w:rPr>
        <w:t>أولاً: نواقص مجتمع الدراسة والعينة</w:t>
      </w:r>
    </w:p>
    <w:p w14:paraId="3B3B8A22" w14:textId="77777777" w:rsidR="00987BF9" w:rsidRDefault="00987BF9" w:rsidP="009C2658">
      <w:pPr>
        <w:pStyle w:val="NormalWeb"/>
        <w:bidi/>
        <w:spacing w:line="360" w:lineRule="auto"/>
        <w:rPr>
          <w:rFonts w:eastAsiaTheme="minorHAnsi"/>
          <w:color w:val="000000"/>
        </w:rPr>
      </w:pPr>
      <w:r>
        <w:rPr>
          <w:rStyle w:val="Strong"/>
          <w:color w:val="000000"/>
          <w:rtl/>
        </w:rPr>
        <w:t>الأولى: عدم توثيق حجم مجتمع الدراسة توثيقاً رسمياً</w:t>
      </w:r>
      <w:r>
        <w:rPr>
          <w:color w:val="000000"/>
        </w:rPr>
        <w:br/>
      </w:r>
      <w:r>
        <w:rPr>
          <w:color w:val="000000"/>
          <w:rtl/>
        </w:rPr>
        <w:t>ذُكر أن مجتمع الدراسة يبلغ 1640 مفردة، استناداً إلى تقرير صادر عن الجمعية بتاريخ 18/06/2025م، لكن التقرير غير مرفق ولم تذكر بياناته كاملة. يجب إرفاق خطاب أو كشف رسمي معتمد يوضح العدد وتاريخ تحديثه</w:t>
      </w:r>
      <w:r>
        <w:rPr>
          <w:color w:val="000000"/>
        </w:rPr>
        <w:t>.</w:t>
      </w:r>
    </w:p>
    <w:p w14:paraId="762F00B5" w14:textId="77777777" w:rsidR="00987BF9" w:rsidRDefault="00987BF9" w:rsidP="009C2658">
      <w:pPr>
        <w:pStyle w:val="NormalWeb"/>
        <w:bidi/>
        <w:spacing w:line="360" w:lineRule="auto"/>
        <w:rPr>
          <w:color w:val="000000"/>
        </w:rPr>
      </w:pPr>
      <w:r>
        <w:rPr>
          <w:rStyle w:val="Strong"/>
          <w:color w:val="000000"/>
          <w:rtl/>
        </w:rPr>
        <w:t>الثانية: عدم توضيح المقصود بالعاملين في الجمعية</w:t>
      </w:r>
      <w:r>
        <w:rPr>
          <w:color w:val="000000"/>
        </w:rPr>
        <w:br/>
      </w:r>
      <w:r>
        <w:rPr>
          <w:color w:val="000000"/>
          <w:rtl/>
        </w:rPr>
        <w:t>تستخدم الدراسة مصطلح «العاملين» ليشمل الموظفات الرسميات والمتطوعات، رغم اختلاف طبيعة العلاقة التنظيمية لكل فئة. يجب تعريف الفئات المشمولة بالدراسة بدقة وتوحيد المصطلح المستخدم</w:t>
      </w:r>
      <w:r>
        <w:rPr>
          <w:color w:val="000000"/>
        </w:rPr>
        <w:t>.</w:t>
      </w:r>
    </w:p>
    <w:p w14:paraId="043B0F1A" w14:textId="77777777" w:rsidR="00987BF9" w:rsidRDefault="00987BF9" w:rsidP="009C2658">
      <w:pPr>
        <w:pStyle w:val="NormalWeb"/>
        <w:bidi/>
        <w:spacing w:line="360" w:lineRule="auto"/>
        <w:rPr>
          <w:color w:val="000000"/>
        </w:rPr>
      </w:pPr>
      <w:r>
        <w:rPr>
          <w:rStyle w:val="Strong"/>
          <w:color w:val="000000"/>
          <w:rtl/>
        </w:rPr>
        <w:t>الثالثة: عدم الاتساق في استخدام صيغة الجنس</w:t>
      </w:r>
      <w:r>
        <w:rPr>
          <w:color w:val="000000"/>
        </w:rPr>
        <w:br/>
      </w:r>
      <w:r>
        <w:rPr>
          <w:color w:val="000000"/>
          <w:rtl/>
        </w:rPr>
        <w:t>وردت عبارات مثل «الموظفات والمتطوعين» و«العاملين والمتطوعين»، رغم أن الجمعية نسائية ويبدو أن المشاركات من الإناث. يجب توحيد الصياغة إلى «الموظفات والمتطوعات» إذا كان المجتمع نسائياً بالكامل</w:t>
      </w:r>
      <w:r>
        <w:rPr>
          <w:color w:val="000000"/>
        </w:rPr>
        <w:t>.</w:t>
      </w:r>
    </w:p>
    <w:p w14:paraId="68BF08EC" w14:textId="77777777" w:rsidR="00987BF9" w:rsidRDefault="00987BF9" w:rsidP="009C2658">
      <w:pPr>
        <w:pStyle w:val="NormalWeb"/>
        <w:bidi/>
        <w:spacing w:line="360" w:lineRule="auto"/>
        <w:rPr>
          <w:color w:val="000000"/>
        </w:rPr>
      </w:pPr>
      <w:r>
        <w:rPr>
          <w:rStyle w:val="Strong"/>
          <w:color w:val="000000"/>
          <w:rtl/>
        </w:rPr>
        <w:t>الرابعة: عدم تحديد المجتمع الفعلي للوظائف الإدارية</w:t>
      </w:r>
      <w:r>
        <w:rPr>
          <w:color w:val="000000"/>
        </w:rPr>
        <w:br/>
      </w:r>
      <w:r>
        <w:rPr>
          <w:color w:val="000000"/>
          <w:rtl/>
        </w:rPr>
        <w:t>ذُكر أن المجتمع يشمل العاملات في الوظائف الإدارية، بينما لم يتضح هل جميع المتطوعات البالغ عددهن 1573 يعملن في وظائف إدارية، أم أن العدد يشمل جميع المتطوعات في الأنشطة والبرامج. يجب حصر العدد في الفئة المطابقة لشروط الدراسة</w:t>
      </w:r>
      <w:r>
        <w:rPr>
          <w:color w:val="000000"/>
        </w:rPr>
        <w:t>.</w:t>
      </w:r>
    </w:p>
    <w:p w14:paraId="03C63395" w14:textId="77777777" w:rsidR="00987BF9" w:rsidRDefault="00987BF9" w:rsidP="009C2658">
      <w:pPr>
        <w:pStyle w:val="NormalWeb"/>
        <w:bidi/>
        <w:spacing w:line="360" w:lineRule="auto"/>
        <w:rPr>
          <w:color w:val="000000"/>
        </w:rPr>
      </w:pPr>
      <w:r>
        <w:rPr>
          <w:rStyle w:val="Strong"/>
          <w:color w:val="000000"/>
          <w:rtl/>
        </w:rPr>
        <w:t>الخامسة: عدم عرض توزيع المجتمع على الإدارات والمستويات الوظيفية</w:t>
      </w:r>
      <w:r>
        <w:rPr>
          <w:color w:val="000000"/>
        </w:rPr>
        <w:br/>
      </w:r>
      <w:r>
        <w:rPr>
          <w:color w:val="000000"/>
          <w:rtl/>
        </w:rPr>
        <w:t>لم يقدم الفصل جدولاً يبين أعداد الموظفات والمتطوعات وفق الإدارة أو المسمى الوظيفي أو المستوى الإداري. يجب إضافة جدول تفصيلي يوضح تركيب المجتمع المستهدف</w:t>
      </w:r>
      <w:r>
        <w:rPr>
          <w:color w:val="000000"/>
        </w:rPr>
        <w:t>.</w:t>
      </w:r>
    </w:p>
    <w:p w14:paraId="65B5998B" w14:textId="77777777" w:rsidR="00987BF9" w:rsidRDefault="00987BF9" w:rsidP="009C2658">
      <w:pPr>
        <w:pStyle w:val="NormalWeb"/>
        <w:bidi/>
        <w:spacing w:line="360" w:lineRule="auto"/>
        <w:rPr>
          <w:color w:val="000000"/>
        </w:rPr>
      </w:pPr>
      <w:r>
        <w:rPr>
          <w:rStyle w:val="Strong"/>
          <w:color w:val="000000"/>
          <w:rtl/>
        </w:rPr>
        <w:t>السادسة: وصف طريقة المعاينة غير دقيق</w:t>
      </w:r>
      <w:r>
        <w:rPr>
          <w:color w:val="000000"/>
        </w:rPr>
        <w:br/>
      </w:r>
      <w:r>
        <w:rPr>
          <w:color w:val="000000"/>
          <w:rtl/>
        </w:rPr>
        <w:t xml:space="preserve">ذُكر استخدام «العينة القصدية </w:t>
      </w:r>
      <w:proofErr w:type="spellStart"/>
      <w:r>
        <w:rPr>
          <w:color w:val="000000"/>
          <w:rtl/>
        </w:rPr>
        <w:t>الحصصية</w:t>
      </w:r>
      <w:proofErr w:type="spellEnd"/>
      <w:r>
        <w:rPr>
          <w:color w:val="000000"/>
          <w:rtl/>
        </w:rPr>
        <w:t xml:space="preserve"> غير المتناسبة»، في حين أن جميع الموظفات الرسميات وعددهن 67 أُدرجن بالكامل. وهذا يمثل حصراً شاملاً لهذه الفئة، وليس عينة قصدية منها. يجب وصف تصميم المعاينة بصورة دقيقة لكل فئة</w:t>
      </w:r>
      <w:r>
        <w:rPr>
          <w:color w:val="000000"/>
        </w:rPr>
        <w:t>.</w:t>
      </w:r>
    </w:p>
    <w:p w14:paraId="02D04F1A" w14:textId="77777777" w:rsidR="00987BF9" w:rsidRDefault="00987BF9" w:rsidP="009C2658">
      <w:pPr>
        <w:pStyle w:val="NormalWeb"/>
        <w:bidi/>
        <w:spacing w:line="360" w:lineRule="auto"/>
        <w:rPr>
          <w:color w:val="000000"/>
        </w:rPr>
      </w:pPr>
      <w:r>
        <w:rPr>
          <w:rStyle w:val="Strong"/>
          <w:color w:val="000000"/>
          <w:rtl/>
        </w:rPr>
        <w:t>السابعة: عدم توضيح كيفية اختيار المتطوعات</w:t>
      </w:r>
      <w:r>
        <w:rPr>
          <w:color w:val="000000"/>
        </w:rPr>
        <w:br/>
      </w:r>
      <w:r>
        <w:rPr>
          <w:color w:val="000000"/>
          <w:rtl/>
        </w:rPr>
        <w:t>تم اختيار 67 متطوعة من أصل 1573، لكن لم توضح طريقة تحديد أسمائهن أو ترتيب الاختيار أو الجهة التي وفرت القائمة. يجب شرح إجراءات الاختيار بالتفصيل</w:t>
      </w:r>
      <w:r>
        <w:rPr>
          <w:color w:val="000000"/>
        </w:rPr>
        <w:t>.</w:t>
      </w:r>
    </w:p>
    <w:p w14:paraId="0C77579D" w14:textId="77777777" w:rsidR="00987BF9" w:rsidRDefault="00987BF9" w:rsidP="009C2658">
      <w:pPr>
        <w:pStyle w:val="NormalWeb"/>
        <w:bidi/>
        <w:spacing w:line="360" w:lineRule="auto"/>
        <w:rPr>
          <w:color w:val="000000"/>
        </w:rPr>
      </w:pPr>
      <w:r>
        <w:rPr>
          <w:rStyle w:val="Strong"/>
          <w:color w:val="000000"/>
          <w:rtl/>
        </w:rPr>
        <w:t>الثامنة: غموض عبارة «نشاط منتخب ودوري</w:t>
      </w:r>
      <w:r>
        <w:rPr>
          <w:rStyle w:val="Strong"/>
          <w:color w:val="000000"/>
        </w:rPr>
        <w:t>»</w:t>
      </w:r>
      <w:r>
        <w:rPr>
          <w:color w:val="000000"/>
        </w:rPr>
        <w:br/>
      </w:r>
      <w:r>
        <w:rPr>
          <w:color w:val="000000"/>
          <w:rtl/>
        </w:rPr>
        <w:t>ورد أن المتطوعات المختارات يمارسن نشاطاً منتخباً ودورياً، لكن لم توضح معايير الانتظام، مثل مدة التطوع، وعدد الساعات، وعدد أيام الحضور أو طبيعة المهمة</w:t>
      </w:r>
      <w:r>
        <w:rPr>
          <w:color w:val="000000"/>
        </w:rPr>
        <w:t>.</w:t>
      </w:r>
    </w:p>
    <w:p w14:paraId="5968DA3C" w14:textId="77777777" w:rsidR="00987BF9" w:rsidRDefault="00987BF9" w:rsidP="009C2658">
      <w:pPr>
        <w:pStyle w:val="NormalWeb"/>
        <w:bidi/>
        <w:spacing w:line="360" w:lineRule="auto"/>
        <w:rPr>
          <w:color w:val="000000"/>
        </w:rPr>
      </w:pPr>
      <w:r>
        <w:rPr>
          <w:rStyle w:val="Strong"/>
          <w:color w:val="000000"/>
          <w:rtl/>
        </w:rPr>
        <w:lastRenderedPageBreak/>
        <w:t>التاسعة: غياب معايير إدراج المشاركات</w:t>
      </w:r>
      <w:r>
        <w:rPr>
          <w:color w:val="000000"/>
        </w:rPr>
        <w:br/>
      </w:r>
      <w:r>
        <w:rPr>
          <w:color w:val="000000"/>
          <w:rtl/>
        </w:rPr>
        <w:t>يجب تحديد شروط المشاركة، مثل مدة العمل أو التطوع في الجمعية، والانتظام في الحضور، والمشاركة الفعلية في أنشطة الجمعية، والقدرة على فهم فقرات الاستبانة</w:t>
      </w:r>
      <w:r>
        <w:rPr>
          <w:color w:val="000000"/>
        </w:rPr>
        <w:t>.</w:t>
      </w:r>
    </w:p>
    <w:p w14:paraId="2689031C" w14:textId="77777777" w:rsidR="00987BF9" w:rsidRDefault="00987BF9" w:rsidP="009C2658">
      <w:pPr>
        <w:pStyle w:val="NormalWeb"/>
        <w:bidi/>
        <w:spacing w:line="360" w:lineRule="auto"/>
        <w:rPr>
          <w:color w:val="000000"/>
        </w:rPr>
      </w:pPr>
      <w:r>
        <w:rPr>
          <w:rStyle w:val="Strong"/>
          <w:color w:val="000000"/>
          <w:rtl/>
        </w:rPr>
        <w:t>العاشرة: غياب معايير الاستبعاد</w:t>
      </w:r>
      <w:r>
        <w:rPr>
          <w:color w:val="000000"/>
        </w:rPr>
        <w:br/>
      </w:r>
      <w:r>
        <w:rPr>
          <w:color w:val="000000"/>
          <w:rtl/>
        </w:rPr>
        <w:t>يجب تحديد الحالات التي تستبعد، مثل المتطوعات المؤقتات، أو من لم يمض على انضمامهن مدة كافية، أو غير المنتظمات، أو صاحبات الاستجابات الناقصة والمكررة</w:t>
      </w:r>
      <w:r>
        <w:rPr>
          <w:color w:val="000000"/>
        </w:rPr>
        <w:t>.</w:t>
      </w:r>
    </w:p>
    <w:p w14:paraId="71491320" w14:textId="77777777" w:rsidR="00987BF9" w:rsidRDefault="00987BF9" w:rsidP="009C2658">
      <w:pPr>
        <w:pStyle w:val="NormalWeb"/>
        <w:bidi/>
        <w:spacing w:line="360" w:lineRule="auto"/>
        <w:rPr>
          <w:color w:val="000000"/>
        </w:rPr>
      </w:pPr>
      <w:r>
        <w:rPr>
          <w:rStyle w:val="Strong"/>
          <w:color w:val="000000"/>
          <w:rtl/>
        </w:rPr>
        <w:t>الحادية عشرة: عدم تقديم تبرير إحصائي لحجم العينة</w:t>
      </w:r>
      <w:r>
        <w:rPr>
          <w:color w:val="000000"/>
        </w:rPr>
        <w:br/>
      </w:r>
      <w:r>
        <w:rPr>
          <w:color w:val="000000"/>
          <w:rtl/>
        </w:rPr>
        <w:t>اختير العدد 134 بناءً على تخصيص 67 مفردة لكل فئة، دون الاستناد إلى معادلة حجم عينة أو جدول إحصائي أو تحليل قوة. يجب تقديم تبرير إحصائي واضح للحجم المستخدم</w:t>
      </w:r>
      <w:r>
        <w:rPr>
          <w:color w:val="000000"/>
        </w:rPr>
        <w:t>.</w:t>
      </w:r>
    </w:p>
    <w:p w14:paraId="1B6F972E" w14:textId="77777777" w:rsidR="00987BF9" w:rsidRDefault="00987BF9" w:rsidP="009C2658">
      <w:pPr>
        <w:pStyle w:val="NormalWeb"/>
        <w:bidi/>
        <w:spacing w:line="360" w:lineRule="auto"/>
        <w:rPr>
          <w:color w:val="000000"/>
        </w:rPr>
      </w:pPr>
      <w:r>
        <w:rPr>
          <w:rStyle w:val="Strong"/>
          <w:color w:val="000000"/>
          <w:rtl/>
        </w:rPr>
        <w:t>الثانية عشرة: التوزيع المتساوي لا يعكس تركيب المجتمع</w:t>
      </w:r>
      <w:r>
        <w:rPr>
          <w:color w:val="000000"/>
        </w:rPr>
        <w:br/>
      </w:r>
      <w:r>
        <w:rPr>
          <w:color w:val="000000"/>
          <w:rtl/>
        </w:rPr>
        <w:t>تمثل الموظفات نصف العينة رغم أن عددهن أقل بكثير من عدد المتطوعات في المجتمع. لذلك لا يمكن اعتبار العينة ممثلة للتوزيع الفعلي للمجتمع دون معالجة إحصائية مناسبة</w:t>
      </w:r>
      <w:r>
        <w:rPr>
          <w:color w:val="000000"/>
        </w:rPr>
        <w:t>.</w:t>
      </w:r>
    </w:p>
    <w:p w14:paraId="23079090" w14:textId="77777777" w:rsidR="00987BF9" w:rsidRDefault="00987BF9" w:rsidP="009C2658">
      <w:pPr>
        <w:pStyle w:val="NormalWeb"/>
        <w:bidi/>
        <w:spacing w:line="360" w:lineRule="auto"/>
        <w:rPr>
          <w:color w:val="000000"/>
        </w:rPr>
      </w:pPr>
      <w:r>
        <w:rPr>
          <w:rStyle w:val="Strong"/>
          <w:color w:val="000000"/>
          <w:rtl/>
        </w:rPr>
        <w:t>الثالثة عشرة: عدم توضيح أثر التخصيص غير المتناسب في تعميم النتائج</w:t>
      </w:r>
      <w:r>
        <w:rPr>
          <w:color w:val="000000"/>
        </w:rPr>
        <w:br/>
      </w:r>
      <w:r>
        <w:rPr>
          <w:color w:val="000000"/>
          <w:rtl/>
        </w:rPr>
        <w:t>إذا جرى تحليل جميع المشاركات في مجموعة واحدة، فإن النتائج ستمنح الموظفات وزناً أكبر من وزنهن الحقيقي في المجتمع. يجب توضيح حدود التعميم أو استخدام أوزان إحصائية عند تقديم النتائج الكلية</w:t>
      </w:r>
      <w:r>
        <w:rPr>
          <w:color w:val="000000"/>
        </w:rPr>
        <w:t>.</w:t>
      </w:r>
    </w:p>
    <w:p w14:paraId="74419769" w14:textId="77777777" w:rsidR="00987BF9" w:rsidRDefault="00987BF9" w:rsidP="009C2658">
      <w:pPr>
        <w:pStyle w:val="NormalWeb"/>
        <w:bidi/>
        <w:spacing w:line="360" w:lineRule="auto"/>
        <w:rPr>
          <w:color w:val="000000"/>
        </w:rPr>
      </w:pPr>
      <w:r>
        <w:rPr>
          <w:rStyle w:val="Strong"/>
          <w:color w:val="000000"/>
          <w:rtl/>
        </w:rPr>
        <w:t>الرابعة عشرة: الادعاء بضمان التمثيل الدقيق غير مدعوم</w:t>
      </w:r>
      <w:r>
        <w:rPr>
          <w:color w:val="000000"/>
        </w:rPr>
        <w:br/>
      </w:r>
      <w:r>
        <w:rPr>
          <w:color w:val="000000"/>
          <w:rtl/>
        </w:rPr>
        <w:t>ذُكر أن التقسيم المتساوي يضمن تمثيلاً دقيقاً لكافة المستويات الإدارية والفئات الوظيفية، لكن لا يوجد توزيع للعينة وفق المستويات أو الوظائف. يجب حذف هذا الادعاء أو دعمه بجدول توزيع واضح</w:t>
      </w:r>
      <w:r>
        <w:rPr>
          <w:color w:val="000000"/>
        </w:rPr>
        <w:t>.</w:t>
      </w:r>
    </w:p>
    <w:p w14:paraId="135A92B4" w14:textId="77777777" w:rsidR="00987BF9" w:rsidRDefault="00987BF9" w:rsidP="009C2658">
      <w:pPr>
        <w:pStyle w:val="NormalWeb"/>
        <w:bidi/>
        <w:spacing w:line="360" w:lineRule="auto"/>
        <w:rPr>
          <w:color w:val="000000"/>
        </w:rPr>
      </w:pPr>
      <w:r>
        <w:rPr>
          <w:rStyle w:val="Strong"/>
          <w:color w:val="000000"/>
          <w:rtl/>
        </w:rPr>
        <w:t>الخامسة عشرة: عدم مراعاة احتمالات عدم الاستجابة</w:t>
      </w:r>
      <w:r>
        <w:rPr>
          <w:color w:val="000000"/>
        </w:rPr>
        <w:br/>
      </w:r>
      <w:r>
        <w:rPr>
          <w:color w:val="000000"/>
          <w:rtl/>
        </w:rPr>
        <w:t>تعتزم الباحثة توزيع الاستبانة على 134 مشاركة فقط، وهو العدد نفسه المستهدف للتحليل. يجب توزيع عدد أكبر على فئة المتطوعات على الأقل لمواجهة عدم الاستجابة أو استبعاد الاستبانات غير الصالحة</w:t>
      </w:r>
      <w:r>
        <w:rPr>
          <w:color w:val="000000"/>
        </w:rPr>
        <w:t>.</w:t>
      </w:r>
    </w:p>
    <w:p w14:paraId="14BACB1A" w14:textId="77777777" w:rsidR="00987BF9" w:rsidRDefault="00987BF9" w:rsidP="009C2658">
      <w:pPr>
        <w:pStyle w:val="NormalWeb"/>
        <w:bidi/>
        <w:spacing w:line="360" w:lineRule="auto"/>
        <w:rPr>
          <w:color w:val="000000"/>
        </w:rPr>
      </w:pPr>
      <w:r>
        <w:rPr>
          <w:rStyle w:val="Strong"/>
          <w:color w:val="000000"/>
          <w:rtl/>
        </w:rPr>
        <w:t>السادسة عشرة: عدم تحديد العدد النهائي المطلوب للتحليل</w:t>
      </w:r>
      <w:r>
        <w:rPr>
          <w:color w:val="000000"/>
        </w:rPr>
        <w:br/>
      </w:r>
      <w:r>
        <w:rPr>
          <w:color w:val="000000"/>
          <w:rtl/>
        </w:rPr>
        <w:t>يجب توضيح الحد الأدنى من الاستجابات الصالحة الذي لا يجوز أن تقل عنه العينة النهائية، وعدم الاكتفاء بذكر العدد المخطط للتوزيع</w:t>
      </w:r>
      <w:r>
        <w:rPr>
          <w:color w:val="000000"/>
        </w:rPr>
        <w:t>.</w:t>
      </w:r>
    </w:p>
    <w:p w14:paraId="5D0E5167" w14:textId="77777777" w:rsidR="00987BF9" w:rsidRDefault="00987BF9" w:rsidP="009C2658">
      <w:pPr>
        <w:pStyle w:val="NormalWeb"/>
        <w:bidi/>
        <w:spacing w:line="360" w:lineRule="auto"/>
        <w:rPr>
          <w:color w:val="000000"/>
        </w:rPr>
      </w:pPr>
      <w:r>
        <w:rPr>
          <w:rStyle w:val="Strong"/>
          <w:color w:val="000000"/>
          <w:rtl/>
        </w:rPr>
        <w:t>السابعة عشرة: عدم تحديد الفترة الزمنية للمجتمع</w:t>
      </w:r>
      <w:r>
        <w:rPr>
          <w:color w:val="000000"/>
        </w:rPr>
        <w:br/>
      </w:r>
      <w:r>
        <w:rPr>
          <w:color w:val="000000"/>
          <w:rtl/>
        </w:rPr>
        <w:t>يجب بيان أن أعداد الموظفات والمتطوعات تخص تاريخاً أو فترة محددة، والتأكد من تحديث القوائم عند بدء جمع البيانات</w:t>
      </w:r>
      <w:r>
        <w:rPr>
          <w:color w:val="000000"/>
        </w:rPr>
        <w:t>.</w:t>
      </w:r>
    </w:p>
    <w:p w14:paraId="0955B5A9" w14:textId="77777777" w:rsidR="00987BF9" w:rsidRDefault="00987BF9" w:rsidP="009C2658">
      <w:pPr>
        <w:pStyle w:val="Heading2"/>
        <w:bidi/>
        <w:spacing w:line="360" w:lineRule="auto"/>
        <w:rPr>
          <w:rFonts w:eastAsia="Times New Roman"/>
          <w:color w:val="000000"/>
        </w:rPr>
      </w:pPr>
      <w:r>
        <w:rPr>
          <w:rFonts w:eastAsia="Times New Roman"/>
          <w:color w:val="000000"/>
          <w:rtl/>
        </w:rPr>
        <w:lastRenderedPageBreak/>
        <w:t>ثانياً: نواقص تصميم الدراسة وإجراءات جمع البيانات</w:t>
      </w:r>
    </w:p>
    <w:p w14:paraId="3826D4AF" w14:textId="77777777" w:rsidR="00987BF9" w:rsidRDefault="00987BF9" w:rsidP="009C2658">
      <w:pPr>
        <w:pStyle w:val="NormalWeb"/>
        <w:bidi/>
        <w:spacing w:line="360" w:lineRule="auto"/>
        <w:rPr>
          <w:rFonts w:eastAsiaTheme="minorHAnsi"/>
          <w:color w:val="000000"/>
        </w:rPr>
      </w:pPr>
      <w:r>
        <w:rPr>
          <w:rStyle w:val="Strong"/>
          <w:color w:val="000000"/>
          <w:rtl/>
        </w:rPr>
        <w:t>الثامنة عشرة: عدم تحديد تصميم الدراسة بصورة متكاملة</w:t>
      </w:r>
      <w:r>
        <w:rPr>
          <w:color w:val="000000"/>
        </w:rPr>
        <w:br/>
      </w:r>
      <w:r>
        <w:rPr>
          <w:color w:val="000000"/>
          <w:rtl/>
        </w:rPr>
        <w:t>ذُكر المنهج الوصفي التحليلي، لكن لم توضح الدراسة صراحة أنها دراسة كمية، مسحية، ومقطعية تجمع البيانات في فترة زمنية واحدة. يجب إضافة هذا الوصف</w:t>
      </w:r>
      <w:r>
        <w:rPr>
          <w:color w:val="000000"/>
        </w:rPr>
        <w:t>.</w:t>
      </w:r>
    </w:p>
    <w:p w14:paraId="44BA1192" w14:textId="77777777" w:rsidR="00987BF9" w:rsidRDefault="00987BF9" w:rsidP="009C2658">
      <w:pPr>
        <w:pStyle w:val="NormalWeb"/>
        <w:bidi/>
        <w:spacing w:line="360" w:lineRule="auto"/>
        <w:rPr>
          <w:color w:val="000000"/>
        </w:rPr>
      </w:pPr>
      <w:r>
        <w:rPr>
          <w:rStyle w:val="Strong"/>
          <w:color w:val="000000"/>
          <w:rtl/>
        </w:rPr>
        <w:t>التاسعة عشرة: وجود عبارات توحي باستخدام منهج نوعي</w:t>
      </w:r>
      <w:r>
        <w:rPr>
          <w:color w:val="000000"/>
        </w:rPr>
        <w:br/>
      </w:r>
      <w:r>
        <w:rPr>
          <w:color w:val="000000"/>
          <w:rtl/>
        </w:rPr>
        <w:t>ورد أن المنهج يعبر عن الظاهرة كمياً ونوعياً، بينما إجراءات الدراسة تعتمد على استبانة وتحليل إحصائي فقط. يجب حذف الإشارة إلى الجانب النوعي أو بيان أدواته وإجراءاته إن كان مستخدماً فعلاً</w:t>
      </w:r>
      <w:r>
        <w:rPr>
          <w:color w:val="000000"/>
        </w:rPr>
        <w:t>.</w:t>
      </w:r>
    </w:p>
    <w:p w14:paraId="3140D945" w14:textId="77777777" w:rsidR="00987BF9" w:rsidRDefault="00987BF9" w:rsidP="009C2658">
      <w:pPr>
        <w:pStyle w:val="NormalWeb"/>
        <w:bidi/>
        <w:spacing w:line="360" w:lineRule="auto"/>
        <w:rPr>
          <w:color w:val="000000"/>
        </w:rPr>
      </w:pPr>
      <w:r>
        <w:rPr>
          <w:rStyle w:val="Strong"/>
          <w:color w:val="000000"/>
          <w:rtl/>
        </w:rPr>
        <w:t>العشرون: التوسع غير الضروري في تعريف المنهج</w:t>
      </w:r>
      <w:r>
        <w:rPr>
          <w:color w:val="000000"/>
        </w:rPr>
        <w:br/>
      </w:r>
      <w:r>
        <w:rPr>
          <w:color w:val="000000"/>
          <w:rtl/>
        </w:rPr>
        <w:t>يتضمن قسم المنهج تعريفات طويلة ومتكررة للمنهج الوصفي. يجب اختصارها والتركيز على كيفية تطبيق المنهج في الدراسة الحالية</w:t>
      </w:r>
      <w:r>
        <w:rPr>
          <w:color w:val="000000"/>
        </w:rPr>
        <w:t>.</w:t>
      </w:r>
    </w:p>
    <w:p w14:paraId="46ED4E45" w14:textId="77777777" w:rsidR="00987BF9" w:rsidRDefault="00987BF9" w:rsidP="009C2658">
      <w:pPr>
        <w:pStyle w:val="NormalWeb"/>
        <w:bidi/>
        <w:spacing w:line="360" w:lineRule="auto"/>
        <w:rPr>
          <w:color w:val="000000"/>
        </w:rPr>
      </w:pPr>
      <w:r>
        <w:rPr>
          <w:rStyle w:val="Strong"/>
          <w:color w:val="000000"/>
          <w:rtl/>
        </w:rPr>
        <w:t>الحادية والعشرون: عدم تحديد الفترة الفعلية لجمع البيانات</w:t>
      </w:r>
      <w:r>
        <w:rPr>
          <w:color w:val="000000"/>
        </w:rPr>
        <w:br/>
      </w:r>
      <w:r>
        <w:rPr>
          <w:color w:val="000000"/>
          <w:rtl/>
        </w:rPr>
        <w:t>لم يذكر الفصل تاريخ بداية ونهاية توزيع الاستبانة. يجب تحديد الأشهر أو الأسابيع التي سينفذ خلالها التطبيق الميداني</w:t>
      </w:r>
      <w:r>
        <w:rPr>
          <w:color w:val="000000"/>
        </w:rPr>
        <w:t>.</w:t>
      </w:r>
    </w:p>
    <w:p w14:paraId="18E09778" w14:textId="77777777" w:rsidR="00987BF9" w:rsidRDefault="00987BF9" w:rsidP="009C2658">
      <w:pPr>
        <w:pStyle w:val="NormalWeb"/>
        <w:bidi/>
        <w:spacing w:line="360" w:lineRule="auto"/>
        <w:rPr>
          <w:color w:val="000000"/>
        </w:rPr>
      </w:pPr>
      <w:r>
        <w:rPr>
          <w:rStyle w:val="Strong"/>
          <w:color w:val="000000"/>
          <w:rtl/>
        </w:rPr>
        <w:t>الثانية والعشرون: عدم توضيح جهة الاتصال داخل الجمعية</w:t>
      </w:r>
      <w:r>
        <w:rPr>
          <w:color w:val="000000"/>
        </w:rPr>
        <w:br/>
      </w:r>
      <w:r>
        <w:rPr>
          <w:color w:val="000000"/>
          <w:rtl/>
        </w:rPr>
        <w:t>يجب بيان الإدارة أو الشخص المسؤول عن تسهيل الوصول إلى الموظفات والمتطوعات، مع المحافظة على استقلالية المشاركة وسريتها</w:t>
      </w:r>
      <w:r>
        <w:rPr>
          <w:color w:val="000000"/>
        </w:rPr>
        <w:t>.</w:t>
      </w:r>
    </w:p>
    <w:p w14:paraId="7B1F875E" w14:textId="77777777" w:rsidR="00987BF9" w:rsidRDefault="00987BF9" w:rsidP="009C2658">
      <w:pPr>
        <w:pStyle w:val="NormalWeb"/>
        <w:bidi/>
        <w:spacing w:line="360" w:lineRule="auto"/>
        <w:rPr>
          <w:color w:val="000000"/>
        </w:rPr>
      </w:pPr>
      <w:r>
        <w:rPr>
          <w:rStyle w:val="Strong"/>
          <w:color w:val="000000"/>
          <w:rtl/>
        </w:rPr>
        <w:t>الثالثة والعشرون: عدم توضيح طريقة إرسال رابط الاستبانة</w:t>
      </w:r>
      <w:r>
        <w:rPr>
          <w:color w:val="000000"/>
        </w:rPr>
        <w:br/>
      </w:r>
      <w:r>
        <w:rPr>
          <w:color w:val="000000"/>
          <w:rtl/>
        </w:rPr>
        <w:t>لم يذكر هل سيرسل الرابط عبر البريد الإلكتروني أو مجموعات التواصل أو المنصة الداخلية للجمعية. يجب تحديد قناة التوزيع الرسمية</w:t>
      </w:r>
      <w:r>
        <w:rPr>
          <w:color w:val="000000"/>
        </w:rPr>
        <w:t>.</w:t>
      </w:r>
    </w:p>
    <w:p w14:paraId="03992ADF" w14:textId="77777777" w:rsidR="00987BF9" w:rsidRDefault="00987BF9" w:rsidP="009C2658">
      <w:pPr>
        <w:pStyle w:val="NormalWeb"/>
        <w:bidi/>
        <w:spacing w:line="360" w:lineRule="auto"/>
        <w:rPr>
          <w:color w:val="000000"/>
        </w:rPr>
      </w:pPr>
      <w:r>
        <w:rPr>
          <w:rStyle w:val="Strong"/>
          <w:color w:val="000000"/>
          <w:rtl/>
        </w:rPr>
        <w:t>الرابعة والعشرون: غياب آلية منع تكرار الاستجابة</w:t>
      </w:r>
      <w:r>
        <w:rPr>
          <w:color w:val="000000"/>
        </w:rPr>
        <w:br/>
      </w:r>
      <w:r>
        <w:rPr>
          <w:color w:val="000000"/>
          <w:rtl/>
        </w:rPr>
        <w:t>عند استخدام نماذج</w:t>
      </w:r>
      <w:r>
        <w:rPr>
          <w:color w:val="000000"/>
        </w:rPr>
        <w:t xml:space="preserve"> Google </w:t>
      </w:r>
      <w:r>
        <w:rPr>
          <w:color w:val="000000"/>
          <w:rtl/>
        </w:rPr>
        <w:t>يجب توضيح كيفية منع الإجابة أكثر من مرة، دون جمع معلومات تكشف هوية المشاركة</w:t>
      </w:r>
      <w:r>
        <w:rPr>
          <w:color w:val="000000"/>
        </w:rPr>
        <w:t>.</w:t>
      </w:r>
    </w:p>
    <w:p w14:paraId="260E5B18" w14:textId="77777777" w:rsidR="00987BF9" w:rsidRDefault="00987BF9" w:rsidP="009C2658">
      <w:pPr>
        <w:pStyle w:val="NormalWeb"/>
        <w:bidi/>
        <w:spacing w:line="360" w:lineRule="auto"/>
        <w:rPr>
          <w:color w:val="000000"/>
        </w:rPr>
      </w:pPr>
      <w:r>
        <w:rPr>
          <w:rStyle w:val="Strong"/>
          <w:color w:val="000000"/>
          <w:rtl/>
        </w:rPr>
        <w:t>الخامسة والعشرون: عدم توضيح مدة فتح الاستبانة</w:t>
      </w:r>
      <w:r>
        <w:rPr>
          <w:color w:val="000000"/>
        </w:rPr>
        <w:br/>
      </w:r>
      <w:r>
        <w:rPr>
          <w:color w:val="000000"/>
          <w:rtl/>
        </w:rPr>
        <w:t>يجب تحديد مدة استقبال الإجابات، وعدد رسائل التذكير، والفاصل الزمني بين الرسائل</w:t>
      </w:r>
      <w:r>
        <w:rPr>
          <w:color w:val="000000"/>
        </w:rPr>
        <w:t>.</w:t>
      </w:r>
    </w:p>
    <w:p w14:paraId="0FC97666" w14:textId="77777777" w:rsidR="00987BF9" w:rsidRDefault="00987BF9" w:rsidP="009C2658">
      <w:pPr>
        <w:pStyle w:val="NormalWeb"/>
        <w:bidi/>
        <w:spacing w:line="360" w:lineRule="auto"/>
        <w:rPr>
          <w:color w:val="000000"/>
        </w:rPr>
      </w:pPr>
      <w:r>
        <w:rPr>
          <w:rStyle w:val="Strong"/>
          <w:color w:val="000000"/>
          <w:rtl/>
        </w:rPr>
        <w:t>السادسة والعشرون: عدم توضيح التعامل مع انخفاض الاستجابة في إحدى الفئتين</w:t>
      </w:r>
      <w:r>
        <w:rPr>
          <w:color w:val="000000"/>
        </w:rPr>
        <w:br/>
      </w:r>
      <w:r>
        <w:rPr>
          <w:color w:val="000000"/>
          <w:rtl/>
        </w:rPr>
        <w:t>يجب بيان الإجراء المتبع إذا لم تستجب جميع الموظفات أو لم يتحقق العدد المطلوب من المتطوعات</w:t>
      </w:r>
      <w:r>
        <w:rPr>
          <w:color w:val="000000"/>
        </w:rPr>
        <w:t>.</w:t>
      </w:r>
    </w:p>
    <w:p w14:paraId="3ECFCFE4" w14:textId="77777777" w:rsidR="00987BF9" w:rsidRDefault="00987BF9" w:rsidP="009C2658">
      <w:pPr>
        <w:pStyle w:val="NormalWeb"/>
        <w:bidi/>
        <w:spacing w:line="360" w:lineRule="auto"/>
        <w:rPr>
          <w:color w:val="000000"/>
        </w:rPr>
      </w:pPr>
      <w:r>
        <w:rPr>
          <w:rStyle w:val="Strong"/>
          <w:color w:val="000000"/>
          <w:rtl/>
        </w:rPr>
        <w:lastRenderedPageBreak/>
        <w:t>السابعة والعشرون: استخدام الملاحظة دون إعداد منهجي</w:t>
      </w:r>
      <w:r>
        <w:rPr>
          <w:color w:val="000000"/>
        </w:rPr>
        <w:br/>
      </w:r>
      <w:r>
        <w:rPr>
          <w:color w:val="000000"/>
          <w:rtl/>
        </w:rPr>
        <w:t>ذُكرت الملاحظة بوصفها أداة مساندة، لكن لا يوجد نموذج ملاحظة أو موضوعات محددة أو طريقة لتسجيل البيانات وتحليلها. يجب حذفها أو إعداد بروتوكول واضح لاستخدامها</w:t>
      </w:r>
      <w:r>
        <w:rPr>
          <w:color w:val="000000"/>
        </w:rPr>
        <w:t>.</w:t>
      </w:r>
    </w:p>
    <w:p w14:paraId="45673771" w14:textId="77777777" w:rsidR="00987BF9" w:rsidRDefault="00987BF9" w:rsidP="009C2658">
      <w:pPr>
        <w:pStyle w:val="NormalWeb"/>
        <w:bidi/>
        <w:spacing w:line="360" w:lineRule="auto"/>
        <w:rPr>
          <w:color w:val="000000"/>
        </w:rPr>
      </w:pPr>
      <w:r>
        <w:rPr>
          <w:rStyle w:val="Strong"/>
          <w:color w:val="000000"/>
          <w:rtl/>
        </w:rPr>
        <w:t>الثامنة والعشرون: عدم بيان دور نتائج الملاحظة</w:t>
      </w:r>
      <w:r>
        <w:rPr>
          <w:color w:val="000000"/>
        </w:rPr>
        <w:br/>
      </w:r>
      <w:r>
        <w:rPr>
          <w:color w:val="000000"/>
          <w:rtl/>
        </w:rPr>
        <w:t>لم يوضح الفصل كيف ستدمج بيانات الملاحظة مع بيانات الاستبانة أو كيف ستستخدم في تفسير النتائج. يجب توضيح ذلك إذا استمر اعتمادها</w:t>
      </w:r>
      <w:r>
        <w:rPr>
          <w:color w:val="000000"/>
        </w:rPr>
        <w:t>.</w:t>
      </w:r>
    </w:p>
    <w:p w14:paraId="23C6CD2F" w14:textId="77777777" w:rsidR="00987BF9" w:rsidRDefault="00987BF9" w:rsidP="009C2658">
      <w:pPr>
        <w:pStyle w:val="NormalWeb"/>
        <w:bidi/>
        <w:spacing w:line="360" w:lineRule="auto"/>
        <w:rPr>
          <w:color w:val="000000"/>
        </w:rPr>
      </w:pPr>
      <w:r>
        <w:rPr>
          <w:rStyle w:val="Strong"/>
          <w:color w:val="000000"/>
          <w:rtl/>
        </w:rPr>
        <w:t>التاسعة والعشرون: عدم توضيح معايير استبعاد الاستبانات</w:t>
      </w:r>
      <w:r>
        <w:rPr>
          <w:color w:val="000000"/>
        </w:rPr>
        <w:br/>
      </w:r>
      <w:r>
        <w:rPr>
          <w:color w:val="000000"/>
          <w:rtl/>
        </w:rPr>
        <w:t>ذُكر استبعاد الاستبانات التي تتضمن بيانات مفقودة، لكن لم تحدد نسبة النقص التي تستوجب الاستبعاد أو كيفية التعامل مع النقص المحدود</w:t>
      </w:r>
      <w:r>
        <w:rPr>
          <w:color w:val="000000"/>
        </w:rPr>
        <w:t>.</w:t>
      </w:r>
    </w:p>
    <w:p w14:paraId="1CBA4377" w14:textId="77777777" w:rsidR="00987BF9" w:rsidRDefault="00987BF9" w:rsidP="009C2658">
      <w:pPr>
        <w:pStyle w:val="NormalWeb"/>
        <w:bidi/>
        <w:spacing w:line="360" w:lineRule="auto"/>
        <w:rPr>
          <w:color w:val="000000"/>
        </w:rPr>
      </w:pPr>
      <w:r>
        <w:rPr>
          <w:rStyle w:val="Strong"/>
          <w:color w:val="000000"/>
          <w:rtl/>
        </w:rPr>
        <w:t>الثلاثون: عدم فحص الاستجابات غير الجادة</w:t>
      </w:r>
      <w:r>
        <w:rPr>
          <w:color w:val="000000"/>
        </w:rPr>
        <w:br/>
      </w:r>
      <w:r>
        <w:rPr>
          <w:color w:val="000000"/>
          <w:rtl/>
        </w:rPr>
        <w:t>يجب إضافة إجراءات لفحص سرعة الإجابة، وتكرار النمط نفسه، والتناقضات، والاستجابات المكررة، بدلاً من الاقتصار على القيم المفقودة</w:t>
      </w:r>
      <w:r>
        <w:rPr>
          <w:color w:val="000000"/>
        </w:rPr>
        <w:t>.</w:t>
      </w:r>
    </w:p>
    <w:p w14:paraId="30BAF955" w14:textId="77777777" w:rsidR="00987BF9" w:rsidRDefault="00987BF9" w:rsidP="009C2658">
      <w:pPr>
        <w:pStyle w:val="Heading2"/>
        <w:bidi/>
        <w:spacing w:line="360" w:lineRule="auto"/>
        <w:rPr>
          <w:rFonts w:eastAsia="Times New Roman"/>
          <w:color w:val="000000"/>
        </w:rPr>
      </w:pPr>
      <w:r>
        <w:rPr>
          <w:rFonts w:eastAsia="Times New Roman"/>
          <w:color w:val="000000"/>
          <w:rtl/>
        </w:rPr>
        <w:t>ثالثاً: نواقص أداة الدراسة والاستبانة</w:t>
      </w:r>
    </w:p>
    <w:p w14:paraId="0FFC0833" w14:textId="77777777" w:rsidR="00987BF9" w:rsidRDefault="00987BF9" w:rsidP="009C2658">
      <w:pPr>
        <w:pStyle w:val="NormalWeb"/>
        <w:bidi/>
        <w:spacing w:line="360" w:lineRule="auto"/>
        <w:rPr>
          <w:rFonts w:eastAsiaTheme="minorHAnsi"/>
          <w:color w:val="000000"/>
        </w:rPr>
      </w:pPr>
      <w:r>
        <w:rPr>
          <w:rStyle w:val="Strong"/>
          <w:color w:val="000000"/>
          <w:rtl/>
        </w:rPr>
        <w:t>الحادية والثلاثون: عدم إرفاق الاستبانة كاملة</w:t>
      </w:r>
      <w:r>
        <w:rPr>
          <w:color w:val="000000"/>
        </w:rPr>
        <w:br/>
      </w:r>
      <w:r>
        <w:rPr>
          <w:color w:val="000000"/>
          <w:rtl/>
        </w:rPr>
        <w:t>عرض الفصل عدد الفقرات وتوزيعها فقط، دون عرض صياغة الفقرات الثماني والعشرين. يجب إرفاق النسخة الكاملة من الاستبانة في الملاحق</w:t>
      </w:r>
      <w:r>
        <w:rPr>
          <w:color w:val="000000"/>
        </w:rPr>
        <w:t>.</w:t>
      </w:r>
    </w:p>
    <w:p w14:paraId="52D34998" w14:textId="77777777" w:rsidR="00987BF9" w:rsidRDefault="00987BF9" w:rsidP="009C2658">
      <w:pPr>
        <w:pStyle w:val="NormalWeb"/>
        <w:bidi/>
        <w:spacing w:line="360" w:lineRule="auto"/>
        <w:rPr>
          <w:color w:val="000000"/>
        </w:rPr>
      </w:pPr>
      <w:r>
        <w:rPr>
          <w:rStyle w:val="Strong"/>
          <w:color w:val="000000"/>
          <w:rtl/>
        </w:rPr>
        <w:t>الثانية والثلاثون: عدم ذكر مصادر فقرات الاستبانة</w:t>
      </w:r>
      <w:r>
        <w:rPr>
          <w:color w:val="000000"/>
        </w:rPr>
        <w:br/>
      </w:r>
      <w:r>
        <w:rPr>
          <w:color w:val="000000"/>
          <w:rtl/>
        </w:rPr>
        <w:t>لم يوضح الفصل المرجع الذي أخذت منه كل مجموعة من الفقرات. يجب إعداد جدول يتضمن رقم الفقرة ومصدرها الأصلي وطريقة تعديلها</w:t>
      </w:r>
      <w:r>
        <w:rPr>
          <w:color w:val="000000"/>
        </w:rPr>
        <w:t>.</w:t>
      </w:r>
    </w:p>
    <w:p w14:paraId="0EBB277C" w14:textId="77777777" w:rsidR="00987BF9" w:rsidRDefault="00987BF9" w:rsidP="009C2658">
      <w:pPr>
        <w:pStyle w:val="NormalWeb"/>
        <w:bidi/>
        <w:spacing w:line="360" w:lineRule="auto"/>
        <w:rPr>
          <w:color w:val="000000"/>
        </w:rPr>
      </w:pPr>
      <w:r>
        <w:rPr>
          <w:rStyle w:val="Strong"/>
          <w:color w:val="000000"/>
          <w:rtl/>
        </w:rPr>
        <w:t>الثالثة والثلاثون: عدم بيان ما إذا كانت الفقرات مقتبسة أو مطورة</w:t>
      </w:r>
      <w:r>
        <w:rPr>
          <w:color w:val="000000"/>
        </w:rPr>
        <w:br/>
      </w:r>
      <w:r>
        <w:rPr>
          <w:color w:val="000000"/>
          <w:rtl/>
        </w:rPr>
        <w:t>يجب تحديد الفقرات المنقولة من مقاييس سابقة، والفقرات التي طورتها الباحثة، والفقرات التي أعيدت صياغتها لتناسب الجمعية</w:t>
      </w:r>
      <w:r>
        <w:rPr>
          <w:color w:val="000000"/>
        </w:rPr>
        <w:t>.</w:t>
      </w:r>
    </w:p>
    <w:p w14:paraId="3CE67CAA" w14:textId="77777777" w:rsidR="00987BF9" w:rsidRDefault="00987BF9" w:rsidP="009C2658">
      <w:pPr>
        <w:pStyle w:val="NormalWeb"/>
        <w:bidi/>
        <w:spacing w:line="360" w:lineRule="auto"/>
        <w:rPr>
          <w:color w:val="000000"/>
        </w:rPr>
      </w:pPr>
      <w:r>
        <w:rPr>
          <w:rStyle w:val="Strong"/>
          <w:color w:val="000000"/>
          <w:rtl/>
        </w:rPr>
        <w:t>الرابعة والثلاثون: غياب إجراءات ترجمة المقاييس الأجنبية</w:t>
      </w:r>
      <w:r>
        <w:rPr>
          <w:color w:val="000000"/>
        </w:rPr>
        <w:br/>
      </w:r>
      <w:r>
        <w:rPr>
          <w:color w:val="000000"/>
          <w:rtl/>
        </w:rPr>
        <w:t>إذا كانت الفقرات مأخوذة من مقاييس أجنبية، فيجب توضيح الترجمة إلى العربية، والمراجعة اللغوية، والترجمة العكسية، واعتماد النسخة النهائية</w:t>
      </w:r>
      <w:r>
        <w:rPr>
          <w:color w:val="000000"/>
        </w:rPr>
        <w:t>.</w:t>
      </w:r>
    </w:p>
    <w:p w14:paraId="71495D92" w14:textId="77777777" w:rsidR="00987BF9" w:rsidRDefault="00987BF9" w:rsidP="009C2658">
      <w:pPr>
        <w:pStyle w:val="NormalWeb"/>
        <w:bidi/>
        <w:spacing w:line="360" w:lineRule="auto"/>
        <w:rPr>
          <w:color w:val="000000"/>
        </w:rPr>
      </w:pPr>
      <w:r>
        <w:rPr>
          <w:rStyle w:val="Strong"/>
          <w:color w:val="000000"/>
          <w:rtl/>
        </w:rPr>
        <w:lastRenderedPageBreak/>
        <w:t>الخامسة والثلاثون: عدم توضيح حقوق استخدام المقاييس</w:t>
      </w:r>
      <w:r>
        <w:rPr>
          <w:color w:val="000000"/>
        </w:rPr>
        <w:br/>
      </w:r>
      <w:r>
        <w:rPr>
          <w:color w:val="000000"/>
          <w:rtl/>
        </w:rPr>
        <w:t>يجب التحقق من شروط استخدام المقاييس الأصلية والحصول على إذن عند الحاجة، مع الإشارة إلى ذلك في الفصل أو الملاحق</w:t>
      </w:r>
      <w:r>
        <w:rPr>
          <w:color w:val="000000"/>
        </w:rPr>
        <w:t>.</w:t>
      </w:r>
    </w:p>
    <w:p w14:paraId="2697A5BF" w14:textId="77777777" w:rsidR="00987BF9" w:rsidRDefault="00987BF9" w:rsidP="009C2658">
      <w:pPr>
        <w:pStyle w:val="NormalWeb"/>
        <w:bidi/>
        <w:spacing w:line="360" w:lineRule="auto"/>
        <w:rPr>
          <w:color w:val="000000"/>
        </w:rPr>
      </w:pPr>
      <w:r>
        <w:rPr>
          <w:rStyle w:val="Strong"/>
          <w:color w:val="000000"/>
          <w:rtl/>
        </w:rPr>
        <w:t>السادسة والثلاثون: البيانات الشخصية غير كافية</w:t>
      </w:r>
      <w:r>
        <w:rPr>
          <w:color w:val="000000"/>
        </w:rPr>
        <w:br/>
      </w:r>
      <w:r>
        <w:rPr>
          <w:color w:val="000000"/>
          <w:rtl/>
        </w:rPr>
        <w:t>اقتصر القسم على النوع والمستوى الوظيفي ونوع العمل. ويجب إضافة بيانات تساعد على وصف العينة والتحقق من أهليتها، مثل العمر، والمؤهل العلمي، ومدة العمل أو التطوع، والإدارة، ومتوسط ساعات العمل أو التطوع</w:t>
      </w:r>
      <w:r>
        <w:rPr>
          <w:color w:val="000000"/>
        </w:rPr>
        <w:t>.</w:t>
      </w:r>
    </w:p>
    <w:p w14:paraId="22BE6608" w14:textId="77777777" w:rsidR="00987BF9" w:rsidRDefault="00987BF9" w:rsidP="009C2658">
      <w:pPr>
        <w:pStyle w:val="NormalWeb"/>
        <w:bidi/>
        <w:spacing w:line="360" w:lineRule="auto"/>
        <w:rPr>
          <w:color w:val="000000"/>
        </w:rPr>
      </w:pPr>
      <w:r>
        <w:rPr>
          <w:rStyle w:val="Strong"/>
          <w:color w:val="000000"/>
          <w:rtl/>
        </w:rPr>
        <w:t>السابعة والثلاثون: إدراج متغير النوع يحتاج إلى مراجعة</w:t>
      </w:r>
      <w:r>
        <w:rPr>
          <w:color w:val="000000"/>
        </w:rPr>
        <w:br/>
      </w:r>
      <w:r>
        <w:rPr>
          <w:color w:val="000000"/>
          <w:rtl/>
        </w:rPr>
        <w:t>إذا كان جميع أفراد المجتمع من الإناث، فلن يقدم سؤال النوع أي اختلاف مفيد في وصف العينة. يجب حذفه أو توضيح سبب إدراجه</w:t>
      </w:r>
      <w:r>
        <w:rPr>
          <w:color w:val="000000"/>
        </w:rPr>
        <w:t>.</w:t>
      </w:r>
    </w:p>
    <w:p w14:paraId="7D5D0BFB" w14:textId="77777777" w:rsidR="00987BF9" w:rsidRDefault="00987BF9" w:rsidP="009C2658">
      <w:pPr>
        <w:pStyle w:val="NormalWeb"/>
        <w:bidi/>
        <w:spacing w:line="360" w:lineRule="auto"/>
        <w:rPr>
          <w:color w:val="000000"/>
        </w:rPr>
      </w:pPr>
      <w:r>
        <w:rPr>
          <w:rStyle w:val="Strong"/>
          <w:color w:val="000000"/>
          <w:rtl/>
        </w:rPr>
        <w:t>الثامنة والثلاثون: غموض المستوى الوظيفي</w:t>
      </w:r>
      <w:r>
        <w:rPr>
          <w:color w:val="000000"/>
        </w:rPr>
        <w:br/>
      </w:r>
      <w:r>
        <w:rPr>
          <w:color w:val="000000"/>
          <w:rtl/>
        </w:rPr>
        <w:t>لم توضح فئات المستوى الوظيفي أو كيفية تطبيقها على الموظفات والمتطوعات. يجب إعداد خيارات واضحة ومناسبة لكلتا الفئتين</w:t>
      </w:r>
      <w:r>
        <w:rPr>
          <w:color w:val="000000"/>
        </w:rPr>
        <w:t>.</w:t>
      </w:r>
    </w:p>
    <w:p w14:paraId="75A19C88" w14:textId="77777777" w:rsidR="00987BF9" w:rsidRDefault="00987BF9" w:rsidP="009C2658">
      <w:pPr>
        <w:pStyle w:val="NormalWeb"/>
        <w:bidi/>
        <w:spacing w:line="360" w:lineRule="auto"/>
        <w:rPr>
          <w:color w:val="000000"/>
        </w:rPr>
      </w:pPr>
      <w:r>
        <w:rPr>
          <w:rStyle w:val="Strong"/>
          <w:color w:val="000000"/>
          <w:rtl/>
        </w:rPr>
        <w:t>التاسعة والثلاثون: عدم تحديد المسمى الوظيفي أو مجال التطوع</w:t>
      </w:r>
      <w:r>
        <w:rPr>
          <w:color w:val="000000"/>
        </w:rPr>
        <w:br/>
      </w:r>
      <w:r>
        <w:rPr>
          <w:color w:val="000000"/>
          <w:rtl/>
        </w:rPr>
        <w:t>يجب إضافة سؤال يوضح الإدارة أو المسمى الوظيفي للموظفة، ونوع النشاط أو المهمة للمتطوعة</w:t>
      </w:r>
      <w:r>
        <w:rPr>
          <w:color w:val="000000"/>
        </w:rPr>
        <w:t>.</w:t>
      </w:r>
    </w:p>
    <w:p w14:paraId="53FF1374" w14:textId="77777777" w:rsidR="00987BF9" w:rsidRDefault="00987BF9" w:rsidP="009C2658">
      <w:pPr>
        <w:pStyle w:val="NormalWeb"/>
        <w:bidi/>
        <w:spacing w:line="360" w:lineRule="auto"/>
        <w:rPr>
          <w:color w:val="000000"/>
        </w:rPr>
      </w:pPr>
      <w:r>
        <w:rPr>
          <w:rStyle w:val="Strong"/>
          <w:color w:val="000000"/>
          <w:rtl/>
        </w:rPr>
        <w:t>الأربعون: عدم توضيح ترتيب فقرات الاستبانة</w:t>
      </w:r>
      <w:r>
        <w:rPr>
          <w:color w:val="000000"/>
        </w:rPr>
        <w:br/>
      </w:r>
      <w:r>
        <w:rPr>
          <w:color w:val="000000"/>
          <w:rtl/>
        </w:rPr>
        <w:t>يجب بيان أرقام الفقرات التابعة لكل قسم، وترتيب الأقسام في النسخة النهائية</w:t>
      </w:r>
      <w:r>
        <w:rPr>
          <w:color w:val="000000"/>
        </w:rPr>
        <w:t>.</w:t>
      </w:r>
    </w:p>
    <w:p w14:paraId="7B9A2154" w14:textId="77777777" w:rsidR="00987BF9" w:rsidRDefault="00987BF9" w:rsidP="009C2658">
      <w:pPr>
        <w:pStyle w:val="NormalWeb"/>
        <w:bidi/>
        <w:spacing w:line="360" w:lineRule="auto"/>
        <w:rPr>
          <w:color w:val="000000"/>
        </w:rPr>
      </w:pPr>
      <w:r>
        <w:rPr>
          <w:rStyle w:val="Strong"/>
          <w:color w:val="000000"/>
          <w:rtl/>
        </w:rPr>
        <w:t>الحادية والأربعون: عدم تحديد الفقرات العكسية</w:t>
      </w:r>
      <w:r>
        <w:rPr>
          <w:color w:val="000000"/>
        </w:rPr>
        <w:br/>
      </w:r>
      <w:r>
        <w:rPr>
          <w:color w:val="000000"/>
          <w:rtl/>
        </w:rPr>
        <w:t>يجب بيان ما إذا كانت هناك فقرات سالبة أو عكسية، وتوضيح طريقة إعادة ترميزها قبل التحليل</w:t>
      </w:r>
      <w:r>
        <w:rPr>
          <w:color w:val="000000"/>
        </w:rPr>
        <w:t>.</w:t>
      </w:r>
    </w:p>
    <w:p w14:paraId="62FD8BB3" w14:textId="77777777" w:rsidR="00987BF9" w:rsidRDefault="00987BF9" w:rsidP="009C2658">
      <w:pPr>
        <w:pStyle w:val="NormalWeb"/>
        <w:bidi/>
        <w:spacing w:line="360" w:lineRule="auto"/>
        <w:rPr>
          <w:color w:val="000000"/>
        </w:rPr>
      </w:pPr>
      <w:r>
        <w:rPr>
          <w:rStyle w:val="Strong"/>
          <w:color w:val="000000"/>
          <w:rtl/>
        </w:rPr>
        <w:t>الثانية والأربعون: عدم تحديد الزمن المتوقع للإجابة</w:t>
      </w:r>
      <w:r>
        <w:rPr>
          <w:color w:val="000000"/>
        </w:rPr>
        <w:br/>
      </w:r>
      <w:r>
        <w:rPr>
          <w:color w:val="000000"/>
          <w:rtl/>
        </w:rPr>
        <w:t>يجب ذكر الوقت التقريبي المطلوب لاستكمال الاستبانة ضمن خطاب التقديم</w:t>
      </w:r>
      <w:r>
        <w:rPr>
          <w:color w:val="000000"/>
        </w:rPr>
        <w:t>.</w:t>
      </w:r>
    </w:p>
    <w:p w14:paraId="33E5395B" w14:textId="77777777" w:rsidR="00987BF9" w:rsidRDefault="00987BF9" w:rsidP="009C2658">
      <w:pPr>
        <w:pStyle w:val="NormalWeb"/>
        <w:bidi/>
        <w:spacing w:line="360" w:lineRule="auto"/>
        <w:rPr>
          <w:color w:val="000000"/>
        </w:rPr>
      </w:pPr>
      <w:r>
        <w:rPr>
          <w:rStyle w:val="Strong"/>
          <w:color w:val="000000"/>
          <w:rtl/>
        </w:rPr>
        <w:t>الثالثة والأربعون: خطاب تقديم الاستبانة غير معروض</w:t>
      </w:r>
      <w:r>
        <w:rPr>
          <w:color w:val="000000"/>
        </w:rPr>
        <w:br/>
      </w:r>
      <w:r>
        <w:rPr>
          <w:color w:val="000000"/>
          <w:rtl/>
        </w:rPr>
        <w:t>يجب إرفاق مقدمة الاستبانة التي توضح هدف الدراسة، وطوعية المشاركة، والسرية، وحق الانسحاب، ومعلومات التواصل مع الباحثة</w:t>
      </w:r>
      <w:r>
        <w:rPr>
          <w:color w:val="000000"/>
        </w:rPr>
        <w:t>.</w:t>
      </w:r>
    </w:p>
    <w:p w14:paraId="7BD61E0A" w14:textId="77777777" w:rsidR="00987BF9" w:rsidRDefault="00987BF9" w:rsidP="009C2658">
      <w:pPr>
        <w:pStyle w:val="NormalWeb"/>
        <w:bidi/>
        <w:spacing w:line="360" w:lineRule="auto"/>
        <w:rPr>
          <w:color w:val="000000"/>
        </w:rPr>
      </w:pPr>
      <w:r>
        <w:rPr>
          <w:rStyle w:val="Strong"/>
          <w:color w:val="000000"/>
          <w:rtl/>
        </w:rPr>
        <w:t>الرابعة والأربعون: عدم عرض العدد الكلي للفقرات بوضوح</w:t>
      </w:r>
      <w:r>
        <w:rPr>
          <w:color w:val="000000"/>
        </w:rPr>
        <w:br/>
      </w:r>
      <w:r>
        <w:rPr>
          <w:color w:val="000000"/>
          <w:rtl/>
        </w:rPr>
        <w:t>توزيع الفقرات الوارد في الفصل يؤدي إلى 28 فقرة، لكن لم يوضع مجموع نهائي واضح في جدول مكونات الأداة. يجب إضافته</w:t>
      </w:r>
      <w:r>
        <w:rPr>
          <w:color w:val="000000"/>
        </w:rPr>
        <w:t>.</w:t>
      </w:r>
    </w:p>
    <w:p w14:paraId="604B587F" w14:textId="77777777" w:rsidR="00987BF9" w:rsidRDefault="00987BF9" w:rsidP="009C2658">
      <w:pPr>
        <w:pStyle w:val="NormalWeb"/>
        <w:bidi/>
        <w:spacing w:line="360" w:lineRule="auto"/>
        <w:rPr>
          <w:color w:val="000000"/>
        </w:rPr>
      </w:pPr>
      <w:r>
        <w:rPr>
          <w:rStyle w:val="Strong"/>
          <w:color w:val="000000"/>
          <w:rtl/>
        </w:rPr>
        <w:lastRenderedPageBreak/>
        <w:t>الخامسة والأربعون: عدم توضيح طريقة احتساب الدرجات</w:t>
      </w:r>
      <w:r>
        <w:rPr>
          <w:color w:val="000000"/>
        </w:rPr>
        <w:br/>
      </w:r>
      <w:r>
        <w:rPr>
          <w:color w:val="000000"/>
          <w:rtl/>
        </w:rPr>
        <w:t>يجب بيان كيفية حساب درجات الأقسام، وما إذا كان سيستخدم المجموع أو المتوسط، وكيف ستعالج الإجابات الناقصة والفقرات العكسية</w:t>
      </w:r>
      <w:r>
        <w:rPr>
          <w:color w:val="000000"/>
        </w:rPr>
        <w:t>.</w:t>
      </w:r>
    </w:p>
    <w:p w14:paraId="53376E8F" w14:textId="77777777" w:rsidR="00D54B55" w:rsidRDefault="00D54B55" w:rsidP="009C2658">
      <w:pPr>
        <w:pStyle w:val="Heading2"/>
        <w:bidi/>
        <w:spacing w:line="360" w:lineRule="auto"/>
        <w:rPr>
          <w:rFonts w:eastAsia="Times New Roman"/>
          <w:color w:val="000000"/>
          <w:sz w:val="36"/>
          <w:szCs w:val="36"/>
        </w:rPr>
      </w:pPr>
      <w:r>
        <w:rPr>
          <w:rFonts w:eastAsia="Times New Roman"/>
          <w:color w:val="000000"/>
          <w:rtl/>
        </w:rPr>
        <w:t>رابعاً: نواقص الصدق والثبات والدراسة الاستطلاعية</w:t>
      </w:r>
    </w:p>
    <w:p w14:paraId="109954F2" w14:textId="77777777" w:rsidR="00D54B55" w:rsidRDefault="00D54B55" w:rsidP="009C2658">
      <w:pPr>
        <w:pStyle w:val="NormalWeb"/>
        <w:bidi/>
        <w:spacing w:line="360" w:lineRule="auto"/>
        <w:rPr>
          <w:rFonts w:eastAsiaTheme="minorHAnsi"/>
          <w:color w:val="000000"/>
        </w:rPr>
      </w:pPr>
      <w:r>
        <w:rPr>
          <w:rStyle w:val="Strong"/>
          <w:color w:val="000000"/>
          <w:rtl/>
        </w:rPr>
        <w:t>السادسة والأربعون: عدم ذكر عدد المحكمين</w:t>
      </w:r>
      <w:r>
        <w:rPr>
          <w:color w:val="000000"/>
        </w:rPr>
        <w:br/>
      </w:r>
      <w:r>
        <w:rPr>
          <w:color w:val="000000"/>
          <w:rtl/>
        </w:rPr>
        <w:t>وردت الإشارة إلى أكاديميين ومديري جمعيات خيرية دون بيان عددهم. يجب تحديد العدد والتخصص والخبرة لكل محكم</w:t>
      </w:r>
      <w:r>
        <w:rPr>
          <w:color w:val="000000"/>
        </w:rPr>
        <w:t>.</w:t>
      </w:r>
    </w:p>
    <w:p w14:paraId="655C7817" w14:textId="77777777" w:rsidR="00D54B55" w:rsidRDefault="00D54B55" w:rsidP="009C2658">
      <w:pPr>
        <w:pStyle w:val="NormalWeb"/>
        <w:bidi/>
        <w:spacing w:line="360" w:lineRule="auto"/>
        <w:rPr>
          <w:color w:val="000000"/>
        </w:rPr>
      </w:pPr>
      <w:r>
        <w:rPr>
          <w:rStyle w:val="Strong"/>
          <w:color w:val="000000"/>
          <w:rtl/>
        </w:rPr>
        <w:t>السابعة والأربعون: عدم توضيح معايير اختيار المحكمين</w:t>
      </w:r>
      <w:r>
        <w:rPr>
          <w:color w:val="000000"/>
        </w:rPr>
        <w:br/>
      </w:r>
      <w:r>
        <w:rPr>
          <w:color w:val="000000"/>
          <w:rtl/>
        </w:rPr>
        <w:t>يجب بيان المؤهلات العلمية والخبرات المهنية التي استندت إليها الباحثة في اختيار المحكمين</w:t>
      </w:r>
      <w:r>
        <w:rPr>
          <w:color w:val="000000"/>
        </w:rPr>
        <w:t>.</w:t>
      </w:r>
    </w:p>
    <w:p w14:paraId="277802B1" w14:textId="77777777" w:rsidR="00D54B55" w:rsidRDefault="00D54B55" w:rsidP="009C2658">
      <w:pPr>
        <w:pStyle w:val="NormalWeb"/>
        <w:bidi/>
        <w:spacing w:line="360" w:lineRule="auto"/>
        <w:rPr>
          <w:color w:val="000000"/>
        </w:rPr>
      </w:pPr>
      <w:r>
        <w:rPr>
          <w:rStyle w:val="Strong"/>
          <w:color w:val="000000"/>
          <w:rtl/>
        </w:rPr>
        <w:t>الثامنة والأربعون: المدخل الكمي لصدق المحتوى غير محدد</w:t>
      </w:r>
      <w:r>
        <w:rPr>
          <w:color w:val="000000"/>
        </w:rPr>
        <w:br/>
      </w:r>
      <w:r>
        <w:rPr>
          <w:color w:val="000000"/>
          <w:rtl/>
        </w:rPr>
        <w:t>ورد استخدام «نماذج رياضية» لقياس اتفاق المحكمين دون تسمية المؤشرات أو طرق الحساب. يجب تحديد المؤشر المستخدم، مثل</w:t>
      </w:r>
      <w:r>
        <w:rPr>
          <w:color w:val="000000"/>
        </w:rPr>
        <w:t xml:space="preserve"> CVI </w:t>
      </w:r>
      <w:r>
        <w:rPr>
          <w:color w:val="000000"/>
          <w:rtl/>
        </w:rPr>
        <w:t>أو</w:t>
      </w:r>
      <w:r>
        <w:rPr>
          <w:color w:val="000000"/>
        </w:rPr>
        <w:t xml:space="preserve"> CVR</w:t>
      </w:r>
      <w:r>
        <w:rPr>
          <w:color w:val="000000"/>
          <w:rtl/>
        </w:rPr>
        <w:t>، والحدود المعتمدة للقبول</w:t>
      </w:r>
      <w:r>
        <w:rPr>
          <w:color w:val="000000"/>
        </w:rPr>
        <w:t>.</w:t>
      </w:r>
    </w:p>
    <w:p w14:paraId="420C0F33" w14:textId="77777777" w:rsidR="00D54B55" w:rsidRDefault="00D54B55" w:rsidP="009C2658">
      <w:pPr>
        <w:pStyle w:val="NormalWeb"/>
        <w:bidi/>
        <w:spacing w:line="360" w:lineRule="auto"/>
        <w:rPr>
          <w:color w:val="000000"/>
        </w:rPr>
      </w:pPr>
      <w:r>
        <w:rPr>
          <w:rStyle w:val="Strong"/>
          <w:color w:val="000000"/>
          <w:rtl/>
        </w:rPr>
        <w:t>التاسعة والأربعون: عدم إرفاق نموذج التحكيم</w:t>
      </w:r>
      <w:r>
        <w:rPr>
          <w:color w:val="000000"/>
        </w:rPr>
        <w:br/>
      </w:r>
      <w:r>
        <w:rPr>
          <w:color w:val="000000"/>
          <w:rtl/>
        </w:rPr>
        <w:t>يجب إرفاق النموذج المستخدم لتقييم وضوح الفقرات وملاءمتها وسلامتها اللغوية</w:t>
      </w:r>
      <w:r>
        <w:rPr>
          <w:color w:val="000000"/>
        </w:rPr>
        <w:t>.</w:t>
      </w:r>
    </w:p>
    <w:p w14:paraId="63AFFBA1" w14:textId="77777777" w:rsidR="00D54B55" w:rsidRDefault="00D54B55" w:rsidP="009C2658">
      <w:pPr>
        <w:pStyle w:val="NormalWeb"/>
        <w:bidi/>
        <w:spacing w:line="360" w:lineRule="auto"/>
        <w:rPr>
          <w:color w:val="000000"/>
        </w:rPr>
      </w:pPr>
      <w:r>
        <w:rPr>
          <w:rStyle w:val="Strong"/>
          <w:color w:val="000000"/>
          <w:rtl/>
        </w:rPr>
        <w:t>الخمسون: وصف صدق البناء غير إجرائي</w:t>
      </w:r>
      <w:r>
        <w:rPr>
          <w:color w:val="000000"/>
        </w:rPr>
        <w:br/>
      </w:r>
      <w:r>
        <w:rPr>
          <w:color w:val="000000"/>
          <w:rtl/>
        </w:rPr>
        <w:t>ورد أن صدق البناء يتحقق من خلال التأكد من الممارسات واتفاقها مع النظريات، دون بيان اختبار إحصائي محدد. يجب توضيح الإجراء العملي والبرنامج والمعايير المستخدمة</w:t>
      </w:r>
      <w:r>
        <w:rPr>
          <w:color w:val="000000"/>
        </w:rPr>
        <w:t>.</w:t>
      </w:r>
    </w:p>
    <w:p w14:paraId="7155431A" w14:textId="77777777" w:rsidR="00D54B55" w:rsidRDefault="00D54B55" w:rsidP="009C2658">
      <w:pPr>
        <w:pStyle w:val="NormalWeb"/>
        <w:bidi/>
        <w:spacing w:line="360" w:lineRule="auto"/>
        <w:rPr>
          <w:color w:val="000000"/>
        </w:rPr>
      </w:pPr>
      <w:r>
        <w:rPr>
          <w:rStyle w:val="Strong"/>
          <w:color w:val="000000"/>
          <w:rtl/>
        </w:rPr>
        <w:t>الحادية والخمسون: حجم الدراسة الاستطلاعية غير محدد</w:t>
      </w:r>
      <w:r>
        <w:rPr>
          <w:color w:val="000000"/>
        </w:rPr>
        <w:br/>
      </w:r>
      <w:r>
        <w:rPr>
          <w:color w:val="000000"/>
          <w:rtl/>
        </w:rPr>
        <w:t>ذُكر أن الدراسة الاستطلاعية ستطبق بنسبة 10%، دون توضيح هل النسبة من المجتمع أم العينة، ودون تحديد العدد الفعلي للمشاركات</w:t>
      </w:r>
      <w:r>
        <w:rPr>
          <w:color w:val="000000"/>
        </w:rPr>
        <w:t>.</w:t>
      </w:r>
    </w:p>
    <w:p w14:paraId="6EFC20B2" w14:textId="77777777" w:rsidR="00D54B55" w:rsidRDefault="00D54B55" w:rsidP="009C2658">
      <w:pPr>
        <w:pStyle w:val="NormalWeb"/>
        <w:bidi/>
        <w:spacing w:line="360" w:lineRule="auto"/>
        <w:rPr>
          <w:color w:val="000000"/>
        </w:rPr>
      </w:pPr>
      <w:r>
        <w:rPr>
          <w:rStyle w:val="Strong"/>
          <w:color w:val="000000"/>
          <w:rtl/>
        </w:rPr>
        <w:t>الثانية والخمسون: استخدام النسبة المئوية وحدها لتحديد العينة الاستطلاعية غير كافٍ</w:t>
      </w:r>
      <w:r>
        <w:rPr>
          <w:color w:val="000000"/>
        </w:rPr>
        <w:br/>
      </w:r>
      <w:r>
        <w:rPr>
          <w:color w:val="000000"/>
          <w:rtl/>
        </w:rPr>
        <w:t>يجب تحديد عدد مناسب يسمح بفحص وضوح الأداة والاتساق الداخلي، مع تقديم مبرر لهذا العدد</w:t>
      </w:r>
      <w:r>
        <w:rPr>
          <w:color w:val="000000"/>
        </w:rPr>
        <w:t>.</w:t>
      </w:r>
    </w:p>
    <w:p w14:paraId="597F4E5D" w14:textId="77777777" w:rsidR="00D54B55" w:rsidRDefault="00D54B55" w:rsidP="009C2658">
      <w:pPr>
        <w:pStyle w:val="NormalWeb"/>
        <w:bidi/>
        <w:spacing w:line="360" w:lineRule="auto"/>
        <w:rPr>
          <w:color w:val="000000"/>
        </w:rPr>
      </w:pPr>
      <w:r>
        <w:rPr>
          <w:rStyle w:val="Strong"/>
          <w:color w:val="000000"/>
          <w:rtl/>
        </w:rPr>
        <w:t>الثالثة والخمسون: عدم توضيح طريقة اختيار العينة الاستطلاعية</w:t>
      </w:r>
      <w:r>
        <w:rPr>
          <w:color w:val="000000"/>
        </w:rPr>
        <w:br/>
      </w:r>
      <w:r>
        <w:rPr>
          <w:color w:val="000000"/>
          <w:rtl/>
        </w:rPr>
        <w:t>يجب بيان هل ستشمل موظفات ومتطوعات، وكيف ستوزع بين الفئتين، وما المعايير المستخدمة في اختيارهن</w:t>
      </w:r>
      <w:r>
        <w:rPr>
          <w:color w:val="000000"/>
        </w:rPr>
        <w:t>.</w:t>
      </w:r>
    </w:p>
    <w:p w14:paraId="03EE2FD0" w14:textId="77777777" w:rsidR="00D54B55" w:rsidRDefault="00D54B55" w:rsidP="009C2658">
      <w:pPr>
        <w:pStyle w:val="NormalWeb"/>
        <w:bidi/>
        <w:spacing w:line="360" w:lineRule="auto"/>
        <w:rPr>
          <w:color w:val="000000"/>
        </w:rPr>
      </w:pPr>
      <w:r>
        <w:rPr>
          <w:rStyle w:val="Strong"/>
          <w:color w:val="000000"/>
          <w:rtl/>
        </w:rPr>
        <w:t>الرابعة والخمسون: عدم بيان استبعاد العينة الاستطلاعية</w:t>
      </w:r>
      <w:r>
        <w:rPr>
          <w:color w:val="000000"/>
        </w:rPr>
        <w:br/>
      </w:r>
      <w:r>
        <w:rPr>
          <w:color w:val="000000"/>
          <w:rtl/>
        </w:rPr>
        <w:t>يجب توضيح أن المشاركات في الدراسة الاستطلاعية لن يشاركن مرة أخرى في الدراسة الأساسية، أو بيان كيفية منع تكرار الإجابة</w:t>
      </w:r>
      <w:r>
        <w:rPr>
          <w:color w:val="000000"/>
        </w:rPr>
        <w:t>.</w:t>
      </w:r>
    </w:p>
    <w:p w14:paraId="63ACF2DC" w14:textId="77777777" w:rsidR="00D54B55" w:rsidRDefault="00D54B55" w:rsidP="009C2658">
      <w:pPr>
        <w:pStyle w:val="NormalWeb"/>
        <w:bidi/>
        <w:spacing w:line="360" w:lineRule="auto"/>
        <w:rPr>
          <w:color w:val="000000"/>
        </w:rPr>
      </w:pPr>
      <w:r>
        <w:rPr>
          <w:rStyle w:val="Strong"/>
          <w:color w:val="000000"/>
          <w:rtl/>
        </w:rPr>
        <w:lastRenderedPageBreak/>
        <w:t>الخامسة والخمسون: عدم عرض إجراءات الاختبار القبلي</w:t>
      </w:r>
      <w:r>
        <w:rPr>
          <w:color w:val="000000"/>
        </w:rPr>
        <w:br/>
      </w:r>
      <w:r>
        <w:rPr>
          <w:color w:val="000000"/>
          <w:rtl/>
        </w:rPr>
        <w:t xml:space="preserve">يجب توضيح كيفية جمع ملاحظات المشاركات حول وضوح الفقرات، وطول الاستبانة، ومدة الإجابة، والصعوبات التي </w:t>
      </w:r>
      <w:proofErr w:type="spellStart"/>
      <w:r>
        <w:rPr>
          <w:color w:val="000000"/>
          <w:rtl/>
        </w:rPr>
        <w:t>واجهنها</w:t>
      </w:r>
      <w:proofErr w:type="spellEnd"/>
      <w:r>
        <w:rPr>
          <w:color w:val="000000"/>
        </w:rPr>
        <w:t>.</w:t>
      </w:r>
    </w:p>
    <w:p w14:paraId="7CEDD9E1" w14:textId="77777777" w:rsidR="00D54B55" w:rsidRDefault="00D54B55" w:rsidP="009C2658">
      <w:pPr>
        <w:pStyle w:val="NormalWeb"/>
        <w:bidi/>
        <w:spacing w:line="360" w:lineRule="auto"/>
        <w:rPr>
          <w:color w:val="000000"/>
        </w:rPr>
      </w:pPr>
      <w:r>
        <w:rPr>
          <w:rStyle w:val="Strong"/>
          <w:color w:val="000000"/>
          <w:rtl/>
        </w:rPr>
        <w:t>السادسة والخمسون: عدم تحديد معايير قبول الفقرات</w:t>
      </w:r>
      <w:r>
        <w:rPr>
          <w:color w:val="000000"/>
        </w:rPr>
        <w:br/>
      </w:r>
      <w:r>
        <w:rPr>
          <w:color w:val="000000"/>
          <w:rtl/>
        </w:rPr>
        <w:t xml:space="preserve">يجب ذكر الحد الأدنى المقبول لمعامل ارتباط الفقرة، وقيمة ألفا </w:t>
      </w:r>
      <w:proofErr w:type="spellStart"/>
      <w:r>
        <w:rPr>
          <w:color w:val="000000"/>
          <w:rtl/>
        </w:rPr>
        <w:t>كرونباخ</w:t>
      </w:r>
      <w:proofErr w:type="spellEnd"/>
      <w:r>
        <w:rPr>
          <w:color w:val="000000"/>
          <w:rtl/>
        </w:rPr>
        <w:t>، والإجراء المتبع عند انخفاض قيمة إحدى الفقرات</w:t>
      </w:r>
      <w:r>
        <w:rPr>
          <w:color w:val="000000"/>
        </w:rPr>
        <w:t>.</w:t>
      </w:r>
    </w:p>
    <w:p w14:paraId="4BCC8586" w14:textId="77777777" w:rsidR="00D54B55" w:rsidRDefault="00D54B55" w:rsidP="009C2658">
      <w:pPr>
        <w:pStyle w:val="NormalWeb"/>
        <w:bidi/>
        <w:spacing w:line="360" w:lineRule="auto"/>
        <w:rPr>
          <w:color w:val="000000"/>
        </w:rPr>
      </w:pPr>
      <w:r>
        <w:rPr>
          <w:rStyle w:val="Strong"/>
          <w:color w:val="000000"/>
          <w:rtl/>
        </w:rPr>
        <w:t>السابعة والخمسون: عدم توضيح القرارات الناتجة عن الدراسة الاستطلاعية</w:t>
      </w:r>
      <w:r>
        <w:rPr>
          <w:color w:val="000000"/>
        </w:rPr>
        <w:br/>
      </w:r>
      <w:r>
        <w:rPr>
          <w:color w:val="000000"/>
          <w:rtl/>
        </w:rPr>
        <w:t>يجب بيان ما إذا كانت نتائج التجربة ستؤدي إلى حذف فقرات أو تعديلها أو إعادة ترتيبها</w:t>
      </w:r>
      <w:r>
        <w:rPr>
          <w:color w:val="000000"/>
        </w:rPr>
        <w:t>.</w:t>
      </w:r>
    </w:p>
    <w:p w14:paraId="002B3808" w14:textId="77777777" w:rsidR="00D54B55" w:rsidRDefault="00D54B55" w:rsidP="009C2658">
      <w:pPr>
        <w:pStyle w:val="NormalWeb"/>
        <w:bidi/>
        <w:spacing w:line="360" w:lineRule="auto"/>
        <w:rPr>
          <w:color w:val="000000"/>
        </w:rPr>
      </w:pPr>
      <w:r>
        <w:rPr>
          <w:rStyle w:val="Strong"/>
          <w:color w:val="000000"/>
          <w:rtl/>
        </w:rPr>
        <w:t>الثامنة والخمسون: عدم إرفاق جداول نتائج الصدق والثبات</w:t>
      </w:r>
      <w:r>
        <w:rPr>
          <w:color w:val="000000"/>
        </w:rPr>
        <w:br/>
      </w:r>
      <w:r>
        <w:rPr>
          <w:color w:val="000000"/>
          <w:rtl/>
        </w:rPr>
        <w:t xml:space="preserve">إذا كانت الدراسة الاستطلاعية قد أُجريت بالفعل، فيجب عرض معاملات الارتباط وألفا </w:t>
      </w:r>
      <w:proofErr w:type="spellStart"/>
      <w:r>
        <w:rPr>
          <w:color w:val="000000"/>
          <w:rtl/>
        </w:rPr>
        <w:t>كرونباخ</w:t>
      </w:r>
      <w:proofErr w:type="spellEnd"/>
      <w:r>
        <w:rPr>
          <w:color w:val="000000"/>
          <w:rtl/>
        </w:rPr>
        <w:t xml:space="preserve"> لكل قسم مع عدد المشاركات وتاريخ التحليل</w:t>
      </w:r>
      <w:r>
        <w:rPr>
          <w:color w:val="000000"/>
        </w:rPr>
        <w:t>.</w:t>
      </w:r>
    </w:p>
    <w:p w14:paraId="15112FEC" w14:textId="77777777" w:rsidR="00D54B55" w:rsidRDefault="00D54B55" w:rsidP="009C2658">
      <w:pPr>
        <w:pStyle w:val="Heading2"/>
        <w:bidi/>
        <w:spacing w:line="360" w:lineRule="auto"/>
        <w:rPr>
          <w:rFonts w:eastAsia="Times New Roman"/>
          <w:color w:val="000000"/>
        </w:rPr>
      </w:pPr>
      <w:r>
        <w:rPr>
          <w:rFonts w:eastAsia="Times New Roman"/>
          <w:color w:val="000000"/>
          <w:rtl/>
        </w:rPr>
        <w:t>خامساً: نواقص المعالجة الإحصائية</w:t>
      </w:r>
    </w:p>
    <w:p w14:paraId="4F68403C" w14:textId="77777777" w:rsidR="00D54B55" w:rsidRDefault="00D54B55" w:rsidP="009C2658">
      <w:pPr>
        <w:pStyle w:val="NormalWeb"/>
        <w:bidi/>
        <w:spacing w:line="360" w:lineRule="auto"/>
        <w:rPr>
          <w:rFonts w:eastAsiaTheme="minorHAnsi"/>
          <w:color w:val="000000"/>
        </w:rPr>
      </w:pPr>
      <w:r>
        <w:rPr>
          <w:rStyle w:val="Strong"/>
          <w:color w:val="000000"/>
          <w:rtl/>
        </w:rPr>
        <w:t>التاسعة والخمسون: عدم ذكر إصدار برنامج</w:t>
      </w:r>
      <w:r>
        <w:rPr>
          <w:rStyle w:val="Strong"/>
          <w:color w:val="000000"/>
        </w:rPr>
        <w:t xml:space="preserve"> SPSS</w:t>
      </w:r>
      <w:r>
        <w:rPr>
          <w:color w:val="000000"/>
        </w:rPr>
        <w:br/>
      </w:r>
      <w:r>
        <w:rPr>
          <w:color w:val="000000"/>
          <w:rtl/>
        </w:rPr>
        <w:t>يجب تحديد الإصدار الذي سيستخدم في إدخال البيانات وتحليلها</w:t>
      </w:r>
      <w:r>
        <w:rPr>
          <w:color w:val="000000"/>
        </w:rPr>
        <w:t>.</w:t>
      </w:r>
    </w:p>
    <w:p w14:paraId="6D751B49" w14:textId="77777777" w:rsidR="00D54B55" w:rsidRDefault="00D54B55" w:rsidP="009C2658">
      <w:pPr>
        <w:pStyle w:val="NormalWeb"/>
        <w:bidi/>
        <w:spacing w:line="360" w:lineRule="auto"/>
        <w:rPr>
          <w:color w:val="000000"/>
        </w:rPr>
      </w:pPr>
      <w:proofErr w:type="spellStart"/>
      <w:r>
        <w:rPr>
          <w:rStyle w:val="Strong"/>
          <w:color w:val="000000"/>
          <w:rtl/>
        </w:rPr>
        <w:t>الستون</w:t>
      </w:r>
      <w:proofErr w:type="spellEnd"/>
      <w:r>
        <w:rPr>
          <w:rStyle w:val="Strong"/>
          <w:color w:val="000000"/>
          <w:rtl/>
        </w:rPr>
        <w:t>: عدم توضيح مراحل تنظيف البيانات</w:t>
      </w:r>
      <w:r>
        <w:rPr>
          <w:color w:val="000000"/>
        </w:rPr>
        <w:br/>
      </w:r>
      <w:r>
        <w:rPr>
          <w:color w:val="000000"/>
          <w:rtl/>
        </w:rPr>
        <w:t>يجب إضافة فحص البيانات المفقودة، والاستجابات المتكررة، والقيم المتطرفة، والاستجابات غير الجادة قبل إجراء التحليل</w:t>
      </w:r>
      <w:r>
        <w:rPr>
          <w:color w:val="000000"/>
        </w:rPr>
        <w:t>.</w:t>
      </w:r>
    </w:p>
    <w:p w14:paraId="40A4BB9A" w14:textId="77777777" w:rsidR="00D54B55" w:rsidRDefault="00D54B55" w:rsidP="009C2658">
      <w:pPr>
        <w:pStyle w:val="NormalWeb"/>
        <w:bidi/>
        <w:spacing w:line="360" w:lineRule="auto"/>
        <w:rPr>
          <w:color w:val="000000"/>
        </w:rPr>
      </w:pPr>
      <w:r>
        <w:rPr>
          <w:rStyle w:val="Strong"/>
          <w:color w:val="000000"/>
          <w:rtl/>
        </w:rPr>
        <w:t xml:space="preserve">الحادية </w:t>
      </w:r>
      <w:proofErr w:type="spellStart"/>
      <w:r>
        <w:rPr>
          <w:rStyle w:val="Strong"/>
          <w:color w:val="000000"/>
          <w:rtl/>
        </w:rPr>
        <w:t>والستون</w:t>
      </w:r>
      <w:proofErr w:type="spellEnd"/>
      <w:r>
        <w:rPr>
          <w:rStyle w:val="Strong"/>
          <w:color w:val="000000"/>
          <w:rtl/>
        </w:rPr>
        <w:t>: عدم تحديد طريقة معالجة القيم المفقودة</w:t>
      </w:r>
      <w:r>
        <w:rPr>
          <w:color w:val="000000"/>
        </w:rPr>
        <w:br/>
      </w:r>
      <w:r>
        <w:rPr>
          <w:color w:val="000000"/>
          <w:rtl/>
        </w:rPr>
        <w:t>ورد أن الاستبانات التي تحتوي على بيانات مفقودة ستستبعد، لكن لم يوضح مقدار النقص المقبول أو ما إذا كانت ستستخدم طريقة تعويض للقيم المحدودة</w:t>
      </w:r>
      <w:r>
        <w:rPr>
          <w:color w:val="000000"/>
        </w:rPr>
        <w:t>.</w:t>
      </w:r>
    </w:p>
    <w:p w14:paraId="0ABDD4FF" w14:textId="77777777" w:rsidR="00D54B55" w:rsidRDefault="00D54B55" w:rsidP="009C2658">
      <w:pPr>
        <w:pStyle w:val="NormalWeb"/>
        <w:bidi/>
        <w:spacing w:line="360" w:lineRule="auto"/>
        <w:rPr>
          <w:color w:val="000000"/>
        </w:rPr>
      </w:pPr>
      <w:r>
        <w:rPr>
          <w:rStyle w:val="Strong"/>
          <w:color w:val="000000"/>
          <w:rtl/>
        </w:rPr>
        <w:t xml:space="preserve">الثانية </w:t>
      </w:r>
      <w:proofErr w:type="spellStart"/>
      <w:r>
        <w:rPr>
          <w:rStyle w:val="Strong"/>
          <w:color w:val="000000"/>
          <w:rtl/>
        </w:rPr>
        <w:t>والستون</w:t>
      </w:r>
      <w:proofErr w:type="spellEnd"/>
      <w:r>
        <w:rPr>
          <w:rStyle w:val="Strong"/>
          <w:color w:val="000000"/>
          <w:rtl/>
        </w:rPr>
        <w:t>: غياب فحص القيم المتطرفة</w:t>
      </w:r>
      <w:r>
        <w:rPr>
          <w:color w:val="000000"/>
        </w:rPr>
        <w:br/>
      </w:r>
      <w:r>
        <w:rPr>
          <w:color w:val="000000"/>
          <w:rtl/>
        </w:rPr>
        <w:t>يجب بيان الأساليب المستخدمة لاكتشاف القيم المتطرفة والأثرية، والإجراء المتبع عند ظهورها</w:t>
      </w:r>
      <w:r>
        <w:rPr>
          <w:color w:val="000000"/>
        </w:rPr>
        <w:t>.</w:t>
      </w:r>
    </w:p>
    <w:p w14:paraId="2FA0EA25" w14:textId="77777777" w:rsidR="00D54B55" w:rsidRDefault="00D54B55" w:rsidP="009C2658">
      <w:pPr>
        <w:pStyle w:val="NormalWeb"/>
        <w:bidi/>
        <w:spacing w:line="360" w:lineRule="auto"/>
        <w:rPr>
          <w:color w:val="000000"/>
        </w:rPr>
      </w:pPr>
      <w:r>
        <w:rPr>
          <w:rStyle w:val="Strong"/>
          <w:color w:val="000000"/>
          <w:rtl/>
        </w:rPr>
        <w:t xml:space="preserve">الثالثة </w:t>
      </w:r>
      <w:proofErr w:type="spellStart"/>
      <w:r>
        <w:rPr>
          <w:rStyle w:val="Strong"/>
          <w:color w:val="000000"/>
          <w:rtl/>
        </w:rPr>
        <w:t>والستون</w:t>
      </w:r>
      <w:proofErr w:type="spellEnd"/>
      <w:r>
        <w:rPr>
          <w:rStyle w:val="Strong"/>
          <w:color w:val="000000"/>
          <w:rtl/>
        </w:rPr>
        <w:t>: عدم ذكر افتراضات التحليل الإحصائي</w:t>
      </w:r>
      <w:r>
        <w:rPr>
          <w:color w:val="000000"/>
        </w:rPr>
        <w:br/>
      </w:r>
      <w:r>
        <w:rPr>
          <w:color w:val="000000"/>
          <w:rtl/>
        </w:rPr>
        <w:t>يجب توضيح كيفية فحص التوزيع الطبيعي، وخطية العلاقات، وتجانس التباين، واستقلال الأخطاء، والتعدد الخطي</w:t>
      </w:r>
      <w:r>
        <w:rPr>
          <w:color w:val="000000"/>
        </w:rPr>
        <w:t>.</w:t>
      </w:r>
    </w:p>
    <w:p w14:paraId="4B434710" w14:textId="77777777" w:rsidR="00D54B55" w:rsidRDefault="00D54B55" w:rsidP="009C2658">
      <w:pPr>
        <w:pStyle w:val="NormalWeb"/>
        <w:bidi/>
        <w:spacing w:line="360" w:lineRule="auto"/>
        <w:rPr>
          <w:color w:val="000000"/>
        </w:rPr>
      </w:pPr>
      <w:r>
        <w:rPr>
          <w:rStyle w:val="Strong"/>
          <w:color w:val="000000"/>
          <w:rtl/>
        </w:rPr>
        <w:t xml:space="preserve">الرابعة </w:t>
      </w:r>
      <w:proofErr w:type="spellStart"/>
      <w:r>
        <w:rPr>
          <w:rStyle w:val="Strong"/>
          <w:color w:val="000000"/>
          <w:rtl/>
        </w:rPr>
        <w:t>والستون</w:t>
      </w:r>
      <w:proofErr w:type="spellEnd"/>
      <w:r>
        <w:rPr>
          <w:rStyle w:val="Strong"/>
          <w:color w:val="000000"/>
          <w:rtl/>
        </w:rPr>
        <w:t>: عدم تحديد معايير</w:t>
      </w:r>
      <w:r>
        <w:rPr>
          <w:rStyle w:val="Strong"/>
          <w:color w:val="000000"/>
        </w:rPr>
        <w:t xml:space="preserve"> VIF </w:t>
      </w:r>
      <w:r>
        <w:rPr>
          <w:rStyle w:val="Strong"/>
          <w:color w:val="000000"/>
          <w:rtl/>
        </w:rPr>
        <w:t>و</w:t>
      </w:r>
      <w:r>
        <w:rPr>
          <w:rStyle w:val="Strong"/>
          <w:color w:val="000000"/>
        </w:rPr>
        <w:t>Tolerance</w:t>
      </w:r>
      <w:r>
        <w:rPr>
          <w:color w:val="000000"/>
        </w:rPr>
        <w:br/>
      </w:r>
      <w:r>
        <w:rPr>
          <w:color w:val="000000"/>
          <w:rtl/>
        </w:rPr>
        <w:t>عند استخدام الانحدار المتعدد يجب تحديد الحدود المقبولة لمؤشرات التعدد الخطي</w:t>
      </w:r>
      <w:r>
        <w:rPr>
          <w:color w:val="000000"/>
        </w:rPr>
        <w:t>.</w:t>
      </w:r>
    </w:p>
    <w:p w14:paraId="6F09FE70" w14:textId="77777777" w:rsidR="00D54B55" w:rsidRDefault="00D54B55" w:rsidP="009C2658">
      <w:pPr>
        <w:pStyle w:val="NormalWeb"/>
        <w:bidi/>
        <w:spacing w:line="360" w:lineRule="auto"/>
        <w:rPr>
          <w:color w:val="000000"/>
        </w:rPr>
      </w:pPr>
      <w:r>
        <w:rPr>
          <w:rStyle w:val="Strong"/>
          <w:color w:val="000000"/>
          <w:rtl/>
        </w:rPr>
        <w:lastRenderedPageBreak/>
        <w:t xml:space="preserve">الخامسة </w:t>
      </w:r>
      <w:proofErr w:type="spellStart"/>
      <w:r>
        <w:rPr>
          <w:rStyle w:val="Strong"/>
          <w:color w:val="000000"/>
          <w:rtl/>
        </w:rPr>
        <w:t>والستون</w:t>
      </w:r>
      <w:proofErr w:type="spellEnd"/>
      <w:r>
        <w:rPr>
          <w:rStyle w:val="Strong"/>
          <w:color w:val="000000"/>
          <w:rtl/>
        </w:rPr>
        <w:t>: عدم التمييز بين إصدار</w:t>
      </w:r>
      <w:r>
        <w:rPr>
          <w:rStyle w:val="Strong"/>
          <w:color w:val="000000"/>
        </w:rPr>
        <w:t xml:space="preserve"> PROCESS </w:t>
      </w:r>
      <w:r>
        <w:rPr>
          <w:rStyle w:val="Strong"/>
          <w:color w:val="000000"/>
          <w:rtl/>
        </w:rPr>
        <w:t>ورقم النموذج</w:t>
      </w:r>
      <w:r>
        <w:rPr>
          <w:color w:val="000000"/>
        </w:rPr>
        <w:br/>
      </w:r>
      <w:r>
        <w:rPr>
          <w:color w:val="000000"/>
          <w:rtl/>
        </w:rPr>
        <w:t>وردت صيغ مضطربة مثل</w:t>
      </w:r>
      <w:r>
        <w:rPr>
          <w:color w:val="000000"/>
        </w:rPr>
        <w:t xml:space="preserve"> «Model Macro PROCESS 4» </w:t>
      </w:r>
      <w:r>
        <w:rPr>
          <w:color w:val="000000"/>
          <w:rtl/>
        </w:rPr>
        <w:t>و«4</w:t>
      </w:r>
      <w:r>
        <w:rPr>
          <w:color w:val="000000"/>
        </w:rPr>
        <w:t xml:space="preserve"> Version Macro PROCESS». </w:t>
      </w:r>
      <w:r>
        <w:rPr>
          <w:color w:val="000000"/>
          <w:rtl/>
        </w:rPr>
        <w:t>يجب توضيح إصدار الأداة بصورة منفصلة عن رقم النموذج المستخدم</w:t>
      </w:r>
      <w:r>
        <w:rPr>
          <w:color w:val="000000"/>
        </w:rPr>
        <w:t>.</w:t>
      </w:r>
    </w:p>
    <w:p w14:paraId="6D72EF6B" w14:textId="77777777" w:rsidR="00D54B55" w:rsidRDefault="00D54B55" w:rsidP="009C2658">
      <w:pPr>
        <w:pStyle w:val="NormalWeb"/>
        <w:bidi/>
        <w:spacing w:line="360" w:lineRule="auto"/>
        <w:rPr>
          <w:color w:val="000000"/>
        </w:rPr>
      </w:pPr>
      <w:r>
        <w:rPr>
          <w:rStyle w:val="Strong"/>
          <w:color w:val="000000"/>
          <w:rtl/>
        </w:rPr>
        <w:t xml:space="preserve">السادسة </w:t>
      </w:r>
      <w:proofErr w:type="spellStart"/>
      <w:r>
        <w:rPr>
          <w:rStyle w:val="Strong"/>
          <w:color w:val="000000"/>
          <w:rtl/>
        </w:rPr>
        <w:t>والستون</w:t>
      </w:r>
      <w:proofErr w:type="spellEnd"/>
      <w:r>
        <w:rPr>
          <w:rStyle w:val="Strong"/>
          <w:color w:val="000000"/>
          <w:rtl/>
        </w:rPr>
        <w:t>: عرض نتيجة قبل تنفيذ التحليل</w:t>
      </w:r>
      <w:r>
        <w:rPr>
          <w:color w:val="000000"/>
        </w:rPr>
        <w:br/>
      </w:r>
      <w:r>
        <w:rPr>
          <w:color w:val="000000"/>
          <w:rtl/>
        </w:rPr>
        <w:t>وردت عبارة تفيد بأن الأثر غير المباشر كان دالاً إحصائياً، مع وجود خيارات بين أقواس مثل «جزئية/مكملة/تكميلية». يجب حذف هذه النتيجة والقوالب غير المحسومة من فصل المنهجية</w:t>
      </w:r>
      <w:r>
        <w:rPr>
          <w:color w:val="000000"/>
        </w:rPr>
        <w:t>.</w:t>
      </w:r>
    </w:p>
    <w:p w14:paraId="6D57C8E4" w14:textId="77777777" w:rsidR="00D54B55" w:rsidRDefault="00D54B55" w:rsidP="009C2658">
      <w:pPr>
        <w:pStyle w:val="NormalWeb"/>
        <w:bidi/>
        <w:spacing w:line="360" w:lineRule="auto"/>
        <w:rPr>
          <w:color w:val="000000"/>
        </w:rPr>
      </w:pPr>
      <w:r>
        <w:rPr>
          <w:rStyle w:val="Strong"/>
          <w:color w:val="000000"/>
          <w:rtl/>
        </w:rPr>
        <w:t xml:space="preserve">السابعة </w:t>
      </w:r>
      <w:proofErr w:type="spellStart"/>
      <w:r>
        <w:rPr>
          <w:rStyle w:val="Strong"/>
          <w:color w:val="000000"/>
          <w:rtl/>
        </w:rPr>
        <w:t>والستون</w:t>
      </w:r>
      <w:proofErr w:type="spellEnd"/>
      <w:r>
        <w:rPr>
          <w:rStyle w:val="Strong"/>
          <w:color w:val="000000"/>
          <w:rtl/>
        </w:rPr>
        <w:t>: التناقض في زمن تنفيذ اختبار</w:t>
      </w:r>
      <w:r>
        <w:rPr>
          <w:rStyle w:val="Strong"/>
          <w:color w:val="000000"/>
        </w:rPr>
        <w:t xml:space="preserve"> Harman</w:t>
      </w:r>
      <w:r>
        <w:rPr>
          <w:color w:val="000000"/>
        </w:rPr>
        <w:br/>
      </w:r>
      <w:r>
        <w:rPr>
          <w:color w:val="000000"/>
          <w:rtl/>
        </w:rPr>
        <w:t>استخدم النص صيغة «تم إجراء اختبار عامل هرمان» رغم أن جمع البيانات موصوف بصيغة المستقبل. يجب توحيد الصياغة وعدم عرض الاختبار كمنجز قبل توافر البيانات</w:t>
      </w:r>
      <w:r>
        <w:rPr>
          <w:color w:val="000000"/>
        </w:rPr>
        <w:t>.</w:t>
      </w:r>
    </w:p>
    <w:p w14:paraId="40740D02" w14:textId="77777777" w:rsidR="00DB42F7" w:rsidRDefault="00DB42F7" w:rsidP="009C2658">
      <w:pPr>
        <w:pStyle w:val="NormalWeb"/>
        <w:bidi/>
        <w:spacing w:line="360" w:lineRule="auto"/>
        <w:rPr>
          <w:color w:val="000000"/>
        </w:rPr>
      </w:pPr>
      <w:r>
        <w:rPr>
          <w:rStyle w:val="Strong"/>
          <w:color w:val="000000"/>
          <w:rtl/>
        </w:rPr>
        <w:t xml:space="preserve">الثامنة </w:t>
      </w:r>
      <w:proofErr w:type="spellStart"/>
      <w:r>
        <w:rPr>
          <w:rStyle w:val="Strong"/>
          <w:color w:val="000000"/>
          <w:rtl/>
        </w:rPr>
        <w:t>والستون</w:t>
      </w:r>
      <w:proofErr w:type="spellEnd"/>
      <w:r>
        <w:rPr>
          <w:rStyle w:val="Strong"/>
          <w:color w:val="000000"/>
          <w:rtl/>
        </w:rPr>
        <w:t>: عدم كفاية اختبار</w:t>
      </w:r>
      <w:r>
        <w:rPr>
          <w:rStyle w:val="Strong"/>
          <w:color w:val="000000"/>
        </w:rPr>
        <w:t xml:space="preserve"> Harman </w:t>
      </w:r>
      <w:r>
        <w:rPr>
          <w:rStyle w:val="Strong"/>
          <w:color w:val="000000"/>
          <w:rtl/>
        </w:rPr>
        <w:t>وحده</w:t>
      </w:r>
      <w:r>
        <w:rPr>
          <w:color w:val="000000"/>
        </w:rPr>
        <w:br/>
      </w:r>
      <w:r>
        <w:rPr>
          <w:color w:val="000000"/>
          <w:rtl/>
        </w:rPr>
        <w:t>يجب إضافة إجراءات وقائية عند تصميم الاستبانة، مثل ضمان السرية وفصل الأقسام وصياغة الفقرات بوضوح، وعدم الاعتماد على اختبار واحد فقط</w:t>
      </w:r>
      <w:r>
        <w:rPr>
          <w:color w:val="000000"/>
        </w:rPr>
        <w:t>.</w:t>
      </w:r>
    </w:p>
    <w:p w14:paraId="3F23D11B" w14:textId="77777777" w:rsidR="00DB42F7" w:rsidRDefault="00DB42F7" w:rsidP="009C2658">
      <w:pPr>
        <w:pStyle w:val="NormalWeb"/>
        <w:bidi/>
        <w:spacing w:line="360" w:lineRule="auto"/>
        <w:rPr>
          <w:color w:val="000000"/>
        </w:rPr>
      </w:pPr>
      <w:r>
        <w:rPr>
          <w:rStyle w:val="Strong"/>
          <w:color w:val="000000"/>
          <w:rtl/>
        </w:rPr>
        <w:t xml:space="preserve">التاسعة </w:t>
      </w:r>
      <w:proofErr w:type="spellStart"/>
      <w:r>
        <w:rPr>
          <w:rStyle w:val="Strong"/>
          <w:color w:val="000000"/>
          <w:rtl/>
        </w:rPr>
        <w:t>والستون</w:t>
      </w:r>
      <w:proofErr w:type="spellEnd"/>
      <w:r>
        <w:rPr>
          <w:rStyle w:val="Strong"/>
          <w:color w:val="000000"/>
          <w:rtl/>
        </w:rPr>
        <w:t>: نقص تفاصيل اختبار</w:t>
      </w:r>
      <w:r>
        <w:rPr>
          <w:rStyle w:val="Strong"/>
          <w:color w:val="000000"/>
        </w:rPr>
        <w:t xml:space="preserve"> Harman</w:t>
      </w:r>
      <w:r>
        <w:rPr>
          <w:color w:val="000000"/>
        </w:rPr>
        <w:br/>
      </w:r>
      <w:r>
        <w:rPr>
          <w:color w:val="000000"/>
          <w:rtl/>
        </w:rPr>
        <w:t>يجب تحديد طريقة الاستخراج، وعدد العوامل، والنسبة المفسرة بالعامل الأول، والمعايير المستخدمة في الحكم</w:t>
      </w:r>
      <w:r>
        <w:rPr>
          <w:color w:val="000000"/>
        </w:rPr>
        <w:t>.</w:t>
      </w:r>
    </w:p>
    <w:p w14:paraId="5C19C84E" w14:textId="77777777" w:rsidR="00DB42F7" w:rsidRDefault="00DB42F7" w:rsidP="009C2658">
      <w:pPr>
        <w:pStyle w:val="NormalWeb"/>
        <w:bidi/>
        <w:spacing w:line="360" w:lineRule="auto"/>
        <w:rPr>
          <w:color w:val="000000"/>
        </w:rPr>
      </w:pPr>
      <w:r>
        <w:rPr>
          <w:rStyle w:val="Strong"/>
          <w:color w:val="000000"/>
          <w:rtl/>
        </w:rPr>
        <w:t>السبعون: عدم توضيح نوع فترات الثقة</w:t>
      </w:r>
      <w:r>
        <w:rPr>
          <w:color w:val="000000"/>
        </w:rPr>
        <w:br/>
      </w:r>
      <w:r>
        <w:rPr>
          <w:color w:val="000000"/>
          <w:rtl/>
        </w:rPr>
        <w:t>رغم تحديد 5000 عينة</w:t>
      </w:r>
      <w:r>
        <w:rPr>
          <w:color w:val="000000"/>
        </w:rPr>
        <w:t xml:space="preserve"> Bootstrap</w:t>
      </w:r>
      <w:r>
        <w:rPr>
          <w:color w:val="000000"/>
          <w:rtl/>
        </w:rPr>
        <w:t>، لم يوضح نوع فترة الثقة المستخدمة أو مستوى الثقة بصورة متسقة</w:t>
      </w:r>
      <w:r>
        <w:rPr>
          <w:color w:val="000000"/>
        </w:rPr>
        <w:t>.</w:t>
      </w:r>
    </w:p>
    <w:p w14:paraId="64264DD2" w14:textId="77777777" w:rsidR="00DB42F7" w:rsidRDefault="00DB42F7" w:rsidP="009C2658">
      <w:pPr>
        <w:pStyle w:val="NormalWeb"/>
        <w:bidi/>
        <w:spacing w:line="360" w:lineRule="auto"/>
        <w:rPr>
          <w:color w:val="000000"/>
        </w:rPr>
      </w:pPr>
      <w:r>
        <w:rPr>
          <w:rStyle w:val="Strong"/>
          <w:color w:val="000000"/>
          <w:rtl/>
        </w:rPr>
        <w:t>الحادية والسبعون: التكرار في شرح</w:t>
      </w:r>
      <w:r>
        <w:rPr>
          <w:rStyle w:val="Strong"/>
          <w:color w:val="000000"/>
        </w:rPr>
        <w:t xml:space="preserve"> Bootstrapping</w:t>
      </w:r>
      <w:r>
        <w:rPr>
          <w:color w:val="000000"/>
        </w:rPr>
        <w:br/>
      </w:r>
      <w:r>
        <w:rPr>
          <w:color w:val="000000"/>
          <w:rtl/>
        </w:rPr>
        <w:t>تم شرح التقنية أكثر من مرة بصورة مطولة. يجب اختصارها إلى إجراء واضح يتضمن عدد العينات ومستوى الثقة ومعيار اتخاذ القرار</w:t>
      </w:r>
      <w:r>
        <w:rPr>
          <w:color w:val="000000"/>
        </w:rPr>
        <w:t>.</w:t>
      </w:r>
    </w:p>
    <w:p w14:paraId="2C846A4D" w14:textId="77777777" w:rsidR="00DB42F7" w:rsidRDefault="00DB42F7" w:rsidP="009C2658">
      <w:pPr>
        <w:pStyle w:val="NormalWeb"/>
        <w:bidi/>
        <w:spacing w:line="360" w:lineRule="auto"/>
        <w:rPr>
          <w:color w:val="000000"/>
        </w:rPr>
      </w:pPr>
      <w:r>
        <w:rPr>
          <w:rStyle w:val="Strong"/>
          <w:color w:val="000000"/>
          <w:rtl/>
        </w:rPr>
        <w:t xml:space="preserve">الثانية والسبعون: استخدام مصدر غير أكاديمي أساساً </w:t>
      </w:r>
      <w:proofErr w:type="spellStart"/>
      <w:proofErr w:type="gramStart"/>
      <w:r>
        <w:rPr>
          <w:rStyle w:val="Strong"/>
          <w:color w:val="000000"/>
          <w:rtl/>
        </w:rPr>
        <w:t>لل</w:t>
      </w:r>
      <w:proofErr w:type="spellEnd"/>
      <w:r>
        <w:rPr>
          <w:rStyle w:val="Strong"/>
          <w:color w:val="000000"/>
          <w:rtl/>
        </w:rPr>
        <w:t>ـ</w:t>
      </w:r>
      <w:r>
        <w:rPr>
          <w:rStyle w:val="Strong"/>
          <w:color w:val="000000"/>
        </w:rPr>
        <w:t>Bootstrapping</w:t>
      </w:r>
      <w:proofErr w:type="gramEnd"/>
      <w:r>
        <w:rPr>
          <w:color w:val="000000"/>
        </w:rPr>
        <w:br/>
      </w:r>
      <w:r>
        <w:rPr>
          <w:color w:val="000000"/>
          <w:rtl/>
        </w:rPr>
        <w:t>أُدرج مقال من مدونة بوصفه مرجعاً منهجياً. يفضل الاستناد إلى كتاب أو دراسة علمية محكمة ومصدر البرنامج الأصلي</w:t>
      </w:r>
      <w:r>
        <w:rPr>
          <w:color w:val="000000"/>
        </w:rPr>
        <w:t>.</w:t>
      </w:r>
    </w:p>
    <w:p w14:paraId="6EEECCDC" w14:textId="77777777" w:rsidR="00DB42F7" w:rsidRDefault="00DB42F7" w:rsidP="009C2658">
      <w:pPr>
        <w:pStyle w:val="NormalWeb"/>
        <w:bidi/>
        <w:spacing w:line="360" w:lineRule="auto"/>
        <w:rPr>
          <w:color w:val="000000"/>
        </w:rPr>
      </w:pPr>
      <w:r>
        <w:rPr>
          <w:rStyle w:val="Strong"/>
          <w:color w:val="000000"/>
          <w:rtl/>
        </w:rPr>
        <w:t>الثالثة والسبعون: عدم توضيح دليل ترميز البيانات</w:t>
      </w:r>
      <w:r>
        <w:rPr>
          <w:color w:val="000000"/>
        </w:rPr>
        <w:br/>
      </w:r>
      <w:r>
        <w:rPr>
          <w:color w:val="000000"/>
          <w:rtl/>
        </w:rPr>
        <w:t>يجب إعداد جدول يوضح رموز الفقرات، وترميز الإجابات، وترميز البيانات الشخصية والفقرات العكسية</w:t>
      </w:r>
      <w:r>
        <w:rPr>
          <w:color w:val="000000"/>
        </w:rPr>
        <w:t>.</w:t>
      </w:r>
    </w:p>
    <w:p w14:paraId="5A35F94C" w14:textId="77777777" w:rsidR="00DB42F7" w:rsidRDefault="00DB42F7" w:rsidP="009C2658">
      <w:pPr>
        <w:pStyle w:val="NormalWeb"/>
        <w:bidi/>
        <w:spacing w:line="360" w:lineRule="auto"/>
        <w:rPr>
          <w:color w:val="000000"/>
        </w:rPr>
      </w:pPr>
      <w:r>
        <w:rPr>
          <w:rStyle w:val="Strong"/>
          <w:color w:val="000000"/>
          <w:rtl/>
        </w:rPr>
        <w:t>الرابعة والسبعون: عدم تحديد مستوى الدلالة الإحصائية</w:t>
      </w:r>
      <w:r>
        <w:rPr>
          <w:color w:val="000000"/>
        </w:rPr>
        <w:br/>
      </w:r>
      <w:r>
        <w:rPr>
          <w:color w:val="000000"/>
          <w:rtl/>
        </w:rPr>
        <w:t>يجب ذكر مستوى الدلالة المعتمد، مثل 0.05، بصورة واضحة في قسم التحليل</w:t>
      </w:r>
      <w:r>
        <w:rPr>
          <w:color w:val="000000"/>
        </w:rPr>
        <w:t>.</w:t>
      </w:r>
    </w:p>
    <w:p w14:paraId="63A9CFAB" w14:textId="77777777" w:rsidR="00DB42F7" w:rsidRDefault="00DB42F7" w:rsidP="009C2658">
      <w:pPr>
        <w:pStyle w:val="NormalWeb"/>
        <w:bidi/>
        <w:spacing w:line="360" w:lineRule="auto"/>
        <w:rPr>
          <w:color w:val="000000"/>
        </w:rPr>
      </w:pPr>
      <w:r>
        <w:rPr>
          <w:rStyle w:val="Strong"/>
          <w:color w:val="000000"/>
          <w:rtl/>
        </w:rPr>
        <w:lastRenderedPageBreak/>
        <w:t>الخامسة والسبعون: عدم توضيح كيفية تحليل بيانات العينة غير المتناسبة</w:t>
      </w:r>
      <w:r>
        <w:rPr>
          <w:color w:val="000000"/>
        </w:rPr>
        <w:br/>
      </w:r>
      <w:r>
        <w:rPr>
          <w:color w:val="000000"/>
          <w:rtl/>
        </w:rPr>
        <w:t>يجب بيان هل ستستخدم أوزان إحصائية عند تقديم نتائج مجمعة، أو ستعرض نتائج الفئتين بصورة منفصلة، لأن التوزيع المتساوي لا يعكس المجتمع</w:t>
      </w:r>
      <w:r>
        <w:rPr>
          <w:color w:val="000000"/>
        </w:rPr>
        <w:t>.</w:t>
      </w:r>
    </w:p>
    <w:p w14:paraId="0490C504" w14:textId="77777777" w:rsidR="00DB42F7" w:rsidRDefault="00DB42F7" w:rsidP="009C2658">
      <w:pPr>
        <w:pStyle w:val="NormalWeb"/>
        <w:bidi/>
        <w:spacing w:line="360" w:lineRule="auto"/>
        <w:rPr>
          <w:color w:val="000000"/>
        </w:rPr>
      </w:pPr>
      <w:r>
        <w:rPr>
          <w:rStyle w:val="Strong"/>
          <w:color w:val="000000"/>
          <w:rtl/>
        </w:rPr>
        <w:t>السادسة والسبعون: معيار الوسط الفرضي يحتاج إلى توحيد</w:t>
      </w:r>
      <w:r>
        <w:rPr>
          <w:color w:val="000000"/>
        </w:rPr>
        <w:br/>
      </w:r>
      <w:r>
        <w:rPr>
          <w:color w:val="000000"/>
          <w:rtl/>
        </w:rPr>
        <w:t>استخدم الفصل مفتاح تصحيح من خمس فئات، ثم أضاف حكماً ثنائياً اعتماداً على القيمة 3. يجب تحديد طريقة واحدة واضحة لتفسير المتوسطات وتجنب ازدواجية الحكم</w:t>
      </w:r>
      <w:r>
        <w:rPr>
          <w:color w:val="000000"/>
        </w:rPr>
        <w:t>.</w:t>
      </w:r>
    </w:p>
    <w:p w14:paraId="40E2E187" w14:textId="77777777" w:rsidR="00DB42F7" w:rsidRDefault="00DB42F7" w:rsidP="009C2658">
      <w:pPr>
        <w:pStyle w:val="Heading2"/>
        <w:bidi/>
        <w:spacing w:line="360" w:lineRule="auto"/>
        <w:rPr>
          <w:rFonts w:eastAsia="Times New Roman"/>
          <w:color w:val="000000"/>
        </w:rPr>
      </w:pPr>
      <w:r>
        <w:rPr>
          <w:rFonts w:eastAsia="Times New Roman"/>
          <w:color w:val="000000"/>
          <w:rtl/>
        </w:rPr>
        <w:t>سادساً: نواقص الاعتبارات الأخلاقية</w:t>
      </w:r>
    </w:p>
    <w:p w14:paraId="5AF2BEEC" w14:textId="77777777" w:rsidR="00DB42F7" w:rsidRDefault="00DB42F7" w:rsidP="009C2658">
      <w:pPr>
        <w:pStyle w:val="NormalWeb"/>
        <w:bidi/>
        <w:spacing w:line="360" w:lineRule="auto"/>
        <w:rPr>
          <w:rFonts w:eastAsiaTheme="minorHAnsi"/>
          <w:color w:val="000000"/>
        </w:rPr>
      </w:pPr>
      <w:r>
        <w:rPr>
          <w:rStyle w:val="Strong"/>
          <w:color w:val="000000"/>
          <w:rtl/>
        </w:rPr>
        <w:t>السابعة والسبعون: غياب قسم مستقل للاعتبارات الأخلاقية</w:t>
      </w:r>
      <w:r>
        <w:rPr>
          <w:color w:val="000000"/>
        </w:rPr>
        <w:br/>
      </w:r>
      <w:r>
        <w:rPr>
          <w:color w:val="000000"/>
          <w:rtl/>
        </w:rPr>
        <w:t>لا يحتوي الفصل على قسم منهجي متكامل يوضح الإجراءات الأخلاقية المتبعة. يجب إضافة قسم مستقل قبل ملخص الفصل</w:t>
      </w:r>
      <w:r>
        <w:rPr>
          <w:color w:val="000000"/>
        </w:rPr>
        <w:t>.</w:t>
      </w:r>
    </w:p>
    <w:p w14:paraId="2D935D7F" w14:textId="77777777" w:rsidR="00DB42F7" w:rsidRDefault="00DB42F7" w:rsidP="009C2658">
      <w:pPr>
        <w:pStyle w:val="NormalWeb"/>
        <w:bidi/>
        <w:spacing w:line="360" w:lineRule="auto"/>
        <w:rPr>
          <w:color w:val="000000"/>
        </w:rPr>
      </w:pPr>
      <w:r>
        <w:rPr>
          <w:rStyle w:val="Strong"/>
          <w:color w:val="000000"/>
          <w:rtl/>
        </w:rPr>
        <w:t>الثامنة والسبعون: عدم ذكر موافقة لجنة الأخلاقيات</w:t>
      </w:r>
      <w:r>
        <w:rPr>
          <w:color w:val="000000"/>
        </w:rPr>
        <w:br/>
      </w:r>
      <w:r>
        <w:rPr>
          <w:color w:val="000000"/>
          <w:rtl/>
        </w:rPr>
        <w:t>يجب تحديد اسم اللجنة أو الجهة الأكاديمية التي ستراجع الدراسة، وإضافة رقم الموافقة وتاريخها بعد صدورها</w:t>
      </w:r>
      <w:r>
        <w:rPr>
          <w:color w:val="000000"/>
        </w:rPr>
        <w:t>.</w:t>
      </w:r>
    </w:p>
    <w:p w14:paraId="09768AFC" w14:textId="77777777" w:rsidR="00DB42F7" w:rsidRDefault="00DB42F7" w:rsidP="009C2658">
      <w:pPr>
        <w:pStyle w:val="NormalWeb"/>
        <w:bidi/>
        <w:spacing w:line="360" w:lineRule="auto"/>
        <w:rPr>
          <w:color w:val="000000"/>
        </w:rPr>
      </w:pPr>
      <w:r>
        <w:rPr>
          <w:rStyle w:val="Strong"/>
          <w:color w:val="000000"/>
          <w:rtl/>
        </w:rPr>
        <w:t>التاسعة والسبعون: عدم ذكر الموافقة الرسمية من الجمعية</w:t>
      </w:r>
      <w:r>
        <w:rPr>
          <w:color w:val="000000"/>
        </w:rPr>
        <w:br/>
      </w:r>
      <w:r>
        <w:rPr>
          <w:color w:val="000000"/>
          <w:rtl/>
        </w:rPr>
        <w:t>يجب الحصول على خطاب رسمي يسمح بجمع البيانات من الموظفات والمتطوعات، وإرفاقه في الملاحق</w:t>
      </w:r>
      <w:r>
        <w:rPr>
          <w:color w:val="000000"/>
        </w:rPr>
        <w:t>.</w:t>
      </w:r>
    </w:p>
    <w:p w14:paraId="23BEA1B7" w14:textId="77777777" w:rsidR="00DB42F7" w:rsidRDefault="00DB42F7" w:rsidP="009C2658">
      <w:pPr>
        <w:pStyle w:val="NormalWeb"/>
        <w:bidi/>
        <w:spacing w:line="360" w:lineRule="auto"/>
        <w:rPr>
          <w:color w:val="000000"/>
        </w:rPr>
      </w:pPr>
      <w:r>
        <w:rPr>
          <w:rStyle w:val="Strong"/>
          <w:color w:val="000000"/>
          <w:rtl/>
        </w:rPr>
        <w:t>الثمانون: عدم إرفاق الموافقة المستنيرة</w:t>
      </w:r>
      <w:r>
        <w:rPr>
          <w:color w:val="000000"/>
        </w:rPr>
        <w:br/>
      </w:r>
      <w:r>
        <w:rPr>
          <w:color w:val="000000"/>
          <w:rtl/>
        </w:rPr>
        <w:t>يجب أن تبدأ الاستبانة بموافقة توضح طوعية المشاركة، وحق الانسحاب، وعدم وجود آثار وظيفية أو تطوعية عند رفض المشاركة</w:t>
      </w:r>
      <w:r>
        <w:rPr>
          <w:color w:val="000000"/>
        </w:rPr>
        <w:t>.</w:t>
      </w:r>
    </w:p>
    <w:p w14:paraId="70903922" w14:textId="77777777" w:rsidR="009C2658" w:rsidRDefault="00DB42F7" w:rsidP="009C2658">
      <w:pPr>
        <w:pStyle w:val="NormalWeb"/>
        <w:bidi/>
        <w:spacing w:line="360" w:lineRule="auto"/>
        <w:rPr>
          <w:color w:val="000000"/>
        </w:rPr>
      </w:pPr>
      <w:r>
        <w:rPr>
          <w:rStyle w:val="Strong"/>
          <w:color w:val="000000"/>
          <w:rtl/>
        </w:rPr>
        <w:t>الحادية والثمانون: عدم توضيح حماية هوية المشاركات</w:t>
      </w:r>
      <w:r>
        <w:rPr>
          <w:color w:val="000000"/>
        </w:rPr>
        <w:br/>
      </w:r>
      <w:r>
        <w:rPr>
          <w:color w:val="000000"/>
          <w:rtl/>
        </w:rPr>
        <w:t>يجب النص على عدم جمع الأسماء أو أرقام الهوية أو أرقام الموظفات أو أي معلومات تسمح بالتعرف عليهن</w:t>
      </w:r>
      <w:r>
        <w:rPr>
          <w:color w:val="000000"/>
        </w:rPr>
        <w:t>.</w:t>
      </w:r>
    </w:p>
    <w:p w14:paraId="73E1174A" w14:textId="67ECC7EF" w:rsidR="009C2658" w:rsidRDefault="009C2658" w:rsidP="009C2658">
      <w:pPr>
        <w:pStyle w:val="NormalWeb"/>
        <w:bidi/>
        <w:spacing w:line="360" w:lineRule="auto"/>
        <w:rPr>
          <w:color w:val="000000"/>
        </w:rPr>
      </w:pPr>
      <w:bookmarkStart w:id="0" w:name="_GoBack"/>
      <w:bookmarkEnd w:id="0"/>
      <w:r w:rsidRPr="009C2658">
        <w:rPr>
          <w:b/>
          <w:bCs/>
          <w:color w:val="000000"/>
          <w:rtl/>
        </w:rPr>
        <w:t>مصادر بناء الاستبانة غير مدرجة بوضوح</w:t>
      </w:r>
      <w:r w:rsidRPr="009C2658">
        <w:rPr>
          <w:color w:val="000000"/>
        </w:rPr>
        <w:br/>
      </w:r>
      <w:r w:rsidRPr="009C2658">
        <w:rPr>
          <w:color w:val="000000"/>
          <w:rtl/>
        </w:rPr>
        <w:t>يجب التأكد من إدراج المراجع الأصلية التي استندت إليها جميع فقرات الأداة في قائمة المراجع</w:t>
      </w:r>
      <w:r w:rsidRPr="009C2658">
        <w:rPr>
          <w:color w:val="000000"/>
        </w:rPr>
        <w:t>.</w:t>
      </w:r>
    </w:p>
    <w:p w14:paraId="64F8E3A2" w14:textId="1D476EA5" w:rsidR="009C2658" w:rsidRDefault="009C2658" w:rsidP="009C2658">
      <w:pPr>
        <w:bidi/>
        <w:spacing w:before="100" w:beforeAutospacing="1" w:after="100" w:afterAutospacing="1" w:line="360" w:lineRule="auto"/>
        <w:rPr>
          <w:rFonts w:ascii="Times New Roman" w:hAnsi="Times New Roman" w:cs="Times New Roman"/>
          <w:color w:val="000000"/>
          <w:sz w:val="24"/>
          <w:szCs w:val="24"/>
        </w:rPr>
      </w:pPr>
      <w:r w:rsidRPr="009C2658">
        <w:rPr>
          <w:rFonts w:ascii="Times New Roman" w:hAnsi="Times New Roman" w:cs="Times New Roman"/>
          <w:b/>
          <w:bCs/>
          <w:color w:val="000000"/>
          <w:sz w:val="24"/>
          <w:szCs w:val="24"/>
          <w:rtl/>
        </w:rPr>
        <w:t>جدول مكونات الاستبانة يحتاج إلى إعادة تنسيق</w:t>
      </w:r>
      <w:r w:rsidRPr="009C2658">
        <w:rPr>
          <w:rFonts w:ascii="Times New Roman" w:hAnsi="Times New Roman" w:cs="Times New Roman"/>
          <w:color w:val="000000"/>
          <w:sz w:val="24"/>
          <w:szCs w:val="24"/>
        </w:rPr>
        <w:br/>
      </w:r>
      <w:r w:rsidRPr="009C2658">
        <w:rPr>
          <w:rFonts w:ascii="Times New Roman" w:hAnsi="Times New Roman" w:cs="Times New Roman"/>
          <w:color w:val="000000"/>
          <w:sz w:val="24"/>
          <w:szCs w:val="24"/>
          <w:rtl/>
        </w:rPr>
        <w:t>توجد كلمات مشوهة ومسافات غير منتظمة في الجدول. يجب إعادة تصميمه ليتضمن المتغير أو القسم، والأبعاد، وأرقام الفقرات، وعددها، والمصدر</w:t>
      </w:r>
      <w:r w:rsidRPr="009C2658">
        <w:rPr>
          <w:rFonts w:ascii="Times New Roman" w:hAnsi="Times New Roman" w:cs="Times New Roman"/>
          <w:color w:val="000000"/>
          <w:sz w:val="24"/>
          <w:szCs w:val="24"/>
        </w:rPr>
        <w:t>.</w:t>
      </w:r>
    </w:p>
    <w:p w14:paraId="4CE3C879" w14:textId="3B41AE52" w:rsidR="009C2658" w:rsidRDefault="009C2658" w:rsidP="009C2658">
      <w:pPr>
        <w:bidi/>
        <w:spacing w:before="100" w:beforeAutospacing="1" w:after="100" w:afterAutospacing="1" w:line="360" w:lineRule="auto"/>
        <w:rPr>
          <w:rFonts w:ascii="Times New Roman" w:hAnsi="Times New Roman" w:cs="Times New Roman"/>
          <w:color w:val="000000"/>
          <w:sz w:val="24"/>
          <w:szCs w:val="24"/>
        </w:rPr>
      </w:pPr>
      <w:r w:rsidRPr="009C2658">
        <w:rPr>
          <w:rFonts w:ascii="Times New Roman" w:hAnsi="Times New Roman" w:cs="Times New Roman"/>
          <w:b/>
          <w:bCs/>
          <w:color w:val="000000"/>
          <w:sz w:val="24"/>
          <w:szCs w:val="24"/>
          <w:rtl/>
        </w:rPr>
        <w:t>وجود نصوص باللون الأحمر في الصفحة الرابعة عشرة</w:t>
      </w:r>
      <w:r w:rsidRPr="009C2658">
        <w:rPr>
          <w:rFonts w:ascii="Times New Roman" w:hAnsi="Times New Roman" w:cs="Times New Roman"/>
          <w:color w:val="000000"/>
          <w:sz w:val="24"/>
          <w:szCs w:val="24"/>
        </w:rPr>
        <w:br/>
      </w:r>
      <w:r w:rsidRPr="009C2658">
        <w:rPr>
          <w:rFonts w:ascii="Times New Roman" w:hAnsi="Times New Roman" w:cs="Times New Roman"/>
          <w:color w:val="000000"/>
          <w:sz w:val="24"/>
          <w:szCs w:val="24"/>
          <w:rtl/>
        </w:rPr>
        <w:t>يظهر جزء من قسم المعالجة الإحصائية باللون الأحمر، ما يوحي ببقاء تعليقات أو تعديلات تحريرية. يجب توحيد لون الخط وإزالة علامات المراجعة</w:t>
      </w:r>
      <w:r w:rsidRPr="009C2658">
        <w:rPr>
          <w:rFonts w:ascii="Times New Roman" w:hAnsi="Times New Roman" w:cs="Times New Roman"/>
          <w:color w:val="000000"/>
          <w:sz w:val="24"/>
          <w:szCs w:val="24"/>
        </w:rPr>
        <w:t>.</w:t>
      </w:r>
    </w:p>
    <w:p w14:paraId="295FA032" w14:textId="598E9FC0" w:rsidR="009C2658" w:rsidRPr="009C2658" w:rsidRDefault="009C2658" w:rsidP="009C2658">
      <w:pPr>
        <w:bidi/>
        <w:spacing w:before="100" w:beforeAutospacing="1" w:after="100" w:afterAutospacing="1" w:line="360" w:lineRule="auto"/>
        <w:rPr>
          <w:rFonts w:ascii="Times New Roman" w:hAnsi="Times New Roman" w:cs="Times New Roman"/>
          <w:color w:val="000000"/>
          <w:sz w:val="24"/>
          <w:szCs w:val="24"/>
        </w:rPr>
      </w:pPr>
      <w:r w:rsidRPr="009C2658">
        <w:rPr>
          <w:rFonts w:ascii="Times New Roman" w:hAnsi="Times New Roman" w:cs="Times New Roman"/>
          <w:b/>
          <w:bCs/>
          <w:color w:val="000000"/>
          <w:sz w:val="24"/>
          <w:szCs w:val="24"/>
          <w:rtl/>
        </w:rPr>
        <w:lastRenderedPageBreak/>
        <w:t>غياب ملخص الفصل</w:t>
      </w:r>
      <w:r w:rsidRPr="009C2658">
        <w:rPr>
          <w:rFonts w:ascii="Times New Roman" w:hAnsi="Times New Roman" w:cs="Times New Roman"/>
          <w:color w:val="000000"/>
          <w:sz w:val="24"/>
          <w:szCs w:val="24"/>
        </w:rPr>
        <w:br/>
      </w:r>
      <w:r w:rsidRPr="009C2658">
        <w:rPr>
          <w:rFonts w:ascii="Times New Roman" w:hAnsi="Times New Roman" w:cs="Times New Roman"/>
          <w:color w:val="000000"/>
          <w:sz w:val="24"/>
          <w:szCs w:val="24"/>
          <w:rtl/>
        </w:rPr>
        <w:t>ينتهي الفصل بالمراجع دون تقديم ملخص للإجراءات المنهجية. يجب إضافة فقرة ختامية موجزة تلخص المنهج والمجتمع والعينة والأداة وإجراءات جمع البيانات والتحليل</w:t>
      </w:r>
      <w:r w:rsidRPr="009C2658">
        <w:rPr>
          <w:rFonts w:ascii="Times New Roman" w:hAnsi="Times New Roman" w:cs="Times New Roman"/>
          <w:color w:val="000000"/>
          <w:sz w:val="24"/>
          <w:szCs w:val="24"/>
        </w:rPr>
        <w:t>.</w:t>
      </w:r>
    </w:p>
    <w:p w14:paraId="1573B8B0" w14:textId="10C217EC" w:rsidR="00CB7E74" w:rsidRPr="00987BF9" w:rsidRDefault="00CB7E74" w:rsidP="009C2658">
      <w:pPr>
        <w:bidi/>
        <w:spacing w:line="360" w:lineRule="auto"/>
        <w:rPr>
          <w:rStyle w:val="x4k7w5x"/>
        </w:rPr>
      </w:pPr>
    </w:p>
    <w:sectPr w:rsidR="00CB7E74" w:rsidRPr="00987BF9" w:rsidSect="00210C7C">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D0BFC7" w14:textId="77777777" w:rsidR="008B5B1B" w:rsidRDefault="008B5B1B" w:rsidP="00D94DB0">
      <w:pPr>
        <w:spacing w:after="0" w:line="240" w:lineRule="auto"/>
      </w:pPr>
      <w:r>
        <w:separator/>
      </w:r>
    </w:p>
  </w:endnote>
  <w:endnote w:type="continuationSeparator" w:id="0">
    <w:p w14:paraId="0C121366" w14:textId="77777777" w:rsidR="008B5B1B" w:rsidRDefault="008B5B1B"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altName w:val="Times New Roman"/>
    <w:charset w:val="00"/>
    <w:family w:val="auto"/>
    <w:pitch w:val="variable"/>
    <w:sig w:usb0="A0002027" w:usb1="80000000" w:usb2="00000108" w:usb3="00000000" w:csb0="000000D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altName w:val="Times New Roman"/>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Footer"/>
          <w:jc w:val="center"/>
        </w:pPr>
        <w:r>
          <w:fldChar w:fldCharType="begin"/>
        </w:r>
        <w:r>
          <w:instrText xml:space="preserve"> PAGE   \* MERGEFORMAT </w:instrText>
        </w:r>
        <w:r>
          <w:fldChar w:fldCharType="separate"/>
        </w:r>
        <w:r w:rsidR="009C2658">
          <w:rPr>
            <w:noProof/>
          </w:rPr>
          <w:t>10</w:t>
        </w:r>
        <w:r>
          <w:rPr>
            <w:noProof/>
          </w:rPr>
          <w:fldChar w:fldCharType="end"/>
        </w:r>
      </w:p>
    </w:sdtContent>
  </w:sdt>
  <w:p w14:paraId="55739B85" w14:textId="77777777" w:rsidR="00C561CE" w:rsidRDefault="00C561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ECAF6" w14:textId="77777777" w:rsidR="008B5B1B" w:rsidRDefault="008B5B1B" w:rsidP="00D94DB0">
      <w:pPr>
        <w:spacing w:after="0" w:line="240" w:lineRule="auto"/>
      </w:pPr>
      <w:r>
        <w:separator/>
      </w:r>
    </w:p>
  </w:footnote>
  <w:footnote w:type="continuationSeparator" w:id="0">
    <w:p w14:paraId="7C432F00" w14:textId="77777777" w:rsidR="008B5B1B" w:rsidRDefault="008B5B1B" w:rsidP="00D94DB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D72B9"/>
    <w:multiLevelType w:val="multilevel"/>
    <w:tmpl w:val="EB3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nsid w:val="08A26816"/>
    <w:multiLevelType w:val="multilevel"/>
    <w:tmpl w:val="A598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AF3A8A"/>
    <w:multiLevelType w:val="multilevel"/>
    <w:tmpl w:val="00C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345AF3"/>
    <w:multiLevelType w:val="multilevel"/>
    <w:tmpl w:val="E08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544CAA"/>
    <w:multiLevelType w:val="multilevel"/>
    <w:tmpl w:val="C59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F025BB"/>
    <w:multiLevelType w:val="multilevel"/>
    <w:tmpl w:val="3FB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C0012F"/>
    <w:multiLevelType w:val="multilevel"/>
    <w:tmpl w:val="1D826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9"/>
  </w:num>
  <w:num w:numId="3">
    <w:abstractNumId w:val="6"/>
  </w:num>
  <w:num w:numId="4">
    <w:abstractNumId w:val="7"/>
  </w:num>
  <w:num w:numId="5">
    <w:abstractNumId w:val="13"/>
  </w:num>
  <w:num w:numId="6">
    <w:abstractNumId w:val="4"/>
  </w:num>
  <w:num w:numId="7">
    <w:abstractNumId w:val="2"/>
  </w:num>
  <w:num w:numId="8">
    <w:abstractNumId w:val="5"/>
  </w:num>
  <w:num w:numId="9">
    <w:abstractNumId w:val="0"/>
  </w:num>
  <w:num w:numId="10">
    <w:abstractNumId w:val="14"/>
  </w:num>
  <w:num w:numId="11">
    <w:abstractNumId w:val="8"/>
  </w:num>
  <w:num w:numId="12">
    <w:abstractNumId w:val="11"/>
  </w:num>
  <w:num w:numId="13">
    <w:abstractNumId w:val="10"/>
  </w:num>
  <w:num w:numId="14">
    <w:abstractNumId w:val="3"/>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88C"/>
    <w:rsid w:val="00001C9C"/>
    <w:rsid w:val="00005AFB"/>
    <w:rsid w:val="00007B47"/>
    <w:rsid w:val="000105B7"/>
    <w:rsid w:val="00021C8A"/>
    <w:rsid w:val="0002645B"/>
    <w:rsid w:val="00037C27"/>
    <w:rsid w:val="00040548"/>
    <w:rsid w:val="00050F8A"/>
    <w:rsid w:val="00053203"/>
    <w:rsid w:val="00061F53"/>
    <w:rsid w:val="00062108"/>
    <w:rsid w:val="000769A2"/>
    <w:rsid w:val="0008116E"/>
    <w:rsid w:val="00081C47"/>
    <w:rsid w:val="00081C78"/>
    <w:rsid w:val="00085F06"/>
    <w:rsid w:val="00095686"/>
    <w:rsid w:val="000A256C"/>
    <w:rsid w:val="000B0896"/>
    <w:rsid w:val="000C56AD"/>
    <w:rsid w:val="000C733E"/>
    <w:rsid w:val="000D104B"/>
    <w:rsid w:val="000D128B"/>
    <w:rsid w:val="000D7DF6"/>
    <w:rsid w:val="000E3854"/>
    <w:rsid w:val="000E79A8"/>
    <w:rsid w:val="000F19B7"/>
    <w:rsid w:val="000F2098"/>
    <w:rsid w:val="000F2D55"/>
    <w:rsid w:val="00104C13"/>
    <w:rsid w:val="00112BA4"/>
    <w:rsid w:val="0012538F"/>
    <w:rsid w:val="00130FAB"/>
    <w:rsid w:val="0014462B"/>
    <w:rsid w:val="0014506E"/>
    <w:rsid w:val="00150F21"/>
    <w:rsid w:val="001527D4"/>
    <w:rsid w:val="00156E65"/>
    <w:rsid w:val="001576C4"/>
    <w:rsid w:val="00160949"/>
    <w:rsid w:val="001720F5"/>
    <w:rsid w:val="00172209"/>
    <w:rsid w:val="0017709C"/>
    <w:rsid w:val="00182300"/>
    <w:rsid w:val="00183322"/>
    <w:rsid w:val="001852F2"/>
    <w:rsid w:val="0018711D"/>
    <w:rsid w:val="001902EC"/>
    <w:rsid w:val="001925EF"/>
    <w:rsid w:val="00195284"/>
    <w:rsid w:val="00195C5C"/>
    <w:rsid w:val="00195CEC"/>
    <w:rsid w:val="001A1F5B"/>
    <w:rsid w:val="001A5E46"/>
    <w:rsid w:val="001B0D58"/>
    <w:rsid w:val="001B4841"/>
    <w:rsid w:val="001C230E"/>
    <w:rsid w:val="001D6F5C"/>
    <w:rsid w:val="00203D3D"/>
    <w:rsid w:val="00210C7C"/>
    <w:rsid w:val="002253A3"/>
    <w:rsid w:val="002332F8"/>
    <w:rsid w:val="002653EA"/>
    <w:rsid w:val="0027001F"/>
    <w:rsid w:val="002701A2"/>
    <w:rsid w:val="00282DEB"/>
    <w:rsid w:val="0028330F"/>
    <w:rsid w:val="00286A72"/>
    <w:rsid w:val="0029052B"/>
    <w:rsid w:val="0029392D"/>
    <w:rsid w:val="002A7D3A"/>
    <w:rsid w:val="002B1E84"/>
    <w:rsid w:val="002C00E9"/>
    <w:rsid w:val="002D11FB"/>
    <w:rsid w:val="002D27A0"/>
    <w:rsid w:val="002E56B5"/>
    <w:rsid w:val="002E776C"/>
    <w:rsid w:val="002F6726"/>
    <w:rsid w:val="00300A85"/>
    <w:rsid w:val="003057C8"/>
    <w:rsid w:val="00307158"/>
    <w:rsid w:val="00316A41"/>
    <w:rsid w:val="0033437F"/>
    <w:rsid w:val="00340194"/>
    <w:rsid w:val="00344A4C"/>
    <w:rsid w:val="00347DD7"/>
    <w:rsid w:val="0036111C"/>
    <w:rsid w:val="0036390A"/>
    <w:rsid w:val="00365A5F"/>
    <w:rsid w:val="00365EC0"/>
    <w:rsid w:val="00375717"/>
    <w:rsid w:val="00381153"/>
    <w:rsid w:val="00394EBA"/>
    <w:rsid w:val="003963F8"/>
    <w:rsid w:val="003A1DCE"/>
    <w:rsid w:val="003A345F"/>
    <w:rsid w:val="003A47E9"/>
    <w:rsid w:val="003B108F"/>
    <w:rsid w:val="003B43BA"/>
    <w:rsid w:val="003B45B0"/>
    <w:rsid w:val="003C2738"/>
    <w:rsid w:val="003C35F6"/>
    <w:rsid w:val="003C503F"/>
    <w:rsid w:val="003C6DA2"/>
    <w:rsid w:val="003F0EFC"/>
    <w:rsid w:val="003F6EA0"/>
    <w:rsid w:val="00432FEE"/>
    <w:rsid w:val="0044792C"/>
    <w:rsid w:val="00447942"/>
    <w:rsid w:val="00447C82"/>
    <w:rsid w:val="00450030"/>
    <w:rsid w:val="00454FC6"/>
    <w:rsid w:val="00455159"/>
    <w:rsid w:val="00456B18"/>
    <w:rsid w:val="00463C25"/>
    <w:rsid w:val="00466D44"/>
    <w:rsid w:val="00471C4D"/>
    <w:rsid w:val="0047478C"/>
    <w:rsid w:val="004757C3"/>
    <w:rsid w:val="00480477"/>
    <w:rsid w:val="00484222"/>
    <w:rsid w:val="00492C44"/>
    <w:rsid w:val="004942B8"/>
    <w:rsid w:val="00495747"/>
    <w:rsid w:val="004A7B06"/>
    <w:rsid w:val="004B15E5"/>
    <w:rsid w:val="004B767E"/>
    <w:rsid w:val="004C47F4"/>
    <w:rsid w:val="004C4B9D"/>
    <w:rsid w:val="004D2DAF"/>
    <w:rsid w:val="004D35E5"/>
    <w:rsid w:val="004E335B"/>
    <w:rsid w:val="004F3EFB"/>
    <w:rsid w:val="004F69FA"/>
    <w:rsid w:val="004F7B5D"/>
    <w:rsid w:val="00500928"/>
    <w:rsid w:val="00505AE2"/>
    <w:rsid w:val="00510061"/>
    <w:rsid w:val="00514640"/>
    <w:rsid w:val="00520116"/>
    <w:rsid w:val="0052094F"/>
    <w:rsid w:val="0052443C"/>
    <w:rsid w:val="0052668D"/>
    <w:rsid w:val="0053424B"/>
    <w:rsid w:val="005455AE"/>
    <w:rsid w:val="005456FE"/>
    <w:rsid w:val="00550A33"/>
    <w:rsid w:val="00553213"/>
    <w:rsid w:val="005717AD"/>
    <w:rsid w:val="0057451F"/>
    <w:rsid w:val="005752FA"/>
    <w:rsid w:val="0057771C"/>
    <w:rsid w:val="005A3B86"/>
    <w:rsid w:val="005B01AA"/>
    <w:rsid w:val="005C38A4"/>
    <w:rsid w:val="005E6444"/>
    <w:rsid w:val="005E67F7"/>
    <w:rsid w:val="005F057B"/>
    <w:rsid w:val="005F26D3"/>
    <w:rsid w:val="00622E34"/>
    <w:rsid w:val="00630BBC"/>
    <w:rsid w:val="00640E47"/>
    <w:rsid w:val="00660526"/>
    <w:rsid w:val="0066286F"/>
    <w:rsid w:val="0067239A"/>
    <w:rsid w:val="006761C7"/>
    <w:rsid w:val="00685049"/>
    <w:rsid w:val="00694BAA"/>
    <w:rsid w:val="006A1E28"/>
    <w:rsid w:val="006A441D"/>
    <w:rsid w:val="006B011B"/>
    <w:rsid w:val="006B3A10"/>
    <w:rsid w:val="006D32FC"/>
    <w:rsid w:val="006E1E1D"/>
    <w:rsid w:val="006E2386"/>
    <w:rsid w:val="006E276C"/>
    <w:rsid w:val="006E7557"/>
    <w:rsid w:val="006F06E2"/>
    <w:rsid w:val="00731A79"/>
    <w:rsid w:val="007334CE"/>
    <w:rsid w:val="00740814"/>
    <w:rsid w:val="007523FF"/>
    <w:rsid w:val="00752875"/>
    <w:rsid w:val="0076432C"/>
    <w:rsid w:val="00764A61"/>
    <w:rsid w:val="007721CD"/>
    <w:rsid w:val="00777FDE"/>
    <w:rsid w:val="00794A6F"/>
    <w:rsid w:val="00796226"/>
    <w:rsid w:val="00797893"/>
    <w:rsid w:val="007B3177"/>
    <w:rsid w:val="007C01C6"/>
    <w:rsid w:val="007C47DE"/>
    <w:rsid w:val="007C5322"/>
    <w:rsid w:val="007C7210"/>
    <w:rsid w:val="007D7175"/>
    <w:rsid w:val="007E559E"/>
    <w:rsid w:val="007E6B0B"/>
    <w:rsid w:val="007F013F"/>
    <w:rsid w:val="007F0B90"/>
    <w:rsid w:val="007F6E5D"/>
    <w:rsid w:val="007F7F03"/>
    <w:rsid w:val="00801C29"/>
    <w:rsid w:val="00801FFC"/>
    <w:rsid w:val="0081184B"/>
    <w:rsid w:val="00812746"/>
    <w:rsid w:val="00817E48"/>
    <w:rsid w:val="00826F77"/>
    <w:rsid w:val="00831F69"/>
    <w:rsid w:val="008343EC"/>
    <w:rsid w:val="008358B6"/>
    <w:rsid w:val="00837A08"/>
    <w:rsid w:val="00837B0C"/>
    <w:rsid w:val="00847538"/>
    <w:rsid w:val="008515C7"/>
    <w:rsid w:val="00854A19"/>
    <w:rsid w:val="00857D81"/>
    <w:rsid w:val="008620FD"/>
    <w:rsid w:val="008640E9"/>
    <w:rsid w:val="00865988"/>
    <w:rsid w:val="00866258"/>
    <w:rsid w:val="00866C96"/>
    <w:rsid w:val="00871FB2"/>
    <w:rsid w:val="00872C9B"/>
    <w:rsid w:val="0088241E"/>
    <w:rsid w:val="0088288C"/>
    <w:rsid w:val="008847EA"/>
    <w:rsid w:val="008851B6"/>
    <w:rsid w:val="008A0AF8"/>
    <w:rsid w:val="008A12D6"/>
    <w:rsid w:val="008A1A3D"/>
    <w:rsid w:val="008B5B1B"/>
    <w:rsid w:val="008C245D"/>
    <w:rsid w:val="008C3FFC"/>
    <w:rsid w:val="008E0634"/>
    <w:rsid w:val="008E338F"/>
    <w:rsid w:val="008E77C9"/>
    <w:rsid w:val="008F29DD"/>
    <w:rsid w:val="008F3D52"/>
    <w:rsid w:val="008F5F52"/>
    <w:rsid w:val="00906711"/>
    <w:rsid w:val="0092542C"/>
    <w:rsid w:val="00926A39"/>
    <w:rsid w:val="00926CD1"/>
    <w:rsid w:val="009341AF"/>
    <w:rsid w:val="00936873"/>
    <w:rsid w:val="00936D65"/>
    <w:rsid w:val="00940C54"/>
    <w:rsid w:val="00943113"/>
    <w:rsid w:val="00956672"/>
    <w:rsid w:val="00956AAF"/>
    <w:rsid w:val="00971DA7"/>
    <w:rsid w:val="009723E2"/>
    <w:rsid w:val="009853A3"/>
    <w:rsid w:val="00987BF9"/>
    <w:rsid w:val="0099233B"/>
    <w:rsid w:val="00993844"/>
    <w:rsid w:val="00993FFF"/>
    <w:rsid w:val="009950F7"/>
    <w:rsid w:val="009A0454"/>
    <w:rsid w:val="009A0D43"/>
    <w:rsid w:val="009A55A2"/>
    <w:rsid w:val="009C2658"/>
    <w:rsid w:val="009C472E"/>
    <w:rsid w:val="009D186B"/>
    <w:rsid w:val="009D1D1C"/>
    <w:rsid w:val="009E2CD7"/>
    <w:rsid w:val="009E4283"/>
    <w:rsid w:val="009E4F78"/>
    <w:rsid w:val="009E69CB"/>
    <w:rsid w:val="009E73AB"/>
    <w:rsid w:val="009F0F00"/>
    <w:rsid w:val="009F1BB4"/>
    <w:rsid w:val="00A002BA"/>
    <w:rsid w:val="00A15DCE"/>
    <w:rsid w:val="00A20B26"/>
    <w:rsid w:val="00A21887"/>
    <w:rsid w:val="00A221DD"/>
    <w:rsid w:val="00A254F6"/>
    <w:rsid w:val="00A31CC6"/>
    <w:rsid w:val="00A40FDA"/>
    <w:rsid w:val="00A453C7"/>
    <w:rsid w:val="00A463F5"/>
    <w:rsid w:val="00A50E4E"/>
    <w:rsid w:val="00A52C61"/>
    <w:rsid w:val="00A5373D"/>
    <w:rsid w:val="00A54CCD"/>
    <w:rsid w:val="00A607B4"/>
    <w:rsid w:val="00A61269"/>
    <w:rsid w:val="00A64CFC"/>
    <w:rsid w:val="00A841B7"/>
    <w:rsid w:val="00A84266"/>
    <w:rsid w:val="00A84A3E"/>
    <w:rsid w:val="00A921DA"/>
    <w:rsid w:val="00A9246A"/>
    <w:rsid w:val="00A93C31"/>
    <w:rsid w:val="00AA51DB"/>
    <w:rsid w:val="00AD14A3"/>
    <w:rsid w:val="00AD1F46"/>
    <w:rsid w:val="00AD4B27"/>
    <w:rsid w:val="00AD4B46"/>
    <w:rsid w:val="00AD4E12"/>
    <w:rsid w:val="00AE0C93"/>
    <w:rsid w:val="00AE4981"/>
    <w:rsid w:val="00AE6E38"/>
    <w:rsid w:val="00AE7063"/>
    <w:rsid w:val="00AE736E"/>
    <w:rsid w:val="00AF2961"/>
    <w:rsid w:val="00AF601A"/>
    <w:rsid w:val="00B06098"/>
    <w:rsid w:val="00B07EE4"/>
    <w:rsid w:val="00B135BE"/>
    <w:rsid w:val="00B16DE8"/>
    <w:rsid w:val="00B21ADB"/>
    <w:rsid w:val="00B227DF"/>
    <w:rsid w:val="00B3076D"/>
    <w:rsid w:val="00B41498"/>
    <w:rsid w:val="00B46BCC"/>
    <w:rsid w:val="00B568B9"/>
    <w:rsid w:val="00B64C4E"/>
    <w:rsid w:val="00B70D9B"/>
    <w:rsid w:val="00B74E15"/>
    <w:rsid w:val="00B754FE"/>
    <w:rsid w:val="00B77B69"/>
    <w:rsid w:val="00B77C6A"/>
    <w:rsid w:val="00B77EC5"/>
    <w:rsid w:val="00B86AF7"/>
    <w:rsid w:val="00B86FED"/>
    <w:rsid w:val="00B914C1"/>
    <w:rsid w:val="00BA0167"/>
    <w:rsid w:val="00BA0373"/>
    <w:rsid w:val="00BA31E5"/>
    <w:rsid w:val="00BB4B9F"/>
    <w:rsid w:val="00BB7778"/>
    <w:rsid w:val="00BC2795"/>
    <w:rsid w:val="00BC5E0D"/>
    <w:rsid w:val="00BD1074"/>
    <w:rsid w:val="00BD23EE"/>
    <w:rsid w:val="00BD6436"/>
    <w:rsid w:val="00BD7134"/>
    <w:rsid w:val="00BF077A"/>
    <w:rsid w:val="00BF224F"/>
    <w:rsid w:val="00BF35D0"/>
    <w:rsid w:val="00BF3A82"/>
    <w:rsid w:val="00C006A4"/>
    <w:rsid w:val="00C10CE9"/>
    <w:rsid w:val="00C11B1A"/>
    <w:rsid w:val="00C201BF"/>
    <w:rsid w:val="00C267CA"/>
    <w:rsid w:val="00C26DEC"/>
    <w:rsid w:val="00C278FC"/>
    <w:rsid w:val="00C47F01"/>
    <w:rsid w:val="00C50D90"/>
    <w:rsid w:val="00C51831"/>
    <w:rsid w:val="00C561CE"/>
    <w:rsid w:val="00C567B3"/>
    <w:rsid w:val="00C63EDA"/>
    <w:rsid w:val="00C64B8F"/>
    <w:rsid w:val="00C67198"/>
    <w:rsid w:val="00C726DB"/>
    <w:rsid w:val="00C7354A"/>
    <w:rsid w:val="00C87A14"/>
    <w:rsid w:val="00C87D6E"/>
    <w:rsid w:val="00C90AA7"/>
    <w:rsid w:val="00C96C37"/>
    <w:rsid w:val="00CA1CCA"/>
    <w:rsid w:val="00CA39CE"/>
    <w:rsid w:val="00CA5049"/>
    <w:rsid w:val="00CA525A"/>
    <w:rsid w:val="00CA5A18"/>
    <w:rsid w:val="00CB0487"/>
    <w:rsid w:val="00CB2B7D"/>
    <w:rsid w:val="00CB6813"/>
    <w:rsid w:val="00CB7E74"/>
    <w:rsid w:val="00CC020A"/>
    <w:rsid w:val="00CC16E7"/>
    <w:rsid w:val="00CC6724"/>
    <w:rsid w:val="00CC6EE8"/>
    <w:rsid w:val="00CD0D6F"/>
    <w:rsid w:val="00CD38F9"/>
    <w:rsid w:val="00CE5A6A"/>
    <w:rsid w:val="00CF23BA"/>
    <w:rsid w:val="00CF24AB"/>
    <w:rsid w:val="00CF7CF5"/>
    <w:rsid w:val="00D060B5"/>
    <w:rsid w:val="00D12AF1"/>
    <w:rsid w:val="00D152F0"/>
    <w:rsid w:val="00D23433"/>
    <w:rsid w:val="00D32732"/>
    <w:rsid w:val="00D34F50"/>
    <w:rsid w:val="00D3509B"/>
    <w:rsid w:val="00D4249D"/>
    <w:rsid w:val="00D47AF4"/>
    <w:rsid w:val="00D52739"/>
    <w:rsid w:val="00D54B55"/>
    <w:rsid w:val="00D554FE"/>
    <w:rsid w:val="00D63440"/>
    <w:rsid w:val="00D76B66"/>
    <w:rsid w:val="00D86D7C"/>
    <w:rsid w:val="00D90D5C"/>
    <w:rsid w:val="00D94DB0"/>
    <w:rsid w:val="00DB42F7"/>
    <w:rsid w:val="00DC2661"/>
    <w:rsid w:val="00DC2B71"/>
    <w:rsid w:val="00DF15AE"/>
    <w:rsid w:val="00DF189B"/>
    <w:rsid w:val="00DF7436"/>
    <w:rsid w:val="00E02968"/>
    <w:rsid w:val="00E15D7C"/>
    <w:rsid w:val="00E212E7"/>
    <w:rsid w:val="00E2456E"/>
    <w:rsid w:val="00E254EF"/>
    <w:rsid w:val="00E34BF2"/>
    <w:rsid w:val="00E355A4"/>
    <w:rsid w:val="00E402BE"/>
    <w:rsid w:val="00E437F6"/>
    <w:rsid w:val="00E5527F"/>
    <w:rsid w:val="00E55943"/>
    <w:rsid w:val="00E650A0"/>
    <w:rsid w:val="00E6719B"/>
    <w:rsid w:val="00E7154B"/>
    <w:rsid w:val="00E7728D"/>
    <w:rsid w:val="00E87336"/>
    <w:rsid w:val="00E92C00"/>
    <w:rsid w:val="00E96514"/>
    <w:rsid w:val="00E969E3"/>
    <w:rsid w:val="00EA2879"/>
    <w:rsid w:val="00EB1DDF"/>
    <w:rsid w:val="00EB49F5"/>
    <w:rsid w:val="00EB5691"/>
    <w:rsid w:val="00EC0680"/>
    <w:rsid w:val="00EC2353"/>
    <w:rsid w:val="00EE22DC"/>
    <w:rsid w:val="00EE482A"/>
    <w:rsid w:val="00EE7BAA"/>
    <w:rsid w:val="00EF17A2"/>
    <w:rsid w:val="00EF4BD3"/>
    <w:rsid w:val="00F05604"/>
    <w:rsid w:val="00F207CB"/>
    <w:rsid w:val="00F25A9F"/>
    <w:rsid w:val="00F25ABF"/>
    <w:rsid w:val="00F27D26"/>
    <w:rsid w:val="00F44026"/>
    <w:rsid w:val="00F9252A"/>
    <w:rsid w:val="00F92A4C"/>
    <w:rsid w:val="00F97FFD"/>
    <w:rsid w:val="00FA36E9"/>
    <w:rsid w:val="00FA7205"/>
    <w:rsid w:val="00FB35B1"/>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239A"/>
    <w:pPr>
      <w:spacing w:after="160" w:line="259" w:lineRule="auto"/>
    </w:pPr>
  </w:style>
  <w:style w:type="paragraph" w:styleId="Heading1">
    <w:name w:val="heading 1"/>
    <w:basedOn w:val="Normal"/>
    <w:next w:val="Normal"/>
    <w:link w:val="Heading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04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88288C"/>
  </w:style>
  <w:style w:type="character" w:customStyle="1" w:styleId="x193iq5w">
    <w:name w:val="x193iq5w"/>
    <w:basedOn w:val="DefaultParagraphFont"/>
    <w:rsid w:val="0088288C"/>
  </w:style>
  <w:style w:type="paragraph" w:styleId="HTMLPreformatted">
    <w:name w:val="HTML Preformatted"/>
    <w:basedOn w:val="Normal"/>
    <w:link w:val="HTMLPreformatted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0634"/>
    <w:rPr>
      <w:rFonts w:ascii="Courier New" w:eastAsia="Times New Roman" w:hAnsi="Courier New" w:cs="Courier New"/>
      <w:sz w:val="20"/>
      <w:szCs w:val="20"/>
    </w:rPr>
  </w:style>
  <w:style w:type="character" w:styleId="EndnoteReference">
    <w:name w:val="endnote reference"/>
    <w:basedOn w:val="DefaultParagraphFont"/>
    <w:uiPriority w:val="99"/>
    <w:semiHidden/>
    <w:unhideWhenUsed/>
    <w:rsid w:val="008E0634"/>
    <w:rPr>
      <w:vertAlign w:val="superscript"/>
    </w:rPr>
  </w:style>
  <w:style w:type="character" w:customStyle="1" w:styleId="y2iqfc">
    <w:name w:val="y2iqfc"/>
    <w:basedOn w:val="DefaultParagraphFont"/>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DefaultParagraphFont"/>
    <w:rsid w:val="000F2D55"/>
  </w:style>
  <w:style w:type="paragraph" w:styleId="ListParagraph">
    <w:name w:val="List Paragraph"/>
    <w:basedOn w:val="Normal"/>
    <w:link w:val="ListParagraphChar"/>
    <w:uiPriority w:val="34"/>
    <w:qFormat/>
    <w:rsid w:val="00BB4B9F"/>
    <w:pPr>
      <w:ind w:left="720"/>
      <w:contextualSpacing/>
    </w:pPr>
  </w:style>
  <w:style w:type="character" w:customStyle="1" w:styleId="ListParagraphChar">
    <w:name w:val="List Paragraph Char"/>
    <w:link w:val="ListParagraph"/>
    <w:uiPriority w:val="34"/>
    <w:rsid w:val="00BB4B9F"/>
  </w:style>
  <w:style w:type="character" w:customStyle="1" w:styleId="Heading1Char">
    <w:name w:val="Heading 1 Char"/>
    <w:basedOn w:val="DefaultParagraphFont"/>
    <w:link w:val="Heading1"/>
    <w:uiPriority w:val="9"/>
    <w:rsid w:val="0051006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006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0061"/>
  </w:style>
  <w:style w:type="character" w:customStyle="1" w:styleId="hwtze">
    <w:name w:val="hwtze"/>
    <w:basedOn w:val="DefaultParagraphFont"/>
    <w:rsid w:val="00510061"/>
  </w:style>
  <w:style w:type="table" w:styleId="TableGrid">
    <w:name w:val="Table Grid"/>
    <w:basedOn w:val="TableNormal"/>
    <w:uiPriority w:val="59"/>
    <w:rsid w:val="007C01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6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8"/>
    <w:rPr>
      <w:rFonts w:ascii="Tahoma" w:hAnsi="Tahoma" w:cs="Tahoma"/>
      <w:sz w:val="16"/>
      <w:szCs w:val="16"/>
    </w:rPr>
  </w:style>
  <w:style w:type="character" w:customStyle="1" w:styleId="Heading4Char">
    <w:name w:val="Heading 4 Char"/>
    <w:basedOn w:val="DefaultParagraphFont"/>
    <w:link w:val="Heading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C503F"/>
    <w:rPr>
      <w:color w:val="0000FF"/>
      <w:u w:val="single"/>
    </w:rPr>
  </w:style>
  <w:style w:type="character" w:customStyle="1" w:styleId="Heading2Char">
    <w:name w:val="Heading 2 Char"/>
    <w:basedOn w:val="DefaultParagraphFont"/>
    <w:link w:val="Heading2"/>
    <w:uiPriority w:val="9"/>
    <w:semiHidden/>
    <w:rsid w:val="00B86AF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D94D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DB0"/>
  </w:style>
  <w:style w:type="paragraph" w:styleId="NormalWeb">
    <w:name w:val="Normal (Web)"/>
    <w:basedOn w:val="Normal"/>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تعريف"/>
    <w:basedOn w:val="Normal"/>
    <w:link w:val="Char"/>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
    <w:name w:val="تعريف Char"/>
    <w:basedOn w:val="DefaultParagraphFont"/>
    <w:link w:val="a"/>
    <w:rsid w:val="002253A3"/>
    <w:rPr>
      <w:rFonts w:ascii="Traditional Arabic" w:hAnsi="Traditional Arabic" w:cs="Traditional Arabic"/>
      <w:sz w:val="28"/>
      <w:szCs w:val="28"/>
    </w:rPr>
  </w:style>
  <w:style w:type="character" w:customStyle="1" w:styleId="UnresolvedMention">
    <w:name w:val="Unresolved Mention"/>
    <w:basedOn w:val="DefaultParagraphFont"/>
    <w:uiPriority w:val="99"/>
    <w:semiHidden/>
    <w:unhideWhenUsed/>
    <w:rsid w:val="008851B6"/>
    <w:rPr>
      <w:color w:val="605E5C"/>
      <w:shd w:val="clear" w:color="auto" w:fill="E1DFDD"/>
    </w:rPr>
  </w:style>
  <w:style w:type="character" w:customStyle="1" w:styleId="ng-star-inserted">
    <w:name w:val="ng-star-inserted"/>
    <w:basedOn w:val="DefaultParagraphFont"/>
    <w:rsid w:val="002653EA"/>
  </w:style>
  <w:style w:type="character" w:customStyle="1" w:styleId="Heading3Char">
    <w:name w:val="Heading 3 Char"/>
    <w:basedOn w:val="DefaultParagraphFont"/>
    <w:link w:val="Heading3"/>
    <w:uiPriority w:val="9"/>
    <w:semiHidden/>
    <w:rsid w:val="00480477"/>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987BF9"/>
    <w:rPr>
      <w:b/>
      <w:bCs/>
    </w:rPr>
  </w:style>
  <w:style w:type="paragraph" w:customStyle="1" w:styleId="pdq2pgselectionanchorcontainer">
    <w:name w:val="pdq2pg_selectionanchorcontainer"/>
    <w:basedOn w:val="Normal"/>
    <w:rsid w:val="009C2658"/>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517177">
      <w:bodyDiv w:val="1"/>
      <w:marLeft w:val="0"/>
      <w:marRight w:val="0"/>
      <w:marTop w:val="0"/>
      <w:marBottom w:val="0"/>
      <w:divBdr>
        <w:top w:val="none" w:sz="0" w:space="0" w:color="auto"/>
        <w:left w:val="none" w:sz="0" w:space="0" w:color="auto"/>
        <w:bottom w:val="none" w:sz="0" w:space="0" w:color="auto"/>
        <w:right w:val="none" w:sz="0" w:space="0" w:color="auto"/>
      </w:divBdr>
    </w:div>
    <w:div w:id="708072351">
      <w:bodyDiv w:val="1"/>
      <w:marLeft w:val="0"/>
      <w:marRight w:val="0"/>
      <w:marTop w:val="0"/>
      <w:marBottom w:val="0"/>
      <w:divBdr>
        <w:top w:val="none" w:sz="0" w:space="0" w:color="auto"/>
        <w:left w:val="none" w:sz="0" w:space="0" w:color="auto"/>
        <w:bottom w:val="none" w:sz="0" w:space="0" w:color="auto"/>
        <w:right w:val="none" w:sz="0" w:space="0" w:color="auto"/>
      </w:divBdr>
    </w:div>
    <w:div w:id="809442028">
      <w:bodyDiv w:val="1"/>
      <w:marLeft w:val="0"/>
      <w:marRight w:val="0"/>
      <w:marTop w:val="0"/>
      <w:marBottom w:val="0"/>
      <w:divBdr>
        <w:top w:val="none" w:sz="0" w:space="0" w:color="auto"/>
        <w:left w:val="none" w:sz="0" w:space="0" w:color="auto"/>
        <w:bottom w:val="none" w:sz="0" w:space="0" w:color="auto"/>
        <w:right w:val="none" w:sz="0" w:space="0" w:color="auto"/>
      </w:divBdr>
    </w:div>
    <w:div w:id="1210872583">
      <w:bodyDiv w:val="1"/>
      <w:marLeft w:val="0"/>
      <w:marRight w:val="0"/>
      <w:marTop w:val="0"/>
      <w:marBottom w:val="0"/>
      <w:divBdr>
        <w:top w:val="none" w:sz="0" w:space="0" w:color="auto"/>
        <w:left w:val="none" w:sz="0" w:space="0" w:color="auto"/>
        <w:bottom w:val="none" w:sz="0" w:space="0" w:color="auto"/>
        <w:right w:val="none" w:sz="0" w:space="0" w:color="auto"/>
      </w:divBdr>
    </w:div>
    <w:div w:id="173095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1535D-D984-444C-A5C5-FB468EA1A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2260</Words>
  <Characters>12883</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Microsoft Office User</cp:lastModifiedBy>
  <cp:revision>3</cp:revision>
  <cp:lastPrinted>2025-11-03T20:46:00Z</cp:lastPrinted>
  <dcterms:created xsi:type="dcterms:W3CDTF">2026-07-25T09:04:00Z</dcterms:created>
  <dcterms:modified xsi:type="dcterms:W3CDTF">2026-07-29T10:11:00Z</dcterms:modified>
</cp:coreProperties>
</file>