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E3C8C" w:rsidRDefault="009125CE">
      <w:pPr>
        <w:rPr>
          <w:rFonts w:ascii="Sakkal Majalla" w:hAnsi="Sakkal Majalla" w:cs="Sakkal Majalla"/>
          <w:b/>
          <w:bCs/>
          <w:sz w:val="28"/>
          <w:szCs w:val="28"/>
          <w:lang w:bidi="ar-EG"/>
        </w:rPr>
      </w:pPr>
      <w:r w:rsidRPr="001E3C8C">
        <w:rPr>
          <w:rFonts w:ascii="Sakkal Majalla" w:hAnsi="Sakkal Majalla" w:cs="Sakkal Majalla"/>
          <w:b/>
          <w:bCs/>
          <w:sz w:val="28"/>
          <w:szCs w:val="28"/>
          <w:rtl/>
          <w:lang w:bidi="ar-EG"/>
        </w:rPr>
        <w:t xml:space="preserve">جامعة ميدأوشن </w:t>
      </w:r>
    </w:p>
    <w:p w14:paraId="1E957002" w14:textId="04B27A9D" w:rsidR="00F546CE" w:rsidRPr="001E3C8C" w:rsidRDefault="009125CE">
      <w:pPr>
        <w:rPr>
          <w:rFonts w:ascii="Sakkal Majalla" w:hAnsi="Sakkal Majalla" w:cs="Sakkal Majalla"/>
          <w:b/>
          <w:bCs/>
          <w:sz w:val="28"/>
          <w:szCs w:val="28"/>
          <w:rtl/>
          <w:lang w:bidi="ar-EG"/>
        </w:rPr>
      </w:pPr>
      <w:r w:rsidRPr="001E3C8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3C8C">
        <w:rPr>
          <w:rFonts w:ascii="Sakkal Majalla" w:hAnsi="Sakkal Majalla" w:cs="Sakkal Majalla"/>
          <w:b/>
          <w:bCs/>
          <w:sz w:val="28"/>
          <w:szCs w:val="28"/>
          <w:lang w:bidi="ar-EG"/>
        </w:rPr>
        <w:t xml:space="preserve">    </w:t>
      </w:r>
      <w:r w:rsidRPr="001E3C8C">
        <w:rPr>
          <w:rFonts w:ascii="Sakkal Majalla" w:hAnsi="Sakkal Majalla" w:cs="Sakkal Majalla"/>
          <w:b/>
          <w:bCs/>
          <w:sz w:val="28"/>
          <w:szCs w:val="28"/>
          <w:rtl/>
          <w:lang w:bidi="ar-EG"/>
        </w:rPr>
        <w:t xml:space="preserve">كلية الإدارة </w:t>
      </w:r>
    </w:p>
    <w:p w14:paraId="0217C513" w14:textId="3CBA0041" w:rsidR="009125CE" w:rsidRPr="001E3C8C" w:rsidRDefault="00E75E1F" w:rsidP="007B6C95">
      <w:pPr>
        <w:tabs>
          <w:tab w:val="left" w:pos="1302"/>
        </w:tabs>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D55639">
        <w:rPr>
          <w:rFonts w:ascii="Sakkal Majalla" w:hAnsi="Sakkal Majalla" w:cs="Sakkal Majalla" w:hint="cs"/>
          <w:b/>
          <w:bCs/>
          <w:sz w:val="28"/>
          <w:szCs w:val="28"/>
          <w:rtl/>
        </w:rPr>
        <w:t>ادراة المخاطر</w:t>
      </w:r>
      <w:r w:rsidR="006B0FB1">
        <w:rPr>
          <w:rFonts w:ascii="Sakkal Majalla" w:hAnsi="Sakkal Majalla" w:cs="Sakkal Majalla"/>
          <w:b/>
          <w:bCs/>
          <w:sz w:val="28"/>
          <w:szCs w:val="28"/>
          <w:rtl/>
          <w:lang w:bidi="ar-EG"/>
        </w:rPr>
        <w:tab/>
      </w:r>
      <w:r w:rsidR="006B0FB1">
        <w:rPr>
          <w:rFonts w:ascii="Sakkal Majalla" w:hAnsi="Sakkal Majalla" w:cs="Sakkal Majalla"/>
          <w:b/>
          <w:bCs/>
          <w:sz w:val="28"/>
          <w:szCs w:val="28"/>
          <w:rtl/>
          <w:lang w:bidi="ar-EG"/>
        </w:rPr>
        <w:tab/>
      </w:r>
    </w:p>
    <w:p w14:paraId="11A91486" w14:textId="77777777" w:rsidR="009125CE" w:rsidRPr="001E3C8C" w:rsidRDefault="009125CE">
      <w:pPr>
        <w:rPr>
          <w:rFonts w:ascii="Sakkal Majalla" w:hAnsi="Sakkal Majalla" w:cs="Sakkal Majalla"/>
          <w:sz w:val="28"/>
          <w:szCs w:val="28"/>
          <w:rtl/>
          <w:lang w:bidi="ar-EG"/>
        </w:rPr>
      </w:pPr>
    </w:p>
    <w:p w14:paraId="3A7BF367" w14:textId="77777777" w:rsidR="009125CE" w:rsidRPr="001E3C8C" w:rsidRDefault="009125CE" w:rsidP="009125CE">
      <w:pPr>
        <w:rPr>
          <w:rFonts w:ascii="Sakkal Majalla" w:hAnsi="Sakkal Majalla" w:cs="Sakkal Majalla"/>
          <w:sz w:val="28"/>
          <w:szCs w:val="28"/>
          <w:rtl/>
          <w:lang w:bidi="ar-EG"/>
        </w:rPr>
      </w:pPr>
    </w:p>
    <w:p w14:paraId="5F6542BF" w14:textId="77777777" w:rsidR="009125CE" w:rsidRPr="001E3C8C" w:rsidRDefault="009125CE" w:rsidP="009125CE">
      <w:pPr>
        <w:rPr>
          <w:rFonts w:ascii="Sakkal Majalla" w:hAnsi="Sakkal Majalla" w:cs="Sakkal Majalla"/>
          <w:sz w:val="28"/>
          <w:szCs w:val="28"/>
          <w:rtl/>
          <w:lang w:bidi="ar-EG"/>
        </w:rPr>
      </w:pPr>
    </w:p>
    <w:p w14:paraId="3812A5D6" w14:textId="7AC291B2" w:rsidR="006B0FB1" w:rsidRDefault="007B6C95" w:rsidP="00E75E1F">
      <w:pPr>
        <w:jc w:val="center"/>
        <w:rPr>
          <w:rFonts w:ascii="Sakkal Majalla" w:hAnsi="Sakkal Majalla" w:cs="Sakkal Majalla"/>
          <w:b/>
          <w:bCs/>
          <w:sz w:val="28"/>
          <w:szCs w:val="28"/>
          <w:rtl/>
        </w:rPr>
      </w:pPr>
      <w:r w:rsidRPr="007B6C95">
        <w:rPr>
          <w:rFonts w:ascii="Sakkal Majalla" w:hAnsi="Sakkal Majalla" w:cs="Sakkal Majalla"/>
          <w:b/>
          <w:bCs/>
          <w:sz w:val="28"/>
          <w:szCs w:val="28"/>
          <w:rtl/>
        </w:rPr>
        <w:t>العلاقة بين إدارة المخاطر والمراجعة الداخلية وأثرها على الحوكمة في</w:t>
      </w:r>
      <w:r>
        <w:rPr>
          <w:rFonts w:ascii="Sakkal Majalla" w:hAnsi="Sakkal Majalla" w:cs="Sakkal Majalla"/>
          <w:b/>
          <w:bCs/>
          <w:sz w:val="28"/>
          <w:szCs w:val="28"/>
          <w:rtl/>
        </w:rPr>
        <w:t xml:space="preserve"> شركات القطاع العام: دراسة حالة</w:t>
      </w:r>
    </w:p>
    <w:p w14:paraId="0EB57E30" w14:textId="5F346075" w:rsidR="009125CE" w:rsidRPr="001E3C8C" w:rsidRDefault="007B6C95" w:rsidP="007B6C95">
      <w:pPr>
        <w:bidi w:val="0"/>
        <w:jc w:val="center"/>
        <w:rPr>
          <w:rFonts w:ascii="Sakkal Majalla" w:hAnsi="Sakkal Majalla" w:cs="Sakkal Majalla"/>
          <w:b/>
          <w:bCs/>
          <w:sz w:val="28"/>
          <w:szCs w:val="28"/>
          <w:rtl/>
          <w:lang w:bidi="ar-EG"/>
        </w:rPr>
      </w:pPr>
      <w:r w:rsidRPr="007B6C95">
        <w:rPr>
          <w:rFonts w:ascii="Sakkal Majalla" w:hAnsi="Sakkal Majalla" w:cs="Sakkal Majalla"/>
          <w:b/>
          <w:bCs/>
          <w:sz w:val="28"/>
          <w:szCs w:val="28"/>
          <w:lang w:bidi="ar-EG"/>
        </w:rPr>
        <w:t>The relationship between risk management and internal review and its impact on governance in public sector companies: a case study</w:t>
      </w:r>
      <w:r w:rsidRPr="007B6C95">
        <w:rPr>
          <w:rFonts w:ascii="Sakkal Majalla" w:hAnsi="Sakkal Majalla" w:cs="Sakkal Majalla"/>
          <w:b/>
          <w:bCs/>
          <w:sz w:val="28"/>
          <w:szCs w:val="28"/>
          <w:rtl/>
          <w:lang w:bidi="ar-EG"/>
        </w:rPr>
        <w:t>.</w:t>
      </w:r>
    </w:p>
    <w:p w14:paraId="751A7E65" w14:textId="6D872A85" w:rsidR="009125CE" w:rsidRPr="001E3C8C" w:rsidRDefault="009125CE" w:rsidP="009125CE">
      <w:pPr>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إعداد الطالب/</w:t>
      </w:r>
    </w:p>
    <w:p w14:paraId="58D6152F" w14:textId="4D828175" w:rsidR="009125CE" w:rsidRPr="001E3C8C" w:rsidRDefault="006040A7" w:rsidP="006040A7">
      <w:pPr>
        <w:jc w:val="center"/>
        <w:rPr>
          <w:rFonts w:ascii="Sakkal Majalla" w:hAnsi="Sakkal Majalla" w:cs="Sakkal Majalla"/>
          <w:b/>
          <w:bCs/>
          <w:sz w:val="28"/>
          <w:szCs w:val="28"/>
          <w:rtl/>
          <w:lang w:bidi="ar-EG"/>
        </w:rPr>
      </w:pPr>
      <w:r w:rsidRPr="006040A7">
        <w:rPr>
          <w:rFonts w:ascii="Sakkal Majalla" w:hAnsi="Sakkal Majalla" w:cs="Sakkal Majalla"/>
          <w:b/>
          <w:bCs/>
          <w:sz w:val="28"/>
          <w:szCs w:val="28"/>
          <w:rtl/>
        </w:rPr>
        <w:t>عبدالرحمن حسن ابوظبنه</w:t>
      </w:r>
    </w:p>
    <w:p w14:paraId="5F4EE2DE" w14:textId="1A92484F" w:rsidR="009125CE" w:rsidRPr="001E3C8C" w:rsidRDefault="009125CE" w:rsidP="00E75E1F">
      <w:pPr>
        <w:spacing w:after="0" w:line="240" w:lineRule="auto"/>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إشراف/</w:t>
      </w:r>
    </w:p>
    <w:p w14:paraId="22738CC6" w14:textId="22200297" w:rsidR="009125CE" w:rsidRPr="006040A7" w:rsidRDefault="00E75E1F" w:rsidP="00E75E1F">
      <w:pPr>
        <w:spacing w:after="0" w:line="240"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bidi="ar-EG"/>
        </w:rPr>
        <w:t>د.</w:t>
      </w:r>
      <w:r w:rsidR="006040A7">
        <w:rPr>
          <w:rFonts w:ascii="Sakkal Majalla" w:hAnsi="Sakkal Majalla" w:cs="Sakkal Majalla" w:hint="cs"/>
          <w:b/>
          <w:bCs/>
          <w:sz w:val="28"/>
          <w:szCs w:val="28"/>
          <w:rtl/>
          <w:lang w:val="en-GB"/>
        </w:rPr>
        <w:t>الاء احمد</w:t>
      </w:r>
    </w:p>
    <w:p w14:paraId="4D74D15C" w14:textId="77777777" w:rsidR="00E75E1F" w:rsidRDefault="00E75E1F" w:rsidP="00E75E1F">
      <w:pPr>
        <w:spacing w:after="0" w:line="240" w:lineRule="auto"/>
        <w:jc w:val="center"/>
        <w:rPr>
          <w:rFonts w:ascii="Sakkal Majalla" w:hAnsi="Sakkal Majalla" w:cs="Sakkal Majalla"/>
          <w:b/>
          <w:bCs/>
          <w:sz w:val="28"/>
          <w:szCs w:val="28"/>
          <w:rtl/>
          <w:lang w:bidi="ar-EG"/>
        </w:rPr>
      </w:pPr>
    </w:p>
    <w:p w14:paraId="3C9F2997" w14:textId="4265C22D" w:rsidR="00E75E1F" w:rsidRDefault="00E75E1F" w:rsidP="006040A7">
      <w:pPr>
        <w:spacing w:after="0" w:line="240" w:lineRule="auto"/>
        <w:jc w:val="center"/>
        <w:rPr>
          <w:rFonts w:ascii="Sakkal Majalla" w:hAnsi="Sakkal Majalla" w:cs="Sakkal Majalla"/>
          <w:b/>
          <w:bCs/>
          <w:sz w:val="28"/>
          <w:szCs w:val="28"/>
          <w:rtl/>
          <w:lang w:bidi="ar-EG"/>
        </w:rPr>
      </w:pPr>
    </w:p>
    <w:p w14:paraId="3D5995C7" w14:textId="77777777" w:rsidR="006B0FB1" w:rsidRDefault="006B0FB1" w:rsidP="00E75E1F">
      <w:pPr>
        <w:spacing w:after="0"/>
        <w:jc w:val="center"/>
        <w:rPr>
          <w:rFonts w:ascii="Sakkal Majalla" w:hAnsi="Sakkal Majalla" w:cs="Sakkal Majalla"/>
          <w:b/>
          <w:bCs/>
          <w:sz w:val="28"/>
          <w:szCs w:val="28"/>
          <w:rtl/>
          <w:lang w:bidi="ar-EG"/>
        </w:rPr>
      </w:pPr>
    </w:p>
    <w:p w14:paraId="68BFAB3C" w14:textId="1C19150F" w:rsidR="00E75E1F" w:rsidRDefault="00E75E1F" w:rsidP="00E75E1F">
      <w:pPr>
        <w:spacing w:after="0"/>
        <w:jc w:val="center"/>
        <w:rPr>
          <w:rFonts w:ascii="Sakkal Majalla" w:hAnsi="Sakkal Majalla" w:cs="Sakkal Majalla"/>
          <w:b/>
          <w:bCs/>
          <w:sz w:val="28"/>
          <w:szCs w:val="28"/>
          <w:rtl/>
          <w:lang w:bidi="ar-EG"/>
        </w:rPr>
      </w:pPr>
    </w:p>
    <w:p w14:paraId="0949A862" w14:textId="77777777" w:rsidR="00E75E1F" w:rsidRDefault="00E75E1F" w:rsidP="00E75E1F">
      <w:pPr>
        <w:spacing w:after="0"/>
        <w:jc w:val="center"/>
        <w:rPr>
          <w:rFonts w:ascii="Sakkal Majalla" w:hAnsi="Sakkal Majalla" w:cs="Sakkal Majalla"/>
          <w:b/>
          <w:bCs/>
          <w:sz w:val="28"/>
          <w:szCs w:val="28"/>
          <w:rtl/>
          <w:lang w:bidi="ar-EG"/>
        </w:rPr>
      </w:pPr>
    </w:p>
    <w:p w14:paraId="65E42D0B" w14:textId="77777777" w:rsidR="00E75E1F" w:rsidRPr="001E3C8C" w:rsidRDefault="00E75E1F" w:rsidP="00E75E1F">
      <w:pPr>
        <w:spacing w:after="0"/>
        <w:jc w:val="center"/>
        <w:rPr>
          <w:rFonts w:ascii="Sakkal Majalla" w:hAnsi="Sakkal Majalla" w:cs="Sakkal Majalla"/>
          <w:b/>
          <w:bCs/>
          <w:sz w:val="28"/>
          <w:szCs w:val="28"/>
          <w:rtl/>
          <w:lang w:bidi="ar-EG"/>
        </w:rPr>
      </w:pPr>
    </w:p>
    <w:p w14:paraId="14480418" w14:textId="78A6C3AC" w:rsidR="009125CE" w:rsidRPr="001E3C8C" w:rsidRDefault="009125CE" w:rsidP="00E75E1F">
      <w:pPr>
        <w:spacing w:after="0"/>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العام الدراسي:</w:t>
      </w:r>
    </w:p>
    <w:p w14:paraId="0ECF42F7" w14:textId="54BB92CF" w:rsidR="009125CE" w:rsidRPr="001E3C8C" w:rsidRDefault="001E3C8C" w:rsidP="00E75E1F">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2023-2024</w:t>
      </w:r>
    </w:p>
    <w:p w14:paraId="0246FA5F" w14:textId="77777777" w:rsidR="00BF321B" w:rsidRPr="001E3C8C" w:rsidRDefault="00BF321B" w:rsidP="009125CE">
      <w:pPr>
        <w:jc w:val="center"/>
        <w:rPr>
          <w:rFonts w:ascii="Sakkal Majalla" w:hAnsi="Sakkal Majalla" w:cs="Sakkal Majalla"/>
          <w:b/>
          <w:bCs/>
          <w:sz w:val="28"/>
          <w:szCs w:val="28"/>
          <w:rtl/>
          <w:lang w:bidi="ar-EG"/>
        </w:rPr>
        <w:sectPr w:rsidR="00BF321B" w:rsidRPr="001E3C8C" w:rsidSect="00BF321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042E425"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54F188"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443FC8A8" w14:textId="77777777" w:rsidR="0023574C" w:rsidRPr="00BF321B" w:rsidRDefault="0023574C" w:rsidP="001E3C8C">
      <w:pPr>
        <w:spacing w:line="360" w:lineRule="auto"/>
        <w:jc w:val="center"/>
        <w:rPr>
          <w:rFonts w:ascii="Sakkal Majalla" w:hAnsi="Sakkal Majalla" w:cs="Sakkal Majalla"/>
          <w:b/>
          <w:bCs/>
          <w:sz w:val="28"/>
          <w:szCs w:val="28"/>
          <w:u w:val="single"/>
          <w:rtl/>
        </w:rPr>
      </w:pPr>
    </w:p>
    <w:p w14:paraId="580E2B5C" w14:textId="26DA979D" w:rsidR="00BF321B" w:rsidRPr="00BF321B" w:rsidRDefault="00BF321B" w:rsidP="001E3C8C">
      <w:pPr>
        <w:shd w:val="clear" w:color="auto" w:fill="FFFFFF" w:themeFill="background1"/>
        <w:spacing w:after="0" w:line="240" w:lineRule="auto"/>
        <w:rPr>
          <w:rFonts w:ascii="Sakkal Majalla" w:hAnsi="Sakkal Majalla" w:cs="Sakkal Majalla"/>
          <w:sz w:val="32"/>
          <w:szCs w:val="32"/>
        </w:rPr>
      </w:pPr>
    </w:p>
    <w:p w14:paraId="32A24915" w14:textId="77777777" w:rsidR="00BF321B" w:rsidRPr="00BF321B" w:rsidRDefault="00BF321B" w:rsidP="001E3C8C">
      <w:pPr>
        <w:spacing w:line="240" w:lineRule="auto"/>
        <w:rPr>
          <w:rFonts w:ascii="Sakkal Majalla" w:hAnsi="Sakkal Majalla" w:cs="Sakkal Majalla"/>
          <w:sz w:val="32"/>
          <w:szCs w:val="32"/>
          <w:rtl/>
        </w:rPr>
      </w:pPr>
    </w:p>
    <w:p w14:paraId="16DA6A3F" w14:textId="77777777" w:rsidR="00BF321B" w:rsidRPr="00BF321B" w:rsidRDefault="00BF321B" w:rsidP="001E3C8C">
      <w:pPr>
        <w:spacing w:line="240" w:lineRule="auto"/>
        <w:rPr>
          <w:rFonts w:ascii="Sakkal Majalla" w:hAnsi="Sakkal Majalla" w:cs="Sakkal Majalla"/>
          <w:sz w:val="32"/>
          <w:szCs w:val="32"/>
          <w:rtl/>
        </w:rPr>
      </w:pPr>
    </w:p>
    <w:p w14:paraId="5EF3DCD4" w14:textId="4C6B8AC7" w:rsidR="001E3C8C" w:rsidRPr="001E3C8C" w:rsidRDefault="001E3C8C" w:rsidP="00BF321B">
      <w:pPr>
        <w:rPr>
          <w:rtl/>
        </w:rPr>
      </w:pPr>
    </w:p>
    <w:p w14:paraId="779D58B0" w14:textId="77777777" w:rsidR="00BF321B" w:rsidRPr="00BF321B" w:rsidRDefault="00BF321B" w:rsidP="00BF321B">
      <w:pPr>
        <w:spacing w:line="360" w:lineRule="auto"/>
        <w:rPr>
          <w:rFonts w:ascii="Sakkal Majalla" w:hAnsi="Sakkal Majalla" w:cs="Sakkal Majalla"/>
          <w:b/>
          <w:bCs/>
          <w:sz w:val="28"/>
          <w:szCs w:val="28"/>
          <w:u w:val="single"/>
          <w:rtl/>
        </w:rPr>
      </w:pPr>
    </w:p>
    <w:p w14:paraId="6A6054D7" w14:textId="77777777" w:rsidR="00BF321B" w:rsidRPr="00BF321B" w:rsidRDefault="00BF321B" w:rsidP="00BF321B">
      <w:pPr>
        <w:spacing w:line="360" w:lineRule="auto"/>
        <w:rPr>
          <w:rFonts w:ascii="Sakkal Majalla" w:hAnsi="Sakkal Majalla" w:cs="Sakkal Majalla"/>
          <w:b/>
          <w:bCs/>
          <w:sz w:val="28"/>
          <w:szCs w:val="28"/>
          <w:u w:val="single"/>
          <w:rtl/>
        </w:rPr>
      </w:pPr>
    </w:p>
    <w:p w14:paraId="3CB9DC1A" w14:textId="77777777" w:rsidR="00BF321B" w:rsidRPr="00BF321B" w:rsidRDefault="00BF321B" w:rsidP="00BF321B">
      <w:pPr>
        <w:spacing w:line="360" w:lineRule="auto"/>
        <w:rPr>
          <w:rFonts w:ascii="Sakkal Majalla" w:hAnsi="Sakkal Majalla" w:cs="Sakkal Majalla"/>
          <w:b/>
          <w:bCs/>
          <w:sz w:val="28"/>
          <w:szCs w:val="28"/>
          <w:u w:val="single"/>
          <w:rtl/>
        </w:rPr>
      </w:pPr>
    </w:p>
    <w:p w14:paraId="413D9841" w14:textId="61F58C7C" w:rsidR="00BF321B" w:rsidRPr="00BF321B" w:rsidRDefault="001E3C8C" w:rsidP="00BF321B">
      <w:pPr>
        <w:spacing w:line="360" w:lineRule="auto"/>
        <w:rPr>
          <w:rFonts w:ascii="Sakkal Majalla" w:hAnsi="Sakkal Majalla" w:cs="Sakkal Majalla"/>
          <w:b/>
          <w:bCs/>
          <w:sz w:val="28"/>
          <w:szCs w:val="28"/>
          <w:u w:val="single"/>
          <w:rtl/>
        </w:rPr>
      </w:pPr>
      <w:r w:rsidRPr="00BF321B">
        <w:rPr>
          <w:rFonts w:ascii="Sakkal Majalla" w:eastAsia="Times New Roman" w:hAnsi="Sakkal Majalla" w:cs="Sakkal Majalla"/>
          <w:b/>
          <w:bCs/>
          <w:noProof/>
          <w:rtl/>
        </w:rPr>
        <mc:AlternateContent>
          <mc:Choice Requires="wps">
            <w:drawing>
              <wp:anchor distT="0" distB="0" distL="114300" distR="114300" simplePos="0" relativeHeight="251666432" behindDoc="0" locked="0" layoutInCell="1" allowOverlap="1" wp14:anchorId="33A6BB59" wp14:editId="0FD482C3">
                <wp:simplePos x="0" y="0"/>
                <wp:positionH relativeFrom="column">
                  <wp:posOffset>304800</wp:posOffset>
                </wp:positionH>
                <wp:positionV relativeFrom="paragraph">
                  <wp:posOffset>297815</wp:posOffset>
                </wp:positionV>
                <wp:extent cx="4714875" cy="6096000"/>
                <wp:effectExtent l="0" t="0" r="28575" b="19050"/>
                <wp:wrapNone/>
                <wp:docPr id="12" name="Scroll: Vertical 12"/>
                <wp:cNvGraphicFramePr/>
                <a:graphic xmlns:a="http://schemas.openxmlformats.org/drawingml/2006/main">
                  <a:graphicData uri="http://schemas.microsoft.com/office/word/2010/wordprocessingShape">
                    <wps:wsp>
                      <wps:cNvSpPr/>
                      <wps:spPr>
                        <a:xfrm>
                          <a:off x="0" y="0"/>
                          <a:ext cx="4714875" cy="6096000"/>
                        </a:xfrm>
                        <a:prstGeom prst="verticalScroll">
                          <a:avLst/>
                        </a:prstGeom>
                        <a:solidFill>
                          <a:sysClr val="window" lastClr="FFFFFF"/>
                        </a:solidFill>
                        <a:ln w="12700" cap="flat" cmpd="sng" algn="ctr">
                          <a:solidFill>
                            <a:sysClr val="windowText" lastClr="000000"/>
                          </a:solidFill>
                          <a:prstDash val="solid"/>
                          <a:miter lim="800000"/>
                        </a:ln>
                        <a:effectLst/>
                      </wps:spPr>
                      <wps:txbx>
                        <w:txbxContent>
                          <w:p w14:paraId="1CD6F5B0" w14:textId="77777777" w:rsidR="002A00B5" w:rsidRPr="00612A50" w:rsidRDefault="002A00B5" w:rsidP="00BF321B">
                            <w:pPr>
                              <w:jc w:val="center"/>
                              <w:rPr>
                                <w:rFonts w:ascii="Sakkal Majalla" w:hAnsi="Sakkal Majalla" w:cs="Sakkal Majalla"/>
                                <w:b/>
                                <w:bCs/>
                                <w:sz w:val="44"/>
                                <w:szCs w:val="44"/>
                                <w:rtl/>
                              </w:rPr>
                            </w:pPr>
                            <w:hyperlink w:anchor="_Toc172925335" w:history="1">
                              <w:r w:rsidRPr="00612A50">
                                <w:rPr>
                                  <w:rStyle w:val="Hyperlink"/>
                                  <w:rFonts w:ascii="Sakkal Majalla" w:hAnsi="Sakkal Majalla" w:cs="Sakkal Majalla"/>
                                  <w:b/>
                                  <w:bCs/>
                                  <w:color w:val="auto"/>
                                  <w:sz w:val="44"/>
                                  <w:szCs w:val="44"/>
                                  <w:u w:val="none"/>
                                  <w:rtl/>
                                </w:rPr>
                                <w:t>الفصل الاول: الاطار العام</w:t>
                              </w:r>
                              <w:r w:rsidRPr="00612A50">
                                <w:rPr>
                                  <w:rStyle w:val="Hyperlink"/>
                                  <w:rFonts w:ascii="Sakkal Majalla" w:hAnsi="Sakkal Majalla" w:cs="Sakkal Majalla"/>
                                  <w:b/>
                                  <w:bCs/>
                                  <w:webHidden/>
                                  <w:color w:val="auto"/>
                                  <w:sz w:val="44"/>
                                  <w:szCs w:val="44"/>
                                  <w:u w:val="none"/>
                                  <w:rtl/>
                                </w:rPr>
                                <w:tab/>
                              </w:r>
                            </w:hyperlink>
                          </w:p>
                          <w:p w14:paraId="7D9C3048" w14:textId="77777777" w:rsidR="002A00B5" w:rsidRPr="00612A50" w:rsidRDefault="002A00B5" w:rsidP="00BF321B">
                            <w:pPr>
                              <w:jc w:val="both"/>
                              <w:rPr>
                                <w:rFonts w:ascii="Sakkal Majalla" w:hAnsi="Sakkal Majalla" w:cs="Sakkal Majalla"/>
                                <w:sz w:val="40"/>
                                <w:szCs w:val="40"/>
                                <w:rtl/>
                              </w:rPr>
                            </w:pPr>
                            <w:hyperlink w:anchor="_Toc172925336" w:history="1">
                              <w:r w:rsidRPr="00612A50">
                                <w:rPr>
                                  <w:rStyle w:val="Hyperlink"/>
                                  <w:rFonts w:ascii="Sakkal Majalla" w:hAnsi="Sakkal Majalla" w:cs="Sakkal Majalla"/>
                                  <w:color w:val="auto"/>
                                  <w:sz w:val="40"/>
                                  <w:szCs w:val="40"/>
                                  <w:u w:val="none"/>
                                  <w:rtl/>
                                </w:rPr>
                                <w:t>1.1 مقدمة</w:t>
                              </w:r>
                              <w:r w:rsidRPr="00612A50">
                                <w:rPr>
                                  <w:rStyle w:val="Hyperlink"/>
                                  <w:rFonts w:ascii="Sakkal Majalla" w:hAnsi="Sakkal Majalla" w:cs="Sakkal Majalla"/>
                                  <w:webHidden/>
                                  <w:color w:val="auto"/>
                                  <w:sz w:val="40"/>
                                  <w:szCs w:val="40"/>
                                  <w:u w:val="none"/>
                                  <w:rtl/>
                                </w:rPr>
                                <w:tab/>
                              </w:r>
                            </w:hyperlink>
                          </w:p>
                          <w:p w14:paraId="6BF54811" w14:textId="77777777" w:rsidR="002A00B5" w:rsidRPr="00612A50" w:rsidRDefault="002A00B5" w:rsidP="00BF321B">
                            <w:pPr>
                              <w:jc w:val="both"/>
                              <w:rPr>
                                <w:rFonts w:ascii="Sakkal Majalla" w:hAnsi="Sakkal Majalla" w:cs="Sakkal Majalla"/>
                                <w:sz w:val="40"/>
                                <w:szCs w:val="40"/>
                                <w:rtl/>
                              </w:rPr>
                            </w:pPr>
                            <w:hyperlink w:anchor="_Toc172925337" w:history="1">
                              <w:r w:rsidRPr="00612A50">
                                <w:rPr>
                                  <w:rStyle w:val="Hyperlink"/>
                                  <w:rFonts w:ascii="Sakkal Majalla" w:hAnsi="Sakkal Majalla" w:cs="Sakkal Majalla"/>
                                  <w:color w:val="auto"/>
                                  <w:sz w:val="40"/>
                                  <w:szCs w:val="40"/>
                                  <w:u w:val="none"/>
                                  <w:rtl/>
                                </w:rPr>
                                <w:t>2.1 مشكلة الدراسة</w:t>
                              </w:r>
                              <w:r w:rsidRPr="00612A50">
                                <w:rPr>
                                  <w:rStyle w:val="Hyperlink"/>
                                  <w:rFonts w:ascii="Sakkal Majalla" w:hAnsi="Sakkal Majalla" w:cs="Sakkal Majalla"/>
                                  <w:webHidden/>
                                  <w:color w:val="auto"/>
                                  <w:sz w:val="40"/>
                                  <w:szCs w:val="40"/>
                                  <w:u w:val="none"/>
                                  <w:rtl/>
                                </w:rPr>
                                <w:tab/>
                              </w:r>
                            </w:hyperlink>
                          </w:p>
                          <w:p w14:paraId="3BDAB594" w14:textId="77777777" w:rsidR="002A00B5" w:rsidRPr="00612A50" w:rsidRDefault="002A00B5" w:rsidP="00BF321B">
                            <w:pPr>
                              <w:jc w:val="both"/>
                              <w:rPr>
                                <w:rFonts w:ascii="Sakkal Majalla" w:hAnsi="Sakkal Majalla" w:cs="Sakkal Majalla"/>
                                <w:sz w:val="40"/>
                                <w:szCs w:val="40"/>
                                <w:rtl/>
                              </w:rPr>
                            </w:pPr>
                            <w:hyperlink w:anchor="_Toc172925338" w:history="1">
                              <w:r w:rsidRPr="00612A50">
                                <w:rPr>
                                  <w:rStyle w:val="Hyperlink"/>
                                  <w:rFonts w:ascii="Sakkal Majalla" w:hAnsi="Sakkal Majalla" w:cs="Sakkal Majalla"/>
                                  <w:color w:val="auto"/>
                                  <w:sz w:val="40"/>
                                  <w:szCs w:val="40"/>
                                  <w:u w:val="none"/>
                                  <w:rtl/>
                                </w:rPr>
                                <w:t>3.1 أهمية الدراسة</w:t>
                              </w:r>
                              <w:r w:rsidRPr="00612A50">
                                <w:rPr>
                                  <w:rStyle w:val="Hyperlink"/>
                                  <w:rFonts w:ascii="Sakkal Majalla" w:hAnsi="Sakkal Majalla" w:cs="Sakkal Majalla"/>
                                  <w:webHidden/>
                                  <w:color w:val="auto"/>
                                  <w:sz w:val="40"/>
                                  <w:szCs w:val="40"/>
                                  <w:u w:val="none"/>
                                  <w:rtl/>
                                </w:rPr>
                                <w:tab/>
                              </w:r>
                            </w:hyperlink>
                          </w:p>
                          <w:p w14:paraId="5074BCEA" w14:textId="77777777" w:rsidR="002A00B5" w:rsidRPr="00612A50" w:rsidRDefault="002A00B5" w:rsidP="00BF321B">
                            <w:pPr>
                              <w:jc w:val="both"/>
                              <w:rPr>
                                <w:rFonts w:ascii="Sakkal Majalla" w:hAnsi="Sakkal Majalla" w:cs="Sakkal Majalla"/>
                                <w:sz w:val="40"/>
                                <w:szCs w:val="40"/>
                                <w:rtl/>
                              </w:rPr>
                            </w:pPr>
                            <w:hyperlink w:anchor="_Toc172925339" w:history="1">
                              <w:r w:rsidRPr="00612A50">
                                <w:rPr>
                                  <w:rStyle w:val="Hyperlink"/>
                                  <w:rFonts w:ascii="Sakkal Majalla" w:hAnsi="Sakkal Majalla" w:cs="Sakkal Majalla"/>
                                  <w:color w:val="auto"/>
                                  <w:sz w:val="40"/>
                                  <w:szCs w:val="40"/>
                                  <w:u w:val="none"/>
                                  <w:rtl/>
                                </w:rPr>
                                <w:t>4.1 أهداف الدراسة</w:t>
                              </w:r>
                              <w:r w:rsidRPr="00612A50">
                                <w:rPr>
                                  <w:rStyle w:val="Hyperlink"/>
                                  <w:rFonts w:ascii="Sakkal Majalla" w:hAnsi="Sakkal Majalla" w:cs="Sakkal Majalla"/>
                                  <w:webHidden/>
                                  <w:color w:val="auto"/>
                                  <w:sz w:val="40"/>
                                  <w:szCs w:val="40"/>
                                  <w:u w:val="none"/>
                                  <w:rtl/>
                                </w:rPr>
                                <w:tab/>
                              </w:r>
                            </w:hyperlink>
                          </w:p>
                          <w:p w14:paraId="29804828" w14:textId="77777777" w:rsidR="002A00B5" w:rsidRPr="00612A50" w:rsidRDefault="002A00B5" w:rsidP="00BF321B">
                            <w:pPr>
                              <w:jc w:val="both"/>
                              <w:rPr>
                                <w:rFonts w:ascii="Sakkal Majalla" w:hAnsi="Sakkal Majalla" w:cs="Sakkal Majalla"/>
                                <w:sz w:val="40"/>
                                <w:szCs w:val="40"/>
                                <w:rtl/>
                              </w:rPr>
                            </w:pPr>
                            <w:hyperlink w:anchor="_Toc172925340" w:history="1">
                              <w:r w:rsidRPr="00612A50">
                                <w:rPr>
                                  <w:rStyle w:val="Hyperlink"/>
                                  <w:rFonts w:ascii="Sakkal Majalla" w:hAnsi="Sakkal Majalla" w:cs="Sakkal Majalla"/>
                                  <w:color w:val="auto"/>
                                  <w:sz w:val="40"/>
                                  <w:szCs w:val="40"/>
                                  <w:u w:val="none"/>
                                  <w:rtl/>
                                </w:rPr>
                                <w:t>5.1 فروض الدراسة</w:t>
                              </w:r>
                              <w:r w:rsidRPr="00612A50">
                                <w:rPr>
                                  <w:rStyle w:val="Hyperlink"/>
                                  <w:rFonts w:ascii="Sakkal Majalla" w:hAnsi="Sakkal Majalla" w:cs="Sakkal Majalla"/>
                                  <w:webHidden/>
                                  <w:color w:val="auto"/>
                                  <w:sz w:val="40"/>
                                  <w:szCs w:val="40"/>
                                  <w:u w:val="none"/>
                                  <w:rtl/>
                                </w:rPr>
                                <w:tab/>
                              </w:r>
                            </w:hyperlink>
                          </w:p>
                          <w:p w14:paraId="395CF6A1" w14:textId="77777777" w:rsidR="002A00B5" w:rsidRPr="00612A50" w:rsidRDefault="002A00B5"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2A00B5" w:rsidRPr="00612A50" w:rsidRDefault="002A00B5" w:rsidP="00BF321B">
                            <w:pPr>
                              <w:jc w:val="both"/>
                              <w:rPr>
                                <w:rFonts w:ascii="Sakkal Majalla" w:hAnsi="Sakkal Majalla" w:cs="Sakkal Majalla"/>
                                <w:sz w:val="40"/>
                                <w:szCs w:val="40"/>
                                <w:rtl/>
                              </w:rPr>
                            </w:pPr>
                            <w:hyperlink w:anchor="_Toc172925342" w:history="1">
                              <w:r w:rsidRPr="00612A50">
                                <w:rPr>
                                  <w:rStyle w:val="Hyperlink"/>
                                  <w:rFonts w:ascii="Sakkal Majalla" w:hAnsi="Sakkal Majalla" w:cs="Sakkal Majalla"/>
                                  <w:color w:val="auto"/>
                                  <w:sz w:val="40"/>
                                  <w:szCs w:val="40"/>
                                  <w:u w:val="none"/>
                                  <w:rtl/>
                                </w:rPr>
                                <w:t>7.1 حدود الدراسة</w:t>
                              </w:r>
                              <w:r w:rsidRPr="00612A50">
                                <w:rPr>
                                  <w:rStyle w:val="Hyperlink"/>
                                  <w:rFonts w:ascii="Sakkal Majalla" w:hAnsi="Sakkal Majalla" w:cs="Sakkal Majalla"/>
                                  <w:webHidden/>
                                  <w:color w:val="auto"/>
                                  <w:sz w:val="40"/>
                                  <w:szCs w:val="40"/>
                                  <w:u w:val="none"/>
                                  <w:rtl/>
                                </w:rPr>
                                <w:tab/>
                              </w:r>
                            </w:hyperlink>
                          </w:p>
                          <w:p w14:paraId="2B3F34AE" w14:textId="77777777" w:rsidR="002A00B5" w:rsidRPr="00612A50" w:rsidRDefault="002A00B5" w:rsidP="00BF321B">
                            <w:pPr>
                              <w:jc w:val="both"/>
                              <w:rPr>
                                <w:rFonts w:ascii="Sakkal Majalla" w:hAnsi="Sakkal Majalla" w:cs="Sakkal Majalla"/>
                                <w:sz w:val="40"/>
                                <w:szCs w:val="40"/>
                                <w:rtl/>
                              </w:rPr>
                            </w:pPr>
                            <w:hyperlink w:anchor="_Toc172925343" w:history="1">
                              <w:r w:rsidRPr="00612A50">
                                <w:rPr>
                                  <w:rStyle w:val="Hyperlink"/>
                                  <w:rFonts w:ascii="Sakkal Majalla" w:hAnsi="Sakkal Majalla" w:cs="Sakkal Majalla"/>
                                  <w:color w:val="auto"/>
                                  <w:sz w:val="40"/>
                                  <w:szCs w:val="40"/>
                                  <w:u w:val="none"/>
                                  <w:rtl/>
                                </w:rPr>
                                <w:t>8.1 مصطلحات الدراسة</w:t>
                              </w:r>
                              <w:r w:rsidRPr="00612A50">
                                <w:rPr>
                                  <w:rStyle w:val="Hyperlink"/>
                                  <w:rFonts w:ascii="Sakkal Majalla" w:hAnsi="Sakkal Majalla" w:cs="Sakkal Majalla"/>
                                  <w:webHidden/>
                                  <w:color w:val="auto"/>
                                  <w:sz w:val="40"/>
                                  <w:szCs w:val="40"/>
                                  <w:u w:val="none"/>
                                  <w:rtl/>
                                </w:rPr>
                                <w:tab/>
                              </w:r>
                            </w:hyperlink>
                          </w:p>
                          <w:p w14:paraId="32D4BB19" w14:textId="77777777" w:rsidR="002A00B5" w:rsidRPr="00612A50" w:rsidRDefault="002A00B5" w:rsidP="00BF321B">
                            <w:pPr>
                              <w:jc w:val="both"/>
                              <w:rPr>
                                <w:rFonts w:ascii="Sakkal Majalla" w:hAnsi="Sakkal Majalla" w:cs="Sakkal Majalla"/>
                                <w:sz w:val="40"/>
                                <w:szCs w:val="40"/>
                                <w:rtl/>
                              </w:rPr>
                            </w:pPr>
                            <w:hyperlink w:anchor="_Toc172925344" w:history="1">
                              <w:r w:rsidRPr="00612A50">
                                <w:rPr>
                                  <w:rStyle w:val="Hyperlink"/>
                                  <w:rFonts w:ascii="Sakkal Majalla" w:hAnsi="Sakkal Majalla" w:cs="Sakkal Majalla"/>
                                  <w:color w:val="auto"/>
                                  <w:sz w:val="40"/>
                                  <w:szCs w:val="40"/>
                                  <w:u w:val="none"/>
                                  <w:rtl/>
                                </w:rPr>
                                <w:t>9.1 الخطة</w:t>
                              </w:r>
                              <w:r w:rsidRPr="00612A50">
                                <w:rPr>
                                  <w:rStyle w:val="Hyperlink"/>
                                  <w:rFonts w:ascii="Sakkal Majalla" w:hAnsi="Sakkal Majalla" w:cs="Sakkal Majalla"/>
                                  <w:webHidden/>
                                  <w:color w:val="auto"/>
                                  <w:sz w:val="40"/>
                                  <w:szCs w:val="40"/>
                                  <w:u w:val="none"/>
                                  <w:rtl/>
                                </w:rPr>
                                <w:tab/>
                              </w:r>
                            </w:hyperlink>
                          </w:p>
                          <w:p w14:paraId="261A774A" w14:textId="77777777" w:rsidR="002A00B5" w:rsidRPr="00612A50" w:rsidRDefault="002A00B5" w:rsidP="00BF321B">
                            <w:pPr>
                              <w:jc w:val="both"/>
                              <w:rPr>
                                <w:rFonts w:cs="Aria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6BB59"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2" o:spid="_x0000_s1026" type="#_x0000_t97" style="position:absolute;left:0;text-align:left;margin-left:24pt;margin-top:23.45pt;width:371.25pt;height:48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" fillcolor="window" strokecolor="windowText" strokeweight="1pt">
                <v:stroke joinstyle="miter"/>
                <v:textbox>
                  <w:txbxContent>
                    <w:p w14:paraId="1CD6F5B0" w14:textId="77777777" w:rsidR="002A00B5" w:rsidRPr="00612A50" w:rsidRDefault="002A00B5" w:rsidP="00BF321B">
                      <w:pPr>
                        <w:jc w:val="center"/>
                        <w:rPr>
                          <w:rFonts w:ascii="Sakkal Majalla" w:hAnsi="Sakkal Majalla" w:cs="Sakkal Majalla"/>
                          <w:b/>
                          <w:bCs/>
                          <w:sz w:val="44"/>
                          <w:szCs w:val="44"/>
                          <w:rtl/>
                        </w:rPr>
                      </w:pPr>
                      <w:hyperlink w:anchor="_Toc172925335" w:history="1">
                        <w:r w:rsidRPr="00612A50">
                          <w:rPr>
                            <w:rStyle w:val="Hyperlink"/>
                            <w:rFonts w:ascii="Sakkal Majalla" w:hAnsi="Sakkal Majalla" w:cs="Sakkal Majalla"/>
                            <w:b/>
                            <w:bCs/>
                            <w:color w:val="auto"/>
                            <w:sz w:val="44"/>
                            <w:szCs w:val="44"/>
                            <w:u w:val="none"/>
                            <w:rtl/>
                          </w:rPr>
                          <w:t>الفصل الاول: الاطار العام</w:t>
                        </w:r>
                        <w:r w:rsidRPr="00612A50">
                          <w:rPr>
                            <w:rStyle w:val="Hyperlink"/>
                            <w:rFonts w:ascii="Sakkal Majalla" w:hAnsi="Sakkal Majalla" w:cs="Sakkal Majalla"/>
                            <w:b/>
                            <w:bCs/>
                            <w:webHidden/>
                            <w:color w:val="auto"/>
                            <w:sz w:val="44"/>
                            <w:szCs w:val="44"/>
                            <w:u w:val="none"/>
                            <w:rtl/>
                          </w:rPr>
                          <w:tab/>
                        </w:r>
                      </w:hyperlink>
                    </w:p>
                    <w:p w14:paraId="7D9C3048" w14:textId="77777777" w:rsidR="002A00B5" w:rsidRPr="00612A50" w:rsidRDefault="002A00B5" w:rsidP="00BF321B">
                      <w:pPr>
                        <w:jc w:val="both"/>
                        <w:rPr>
                          <w:rFonts w:ascii="Sakkal Majalla" w:hAnsi="Sakkal Majalla" w:cs="Sakkal Majalla"/>
                          <w:sz w:val="40"/>
                          <w:szCs w:val="40"/>
                          <w:rtl/>
                        </w:rPr>
                      </w:pPr>
                      <w:hyperlink w:anchor="_Toc172925336" w:history="1">
                        <w:r w:rsidRPr="00612A50">
                          <w:rPr>
                            <w:rStyle w:val="Hyperlink"/>
                            <w:rFonts w:ascii="Sakkal Majalla" w:hAnsi="Sakkal Majalla" w:cs="Sakkal Majalla"/>
                            <w:color w:val="auto"/>
                            <w:sz w:val="40"/>
                            <w:szCs w:val="40"/>
                            <w:u w:val="none"/>
                            <w:rtl/>
                          </w:rPr>
                          <w:t>1.1 مقدمة</w:t>
                        </w:r>
                        <w:r w:rsidRPr="00612A50">
                          <w:rPr>
                            <w:rStyle w:val="Hyperlink"/>
                            <w:rFonts w:ascii="Sakkal Majalla" w:hAnsi="Sakkal Majalla" w:cs="Sakkal Majalla"/>
                            <w:webHidden/>
                            <w:color w:val="auto"/>
                            <w:sz w:val="40"/>
                            <w:szCs w:val="40"/>
                            <w:u w:val="none"/>
                            <w:rtl/>
                          </w:rPr>
                          <w:tab/>
                        </w:r>
                      </w:hyperlink>
                    </w:p>
                    <w:p w14:paraId="6BF54811" w14:textId="77777777" w:rsidR="002A00B5" w:rsidRPr="00612A50" w:rsidRDefault="002A00B5" w:rsidP="00BF321B">
                      <w:pPr>
                        <w:jc w:val="both"/>
                        <w:rPr>
                          <w:rFonts w:ascii="Sakkal Majalla" w:hAnsi="Sakkal Majalla" w:cs="Sakkal Majalla"/>
                          <w:sz w:val="40"/>
                          <w:szCs w:val="40"/>
                          <w:rtl/>
                        </w:rPr>
                      </w:pPr>
                      <w:hyperlink w:anchor="_Toc172925337" w:history="1">
                        <w:r w:rsidRPr="00612A50">
                          <w:rPr>
                            <w:rStyle w:val="Hyperlink"/>
                            <w:rFonts w:ascii="Sakkal Majalla" w:hAnsi="Sakkal Majalla" w:cs="Sakkal Majalla"/>
                            <w:color w:val="auto"/>
                            <w:sz w:val="40"/>
                            <w:szCs w:val="40"/>
                            <w:u w:val="none"/>
                            <w:rtl/>
                          </w:rPr>
                          <w:t>2.1 مشكلة الدراسة</w:t>
                        </w:r>
                        <w:r w:rsidRPr="00612A50">
                          <w:rPr>
                            <w:rStyle w:val="Hyperlink"/>
                            <w:rFonts w:ascii="Sakkal Majalla" w:hAnsi="Sakkal Majalla" w:cs="Sakkal Majalla"/>
                            <w:webHidden/>
                            <w:color w:val="auto"/>
                            <w:sz w:val="40"/>
                            <w:szCs w:val="40"/>
                            <w:u w:val="none"/>
                            <w:rtl/>
                          </w:rPr>
                          <w:tab/>
                        </w:r>
                      </w:hyperlink>
                    </w:p>
                    <w:p w14:paraId="3BDAB594" w14:textId="77777777" w:rsidR="002A00B5" w:rsidRPr="00612A50" w:rsidRDefault="002A00B5" w:rsidP="00BF321B">
                      <w:pPr>
                        <w:jc w:val="both"/>
                        <w:rPr>
                          <w:rFonts w:ascii="Sakkal Majalla" w:hAnsi="Sakkal Majalla" w:cs="Sakkal Majalla"/>
                          <w:sz w:val="40"/>
                          <w:szCs w:val="40"/>
                          <w:rtl/>
                        </w:rPr>
                      </w:pPr>
                      <w:hyperlink w:anchor="_Toc172925338" w:history="1">
                        <w:r w:rsidRPr="00612A50">
                          <w:rPr>
                            <w:rStyle w:val="Hyperlink"/>
                            <w:rFonts w:ascii="Sakkal Majalla" w:hAnsi="Sakkal Majalla" w:cs="Sakkal Majalla"/>
                            <w:color w:val="auto"/>
                            <w:sz w:val="40"/>
                            <w:szCs w:val="40"/>
                            <w:u w:val="none"/>
                            <w:rtl/>
                          </w:rPr>
                          <w:t>3.1 أهمية الدراسة</w:t>
                        </w:r>
                        <w:r w:rsidRPr="00612A50">
                          <w:rPr>
                            <w:rStyle w:val="Hyperlink"/>
                            <w:rFonts w:ascii="Sakkal Majalla" w:hAnsi="Sakkal Majalla" w:cs="Sakkal Majalla"/>
                            <w:webHidden/>
                            <w:color w:val="auto"/>
                            <w:sz w:val="40"/>
                            <w:szCs w:val="40"/>
                            <w:u w:val="none"/>
                            <w:rtl/>
                          </w:rPr>
                          <w:tab/>
                        </w:r>
                      </w:hyperlink>
                    </w:p>
                    <w:p w14:paraId="5074BCEA" w14:textId="77777777" w:rsidR="002A00B5" w:rsidRPr="00612A50" w:rsidRDefault="002A00B5" w:rsidP="00BF321B">
                      <w:pPr>
                        <w:jc w:val="both"/>
                        <w:rPr>
                          <w:rFonts w:ascii="Sakkal Majalla" w:hAnsi="Sakkal Majalla" w:cs="Sakkal Majalla"/>
                          <w:sz w:val="40"/>
                          <w:szCs w:val="40"/>
                          <w:rtl/>
                        </w:rPr>
                      </w:pPr>
                      <w:hyperlink w:anchor="_Toc172925339" w:history="1">
                        <w:r w:rsidRPr="00612A50">
                          <w:rPr>
                            <w:rStyle w:val="Hyperlink"/>
                            <w:rFonts w:ascii="Sakkal Majalla" w:hAnsi="Sakkal Majalla" w:cs="Sakkal Majalla"/>
                            <w:color w:val="auto"/>
                            <w:sz w:val="40"/>
                            <w:szCs w:val="40"/>
                            <w:u w:val="none"/>
                            <w:rtl/>
                          </w:rPr>
                          <w:t>4.1 أهداف الدراسة</w:t>
                        </w:r>
                        <w:r w:rsidRPr="00612A50">
                          <w:rPr>
                            <w:rStyle w:val="Hyperlink"/>
                            <w:rFonts w:ascii="Sakkal Majalla" w:hAnsi="Sakkal Majalla" w:cs="Sakkal Majalla"/>
                            <w:webHidden/>
                            <w:color w:val="auto"/>
                            <w:sz w:val="40"/>
                            <w:szCs w:val="40"/>
                            <w:u w:val="none"/>
                            <w:rtl/>
                          </w:rPr>
                          <w:tab/>
                        </w:r>
                      </w:hyperlink>
                    </w:p>
                    <w:p w14:paraId="29804828" w14:textId="77777777" w:rsidR="002A00B5" w:rsidRPr="00612A50" w:rsidRDefault="002A00B5" w:rsidP="00BF321B">
                      <w:pPr>
                        <w:jc w:val="both"/>
                        <w:rPr>
                          <w:rFonts w:ascii="Sakkal Majalla" w:hAnsi="Sakkal Majalla" w:cs="Sakkal Majalla"/>
                          <w:sz w:val="40"/>
                          <w:szCs w:val="40"/>
                          <w:rtl/>
                        </w:rPr>
                      </w:pPr>
                      <w:hyperlink w:anchor="_Toc172925340" w:history="1">
                        <w:r w:rsidRPr="00612A50">
                          <w:rPr>
                            <w:rStyle w:val="Hyperlink"/>
                            <w:rFonts w:ascii="Sakkal Majalla" w:hAnsi="Sakkal Majalla" w:cs="Sakkal Majalla"/>
                            <w:color w:val="auto"/>
                            <w:sz w:val="40"/>
                            <w:szCs w:val="40"/>
                            <w:u w:val="none"/>
                            <w:rtl/>
                          </w:rPr>
                          <w:t>5.1 فروض الدراسة</w:t>
                        </w:r>
                        <w:r w:rsidRPr="00612A50">
                          <w:rPr>
                            <w:rStyle w:val="Hyperlink"/>
                            <w:rFonts w:ascii="Sakkal Majalla" w:hAnsi="Sakkal Majalla" w:cs="Sakkal Majalla"/>
                            <w:webHidden/>
                            <w:color w:val="auto"/>
                            <w:sz w:val="40"/>
                            <w:szCs w:val="40"/>
                            <w:u w:val="none"/>
                            <w:rtl/>
                          </w:rPr>
                          <w:tab/>
                        </w:r>
                      </w:hyperlink>
                    </w:p>
                    <w:p w14:paraId="395CF6A1" w14:textId="77777777" w:rsidR="002A00B5" w:rsidRPr="00612A50" w:rsidRDefault="002A00B5"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2A00B5" w:rsidRPr="00612A50" w:rsidRDefault="002A00B5" w:rsidP="00BF321B">
                      <w:pPr>
                        <w:jc w:val="both"/>
                        <w:rPr>
                          <w:rFonts w:ascii="Sakkal Majalla" w:hAnsi="Sakkal Majalla" w:cs="Sakkal Majalla"/>
                          <w:sz w:val="40"/>
                          <w:szCs w:val="40"/>
                          <w:rtl/>
                        </w:rPr>
                      </w:pPr>
                      <w:hyperlink w:anchor="_Toc172925342" w:history="1">
                        <w:r w:rsidRPr="00612A50">
                          <w:rPr>
                            <w:rStyle w:val="Hyperlink"/>
                            <w:rFonts w:ascii="Sakkal Majalla" w:hAnsi="Sakkal Majalla" w:cs="Sakkal Majalla"/>
                            <w:color w:val="auto"/>
                            <w:sz w:val="40"/>
                            <w:szCs w:val="40"/>
                            <w:u w:val="none"/>
                            <w:rtl/>
                          </w:rPr>
                          <w:t>7.1 حدود الدراسة</w:t>
                        </w:r>
                        <w:r w:rsidRPr="00612A50">
                          <w:rPr>
                            <w:rStyle w:val="Hyperlink"/>
                            <w:rFonts w:ascii="Sakkal Majalla" w:hAnsi="Sakkal Majalla" w:cs="Sakkal Majalla"/>
                            <w:webHidden/>
                            <w:color w:val="auto"/>
                            <w:sz w:val="40"/>
                            <w:szCs w:val="40"/>
                            <w:u w:val="none"/>
                            <w:rtl/>
                          </w:rPr>
                          <w:tab/>
                        </w:r>
                      </w:hyperlink>
                    </w:p>
                    <w:p w14:paraId="2B3F34AE" w14:textId="77777777" w:rsidR="002A00B5" w:rsidRPr="00612A50" w:rsidRDefault="002A00B5" w:rsidP="00BF321B">
                      <w:pPr>
                        <w:jc w:val="both"/>
                        <w:rPr>
                          <w:rFonts w:ascii="Sakkal Majalla" w:hAnsi="Sakkal Majalla" w:cs="Sakkal Majalla"/>
                          <w:sz w:val="40"/>
                          <w:szCs w:val="40"/>
                          <w:rtl/>
                        </w:rPr>
                      </w:pPr>
                      <w:hyperlink w:anchor="_Toc172925343" w:history="1">
                        <w:r w:rsidRPr="00612A50">
                          <w:rPr>
                            <w:rStyle w:val="Hyperlink"/>
                            <w:rFonts w:ascii="Sakkal Majalla" w:hAnsi="Sakkal Majalla" w:cs="Sakkal Majalla"/>
                            <w:color w:val="auto"/>
                            <w:sz w:val="40"/>
                            <w:szCs w:val="40"/>
                            <w:u w:val="none"/>
                            <w:rtl/>
                          </w:rPr>
                          <w:t>8.1 مصطلحات الدراسة</w:t>
                        </w:r>
                        <w:r w:rsidRPr="00612A50">
                          <w:rPr>
                            <w:rStyle w:val="Hyperlink"/>
                            <w:rFonts w:ascii="Sakkal Majalla" w:hAnsi="Sakkal Majalla" w:cs="Sakkal Majalla"/>
                            <w:webHidden/>
                            <w:color w:val="auto"/>
                            <w:sz w:val="40"/>
                            <w:szCs w:val="40"/>
                            <w:u w:val="none"/>
                            <w:rtl/>
                          </w:rPr>
                          <w:tab/>
                        </w:r>
                      </w:hyperlink>
                    </w:p>
                    <w:p w14:paraId="32D4BB19" w14:textId="77777777" w:rsidR="002A00B5" w:rsidRPr="00612A50" w:rsidRDefault="002A00B5" w:rsidP="00BF321B">
                      <w:pPr>
                        <w:jc w:val="both"/>
                        <w:rPr>
                          <w:rFonts w:ascii="Sakkal Majalla" w:hAnsi="Sakkal Majalla" w:cs="Sakkal Majalla"/>
                          <w:sz w:val="40"/>
                          <w:szCs w:val="40"/>
                          <w:rtl/>
                        </w:rPr>
                      </w:pPr>
                      <w:hyperlink w:anchor="_Toc172925344" w:history="1">
                        <w:r w:rsidRPr="00612A50">
                          <w:rPr>
                            <w:rStyle w:val="Hyperlink"/>
                            <w:rFonts w:ascii="Sakkal Majalla" w:hAnsi="Sakkal Majalla" w:cs="Sakkal Majalla"/>
                            <w:color w:val="auto"/>
                            <w:sz w:val="40"/>
                            <w:szCs w:val="40"/>
                            <w:u w:val="none"/>
                            <w:rtl/>
                          </w:rPr>
                          <w:t>9.1 الخطة</w:t>
                        </w:r>
                        <w:r w:rsidRPr="00612A50">
                          <w:rPr>
                            <w:rStyle w:val="Hyperlink"/>
                            <w:rFonts w:ascii="Sakkal Majalla" w:hAnsi="Sakkal Majalla" w:cs="Sakkal Majalla"/>
                            <w:webHidden/>
                            <w:color w:val="auto"/>
                            <w:sz w:val="40"/>
                            <w:szCs w:val="40"/>
                            <w:u w:val="none"/>
                            <w:rtl/>
                          </w:rPr>
                          <w:tab/>
                        </w:r>
                      </w:hyperlink>
                    </w:p>
                    <w:p w14:paraId="261A774A" w14:textId="77777777" w:rsidR="002A00B5" w:rsidRPr="00612A50" w:rsidRDefault="002A00B5" w:rsidP="00BF321B">
                      <w:pPr>
                        <w:jc w:val="both"/>
                        <w:rPr>
                          <w:rFonts w:cs="Arial"/>
                          <w:sz w:val="40"/>
                          <w:szCs w:val="40"/>
                        </w:rPr>
                      </w:pPr>
                    </w:p>
                  </w:txbxContent>
                </v:textbox>
              </v:shape>
            </w:pict>
          </mc:Fallback>
        </mc:AlternateContent>
      </w:r>
    </w:p>
    <w:p w14:paraId="7306C20A" w14:textId="77777777" w:rsidR="00BF321B" w:rsidRPr="00BF321B" w:rsidRDefault="00BF321B" w:rsidP="00BF321B">
      <w:pPr>
        <w:spacing w:line="360" w:lineRule="auto"/>
        <w:rPr>
          <w:rFonts w:ascii="Sakkal Majalla" w:hAnsi="Sakkal Majalla" w:cs="Sakkal Majalla"/>
          <w:b/>
          <w:bCs/>
          <w:sz w:val="28"/>
          <w:szCs w:val="28"/>
          <w:u w:val="single"/>
          <w:rtl/>
        </w:rPr>
      </w:pPr>
    </w:p>
    <w:p w14:paraId="654EDDF6" w14:textId="77777777" w:rsidR="00BF321B" w:rsidRPr="00BF321B" w:rsidRDefault="00BF321B" w:rsidP="00BF321B">
      <w:pPr>
        <w:spacing w:line="360" w:lineRule="auto"/>
        <w:rPr>
          <w:rFonts w:ascii="Sakkal Majalla" w:hAnsi="Sakkal Majalla" w:cs="Sakkal Majalla"/>
          <w:b/>
          <w:bCs/>
          <w:sz w:val="28"/>
          <w:szCs w:val="28"/>
          <w:u w:val="single"/>
          <w:rtl/>
        </w:rPr>
      </w:pPr>
    </w:p>
    <w:p w14:paraId="1DA6089A" w14:textId="77777777" w:rsidR="00BF321B" w:rsidRPr="00BF321B" w:rsidRDefault="00BF321B" w:rsidP="00BF321B">
      <w:pPr>
        <w:spacing w:line="360" w:lineRule="auto"/>
        <w:rPr>
          <w:rFonts w:ascii="Sakkal Majalla" w:hAnsi="Sakkal Majalla" w:cs="Sakkal Majalla"/>
          <w:b/>
          <w:bCs/>
          <w:sz w:val="28"/>
          <w:szCs w:val="28"/>
          <w:u w:val="single"/>
          <w:rtl/>
        </w:rPr>
      </w:pPr>
    </w:p>
    <w:p w14:paraId="05A4B472" w14:textId="77777777" w:rsidR="00BF321B" w:rsidRPr="00BF321B" w:rsidRDefault="00BF321B" w:rsidP="00BF321B">
      <w:pPr>
        <w:spacing w:line="360" w:lineRule="auto"/>
        <w:rPr>
          <w:rFonts w:ascii="Sakkal Majalla" w:hAnsi="Sakkal Majalla" w:cs="Sakkal Majalla"/>
          <w:b/>
          <w:bCs/>
          <w:sz w:val="28"/>
          <w:szCs w:val="28"/>
          <w:u w:val="single"/>
          <w:rtl/>
        </w:rPr>
      </w:pPr>
    </w:p>
    <w:p w14:paraId="1AAB2B3E" w14:textId="2783E300" w:rsidR="00BF321B" w:rsidRPr="001E3C8C" w:rsidRDefault="00BF321B" w:rsidP="00BF321B">
      <w:pPr>
        <w:spacing w:line="360" w:lineRule="auto"/>
        <w:rPr>
          <w:rFonts w:ascii="Sakkal Majalla" w:hAnsi="Sakkal Majalla" w:cs="Sakkal Majalla"/>
          <w:b/>
          <w:bCs/>
          <w:sz w:val="28"/>
          <w:szCs w:val="28"/>
          <w:u w:val="single"/>
          <w:rtl/>
        </w:rPr>
      </w:pPr>
    </w:p>
    <w:p w14:paraId="09A84C92" w14:textId="188E4127" w:rsidR="001E3C8C" w:rsidRPr="001E3C8C" w:rsidRDefault="001E3C8C" w:rsidP="00BF321B">
      <w:pPr>
        <w:spacing w:line="360" w:lineRule="auto"/>
        <w:rPr>
          <w:rFonts w:ascii="Sakkal Majalla" w:hAnsi="Sakkal Majalla" w:cs="Sakkal Majalla"/>
          <w:b/>
          <w:bCs/>
          <w:sz w:val="28"/>
          <w:szCs w:val="28"/>
          <w:u w:val="single"/>
          <w:rtl/>
        </w:rPr>
      </w:pPr>
    </w:p>
    <w:p w14:paraId="24662CEB" w14:textId="7ED5EC3D" w:rsidR="001E3C8C" w:rsidRPr="001E3C8C" w:rsidRDefault="001E3C8C" w:rsidP="00BF321B">
      <w:pPr>
        <w:spacing w:line="360" w:lineRule="auto"/>
        <w:rPr>
          <w:rFonts w:ascii="Sakkal Majalla" w:hAnsi="Sakkal Majalla" w:cs="Sakkal Majalla"/>
          <w:b/>
          <w:bCs/>
          <w:sz w:val="28"/>
          <w:szCs w:val="28"/>
          <w:u w:val="single"/>
          <w:rtl/>
        </w:rPr>
      </w:pPr>
    </w:p>
    <w:p w14:paraId="6FD4DB31" w14:textId="53E9CA88" w:rsidR="001E3C8C" w:rsidRPr="001E3C8C" w:rsidRDefault="001E3C8C" w:rsidP="00BF321B">
      <w:pPr>
        <w:spacing w:line="360" w:lineRule="auto"/>
        <w:rPr>
          <w:rFonts w:ascii="Sakkal Majalla" w:hAnsi="Sakkal Majalla" w:cs="Sakkal Majalla"/>
          <w:b/>
          <w:bCs/>
          <w:sz w:val="28"/>
          <w:szCs w:val="28"/>
          <w:u w:val="single"/>
          <w:rtl/>
        </w:rPr>
      </w:pPr>
    </w:p>
    <w:p w14:paraId="4B0B9441" w14:textId="16435B15" w:rsidR="001E3C8C" w:rsidRPr="001E3C8C" w:rsidRDefault="001E3C8C" w:rsidP="00BF321B">
      <w:pPr>
        <w:spacing w:line="360" w:lineRule="auto"/>
        <w:rPr>
          <w:rFonts w:ascii="Sakkal Majalla" w:hAnsi="Sakkal Majalla" w:cs="Sakkal Majalla"/>
          <w:b/>
          <w:bCs/>
          <w:sz w:val="28"/>
          <w:szCs w:val="28"/>
          <w:u w:val="single"/>
          <w:rtl/>
        </w:rPr>
      </w:pPr>
    </w:p>
    <w:p w14:paraId="3109E376" w14:textId="6367ED7F" w:rsidR="001E3C8C" w:rsidRPr="001E3C8C" w:rsidRDefault="001E3C8C" w:rsidP="00BF321B">
      <w:pPr>
        <w:spacing w:line="360" w:lineRule="auto"/>
        <w:rPr>
          <w:rFonts w:ascii="Sakkal Majalla" w:hAnsi="Sakkal Majalla" w:cs="Sakkal Majalla"/>
          <w:b/>
          <w:bCs/>
          <w:sz w:val="28"/>
          <w:szCs w:val="28"/>
          <w:u w:val="single"/>
          <w:rtl/>
        </w:rPr>
      </w:pPr>
    </w:p>
    <w:p w14:paraId="250F13DB" w14:textId="4E796F8E" w:rsidR="001E3C8C" w:rsidRPr="001E3C8C" w:rsidRDefault="001E3C8C" w:rsidP="00BF321B">
      <w:pPr>
        <w:spacing w:line="360" w:lineRule="auto"/>
        <w:rPr>
          <w:rFonts w:ascii="Sakkal Majalla" w:hAnsi="Sakkal Majalla" w:cs="Sakkal Majalla"/>
          <w:b/>
          <w:bCs/>
          <w:sz w:val="28"/>
          <w:szCs w:val="28"/>
          <w:u w:val="single"/>
          <w:rtl/>
        </w:rPr>
      </w:pPr>
    </w:p>
    <w:p w14:paraId="23B980DD" w14:textId="1E9175CE" w:rsidR="001E3C8C" w:rsidRPr="001E3C8C" w:rsidRDefault="001E3C8C" w:rsidP="00BF321B">
      <w:pPr>
        <w:spacing w:line="360" w:lineRule="auto"/>
        <w:rPr>
          <w:rFonts w:ascii="Sakkal Majalla" w:hAnsi="Sakkal Majalla" w:cs="Sakkal Majalla"/>
          <w:b/>
          <w:bCs/>
          <w:sz w:val="28"/>
          <w:szCs w:val="28"/>
          <w:u w:val="single"/>
          <w:rtl/>
        </w:rPr>
      </w:pPr>
    </w:p>
    <w:p w14:paraId="4D61194E" w14:textId="2114AB64" w:rsidR="001E3C8C" w:rsidRPr="001E3C8C" w:rsidRDefault="001E3C8C" w:rsidP="00BF321B">
      <w:pPr>
        <w:spacing w:line="360" w:lineRule="auto"/>
        <w:rPr>
          <w:rFonts w:ascii="Sakkal Majalla" w:hAnsi="Sakkal Majalla" w:cs="Sakkal Majalla"/>
          <w:b/>
          <w:bCs/>
          <w:sz w:val="28"/>
          <w:szCs w:val="28"/>
          <w:u w:val="single"/>
          <w:rtl/>
        </w:rPr>
      </w:pPr>
    </w:p>
    <w:p w14:paraId="30FFDDF1" w14:textId="77777777" w:rsidR="001E3C8C" w:rsidRPr="00BF321B" w:rsidRDefault="001E3C8C" w:rsidP="00BF321B">
      <w:pPr>
        <w:spacing w:line="360" w:lineRule="auto"/>
        <w:rPr>
          <w:rFonts w:ascii="Sakkal Majalla" w:hAnsi="Sakkal Majalla" w:cs="Sakkal Majalla"/>
          <w:b/>
          <w:bCs/>
          <w:sz w:val="28"/>
          <w:szCs w:val="28"/>
          <w:u w:val="single"/>
          <w:rtl/>
        </w:rPr>
      </w:pPr>
    </w:p>
    <w:p w14:paraId="1B0A9B67" w14:textId="77777777" w:rsidR="001E3C8C" w:rsidRDefault="001E3C8C" w:rsidP="001E3C8C">
      <w:pPr>
        <w:rPr>
          <w:rFonts w:ascii="Sakkal Majalla" w:hAnsi="Sakkal Majalla" w:cs="Sakkal Majalla"/>
          <w:b/>
          <w:bCs/>
          <w:sz w:val="28"/>
          <w:szCs w:val="28"/>
          <w:rtl/>
          <w:lang w:bidi="ar-EG"/>
        </w:rPr>
        <w:sectPr w:rsidR="001E3C8C" w:rsidSect="001E3C8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8A2BF3C" w14:textId="77777777" w:rsidR="001E3C8C" w:rsidRPr="001E3C8C" w:rsidRDefault="001E3C8C" w:rsidP="001E3C8C">
      <w:pPr>
        <w:pStyle w:val="Heading1"/>
        <w:jc w:val="center"/>
        <w:rPr>
          <w:rFonts w:ascii="Sakkal Majalla" w:hAnsi="Sakkal Majalla" w:cs="Sakkal Majalla"/>
          <w:b/>
          <w:bCs/>
          <w:color w:val="auto"/>
          <w:rtl/>
        </w:rPr>
      </w:pPr>
      <w:hyperlink w:anchor="_Toc172925335" w:history="1">
        <w:bookmarkStart w:id="0" w:name="_Toc181592379"/>
        <w:r w:rsidRPr="001E3C8C">
          <w:rPr>
            <w:rStyle w:val="Hyperlink"/>
            <w:rFonts w:ascii="Sakkal Majalla" w:hAnsi="Sakkal Majalla" w:cs="Sakkal Majalla"/>
            <w:b/>
            <w:bCs/>
            <w:color w:val="auto"/>
            <w:u w:val="none"/>
            <w:rtl/>
          </w:rPr>
          <w:t>الفصل الاول: الاطار العام</w:t>
        </w:r>
        <w:bookmarkEnd w:id="0"/>
        <w:r w:rsidRPr="001E3C8C">
          <w:rPr>
            <w:rStyle w:val="Hyperlink"/>
            <w:rFonts w:ascii="Sakkal Majalla" w:hAnsi="Sakkal Majalla" w:cs="Sakkal Majalla"/>
            <w:b/>
            <w:bCs/>
            <w:webHidden/>
            <w:color w:val="auto"/>
            <w:u w:val="none"/>
            <w:rtl/>
          </w:rPr>
          <w:tab/>
        </w:r>
      </w:hyperlink>
    </w:p>
    <w:p w14:paraId="191106D3" w14:textId="4A6229CB" w:rsidR="00BF321B" w:rsidRPr="001E3C8C" w:rsidRDefault="00BF321B" w:rsidP="00BF321B">
      <w:pPr>
        <w:rPr>
          <w:rFonts w:ascii="Sakkal Majalla" w:hAnsi="Sakkal Majalla" w:cs="Sakkal Majalla"/>
          <w:b/>
          <w:bCs/>
          <w:sz w:val="28"/>
          <w:szCs w:val="28"/>
          <w:rtl/>
          <w:lang w:bidi="ar-EG"/>
        </w:rPr>
      </w:pPr>
    </w:p>
    <w:p w14:paraId="035BF540" w14:textId="2754C823" w:rsidR="009125CE" w:rsidRPr="00592A3D" w:rsidRDefault="00814518" w:rsidP="00592A3D">
      <w:pPr>
        <w:spacing w:before="240" w:line="360" w:lineRule="auto"/>
        <w:rPr>
          <w:rFonts w:ascii="Simplified Arabic" w:hAnsi="Simplified Arabic" w:cs="Simplified Arabic"/>
          <w:sz w:val="28"/>
          <w:szCs w:val="28"/>
          <w:u w:val="single"/>
          <w:rtl/>
          <w:lang w:bidi="ar-EG"/>
        </w:rPr>
      </w:pPr>
      <w:bookmarkStart w:id="1" w:name="_Toc181592380"/>
      <w:r w:rsidRPr="001E3C8C">
        <w:rPr>
          <w:rStyle w:val="Heading1Char"/>
          <w:rFonts w:ascii="Sakkal Majalla" w:hAnsi="Sakkal Majalla" w:cs="Sakkal Majalla"/>
          <w:b/>
          <w:bCs/>
          <w:color w:val="auto"/>
          <w:u w:val="single"/>
          <w:rtl/>
        </w:rPr>
        <w:t xml:space="preserve">1.1 </w:t>
      </w:r>
      <w:r w:rsidRPr="00592A3D">
        <w:rPr>
          <w:rStyle w:val="Heading1Char"/>
          <w:rFonts w:ascii="Simplified Arabic" w:hAnsi="Simplified Arabic" w:cs="Simplified Arabic"/>
          <w:b/>
          <w:bCs/>
          <w:color w:val="auto"/>
          <w:sz w:val="28"/>
          <w:szCs w:val="28"/>
          <w:u w:val="single"/>
          <w:rtl/>
        </w:rPr>
        <w:t>ال</w:t>
      </w:r>
      <w:r w:rsidR="00A74F76" w:rsidRPr="00592A3D">
        <w:rPr>
          <w:rStyle w:val="Heading1Char"/>
          <w:rFonts w:ascii="Simplified Arabic" w:hAnsi="Simplified Arabic" w:cs="Simplified Arabic"/>
          <w:b/>
          <w:bCs/>
          <w:color w:val="auto"/>
          <w:sz w:val="28"/>
          <w:szCs w:val="28"/>
          <w:u w:val="single"/>
          <w:rtl/>
        </w:rPr>
        <w:t>مقدمة</w:t>
      </w:r>
      <w:bookmarkEnd w:id="1"/>
      <w:r w:rsidR="009125CE" w:rsidRPr="00592A3D">
        <w:rPr>
          <w:rFonts w:ascii="Simplified Arabic" w:hAnsi="Simplified Arabic" w:cs="Simplified Arabic"/>
          <w:sz w:val="28"/>
          <w:szCs w:val="28"/>
          <w:u w:val="single"/>
          <w:rtl/>
          <w:lang w:bidi="ar-EG"/>
        </w:rPr>
        <w:t>:</w:t>
      </w:r>
    </w:p>
    <w:p w14:paraId="5A294E39" w14:textId="77777777" w:rsidR="00592A3D" w:rsidRPr="00592A3D" w:rsidRDefault="00592A3D" w:rsidP="00592A3D">
      <w:pPr>
        <w:spacing w:before="240" w:line="360" w:lineRule="auto"/>
        <w:jc w:val="both"/>
        <w:rPr>
          <w:rFonts w:ascii="Simplified Arabic" w:hAnsi="Simplified Arabic" w:cs="Simplified Arabic"/>
          <w:sz w:val="28"/>
          <w:szCs w:val="28"/>
          <w:lang w:bidi="ar-EG"/>
        </w:rPr>
      </w:pPr>
      <w:r w:rsidRPr="00592A3D">
        <w:rPr>
          <w:rFonts w:ascii="Simplified Arabic" w:hAnsi="Simplified Arabic" w:cs="Simplified Arabic"/>
          <w:sz w:val="28"/>
          <w:szCs w:val="28"/>
          <w:rtl/>
        </w:rPr>
        <w:t>أدت التطورات المستمرة والمتزايدة التي شهدتها منشآت الأعمال إلى ظهور مجموعة من المستجدات والتحديات الاقتصادية والاجتماعية فرضت نفسها على المستوى المحلي والدولي مثل تطبيق اتفاقية الجات، وفرض معايير التوحيد القياسي</w:t>
      </w:r>
      <w:r w:rsidRPr="00592A3D">
        <w:rPr>
          <w:rFonts w:ascii="Simplified Arabic" w:hAnsi="Simplified Arabic" w:cs="Simplified Arabic"/>
          <w:sz w:val="28"/>
          <w:szCs w:val="28"/>
          <w:lang w:bidi="ar-EG"/>
        </w:rPr>
        <w:t xml:space="preserve"> (ISO) </w:t>
      </w:r>
      <w:r w:rsidRPr="00592A3D">
        <w:rPr>
          <w:rFonts w:ascii="Simplified Arabic" w:hAnsi="Simplified Arabic" w:cs="Simplified Arabic"/>
          <w:sz w:val="28"/>
          <w:szCs w:val="28"/>
          <w:rtl/>
        </w:rPr>
        <w:t>على التجارة الدولية، والتسارع في التطورات التقنية، وانتشار التجارة الإلكترونية، وتصارع المنافسة بين منشآت الأعمال على المستوى المحلي والدولي، مما وضع على كاهل هذه المنشآت مسئولية مواكبة هذه التطورات والتعامل مع ما يترتب عليها من إيجابيات وسلبيات، وما لاحق ذلك من اختلاف وتطور المعاملات الاقتصادية والتجارية حول العالم حيث أصبحت هذه المعاملات أكثر سرعة وسهولة</w:t>
      </w:r>
      <w:r w:rsidRPr="00592A3D">
        <w:rPr>
          <w:rFonts w:ascii="Simplified Arabic" w:hAnsi="Simplified Arabic" w:cs="Simplified Arabic"/>
          <w:sz w:val="28"/>
          <w:szCs w:val="28"/>
          <w:lang w:bidi="ar-EG"/>
        </w:rPr>
        <w:t>.</w:t>
      </w:r>
    </w:p>
    <w:p w14:paraId="2C67E72C" w14:textId="0A84CF90" w:rsidR="009125CE" w:rsidRPr="00592A3D" w:rsidRDefault="00592A3D" w:rsidP="00592A3D">
      <w:pPr>
        <w:spacing w:before="240" w:line="360" w:lineRule="auto"/>
        <w:jc w:val="both"/>
        <w:rPr>
          <w:rFonts w:ascii="Simplified Arabic" w:hAnsi="Simplified Arabic" w:cs="Simplified Arabic"/>
          <w:sz w:val="28"/>
          <w:szCs w:val="28"/>
          <w:rtl/>
          <w:lang w:bidi="ar-EG"/>
        </w:rPr>
      </w:pPr>
      <w:r w:rsidRPr="00592A3D">
        <w:rPr>
          <w:rFonts w:ascii="Simplified Arabic" w:hAnsi="Simplified Arabic" w:cs="Simplified Arabic"/>
          <w:sz w:val="28"/>
          <w:szCs w:val="28"/>
          <w:rtl/>
        </w:rPr>
        <w:t>أثبتت حالات فشل الشركات والانهيارات المالية أن هناك شركات مثل</w:t>
      </w:r>
      <w:r w:rsidRPr="00592A3D">
        <w:rPr>
          <w:rFonts w:ascii="Simplified Arabic" w:hAnsi="Simplified Arabic" w:cs="Simplified Arabic"/>
          <w:sz w:val="28"/>
          <w:szCs w:val="28"/>
          <w:lang w:bidi="ar-EG"/>
        </w:rPr>
        <w:t xml:space="preserve"> Enron </w:t>
      </w:r>
      <w:r w:rsidRPr="00592A3D">
        <w:rPr>
          <w:rFonts w:ascii="Simplified Arabic" w:hAnsi="Simplified Arabic" w:cs="Simplified Arabic"/>
          <w:sz w:val="28"/>
          <w:szCs w:val="28"/>
          <w:rtl/>
        </w:rPr>
        <w:t>وغيرها، واجهت أزمات أخلاقية وليس نقص في القواعد، وذلك نتيجة عدم التقدير السليم للمخاطر المترتبة على عدم الالتزام الأخلاقي، حيث تعتبر الانحرافات الأخلاقية من اهم المشاكل التي تواجه المراجعة الداخلية، وعدم الالتزام بالقواعد والتشريعات، وضعف أداء المراجعة الداخلية والخارجية وعدم التنسيق بينهم، ومن أهم الأسباب التي أدت إلى فشل وانهيار لهذه الشركات، وبالتالي تظهر أهمية تطبيق مدخل الحوكمة على أساس المخاطر </w:t>
      </w:r>
    </w:p>
    <w:p w14:paraId="40A61660" w14:textId="1EBD8ED0" w:rsidR="009125CE" w:rsidRPr="00592A3D" w:rsidRDefault="00814518" w:rsidP="00592A3D">
      <w:pPr>
        <w:pStyle w:val="Heading1"/>
        <w:spacing w:line="360" w:lineRule="auto"/>
        <w:rPr>
          <w:rFonts w:ascii="Simplified Arabic" w:hAnsi="Simplified Arabic" w:cs="Simplified Arabic"/>
          <w:b/>
          <w:bCs/>
          <w:color w:val="auto"/>
          <w:sz w:val="28"/>
          <w:szCs w:val="28"/>
          <w:rtl/>
          <w:lang w:bidi="ar-EG"/>
        </w:rPr>
      </w:pPr>
      <w:bookmarkStart w:id="2" w:name="_Toc181592381"/>
      <w:r w:rsidRPr="00592A3D">
        <w:rPr>
          <w:rFonts w:ascii="Simplified Arabic" w:hAnsi="Simplified Arabic" w:cs="Simplified Arabic"/>
          <w:b/>
          <w:bCs/>
          <w:color w:val="auto"/>
          <w:sz w:val="28"/>
          <w:szCs w:val="28"/>
          <w:rtl/>
        </w:rPr>
        <w:t xml:space="preserve">2.1 </w:t>
      </w:r>
      <w:r w:rsidR="00A74F76" w:rsidRPr="00592A3D">
        <w:rPr>
          <w:rFonts w:ascii="Simplified Arabic" w:hAnsi="Simplified Arabic" w:cs="Simplified Arabic"/>
          <w:b/>
          <w:bCs/>
          <w:color w:val="auto"/>
          <w:sz w:val="28"/>
          <w:szCs w:val="28"/>
          <w:rtl/>
        </w:rPr>
        <w:t>مشكلة الدراسة</w:t>
      </w:r>
      <w:r w:rsidR="009125CE" w:rsidRPr="00592A3D">
        <w:rPr>
          <w:rFonts w:ascii="Simplified Arabic" w:hAnsi="Simplified Arabic" w:cs="Simplified Arabic"/>
          <w:b/>
          <w:bCs/>
          <w:color w:val="auto"/>
          <w:sz w:val="28"/>
          <w:szCs w:val="28"/>
          <w:rtl/>
          <w:lang w:bidi="ar-EG"/>
        </w:rPr>
        <w:t>:</w:t>
      </w:r>
      <w:bookmarkEnd w:id="2"/>
    </w:p>
    <w:p w14:paraId="21AD8AE9" w14:textId="264122AD" w:rsidR="00592A3D" w:rsidRPr="00592A3D" w:rsidRDefault="007B6C95" w:rsidP="00592A3D">
      <w:pPr>
        <w:spacing w:before="240" w:line="360" w:lineRule="auto"/>
        <w:jc w:val="both"/>
        <w:rPr>
          <w:rFonts w:ascii="Simplified Arabic" w:hAnsi="Simplified Arabic" w:cs="Simplified Arabic"/>
          <w:sz w:val="28"/>
          <w:szCs w:val="28"/>
        </w:rPr>
      </w:pPr>
      <w:r w:rsidRPr="00592A3D">
        <w:rPr>
          <w:rFonts w:ascii="Simplified Arabic" w:hAnsi="Simplified Arabic" w:cs="Simplified Arabic"/>
          <w:sz w:val="28"/>
          <w:szCs w:val="28"/>
        </w:rPr>
        <w:t>-------</w:t>
      </w:r>
      <w:r w:rsidR="00592A3D" w:rsidRPr="00592A3D">
        <w:rPr>
          <w:rFonts w:ascii="Simplified Arabic" w:eastAsia="Times New Roman" w:hAnsi="Simplified Arabic" w:cs="Simplified Arabic"/>
          <w:color w:val="000000"/>
          <w:kern w:val="0"/>
          <w:sz w:val="28"/>
          <w:szCs w:val="28"/>
          <w:rtl/>
          <w14:ligatures w14:val="none"/>
        </w:rPr>
        <w:t xml:space="preserve"> </w:t>
      </w:r>
      <w:r w:rsidR="00592A3D" w:rsidRPr="00592A3D">
        <w:rPr>
          <w:rFonts w:ascii="Simplified Arabic" w:hAnsi="Simplified Arabic" w:cs="Simplified Arabic"/>
          <w:sz w:val="28"/>
          <w:szCs w:val="28"/>
          <w:rtl/>
        </w:rPr>
        <w:t xml:space="preserve">تعتبر المراجعة الداخلية أحد المحاور الهامة لمنظومة الحوكمة، وتأكيدا على الدور التأثيري للمراجعة الداخلية كأحد مكونات نظام الرقابة الداخلية، فلقد أصبحت منشآت الأعمال في الولايات المتحدة </w:t>
      </w:r>
      <w:r w:rsidR="00592A3D" w:rsidRPr="00592A3D">
        <w:rPr>
          <w:rFonts w:ascii="Simplified Arabic" w:hAnsi="Simplified Arabic" w:cs="Simplified Arabic"/>
          <w:sz w:val="28"/>
          <w:szCs w:val="28"/>
          <w:rtl/>
        </w:rPr>
        <w:lastRenderedPageBreak/>
        <w:t>الأمريكية مطالبة بالتقرير عن أنشطة الرقابة الداخلية لديها، بالإضافة إلى التقارير المالية لتحقيق الملاءمة مع متطلبات القسم 404 من قانون</w:t>
      </w:r>
      <w:r w:rsidR="00592A3D" w:rsidRPr="00592A3D">
        <w:rPr>
          <w:rFonts w:ascii="Simplified Arabic" w:hAnsi="Simplified Arabic" w:cs="Simplified Arabic"/>
          <w:sz w:val="28"/>
          <w:szCs w:val="28"/>
        </w:rPr>
        <w:t xml:space="preserve"> Sarbanes Oxley</w:t>
      </w:r>
      <w:r w:rsidR="00592A3D" w:rsidRPr="00592A3D">
        <w:rPr>
          <w:rFonts w:ascii="Simplified Arabic" w:hAnsi="Simplified Arabic" w:cs="Simplified Arabic"/>
          <w:sz w:val="28"/>
          <w:szCs w:val="28"/>
          <w:rtl/>
        </w:rPr>
        <w:t>، وبالتالي فإن أداء وظيفة المراجعة الداخلية غير الفعال قد ينظر إليه من جانب المراجع الخارجي للمنشأة على أنه مؤشر على وجود قصور أو ضعف في أنظمة الرقابة الداخلية للمنشأة، مما يؤثر على فعالية إدارة المخاطر بهذه المنشأة</w:t>
      </w:r>
      <w:r w:rsidR="00592A3D" w:rsidRPr="00592A3D">
        <w:rPr>
          <w:rFonts w:ascii="Simplified Arabic" w:hAnsi="Simplified Arabic" w:cs="Simplified Arabic"/>
          <w:sz w:val="28"/>
          <w:szCs w:val="28"/>
        </w:rPr>
        <w:t>.</w:t>
      </w:r>
    </w:p>
    <w:p w14:paraId="19B6C015" w14:textId="612F95F9" w:rsidR="00592A3D" w:rsidRPr="00592A3D" w:rsidRDefault="00592A3D" w:rsidP="00592A3D">
      <w:pPr>
        <w:spacing w:before="240" w:line="360" w:lineRule="auto"/>
        <w:jc w:val="both"/>
        <w:rPr>
          <w:rFonts w:ascii="Simplified Arabic" w:hAnsi="Simplified Arabic" w:cs="Simplified Arabic"/>
          <w:sz w:val="28"/>
          <w:szCs w:val="28"/>
        </w:rPr>
      </w:pPr>
      <w:r w:rsidRPr="00592A3D">
        <w:rPr>
          <w:rFonts w:ascii="Simplified Arabic" w:hAnsi="Simplified Arabic" w:cs="Simplified Arabic"/>
          <w:sz w:val="28"/>
          <w:szCs w:val="28"/>
          <w:rtl/>
        </w:rPr>
        <w:t>وقد أكد على ذلك الإطار الذي أصدرته لجنة</w:t>
      </w:r>
      <w:r w:rsidRPr="00592A3D">
        <w:rPr>
          <w:rFonts w:ascii="Simplified Arabic" w:hAnsi="Simplified Arabic" w:cs="Simplified Arabic"/>
          <w:sz w:val="28"/>
          <w:szCs w:val="28"/>
        </w:rPr>
        <w:t xml:space="preserve"> (Coso, 2004) </w:t>
      </w:r>
      <w:r w:rsidRPr="00592A3D">
        <w:rPr>
          <w:rFonts w:ascii="Simplified Arabic" w:hAnsi="Simplified Arabic" w:cs="Simplified Arabic"/>
          <w:sz w:val="28"/>
          <w:szCs w:val="28"/>
          <w:rtl/>
        </w:rPr>
        <w:t>بعنوان "إطار متكامل لإدارة المخاطر بالمنشأة" حيث يوضح أن المخاطر الجيدة تتطلب بيئة أخلاقية جيدة، فالمنشأة التي تدير المخاطر بشكل ملائم يكون العاملين بها ذوي أخلاق جيدة وهذا يتفق مع مدخل الحوكمة على أساس المخاطر ، ومن هنا يلاحظ أن مفهوم حوكمة الشركات لم يعد مجرد أنظمة وإجراءات تتبع في منشآت الأعمال لحماية المساهمين وأصحاب المصالح فقط، بل أصبحت هناك نظرة جديدة له يجري بموجبها الربط بين قوة حوكمة الشركات والأداء الناجح للشركة من خلال المساهمة في تحسين عملية إدارة المخاطر بمنشآت الأعمال</w:t>
      </w:r>
      <w:r w:rsidRPr="00592A3D">
        <w:rPr>
          <w:rFonts w:ascii="Simplified Arabic" w:hAnsi="Simplified Arabic" w:cs="Simplified Arabic"/>
          <w:sz w:val="28"/>
          <w:szCs w:val="28"/>
        </w:rPr>
        <w:t>.</w:t>
      </w:r>
    </w:p>
    <w:p w14:paraId="3C41CEFA" w14:textId="71899AB2" w:rsidR="00521971" w:rsidRPr="00592A3D" w:rsidRDefault="00592A3D" w:rsidP="00592A3D">
      <w:pPr>
        <w:spacing w:line="360" w:lineRule="auto"/>
        <w:jc w:val="both"/>
        <w:rPr>
          <w:rFonts w:ascii="Simplified Arabic" w:hAnsi="Simplified Arabic" w:cs="Simplified Arabic"/>
          <w:b/>
          <w:bCs/>
          <w:sz w:val="28"/>
          <w:szCs w:val="28"/>
          <w:rtl/>
          <w:lang w:bidi="ar-EG"/>
        </w:rPr>
      </w:pPr>
      <w:r w:rsidRPr="00592A3D">
        <w:rPr>
          <w:rFonts w:ascii="Simplified Arabic" w:hAnsi="Simplified Arabic" w:cs="Simplified Arabic"/>
          <w:sz w:val="28"/>
          <w:szCs w:val="28"/>
          <w:rtl/>
        </w:rPr>
        <w:t>وانطلاقا مما سبق يمكن تحديد المشكلة البحثية لهذه الدراسة في تحليل أثر العلاقة التفاعلية بين الحوكمة والمراجعة الداخلية وإدارة المخاطر بمنشآت الأعمال، وذلك نظرا لأن المخاطر تتصف بالديناميكية والتغير المستمر ومن المتوقع أن تؤثر على تحقيق أهداف المنشاة في حالة عدم إدارتها بطريقة ملائم</w:t>
      </w:r>
      <w:r w:rsidRPr="00592A3D">
        <w:rPr>
          <w:rFonts w:ascii="Simplified Arabic" w:hAnsi="Simplified Arabic" w:cs="Simplified Arabic"/>
          <w:sz w:val="28"/>
          <w:szCs w:val="28"/>
          <w:rtl/>
          <w:lang w:bidi="ar-EG"/>
        </w:rPr>
        <w:t xml:space="preserve">ة وهذا يجعلنا نطرح: </w:t>
      </w:r>
      <w:r w:rsidR="00521971" w:rsidRPr="00592A3D">
        <w:rPr>
          <w:rFonts w:ascii="Simplified Arabic" w:hAnsi="Simplified Arabic" w:cs="Simplified Arabic"/>
          <w:b/>
          <w:bCs/>
          <w:sz w:val="28"/>
          <w:szCs w:val="28"/>
          <w:rtl/>
        </w:rPr>
        <w:t>السؤال الأساسي الذي يتمثل في</w:t>
      </w:r>
      <w:r w:rsidR="007B6C95" w:rsidRPr="00592A3D">
        <w:rPr>
          <w:rFonts w:ascii="Simplified Arabic" w:hAnsi="Simplified Arabic" w:cs="Simplified Arabic"/>
          <w:b/>
          <w:bCs/>
          <w:sz w:val="28"/>
          <w:szCs w:val="28"/>
          <w:rtl/>
          <w:lang w:bidi="ar-EG"/>
        </w:rPr>
        <w:t xml:space="preserve">: </w:t>
      </w:r>
      <w:r w:rsidRPr="00592A3D">
        <w:rPr>
          <w:rFonts w:ascii="Simplified Arabic" w:hAnsi="Simplified Arabic" w:cs="Simplified Arabic"/>
          <w:b/>
          <w:bCs/>
          <w:sz w:val="28"/>
          <w:szCs w:val="28"/>
          <w:rtl/>
          <w:lang w:bidi="ar-EG"/>
        </w:rPr>
        <w:t>ما هي العلاقة بين إدارة المخاطر والمراجعة الداخلية وأثرها على الحوكمة في شركات القطاع العام: دراسة حالة</w:t>
      </w:r>
      <w:r w:rsidR="00521971" w:rsidRPr="00592A3D">
        <w:rPr>
          <w:rFonts w:ascii="Simplified Arabic" w:hAnsi="Simplified Arabic" w:cs="Simplified Arabic"/>
          <w:b/>
          <w:bCs/>
          <w:sz w:val="28"/>
          <w:szCs w:val="28"/>
          <w:rtl/>
          <w:lang w:bidi="ar-EG"/>
        </w:rPr>
        <w:t>؟</w:t>
      </w:r>
      <w:r w:rsidR="00521971" w:rsidRPr="00592A3D">
        <w:rPr>
          <w:rFonts w:ascii="Simplified Arabic" w:hAnsi="Simplified Arabic" w:cs="Simplified Arabic"/>
          <w:sz w:val="28"/>
          <w:szCs w:val="28"/>
          <w:rtl/>
          <w:lang w:bidi="ar-EG"/>
        </w:rPr>
        <w:t xml:space="preserve"> </w:t>
      </w:r>
    </w:p>
    <w:p w14:paraId="231E38BB" w14:textId="691C4EC5" w:rsidR="009125CE" w:rsidRPr="00592A3D" w:rsidRDefault="00814518" w:rsidP="00592A3D">
      <w:pPr>
        <w:pStyle w:val="Heading1"/>
        <w:spacing w:line="360" w:lineRule="auto"/>
        <w:rPr>
          <w:rFonts w:ascii="Simplified Arabic" w:hAnsi="Simplified Arabic" w:cs="Simplified Arabic"/>
          <w:b/>
          <w:bCs/>
          <w:color w:val="auto"/>
          <w:sz w:val="28"/>
          <w:szCs w:val="28"/>
          <w:rtl/>
        </w:rPr>
      </w:pPr>
      <w:bookmarkStart w:id="3" w:name="_Toc181592382"/>
      <w:r w:rsidRPr="00592A3D">
        <w:rPr>
          <w:rFonts w:ascii="Simplified Arabic" w:hAnsi="Simplified Arabic" w:cs="Simplified Arabic"/>
          <w:b/>
          <w:bCs/>
          <w:color w:val="auto"/>
          <w:sz w:val="28"/>
          <w:szCs w:val="28"/>
          <w:rtl/>
        </w:rPr>
        <w:t xml:space="preserve">3.1 </w:t>
      </w:r>
      <w:r w:rsidR="00A74F76" w:rsidRPr="00592A3D">
        <w:rPr>
          <w:rFonts w:ascii="Simplified Arabic" w:hAnsi="Simplified Arabic" w:cs="Simplified Arabic"/>
          <w:b/>
          <w:bCs/>
          <w:color w:val="auto"/>
          <w:sz w:val="28"/>
          <w:szCs w:val="28"/>
          <w:rtl/>
        </w:rPr>
        <w:t>أهمية الدراسة:</w:t>
      </w:r>
      <w:bookmarkEnd w:id="3"/>
    </w:p>
    <w:p w14:paraId="7C00C921" w14:textId="77777777" w:rsidR="00592A3D" w:rsidRPr="00592A3D" w:rsidRDefault="00592A3D" w:rsidP="00592A3D">
      <w:pPr>
        <w:spacing w:line="360" w:lineRule="auto"/>
        <w:jc w:val="both"/>
        <w:rPr>
          <w:rFonts w:ascii="Simplified Arabic" w:eastAsia="Calibri" w:hAnsi="Simplified Arabic" w:cs="Simplified Arabic"/>
          <w:kern w:val="0"/>
          <w:sz w:val="28"/>
          <w:szCs w:val="28"/>
          <w14:ligatures w14:val="none"/>
        </w:rPr>
      </w:pPr>
      <w:r w:rsidRPr="00592A3D">
        <w:rPr>
          <w:rFonts w:ascii="Simplified Arabic" w:eastAsia="Calibri" w:hAnsi="Simplified Arabic" w:cs="Simplified Arabic"/>
          <w:kern w:val="0"/>
          <w:sz w:val="28"/>
          <w:szCs w:val="28"/>
          <w:rtl/>
          <w14:ligatures w14:val="none"/>
        </w:rPr>
        <w:t xml:space="preserve">تأتي هذه الدراسة في إطار السعي لفهم تأثير العلاقة بين إدارة المخاطر والمراجعة الداخلية على الحوكمة في شركات القطاع العام، وهي إحدى القضايا المهمة في تحسين كفاءة وفعالية هذه الشركات. تهدف </w:t>
      </w:r>
      <w:r w:rsidRPr="00592A3D">
        <w:rPr>
          <w:rFonts w:ascii="Simplified Arabic" w:eastAsia="Calibri" w:hAnsi="Simplified Arabic" w:cs="Simplified Arabic"/>
          <w:kern w:val="0"/>
          <w:sz w:val="28"/>
          <w:szCs w:val="28"/>
          <w:rtl/>
          <w14:ligatures w14:val="none"/>
        </w:rPr>
        <w:lastRenderedPageBreak/>
        <w:t>الدراسة إلى تقديم رؤى شاملة تساعد في تعزيز دور الحوكمة في تنظيم الأنشطة الاقتصادية، وتقليل المخاطر المحتملة، وضمان نزاهة الأداء المؤسسي في القطاع العام</w:t>
      </w:r>
      <w:r w:rsidRPr="00592A3D">
        <w:rPr>
          <w:rFonts w:ascii="Simplified Arabic" w:eastAsia="Calibri" w:hAnsi="Simplified Arabic" w:cs="Simplified Arabic"/>
          <w:kern w:val="0"/>
          <w:sz w:val="28"/>
          <w:szCs w:val="28"/>
          <w14:ligatures w14:val="none"/>
        </w:rPr>
        <w:t>.</w:t>
      </w:r>
    </w:p>
    <w:p w14:paraId="580B9E63" w14:textId="77777777" w:rsidR="00592A3D" w:rsidRPr="00592A3D" w:rsidRDefault="00592A3D" w:rsidP="00592A3D">
      <w:pPr>
        <w:spacing w:line="360" w:lineRule="auto"/>
        <w:jc w:val="both"/>
        <w:rPr>
          <w:rFonts w:ascii="Simplified Arabic" w:eastAsia="Calibri" w:hAnsi="Simplified Arabic" w:cs="Simplified Arabic"/>
          <w:kern w:val="0"/>
          <w:sz w:val="28"/>
          <w:szCs w:val="28"/>
          <w14:ligatures w14:val="none"/>
        </w:rPr>
      </w:pPr>
      <w:r w:rsidRPr="00592A3D">
        <w:rPr>
          <w:rFonts w:ascii="Simplified Arabic" w:eastAsia="Calibri" w:hAnsi="Simplified Arabic" w:cs="Simplified Arabic"/>
          <w:b/>
          <w:bCs/>
          <w:kern w:val="0"/>
          <w:sz w:val="28"/>
          <w:szCs w:val="28"/>
          <w:rtl/>
          <w14:ligatures w14:val="none"/>
        </w:rPr>
        <w:t>الأهمية النظرية</w:t>
      </w:r>
    </w:p>
    <w:p w14:paraId="4530E62F" w14:textId="50C81102" w:rsidR="00592A3D" w:rsidRPr="00592A3D" w:rsidRDefault="00592A3D" w:rsidP="00592A3D">
      <w:pPr>
        <w:spacing w:line="360" w:lineRule="auto"/>
        <w:jc w:val="both"/>
        <w:rPr>
          <w:rFonts w:ascii="Simplified Arabic" w:eastAsia="Calibri" w:hAnsi="Simplified Arabic" w:cs="Simplified Arabic"/>
          <w:kern w:val="0"/>
          <w:sz w:val="28"/>
          <w:szCs w:val="28"/>
          <w14:ligatures w14:val="none"/>
        </w:rPr>
      </w:pPr>
      <w:r w:rsidRPr="00592A3D">
        <w:rPr>
          <w:rFonts w:ascii="Simplified Arabic" w:eastAsia="Calibri" w:hAnsi="Simplified Arabic" w:cs="Simplified Arabic"/>
          <w:kern w:val="0"/>
          <w:sz w:val="28"/>
          <w:szCs w:val="28"/>
          <w:rtl/>
          <w14:ligatures w14:val="none"/>
        </w:rPr>
        <w:t>تبرز الأهمية النظرية لهذه الدراسة من خلال تناولها موضوعًا حيويًا يمزج بين ثلاثة عناصر رئيسية: إدارة المخاطر، المراجعة الداخلية، والحوكمة. فالعديد من الدراسات تطرقت إلى كل عنصر على حدة، لكن هذه الدراسة تجمعها في إطار واحد، ما يفتح المجال أمام الباحثين والأكاديميين لفهم العلاقات المتبادلة بينهم وتأثيراتها. تسهم هذه الدراسة أيضًا في توسيع المعرفة الأكاديمية حول دور المراجعة الداخلية كأداة رقابية تدعم إدارة المخاطر، وكذلك كأداة لتعزيز الحوكمة في الشركات العامة. ستعمل نتائج الدراسة على إثراء المكتبة العربية بنموذج جديد يربط بين هذه المفاهيم الهامة في مجال الإدارة العامة</w:t>
      </w:r>
      <w:r w:rsidRPr="00592A3D">
        <w:rPr>
          <w:rFonts w:ascii="Simplified Arabic" w:eastAsia="Calibri" w:hAnsi="Simplified Arabic" w:cs="Simplified Arabic"/>
          <w:kern w:val="0"/>
          <w:sz w:val="28"/>
          <w:szCs w:val="28"/>
          <w14:ligatures w14:val="none"/>
        </w:rPr>
        <w:t>.</w:t>
      </w:r>
    </w:p>
    <w:p w14:paraId="1317EC9F" w14:textId="77777777" w:rsidR="00592A3D" w:rsidRPr="00592A3D" w:rsidRDefault="00592A3D" w:rsidP="00592A3D">
      <w:pPr>
        <w:spacing w:line="360" w:lineRule="auto"/>
        <w:jc w:val="both"/>
        <w:rPr>
          <w:rFonts w:ascii="Simplified Arabic" w:eastAsia="Calibri" w:hAnsi="Simplified Arabic" w:cs="Simplified Arabic"/>
          <w:kern w:val="0"/>
          <w:sz w:val="28"/>
          <w:szCs w:val="28"/>
          <w14:ligatures w14:val="none"/>
        </w:rPr>
      </w:pPr>
      <w:r w:rsidRPr="00592A3D">
        <w:rPr>
          <w:rFonts w:ascii="Simplified Arabic" w:eastAsia="Calibri" w:hAnsi="Simplified Arabic" w:cs="Simplified Arabic"/>
          <w:b/>
          <w:bCs/>
          <w:kern w:val="0"/>
          <w:sz w:val="28"/>
          <w:szCs w:val="28"/>
          <w:rtl/>
          <w14:ligatures w14:val="none"/>
        </w:rPr>
        <w:t>الأهمية العملية</w:t>
      </w:r>
    </w:p>
    <w:p w14:paraId="7E06D0D3" w14:textId="17DD53F3" w:rsidR="00521971" w:rsidRPr="00592A3D" w:rsidRDefault="00592A3D" w:rsidP="00592A3D">
      <w:pPr>
        <w:spacing w:line="360" w:lineRule="auto"/>
        <w:jc w:val="both"/>
        <w:rPr>
          <w:rFonts w:ascii="Simplified Arabic" w:eastAsia="Calibri" w:hAnsi="Simplified Arabic" w:cs="Simplified Arabic"/>
          <w:kern w:val="0"/>
          <w:sz w:val="28"/>
          <w:szCs w:val="28"/>
          <w:rtl/>
          <w14:ligatures w14:val="none"/>
        </w:rPr>
      </w:pPr>
      <w:r w:rsidRPr="00592A3D">
        <w:rPr>
          <w:rFonts w:ascii="Simplified Arabic" w:eastAsia="Calibri" w:hAnsi="Simplified Arabic" w:cs="Simplified Arabic"/>
          <w:kern w:val="0"/>
          <w:sz w:val="28"/>
          <w:szCs w:val="28"/>
          <w:rtl/>
          <w14:ligatures w14:val="none"/>
        </w:rPr>
        <w:t>تكمن الأهمية العملية للدراسة في قدرتها على تقديم توصيات واقعية لشركات القطاع العام حول كيفية تحسين نظم الحوكمة لديها من خلال تعزيز المراجعة الداخلية وإدارة المخاطر. فالكثير من الشركات العامة تعاني من قضايا تتعلق بالفساد وسوء الإدارة، مما يؤدي إلى تراجع الكفاءة والأداء. من خلال هذه الدراسة، يمكن للمسؤولين وصناع القرار أن يستفيدوا من استراتيجيات أكثر فعالية لإدارة المخاطر، وتوظيف المراجعة الداخلية كأداة رقابية تحافظ على استدامة أعمالهم ورفع مستوى الشفافية. كما تساعد النتائج في تقديم إطار عمل يمكن تطبيقه لتقليل المخاطر التنظيمية، وتحسين مستويات الثقة والمصداقية في المؤسسات الحكومية، مما يسهم في تحسين استدامتها وموثوقيتها في المجتمع</w:t>
      </w:r>
      <w:r w:rsidRPr="00592A3D">
        <w:rPr>
          <w:rFonts w:ascii="Simplified Arabic" w:eastAsia="Calibri" w:hAnsi="Simplified Arabic" w:cs="Simplified Arabic"/>
          <w:kern w:val="0"/>
          <w:sz w:val="28"/>
          <w:szCs w:val="28"/>
          <w14:ligatures w14:val="none"/>
        </w:rPr>
        <w:t>.</w:t>
      </w:r>
    </w:p>
    <w:p w14:paraId="2CB1A20D" w14:textId="4CA64132" w:rsidR="00136641" w:rsidRPr="00592A3D" w:rsidRDefault="00814518" w:rsidP="00592A3D">
      <w:pPr>
        <w:pStyle w:val="Heading1"/>
        <w:spacing w:line="360" w:lineRule="auto"/>
        <w:rPr>
          <w:rFonts w:ascii="Simplified Arabic" w:hAnsi="Simplified Arabic" w:cs="Simplified Arabic"/>
          <w:b/>
          <w:bCs/>
          <w:color w:val="auto"/>
          <w:sz w:val="28"/>
          <w:szCs w:val="28"/>
          <w:rtl/>
        </w:rPr>
      </w:pPr>
      <w:bookmarkStart w:id="4" w:name="_Toc181592383"/>
      <w:r w:rsidRPr="00592A3D">
        <w:rPr>
          <w:rFonts w:ascii="Simplified Arabic" w:hAnsi="Simplified Arabic" w:cs="Simplified Arabic"/>
          <w:b/>
          <w:bCs/>
          <w:color w:val="auto"/>
          <w:sz w:val="28"/>
          <w:szCs w:val="28"/>
          <w:rtl/>
        </w:rPr>
        <w:lastRenderedPageBreak/>
        <w:t xml:space="preserve">4.1 </w:t>
      </w:r>
      <w:r w:rsidR="00A74F76" w:rsidRPr="00592A3D">
        <w:rPr>
          <w:rFonts w:ascii="Simplified Arabic" w:hAnsi="Simplified Arabic" w:cs="Simplified Arabic"/>
          <w:b/>
          <w:bCs/>
          <w:color w:val="auto"/>
          <w:sz w:val="28"/>
          <w:szCs w:val="28"/>
          <w:rtl/>
        </w:rPr>
        <w:t>أهداف الدراسة</w:t>
      </w:r>
      <w:r w:rsidR="009125CE" w:rsidRPr="00592A3D">
        <w:rPr>
          <w:rFonts w:ascii="Simplified Arabic" w:hAnsi="Simplified Arabic" w:cs="Simplified Arabic"/>
          <w:b/>
          <w:bCs/>
          <w:color w:val="auto"/>
          <w:sz w:val="28"/>
          <w:szCs w:val="28"/>
          <w:rtl/>
        </w:rPr>
        <w:t>:</w:t>
      </w:r>
      <w:bookmarkEnd w:id="4"/>
    </w:p>
    <w:p w14:paraId="49462903" w14:textId="033AD634"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التعرف على العلاقة بين ادارة المخاطر والمراجعة الداخلية.</w:t>
      </w:r>
    </w:p>
    <w:p w14:paraId="23A02AAA" w14:textId="734A3B31"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التعرف على اثر ادارة المخاطر على الحوكمة بالشركة.</w:t>
      </w:r>
    </w:p>
    <w:p w14:paraId="529175AD" w14:textId="4F414464" w:rsidR="00E352E9" w:rsidRPr="00592A3D" w:rsidRDefault="00E352E9" w:rsidP="003149AE">
      <w:pPr>
        <w:numPr>
          <w:ilvl w:val="0"/>
          <w:numId w:val="40"/>
        </w:numPr>
        <w:spacing w:line="360" w:lineRule="auto"/>
        <w:rPr>
          <w:rFonts w:ascii="Simplified Arabic" w:hAnsi="Simplified Arabic" w:cs="Simplified Arabic"/>
          <w:sz w:val="28"/>
          <w:szCs w:val="28"/>
        </w:rPr>
      </w:pPr>
      <w:r w:rsidRPr="00592A3D">
        <w:rPr>
          <w:rFonts w:ascii="Simplified Arabic" w:hAnsi="Simplified Arabic" w:cs="Simplified Arabic"/>
          <w:sz w:val="28"/>
          <w:szCs w:val="28"/>
          <w:rtl/>
          <w:lang w:bidi="ar-EG"/>
        </w:rPr>
        <w:t>التعرف على اثر المراجعة الداخلية على الحوكمة بالشركة.</w:t>
      </w:r>
    </w:p>
    <w:p w14:paraId="315C5759" w14:textId="6497432F"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التعرف على العلاقة بين اختلاف جنس موظفي القطاع الحكومي بالسعودية ورايهم في تأثير ادارة المخاطر والمراجعة الداخلية على الحوكمة بالشركة.</w:t>
      </w:r>
    </w:p>
    <w:p w14:paraId="35D50C50" w14:textId="4614BAA1"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التعرف على العلاقة بين عمر موظفي القطاع الحكومي بالسعودية ورايهم في تأثير ادارة المخاطر والمراجعة الداخلية على الحوكمة بالشركة.</w:t>
      </w:r>
    </w:p>
    <w:p w14:paraId="57A67D82" w14:textId="433092A2" w:rsidR="00521971" w:rsidRPr="00592A3D" w:rsidRDefault="00814518" w:rsidP="00592A3D">
      <w:pPr>
        <w:pStyle w:val="Heading1"/>
        <w:spacing w:line="360" w:lineRule="auto"/>
        <w:rPr>
          <w:rFonts w:ascii="Simplified Arabic" w:hAnsi="Simplified Arabic" w:cs="Simplified Arabic"/>
          <w:b/>
          <w:bCs/>
          <w:color w:val="auto"/>
          <w:sz w:val="28"/>
          <w:szCs w:val="28"/>
          <w:rtl/>
        </w:rPr>
      </w:pPr>
      <w:bookmarkStart w:id="5" w:name="_Toc181592384"/>
      <w:r w:rsidRPr="00592A3D">
        <w:rPr>
          <w:rFonts w:ascii="Simplified Arabic" w:hAnsi="Simplified Arabic" w:cs="Simplified Arabic"/>
          <w:b/>
          <w:bCs/>
          <w:color w:val="auto"/>
          <w:sz w:val="28"/>
          <w:szCs w:val="28"/>
          <w:rtl/>
        </w:rPr>
        <w:t xml:space="preserve">5.1 </w:t>
      </w:r>
      <w:r w:rsidR="00D22171" w:rsidRPr="00592A3D">
        <w:rPr>
          <w:rFonts w:ascii="Simplified Arabic" w:hAnsi="Simplified Arabic" w:cs="Simplified Arabic"/>
          <w:b/>
          <w:bCs/>
          <w:color w:val="auto"/>
          <w:sz w:val="28"/>
          <w:szCs w:val="28"/>
          <w:rtl/>
        </w:rPr>
        <w:t>تساؤلات الدراسة</w:t>
      </w:r>
      <w:r w:rsidR="00521971" w:rsidRPr="00592A3D">
        <w:rPr>
          <w:rFonts w:ascii="Simplified Arabic" w:hAnsi="Simplified Arabic" w:cs="Simplified Arabic"/>
          <w:b/>
          <w:bCs/>
          <w:color w:val="auto"/>
          <w:sz w:val="28"/>
          <w:szCs w:val="28"/>
          <w:rtl/>
        </w:rPr>
        <w:t>:</w:t>
      </w:r>
      <w:bookmarkEnd w:id="5"/>
    </w:p>
    <w:p w14:paraId="506DCAE7" w14:textId="77777777" w:rsidR="00E352E9" w:rsidRPr="00592A3D" w:rsidRDefault="00E352E9" w:rsidP="003149AE">
      <w:pPr>
        <w:pStyle w:val="ListParagraph"/>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ما هي العلاقة بين ادارة المخاطر والمراجعة الداخلية.</w:t>
      </w:r>
    </w:p>
    <w:p w14:paraId="1F0DD676" w14:textId="77777777" w:rsidR="00E352E9" w:rsidRPr="00592A3D" w:rsidRDefault="00E352E9" w:rsidP="003149AE">
      <w:pPr>
        <w:pStyle w:val="ListParagraph"/>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ما اثر ادارة المخاطر على الحوكمة بالشركة.</w:t>
      </w:r>
    </w:p>
    <w:p w14:paraId="70E93ED6" w14:textId="77777777" w:rsidR="00E352E9" w:rsidRPr="00592A3D" w:rsidRDefault="00E352E9" w:rsidP="003149AE">
      <w:pPr>
        <w:pStyle w:val="ListParagraph"/>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ما اثر المراجعة الداخلية على الحوكمة بالشركة.</w:t>
      </w:r>
    </w:p>
    <w:p w14:paraId="5316F3AC" w14:textId="4CBFB151" w:rsidR="00E352E9" w:rsidRPr="00592A3D" w:rsidRDefault="00E352E9" w:rsidP="003149AE">
      <w:pPr>
        <w:pStyle w:val="ListParagraph"/>
        <w:numPr>
          <w:ilvl w:val="0"/>
          <w:numId w:val="40"/>
        </w:numPr>
        <w:spacing w:line="360" w:lineRule="auto"/>
        <w:rPr>
          <w:rFonts w:ascii="Simplified Arabic" w:hAnsi="Simplified Arabic" w:cs="Simplified Arabic"/>
          <w:sz w:val="28"/>
          <w:szCs w:val="28"/>
          <w:rtl/>
        </w:rPr>
      </w:pPr>
      <w:r w:rsidRPr="00592A3D">
        <w:rPr>
          <w:rFonts w:ascii="Simplified Arabic" w:hAnsi="Simplified Arabic" w:cs="Simplified Arabic"/>
          <w:sz w:val="28"/>
          <w:szCs w:val="28"/>
          <w:rtl/>
        </w:rPr>
        <w:t>ما العلاقة بين اختلاف جنس موظفي القطاع الحكومي بالسعودية ورايهم في تأثير ادارة المخاطر والمراجعة الداخلية على الحوكمة بالشركة؟</w:t>
      </w:r>
    </w:p>
    <w:p w14:paraId="60EEB027" w14:textId="2431089C" w:rsidR="00E352E9" w:rsidRPr="00592A3D" w:rsidRDefault="00E352E9" w:rsidP="003149AE">
      <w:pPr>
        <w:pStyle w:val="ListParagraph"/>
        <w:numPr>
          <w:ilvl w:val="0"/>
          <w:numId w:val="40"/>
        </w:numPr>
        <w:spacing w:line="360" w:lineRule="auto"/>
        <w:rPr>
          <w:rFonts w:ascii="Simplified Arabic" w:hAnsi="Simplified Arabic" w:cs="Simplified Arabic"/>
          <w:sz w:val="28"/>
          <w:szCs w:val="28"/>
        </w:rPr>
      </w:pPr>
      <w:r w:rsidRPr="00592A3D">
        <w:rPr>
          <w:rFonts w:ascii="Simplified Arabic" w:hAnsi="Simplified Arabic" w:cs="Simplified Arabic"/>
          <w:sz w:val="28"/>
          <w:szCs w:val="28"/>
          <w:rtl/>
        </w:rPr>
        <w:t>ما العلاقة بين عمر موظفي القطاع الحكومي بالسعودية ورايهم في تأثير ادارة المخاطر والمراجعة الداخلية على الحوكمة بالشركة؟</w:t>
      </w:r>
    </w:p>
    <w:p w14:paraId="56B19CA7" w14:textId="1DF89810" w:rsidR="00D22171" w:rsidRPr="00592A3D" w:rsidRDefault="00814518" w:rsidP="00592A3D">
      <w:pPr>
        <w:pStyle w:val="Heading1"/>
        <w:spacing w:line="360" w:lineRule="auto"/>
        <w:rPr>
          <w:rFonts w:ascii="Simplified Arabic" w:hAnsi="Simplified Arabic" w:cs="Simplified Arabic"/>
          <w:b/>
          <w:bCs/>
          <w:color w:val="auto"/>
          <w:sz w:val="28"/>
          <w:szCs w:val="28"/>
          <w:rtl/>
        </w:rPr>
      </w:pPr>
      <w:bookmarkStart w:id="6" w:name="_Toc181592385"/>
      <w:r w:rsidRPr="00592A3D">
        <w:rPr>
          <w:rFonts w:ascii="Simplified Arabic" w:hAnsi="Simplified Arabic" w:cs="Simplified Arabic"/>
          <w:b/>
          <w:bCs/>
          <w:color w:val="auto"/>
          <w:sz w:val="28"/>
          <w:szCs w:val="28"/>
          <w:rtl/>
        </w:rPr>
        <w:t xml:space="preserve">6.1 </w:t>
      </w:r>
      <w:r w:rsidR="00A74F76" w:rsidRPr="00592A3D">
        <w:rPr>
          <w:rFonts w:ascii="Simplified Arabic" w:hAnsi="Simplified Arabic" w:cs="Simplified Arabic"/>
          <w:b/>
          <w:bCs/>
          <w:color w:val="auto"/>
          <w:sz w:val="28"/>
          <w:szCs w:val="28"/>
          <w:rtl/>
        </w:rPr>
        <w:t>فروض الدراسة:</w:t>
      </w:r>
      <w:bookmarkEnd w:id="6"/>
    </w:p>
    <w:p w14:paraId="11B989F8" w14:textId="2CBC3275"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هناك علاقة بين ادارة المخاطر والمراجعة الداخلية.</w:t>
      </w:r>
    </w:p>
    <w:p w14:paraId="15EEBC1F" w14:textId="313F1CFA"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lastRenderedPageBreak/>
        <w:t>هناك اثر ادارة المخاطر على الحوكمة بالشركة.</w:t>
      </w:r>
    </w:p>
    <w:p w14:paraId="02B3C09D" w14:textId="6E52E126" w:rsidR="00E352E9" w:rsidRPr="00592A3D" w:rsidRDefault="00E352E9" w:rsidP="003149AE">
      <w:pPr>
        <w:numPr>
          <w:ilvl w:val="0"/>
          <w:numId w:val="40"/>
        </w:numPr>
        <w:spacing w:line="360" w:lineRule="auto"/>
        <w:rPr>
          <w:rFonts w:ascii="Simplified Arabic" w:hAnsi="Simplified Arabic" w:cs="Simplified Arabic"/>
          <w:sz w:val="28"/>
          <w:szCs w:val="28"/>
          <w:lang w:bidi="ar-EG"/>
        </w:rPr>
      </w:pPr>
      <w:r w:rsidRPr="00592A3D">
        <w:rPr>
          <w:rFonts w:ascii="Simplified Arabic" w:hAnsi="Simplified Arabic" w:cs="Simplified Arabic"/>
          <w:sz w:val="28"/>
          <w:szCs w:val="28"/>
          <w:rtl/>
          <w:lang w:bidi="ar-EG"/>
        </w:rPr>
        <w:t>هناك اثر المراجعة الداخلية على الحوكمة بالشركة.</w:t>
      </w:r>
    </w:p>
    <w:p w14:paraId="5D2BA1D2" w14:textId="08093190"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لا توجد علاقة ذات دلالة إحصائية بين اختلاف جنس موظفي القطاع الحكومي بالسعودية ورايهم في تأثير ادارة المخاطر والمراجعة الداخلية على الحوكمة بالشركة.</w:t>
      </w:r>
    </w:p>
    <w:p w14:paraId="2329B2B5" w14:textId="63BF1D54" w:rsidR="00E352E9" w:rsidRPr="00592A3D" w:rsidRDefault="00E352E9" w:rsidP="003149AE">
      <w:pPr>
        <w:numPr>
          <w:ilvl w:val="0"/>
          <w:numId w:val="40"/>
        </w:numPr>
        <w:spacing w:line="360" w:lineRule="auto"/>
        <w:rPr>
          <w:rFonts w:ascii="Simplified Arabic" w:hAnsi="Simplified Arabic" w:cs="Simplified Arabic"/>
          <w:sz w:val="28"/>
          <w:szCs w:val="28"/>
          <w:rtl/>
          <w:lang w:bidi="ar-EG"/>
        </w:rPr>
      </w:pPr>
      <w:r w:rsidRPr="00592A3D">
        <w:rPr>
          <w:rFonts w:ascii="Simplified Arabic" w:hAnsi="Simplified Arabic" w:cs="Simplified Arabic"/>
          <w:sz w:val="28"/>
          <w:szCs w:val="28"/>
          <w:rtl/>
          <w:lang w:bidi="ar-EG"/>
        </w:rPr>
        <w:t>هناك علاقة ذات دلالة إحصائية بين عمر موظفي القطاع الحكومي بالسعودية ورايهم في تأثير ادارة المخاطر والمراجعة الداخلية على الحوكمة بالشركة.</w:t>
      </w:r>
    </w:p>
    <w:p w14:paraId="0CCBCC45" w14:textId="1C8561E8" w:rsidR="00592A3D" w:rsidRPr="00592A3D" w:rsidRDefault="00814518" w:rsidP="00592A3D">
      <w:pPr>
        <w:pStyle w:val="Heading1"/>
        <w:spacing w:line="360" w:lineRule="auto"/>
        <w:rPr>
          <w:rFonts w:ascii="Simplified Arabic" w:hAnsi="Simplified Arabic" w:cs="Simplified Arabic"/>
          <w:b/>
          <w:bCs/>
          <w:color w:val="auto"/>
          <w:sz w:val="28"/>
          <w:szCs w:val="28"/>
          <w:rtl/>
        </w:rPr>
      </w:pPr>
      <w:bookmarkStart w:id="7" w:name="_Toc181592386"/>
      <w:r w:rsidRPr="00592A3D">
        <w:rPr>
          <w:rFonts w:ascii="Simplified Arabic" w:hAnsi="Simplified Arabic" w:cs="Simplified Arabic"/>
          <w:b/>
          <w:bCs/>
          <w:color w:val="auto"/>
          <w:sz w:val="28"/>
          <w:szCs w:val="28"/>
          <w:rtl/>
        </w:rPr>
        <w:t xml:space="preserve">7.1 </w:t>
      </w:r>
      <w:r w:rsidR="00746B51" w:rsidRPr="00592A3D">
        <w:rPr>
          <w:rFonts w:ascii="Simplified Arabic" w:hAnsi="Simplified Arabic" w:cs="Simplified Arabic"/>
          <w:b/>
          <w:bCs/>
          <w:color w:val="auto"/>
          <w:sz w:val="28"/>
          <w:szCs w:val="28"/>
          <w:rtl/>
        </w:rPr>
        <w:t>مصطلحات الدراسة</w:t>
      </w:r>
      <w:r w:rsidR="00A74F76" w:rsidRPr="00592A3D">
        <w:rPr>
          <w:rFonts w:ascii="Simplified Arabic" w:hAnsi="Simplified Arabic" w:cs="Simplified Arabic"/>
          <w:b/>
          <w:bCs/>
          <w:color w:val="auto"/>
          <w:sz w:val="28"/>
          <w:szCs w:val="28"/>
          <w:rtl/>
        </w:rPr>
        <w:t>:</w:t>
      </w:r>
      <w:bookmarkEnd w:id="7"/>
    </w:p>
    <w:p w14:paraId="3DBA9CA4" w14:textId="4409B967" w:rsidR="00592A3D" w:rsidRPr="00592A3D" w:rsidRDefault="00592A3D" w:rsidP="00592A3D">
      <w:pPr>
        <w:spacing w:line="360" w:lineRule="auto"/>
        <w:jc w:val="both"/>
        <w:rPr>
          <w:rFonts w:ascii="Simplified Arabic" w:hAnsi="Simplified Arabic" w:cs="Simplified Arabic"/>
          <w:sz w:val="28"/>
          <w:szCs w:val="28"/>
        </w:rPr>
      </w:pPr>
      <w:r w:rsidRPr="00592A3D">
        <w:rPr>
          <w:rFonts w:ascii="Simplified Arabic" w:hAnsi="Simplified Arabic" w:cs="Simplified Arabic"/>
          <w:b/>
          <w:bCs/>
          <w:sz w:val="28"/>
          <w:szCs w:val="28"/>
          <w:rtl/>
        </w:rPr>
        <w:t>- إدارة المخاطر</w:t>
      </w:r>
    </w:p>
    <w:p w14:paraId="3B1814FF" w14:textId="28EA0A5A" w:rsidR="00592A3D" w:rsidRPr="00592A3D" w:rsidRDefault="00592A3D" w:rsidP="003149AE">
      <w:pPr>
        <w:numPr>
          <w:ilvl w:val="0"/>
          <w:numId w:val="41"/>
        </w:numPr>
        <w:spacing w:line="360" w:lineRule="auto"/>
        <w:jc w:val="both"/>
        <w:rPr>
          <w:rFonts w:ascii="Simplified Arabic" w:hAnsi="Simplified Arabic" w:cs="Simplified Arabic"/>
          <w:sz w:val="28"/>
          <w:szCs w:val="28"/>
        </w:rPr>
      </w:pPr>
      <w:r w:rsidRPr="00592A3D">
        <w:rPr>
          <w:rFonts w:ascii="Simplified Arabic" w:hAnsi="Simplified Arabic" w:cs="Simplified Arabic"/>
          <w:b/>
          <w:bCs/>
          <w:sz w:val="28"/>
          <w:szCs w:val="28"/>
          <w:rtl/>
        </w:rPr>
        <w:t>التعريف الاصطلاحي</w:t>
      </w:r>
      <w:r w:rsidRPr="00592A3D">
        <w:rPr>
          <w:rFonts w:ascii="Simplified Arabic" w:hAnsi="Simplified Arabic" w:cs="Simplified Arabic"/>
          <w:b/>
          <w:bCs/>
          <w:sz w:val="28"/>
          <w:szCs w:val="28"/>
        </w:rPr>
        <w:t>:</w:t>
      </w:r>
      <w:r w:rsidRPr="00592A3D">
        <w:rPr>
          <w:rFonts w:ascii="Simplified Arabic" w:hAnsi="Simplified Arabic" w:cs="Simplified Arabic"/>
          <w:sz w:val="28"/>
          <w:szCs w:val="28"/>
        </w:rPr>
        <w:t xml:space="preserve"> </w:t>
      </w:r>
      <w:r w:rsidRPr="00592A3D">
        <w:rPr>
          <w:rFonts w:ascii="Simplified Arabic" w:hAnsi="Simplified Arabic" w:cs="Simplified Arabic"/>
          <w:sz w:val="28"/>
          <w:szCs w:val="28"/>
          <w:rtl/>
        </w:rPr>
        <w:t>إدارة المخاطر هي مجموعة من العمليات والإجراءات التي تهدف إلى تحديد وتحليل وتقييم المخاطر المحتملة التي قد تواجه منظمة أو مشروع معين، ومن ثم تطوير استراتيجيات وخطط للتقليل من هذه المخاطر أو التحكم فيها بشكل فعّال. تركز إدارة المخاطر على تعزيز فرص النجاح وتقليل الخسائر المحتملة، مما يساهم في تحسين أداء المؤسسات</w:t>
      </w:r>
      <w:r w:rsidRPr="00592A3D">
        <w:rPr>
          <w:rFonts w:ascii="Simplified Arabic" w:hAnsi="Simplified Arabic" w:cs="Simplified Arabic"/>
          <w:sz w:val="28"/>
          <w:szCs w:val="28"/>
        </w:rPr>
        <w:t>.</w:t>
      </w:r>
      <w:r w:rsidRPr="00592A3D">
        <w:rPr>
          <w:rFonts w:ascii="Simplified Arabic" w:hAnsi="Simplified Arabic" w:cs="Simplified Arabic"/>
          <w:sz w:val="28"/>
          <w:szCs w:val="28"/>
          <w:rtl/>
        </w:rPr>
        <w:t xml:space="preserve"> (</w:t>
      </w:r>
      <w:r w:rsidRPr="00592A3D">
        <w:rPr>
          <w:rFonts w:ascii="Simplified Arabic" w:hAnsi="Simplified Arabic" w:cs="Simplified Arabic"/>
          <w:sz w:val="28"/>
          <w:szCs w:val="28"/>
        </w:rPr>
        <w:t xml:space="preserve">Al </w:t>
      </w:r>
      <w:proofErr w:type="spellStart"/>
      <w:r w:rsidRPr="00592A3D">
        <w:rPr>
          <w:rFonts w:ascii="Simplified Arabic" w:hAnsi="Simplified Arabic" w:cs="Simplified Arabic"/>
          <w:sz w:val="28"/>
          <w:szCs w:val="28"/>
        </w:rPr>
        <w:t>Twaijry</w:t>
      </w:r>
      <w:proofErr w:type="spellEnd"/>
      <w:r w:rsidRPr="00592A3D">
        <w:rPr>
          <w:rFonts w:ascii="Simplified Arabic" w:hAnsi="Simplified Arabic" w:cs="Simplified Arabic"/>
          <w:sz w:val="28"/>
          <w:szCs w:val="28"/>
        </w:rPr>
        <w:t xml:space="preserve"> et al. 2003</w:t>
      </w:r>
      <w:r w:rsidRPr="00592A3D">
        <w:rPr>
          <w:rFonts w:ascii="Simplified Arabic" w:hAnsi="Simplified Arabic" w:cs="Simplified Arabic"/>
          <w:sz w:val="28"/>
          <w:szCs w:val="28"/>
          <w:rtl/>
        </w:rPr>
        <w:t>)</w:t>
      </w:r>
    </w:p>
    <w:p w14:paraId="2A1F1957" w14:textId="3202BCC1" w:rsidR="00592A3D" w:rsidRPr="00592A3D" w:rsidRDefault="00592A3D" w:rsidP="003149AE">
      <w:pPr>
        <w:numPr>
          <w:ilvl w:val="0"/>
          <w:numId w:val="41"/>
        </w:numPr>
        <w:spacing w:line="360" w:lineRule="auto"/>
        <w:jc w:val="both"/>
        <w:rPr>
          <w:rFonts w:ascii="Simplified Arabic" w:hAnsi="Simplified Arabic" w:cs="Simplified Arabic"/>
          <w:sz w:val="28"/>
          <w:szCs w:val="28"/>
          <w:rtl/>
        </w:rPr>
      </w:pPr>
      <w:r w:rsidRPr="00592A3D">
        <w:rPr>
          <w:rFonts w:ascii="Simplified Arabic" w:hAnsi="Simplified Arabic" w:cs="Simplified Arabic"/>
          <w:b/>
          <w:bCs/>
          <w:sz w:val="28"/>
          <w:szCs w:val="28"/>
          <w:rtl/>
        </w:rPr>
        <w:t>التعريف الإجرائي</w:t>
      </w:r>
      <w:r w:rsidRPr="00592A3D">
        <w:rPr>
          <w:rFonts w:ascii="Simplified Arabic" w:hAnsi="Simplified Arabic" w:cs="Simplified Arabic"/>
          <w:b/>
          <w:bCs/>
          <w:sz w:val="28"/>
          <w:szCs w:val="28"/>
        </w:rPr>
        <w:t>:</w:t>
      </w:r>
      <w:r w:rsidRPr="00592A3D">
        <w:rPr>
          <w:rFonts w:ascii="Simplified Arabic" w:hAnsi="Simplified Arabic" w:cs="Simplified Arabic"/>
          <w:sz w:val="28"/>
          <w:szCs w:val="28"/>
        </w:rPr>
        <w:t xml:space="preserve"> </w:t>
      </w:r>
      <w:r w:rsidRPr="00592A3D">
        <w:rPr>
          <w:rFonts w:ascii="Simplified Arabic" w:hAnsi="Simplified Arabic" w:cs="Simplified Arabic"/>
          <w:sz w:val="28"/>
          <w:szCs w:val="28"/>
          <w:rtl/>
        </w:rPr>
        <w:t>تُعرَّف إدارة المخاطر في سياق هذا البحث على أنها العملية الممنهجة التي تتبعها شركات القطاع العام لتحديد المخاطر المالية والتشغيلية والاستراتيجية، وتقييم آثارها المحتملة، وتطبيق استراتيجيات وقائية، مثل المراقبة والتدقيق والمراجعة الدورية، لضمان تحقيق الأهداف التنظيمية بأقل قدر ممكن من المخاطر</w:t>
      </w:r>
      <w:r w:rsidRPr="00592A3D">
        <w:rPr>
          <w:rFonts w:ascii="Simplified Arabic" w:hAnsi="Simplified Arabic" w:cs="Simplified Arabic"/>
          <w:sz w:val="28"/>
          <w:szCs w:val="28"/>
        </w:rPr>
        <w:t>.</w:t>
      </w:r>
    </w:p>
    <w:p w14:paraId="061BD6BB" w14:textId="47B2586A" w:rsidR="00592A3D" w:rsidRPr="00592A3D" w:rsidRDefault="00592A3D" w:rsidP="003149AE">
      <w:pPr>
        <w:pStyle w:val="ListParagraph"/>
        <w:numPr>
          <w:ilvl w:val="0"/>
          <w:numId w:val="40"/>
        </w:numPr>
        <w:spacing w:line="360" w:lineRule="auto"/>
        <w:jc w:val="both"/>
        <w:rPr>
          <w:rFonts w:ascii="Simplified Arabic" w:hAnsi="Simplified Arabic" w:cs="Simplified Arabic"/>
          <w:sz w:val="28"/>
          <w:szCs w:val="28"/>
        </w:rPr>
      </w:pPr>
      <w:r w:rsidRPr="00592A3D">
        <w:rPr>
          <w:rFonts w:ascii="Simplified Arabic" w:hAnsi="Simplified Arabic" w:cs="Simplified Arabic"/>
          <w:b/>
          <w:bCs/>
          <w:sz w:val="28"/>
          <w:szCs w:val="28"/>
          <w:rtl/>
        </w:rPr>
        <w:t>المراجعة الداخلية</w:t>
      </w:r>
    </w:p>
    <w:p w14:paraId="75097948" w14:textId="29F7EC75" w:rsidR="00592A3D" w:rsidRPr="00592A3D" w:rsidRDefault="00592A3D" w:rsidP="003149AE">
      <w:pPr>
        <w:numPr>
          <w:ilvl w:val="0"/>
          <w:numId w:val="42"/>
        </w:numPr>
        <w:spacing w:line="360" w:lineRule="auto"/>
        <w:jc w:val="both"/>
        <w:rPr>
          <w:rFonts w:ascii="Simplified Arabic" w:hAnsi="Simplified Arabic" w:cs="Simplified Arabic"/>
          <w:sz w:val="28"/>
          <w:szCs w:val="28"/>
        </w:rPr>
      </w:pPr>
      <w:r w:rsidRPr="00592A3D">
        <w:rPr>
          <w:rFonts w:ascii="Simplified Arabic" w:hAnsi="Simplified Arabic" w:cs="Simplified Arabic"/>
          <w:b/>
          <w:bCs/>
          <w:sz w:val="28"/>
          <w:szCs w:val="28"/>
          <w:rtl/>
        </w:rPr>
        <w:lastRenderedPageBreak/>
        <w:t>التعريف الاصطلاحي</w:t>
      </w:r>
      <w:r w:rsidRPr="00592A3D">
        <w:rPr>
          <w:rFonts w:ascii="Simplified Arabic" w:hAnsi="Simplified Arabic" w:cs="Simplified Arabic"/>
          <w:b/>
          <w:bCs/>
          <w:sz w:val="28"/>
          <w:szCs w:val="28"/>
        </w:rPr>
        <w:t>:</w:t>
      </w:r>
      <w:r w:rsidRPr="00592A3D">
        <w:rPr>
          <w:rFonts w:ascii="Simplified Arabic" w:hAnsi="Simplified Arabic" w:cs="Simplified Arabic"/>
          <w:sz w:val="28"/>
          <w:szCs w:val="28"/>
        </w:rPr>
        <w:t xml:space="preserve"> </w:t>
      </w:r>
      <w:r w:rsidRPr="00592A3D">
        <w:rPr>
          <w:rFonts w:ascii="Simplified Arabic" w:hAnsi="Simplified Arabic" w:cs="Simplified Arabic"/>
          <w:sz w:val="28"/>
          <w:szCs w:val="28"/>
          <w:rtl/>
        </w:rPr>
        <w:t>المراجعة الداخلية هي وظيفة مستقلة وموضوعية تهدف إلى تقييم وتحسين فاعلية عمليات الإدارة، وعمليات الرقابة، وإدارة المخاطر داخل المنظمة. تعمل المراجعة الداخلية على تقديم ضمانات مستقلة للإدارة وللهيئات الرقابية بشأن مدى كفاءة الأنظمة والعمليات</w:t>
      </w:r>
      <w:r w:rsidRPr="00592A3D">
        <w:rPr>
          <w:rFonts w:ascii="Simplified Arabic" w:hAnsi="Simplified Arabic" w:cs="Simplified Arabic"/>
          <w:sz w:val="28"/>
          <w:szCs w:val="28"/>
        </w:rPr>
        <w:t>.</w:t>
      </w:r>
    </w:p>
    <w:p w14:paraId="4C1849D7" w14:textId="36E60EC1" w:rsidR="00592A3D" w:rsidRPr="00592A3D" w:rsidRDefault="00592A3D" w:rsidP="003149AE">
      <w:pPr>
        <w:numPr>
          <w:ilvl w:val="0"/>
          <w:numId w:val="42"/>
        </w:numPr>
        <w:spacing w:line="360" w:lineRule="auto"/>
        <w:jc w:val="both"/>
        <w:rPr>
          <w:rFonts w:ascii="Simplified Arabic" w:hAnsi="Simplified Arabic" w:cs="Simplified Arabic"/>
          <w:sz w:val="28"/>
          <w:szCs w:val="28"/>
        </w:rPr>
      </w:pPr>
      <w:r w:rsidRPr="00592A3D">
        <w:rPr>
          <w:rFonts w:ascii="Simplified Arabic" w:hAnsi="Simplified Arabic" w:cs="Simplified Arabic"/>
          <w:b/>
          <w:bCs/>
          <w:sz w:val="28"/>
          <w:szCs w:val="28"/>
          <w:rtl/>
        </w:rPr>
        <w:t>التعريف الإجرائي</w:t>
      </w:r>
      <w:r w:rsidRPr="00592A3D">
        <w:rPr>
          <w:rFonts w:ascii="Simplified Arabic" w:hAnsi="Simplified Arabic" w:cs="Simplified Arabic"/>
          <w:b/>
          <w:bCs/>
          <w:sz w:val="28"/>
          <w:szCs w:val="28"/>
        </w:rPr>
        <w:t>:</w:t>
      </w:r>
      <w:r w:rsidRPr="00592A3D">
        <w:rPr>
          <w:rFonts w:ascii="Simplified Arabic" w:hAnsi="Simplified Arabic" w:cs="Simplified Arabic"/>
          <w:sz w:val="28"/>
          <w:szCs w:val="28"/>
        </w:rPr>
        <w:t xml:space="preserve"> </w:t>
      </w:r>
      <w:r w:rsidRPr="00592A3D">
        <w:rPr>
          <w:rFonts w:ascii="Simplified Arabic" w:hAnsi="Simplified Arabic" w:cs="Simplified Arabic"/>
          <w:sz w:val="28"/>
          <w:szCs w:val="28"/>
          <w:rtl/>
        </w:rPr>
        <w:t>في سياق هذا البحث، تُعرَّف المراجعة الداخلية على أنها العملية التي يقوم بها فريق المراجعة الداخلية في شركات القطاع العام لتقييم فعالية نظام إدارة المخاطر والحوكمة، من خلال إجراء تدقيقات دورية، ومراجعة الإجراءات والسياسات، وتقديم توصيات لتحسين الأداء المؤسسي وضمان الشفافية والنزاهة</w:t>
      </w:r>
      <w:r w:rsidRPr="00592A3D">
        <w:rPr>
          <w:rFonts w:ascii="Simplified Arabic" w:hAnsi="Simplified Arabic" w:cs="Simplified Arabic"/>
          <w:sz w:val="28"/>
          <w:szCs w:val="28"/>
        </w:rPr>
        <w:t>.</w:t>
      </w:r>
      <w:r w:rsidRPr="00592A3D">
        <w:rPr>
          <w:rFonts w:ascii="Simplified Arabic" w:hAnsi="Simplified Arabic" w:cs="Simplified Arabic"/>
          <w:sz w:val="28"/>
          <w:szCs w:val="28"/>
          <w:rtl/>
        </w:rPr>
        <w:t xml:space="preserve"> (الحيزان، 2018)</w:t>
      </w:r>
    </w:p>
    <w:p w14:paraId="22132D7D" w14:textId="461DA71F" w:rsidR="00592A3D" w:rsidRPr="00592A3D" w:rsidRDefault="00592A3D" w:rsidP="003149AE">
      <w:pPr>
        <w:pStyle w:val="ListParagraph"/>
        <w:numPr>
          <w:ilvl w:val="0"/>
          <w:numId w:val="40"/>
        </w:numPr>
        <w:spacing w:line="360" w:lineRule="auto"/>
        <w:jc w:val="both"/>
        <w:rPr>
          <w:rFonts w:ascii="Simplified Arabic" w:hAnsi="Simplified Arabic" w:cs="Simplified Arabic"/>
          <w:b/>
          <w:bCs/>
          <w:sz w:val="28"/>
          <w:szCs w:val="28"/>
          <w:rtl/>
        </w:rPr>
      </w:pPr>
      <w:r w:rsidRPr="00592A3D">
        <w:rPr>
          <w:rFonts w:ascii="Simplified Arabic" w:hAnsi="Simplified Arabic" w:cs="Simplified Arabic"/>
          <w:b/>
          <w:bCs/>
          <w:sz w:val="28"/>
          <w:szCs w:val="28"/>
          <w:rtl/>
        </w:rPr>
        <w:t>الحوكمة</w:t>
      </w:r>
    </w:p>
    <w:p w14:paraId="3C678AE4" w14:textId="77777777" w:rsidR="00592A3D" w:rsidRPr="00592A3D" w:rsidRDefault="00592A3D" w:rsidP="00592A3D">
      <w:pPr>
        <w:spacing w:line="360" w:lineRule="auto"/>
        <w:jc w:val="both"/>
        <w:rPr>
          <w:rFonts w:ascii="Simplified Arabic" w:hAnsi="Simplified Arabic" w:cs="Simplified Arabic"/>
          <w:sz w:val="28"/>
          <w:szCs w:val="28"/>
          <w:rtl/>
        </w:rPr>
      </w:pPr>
      <w:r w:rsidRPr="00592A3D">
        <w:rPr>
          <w:rFonts w:ascii="Simplified Arabic" w:hAnsi="Simplified Arabic" w:cs="Simplified Arabic"/>
          <w:b/>
          <w:bCs/>
          <w:sz w:val="28"/>
          <w:szCs w:val="28"/>
          <w:rtl/>
        </w:rPr>
        <w:t xml:space="preserve">التعريف الاصطلاحي: </w:t>
      </w:r>
    </w:p>
    <w:p w14:paraId="5C11ED95" w14:textId="6E13F4CF" w:rsidR="00592A3D" w:rsidRPr="00592A3D" w:rsidRDefault="00592A3D" w:rsidP="00592A3D">
      <w:pPr>
        <w:spacing w:line="360" w:lineRule="auto"/>
        <w:jc w:val="both"/>
        <w:rPr>
          <w:rFonts w:ascii="Simplified Arabic" w:hAnsi="Simplified Arabic" w:cs="Simplified Arabic"/>
          <w:b/>
          <w:bCs/>
          <w:sz w:val="28"/>
          <w:szCs w:val="28"/>
          <w:rtl/>
        </w:rPr>
      </w:pPr>
      <w:r w:rsidRPr="00592A3D">
        <w:rPr>
          <w:rFonts w:ascii="Simplified Arabic" w:hAnsi="Simplified Arabic" w:cs="Simplified Arabic"/>
          <w:sz w:val="28"/>
          <w:szCs w:val="28"/>
          <w:rtl/>
        </w:rPr>
        <w:t>هي منظومة من القواعد والمعايير والإجراءات تساعد على إدارة منشآت الأعمال ومراقبتها بطريقة أكثر كفاءة، حيث يمكن من خلالها توجيه أنشطة المنشأة إلى تحقيق مستوى أداء أعلى من اجل تحقيق أهدافها، والالتزام بالمعايير اللازمة لتحقيق الإفصاح والشفافية في القوائم والتقارير المالية، والإشراف على إدارة المخاطر وعمليات الرقابة عليها، وضمان الحفاظ على حقوق المساهمين وجميع الأطراف ذوي المصلحة، بهدف تعظيم قيمة المنشأة</w:t>
      </w:r>
      <w:r w:rsidRPr="00592A3D">
        <w:rPr>
          <w:rFonts w:ascii="Simplified Arabic" w:hAnsi="Simplified Arabic" w:cs="Simplified Arabic"/>
          <w:b/>
          <w:bCs/>
          <w:sz w:val="28"/>
          <w:szCs w:val="28"/>
          <w:rtl/>
        </w:rPr>
        <w:t>. (حماد، 202)</w:t>
      </w:r>
    </w:p>
    <w:p w14:paraId="36D45129" w14:textId="77777777" w:rsidR="00592A3D" w:rsidRPr="00592A3D" w:rsidRDefault="00592A3D" w:rsidP="00592A3D">
      <w:pPr>
        <w:spacing w:line="360" w:lineRule="auto"/>
        <w:jc w:val="both"/>
        <w:rPr>
          <w:rFonts w:ascii="Simplified Arabic" w:hAnsi="Simplified Arabic" w:cs="Simplified Arabic"/>
          <w:b/>
          <w:bCs/>
          <w:sz w:val="28"/>
          <w:szCs w:val="28"/>
          <w:rtl/>
        </w:rPr>
      </w:pPr>
      <w:r w:rsidRPr="00592A3D">
        <w:rPr>
          <w:rFonts w:ascii="Simplified Arabic" w:hAnsi="Simplified Arabic" w:cs="Simplified Arabic"/>
          <w:b/>
          <w:bCs/>
          <w:sz w:val="28"/>
          <w:szCs w:val="28"/>
          <w:rtl/>
        </w:rPr>
        <w:t>التعريف الاجرائي:</w:t>
      </w:r>
    </w:p>
    <w:p w14:paraId="0A4F2AB1" w14:textId="77777777" w:rsidR="00592A3D" w:rsidRPr="00592A3D" w:rsidRDefault="00592A3D" w:rsidP="00592A3D">
      <w:pPr>
        <w:spacing w:line="360" w:lineRule="auto"/>
        <w:jc w:val="both"/>
        <w:rPr>
          <w:rFonts w:ascii="Simplified Arabic" w:hAnsi="Simplified Arabic" w:cs="Simplified Arabic"/>
          <w:sz w:val="28"/>
          <w:szCs w:val="28"/>
        </w:rPr>
      </w:pPr>
      <w:r w:rsidRPr="00592A3D">
        <w:rPr>
          <w:rFonts w:ascii="Simplified Arabic" w:hAnsi="Simplified Arabic" w:cs="Simplified Arabic"/>
          <w:sz w:val="28"/>
          <w:szCs w:val="28"/>
          <w:rtl/>
        </w:rPr>
        <w:t xml:space="preserve">في سياق هذا البحث، تُعرَّف الحوكمة على أنها مجموعة الأنظمة والسياسات والإجراءات المعمول بها في شركات القطاع العام والتي تهدف إلى ضمان الشفافية، والمساءلة، والكفاءة في إدارة الموارد، وتوفير </w:t>
      </w:r>
      <w:r w:rsidRPr="00592A3D">
        <w:rPr>
          <w:rFonts w:ascii="Simplified Arabic" w:hAnsi="Simplified Arabic" w:cs="Simplified Arabic"/>
          <w:sz w:val="28"/>
          <w:szCs w:val="28"/>
          <w:rtl/>
        </w:rPr>
        <w:lastRenderedPageBreak/>
        <w:t>إطار عمل يضمن تحقيق الأهداف التنظيمية وتحسين مستوى الأداء. تشمل هذه التعريفات أيضًا تقييم الأثر الناتج عن إدخال ممارسات جيدة للحوكمة على فعالية إدارة المخاطر والمراجعة الداخلية</w:t>
      </w:r>
      <w:r w:rsidRPr="00592A3D">
        <w:rPr>
          <w:rFonts w:ascii="Simplified Arabic" w:hAnsi="Simplified Arabic" w:cs="Simplified Arabic"/>
          <w:sz w:val="28"/>
          <w:szCs w:val="28"/>
        </w:rPr>
        <w:t>.</w:t>
      </w:r>
    </w:p>
    <w:p w14:paraId="48D82D1D" w14:textId="77777777" w:rsidR="00592A3D" w:rsidRPr="00592A3D" w:rsidRDefault="00592A3D" w:rsidP="00592A3D">
      <w:pPr>
        <w:spacing w:line="360" w:lineRule="auto"/>
        <w:jc w:val="both"/>
        <w:rPr>
          <w:rFonts w:ascii="Sakkal Majalla" w:hAnsi="Sakkal Majalla" w:cs="Sakkal Majalla"/>
          <w:b/>
          <w:bCs/>
          <w:sz w:val="32"/>
          <w:szCs w:val="32"/>
          <w:rtl/>
        </w:rPr>
      </w:pPr>
    </w:p>
    <w:p w14:paraId="37087F8C" w14:textId="77777777" w:rsidR="00592A3D" w:rsidRDefault="00592A3D" w:rsidP="00521971">
      <w:pPr>
        <w:spacing w:line="360" w:lineRule="auto"/>
        <w:jc w:val="both"/>
        <w:rPr>
          <w:rFonts w:ascii="Sakkal Majalla" w:hAnsi="Sakkal Majalla" w:cs="Sakkal Majalla"/>
          <w:b/>
          <w:bCs/>
          <w:sz w:val="32"/>
          <w:szCs w:val="32"/>
          <w:rtl/>
        </w:rPr>
      </w:pPr>
    </w:p>
    <w:p w14:paraId="4EF4FDD9" w14:textId="77777777" w:rsidR="007B6C95" w:rsidRDefault="007B6C95" w:rsidP="00521971">
      <w:pPr>
        <w:spacing w:line="360" w:lineRule="auto"/>
        <w:jc w:val="both"/>
        <w:rPr>
          <w:rFonts w:ascii="Sakkal Majalla" w:hAnsi="Sakkal Majalla" w:cs="Sakkal Majalla"/>
          <w:b/>
          <w:bCs/>
          <w:sz w:val="32"/>
          <w:szCs w:val="32"/>
          <w:rtl/>
        </w:rPr>
      </w:pPr>
    </w:p>
    <w:p w14:paraId="27BB5084" w14:textId="77777777" w:rsidR="007B6C95" w:rsidRPr="0023574C" w:rsidRDefault="007B6C95" w:rsidP="00521971">
      <w:pPr>
        <w:spacing w:line="360" w:lineRule="auto"/>
        <w:jc w:val="both"/>
        <w:rPr>
          <w:rFonts w:ascii="Sakkal Majalla" w:hAnsi="Sakkal Majalla" w:cs="Sakkal Majalla"/>
          <w:sz w:val="32"/>
          <w:szCs w:val="32"/>
          <w:rtl/>
        </w:rPr>
      </w:pPr>
    </w:p>
    <w:p w14:paraId="02761AF7" w14:textId="07F52709" w:rsidR="00ED3BE0" w:rsidRDefault="00ED3BE0" w:rsidP="008C351D">
      <w:pPr>
        <w:spacing w:line="360" w:lineRule="auto"/>
        <w:rPr>
          <w:rFonts w:ascii="Simplified Arabic" w:hAnsi="Simplified Arabic" w:cs="Simplified Arabic"/>
          <w:sz w:val="28"/>
          <w:szCs w:val="28"/>
          <w:rtl/>
        </w:rPr>
      </w:pPr>
    </w:p>
    <w:p w14:paraId="20428143" w14:textId="77777777" w:rsidR="00592A3D" w:rsidRDefault="00592A3D" w:rsidP="008C351D">
      <w:pPr>
        <w:spacing w:line="360" w:lineRule="auto"/>
        <w:rPr>
          <w:rFonts w:ascii="Simplified Arabic" w:hAnsi="Simplified Arabic" w:cs="Simplified Arabic"/>
          <w:sz w:val="28"/>
          <w:szCs w:val="28"/>
          <w:rtl/>
        </w:rPr>
      </w:pPr>
    </w:p>
    <w:p w14:paraId="3265B245" w14:textId="77777777" w:rsidR="00592A3D" w:rsidRDefault="00592A3D" w:rsidP="008C351D">
      <w:pPr>
        <w:spacing w:line="360" w:lineRule="auto"/>
        <w:rPr>
          <w:rFonts w:ascii="Simplified Arabic" w:hAnsi="Simplified Arabic" w:cs="Simplified Arabic"/>
          <w:sz w:val="28"/>
          <w:szCs w:val="28"/>
          <w:rtl/>
        </w:rPr>
      </w:pPr>
    </w:p>
    <w:p w14:paraId="0274CD1F" w14:textId="77777777" w:rsidR="00592A3D" w:rsidRDefault="00592A3D" w:rsidP="008C351D">
      <w:pPr>
        <w:spacing w:line="360" w:lineRule="auto"/>
        <w:rPr>
          <w:rFonts w:ascii="Simplified Arabic" w:hAnsi="Simplified Arabic" w:cs="Simplified Arabic"/>
          <w:sz w:val="28"/>
          <w:szCs w:val="28"/>
          <w:rtl/>
        </w:rPr>
      </w:pPr>
    </w:p>
    <w:p w14:paraId="55EDDFBF" w14:textId="77777777" w:rsidR="00592A3D" w:rsidRDefault="00592A3D" w:rsidP="008C351D">
      <w:pPr>
        <w:spacing w:line="360" w:lineRule="auto"/>
        <w:rPr>
          <w:rFonts w:ascii="Simplified Arabic" w:hAnsi="Simplified Arabic" w:cs="Simplified Arabic"/>
          <w:sz w:val="28"/>
          <w:szCs w:val="28"/>
          <w:rtl/>
        </w:rPr>
      </w:pPr>
    </w:p>
    <w:p w14:paraId="21AD9927" w14:textId="77777777" w:rsidR="00592A3D" w:rsidRDefault="00592A3D" w:rsidP="008C351D">
      <w:pPr>
        <w:spacing w:line="360" w:lineRule="auto"/>
        <w:rPr>
          <w:rFonts w:ascii="Simplified Arabic" w:hAnsi="Simplified Arabic" w:cs="Simplified Arabic"/>
          <w:sz w:val="28"/>
          <w:szCs w:val="28"/>
          <w:rtl/>
        </w:rPr>
      </w:pPr>
    </w:p>
    <w:p w14:paraId="1BD933D4" w14:textId="77777777" w:rsidR="00592A3D" w:rsidRDefault="00592A3D" w:rsidP="008C351D">
      <w:pPr>
        <w:spacing w:line="360" w:lineRule="auto"/>
        <w:rPr>
          <w:rFonts w:ascii="Simplified Arabic" w:hAnsi="Simplified Arabic" w:cs="Simplified Arabic"/>
          <w:sz w:val="28"/>
          <w:szCs w:val="28"/>
          <w:rtl/>
        </w:rPr>
      </w:pPr>
    </w:p>
    <w:p w14:paraId="76A60A81" w14:textId="77777777" w:rsidR="00592A3D" w:rsidRDefault="00592A3D" w:rsidP="008C351D">
      <w:pPr>
        <w:spacing w:line="360" w:lineRule="auto"/>
        <w:rPr>
          <w:rFonts w:ascii="Simplified Arabic" w:hAnsi="Simplified Arabic" w:cs="Simplified Arabic"/>
          <w:sz w:val="28"/>
          <w:szCs w:val="28"/>
          <w:rtl/>
        </w:rPr>
      </w:pPr>
    </w:p>
    <w:p w14:paraId="5AEDE36F" w14:textId="77777777" w:rsidR="00592A3D" w:rsidRDefault="00592A3D" w:rsidP="008C351D">
      <w:pPr>
        <w:spacing w:line="360" w:lineRule="auto"/>
        <w:rPr>
          <w:rFonts w:ascii="Simplified Arabic" w:hAnsi="Simplified Arabic" w:cs="Simplified Arabic"/>
          <w:sz w:val="28"/>
          <w:szCs w:val="28"/>
          <w:rtl/>
        </w:rPr>
      </w:pPr>
    </w:p>
    <w:p w14:paraId="733AFACE" w14:textId="77777777" w:rsidR="00592A3D" w:rsidRDefault="00592A3D" w:rsidP="008C351D">
      <w:pPr>
        <w:spacing w:line="360" w:lineRule="auto"/>
        <w:rPr>
          <w:rFonts w:ascii="Simplified Arabic" w:hAnsi="Simplified Arabic" w:cs="Simplified Arabic"/>
          <w:sz w:val="28"/>
          <w:szCs w:val="28"/>
          <w:rtl/>
        </w:rPr>
      </w:pPr>
    </w:p>
    <w:p w14:paraId="38B496BD" w14:textId="77777777" w:rsidR="00592A3D" w:rsidRDefault="00592A3D" w:rsidP="008C351D">
      <w:pPr>
        <w:spacing w:line="360" w:lineRule="auto"/>
        <w:rPr>
          <w:rFonts w:ascii="Simplified Arabic" w:hAnsi="Simplified Arabic" w:cs="Simplified Arabic"/>
          <w:sz w:val="28"/>
          <w:szCs w:val="28"/>
          <w:rtl/>
        </w:rPr>
      </w:pPr>
    </w:p>
    <w:p w14:paraId="0307ABB4" w14:textId="77777777" w:rsidR="00592A3D" w:rsidRPr="001E3C8C" w:rsidRDefault="00592A3D" w:rsidP="008C351D">
      <w:pPr>
        <w:spacing w:line="360" w:lineRule="auto"/>
        <w:rPr>
          <w:rFonts w:ascii="Simplified Arabic" w:hAnsi="Simplified Arabic" w:cs="Simplified Arabic"/>
          <w:sz w:val="28"/>
          <w:szCs w:val="28"/>
          <w:rtl/>
        </w:rPr>
      </w:pPr>
    </w:p>
    <w:p w14:paraId="7AC1B177" w14:textId="77777777" w:rsidR="00521971" w:rsidRPr="001E3C8C" w:rsidRDefault="00521971" w:rsidP="008C351D">
      <w:pPr>
        <w:spacing w:line="360" w:lineRule="auto"/>
        <w:rPr>
          <w:rFonts w:ascii="Simplified Arabic" w:hAnsi="Simplified Arabic" w:cs="Simplified Arabic"/>
          <w:sz w:val="28"/>
          <w:szCs w:val="28"/>
          <w:rtl/>
        </w:rPr>
      </w:pPr>
    </w:p>
    <w:p w14:paraId="0B212F32" w14:textId="295B0295" w:rsidR="00ED3BE0" w:rsidRPr="001E3C8C" w:rsidRDefault="00ED3BE0" w:rsidP="008C351D">
      <w:pPr>
        <w:spacing w:line="360" w:lineRule="auto"/>
        <w:rPr>
          <w:rFonts w:ascii="Simplified Arabic" w:hAnsi="Simplified Arabic" w:cs="Simplified Arabic"/>
          <w:sz w:val="28"/>
          <w:szCs w:val="28"/>
          <w:rtl/>
        </w:rPr>
      </w:pPr>
      <w:r w:rsidRPr="002C1A21">
        <w:rPr>
          <w:rFonts w:ascii="Sakkal Majalla" w:eastAsia="Times New Roman" w:hAnsi="Sakkal Majalla" w:cs="Sakkal Majalla"/>
          <w:b/>
          <w:bCs/>
          <w:noProof/>
          <w:rtl/>
        </w:rPr>
        <mc:AlternateContent>
          <mc:Choice Requires="wps">
            <w:drawing>
              <wp:anchor distT="0" distB="0" distL="114300" distR="114300" simplePos="0" relativeHeight="251664384" behindDoc="0" locked="0" layoutInCell="1" allowOverlap="1" wp14:anchorId="237ED743" wp14:editId="74891626">
                <wp:simplePos x="0" y="0"/>
                <wp:positionH relativeFrom="column">
                  <wp:posOffset>581025</wp:posOffset>
                </wp:positionH>
                <wp:positionV relativeFrom="paragraph">
                  <wp:posOffset>-66674</wp:posOffset>
                </wp:positionV>
                <wp:extent cx="4591050" cy="4895850"/>
                <wp:effectExtent l="0" t="0" r="19050" b="19050"/>
                <wp:wrapNone/>
                <wp:docPr id="11" name="Scroll: Vertical 11"/>
                <wp:cNvGraphicFramePr/>
                <a:graphic xmlns:a="http://schemas.openxmlformats.org/drawingml/2006/main">
                  <a:graphicData uri="http://schemas.microsoft.com/office/word/2010/wordprocessingShape">
                    <wps:wsp>
                      <wps:cNvSpPr/>
                      <wps:spPr>
                        <a:xfrm>
                          <a:off x="0" y="0"/>
                          <a:ext cx="4591050" cy="4895850"/>
                        </a:xfrm>
                        <a:prstGeom prst="verticalScroll">
                          <a:avLst/>
                        </a:prstGeom>
                        <a:solidFill>
                          <a:sysClr val="window" lastClr="FFFFFF"/>
                        </a:solidFill>
                        <a:ln w="12700" cap="flat" cmpd="sng" algn="ctr">
                          <a:solidFill>
                            <a:sysClr val="windowText" lastClr="000000"/>
                          </a:solidFill>
                          <a:prstDash val="solid"/>
                          <a:miter lim="800000"/>
                        </a:ln>
                        <a:effectLst/>
                      </wps:spPr>
                      <wps:txbx>
                        <w:txbxContent>
                          <w:p w14:paraId="12F7AFC1" w14:textId="6A33A8A0" w:rsidR="002A00B5" w:rsidRPr="00612A50" w:rsidRDefault="002A00B5"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2A00B5" w:rsidRDefault="002A00B5" w:rsidP="00ED3BE0">
                            <w:pPr>
                              <w:jc w:val="both"/>
                              <w:rPr>
                                <w:rFonts w:cs="Arial"/>
                                <w:sz w:val="40"/>
                                <w:szCs w:val="40"/>
                                <w:rtl/>
                              </w:rPr>
                            </w:pPr>
                            <w:r>
                              <w:rPr>
                                <w:rFonts w:cs="Arial" w:hint="cs"/>
                                <w:sz w:val="40"/>
                                <w:szCs w:val="40"/>
                                <w:rtl/>
                              </w:rPr>
                              <w:t>1.2 الاطار النظري</w:t>
                            </w:r>
                          </w:p>
                          <w:p w14:paraId="43C109D8" w14:textId="384746C4" w:rsidR="002A00B5" w:rsidRPr="00612A50" w:rsidRDefault="002A00B5" w:rsidP="00ED3BE0">
                            <w:pPr>
                              <w:jc w:val="both"/>
                              <w:rPr>
                                <w:rFonts w:cs="Arial"/>
                                <w:sz w:val="40"/>
                                <w:szCs w:val="40"/>
                              </w:rPr>
                            </w:pPr>
                            <w:r>
                              <w:rPr>
                                <w:rFonts w:cs="Arial" w:hint="cs"/>
                                <w:sz w:val="40"/>
                                <w:szCs w:val="40"/>
                                <w:rtl/>
                              </w:rPr>
                              <w:t>2.2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ED743" id="Scroll: Vertical 11" o:spid="_x0000_s1027" type="#_x0000_t97" style="position:absolute;left:0;text-align:left;margin-left:45.75pt;margin-top:-5.25pt;width:361.5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" fillcolor="window" strokecolor="windowText" strokeweight="1pt">
                <v:stroke joinstyle="miter"/>
                <v:textbox>
                  <w:txbxContent>
                    <w:p w14:paraId="12F7AFC1" w14:textId="6A33A8A0" w:rsidR="002A00B5" w:rsidRPr="00612A50" w:rsidRDefault="002A00B5"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2A00B5" w:rsidRDefault="002A00B5" w:rsidP="00ED3BE0">
                      <w:pPr>
                        <w:jc w:val="both"/>
                        <w:rPr>
                          <w:rFonts w:cs="Arial"/>
                          <w:sz w:val="40"/>
                          <w:szCs w:val="40"/>
                          <w:rtl/>
                        </w:rPr>
                      </w:pPr>
                      <w:r>
                        <w:rPr>
                          <w:rFonts w:cs="Arial" w:hint="cs"/>
                          <w:sz w:val="40"/>
                          <w:szCs w:val="40"/>
                          <w:rtl/>
                        </w:rPr>
                        <w:t>1.2 الاطار النظري</w:t>
                      </w:r>
                    </w:p>
                    <w:p w14:paraId="43C109D8" w14:textId="384746C4" w:rsidR="002A00B5" w:rsidRPr="00612A50" w:rsidRDefault="002A00B5" w:rsidP="00ED3BE0">
                      <w:pPr>
                        <w:jc w:val="both"/>
                        <w:rPr>
                          <w:rFonts w:cs="Arial"/>
                          <w:sz w:val="40"/>
                          <w:szCs w:val="40"/>
                        </w:rPr>
                      </w:pPr>
                      <w:r>
                        <w:rPr>
                          <w:rFonts w:cs="Arial" w:hint="cs"/>
                          <w:sz w:val="40"/>
                          <w:szCs w:val="40"/>
                          <w:rtl/>
                        </w:rPr>
                        <w:t>2.2 الدراسات السابقة</w:t>
                      </w:r>
                    </w:p>
                  </w:txbxContent>
                </v:textbox>
              </v:shape>
            </w:pict>
          </mc:Fallback>
        </mc:AlternateContent>
      </w:r>
    </w:p>
    <w:p w14:paraId="3C9F2EFA" w14:textId="41DA0802" w:rsidR="00ED3BE0" w:rsidRPr="001E3C8C" w:rsidRDefault="00ED3BE0" w:rsidP="008C351D">
      <w:pPr>
        <w:spacing w:line="360" w:lineRule="auto"/>
        <w:rPr>
          <w:rFonts w:ascii="Simplified Arabic" w:hAnsi="Simplified Arabic" w:cs="Simplified Arabic"/>
          <w:sz w:val="28"/>
          <w:szCs w:val="28"/>
          <w:rtl/>
        </w:rPr>
      </w:pPr>
    </w:p>
    <w:p w14:paraId="647210BD" w14:textId="06F8FE9A" w:rsidR="00ED3BE0" w:rsidRPr="001E3C8C" w:rsidRDefault="00ED3BE0" w:rsidP="008C351D">
      <w:pPr>
        <w:spacing w:line="360" w:lineRule="auto"/>
        <w:rPr>
          <w:rFonts w:ascii="Simplified Arabic" w:hAnsi="Simplified Arabic" w:cs="Simplified Arabic"/>
          <w:sz w:val="28"/>
          <w:szCs w:val="28"/>
          <w:rtl/>
        </w:rPr>
      </w:pPr>
    </w:p>
    <w:p w14:paraId="194C088E" w14:textId="14F0E251" w:rsidR="00ED3BE0" w:rsidRPr="001E3C8C" w:rsidRDefault="00ED3BE0" w:rsidP="008C351D">
      <w:pPr>
        <w:spacing w:line="360" w:lineRule="auto"/>
        <w:rPr>
          <w:rFonts w:ascii="Simplified Arabic" w:hAnsi="Simplified Arabic" w:cs="Simplified Arabic"/>
          <w:sz w:val="28"/>
          <w:szCs w:val="28"/>
          <w:rtl/>
        </w:rPr>
      </w:pPr>
    </w:p>
    <w:p w14:paraId="7826EFC6" w14:textId="08C98189" w:rsidR="00ED3BE0" w:rsidRPr="001E3C8C" w:rsidRDefault="00ED3BE0" w:rsidP="008C351D">
      <w:pPr>
        <w:spacing w:line="360" w:lineRule="auto"/>
        <w:rPr>
          <w:rFonts w:ascii="Simplified Arabic" w:hAnsi="Simplified Arabic" w:cs="Simplified Arabic"/>
          <w:sz w:val="28"/>
          <w:szCs w:val="28"/>
          <w:rtl/>
        </w:rPr>
      </w:pPr>
    </w:p>
    <w:p w14:paraId="357B08F6" w14:textId="4C1394F1" w:rsidR="00ED3BE0" w:rsidRPr="001E3C8C" w:rsidRDefault="00ED3BE0" w:rsidP="008C351D">
      <w:pPr>
        <w:spacing w:line="360" w:lineRule="auto"/>
        <w:rPr>
          <w:rFonts w:ascii="Simplified Arabic" w:hAnsi="Simplified Arabic" w:cs="Simplified Arabic"/>
          <w:sz w:val="28"/>
          <w:szCs w:val="28"/>
          <w:rtl/>
        </w:rPr>
      </w:pPr>
    </w:p>
    <w:p w14:paraId="2645B7A5" w14:textId="5BA30377" w:rsidR="00ED3BE0" w:rsidRPr="001E3C8C" w:rsidRDefault="00ED3BE0" w:rsidP="008C351D">
      <w:pPr>
        <w:spacing w:line="360" w:lineRule="auto"/>
        <w:rPr>
          <w:rFonts w:ascii="Simplified Arabic" w:hAnsi="Simplified Arabic" w:cs="Simplified Arabic"/>
          <w:sz w:val="28"/>
          <w:szCs w:val="28"/>
          <w:rtl/>
        </w:rPr>
      </w:pPr>
    </w:p>
    <w:p w14:paraId="17C8D3DC" w14:textId="0E745A6B" w:rsidR="00ED3BE0" w:rsidRPr="001E3C8C" w:rsidRDefault="00ED3BE0" w:rsidP="008C351D">
      <w:pPr>
        <w:spacing w:line="360" w:lineRule="auto"/>
        <w:rPr>
          <w:rFonts w:ascii="Simplified Arabic" w:hAnsi="Simplified Arabic" w:cs="Simplified Arabic"/>
          <w:sz w:val="28"/>
          <w:szCs w:val="28"/>
          <w:rtl/>
        </w:rPr>
      </w:pPr>
    </w:p>
    <w:p w14:paraId="20BD76E4" w14:textId="1F86CF43" w:rsidR="00ED3BE0" w:rsidRPr="001E3C8C" w:rsidRDefault="00ED3BE0" w:rsidP="008C351D">
      <w:pPr>
        <w:spacing w:line="360" w:lineRule="auto"/>
        <w:rPr>
          <w:rFonts w:ascii="Simplified Arabic" w:hAnsi="Simplified Arabic" w:cs="Simplified Arabic"/>
          <w:sz w:val="28"/>
          <w:szCs w:val="28"/>
          <w:rtl/>
        </w:rPr>
      </w:pPr>
    </w:p>
    <w:p w14:paraId="11CA0D4B" w14:textId="0F6CA275" w:rsidR="00ED3BE0" w:rsidRPr="001E3C8C" w:rsidRDefault="00ED3BE0" w:rsidP="008C351D">
      <w:pPr>
        <w:spacing w:line="360" w:lineRule="auto"/>
        <w:rPr>
          <w:rFonts w:ascii="Simplified Arabic" w:hAnsi="Simplified Arabic" w:cs="Simplified Arabic"/>
          <w:sz w:val="28"/>
          <w:szCs w:val="28"/>
          <w:rtl/>
        </w:rPr>
      </w:pPr>
    </w:p>
    <w:p w14:paraId="77345B09" w14:textId="7F9D9087" w:rsidR="00ED3BE0" w:rsidRDefault="00ED3BE0" w:rsidP="008C351D">
      <w:pPr>
        <w:spacing w:line="360" w:lineRule="auto"/>
        <w:rPr>
          <w:rFonts w:ascii="Simplified Arabic" w:hAnsi="Simplified Arabic" w:cs="Simplified Arabic"/>
          <w:sz w:val="28"/>
          <w:szCs w:val="28"/>
          <w:rtl/>
        </w:rPr>
      </w:pPr>
    </w:p>
    <w:p w14:paraId="3057C437" w14:textId="77777777" w:rsidR="00592A3D" w:rsidRDefault="00592A3D" w:rsidP="008C351D">
      <w:pPr>
        <w:spacing w:line="360" w:lineRule="auto"/>
        <w:rPr>
          <w:rFonts w:ascii="Simplified Arabic" w:hAnsi="Simplified Arabic" w:cs="Simplified Arabic"/>
          <w:sz w:val="28"/>
          <w:szCs w:val="28"/>
          <w:rtl/>
        </w:rPr>
      </w:pPr>
    </w:p>
    <w:p w14:paraId="320F375E" w14:textId="77777777" w:rsidR="00592A3D" w:rsidRPr="001E3C8C" w:rsidRDefault="00592A3D" w:rsidP="008C351D">
      <w:pPr>
        <w:spacing w:line="360" w:lineRule="auto"/>
        <w:rPr>
          <w:rFonts w:ascii="Simplified Arabic" w:hAnsi="Simplified Arabic" w:cs="Simplified Arabic"/>
          <w:sz w:val="28"/>
          <w:szCs w:val="28"/>
          <w:rtl/>
        </w:rPr>
      </w:pPr>
    </w:p>
    <w:p w14:paraId="5ABE7E95" w14:textId="590AF790" w:rsidR="001E3C8C" w:rsidRPr="001E3C8C" w:rsidRDefault="001E3C8C" w:rsidP="008C351D">
      <w:pPr>
        <w:spacing w:line="360" w:lineRule="auto"/>
        <w:rPr>
          <w:rFonts w:ascii="Simplified Arabic" w:hAnsi="Simplified Arabic" w:cs="Simplified Arabic"/>
          <w:sz w:val="28"/>
          <w:szCs w:val="28"/>
          <w:rtl/>
        </w:rPr>
      </w:pPr>
    </w:p>
    <w:p w14:paraId="14C83C90" w14:textId="19B6D9E5" w:rsidR="001E3C8C" w:rsidRPr="00F21064" w:rsidRDefault="001E3C8C" w:rsidP="00F21064">
      <w:pPr>
        <w:pStyle w:val="Heading1"/>
        <w:spacing w:line="360" w:lineRule="auto"/>
        <w:jc w:val="center"/>
        <w:rPr>
          <w:rFonts w:ascii="Simplified Arabic" w:hAnsi="Simplified Arabic" w:cs="Simplified Arabic"/>
          <w:b/>
          <w:bCs/>
          <w:color w:val="auto"/>
          <w:sz w:val="28"/>
          <w:szCs w:val="28"/>
          <w:rtl/>
        </w:rPr>
      </w:pPr>
      <w:bookmarkStart w:id="8" w:name="_Toc181592387"/>
      <w:r w:rsidRPr="00F21064">
        <w:rPr>
          <w:rFonts w:ascii="Simplified Arabic" w:hAnsi="Simplified Arabic" w:cs="Simplified Arabic"/>
          <w:b/>
          <w:bCs/>
          <w:color w:val="auto"/>
          <w:sz w:val="28"/>
          <w:szCs w:val="28"/>
          <w:rtl/>
        </w:rPr>
        <w:lastRenderedPageBreak/>
        <w:t>الفصل الثاني: الاطار النظري والدراسات السابقة</w:t>
      </w:r>
      <w:bookmarkEnd w:id="8"/>
    </w:p>
    <w:p w14:paraId="4482EC66" w14:textId="693E4DF6" w:rsidR="00011B32" w:rsidRPr="00F21064" w:rsidRDefault="00011B32" w:rsidP="00F21064">
      <w:pPr>
        <w:pStyle w:val="Heading1"/>
        <w:spacing w:after="240" w:line="360" w:lineRule="auto"/>
        <w:rPr>
          <w:rFonts w:ascii="Simplified Arabic" w:hAnsi="Simplified Arabic" w:cs="Simplified Arabic"/>
          <w:b/>
          <w:bCs/>
          <w:color w:val="auto"/>
          <w:sz w:val="28"/>
          <w:szCs w:val="28"/>
          <w:u w:val="single"/>
          <w:rtl/>
        </w:rPr>
      </w:pPr>
      <w:bookmarkStart w:id="9" w:name="_Toc181592388"/>
      <w:r w:rsidRPr="00F21064">
        <w:rPr>
          <w:rFonts w:ascii="Simplified Arabic" w:hAnsi="Simplified Arabic" w:cs="Simplified Arabic"/>
          <w:b/>
          <w:bCs/>
          <w:color w:val="auto"/>
          <w:sz w:val="28"/>
          <w:szCs w:val="28"/>
          <w:u w:val="single"/>
          <w:rtl/>
        </w:rPr>
        <w:t xml:space="preserve">2-1 </w:t>
      </w:r>
      <w:r w:rsidR="00DE7492" w:rsidRPr="00F21064">
        <w:rPr>
          <w:rFonts w:ascii="Simplified Arabic" w:hAnsi="Simplified Arabic" w:cs="Simplified Arabic"/>
          <w:b/>
          <w:bCs/>
          <w:color w:val="auto"/>
          <w:sz w:val="28"/>
          <w:szCs w:val="28"/>
          <w:u w:val="single"/>
          <w:rtl/>
        </w:rPr>
        <w:t>الاطار النظري:</w:t>
      </w:r>
      <w:bookmarkEnd w:id="9"/>
    </w:p>
    <w:p w14:paraId="50A7A3C8" w14:textId="718A6D7E" w:rsidR="007B08B6" w:rsidRPr="00F21064" w:rsidRDefault="00011B32" w:rsidP="00F21064">
      <w:pPr>
        <w:pStyle w:val="Heading1"/>
        <w:spacing w:after="240" w:line="360" w:lineRule="auto"/>
        <w:rPr>
          <w:rStyle w:val="Heading1Char"/>
          <w:rFonts w:ascii="Simplified Arabic" w:hAnsi="Simplified Arabic" w:cs="Simplified Arabic"/>
          <w:b/>
          <w:bCs/>
          <w:color w:val="auto"/>
          <w:sz w:val="28"/>
          <w:szCs w:val="28"/>
          <w:u w:val="single"/>
          <w:rtl/>
        </w:rPr>
      </w:pPr>
      <w:bookmarkStart w:id="10" w:name="_Toc181592389"/>
      <w:r w:rsidRPr="00F21064">
        <w:rPr>
          <w:rFonts w:ascii="Simplified Arabic" w:hAnsi="Simplified Arabic" w:cs="Simplified Arabic"/>
          <w:b/>
          <w:bCs/>
          <w:color w:val="auto"/>
          <w:sz w:val="28"/>
          <w:szCs w:val="28"/>
          <w:u w:val="single"/>
          <w:rtl/>
        </w:rPr>
        <w:t>2-1-1</w:t>
      </w:r>
      <w:r w:rsidR="007B08B6" w:rsidRPr="00F21064">
        <w:rPr>
          <w:rStyle w:val="Heading1Char"/>
          <w:rFonts w:ascii="Simplified Arabic" w:hAnsi="Simplified Arabic" w:cs="Simplified Arabic"/>
          <w:b/>
          <w:bCs/>
          <w:color w:val="auto"/>
          <w:sz w:val="28"/>
          <w:szCs w:val="28"/>
          <w:rtl/>
        </w:rPr>
        <w:t xml:space="preserve"> ماهية المراجعة الداخلية وأهميتها ومنافعها:</w:t>
      </w:r>
      <w:bookmarkEnd w:id="10"/>
    </w:p>
    <w:p w14:paraId="08012820" w14:textId="3DA66608" w:rsidR="007B08B6" w:rsidRPr="00F21064" w:rsidRDefault="00011B32" w:rsidP="00F21064">
      <w:pPr>
        <w:spacing w:before="240" w:line="360" w:lineRule="auto"/>
        <w:rPr>
          <w:rStyle w:val="Heading1Char"/>
          <w:rFonts w:ascii="Simplified Arabic" w:hAnsi="Simplified Arabic" w:cs="Simplified Arabic"/>
          <w:color w:val="auto"/>
          <w:sz w:val="28"/>
          <w:szCs w:val="28"/>
          <w:rtl/>
        </w:rPr>
      </w:pPr>
      <w:bookmarkStart w:id="11" w:name="_Toc181592390"/>
      <w:r w:rsidRPr="00F21064">
        <w:rPr>
          <w:rStyle w:val="Heading1Char"/>
          <w:rFonts w:ascii="Simplified Arabic" w:hAnsi="Simplified Arabic" w:cs="Simplified Arabic"/>
          <w:b/>
          <w:bCs/>
          <w:color w:val="auto"/>
          <w:sz w:val="28"/>
          <w:szCs w:val="28"/>
          <w:rtl/>
        </w:rPr>
        <w:t xml:space="preserve">اولاً: </w:t>
      </w:r>
      <w:r w:rsidR="007B08B6" w:rsidRPr="00F21064">
        <w:rPr>
          <w:rStyle w:val="Heading1Char"/>
          <w:rFonts w:ascii="Simplified Arabic" w:hAnsi="Simplified Arabic" w:cs="Simplified Arabic"/>
          <w:b/>
          <w:bCs/>
          <w:color w:val="auto"/>
          <w:sz w:val="28"/>
          <w:szCs w:val="28"/>
          <w:rtl/>
        </w:rPr>
        <w:t>ماهية المراجعة الداخلية</w:t>
      </w:r>
      <w:r w:rsidR="007B08B6" w:rsidRPr="00F21064">
        <w:rPr>
          <w:rStyle w:val="Heading1Char"/>
          <w:rFonts w:ascii="Simplified Arabic" w:hAnsi="Simplified Arabic" w:cs="Simplified Arabic"/>
          <w:color w:val="auto"/>
          <w:sz w:val="28"/>
          <w:szCs w:val="28"/>
          <w:rtl/>
        </w:rPr>
        <w:t>:</w:t>
      </w:r>
      <w:bookmarkEnd w:id="11"/>
    </w:p>
    <w:p w14:paraId="031E147C" w14:textId="5AEACE96"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12" w:name="_Toc181592391"/>
      <w:r w:rsidRPr="00F21064">
        <w:rPr>
          <w:rStyle w:val="Heading1Char"/>
          <w:rFonts w:ascii="Simplified Arabic" w:hAnsi="Simplified Arabic" w:cs="Simplified Arabic"/>
          <w:color w:val="auto"/>
          <w:sz w:val="28"/>
          <w:szCs w:val="28"/>
          <w:rtl/>
        </w:rPr>
        <w:t>تأثر التطور الذي حدث في مفهوم وطبيعة المراجعة الداخلية بالتطورات بالأحداث التي حدثت في بيئة الأعمال التي تعمل بها الوحدات الاقتصادية. فقد تغيرت النظرة إلى المراجعة الداخلية من أنها وظيفة ثانوية غير جذابة إلى مهنة مستقلة لها معايير وقواعد مهنية، ويرجع السبب في ذلك إلى ظهور معهد المراجعين الداخليين عام 1941 وصدور معايير للأداء المهني عام 1979، ومن ثم زاد الطلب على خدمات المراجعة الداخلية باعتبارها كمهنة من المهن الصاعدة. ونتيجة لهذا التغير حدث تغيير في مفهوم المراجعة الداخلية من مراجعة تهتم بالمشاكل الرقابية والإشرافية فقط داخل الوحدة الاقتصادية إلى الاهتمام بتقييم وتحسين إدارة المخاطر وعمليات الرقابة والحوكمة (11</w:t>
      </w:r>
      <w:r w:rsidRPr="00F21064">
        <w:rPr>
          <w:rStyle w:val="Heading1Char"/>
          <w:rFonts w:ascii="Simplified Arabic" w:hAnsi="Simplified Arabic" w:cs="Simplified Arabic"/>
          <w:color w:val="auto"/>
          <w:sz w:val="28"/>
          <w:szCs w:val="28"/>
        </w:rPr>
        <w:t>A, 1999</w:t>
      </w:r>
      <w:r w:rsidRPr="00F21064">
        <w:rPr>
          <w:rStyle w:val="Heading1Char"/>
          <w:rFonts w:ascii="Simplified Arabic" w:hAnsi="Simplified Arabic" w:cs="Simplified Arabic"/>
          <w:color w:val="auto"/>
          <w:sz w:val="28"/>
          <w:szCs w:val="28"/>
          <w:rtl/>
        </w:rPr>
        <w:t xml:space="preserve">). وكان لظهور العولمة وحدوث الأزمات المالية العالمية في أسواق المال، وحدوث الانهيارات المالية وحالات الإفلاس للعديد من الوحدات الاقتصادية الكبرى في نهاية عام </w:t>
      </w:r>
      <w:r w:rsidR="00435406">
        <w:rPr>
          <w:rStyle w:val="Heading1Char"/>
          <w:rFonts w:ascii="Simplified Arabic" w:hAnsi="Simplified Arabic" w:cs="Simplified Arabic"/>
          <w:color w:val="auto"/>
          <w:sz w:val="28"/>
          <w:szCs w:val="28"/>
          <w:rtl/>
        </w:rPr>
        <w:t>2018</w:t>
      </w:r>
      <w:r w:rsidRPr="00F21064">
        <w:rPr>
          <w:rStyle w:val="Heading1Char"/>
          <w:rFonts w:ascii="Simplified Arabic" w:hAnsi="Simplified Arabic" w:cs="Simplified Arabic"/>
          <w:color w:val="auto"/>
          <w:sz w:val="28"/>
          <w:szCs w:val="28"/>
          <w:rtl/>
        </w:rPr>
        <w:t>. أثر في حدوث التغير في مفهوم المراجعة الداخلية والنظرة إليها (</w:t>
      </w:r>
      <w:r w:rsidRPr="00F21064">
        <w:rPr>
          <w:rStyle w:val="Heading1Char"/>
          <w:rFonts w:ascii="Simplified Arabic" w:hAnsi="Simplified Arabic" w:cs="Simplified Arabic"/>
          <w:color w:val="auto"/>
          <w:sz w:val="28"/>
          <w:szCs w:val="28"/>
        </w:rPr>
        <w:t xml:space="preserve">PWC,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xml:space="preserve">). وقدم الفكر المهني تعريفاً للمراجعة الداخلية يعكس التغيرات التي حدثت في الأنشطة التي تقوم بها. فقد أصدر معهد المراجعين الداخليين عام 1978 تعريف للمراجعة الداخلية يعكس دورها التقليدي على أنها «عبارة عن نشاط تقييمي مستقل يمارس داخل الوحدة الاقتصادية لفحص وتقييم أنشطتها، بهدف مساعدة العاملين بها على القيام بمسئولياتهم بشكل فعال، وذلك عن طريق </w:t>
      </w:r>
      <w:r w:rsidRPr="00F21064">
        <w:rPr>
          <w:rStyle w:val="Heading1Char"/>
          <w:rFonts w:ascii="Simplified Arabic" w:hAnsi="Simplified Arabic" w:cs="Simplified Arabic"/>
          <w:color w:val="auto"/>
          <w:sz w:val="28"/>
          <w:szCs w:val="28"/>
          <w:rtl/>
        </w:rPr>
        <w:lastRenderedPageBreak/>
        <w:t>تزويدهم بالمعلومات الناتجة من تحليل وتقييم الأنشطة، والنصح والمشورة الخاصة بأنشطة الوحدة التي تخضع للفحص. ويتضمن هدف المراجعة الداخلية إيجاد نظام رقابي يتميز بالكفاءة والتكلفة المعقولة».</w:t>
      </w:r>
      <w:bookmarkEnd w:id="12"/>
    </w:p>
    <w:p w14:paraId="2EF43252" w14:textId="33A5241D"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13" w:name="_Toc181592392"/>
      <w:r w:rsidRPr="00F21064">
        <w:rPr>
          <w:rStyle w:val="Heading1Char"/>
          <w:rFonts w:ascii="Simplified Arabic" w:hAnsi="Simplified Arabic" w:cs="Simplified Arabic"/>
          <w:color w:val="auto"/>
          <w:sz w:val="28"/>
          <w:szCs w:val="28"/>
          <w:rtl/>
        </w:rPr>
        <w:t>ويخلص الباحث من هذا التعريف بأنه يركز على الدور التقليدي للمراجعة الداخلية الذي يركز على الجوانب المالية والرقابية، وكذلك الأنشطة الأخرى التي يطلق عليها المراجعة التشغيلية والتي تهدف إلى تحسين الفاعلية والكفاءة التنظيمية من خلال تقديم تحليل وتقييم لمدى فاعلية وكفاءة نظم الرقابة الداخلية وتقديم النصح والمشورة والمعلومات التي تساعد العاملين على القيام بمهامهم بفاعلية. وتعتمد المراجعة التشغيلية على العناصر التالية:</w:t>
      </w:r>
      <w:bookmarkEnd w:id="13"/>
    </w:p>
    <w:p w14:paraId="693B3187" w14:textId="77777777" w:rsidR="007B08B6" w:rsidRPr="00F21064" w:rsidRDefault="007B08B6" w:rsidP="003149AE">
      <w:pPr>
        <w:pStyle w:val="ListParagraph"/>
        <w:numPr>
          <w:ilvl w:val="0"/>
          <w:numId w:val="5"/>
        </w:numPr>
        <w:spacing w:before="240" w:line="360" w:lineRule="auto"/>
        <w:rPr>
          <w:rStyle w:val="Heading1Char"/>
          <w:rFonts w:ascii="Simplified Arabic" w:hAnsi="Simplified Arabic" w:cs="Simplified Arabic"/>
          <w:color w:val="auto"/>
          <w:sz w:val="28"/>
          <w:szCs w:val="28"/>
          <w:rtl/>
        </w:rPr>
      </w:pPr>
      <w:bookmarkStart w:id="14" w:name="_Toc181592393"/>
      <w:r w:rsidRPr="00F21064">
        <w:rPr>
          <w:rStyle w:val="Heading1Char"/>
          <w:rFonts w:ascii="Simplified Arabic" w:hAnsi="Simplified Arabic" w:cs="Simplified Arabic"/>
          <w:color w:val="auto"/>
          <w:sz w:val="28"/>
          <w:szCs w:val="28"/>
          <w:rtl/>
        </w:rPr>
        <w:t>التحقق من صحة ودقة ما هو مسجل بالدفاتر المحاسبية.</w:t>
      </w:r>
      <w:bookmarkEnd w:id="14"/>
    </w:p>
    <w:p w14:paraId="1EE7FBA9" w14:textId="77777777" w:rsidR="007B08B6" w:rsidRPr="00F21064" w:rsidRDefault="007B08B6" w:rsidP="003149AE">
      <w:pPr>
        <w:pStyle w:val="ListParagraph"/>
        <w:numPr>
          <w:ilvl w:val="0"/>
          <w:numId w:val="5"/>
        </w:numPr>
        <w:spacing w:before="240" w:line="360" w:lineRule="auto"/>
        <w:rPr>
          <w:rStyle w:val="Heading1Char"/>
          <w:rFonts w:ascii="Simplified Arabic" w:hAnsi="Simplified Arabic" w:cs="Simplified Arabic"/>
          <w:color w:val="auto"/>
          <w:sz w:val="28"/>
          <w:szCs w:val="28"/>
          <w:rtl/>
        </w:rPr>
      </w:pPr>
      <w:bookmarkStart w:id="15" w:name="_Toc181592394"/>
      <w:r w:rsidRPr="00F21064">
        <w:rPr>
          <w:rStyle w:val="Heading1Char"/>
          <w:rFonts w:ascii="Simplified Arabic" w:hAnsi="Simplified Arabic" w:cs="Simplified Arabic"/>
          <w:color w:val="auto"/>
          <w:sz w:val="28"/>
          <w:szCs w:val="28"/>
          <w:rtl/>
        </w:rPr>
        <w:t>القيام بتحليل وتقييم للإجراءات والسياسات التنظيمية للتأكد من فاعليتها.</w:t>
      </w:r>
      <w:bookmarkEnd w:id="15"/>
    </w:p>
    <w:p w14:paraId="44AE4049" w14:textId="77777777" w:rsidR="007B08B6" w:rsidRPr="00F21064" w:rsidRDefault="007B08B6" w:rsidP="003149AE">
      <w:pPr>
        <w:pStyle w:val="ListParagraph"/>
        <w:numPr>
          <w:ilvl w:val="0"/>
          <w:numId w:val="5"/>
        </w:numPr>
        <w:spacing w:before="240" w:line="360" w:lineRule="auto"/>
        <w:rPr>
          <w:rStyle w:val="Heading1Char"/>
          <w:rFonts w:ascii="Simplified Arabic" w:hAnsi="Simplified Arabic" w:cs="Simplified Arabic"/>
          <w:color w:val="auto"/>
          <w:sz w:val="28"/>
          <w:szCs w:val="28"/>
          <w:rtl/>
        </w:rPr>
      </w:pPr>
      <w:bookmarkStart w:id="16" w:name="_Toc181592395"/>
      <w:r w:rsidRPr="00F21064">
        <w:rPr>
          <w:rStyle w:val="Heading1Char"/>
          <w:rFonts w:ascii="Simplified Arabic" w:hAnsi="Simplified Arabic" w:cs="Simplified Arabic"/>
          <w:color w:val="auto"/>
          <w:sz w:val="28"/>
          <w:szCs w:val="28"/>
          <w:rtl/>
        </w:rPr>
        <w:t>تقديم التوصيات المناسبة للإدارة العليا.</w:t>
      </w:r>
      <w:bookmarkEnd w:id="16"/>
    </w:p>
    <w:p w14:paraId="4CFEFAC4" w14:textId="57462FC8"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17" w:name="_Toc181592396"/>
      <w:r w:rsidRPr="00F21064">
        <w:rPr>
          <w:rStyle w:val="Heading1Char"/>
          <w:rFonts w:ascii="Simplified Arabic" w:hAnsi="Simplified Arabic" w:cs="Simplified Arabic"/>
          <w:color w:val="auto"/>
          <w:sz w:val="28"/>
          <w:szCs w:val="28"/>
          <w:rtl/>
        </w:rPr>
        <w:t xml:space="preserve">وأكد على نفس المعنى </w:t>
      </w:r>
      <w:r w:rsidRPr="00F21064">
        <w:rPr>
          <w:rStyle w:val="Heading1Char"/>
          <w:rFonts w:ascii="Simplified Arabic" w:hAnsi="Simplified Arabic" w:cs="Simplified Arabic"/>
          <w:color w:val="auto"/>
          <w:sz w:val="28"/>
          <w:szCs w:val="28"/>
        </w:rPr>
        <w:t xml:space="preserve">Al </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xml:space="preserve"> et al. 2003</w:t>
      </w:r>
      <w:r w:rsidRPr="00F21064">
        <w:rPr>
          <w:rStyle w:val="Heading1Char"/>
          <w:rFonts w:ascii="Simplified Arabic" w:hAnsi="Simplified Arabic" w:cs="Simplified Arabic"/>
          <w:color w:val="auto"/>
          <w:sz w:val="28"/>
          <w:szCs w:val="28"/>
          <w:rtl/>
        </w:rPr>
        <w:t xml:space="preserve"> على أن وظيفة المراجعة الداخلية يتم الانتفاع منها في القيام بالمراجعة التقليدية للنظم المالية والرقابية، ويعني ذلك أنها تركز على منع التصرفات غير القانونية الناتجة من الأخطاء والخداع كما أنها تقدم الحماية لأصول الوحدة الاقتصادية، والقيام بالمراجعة التشغيلية بهدف تحسين الأداء التشغيلي.</w:t>
      </w:r>
      <w:bookmarkEnd w:id="17"/>
    </w:p>
    <w:p w14:paraId="76EFF30B" w14:textId="60148EAA"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18" w:name="_Toc181592397"/>
      <w:r w:rsidRPr="00F21064">
        <w:rPr>
          <w:rStyle w:val="Heading1Char"/>
          <w:rFonts w:ascii="Simplified Arabic" w:hAnsi="Simplified Arabic" w:cs="Simplified Arabic"/>
          <w:color w:val="auto"/>
          <w:sz w:val="28"/>
          <w:szCs w:val="28"/>
          <w:rtl/>
        </w:rPr>
        <w:t>كما قدم معهد المراجعين الداخليين تعريفاً للمراجعة الداخلية عام 1999 ليعكس تطور نطاق وظيفة المراجعة الداخلية الحديثة حيث عرف المراجعة الداخلية على "أنها نشاط تأكيدي استشاري موضوعي ومستقل مصمم لإضافة قيمة للوحدة الاقتصادية وتحسين عملياتها، ويساعد هذا النشاط على تحقيق أهدافها من خلال طرق منهجية منظمة لتقييم وتحسين فعالية كل من إدارة المخاطر والرقابة وحوكمة الشركات (11</w:t>
      </w:r>
      <w:r w:rsidRPr="00F21064">
        <w:rPr>
          <w:rStyle w:val="Heading1Char"/>
          <w:rFonts w:ascii="Simplified Arabic" w:hAnsi="Simplified Arabic" w:cs="Simplified Arabic"/>
          <w:color w:val="auto"/>
          <w:sz w:val="28"/>
          <w:szCs w:val="28"/>
        </w:rPr>
        <w:t>A , 2000</w:t>
      </w:r>
      <w:r w:rsidRPr="00F21064">
        <w:rPr>
          <w:rStyle w:val="Heading1Char"/>
          <w:rFonts w:ascii="Simplified Arabic" w:hAnsi="Simplified Arabic" w:cs="Simplified Arabic"/>
          <w:color w:val="auto"/>
          <w:sz w:val="28"/>
          <w:szCs w:val="28"/>
          <w:rtl/>
        </w:rPr>
        <w:t xml:space="preserve">). ويوضح التعريف السابق نطاق مسئولية المراجعة الداخلية وإبراز دورها </w:t>
      </w:r>
      <w:r w:rsidRPr="00F21064">
        <w:rPr>
          <w:rStyle w:val="Heading1Char"/>
          <w:rFonts w:ascii="Simplified Arabic" w:hAnsi="Simplified Arabic" w:cs="Simplified Arabic"/>
          <w:color w:val="auto"/>
          <w:sz w:val="28"/>
          <w:szCs w:val="28"/>
          <w:rtl/>
        </w:rPr>
        <w:lastRenderedPageBreak/>
        <w:t xml:space="preserve">الحديث في الوحدة الاقتصادية ليشمل إدارة المخاطر والحوكمة والرقابة على العمليات بدلاً من الاقتصار على الدور الرقابي التقليدي على الأنشطة المالية والإدارية. وأكد </w:t>
      </w:r>
      <w:r w:rsidRPr="00F21064">
        <w:rPr>
          <w:rStyle w:val="Heading1Char"/>
          <w:rFonts w:ascii="Simplified Arabic" w:hAnsi="Simplified Arabic" w:cs="Simplified Arabic"/>
          <w:color w:val="auto"/>
          <w:sz w:val="28"/>
          <w:szCs w:val="28"/>
        </w:rPr>
        <w:t>Bou-Raad, 2000</w:t>
      </w:r>
      <w:r w:rsidRPr="00F21064">
        <w:rPr>
          <w:rStyle w:val="Heading1Char"/>
          <w:rFonts w:ascii="Simplified Arabic" w:hAnsi="Simplified Arabic" w:cs="Simplified Arabic"/>
          <w:color w:val="auto"/>
          <w:sz w:val="28"/>
          <w:szCs w:val="28"/>
          <w:rtl/>
        </w:rPr>
        <w:t xml:space="preserve"> على أن دور المراجعة الداخلية انتقل من التأكيد على الالتزام بالسياسات وحماية الأصول إلى التأكيد على تحسين الأداء من خلال إضافة قيمة للوحدة الاقتصادية وتقديم النصح والمشورة من خلال الدور الرقابي وتقييم وتحسين إدارة المخاطر والحوكمة والرقابة على العمليات. ويعني ذلك أن دور المراجعة الداخلية يمكن أن يضيف قيمة لثروة الملاك وأصحاب المصالح من خلال تقديم تأكيد موضوعي بأن المخاطر التي تواجه الوحدة الاقتصادية يمكن إدارتها </w:t>
      </w:r>
      <w:r w:rsidRPr="00F21064">
        <w:rPr>
          <w:rStyle w:val="Heading1Char"/>
          <w:rFonts w:ascii="Simplified Arabic" w:hAnsi="Simplified Arabic" w:cs="Simplified Arabic"/>
          <w:color w:val="auto"/>
          <w:sz w:val="28"/>
          <w:szCs w:val="28"/>
        </w:rPr>
        <w:t xml:space="preserve">Carey et al.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w:t>
      </w:r>
      <w:bookmarkEnd w:id="18"/>
    </w:p>
    <w:p w14:paraId="71C0904E" w14:textId="3AA3E74B"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19" w:name="_Toc181592398"/>
      <w:r w:rsidRPr="00F21064">
        <w:rPr>
          <w:rStyle w:val="Heading1Char"/>
          <w:rFonts w:ascii="Simplified Arabic" w:hAnsi="Simplified Arabic" w:cs="Simplified Arabic"/>
          <w:color w:val="auto"/>
          <w:sz w:val="28"/>
          <w:szCs w:val="28"/>
          <w:rtl/>
        </w:rPr>
        <w:t>ومما سبق يخلص الباحث أن التعريف السابق للمراجعة الداخلية يوضح أن نطاق وظيفة المراجعة الداخلية تتمثل في أنشطة تأكيد موضوعي مستقل وأنشطة استشارية في مجلات إدارة المخاطر وحوكمة الشركات والرقابة على العمليات بهدف تحسين فاعلية أدائها.</w:t>
      </w:r>
      <w:bookmarkEnd w:id="19"/>
    </w:p>
    <w:p w14:paraId="07E87DD0" w14:textId="268D9163"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20" w:name="_Toc181592399"/>
      <w:r w:rsidRPr="00F21064">
        <w:rPr>
          <w:rStyle w:val="Heading1Char"/>
          <w:rFonts w:ascii="Simplified Arabic" w:hAnsi="Simplified Arabic" w:cs="Simplified Arabic"/>
          <w:color w:val="auto"/>
          <w:sz w:val="28"/>
          <w:szCs w:val="28"/>
          <w:rtl/>
        </w:rPr>
        <w:t>وأوضح معهد المراجعين الداخليين أن الخدمات التي يمكن أن تقدمها وظيفة المراجعة الداخلية نوعين من الخدمات هما (11</w:t>
      </w:r>
      <w:r w:rsidRPr="00F21064">
        <w:rPr>
          <w:rStyle w:val="Heading1Char"/>
          <w:rFonts w:ascii="Simplified Arabic" w:hAnsi="Simplified Arabic" w:cs="Simplified Arabic"/>
          <w:color w:val="auto"/>
          <w:sz w:val="28"/>
          <w:szCs w:val="28"/>
        </w:rPr>
        <w:t xml:space="preserve">A,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w:t>
      </w:r>
      <w:r w:rsidR="00011B32" w:rsidRPr="00F21064">
        <w:rPr>
          <w:rStyle w:val="Heading1Char"/>
          <w:rFonts w:ascii="Simplified Arabic" w:hAnsi="Simplified Arabic" w:cs="Simplified Arabic"/>
          <w:color w:val="auto"/>
          <w:sz w:val="28"/>
          <w:szCs w:val="28"/>
          <w:rtl/>
        </w:rPr>
        <w:t>:</w:t>
      </w:r>
      <w:bookmarkEnd w:id="20"/>
    </w:p>
    <w:p w14:paraId="1C837B6F" w14:textId="132C944A" w:rsidR="007B08B6" w:rsidRPr="00F21064" w:rsidRDefault="007B08B6" w:rsidP="003149AE">
      <w:pPr>
        <w:pStyle w:val="ListParagraph"/>
        <w:numPr>
          <w:ilvl w:val="0"/>
          <w:numId w:val="6"/>
        </w:numPr>
        <w:spacing w:before="240" w:line="360" w:lineRule="auto"/>
        <w:jc w:val="both"/>
        <w:rPr>
          <w:rStyle w:val="Heading1Char"/>
          <w:rFonts w:ascii="Simplified Arabic" w:hAnsi="Simplified Arabic" w:cs="Simplified Arabic"/>
          <w:b/>
          <w:bCs/>
          <w:color w:val="auto"/>
          <w:sz w:val="28"/>
          <w:szCs w:val="28"/>
          <w:rtl/>
        </w:rPr>
      </w:pPr>
      <w:bookmarkStart w:id="21" w:name="_Toc181592400"/>
      <w:r w:rsidRPr="00F21064">
        <w:rPr>
          <w:rStyle w:val="Heading1Char"/>
          <w:rFonts w:ascii="Simplified Arabic" w:hAnsi="Simplified Arabic" w:cs="Simplified Arabic"/>
          <w:b/>
          <w:bCs/>
          <w:color w:val="auto"/>
          <w:sz w:val="28"/>
          <w:szCs w:val="28"/>
          <w:rtl/>
        </w:rPr>
        <w:t>خدمات التأكيد</w:t>
      </w:r>
      <w:bookmarkEnd w:id="21"/>
      <w:r w:rsidRPr="00F21064">
        <w:rPr>
          <w:rStyle w:val="Heading1Char"/>
          <w:rFonts w:ascii="Simplified Arabic" w:hAnsi="Simplified Arabic" w:cs="Simplified Arabic"/>
          <w:b/>
          <w:bCs/>
          <w:color w:val="auto"/>
          <w:sz w:val="28"/>
          <w:szCs w:val="28"/>
          <w:rtl/>
        </w:rPr>
        <w:t xml:space="preserve"> </w:t>
      </w:r>
    </w:p>
    <w:p w14:paraId="0A7EB282" w14:textId="0D9D9E00"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22" w:name="_Toc181592401"/>
      <w:r w:rsidRPr="00F21064">
        <w:rPr>
          <w:rStyle w:val="Heading1Char"/>
          <w:rFonts w:ascii="Simplified Arabic" w:hAnsi="Simplified Arabic" w:cs="Simplified Arabic"/>
          <w:color w:val="auto"/>
          <w:sz w:val="28"/>
          <w:szCs w:val="28"/>
          <w:rtl/>
        </w:rPr>
        <w:t>وتشمل خدمات الفحص الموضوعي للدليل المقدم كأساس لإبداء رأي مستقل حول فعالية وكفاءة إدارة المخاطر والحوكمة والرقابة على العمليات وهذه الخدمات تتكون من ثلاثة أطراف هي:</w:t>
      </w:r>
      <w:bookmarkEnd w:id="22"/>
    </w:p>
    <w:p w14:paraId="3992E4FE" w14:textId="77777777" w:rsidR="007B08B6" w:rsidRPr="00F21064" w:rsidRDefault="007B08B6" w:rsidP="003149AE">
      <w:pPr>
        <w:pStyle w:val="ListParagraph"/>
        <w:numPr>
          <w:ilvl w:val="1"/>
          <w:numId w:val="6"/>
        </w:numPr>
        <w:spacing w:before="240" w:line="360" w:lineRule="auto"/>
        <w:jc w:val="both"/>
        <w:rPr>
          <w:rStyle w:val="Heading1Char"/>
          <w:rFonts w:ascii="Simplified Arabic" w:hAnsi="Simplified Arabic" w:cs="Simplified Arabic"/>
          <w:color w:val="auto"/>
          <w:sz w:val="28"/>
          <w:szCs w:val="28"/>
          <w:rtl/>
        </w:rPr>
      </w:pPr>
      <w:bookmarkStart w:id="23" w:name="_Toc181592402"/>
      <w:r w:rsidRPr="00F21064">
        <w:rPr>
          <w:rStyle w:val="Heading1Char"/>
          <w:rFonts w:ascii="Simplified Arabic" w:hAnsi="Simplified Arabic" w:cs="Simplified Arabic"/>
          <w:color w:val="auto"/>
          <w:sz w:val="28"/>
          <w:szCs w:val="28"/>
          <w:rtl/>
        </w:rPr>
        <w:t>فرد أو مجموعة من الأفراد تقوم بأداء العمليات أو الوظائف أو النظم أو غيرها.</w:t>
      </w:r>
      <w:bookmarkEnd w:id="23"/>
    </w:p>
    <w:p w14:paraId="5367ADDA" w14:textId="77777777" w:rsidR="007B08B6" w:rsidRPr="00F21064" w:rsidRDefault="007B08B6" w:rsidP="003149AE">
      <w:pPr>
        <w:pStyle w:val="ListParagraph"/>
        <w:numPr>
          <w:ilvl w:val="1"/>
          <w:numId w:val="6"/>
        </w:numPr>
        <w:spacing w:before="240" w:line="360" w:lineRule="auto"/>
        <w:jc w:val="both"/>
        <w:rPr>
          <w:rStyle w:val="Heading1Char"/>
          <w:rFonts w:ascii="Simplified Arabic" w:hAnsi="Simplified Arabic" w:cs="Simplified Arabic"/>
          <w:color w:val="auto"/>
          <w:sz w:val="28"/>
          <w:szCs w:val="28"/>
          <w:rtl/>
        </w:rPr>
      </w:pPr>
      <w:bookmarkStart w:id="24" w:name="_Toc181592403"/>
      <w:r w:rsidRPr="00F21064">
        <w:rPr>
          <w:rStyle w:val="Heading1Char"/>
          <w:rFonts w:ascii="Simplified Arabic" w:hAnsi="Simplified Arabic" w:cs="Simplified Arabic"/>
          <w:color w:val="auto"/>
          <w:sz w:val="28"/>
          <w:szCs w:val="28"/>
          <w:rtl/>
        </w:rPr>
        <w:t>فرد أو مجموعة من الأفراد تقوم بالتقييم والمراجعة.</w:t>
      </w:r>
      <w:bookmarkEnd w:id="24"/>
    </w:p>
    <w:p w14:paraId="4B856C45" w14:textId="77777777" w:rsidR="007B08B6" w:rsidRPr="00F21064" w:rsidRDefault="007B08B6" w:rsidP="003149AE">
      <w:pPr>
        <w:pStyle w:val="ListParagraph"/>
        <w:numPr>
          <w:ilvl w:val="1"/>
          <w:numId w:val="6"/>
        </w:numPr>
        <w:spacing w:before="240" w:line="360" w:lineRule="auto"/>
        <w:jc w:val="both"/>
        <w:rPr>
          <w:rStyle w:val="Heading1Char"/>
          <w:rFonts w:ascii="Simplified Arabic" w:hAnsi="Simplified Arabic" w:cs="Simplified Arabic"/>
          <w:color w:val="auto"/>
          <w:sz w:val="28"/>
          <w:szCs w:val="28"/>
          <w:rtl/>
        </w:rPr>
      </w:pPr>
      <w:bookmarkStart w:id="25" w:name="_Toc181592404"/>
      <w:r w:rsidRPr="00F21064">
        <w:rPr>
          <w:rStyle w:val="Heading1Char"/>
          <w:rFonts w:ascii="Simplified Arabic" w:hAnsi="Simplified Arabic" w:cs="Simplified Arabic"/>
          <w:color w:val="auto"/>
          <w:sz w:val="28"/>
          <w:szCs w:val="28"/>
          <w:rtl/>
        </w:rPr>
        <w:t>فرد أو مجموعة من الأفراد يستخدمون نتائج التقييم والمراجعة.</w:t>
      </w:r>
      <w:bookmarkEnd w:id="25"/>
    </w:p>
    <w:p w14:paraId="45F19E2B" w14:textId="2E5B6A83" w:rsidR="007B08B6" w:rsidRPr="00F21064" w:rsidRDefault="007B08B6" w:rsidP="003149AE">
      <w:pPr>
        <w:pStyle w:val="ListParagraph"/>
        <w:numPr>
          <w:ilvl w:val="0"/>
          <w:numId w:val="6"/>
        </w:numPr>
        <w:spacing w:before="240" w:line="360" w:lineRule="auto"/>
        <w:jc w:val="both"/>
        <w:rPr>
          <w:rStyle w:val="Heading1Char"/>
          <w:rFonts w:ascii="Simplified Arabic" w:hAnsi="Simplified Arabic" w:cs="Simplified Arabic"/>
          <w:b/>
          <w:bCs/>
          <w:color w:val="auto"/>
          <w:sz w:val="28"/>
          <w:szCs w:val="28"/>
          <w:rtl/>
        </w:rPr>
      </w:pPr>
      <w:bookmarkStart w:id="26" w:name="_Toc181592405"/>
      <w:r w:rsidRPr="00F21064">
        <w:rPr>
          <w:rStyle w:val="Heading1Char"/>
          <w:rFonts w:ascii="Simplified Arabic" w:hAnsi="Simplified Arabic" w:cs="Simplified Arabic"/>
          <w:b/>
          <w:bCs/>
          <w:color w:val="auto"/>
          <w:sz w:val="28"/>
          <w:szCs w:val="28"/>
          <w:rtl/>
        </w:rPr>
        <w:lastRenderedPageBreak/>
        <w:t>خدمات استشارية</w:t>
      </w:r>
      <w:bookmarkEnd w:id="26"/>
      <w:r w:rsidRPr="00F21064">
        <w:rPr>
          <w:rStyle w:val="Heading1Char"/>
          <w:rFonts w:ascii="Simplified Arabic" w:hAnsi="Simplified Arabic" w:cs="Simplified Arabic"/>
          <w:b/>
          <w:bCs/>
          <w:color w:val="auto"/>
          <w:sz w:val="28"/>
          <w:szCs w:val="28"/>
          <w:rtl/>
        </w:rPr>
        <w:t xml:space="preserve">                           </w:t>
      </w:r>
    </w:p>
    <w:p w14:paraId="7A0B8B27" w14:textId="0411E66E"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27" w:name="_Toc181592406"/>
      <w:r w:rsidRPr="00F21064">
        <w:rPr>
          <w:rStyle w:val="Heading1Char"/>
          <w:rFonts w:ascii="Simplified Arabic" w:hAnsi="Simplified Arabic" w:cs="Simplified Arabic"/>
          <w:color w:val="auto"/>
          <w:sz w:val="28"/>
          <w:szCs w:val="28"/>
          <w:rtl/>
        </w:rPr>
        <w:t>وعرفها معهد المراجعين الداخليين بأنها خدمات يقدمها المراجع الداخلي تتمثل في استشارات متعلقة بالعميل يتم تحديد طبيعتها ونطاقها عن طريق الاتفاق وذلك بقصد تقديم النصح والمشورة لإضافة قيمة للوحدة الاقتصادية وتحسين إدارة المخاطر وحوكمة الشركات والرقابة على العمليات (11</w:t>
      </w:r>
      <w:r w:rsidRPr="00F21064">
        <w:rPr>
          <w:rStyle w:val="Heading1Char"/>
          <w:rFonts w:ascii="Simplified Arabic" w:hAnsi="Simplified Arabic" w:cs="Simplified Arabic"/>
          <w:color w:val="auto"/>
          <w:sz w:val="28"/>
          <w:szCs w:val="28"/>
        </w:rPr>
        <w:t>A, 2004</w:t>
      </w:r>
      <w:r w:rsidRPr="00F21064">
        <w:rPr>
          <w:rStyle w:val="Heading1Char"/>
          <w:rFonts w:ascii="Simplified Arabic" w:hAnsi="Simplified Arabic" w:cs="Simplified Arabic"/>
          <w:color w:val="auto"/>
          <w:sz w:val="28"/>
          <w:szCs w:val="28"/>
          <w:rtl/>
        </w:rPr>
        <w:t>)، وتؤدي هذه الخدمات طبقاً لطلب العميل ويتكون أطراف هذه الخدمات من طرفين هما:</w:t>
      </w:r>
      <w:bookmarkEnd w:id="27"/>
    </w:p>
    <w:p w14:paraId="27E64790" w14:textId="77777777" w:rsidR="007B08B6" w:rsidRPr="00F21064" w:rsidRDefault="007B08B6" w:rsidP="003149AE">
      <w:pPr>
        <w:pStyle w:val="ListParagraph"/>
        <w:numPr>
          <w:ilvl w:val="0"/>
          <w:numId w:val="7"/>
        </w:numPr>
        <w:spacing w:before="240" w:line="360" w:lineRule="auto"/>
        <w:jc w:val="both"/>
        <w:rPr>
          <w:rStyle w:val="Heading1Char"/>
          <w:rFonts w:ascii="Simplified Arabic" w:hAnsi="Simplified Arabic" w:cs="Simplified Arabic"/>
          <w:color w:val="auto"/>
          <w:sz w:val="28"/>
          <w:szCs w:val="28"/>
          <w:rtl/>
        </w:rPr>
      </w:pPr>
      <w:bookmarkStart w:id="28" w:name="_Toc181592407"/>
      <w:r w:rsidRPr="00F21064">
        <w:rPr>
          <w:rStyle w:val="Heading1Char"/>
          <w:rFonts w:ascii="Simplified Arabic" w:hAnsi="Simplified Arabic" w:cs="Simplified Arabic"/>
          <w:color w:val="auto"/>
          <w:sz w:val="28"/>
          <w:szCs w:val="28"/>
          <w:rtl/>
        </w:rPr>
        <w:t>فرد أو مجموعة من الأفراد يقدمون الخدمات الاستشارية.</w:t>
      </w:r>
      <w:bookmarkEnd w:id="28"/>
    </w:p>
    <w:p w14:paraId="48542479" w14:textId="77777777" w:rsidR="007B08B6" w:rsidRPr="00F21064" w:rsidRDefault="007B08B6" w:rsidP="003149AE">
      <w:pPr>
        <w:pStyle w:val="ListParagraph"/>
        <w:numPr>
          <w:ilvl w:val="0"/>
          <w:numId w:val="7"/>
        </w:numPr>
        <w:spacing w:before="240" w:line="360" w:lineRule="auto"/>
        <w:jc w:val="both"/>
        <w:rPr>
          <w:rStyle w:val="Heading1Char"/>
          <w:rFonts w:ascii="Simplified Arabic" w:hAnsi="Simplified Arabic" w:cs="Simplified Arabic"/>
          <w:color w:val="auto"/>
          <w:sz w:val="28"/>
          <w:szCs w:val="28"/>
          <w:rtl/>
        </w:rPr>
      </w:pPr>
      <w:bookmarkStart w:id="29" w:name="_Toc181592408"/>
      <w:r w:rsidRPr="00F21064">
        <w:rPr>
          <w:rStyle w:val="Heading1Char"/>
          <w:rFonts w:ascii="Simplified Arabic" w:hAnsi="Simplified Arabic" w:cs="Simplified Arabic"/>
          <w:color w:val="auto"/>
          <w:sz w:val="28"/>
          <w:szCs w:val="28"/>
          <w:rtl/>
        </w:rPr>
        <w:t>فرد أو مجموعة من الأفراد يحصلون على هذه الخدمات.</w:t>
      </w:r>
      <w:bookmarkEnd w:id="29"/>
    </w:p>
    <w:p w14:paraId="51560DAC" w14:textId="1D108A37" w:rsidR="007B08B6" w:rsidRPr="00F21064" w:rsidRDefault="00011B32" w:rsidP="00F21064">
      <w:pPr>
        <w:spacing w:before="240" w:line="360" w:lineRule="auto"/>
        <w:jc w:val="both"/>
        <w:rPr>
          <w:rStyle w:val="Heading1Char"/>
          <w:rFonts w:ascii="Simplified Arabic" w:hAnsi="Simplified Arabic" w:cs="Simplified Arabic"/>
          <w:b/>
          <w:bCs/>
          <w:color w:val="auto"/>
          <w:sz w:val="28"/>
          <w:szCs w:val="28"/>
          <w:rtl/>
        </w:rPr>
      </w:pPr>
      <w:bookmarkStart w:id="30" w:name="_Toc181592409"/>
      <w:r w:rsidRPr="00F21064">
        <w:rPr>
          <w:rStyle w:val="Heading1Char"/>
          <w:rFonts w:ascii="Simplified Arabic" w:hAnsi="Simplified Arabic" w:cs="Simplified Arabic"/>
          <w:b/>
          <w:bCs/>
          <w:color w:val="auto"/>
          <w:sz w:val="28"/>
          <w:szCs w:val="28"/>
          <w:rtl/>
        </w:rPr>
        <w:t xml:space="preserve">ثانياً: </w:t>
      </w:r>
      <w:r w:rsidR="007B08B6" w:rsidRPr="00F21064">
        <w:rPr>
          <w:rStyle w:val="Heading1Char"/>
          <w:rFonts w:ascii="Simplified Arabic" w:hAnsi="Simplified Arabic" w:cs="Simplified Arabic"/>
          <w:b/>
          <w:bCs/>
          <w:color w:val="auto"/>
          <w:sz w:val="28"/>
          <w:szCs w:val="28"/>
          <w:rtl/>
        </w:rPr>
        <w:t xml:space="preserve"> أهداف المراجعة الداخلية</w:t>
      </w:r>
      <w:bookmarkEnd w:id="30"/>
    </w:p>
    <w:p w14:paraId="4B0D76B2" w14:textId="1E9322BE"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31" w:name="_Toc181592410"/>
      <w:r w:rsidRPr="00F21064">
        <w:rPr>
          <w:rStyle w:val="Heading1Char"/>
          <w:rFonts w:ascii="Simplified Arabic" w:hAnsi="Simplified Arabic" w:cs="Simplified Arabic"/>
          <w:color w:val="auto"/>
          <w:sz w:val="28"/>
          <w:szCs w:val="28"/>
          <w:rtl/>
        </w:rPr>
        <w:t>تعبر أهداف المراجعة عن المهام التي ينبغي القيام بها ويتمثل الهدف الرئيسي للمراجعة الداخلية في العناصر التالية (11</w:t>
      </w:r>
      <w:r w:rsidRPr="00F21064">
        <w:rPr>
          <w:rStyle w:val="Heading1Char"/>
          <w:rFonts w:ascii="Simplified Arabic" w:hAnsi="Simplified Arabic" w:cs="Simplified Arabic"/>
          <w:color w:val="auto"/>
          <w:sz w:val="28"/>
          <w:szCs w:val="28"/>
        </w:rPr>
        <w:t>A, 1999</w:t>
      </w:r>
      <w:r w:rsidRPr="00F21064">
        <w:rPr>
          <w:rStyle w:val="Heading1Char"/>
          <w:rFonts w:ascii="Simplified Arabic" w:hAnsi="Simplified Arabic" w:cs="Simplified Arabic"/>
          <w:color w:val="auto"/>
          <w:sz w:val="28"/>
          <w:szCs w:val="28"/>
          <w:rtl/>
        </w:rPr>
        <w:t>):</w:t>
      </w:r>
      <w:bookmarkEnd w:id="31"/>
    </w:p>
    <w:p w14:paraId="5E8F6001" w14:textId="77777777" w:rsidR="007B08B6" w:rsidRPr="00F21064" w:rsidRDefault="007B08B6" w:rsidP="003149AE">
      <w:pPr>
        <w:pStyle w:val="ListParagraph"/>
        <w:numPr>
          <w:ilvl w:val="0"/>
          <w:numId w:val="8"/>
        </w:numPr>
        <w:spacing w:before="240" w:line="360" w:lineRule="auto"/>
        <w:jc w:val="both"/>
        <w:rPr>
          <w:rStyle w:val="Heading1Char"/>
          <w:rFonts w:ascii="Simplified Arabic" w:hAnsi="Simplified Arabic" w:cs="Simplified Arabic"/>
          <w:color w:val="auto"/>
          <w:sz w:val="28"/>
          <w:szCs w:val="28"/>
          <w:rtl/>
        </w:rPr>
      </w:pPr>
      <w:bookmarkStart w:id="32" w:name="_Toc181592411"/>
      <w:r w:rsidRPr="00F21064">
        <w:rPr>
          <w:rStyle w:val="Heading1Char"/>
          <w:rFonts w:ascii="Simplified Arabic" w:hAnsi="Simplified Arabic" w:cs="Simplified Arabic"/>
          <w:color w:val="auto"/>
          <w:sz w:val="28"/>
          <w:szCs w:val="28"/>
          <w:rtl/>
        </w:rPr>
        <w:t>زيادة قيمة الوحدة الاقتصادية وتحسين عملياتها.</w:t>
      </w:r>
      <w:bookmarkEnd w:id="32"/>
    </w:p>
    <w:p w14:paraId="3D63024C" w14:textId="77777777" w:rsidR="007B08B6" w:rsidRPr="00F21064" w:rsidRDefault="007B08B6" w:rsidP="003149AE">
      <w:pPr>
        <w:pStyle w:val="ListParagraph"/>
        <w:numPr>
          <w:ilvl w:val="0"/>
          <w:numId w:val="8"/>
        </w:numPr>
        <w:spacing w:before="240" w:line="360" w:lineRule="auto"/>
        <w:jc w:val="both"/>
        <w:rPr>
          <w:rStyle w:val="Heading1Char"/>
          <w:rFonts w:ascii="Simplified Arabic" w:hAnsi="Simplified Arabic" w:cs="Simplified Arabic"/>
          <w:color w:val="auto"/>
          <w:sz w:val="28"/>
          <w:szCs w:val="28"/>
          <w:rtl/>
        </w:rPr>
      </w:pPr>
      <w:bookmarkStart w:id="33" w:name="_Toc181592412"/>
      <w:r w:rsidRPr="00F21064">
        <w:rPr>
          <w:rStyle w:val="Heading1Char"/>
          <w:rFonts w:ascii="Simplified Arabic" w:hAnsi="Simplified Arabic" w:cs="Simplified Arabic"/>
          <w:color w:val="auto"/>
          <w:sz w:val="28"/>
          <w:szCs w:val="28"/>
          <w:rtl/>
        </w:rPr>
        <w:t>تقويم وتحسين فعالية إدارة المخاطر.</w:t>
      </w:r>
      <w:bookmarkEnd w:id="33"/>
    </w:p>
    <w:p w14:paraId="1A5BE1B9" w14:textId="77777777" w:rsidR="007B08B6" w:rsidRPr="00F21064" w:rsidRDefault="007B08B6" w:rsidP="003149AE">
      <w:pPr>
        <w:pStyle w:val="ListParagraph"/>
        <w:numPr>
          <w:ilvl w:val="0"/>
          <w:numId w:val="8"/>
        </w:numPr>
        <w:spacing w:before="240" w:line="360" w:lineRule="auto"/>
        <w:jc w:val="both"/>
        <w:rPr>
          <w:rStyle w:val="Heading1Char"/>
          <w:rFonts w:ascii="Simplified Arabic" w:hAnsi="Simplified Arabic" w:cs="Simplified Arabic"/>
          <w:color w:val="auto"/>
          <w:sz w:val="28"/>
          <w:szCs w:val="28"/>
          <w:rtl/>
        </w:rPr>
      </w:pPr>
      <w:bookmarkStart w:id="34" w:name="_Toc181592413"/>
      <w:r w:rsidRPr="00F21064">
        <w:rPr>
          <w:rStyle w:val="Heading1Char"/>
          <w:rFonts w:ascii="Simplified Arabic" w:hAnsi="Simplified Arabic" w:cs="Simplified Arabic"/>
          <w:color w:val="auto"/>
          <w:sz w:val="28"/>
          <w:szCs w:val="28"/>
          <w:rtl/>
        </w:rPr>
        <w:t>تقويم وتحسين فعالية حوكمة الشركات.</w:t>
      </w:r>
      <w:bookmarkEnd w:id="34"/>
    </w:p>
    <w:p w14:paraId="51EF2DF4" w14:textId="77777777" w:rsidR="007B08B6" w:rsidRPr="00F21064" w:rsidRDefault="007B08B6" w:rsidP="003149AE">
      <w:pPr>
        <w:pStyle w:val="ListParagraph"/>
        <w:numPr>
          <w:ilvl w:val="0"/>
          <w:numId w:val="8"/>
        </w:numPr>
        <w:spacing w:before="240" w:line="360" w:lineRule="auto"/>
        <w:jc w:val="both"/>
        <w:rPr>
          <w:rStyle w:val="Heading1Char"/>
          <w:rFonts w:ascii="Simplified Arabic" w:hAnsi="Simplified Arabic" w:cs="Simplified Arabic"/>
          <w:color w:val="auto"/>
          <w:sz w:val="28"/>
          <w:szCs w:val="28"/>
          <w:rtl/>
        </w:rPr>
      </w:pPr>
      <w:bookmarkStart w:id="35" w:name="_Toc181592414"/>
      <w:r w:rsidRPr="00F21064">
        <w:rPr>
          <w:rStyle w:val="Heading1Char"/>
          <w:rFonts w:ascii="Simplified Arabic" w:hAnsi="Simplified Arabic" w:cs="Simplified Arabic"/>
          <w:color w:val="auto"/>
          <w:sz w:val="28"/>
          <w:szCs w:val="28"/>
          <w:rtl/>
        </w:rPr>
        <w:t>تقويم وتحسين فعالية الرقابة على العمليات.</w:t>
      </w:r>
      <w:bookmarkEnd w:id="35"/>
    </w:p>
    <w:p w14:paraId="4EA10E0B" w14:textId="620A0E2A"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36" w:name="_Toc181592415"/>
      <w:r w:rsidRPr="00F21064">
        <w:rPr>
          <w:rStyle w:val="Heading1Char"/>
          <w:rFonts w:ascii="Simplified Arabic" w:hAnsi="Simplified Arabic" w:cs="Simplified Arabic"/>
          <w:color w:val="auto"/>
          <w:sz w:val="28"/>
          <w:szCs w:val="28"/>
          <w:rtl/>
        </w:rPr>
        <w:t xml:space="preserve">وأوضح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xml:space="preserve"> et al., 2003</w:t>
      </w:r>
      <w:r w:rsidRPr="00F21064">
        <w:rPr>
          <w:rStyle w:val="Heading1Char"/>
          <w:rFonts w:ascii="Simplified Arabic" w:hAnsi="Simplified Arabic" w:cs="Simplified Arabic"/>
          <w:color w:val="auto"/>
          <w:sz w:val="28"/>
          <w:szCs w:val="28"/>
          <w:rtl/>
        </w:rPr>
        <w:t xml:space="preserve"> أن المراجعة الداخلية تحقق الهدفين التاليين:</w:t>
      </w:r>
      <w:bookmarkEnd w:id="36"/>
    </w:p>
    <w:p w14:paraId="13A49F94" w14:textId="77777777" w:rsidR="007B08B6" w:rsidRPr="00F21064" w:rsidRDefault="007B08B6" w:rsidP="003149AE">
      <w:pPr>
        <w:pStyle w:val="ListParagraph"/>
        <w:numPr>
          <w:ilvl w:val="0"/>
          <w:numId w:val="9"/>
        </w:numPr>
        <w:spacing w:before="240" w:line="360" w:lineRule="auto"/>
        <w:jc w:val="both"/>
        <w:rPr>
          <w:rStyle w:val="Heading1Char"/>
          <w:rFonts w:ascii="Simplified Arabic" w:hAnsi="Simplified Arabic" w:cs="Simplified Arabic"/>
          <w:color w:val="auto"/>
          <w:sz w:val="28"/>
          <w:szCs w:val="28"/>
          <w:rtl/>
        </w:rPr>
      </w:pPr>
      <w:bookmarkStart w:id="37" w:name="_Toc181592416"/>
      <w:r w:rsidRPr="00F21064">
        <w:rPr>
          <w:rStyle w:val="Heading1Char"/>
          <w:rFonts w:ascii="Simplified Arabic" w:hAnsi="Simplified Arabic" w:cs="Simplified Arabic"/>
          <w:color w:val="auto"/>
          <w:sz w:val="28"/>
          <w:szCs w:val="28"/>
          <w:rtl/>
        </w:rPr>
        <w:t>إجراء المراجعة التقليدية للنظم المالية والرقابية بهدف منع واكتشاف الأخطاء غير القانونية وحماية الأصول التي تمتلكها الوحدة الاقتصادية.</w:t>
      </w:r>
      <w:bookmarkEnd w:id="37"/>
    </w:p>
    <w:p w14:paraId="2D8AB39A" w14:textId="77777777" w:rsidR="007B08B6" w:rsidRPr="00F21064" w:rsidRDefault="007B08B6" w:rsidP="003149AE">
      <w:pPr>
        <w:pStyle w:val="ListParagraph"/>
        <w:numPr>
          <w:ilvl w:val="0"/>
          <w:numId w:val="9"/>
        </w:numPr>
        <w:spacing w:before="240" w:line="360" w:lineRule="auto"/>
        <w:jc w:val="both"/>
        <w:rPr>
          <w:rStyle w:val="Heading1Char"/>
          <w:rFonts w:ascii="Simplified Arabic" w:hAnsi="Simplified Arabic" w:cs="Simplified Arabic"/>
          <w:color w:val="auto"/>
          <w:sz w:val="28"/>
          <w:szCs w:val="28"/>
          <w:rtl/>
        </w:rPr>
      </w:pPr>
      <w:bookmarkStart w:id="38" w:name="_Toc181592417"/>
      <w:r w:rsidRPr="00F21064">
        <w:rPr>
          <w:rStyle w:val="Heading1Char"/>
          <w:rFonts w:ascii="Simplified Arabic" w:hAnsi="Simplified Arabic" w:cs="Simplified Arabic"/>
          <w:color w:val="auto"/>
          <w:sz w:val="28"/>
          <w:szCs w:val="28"/>
          <w:rtl/>
        </w:rPr>
        <w:lastRenderedPageBreak/>
        <w:t>القيام بمراجعة الأداء (المراجعة التشغيلية) والتي تهتم بالفعالية والكفاءة للجوانب المختلفة للوحدة الاقتصادية بهدف تحقيق قيمة مضافة.</w:t>
      </w:r>
      <w:bookmarkEnd w:id="38"/>
    </w:p>
    <w:p w14:paraId="01961325" w14:textId="69D41BC1"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39" w:name="_Toc181592418"/>
      <w:r w:rsidRPr="00F21064">
        <w:rPr>
          <w:rStyle w:val="Heading1Char"/>
          <w:rFonts w:ascii="Simplified Arabic" w:hAnsi="Simplified Arabic" w:cs="Simplified Arabic"/>
          <w:color w:val="auto"/>
          <w:sz w:val="28"/>
          <w:szCs w:val="28"/>
          <w:rtl/>
        </w:rPr>
        <w:t xml:space="preserve">ومما سبق يخلص الباحث إلى أن أهداف المراجعة الداخلية تتمثل في تحديد وتقييم المخاطر التي تواجهها الوحدة الاقتصادية والمساهمة في تحسين عمليات إدارة المخاطر ونظم الرقابة الداخلية وذلك عن طريق تحسين البيئة الرقابية الداخلية، وأكد على ذلك أيضاً المعيار 2100 من معايير الأداء المهني للمراجعة الداخلية على أن تحسين البيئة الرقابية يقلل من الأخطاء التي يمكن اكتشافها عن طريق المراجع الخارجي بالإضافة إلى زيادة فرص اكتشاف الخداع </w:t>
      </w:r>
      <w:proofErr w:type="spellStart"/>
      <w:r w:rsidRPr="00F21064">
        <w:rPr>
          <w:rStyle w:val="Heading1Char"/>
          <w:rFonts w:ascii="Simplified Arabic" w:hAnsi="Simplified Arabic" w:cs="Simplified Arabic"/>
          <w:color w:val="auto"/>
          <w:sz w:val="28"/>
          <w:szCs w:val="28"/>
        </w:rPr>
        <w:t>Carcello</w:t>
      </w:r>
      <w:proofErr w:type="spellEnd"/>
      <w:r w:rsidRPr="00F21064">
        <w:rPr>
          <w:rStyle w:val="Heading1Char"/>
          <w:rFonts w:ascii="Simplified Arabic" w:hAnsi="Simplified Arabic" w:cs="Simplified Arabic"/>
          <w:color w:val="auto"/>
          <w:sz w:val="28"/>
          <w:szCs w:val="28"/>
        </w:rPr>
        <w:t xml:space="preserve"> et al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كما أنها تقدم الحماية للمساهمين من قيام الإدارة بارتكاب السلوك الانتهازي </w:t>
      </w:r>
      <w:r w:rsidRPr="00F21064">
        <w:rPr>
          <w:rStyle w:val="Heading1Char"/>
          <w:rFonts w:ascii="Simplified Arabic" w:hAnsi="Simplified Arabic" w:cs="Simplified Arabic"/>
          <w:color w:val="auto"/>
          <w:sz w:val="28"/>
          <w:szCs w:val="28"/>
        </w:rPr>
        <w:t xml:space="preserve">Coram et al.,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وهذا بدوره يؤدي إلى زيادة قيمة الوحدة الاقتصادية.</w:t>
      </w:r>
      <w:bookmarkEnd w:id="39"/>
    </w:p>
    <w:p w14:paraId="5C25CDF5" w14:textId="710B0DDB" w:rsidR="007B08B6" w:rsidRPr="00F21064" w:rsidRDefault="00011B32" w:rsidP="00F21064">
      <w:pPr>
        <w:spacing w:before="240" w:line="360" w:lineRule="auto"/>
        <w:jc w:val="both"/>
        <w:rPr>
          <w:rStyle w:val="Heading1Char"/>
          <w:rFonts w:ascii="Simplified Arabic" w:hAnsi="Simplified Arabic" w:cs="Simplified Arabic"/>
          <w:b/>
          <w:bCs/>
          <w:color w:val="auto"/>
          <w:sz w:val="28"/>
          <w:szCs w:val="28"/>
          <w:rtl/>
        </w:rPr>
      </w:pPr>
      <w:bookmarkStart w:id="40" w:name="_Toc181592419"/>
      <w:r w:rsidRPr="00F21064">
        <w:rPr>
          <w:rStyle w:val="Heading1Char"/>
          <w:rFonts w:ascii="Simplified Arabic" w:hAnsi="Simplified Arabic" w:cs="Simplified Arabic"/>
          <w:b/>
          <w:bCs/>
          <w:color w:val="auto"/>
          <w:sz w:val="28"/>
          <w:szCs w:val="28"/>
          <w:rtl/>
        </w:rPr>
        <w:t xml:space="preserve">ثالثاً: </w:t>
      </w:r>
      <w:r w:rsidR="007B08B6" w:rsidRPr="00F21064">
        <w:rPr>
          <w:rStyle w:val="Heading1Char"/>
          <w:rFonts w:ascii="Simplified Arabic" w:hAnsi="Simplified Arabic" w:cs="Simplified Arabic"/>
          <w:b/>
          <w:bCs/>
          <w:color w:val="auto"/>
          <w:sz w:val="28"/>
          <w:szCs w:val="28"/>
          <w:rtl/>
        </w:rPr>
        <w:t>مهام المراجعة الداخلية</w:t>
      </w:r>
      <w:bookmarkEnd w:id="40"/>
    </w:p>
    <w:p w14:paraId="115DFE0D" w14:textId="501F830B"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41" w:name="_Toc181592420"/>
      <w:r w:rsidRPr="00F21064">
        <w:rPr>
          <w:rStyle w:val="Heading1Char"/>
          <w:rFonts w:ascii="Simplified Arabic" w:hAnsi="Simplified Arabic" w:cs="Simplified Arabic"/>
          <w:color w:val="auto"/>
          <w:sz w:val="28"/>
          <w:szCs w:val="28"/>
          <w:rtl/>
        </w:rPr>
        <w:t>تمثل المراجعة الداخلية عين وأذن الإدارة، فالمراجع الداخلي يقوم بفحص العمليات للتأكد من قوة نظم الرقابة الداخلية (</w:t>
      </w:r>
      <w:r w:rsidRPr="00F21064">
        <w:rPr>
          <w:rStyle w:val="Heading1Char"/>
          <w:rFonts w:ascii="Simplified Arabic" w:hAnsi="Simplified Arabic" w:cs="Simplified Arabic"/>
          <w:color w:val="auto"/>
          <w:sz w:val="28"/>
          <w:szCs w:val="28"/>
        </w:rPr>
        <w:t>Sawyer, 2003</w:t>
      </w:r>
      <w:r w:rsidRPr="00F21064">
        <w:rPr>
          <w:rStyle w:val="Heading1Char"/>
          <w:rFonts w:ascii="Simplified Arabic" w:hAnsi="Simplified Arabic" w:cs="Simplified Arabic"/>
          <w:color w:val="auto"/>
          <w:sz w:val="28"/>
          <w:szCs w:val="28"/>
          <w:rtl/>
        </w:rPr>
        <w:t>). وأوضح أن المراجع الداخلي يمثل الذراع الأيمن للإدارة ليس فقط لمجرد قيامه بالتأكيد على تنفيذ السياسات والإجراءات بفعالية وأن مستوى المخاطر عند المستوى المقبول ويمكن إدارته، وأيضاً يقدم النصح والمشورة اللازمتين (11</w:t>
      </w:r>
      <w:r w:rsidRPr="00F21064">
        <w:rPr>
          <w:rStyle w:val="Heading1Char"/>
          <w:rFonts w:ascii="Simplified Arabic" w:hAnsi="Simplified Arabic" w:cs="Simplified Arabic"/>
          <w:color w:val="auto"/>
          <w:sz w:val="28"/>
          <w:szCs w:val="28"/>
        </w:rPr>
        <w:t>A, 2004</w:t>
      </w:r>
      <w:r w:rsidRPr="00F21064">
        <w:rPr>
          <w:rStyle w:val="Heading1Char"/>
          <w:rFonts w:ascii="Simplified Arabic" w:hAnsi="Simplified Arabic" w:cs="Simplified Arabic"/>
          <w:color w:val="auto"/>
          <w:sz w:val="28"/>
          <w:szCs w:val="28"/>
          <w:rtl/>
        </w:rPr>
        <w:t xml:space="preserve">). كما أكد </w:t>
      </w:r>
      <w:r w:rsidRPr="00F21064">
        <w:rPr>
          <w:rStyle w:val="Heading1Char"/>
          <w:rFonts w:ascii="Simplified Arabic" w:hAnsi="Simplified Arabic" w:cs="Simplified Arabic"/>
          <w:color w:val="auto"/>
          <w:sz w:val="28"/>
          <w:szCs w:val="28"/>
        </w:rPr>
        <w:t>Walker, et al. 2003</w:t>
      </w:r>
      <w:r w:rsidRPr="00F21064">
        <w:rPr>
          <w:rStyle w:val="Heading1Char"/>
          <w:rFonts w:ascii="Simplified Arabic" w:hAnsi="Simplified Arabic" w:cs="Simplified Arabic"/>
          <w:color w:val="auto"/>
          <w:sz w:val="28"/>
          <w:szCs w:val="28"/>
          <w:rtl/>
        </w:rPr>
        <w:t xml:space="preserve"> على أن المراجعة الداخلية تساعد إدارة المخاطر في تحديد وتقييم المخاطر، كما أنها تقدم تأكيد على قوة نظم الرقابة الداخلية بالوحدة الاقتصادية وكافيتها في مراقبة وتحديد إدارة المخاطر. ويمكن تحديد المهام التي ينبغي للمراجع الداخلي القيام بها:</w:t>
      </w:r>
      <w:bookmarkEnd w:id="41"/>
    </w:p>
    <w:p w14:paraId="5DE7F4E3" w14:textId="77777777" w:rsidR="007B08B6" w:rsidRPr="00F21064" w:rsidRDefault="007B08B6" w:rsidP="003149AE">
      <w:pPr>
        <w:pStyle w:val="ListParagraph"/>
        <w:numPr>
          <w:ilvl w:val="0"/>
          <w:numId w:val="10"/>
        </w:numPr>
        <w:spacing w:before="240" w:line="360" w:lineRule="auto"/>
        <w:jc w:val="both"/>
        <w:rPr>
          <w:rStyle w:val="Heading1Char"/>
          <w:rFonts w:ascii="Simplified Arabic" w:hAnsi="Simplified Arabic" w:cs="Simplified Arabic"/>
          <w:color w:val="auto"/>
          <w:sz w:val="28"/>
          <w:szCs w:val="28"/>
          <w:rtl/>
        </w:rPr>
      </w:pPr>
      <w:bookmarkStart w:id="42" w:name="_Toc181592421"/>
      <w:r w:rsidRPr="00F21064">
        <w:rPr>
          <w:rStyle w:val="Heading1Char"/>
          <w:rFonts w:ascii="Simplified Arabic" w:hAnsi="Simplified Arabic" w:cs="Simplified Arabic"/>
          <w:color w:val="auto"/>
          <w:sz w:val="28"/>
          <w:szCs w:val="28"/>
          <w:rtl/>
        </w:rPr>
        <w:t>التحقق من مصداقية المعلومات وإمكانية الاعتماد عليها.</w:t>
      </w:r>
      <w:bookmarkEnd w:id="42"/>
    </w:p>
    <w:p w14:paraId="26AAA333" w14:textId="77777777" w:rsidR="007B08B6" w:rsidRPr="00F21064" w:rsidRDefault="007B08B6" w:rsidP="003149AE">
      <w:pPr>
        <w:pStyle w:val="ListParagraph"/>
        <w:numPr>
          <w:ilvl w:val="0"/>
          <w:numId w:val="10"/>
        </w:numPr>
        <w:spacing w:before="240" w:line="360" w:lineRule="auto"/>
        <w:jc w:val="both"/>
        <w:rPr>
          <w:rStyle w:val="Heading1Char"/>
          <w:rFonts w:ascii="Simplified Arabic" w:hAnsi="Simplified Arabic" w:cs="Simplified Arabic"/>
          <w:color w:val="auto"/>
          <w:sz w:val="28"/>
          <w:szCs w:val="28"/>
          <w:rtl/>
        </w:rPr>
      </w:pPr>
      <w:bookmarkStart w:id="43" w:name="_Toc181592422"/>
      <w:r w:rsidRPr="00F21064">
        <w:rPr>
          <w:rStyle w:val="Heading1Char"/>
          <w:rFonts w:ascii="Simplified Arabic" w:hAnsi="Simplified Arabic" w:cs="Simplified Arabic"/>
          <w:color w:val="auto"/>
          <w:sz w:val="28"/>
          <w:szCs w:val="28"/>
          <w:rtl/>
        </w:rPr>
        <w:lastRenderedPageBreak/>
        <w:t>التحقق من مدى سلامة إجراءات حماية الأصول.</w:t>
      </w:r>
      <w:bookmarkEnd w:id="43"/>
    </w:p>
    <w:p w14:paraId="7B43A33B" w14:textId="77777777" w:rsidR="007B08B6" w:rsidRPr="00F21064" w:rsidRDefault="007B08B6" w:rsidP="003149AE">
      <w:pPr>
        <w:pStyle w:val="ListParagraph"/>
        <w:numPr>
          <w:ilvl w:val="0"/>
          <w:numId w:val="10"/>
        </w:numPr>
        <w:spacing w:before="240" w:line="360" w:lineRule="auto"/>
        <w:jc w:val="both"/>
        <w:rPr>
          <w:rStyle w:val="Heading1Char"/>
          <w:rFonts w:ascii="Simplified Arabic" w:hAnsi="Simplified Arabic" w:cs="Simplified Arabic"/>
          <w:color w:val="auto"/>
          <w:sz w:val="28"/>
          <w:szCs w:val="28"/>
          <w:rtl/>
        </w:rPr>
      </w:pPr>
      <w:bookmarkStart w:id="44" w:name="_Toc181592423"/>
      <w:r w:rsidRPr="00F21064">
        <w:rPr>
          <w:rStyle w:val="Heading1Char"/>
          <w:rFonts w:ascii="Simplified Arabic" w:hAnsi="Simplified Arabic" w:cs="Simplified Arabic"/>
          <w:color w:val="auto"/>
          <w:sz w:val="28"/>
          <w:szCs w:val="28"/>
          <w:rtl/>
        </w:rPr>
        <w:t>مراجعة مدى الالتزام بالقواعد والقوانين والسياسات والخطط الموضوعة.</w:t>
      </w:r>
      <w:bookmarkEnd w:id="44"/>
    </w:p>
    <w:p w14:paraId="6CDA081D" w14:textId="77777777" w:rsidR="007B08B6" w:rsidRPr="00F21064" w:rsidRDefault="007B08B6" w:rsidP="003149AE">
      <w:pPr>
        <w:pStyle w:val="ListParagraph"/>
        <w:numPr>
          <w:ilvl w:val="0"/>
          <w:numId w:val="10"/>
        </w:numPr>
        <w:spacing w:before="240" w:line="360" w:lineRule="auto"/>
        <w:jc w:val="both"/>
        <w:rPr>
          <w:rStyle w:val="Heading1Char"/>
          <w:rFonts w:ascii="Simplified Arabic" w:hAnsi="Simplified Arabic" w:cs="Simplified Arabic"/>
          <w:color w:val="auto"/>
          <w:sz w:val="28"/>
          <w:szCs w:val="28"/>
          <w:rtl/>
        </w:rPr>
      </w:pPr>
      <w:bookmarkStart w:id="45" w:name="_Toc181592424"/>
      <w:r w:rsidRPr="00F21064">
        <w:rPr>
          <w:rStyle w:val="Heading1Char"/>
          <w:rFonts w:ascii="Simplified Arabic" w:hAnsi="Simplified Arabic" w:cs="Simplified Arabic"/>
          <w:color w:val="auto"/>
          <w:sz w:val="28"/>
          <w:szCs w:val="28"/>
          <w:rtl/>
        </w:rPr>
        <w:t>تحديد وتقييم المخاطر التي تواجه الوحدة الاقتصادية وإداراتها بطريقة فعالة.</w:t>
      </w:r>
      <w:bookmarkEnd w:id="45"/>
    </w:p>
    <w:p w14:paraId="6A876570" w14:textId="3A0680A0"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46" w:name="_Toc181592425"/>
      <w:r w:rsidRPr="00F21064">
        <w:rPr>
          <w:rStyle w:val="Heading1Char"/>
          <w:rFonts w:ascii="Simplified Arabic" w:hAnsi="Simplified Arabic" w:cs="Simplified Arabic"/>
          <w:color w:val="auto"/>
          <w:sz w:val="28"/>
          <w:szCs w:val="28"/>
          <w:rtl/>
        </w:rPr>
        <w:t>بينما يرى معهد المراجعين الداخليين بإنجلترا وويلز (11</w:t>
      </w:r>
      <w:r w:rsidRPr="00F21064">
        <w:rPr>
          <w:rStyle w:val="Heading1Char"/>
          <w:rFonts w:ascii="Simplified Arabic" w:hAnsi="Simplified Arabic" w:cs="Simplified Arabic"/>
          <w:color w:val="auto"/>
          <w:sz w:val="28"/>
          <w:szCs w:val="28"/>
        </w:rPr>
        <w:t>A-UK 1999</w:t>
      </w:r>
      <w:r w:rsidRPr="00F21064">
        <w:rPr>
          <w:rStyle w:val="Heading1Char"/>
          <w:rFonts w:ascii="Simplified Arabic" w:hAnsi="Simplified Arabic" w:cs="Simplified Arabic"/>
          <w:color w:val="auto"/>
          <w:sz w:val="28"/>
          <w:szCs w:val="28"/>
          <w:rtl/>
        </w:rPr>
        <w:t>) أن مهام المراجع الداخلي يتمثل في الآتي:</w:t>
      </w:r>
      <w:bookmarkEnd w:id="46"/>
    </w:p>
    <w:p w14:paraId="39BF4E21" w14:textId="77777777" w:rsidR="00011B32" w:rsidRPr="00F21064" w:rsidRDefault="007B08B6" w:rsidP="003149AE">
      <w:pPr>
        <w:pStyle w:val="ListParagraph"/>
        <w:numPr>
          <w:ilvl w:val="0"/>
          <w:numId w:val="11"/>
        </w:numPr>
        <w:spacing w:before="240" w:line="360" w:lineRule="auto"/>
        <w:jc w:val="both"/>
        <w:rPr>
          <w:rStyle w:val="Heading1Char"/>
          <w:rFonts w:ascii="Simplified Arabic" w:hAnsi="Simplified Arabic" w:cs="Simplified Arabic"/>
          <w:color w:val="auto"/>
          <w:sz w:val="28"/>
          <w:szCs w:val="28"/>
        </w:rPr>
      </w:pPr>
      <w:bookmarkStart w:id="47" w:name="_Toc181592426"/>
      <w:r w:rsidRPr="00F21064">
        <w:rPr>
          <w:rStyle w:val="Heading1Char"/>
          <w:rFonts w:ascii="Simplified Arabic" w:hAnsi="Simplified Arabic" w:cs="Simplified Arabic"/>
          <w:color w:val="auto"/>
          <w:sz w:val="28"/>
          <w:szCs w:val="28"/>
          <w:rtl/>
        </w:rPr>
        <w:t>تقديم تأكيد معقول للإدارة عن مدى ملائمة وفعالية نظم الرقابة الداخلية المطبق في إدارة المخاطر.</w:t>
      </w:r>
      <w:bookmarkEnd w:id="47"/>
    </w:p>
    <w:p w14:paraId="55BB0F8F" w14:textId="7B251BE8" w:rsidR="007B08B6" w:rsidRPr="00F21064" w:rsidRDefault="007B08B6" w:rsidP="003149AE">
      <w:pPr>
        <w:pStyle w:val="ListParagraph"/>
        <w:numPr>
          <w:ilvl w:val="0"/>
          <w:numId w:val="11"/>
        </w:numPr>
        <w:spacing w:before="240" w:line="360" w:lineRule="auto"/>
        <w:jc w:val="both"/>
        <w:rPr>
          <w:rStyle w:val="Heading1Char"/>
          <w:rFonts w:ascii="Simplified Arabic" w:hAnsi="Simplified Arabic" w:cs="Simplified Arabic"/>
          <w:color w:val="auto"/>
          <w:sz w:val="28"/>
          <w:szCs w:val="28"/>
          <w:rtl/>
        </w:rPr>
      </w:pPr>
      <w:bookmarkStart w:id="48" w:name="_Toc181592427"/>
      <w:r w:rsidRPr="00F21064">
        <w:rPr>
          <w:rStyle w:val="Heading1Char"/>
          <w:rFonts w:ascii="Simplified Arabic" w:hAnsi="Simplified Arabic" w:cs="Simplified Arabic"/>
          <w:color w:val="auto"/>
          <w:sz w:val="28"/>
          <w:szCs w:val="28"/>
          <w:rtl/>
        </w:rPr>
        <w:t>بذل العناية المهنية الواجبة لتدعيم وتحسين إدارة المخاطر والرقابة في المجالات التالية:</w:t>
      </w:r>
      <w:bookmarkEnd w:id="48"/>
    </w:p>
    <w:p w14:paraId="0450C941" w14:textId="77777777" w:rsidR="007B08B6" w:rsidRPr="00F21064" w:rsidRDefault="007B08B6" w:rsidP="003149AE">
      <w:pPr>
        <w:pStyle w:val="ListParagraph"/>
        <w:numPr>
          <w:ilvl w:val="1"/>
          <w:numId w:val="11"/>
        </w:numPr>
        <w:spacing w:before="240" w:line="360" w:lineRule="auto"/>
        <w:jc w:val="both"/>
        <w:rPr>
          <w:rStyle w:val="Heading1Char"/>
          <w:rFonts w:ascii="Simplified Arabic" w:hAnsi="Simplified Arabic" w:cs="Simplified Arabic"/>
          <w:color w:val="auto"/>
          <w:sz w:val="28"/>
          <w:szCs w:val="28"/>
          <w:rtl/>
        </w:rPr>
      </w:pPr>
      <w:bookmarkStart w:id="49" w:name="_Toc181592428"/>
      <w:r w:rsidRPr="00F21064">
        <w:rPr>
          <w:rStyle w:val="Heading1Char"/>
          <w:rFonts w:ascii="Simplified Arabic" w:hAnsi="Simplified Arabic" w:cs="Simplified Arabic"/>
          <w:color w:val="auto"/>
          <w:sz w:val="28"/>
          <w:szCs w:val="28"/>
          <w:rtl/>
        </w:rPr>
        <w:t>بيئة الرقابة الداخلية.</w:t>
      </w:r>
      <w:bookmarkEnd w:id="49"/>
    </w:p>
    <w:p w14:paraId="2A457019" w14:textId="77777777" w:rsidR="007B08B6" w:rsidRPr="00F21064" w:rsidRDefault="007B08B6" w:rsidP="003149AE">
      <w:pPr>
        <w:pStyle w:val="ListParagraph"/>
        <w:numPr>
          <w:ilvl w:val="1"/>
          <w:numId w:val="11"/>
        </w:numPr>
        <w:spacing w:before="240" w:line="360" w:lineRule="auto"/>
        <w:jc w:val="both"/>
        <w:rPr>
          <w:rStyle w:val="Heading1Char"/>
          <w:rFonts w:ascii="Simplified Arabic" w:hAnsi="Simplified Arabic" w:cs="Simplified Arabic"/>
          <w:color w:val="auto"/>
          <w:sz w:val="28"/>
          <w:szCs w:val="28"/>
          <w:rtl/>
        </w:rPr>
      </w:pPr>
      <w:bookmarkStart w:id="50" w:name="_Toc181592429"/>
      <w:r w:rsidRPr="00F21064">
        <w:rPr>
          <w:rStyle w:val="Heading1Char"/>
          <w:rFonts w:ascii="Simplified Arabic" w:hAnsi="Simplified Arabic" w:cs="Simplified Arabic"/>
          <w:color w:val="auto"/>
          <w:sz w:val="28"/>
          <w:szCs w:val="28"/>
          <w:rtl/>
        </w:rPr>
        <w:t>حماية الأصول.</w:t>
      </w:r>
      <w:bookmarkEnd w:id="50"/>
    </w:p>
    <w:p w14:paraId="44EA2C60" w14:textId="77777777" w:rsidR="007B08B6" w:rsidRPr="00F21064" w:rsidRDefault="007B08B6" w:rsidP="003149AE">
      <w:pPr>
        <w:pStyle w:val="ListParagraph"/>
        <w:numPr>
          <w:ilvl w:val="1"/>
          <w:numId w:val="11"/>
        </w:numPr>
        <w:spacing w:before="240" w:line="360" w:lineRule="auto"/>
        <w:jc w:val="both"/>
        <w:rPr>
          <w:rStyle w:val="Heading1Char"/>
          <w:rFonts w:ascii="Simplified Arabic" w:hAnsi="Simplified Arabic" w:cs="Simplified Arabic"/>
          <w:color w:val="auto"/>
          <w:sz w:val="28"/>
          <w:szCs w:val="28"/>
          <w:rtl/>
        </w:rPr>
      </w:pPr>
      <w:bookmarkStart w:id="51" w:name="_Toc181592430"/>
      <w:r w:rsidRPr="00F21064">
        <w:rPr>
          <w:rStyle w:val="Heading1Char"/>
          <w:rFonts w:ascii="Simplified Arabic" w:hAnsi="Simplified Arabic" w:cs="Simplified Arabic"/>
          <w:color w:val="auto"/>
          <w:sz w:val="28"/>
          <w:szCs w:val="28"/>
          <w:rtl/>
        </w:rPr>
        <w:t>مصداقية ونزاهة المعلومات.</w:t>
      </w:r>
      <w:bookmarkEnd w:id="51"/>
    </w:p>
    <w:p w14:paraId="66B528AD" w14:textId="77777777" w:rsidR="007B08B6" w:rsidRPr="00F21064" w:rsidRDefault="007B08B6" w:rsidP="003149AE">
      <w:pPr>
        <w:pStyle w:val="ListParagraph"/>
        <w:numPr>
          <w:ilvl w:val="1"/>
          <w:numId w:val="11"/>
        </w:numPr>
        <w:spacing w:before="240" w:line="360" w:lineRule="auto"/>
        <w:jc w:val="both"/>
        <w:rPr>
          <w:rStyle w:val="Heading1Char"/>
          <w:rFonts w:ascii="Simplified Arabic" w:hAnsi="Simplified Arabic" w:cs="Simplified Arabic"/>
          <w:color w:val="auto"/>
          <w:sz w:val="28"/>
          <w:szCs w:val="28"/>
          <w:rtl/>
        </w:rPr>
      </w:pPr>
      <w:bookmarkStart w:id="52" w:name="_Toc181592431"/>
      <w:r w:rsidRPr="00F21064">
        <w:rPr>
          <w:rStyle w:val="Heading1Char"/>
          <w:rFonts w:ascii="Simplified Arabic" w:hAnsi="Simplified Arabic" w:cs="Simplified Arabic"/>
          <w:color w:val="auto"/>
          <w:sz w:val="28"/>
          <w:szCs w:val="28"/>
          <w:rtl/>
        </w:rPr>
        <w:t>مدى الالتزام بالقوانين واللوائح والسياسات.</w:t>
      </w:r>
      <w:bookmarkEnd w:id="52"/>
    </w:p>
    <w:p w14:paraId="4EE671D4" w14:textId="77777777" w:rsidR="007B08B6" w:rsidRPr="00F21064" w:rsidRDefault="007B08B6" w:rsidP="003149AE">
      <w:pPr>
        <w:pStyle w:val="ListParagraph"/>
        <w:numPr>
          <w:ilvl w:val="1"/>
          <w:numId w:val="11"/>
        </w:numPr>
        <w:spacing w:before="240" w:line="360" w:lineRule="auto"/>
        <w:jc w:val="both"/>
        <w:rPr>
          <w:rStyle w:val="Heading1Char"/>
          <w:rFonts w:ascii="Simplified Arabic" w:hAnsi="Simplified Arabic" w:cs="Simplified Arabic"/>
          <w:color w:val="auto"/>
          <w:sz w:val="28"/>
          <w:szCs w:val="28"/>
          <w:rtl/>
        </w:rPr>
      </w:pPr>
      <w:bookmarkStart w:id="53" w:name="_Toc181592432"/>
      <w:r w:rsidRPr="00F21064">
        <w:rPr>
          <w:rStyle w:val="Heading1Char"/>
          <w:rFonts w:ascii="Simplified Arabic" w:hAnsi="Simplified Arabic" w:cs="Simplified Arabic"/>
          <w:color w:val="auto"/>
          <w:sz w:val="28"/>
          <w:szCs w:val="28"/>
          <w:rtl/>
        </w:rPr>
        <w:t>تحليل المخاطر.</w:t>
      </w:r>
      <w:bookmarkEnd w:id="53"/>
    </w:p>
    <w:p w14:paraId="7D1043C7" w14:textId="7ACC06C6" w:rsidR="007B08B6" w:rsidRDefault="007B08B6" w:rsidP="00F21064">
      <w:pPr>
        <w:spacing w:before="240" w:line="360" w:lineRule="auto"/>
        <w:jc w:val="both"/>
        <w:rPr>
          <w:rStyle w:val="Heading1Char"/>
          <w:rFonts w:ascii="Simplified Arabic" w:hAnsi="Simplified Arabic" w:cs="Simplified Arabic"/>
          <w:color w:val="auto"/>
          <w:sz w:val="28"/>
          <w:szCs w:val="28"/>
          <w:rtl/>
        </w:rPr>
      </w:pPr>
      <w:bookmarkStart w:id="54" w:name="_Toc181592433"/>
      <w:r w:rsidRPr="00F21064">
        <w:rPr>
          <w:rStyle w:val="Heading1Char"/>
          <w:rFonts w:ascii="Simplified Arabic" w:hAnsi="Simplified Arabic" w:cs="Simplified Arabic"/>
          <w:color w:val="auto"/>
          <w:sz w:val="28"/>
          <w:szCs w:val="28"/>
          <w:rtl/>
        </w:rPr>
        <w:t>ومما سبق يخلص الباحث إلى أن مهام المراجعة الداخلية تنحصر في مراجعة مصداقية المعلومات المالية والتشغيلية وإمكانية الاعتماد عليها والتأكيد على الالتزام بالسياسات والقواعد والقوانين واللوائح اللازمة لحماية الأصول وتقديم تأكيد معقول بأن مستوى المخاطر التي تواجه الوحدة الاقتصادية في المستوى المقبول وأن إدارة المخاطر ونظم الرقابة الداخلية تدار بطريقة فعالة.</w:t>
      </w:r>
      <w:bookmarkEnd w:id="54"/>
    </w:p>
    <w:p w14:paraId="0A572B00" w14:textId="77777777" w:rsidR="00F21064" w:rsidRPr="00F21064" w:rsidRDefault="00F21064" w:rsidP="00F21064">
      <w:pPr>
        <w:spacing w:before="240" w:line="360" w:lineRule="auto"/>
        <w:jc w:val="both"/>
        <w:rPr>
          <w:rStyle w:val="Heading1Char"/>
          <w:rFonts w:ascii="Simplified Arabic" w:hAnsi="Simplified Arabic" w:cs="Simplified Arabic"/>
          <w:color w:val="auto"/>
          <w:sz w:val="28"/>
          <w:szCs w:val="28"/>
          <w:rtl/>
        </w:rPr>
      </w:pPr>
    </w:p>
    <w:p w14:paraId="06B3AC44" w14:textId="77FDC408" w:rsidR="007B08B6" w:rsidRPr="00F21064" w:rsidRDefault="00011B32" w:rsidP="00F21064">
      <w:pPr>
        <w:spacing w:before="240" w:line="360" w:lineRule="auto"/>
        <w:jc w:val="both"/>
        <w:rPr>
          <w:rStyle w:val="Heading1Char"/>
          <w:rFonts w:ascii="Simplified Arabic" w:hAnsi="Simplified Arabic" w:cs="Simplified Arabic"/>
          <w:b/>
          <w:bCs/>
          <w:color w:val="auto"/>
          <w:sz w:val="28"/>
          <w:szCs w:val="28"/>
          <w:rtl/>
        </w:rPr>
      </w:pPr>
      <w:bookmarkStart w:id="55" w:name="_Toc181592434"/>
      <w:r w:rsidRPr="00F21064">
        <w:rPr>
          <w:rStyle w:val="Heading1Char"/>
          <w:rFonts w:ascii="Simplified Arabic" w:hAnsi="Simplified Arabic" w:cs="Simplified Arabic"/>
          <w:b/>
          <w:bCs/>
          <w:color w:val="auto"/>
          <w:sz w:val="28"/>
          <w:szCs w:val="28"/>
          <w:rtl/>
        </w:rPr>
        <w:lastRenderedPageBreak/>
        <w:t xml:space="preserve">رابعاً: </w:t>
      </w:r>
      <w:r w:rsidR="007B08B6" w:rsidRPr="00F21064">
        <w:rPr>
          <w:rStyle w:val="Heading1Char"/>
          <w:rFonts w:ascii="Simplified Arabic" w:hAnsi="Simplified Arabic" w:cs="Simplified Arabic"/>
          <w:b/>
          <w:bCs/>
          <w:color w:val="auto"/>
          <w:sz w:val="28"/>
          <w:szCs w:val="28"/>
          <w:rtl/>
        </w:rPr>
        <w:t xml:space="preserve"> أهمية المراجعة الداخلية</w:t>
      </w:r>
      <w:bookmarkEnd w:id="55"/>
    </w:p>
    <w:p w14:paraId="1395AA0B" w14:textId="033DD800"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56" w:name="_Toc181592435"/>
      <w:r w:rsidRPr="00F21064">
        <w:rPr>
          <w:rStyle w:val="Heading1Char"/>
          <w:rFonts w:ascii="Simplified Arabic" w:hAnsi="Simplified Arabic" w:cs="Simplified Arabic"/>
          <w:color w:val="auto"/>
          <w:sz w:val="28"/>
          <w:szCs w:val="28"/>
          <w:rtl/>
        </w:rPr>
        <w:t xml:space="preserve">تعد المراجعة الداخلية جزءاً لا يتجزأ من الوحدة الاقتصادية ولا يمكن لأي وحدة أن تعمل بدون وجود لأنشطة المراجعة الداخلية آجلاً أو عاجلاً </w:t>
      </w:r>
      <w:r w:rsidRPr="00F21064">
        <w:rPr>
          <w:rStyle w:val="Heading1Char"/>
          <w:rFonts w:ascii="Simplified Arabic" w:hAnsi="Simplified Arabic" w:cs="Simplified Arabic"/>
          <w:color w:val="auto"/>
          <w:sz w:val="28"/>
          <w:szCs w:val="28"/>
        </w:rPr>
        <w:t xml:space="preserve">Yee et al.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وقد زاد الاهتمام بالمراجعة الداخلية على المستوى المهني والأكاديمي.</w:t>
      </w:r>
      <w:bookmarkEnd w:id="56"/>
    </w:p>
    <w:p w14:paraId="47616DAE" w14:textId="5D5658CC"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57" w:name="_Toc181592436"/>
      <w:r w:rsidRPr="00F21064">
        <w:rPr>
          <w:rStyle w:val="Heading1Char"/>
          <w:rFonts w:ascii="Simplified Arabic" w:hAnsi="Simplified Arabic" w:cs="Simplified Arabic"/>
          <w:color w:val="auto"/>
          <w:sz w:val="28"/>
          <w:szCs w:val="28"/>
          <w:rtl/>
        </w:rPr>
        <w:t xml:space="preserve">فعلى المستوى المهني أكدت اللجنة القومية للخداع في التقرير المالي والتي تعرف باسم </w:t>
      </w:r>
      <w:proofErr w:type="spellStart"/>
      <w:r w:rsidRPr="00F21064">
        <w:rPr>
          <w:rStyle w:val="Heading1Char"/>
          <w:rFonts w:ascii="Simplified Arabic" w:hAnsi="Simplified Arabic" w:cs="Simplified Arabic"/>
          <w:color w:val="auto"/>
          <w:sz w:val="28"/>
          <w:szCs w:val="28"/>
        </w:rPr>
        <w:t>Teadway</w:t>
      </w:r>
      <w:proofErr w:type="spellEnd"/>
      <w:r w:rsidRPr="00F21064">
        <w:rPr>
          <w:rStyle w:val="Heading1Char"/>
          <w:rFonts w:ascii="Simplified Arabic" w:hAnsi="Simplified Arabic" w:cs="Simplified Arabic"/>
          <w:color w:val="auto"/>
          <w:sz w:val="28"/>
          <w:szCs w:val="28"/>
        </w:rPr>
        <w:t xml:space="preserve"> 1987</w:t>
      </w:r>
      <w:r w:rsidRPr="00F21064">
        <w:rPr>
          <w:rStyle w:val="Heading1Char"/>
          <w:rFonts w:ascii="Simplified Arabic" w:hAnsi="Simplified Arabic" w:cs="Simplified Arabic"/>
          <w:color w:val="auto"/>
          <w:sz w:val="28"/>
          <w:szCs w:val="28"/>
          <w:rtl/>
        </w:rPr>
        <w:t xml:space="preserve"> على أن وجود قسم للمراجعة الداخلية في الوحدات الاقتصادية يؤثر على فعالية الأداء بها. وأوضح تقرير لجنة كادبري </w:t>
      </w:r>
      <w:r w:rsidRPr="00F21064">
        <w:rPr>
          <w:rStyle w:val="Heading1Char"/>
          <w:rFonts w:ascii="Simplified Arabic" w:hAnsi="Simplified Arabic" w:cs="Simplified Arabic"/>
          <w:color w:val="auto"/>
          <w:sz w:val="28"/>
          <w:szCs w:val="28"/>
        </w:rPr>
        <w:t>Cadbury Report, 1992</w:t>
      </w:r>
      <w:r w:rsidRPr="00F21064">
        <w:rPr>
          <w:rStyle w:val="Heading1Char"/>
          <w:rFonts w:ascii="Simplified Arabic" w:hAnsi="Simplified Arabic" w:cs="Simplified Arabic"/>
          <w:color w:val="auto"/>
          <w:sz w:val="28"/>
          <w:szCs w:val="28"/>
          <w:rtl/>
        </w:rPr>
        <w:t xml:space="preserve"> أنه من الضروري وجود قسم للمراجعة الداخلية بكل وحدة اقتصادية لكي تتحقق الرقابة الداخلية بها. وأوضح التقرير أيضاً أن سبب فشل الوحدات المسجلة في بورصة الأوراق المالية بالمملكة المتحدة يرجع إلى ضعف نظم الرقابة الداخلية المطبقة. كما أكد </w:t>
      </w:r>
      <w:r w:rsidRPr="00F21064">
        <w:rPr>
          <w:rStyle w:val="Heading1Char"/>
          <w:rFonts w:ascii="Simplified Arabic" w:hAnsi="Simplified Arabic" w:cs="Simplified Arabic"/>
          <w:color w:val="auto"/>
          <w:sz w:val="28"/>
          <w:szCs w:val="28"/>
        </w:rPr>
        <w:t xml:space="preserve">Arther </w:t>
      </w:r>
      <w:proofErr w:type="spellStart"/>
      <w:r w:rsidRPr="00F21064">
        <w:rPr>
          <w:rStyle w:val="Heading1Char"/>
          <w:rFonts w:ascii="Simplified Arabic" w:hAnsi="Simplified Arabic" w:cs="Simplified Arabic"/>
          <w:color w:val="auto"/>
          <w:sz w:val="28"/>
          <w:szCs w:val="28"/>
        </w:rPr>
        <w:t>EHold</w:t>
      </w:r>
      <w:proofErr w:type="spellEnd"/>
      <w:r w:rsidRPr="00F21064">
        <w:rPr>
          <w:rStyle w:val="Heading1Char"/>
          <w:rFonts w:ascii="Simplified Arabic" w:hAnsi="Simplified Arabic" w:cs="Simplified Arabic"/>
          <w:color w:val="auto"/>
          <w:sz w:val="28"/>
          <w:szCs w:val="28"/>
        </w:rPr>
        <w:t>, 1994</w:t>
      </w:r>
      <w:r w:rsidRPr="00F21064">
        <w:rPr>
          <w:rStyle w:val="Heading1Char"/>
          <w:rFonts w:ascii="Simplified Arabic" w:hAnsi="Simplified Arabic" w:cs="Simplified Arabic"/>
          <w:color w:val="auto"/>
          <w:sz w:val="28"/>
          <w:szCs w:val="28"/>
          <w:rtl/>
        </w:rPr>
        <w:t xml:space="preserve"> وهو أحد الأعضاء المؤسسين لمعهد المراجعين الداخليين على ضرورة وجود قسم للمراجعة الداخلية بكل وحدة اقتصادية وإن لم يكن بها الآن فإنها سوف تحتاج إلى أنشطة المراجعة الداخلية  في القريب العاجل أو الآجل </w:t>
      </w:r>
      <w:r w:rsidRPr="00F21064">
        <w:rPr>
          <w:rStyle w:val="Heading1Char"/>
          <w:rFonts w:ascii="Simplified Arabic" w:hAnsi="Simplified Arabic" w:cs="Simplified Arabic"/>
          <w:color w:val="auto"/>
          <w:sz w:val="28"/>
          <w:szCs w:val="28"/>
        </w:rPr>
        <w:t>Flesher 1996</w:t>
      </w:r>
      <w:r w:rsidRPr="00F21064">
        <w:rPr>
          <w:rStyle w:val="Heading1Char"/>
          <w:rFonts w:ascii="Simplified Arabic" w:hAnsi="Simplified Arabic" w:cs="Simplified Arabic"/>
          <w:color w:val="auto"/>
          <w:sz w:val="28"/>
          <w:szCs w:val="28"/>
          <w:rtl/>
        </w:rPr>
        <w:t>. وطالبت بورصة نيويورك للأوراق المالية الشركات المسجلة لديها بأن يكون لديها قسم للمراجعة الداخلية لتزويد مجلس الإدارة ولجنة المراجعة بالتقييم المستمر لعملية إدارة المخاطر ونظم الرقابة الداخلية (</w:t>
      </w:r>
      <w:r w:rsidRPr="00F21064">
        <w:rPr>
          <w:rStyle w:val="Heading1Char"/>
          <w:rFonts w:ascii="Simplified Arabic" w:hAnsi="Simplified Arabic" w:cs="Simplified Arabic"/>
          <w:color w:val="auto"/>
          <w:sz w:val="28"/>
          <w:szCs w:val="28"/>
        </w:rPr>
        <w:t>NYSE, 2004</w:t>
      </w:r>
      <w:r w:rsidRPr="00F21064">
        <w:rPr>
          <w:rStyle w:val="Heading1Char"/>
          <w:rFonts w:ascii="Simplified Arabic" w:hAnsi="Simplified Arabic" w:cs="Simplified Arabic"/>
          <w:color w:val="auto"/>
          <w:sz w:val="28"/>
          <w:szCs w:val="28"/>
          <w:rtl/>
        </w:rPr>
        <w:t xml:space="preserve">) ولكن بورصة ناسداك </w:t>
      </w:r>
      <w:r w:rsidRPr="00F21064">
        <w:rPr>
          <w:rStyle w:val="Heading1Char"/>
          <w:rFonts w:ascii="Simplified Arabic" w:hAnsi="Simplified Arabic" w:cs="Simplified Arabic"/>
          <w:color w:val="auto"/>
          <w:sz w:val="28"/>
          <w:szCs w:val="28"/>
        </w:rPr>
        <w:t>NASDAQ</w:t>
      </w:r>
      <w:r w:rsidRPr="00F21064">
        <w:rPr>
          <w:rStyle w:val="Heading1Char"/>
          <w:rFonts w:ascii="Simplified Arabic" w:hAnsi="Simplified Arabic" w:cs="Simplified Arabic"/>
          <w:color w:val="auto"/>
          <w:sz w:val="28"/>
          <w:szCs w:val="28"/>
          <w:rtl/>
        </w:rPr>
        <w:t xml:space="preserve"> لم تشترط وجود قسم للمراجعة الداخلية في الشركات المسجلة لديها كشرط لاستمرار التسجيل ولكن لجنة الأوراق المالية والمبادلات </w:t>
      </w:r>
      <w:r w:rsidRPr="00F21064">
        <w:rPr>
          <w:rStyle w:val="Heading1Char"/>
          <w:rFonts w:ascii="Simplified Arabic" w:hAnsi="Simplified Arabic" w:cs="Simplified Arabic"/>
          <w:color w:val="auto"/>
          <w:sz w:val="28"/>
          <w:szCs w:val="28"/>
        </w:rPr>
        <w:t>SEC, 2003</w:t>
      </w:r>
      <w:r w:rsidRPr="00F21064">
        <w:rPr>
          <w:rStyle w:val="Heading1Char"/>
          <w:rFonts w:ascii="Simplified Arabic" w:hAnsi="Simplified Arabic" w:cs="Simplified Arabic"/>
          <w:color w:val="auto"/>
          <w:sz w:val="28"/>
          <w:szCs w:val="28"/>
          <w:rtl/>
        </w:rPr>
        <w:t xml:space="preserve"> أكدت على أن وجود قسم المراجعة الداخلية يعد من الممارسات المفضلة. وطالبت أيضاً بورصة كوالالمبور للأوراق المالية في ماليزيا </w:t>
      </w:r>
      <w:r w:rsidRPr="00F21064">
        <w:rPr>
          <w:rStyle w:val="Heading1Char"/>
          <w:rFonts w:ascii="Simplified Arabic" w:hAnsi="Simplified Arabic" w:cs="Simplified Arabic"/>
          <w:color w:val="auto"/>
          <w:sz w:val="28"/>
          <w:szCs w:val="28"/>
        </w:rPr>
        <w:t>Kuala Lumpur Stock Exchange</w:t>
      </w:r>
      <w:r w:rsidRPr="00F21064">
        <w:rPr>
          <w:rStyle w:val="Heading1Char"/>
          <w:rFonts w:ascii="Simplified Arabic" w:hAnsi="Simplified Arabic" w:cs="Simplified Arabic"/>
          <w:color w:val="auto"/>
          <w:sz w:val="28"/>
          <w:szCs w:val="28"/>
          <w:rtl/>
        </w:rPr>
        <w:t xml:space="preserve"> الشركات المسجلة لديها أن تحتفظ بقسم المراجعة الداخلية طبقاً لقانون الشركات الماليزي وإذا لم يكن لدى الشركات قسم للمراجعة الداخلية يجب على مجلس الإدارة الإفصاح </w:t>
      </w:r>
      <w:r w:rsidRPr="00F21064">
        <w:rPr>
          <w:rStyle w:val="Heading1Char"/>
          <w:rFonts w:ascii="Simplified Arabic" w:hAnsi="Simplified Arabic" w:cs="Simplified Arabic"/>
          <w:color w:val="auto"/>
          <w:sz w:val="28"/>
          <w:szCs w:val="28"/>
          <w:rtl/>
        </w:rPr>
        <w:lastRenderedPageBreak/>
        <w:t>عن الأسباب الحقيقية وراء ذلك (</w:t>
      </w:r>
      <w:r w:rsidRPr="00F21064">
        <w:rPr>
          <w:rStyle w:val="Heading1Char"/>
          <w:rFonts w:ascii="Simplified Arabic" w:hAnsi="Simplified Arabic" w:cs="Simplified Arabic"/>
          <w:color w:val="auto"/>
          <w:sz w:val="28"/>
          <w:szCs w:val="28"/>
        </w:rPr>
        <w:t>KLSE, 2000</w:t>
      </w:r>
      <w:r w:rsidRPr="00F21064">
        <w:rPr>
          <w:rStyle w:val="Heading1Char"/>
          <w:rFonts w:ascii="Simplified Arabic" w:hAnsi="Simplified Arabic" w:cs="Simplified Arabic"/>
          <w:color w:val="auto"/>
          <w:sz w:val="28"/>
          <w:szCs w:val="28"/>
          <w:rtl/>
        </w:rPr>
        <w:t xml:space="preserve">). وأكد قانون سارينز أوكسلي </w:t>
      </w:r>
      <w:r w:rsidRPr="00F21064">
        <w:rPr>
          <w:rStyle w:val="Heading1Char"/>
          <w:rFonts w:ascii="Simplified Arabic" w:hAnsi="Simplified Arabic" w:cs="Simplified Arabic"/>
          <w:color w:val="auto"/>
          <w:sz w:val="28"/>
          <w:szCs w:val="28"/>
        </w:rPr>
        <w:t>SOX 2002</w:t>
      </w:r>
      <w:r w:rsidRPr="00F21064">
        <w:rPr>
          <w:rStyle w:val="Heading1Char"/>
          <w:rFonts w:ascii="Simplified Arabic" w:hAnsi="Simplified Arabic" w:cs="Simplified Arabic"/>
          <w:color w:val="auto"/>
          <w:sz w:val="28"/>
          <w:szCs w:val="28"/>
          <w:rtl/>
        </w:rPr>
        <w:t xml:space="preserve"> في الفقرة 404 على ضرورة تقييم مدى فعالية وقوة نظم الرقابة الداخلية عن طريق المراجع الداخلي.</w:t>
      </w:r>
      <w:bookmarkEnd w:id="57"/>
    </w:p>
    <w:p w14:paraId="08F70DD1" w14:textId="0241F8BD"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58" w:name="_Toc181592437"/>
      <w:r w:rsidRPr="00F21064">
        <w:rPr>
          <w:rStyle w:val="Heading1Char"/>
          <w:rFonts w:ascii="Simplified Arabic" w:hAnsi="Simplified Arabic" w:cs="Simplified Arabic"/>
          <w:color w:val="auto"/>
          <w:sz w:val="28"/>
          <w:szCs w:val="28"/>
          <w:rtl/>
        </w:rPr>
        <w:t xml:space="preserve">وأكدت معظم الدراسات الأكاديمية على أهمية وجود قسم للمراجعة الداخلية بكل وحدة اقتصادية كبيرة الحجم تعتمد على أسلوب اللامركزية في الإدارة </w:t>
      </w:r>
      <w:proofErr w:type="spellStart"/>
      <w:r w:rsidRPr="00F21064">
        <w:rPr>
          <w:rStyle w:val="Heading1Char"/>
          <w:rFonts w:ascii="Simplified Arabic" w:hAnsi="Simplified Arabic" w:cs="Simplified Arabic"/>
          <w:color w:val="auto"/>
          <w:sz w:val="28"/>
          <w:szCs w:val="28"/>
        </w:rPr>
        <w:t>Carcello</w:t>
      </w:r>
      <w:proofErr w:type="spellEnd"/>
      <w:r w:rsidRPr="00F21064">
        <w:rPr>
          <w:rStyle w:val="Heading1Char"/>
          <w:rFonts w:ascii="Simplified Arabic" w:hAnsi="Simplified Arabic" w:cs="Simplified Arabic"/>
          <w:color w:val="auto"/>
          <w:sz w:val="28"/>
          <w:szCs w:val="28"/>
        </w:rPr>
        <w:t xml:space="preserve"> et al., 2002</w:t>
      </w:r>
      <w:r w:rsidRPr="00F21064">
        <w:rPr>
          <w:rStyle w:val="Heading1Char"/>
          <w:rFonts w:ascii="Simplified Arabic" w:hAnsi="Simplified Arabic" w:cs="Simplified Arabic"/>
          <w:color w:val="auto"/>
          <w:sz w:val="28"/>
          <w:szCs w:val="28"/>
          <w:rtl/>
        </w:rPr>
        <w:t xml:space="preserve">، </w:t>
      </w:r>
      <w:r w:rsidRPr="00F21064">
        <w:rPr>
          <w:rStyle w:val="Heading1Char"/>
          <w:rFonts w:ascii="Simplified Arabic" w:hAnsi="Simplified Arabic" w:cs="Simplified Arabic"/>
          <w:color w:val="auto"/>
          <w:sz w:val="28"/>
          <w:szCs w:val="28"/>
        </w:rPr>
        <w:t>Goodwin and Kent 2004</w:t>
      </w:r>
      <w:r w:rsidRPr="00F21064">
        <w:rPr>
          <w:rStyle w:val="Heading1Char"/>
          <w:rFonts w:ascii="Simplified Arabic" w:hAnsi="Simplified Arabic" w:cs="Simplified Arabic"/>
          <w:color w:val="auto"/>
          <w:sz w:val="28"/>
          <w:szCs w:val="28"/>
          <w:rtl/>
        </w:rPr>
        <w:t xml:space="preserve">. وعلى مستوى الدراسات الأكاديمية الميدانية دراسة </w:t>
      </w:r>
      <w:r w:rsidRPr="00F21064">
        <w:rPr>
          <w:rStyle w:val="Heading1Char"/>
          <w:rFonts w:ascii="Simplified Arabic" w:hAnsi="Simplified Arabic" w:cs="Simplified Arabic"/>
          <w:color w:val="auto"/>
          <w:sz w:val="28"/>
          <w:szCs w:val="28"/>
        </w:rPr>
        <w:t>Ernst and Young 1995</w:t>
      </w:r>
      <w:r w:rsidRPr="00F21064">
        <w:rPr>
          <w:rStyle w:val="Heading1Char"/>
          <w:rFonts w:ascii="Simplified Arabic" w:hAnsi="Simplified Arabic" w:cs="Simplified Arabic"/>
          <w:color w:val="auto"/>
          <w:sz w:val="28"/>
          <w:szCs w:val="28"/>
          <w:rtl/>
        </w:rPr>
        <w:t xml:space="preserve"> والتي أكدت فيها 61% من المفردات التي تم استقصاء آرائها على ضرورة وجود قسم للمراجعة الداخلية بكل وحدة اقتصادية، بينما يرى 20% من 39% المتبقية من المفردات أن الحاجة إلى قسم للمراجعة الداخلية تكون ملحة في القريب العاجل. كما أكدت دراسة </w:t>
      </w:r>
      <w:r w:rsidRPr="00F21064">
        <w:rPr>
          <w:rStyle w:val="Heading1Char"/>
          <w:rFonts w:ascii="Simplified Arabic" w:hAnsi="Simplified Arabic" w:cs="Simplified Arabic"/>
          <w:color w:val="auto"/>
          <w:sz w:val="28"/>
          <w:szCs w:val="28"/>
        </w:rPr>
        <w:t xml:space="preserve">Carey et al.,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إلى أن 46% من الوحدات الاقتصادية المسجلة في بورصة الأوراق المالية بأستراليا تحصل على خدمات المراجعة الداخلية.</w:t>
      </w:r>
      <w:bookmarkEnd w:id="58"/>
    </w:p>
    <w:p w14:paraId="2311569C" w14:textId="1C262CBE" w:rsidR="007B08B6" w:rsidRPr="00F21064" w:rsidRDefault="007B08B6" w:rsidP="00F21064">
      <w:pPr>
        <w:spacing w:before="240" w:line="360" w:lineRule="auto"/>
        <w:rPr>
          <w:rStyle w:val="Heading1Char"/>
          <w:rFonts w:ascii="Simplified Arabic" w:hAnsi="Simplified Arabic" w:cs="Simplified Arabic"/>
          <w:color w:val="auto"/>
          <w:sz w:val="28"/>
          <w:szCs w:val="28"/>
          <w:rtl/>
        </w:rPr>
      </w:pPr>
      <w:bookmarkStart w:id="59" w:name="_Toc181592438"/>
      <w:r w:rsidRPr="00F21064">
        <w:rPr>
          <w:rStyle w:val="Heading1Char"/>
          <w:rFonts w:ascii="Simplified Arabic" w:hAnsi="Simplified Arabic" w:cs="Simplified Arabic"/>
          <w:color w:val="auto"/>
          <w:sz w:val="28"/>
          <w:szCs w:val="28"/>
          <w:rtl/>
        </w:rPr>
        <w:t>ومما سبق يخلص الباحث إلى أن وجود قسم مراجعة داخلية بكل وحدة اقتصادية تعد ضرورة لتحقيق نظام رقابي فعال وحاجز منيع في مواجهة ارتكاب الأخطاء والخداع المحاسبي لأن المراجعة الداخلية تعمل على تحسين البيئة الرقابية داخل الوحدة الاقتصادية.</w:t>
      </w:r>
      <w:bookmarkEnd w:id="59"/>
    </w:p>
    <w:p w14:paraId="564DD347" w14:textId="0A1A7C7B" w:rsidR="007B08B6" w:rsidRPr="00F21064" w:rsidRDefault="00011B32" w:rsidP="00F21064">
      <w:pPr>
        <w:spacing w:before="240" w:line="360" w:lineRule="auto"/>
        <w:rPr>
          <w:rStyle w:val="Heading1Char"/>
          <w:rFonts w:ascii="Simplified Arabic" w:hAnsi="Simplified Arabic" w:cs="Simplified Arabic"/>
          <w:b/>
          <w:bCs/>
          <w:color w:val="auto"/>
          <w:sz w:val="28"/>
          <w:szCs w:val="28"/>
          <w:rtl/>
        </w:rPr>
      </w:pPr>
      <w:bookmarkStart w:id="60" w:name="_Toc181592439"/>
      <w:r w:rsidRPr="00F21064">
        <w:rPr>
          <w:rStyle w:val="Heading1Char"/>
          <w:rFonts w:ascii="Simplified Arabic" w:hAnsi="Simplified Arabic" w:cs="Simplified Arabic"/>
          <w:b/>
          <w:bCs/>
          <w:color w:val="auto"/>
          <w:sz w:val="28"/>
          <w:szCs w:val="28"/>
          <w:rtl/>
        </w:rPr>
        <w:t xml:space="preserve">خامساً: </w:t>
      </w:r>
      <w:r w:rsidR="007B08B6" w:rsidRPr="00F21064">
        <w:rPr>
          <w:rStyle w:val="Heading1Char"/>
          <w:rFonts w:ascii="Simplified Arabic" w:hAnsi="Simplified Arabic" w:cs="Simplified Arabic"/>
          <w:b/>
          <w:bCs/>
          <w:color w:val="auto"/>
          <w:sz w:val="28"/>
          <w:szCs w:val="28"/>
          <w:rtl/>
        </w:rPr>
        <w:t>منافع المراجعة الداخلية</w:t>
      </w:r>
      <w:bookmarkEnd w:id="60"/>
    </w:p>
    <w:p w14:paraId="17D78197" w14:textId="35264264" w:rsidR="007B08B6" w:rsidRPr="00F21064" w:rsidRDefault="007B08B6" w:rsidP="00F21064">
      <w:pPr>
        <w:spacing w:before="240" w:line="360" w:lineRule="auto"/>
        <w:rPr>
          <w:rStyle w:val="Heading1Char"/>
          <w:rFonts w:ascii="Simplified Arabic" w:hAnsi="Simplified Arabic" w:cs="Simplified Arabic"/>
          <w:color w:val="auto"/>
          <w:sz w:val="28"/>
          <w:szCs w:val="28"/>
          <w:rtl/>
        </w:rPr>
      </w:pPr>
      <w:bookmarkStart w:id="61" w:name="_Toc181592440"/>
      <w:r w:rsidRPr="00F21064">
        <w:rPr>
          <w:rStyle w:val="Heading1Char"/>
          <w:rFonts w:ascii="Simplified Arabic" w:hAnsi="Simplified Arabic" w:cs="Simplified Arabic"/>
          <w:color w:val="auto"/>
          <w:sz w:val="28"/>
          <w:szCs w:val="28"/>
          <w:rtl/>
        </w:rPr>
        <w:t>يحقق وجود قسم للمراجعة الداخلية بالوحدات الاقتصادية عدد من المنافع من أهمها ما يلي:</w:t>
      </w:r>
      <w:bookmarkEnd w:id="61"/>
    </w:p>
    <w:p w14:paraId="41933DC6" w14:textId="2FA4DE5B"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62" w:name="_Toc181592441"/>
      <w:r w:rsidRPr="00F21064">
        <w:rPr>
          <w:rStyle w:val="Heading1Char"/>
          <w:rFonts w:ascii="Simplified Arabic" w:hAnsi="Simplified Arabic" w:cs="Simplified Arabic"/>
          <w:color w:val="auto"/>
          <w:sz w:val="28"/>
          <w:szCs w:val="28"/>
          <w:rtl/>
        </w:rPr>
        <w:t>تعد المراجعة الداخلية عنصر من عناصر الرقابة الداخلية تعمل على تحسين البيئة الرقابية ومن ثم إضافة قيمة للوحدة الاقتصادية (11</w:t>
      </w:r>
      <w:r w:rsidRPr="00F21064">
        <w:rPr>
          <w:rStyle w:val="Heading1Char"/>
          <w:rFonts w:ascii="Simplified Arabic" w:hAnsi="Simplified Arabic" w:cs="Simplified Arabic"/>
          <w:color w:val="auto"/>
          <w:sz w:val="28"/>
          <w:szCs w:val="28"/>
        </w:rPr>
        <w:t xml:space="preserve">A,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كما أنها تعد آلية من آليات الرقابة التنظيمية التي تقلل من اللا تماثل في المعلومات (</w:t>
      </w:r>
      <w:r w:rsidRPr="00F21064">
        <w:rPr>
          <w:rStyle w:val="Heading1Char"/>
          <w:rFonts w:ascii="Simplified Arabic" w:hAnsi="Simplified Arabic" w:cs="Simplified Arabic"/>
          <w:color w:val="auto"/>
          <w:sz w:val="28"/>
          <w:szCs w:val="28"/>
        </w:rPr>
        <w:t>Adams et al. 2005</w:t>
      </w:r>
      <w:r w:rsidRPr="00F21064">
        <w:rPr>
          <w:rStyle w:val="Heading1Char"/>
          <w:rFonts w:ascii="Simplified Arabic" w:hAnsi="Simplified Arabic" w:cs="Simplified Arabic"/>
          <w:color w:val="auto"/>
          <w:sz w:val="28"/>
          <w:szCs w:val="28"/>
          <w:rtl/>
        </w:rPr>
        <w:t xml:space="preserve">) ويعد المراجع الداخلي الحارس الأمين لحماية </w:t>
      </w:r>
      <w:r w:rsidRPr="00F21064">
        <w:rPr>
          <w:rStyle w:val="Heading1Char"/>
          <w:rFonts w:ascii="Simplified Arabic" w:hAnsi="Simplified Arabic" w:cs="Simplified Arabic"/>
          <w:color w:val="auto"/>
          <w:sz w:val="28"/>
          <w:szCs w:val="28"/>
          <w:rtl/>
        </w:rPr>
        <w:lastRenderedPageBreak/>
        <w:t xml:space="preserve">الأصول من السرقة والاختلاس وسوء الاستخدام </w:t>
      </w:r>
      <w:r w:rsidRPr="00F21064">
        <w:rPr>
          <w:rStyle w:val="Heading1Char"/>
          <w:rFonts w:ascii="Simplified Arabic" w:hAnsi="Simplified Arabic" w:cs="Simplified Arabic"/>
          <w:color w:val="auto"/>
          <w:sz w:val="28"/>
          <w:szCs w:val="28"/>
        </w:rPr>
        <w:t xml:space="preserve">Sharm and </w:t>
      </w:r>
      <w:proofErr w:type="spellStart"/>
      <w:r w:rsidRPr="00F21064">
        <w:rPr>
          <w:rStyle w:val="Heading1Char"/>
          <w:rFonts w:ascii="Simplified Arabic" w:hAnsi="Simplified Arabic" w:cs="Simplified Arabic"/>
          <w:color w:val="auto"/>
          <w:sz w:val="28"/>
          <w:szCs w:val="28"/>
        </w:rPr>
        <w:t>Subromaniam</w:t>
      </w:r>
      <w:proofErr w:type="spellEnd"/>
      <w:r w:rsidRPr="00F21064">
        <w:rPr>
          <w:rStyle w:val="Heading1Char"/>
          <w:rFonts w:ascii="Simplified Arabic" w:hAnsi="Simplified Arabic" w:cs="Simplified Arabic"/>
          <w:color w:val="auto"/>
          <w:sz w:val="28"/>
          <w:szCs w:val="28"/>
        </w:rPr>
        <w:t>, 2005</w:t>
      </w:r>
      <w:r w:rsidRPr="00F21064">
        <w:rPr>
          <w:rStyle w:val="Heading1Char"/>
          <w:rFonts w:ascii="Simplified Arabic" w:hAnsi="Simplified Arabic" w:cs="Simplified Arabic"/>
          <w:color w:val="auto"/>
          <w:sz w:val="28"/>
          <w:szCs w:val="28"/>
          <w:rtl/>
        </w:rPr>
        <w:t xml:space="preserve">. وأكدت لجنة بللو ريبون </w:t>
      </w:r>
      <w:r w:rsidRPr="00F21064">
        <w:rPr>
          <w:rStyle w:val="Heading1Char"/>
          <w:rFonts w:ascii="Simplified Arabic" w:hAnsi="Simplified Arabic" w:cs="Simplified Arabic"/>
          <w:color w:val="auto"/>
          <w:sz w:val="28"/>
          <w:szCs w:val="28"/>
        </w:rPr>
        <w:t>BRC,1999</w:t>
      </w:r>
      <w:r w:rsidRPr="00F21064">
        <w:rPr>
          <w:rStyle w:val="Heading1Char"/>
          <w:rFonts w:ascii="Simplified Arabic" w:hAnsi="Simplified Arabic" w:cs="Simplified Arabic"/>
          <w:color w:val="auto"/>
          <w:sz w:val="28"/>
          <w:szCs w:val="28"/>
          <w:rtl/>
        </w:rPr>
        <w:t xml:space="preserve"> على أن التقرير المالي يعتمد على ثلاثة أطراف هي:</w:t>
      </w:r>
      <w:bookmarkEnd w:id="62"/>
    </w:p>
    <w:p w14:paraId="48B59D16" w14:textId="77777777" w:rsidR="007B08B6" w:rsidRPr="00F21064" w:rsidRDefault="007B08B6" w:rsidP="003149AE">
      <w:pPr>
        <w:pStyle w:val="ListParagraph"/>
        <w:numPr>
          <w:ilvl w:val="0"/>
          <w:numId w:val="12"/>
        </w:numPr>
        <w:spacing w:before="240" w:line="360" w:lineRule="auto"/>
        <w:rPr>
          <w:rStyle w:val="Heading1Char"/>
          <w:rFonts w:ascii="Simplified Arabic" w:hAnsi="Simplified Arabic" w:cs="Simplified Arabic"/>
          <w:color w:val="auto"/>
          <w:sz w:val="28"/>
          <w:szCs w:val="28"/>
          <w:rtl/>
        </w:rPr>
      </w:pPr>
      <w:bookmarkStart w:id="63" w:name="_Toc181592442"/>
      <w:r w:rsidRPr="00F21064">
        <w:rPr>
          <w:rStyle w:val="Heading1Char"/>
          <w:rFonts w:ascii="Simplified Arabic" w:hAnsi="Simplified Arabic" w:cs="Simplified Arabic"/>
          <w:color w:val="auto"/>
          <w:sz w:val="28"/>
          <w:szCs w:val="28"/>
          <w:rtl/>
        </w:rPr>
        <w:t>مجلس الإدارة- لجنة المراجعة.</w:t>
      </w:r>
      <w:bookmarkEnd w:id="63"/>
    </w:p>
    <w:p w14:paraId="7A582BC2" w14:textId="77777777" w:rsidR="007B08B6" w:rsidRPr="00F21064" w:rsidRDefault="007B08B6" w:rsidP="003149AE">
      <w:pPr>
        <w:pStyle w:val="ListParagraph"/>
        <w:numPr>
          <w:ilvl w:val="0"/>
          <w:numId w:val="12"/>
        </w:numPr>
        <w:spacing w:before="240" w:line="360" w:lineRule="auto"/>
        <w:rPr>
          <w:rStyle w:val="Heading1Char"/>
          <w:rFonts w:ascii="Simplified Arabic" w:hAnsi="Simplified Arabic" w:cs="Simplified Arabic"/>
          <w:color w:val="auto"/>
          <w:sz w:val="28"/>
          <w:szCs w:val="28"/>
          <w:rtl/>
        </w:rPr>
      </w:pPr>
      <w:bookmarkStart w:id="64" w:name="_Toc181592443"/>
      <w:r w:rsidRPr="00F21064">
        <w:rPr>
          <w:rStyle w:val="Heading1Char"/>
          <w:rFonts w:ascii="Simplified Arabic" w:hAnsi="Simplified Arabic" w:cs="Simplified Arabic"/>
          <w:color w:val="auto"/>
          <w:sz w:val="28"/>
          <w:szCs w:val="28"/>
          <w:rtl/>
        </w:rPr>
        <w:t>الإدارة المالية – المراجعة الداخلية.</w:t>
      </w:r>
      <w:bookmarkEnd w:id="64"/>
    </w:p>
    <w:p w14:paraId="2393985B" w14:textId="77777777" w:rsidR="007B08B6" w:rsidRPr="00F21064" w:rsidRDefault="007B08B6" w:rsidP="003149AE">
      <w:pPr>
        <w:pStyle w:val="ListParagraph"/>
        <w:numPr>
          <w:ilvl w:val="0"/>
          <w:numId w:val="12"/>
        </w:numPr>
        <w:spacing w:before="240" w:line="360" w:lineRule="auto"/>
        <w:rPr>
          <w:rStyle w:val="Heading1Char"/>
          <w:rFonts w:ascii="Simplified Arabic" w:hAnsi="Simplified Arabic" w:cs="Simplified Arabic"/>
          <w:color w:val="auto"/>
          <w:sz w:val="28"/>
          <w:szCs w:val="28"/>
          <w:rtl/>
        </w:rPr>
      </w:pPr>
      <w:bookmarkStart w:id="65" w:name="_Toc181592444"/>
      <w:r w:rsidRPr="00F21064">
        <w:rPr>
          <w:rStyle w:val="Heading1Char"/>
          <w:rFonts w:ascii="Simplified Arabic" w:hAnsi="Simplified Arabic" w:cs="Simplified Arabic"/>
          <w:color w:val="auto"/>
          <w:sz w:val="28"/>
          <w:szCs w:val="28"/>
          <w:rtl/>
        </w:rPr>
        <w:t>المراجع الخارجي.</w:t>
      </w:r>
      <w:bookmarkEnd w:id="65"/>
    </w:p>
    <w:p w14:paraId="2CD59552" w14:textId="44D3EEDF"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66" w:name="_Toc181592445"/>
      <w:r w:rsidRPr="00F21064">
        <w:rPr>
          <w:rStyle w:val="Heading1Char"/>
          <w:rFonts w:ascii="Simplified Arabic" w:hAnsi="Simplified Arabic" w:cs="Simplified Arabic"/>
          <w:color w:val="auto"/>
          <w:sz w:val="28"/>
          <w:szCs w:val="28"/>
          <w:rtl/>
        </w:rPr>
        <w:t xml:space="preserve">وأكد المراجع العام بماليزيا </w:t>
      </w:r>
      <w:r w:rsidRPr="00F21064">
        <w:rPr>
          <w:rStyle w:val="Heading1Char"/>
          <w:rFonts w:ascii="Simplified Arabic" w:hAnsi="Simplified Arabic" w:cs="Simplified Arabic"/>
          <w:color w:val="auto"/>
          <w:sz w:val="28"/>
          <w:szCs w:val="28"/>
        </w:rPr>
        <w:t xml:space="preserve">Audit Standard not up make </w:t>
      </w:r>
      <w:r w:rsidR="00435406">
        <w:rPr>
          <w:rStyle w:val="Heading1Char"/>
          <w:rFonts w:ascii="Simplified Arabic" w:hAnsi="Simplified Arabic" w:cs="Simplified Arabic"/>
          <w:color w:val="auto"/>
          <w:sz w:val="28"/>
          <w:szCs w:val="28"/>
        </w:rPr>
        <w:t>2017</w:t>
      </w:r>
      <w:r w:rsidRPr="00F21064">
        <w:rPr>
          <w:rStyle w:val="Heading1Char"/>
          <w:rFonts w:ascii="Simplified Arabic" w:hAnsi="Simplified Arabic" w:cs="Simplified Arabic"/>
          <w:color w:val="auto"/>
          <w:sz w:val="28"/>
          <w:szCs w:val="28"/>
          <w:rtl/>
        </w:rPr>
        <w:t xml:space="preserve"> على أن المراجعة الداخلية تلعب دور الرقابة الاستباقية التي تتخذ الإجراءات التصحيحية لتحقيق الأهداف. وأكد تقرير لجنة كادبري </w:t>
      </w:r>
      <w:r w:rsidRPr="00F21064">
        <w:rPr>
          <w:rStyle w:val="Heading1Char"/>
          <w:rFonts w:ascii="Simplified Arabic" w:hAnsi="Simplified Arabic" w:cs="Simplified Arabic"/>
          <w:color w:val="auto"/>
          <w:sz w:val="28"/>
          <w:szCs w:val="28"/>
        </w:rPr>
        <w:t>Cadbury 1992</w:t>
      </w:r>
      <w:r w:rsidRPr="00F21064">
        <w:rPr>
          <w:rStyle w:val="Heading1Char"/>
          <w:rFonts w:ascii="Simplified Arabic" w:hAnsi="Simplified Arabic" w:cs="Simplified Arabic"/>
          <w:color w:val="auto"/>
          <w:sz w:val="28"/>
          <w:szCs w:val="28"/>
          <w:rtl/>
        </w:rPr>
        <w:t xml:space="preserve"> على أن فشل الوحدات الاقتصادية في تحقيق أهدافها يرجع إلى فشل نظم الرقابة الداخلية المطبقة، وتمثل المراجعة الداخلية أداة لزيادة جودة الرقابة الداخلية، وأكد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xml:space="preserve"> et al., 2003</w:t>
      </w:r>
      <w:r w:rsidRPr="00F21064">
        <w:rPr>
          <w:rStyle w:val="Heading1Char"/>
          <w:rFonts w:ascii="Simplified Arabic" w:hAnsi="Simplified Arabic" w:cs="Simplified Arabic"/>
          <w:color w:val="auto"/>
          <w:sz w:val="28"/>
          <w:szCs w:val="28"/>
          <w:rtl/>
        </w:rPr>
        <w:t xml:space="preserve"> على أنها تقدم تأكيداً للإدارة العليا على فعالية نظم الرقابة الداخلية.</w:t>
      </w:r>
      <w:bookmarkEnd w:id="66"/>
    </w:p>
    <w:p w14:paraId="18CE295B" w14:textId="0352F02B"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67" w:name="_Toc181592446"/>
      <w:r w:rsidRPr="00F21064">
        <w:rPr>
          <w:rStyle w:val="Heading1Char"/>
          <w:rFonts w:ascii="Simplified Arabic" w:hAnsi="Simplified Arabic" w:cs="Simplified Arabic"/>
          <w:color w:val="auto"/>
          <w:sz w:val="28"/>
          <w:szCs w:val="28"/>
          <w:rtl/>
        </w:rPr>
        <w:t xml:space="preserve">توفر المراجعة الداخلية معلومات يمكن الاعتماد عليها. فهي يكون لها تأثير على دوافع الإدارة العليا في تقديم معلومات غير صحيحة أو متحيزة كما أنها تعمل على تقليل الفرص المتاحة أمام الإدارة العليا على ارتكاب السلوك الانتهازي </w:t>
      </w:r>
      <w:r w:rsidRPr="00F21064">
        <w:rPr>
          <w:rStyle w:val="Heading1Char"/>
          <w:rFonts w:ascii="Simplified Arabic" w:hAnsi="Simplified Arabic" w:cs="Simplified Arabic"/>
          <w:color w:val="auto"/>
          <w:sz w:val="28"/>
          <w:szCs w:val="28"/>
        </w:rPr>
        <w:t xml:space="preserve">Asare et al., </w:t>
      </w:r>
      <w:proofErr w:type="gramStart"/>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xml:space="preserve">. ويساعد تقرير المراجعة الداخلية على زيادة الثقة في مصداقية القوائم المالية التي تقوم الإدارة بإعدادها، حيث أن التقرير يؤكد على خلو القوائم من الأخطاء </w:t>
      </w:r>
      <w:r w:rsidRPr="00F21064">
        <w:rPr>
          <w:rStyle w:val="Heading1Char"/>
          <w:rFonts w:ascii="Simplified Arabic" w:hAnsi="Simplified Arabic" w:cs="Simplified Arabic"/>
          <w:color w:val="auto"/>
          <w:sz w:val="28"/>
          <w:szCs w:val="28"/>
        </w:rPr>
        <w:t xml:space="preserve">Holt and </w:t>
      </w:r>
      <w:proofErr w:type="spellStart"/>
      <w:r w:rsidRPr="00F21064">
        <w:rPr>
          <w:rStyle w:val="Heading1Char"/>
          <w:rFonts w:ascii="Simplified Arabic" w:hAnsi="Simplified Arabic" w:cs="Simplified Arabic"/>
          <w:color w:val="auto"/>
          <w:sz w:val="28"/>
          <w:szCs w:val="28"/>
        </w:rPr>
        <w:t>Dezoort</w:t>
      </w:r>
      <w:proofErr w:type="spellEnd"/>
      <w:r w:rsidRPr="00F21064">
        <w:rPr>
          <w:rStyle w:val="Heading1Char"/>
          <w:rFonts w:ascii="Simplified Arabic" w:hAnsi="Simplified Arabic" w:cs="Simplified Arabic"/>
          <w:color w:val="auto"/>
          <w:sz w:val="28"/>
          <w:szCs w:val="28"/>
        </w:rPr>
        <w:t xml:space="preserve"> </w:t>
      </w:r>
      <w:r w:rsidR="00435406">
        <w:rPr>
          <w:rStyle w:val="Heading1Char"/>
          <w:rFonts w:ascii="Simplified Arabic" w:hAnsi="Simplified Arabic" w:cs="Simplified Arabic"/>
          <w:color w:val="auto"/>
          <w:sz w:val="28"/>
          <w:szCs w:val="28"/>
        </w:rPr>
        <w:t>2019</w:t>
      </w:r>
      <w:proofErr w:type="gramEnd"/>
      <w:r w:rsidRPr="00F21064">
        <w:rPr>
          <w:rStyle w:val="Heading1Char"/>
          <w:rFonts w:ascii="Simplified Arabic" w:hAnsi="Simplified Arabic" w:cs="Simplified Arabic"/>
          <w:color w:val="auto"/>
          <w:sz w:val="28"/>
          <w:szCs w:val="28"/>
          <w:rtl/>
        </w:rPr>
        <w:t xml:space="preserve">. وأوضح </w:t>
      </w:r>
      <w:proofErr w:type="spellStart"/>
      <w:r w:rsidRPr="00F21064">
        <w:rPr>
          <w:rStyle w:val="Heading1Char"/>
          <w:rFonts w:ascii="Simplified Arabic" w:hAnsi="Simplified Arabic" w:cs="Simplified Arabic"/>
          <w:color w:val="auto"/>
          <w:sz w:val="28"/>
          <w:szCs w:val="28"/>
        </w:rPr>
        <w:t>Royers</w:t>
      </w:r>
      <w:proofErr w:type="spellEnd"/>
      <w:r w:rsidRPr="00F21064">
        <w:rPr>
          <w:rStyle w:val="Heading1Char"/>
          <w:rFonts w:ascii="Simplified Arabic" w:hAnsi="Simplified Arabic" w:cs="Simplified Arabic"/>
          <w:color w:val="auto"/>
          <w:sz w:val="28"/>
          <w:szCs w:val="28"/>
        </w:rPr>
        <w:t xml:space="preserve"> &amp; Stocken 2005</w:t>
      </w:r>
      <w:r w:rsidRPr="00F21064">
        <w:rPr>
          <w:rStyle w:val="Heading1Char"/>
          <w:rFonts w:ascii="Simplified Arabic" w:hAnsi="Simplified Arabic" w:cs="Simplified Arabic"/>
          <w:color w:val="auto"/>
          <w:sz w:val="28"/>
          <w:szCs w:val="28"/>
          <w:rtl/>
        </w:rPr>
        <w:t xml:space="preserve"> أن المراجعة الداخلية تعمل على تقليل التحيز في إعداد القوائم المالية، كما أكد </w:t>
      </w:r>
      <w:r w:rsidRPr="00F21064">
        <w:rPr>
          <w:rStyle w:val="Heading1Char"/>
          <w:rFonts w:ascii="Simplified Arabic" w:hAnsi="Simplified Arabic" w:cs="Simplified Arabic"/>
          <w:color w:val="auto"/>
          <w:sz w:val="28"/>
          <w:szCs w:val="28"/>
        </w:rPr>
        <w:t>Mercer, 2004</w:t>
      </w:r>
      <w:r w:rsidRPr="00F21064">
        <w:rPr>
          <w:rStyle w:val="Heading1Char"/>
          <w:rFonts w:ascii="Simplified Arabic" w:hAnsi="Simplified Arabic" w:cs="Simplified Arabic"/>
          <w:color w:val="auto"/>
          <w:sz w:val="28"/>
          <w:szCs w:val="28"/>
          <w:rtl/>
        </w:rPr>
        <w:t xml:space="preserve"> أن المراجعة الداخلية تعطي إشارة لمستخدمي القوائم المالية على دقة وصحة المعلومات التي تتضمنها هذه القوائم.</w:t>
      </w:r>
      <w:bookmarkEnd w:id="67"/>
    </w:p>
    <w:p w14:paraId="3815553C" w14:textId="565C2FEE"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68" w:name="_Toc181592447"/>
      <w:r w:rsidRPr="00F21064">
        <w:rPr>
          <w:rStyle w:val="Heading1Char"/>
          <w:rFonts w:ascii="Simplified Arabic" w:hAnsi="Simplified Arabic" w:cs="Simplified Arabic"/>
          <w:color w:val="auto"/>
          <w:sz w:val="28"/>
          <w:szCs w:val="28"/>
          <w:rtl/>
        </w:rPr>
        <w:t xml:space="preserve">تعد المراجعة الداخلية أحد آليات حوكمة الشركات حيث تمثل عنصراً من عناصر الرقابة في حوكمة الشركات وهي تمثل أحد الأركان الأربعة التي تؤثر على الممارسة الجيدة لحوكمة الشركات والمتمثلة في </w:t>
      </w:r>
      <w:r w:rsidRPr="00F21064">
        <w:rPr>
          <w:rStyle w:val="Heading1Char"/>
          <w:rFonts w:ascii="Simplified Arabic" w:hAnsi="Simplified Arabic" w:cs="Simplified Arabic"/>
          <w:color w:val="auto"/>
          <w:sz w:val="28"/>
          <w:szCs w:val="28"/>
          <w:rtl/>
        </w:rPr>
        <w:lastRenderedPageBreak/>
        <w:t xml:space="preserve">لجنة المراجعة والمراجع الداخلي ومجلس الإدارة والمراجع الخارجي </w:t>
      </w:r>
      <w:r w:rsidRPr="00F21064">
        <w:rPr>
          <w:rStyle w:val="Heading1Char"/>
          <w:rFonts w:ascii="Simplified Arabic" w:hAnsi="Simplified Arabic" w:cs="Simplified Arabic"/>
          <w:color w:val="auto"/>
          <w:sz w:val="28"/>
          <w:szCs w:val="28"/>
        </w:rPr>
        <w:t>Goodwin, 2004</w:t>
      </w:r>
      <w:r w:rsidRPr="00F21064">
        <w:rPr>
          <w:rStyle w:val="Heading1Char"/>
          <w:rFonts w:ascii="Simplified Arabic" w:hAnsi="Simplified Arabic" w:cs="Simplified Arabic"/>
          <w:color w:val="auto"/>
          <w:sz w:val="28"/>
          <w:szCs w:val="28"/>
          <w:rtl/>
        </w:rPr>
        <w:t>. كما أكد معهد المراجعين الداخليين 11</w:t>
      </w:r>
      <w:r w:rsidRPr="00F21064">
        <w:rPr>
          <w:rStyle w:val="Heading1Char"/>
          <w:rFonts w:ascii="Simplified Arabic" w:hAnsi="Simplified Arabic" w:cs="Simplified Arabic"/>
          <w:color w:val="auto"/>
          <w:sz w:val="28"/>
          <w:szCs w:val="28"/>
        </w:rPr>
        <w:t xml:space="preserve">A,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 xml:space="preserve"> على أنها تمثل حجر الزاوية في تحسين عمليات إدارة المخاطر تقوم بمراجعتها </w:t>
      </w:r>
      <w:proofErr w:type="spellStart"/>
      <w:r w:rsidRPr="00F21064">
        <w:rPr>
          <w:rStyle w:val="Heading1Char"/>
          <w:rFonts w:ascii="Simplified Arabic" w:hAnsi="Simplified Arabic" w:cs="Simplified Arabic"/>
          <w:color w:val="auto"/>
          <w:sz w:val="28"/>
          <w:szCs w:val="28"/>
        </w:rPr>
        <w:t>Zarkasyi</w:t>
      </w:r>
      <w:proofErr w:type="spellEnd"/>
      <w:r w:rsidRPr="00F21064">
        <w:rPr>
          <w:rStyle w:val="Heading1Char"/>
          <w:rFonts w:ascii="Simplified Arabic" w:hAnsi="Simplified Arabic" w:cs="Simplified Arabic"/>
          <w:color w:val="auto"/>
          <w:sz w:val="28"/>
          <w:szCs w:val="28"/>
        </w:rPr>
        <w:t xml:space="preserve">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وأوضحت دراسة </w:t>
      </w:r>
      <w:proofErr w:type="spellStart"/>
      <w:r w:rsidRPr="00F21064">
        <w:rPr>
          <w:rStyle w:val="Heading1Char"/>
          <w:rFonts w:ascii="Simplified Arabic" w:hAnsi="Simplified Arabic" w:cs="Simplified Arabic"/>
          <w:color w:val="auto"/>
          <w:sz w:val="28"/>
          <w:szCs w:val="28"/>
        </w:rPr>
        <w:t>Carcello</w:t>
      </w:r>
      <w:proofErr w:type="spellEnd"/>
      <w:r w:rsidRPr="00F21064">
        <w:rPr>
          <w:rStyle w:val="Heading1Char"/>
          <w:rFonts w:ascii="Simplified Arabic" w:hAnsi="Simplified Arabic" w:cs="Simplified Arabic"/>
          <w:color w:val="auto"/>
          <w:sz w:val="28"/>
          <w:szCs w:val="28"/>
        </w:rPr>
        <w:t xml:space="preserve">, et al., 2005, Holt &amp; </w:t>
      </w:r>
      <w:proofErr w:type="spellStart"/>
      <w:r w:rsidRPr="00F21064">
        <w:rPr>
          <w:rStyle w:val="Heading1Char"/>
          <w:rFonts w:ascii="Simplified Arabic" w:hAnsi="Simplified Arabic" w:cs="Simplified Arabic"/>
          <w:color w:val="auto"/>
          <w:sz w:val="28"/>
          <w:szCs w:val="28"/>
        </w:rPr>
        <w:t>Dezoort</w:t>
      </w:r>
      <w:proofErr w:type="spellEnd"/>
      <w:r w:rsidRPr="00F21064">
        <w:rPr>
          <w:rStyle w:val="Heading1Char"/>
          <w:rFonts w:ascii="Simplified Arabic" w:hAnsi="Simplified Arabic" w:cs="Simplified Arabic"/>
          <w:color w:val="auto"/>
          <w:sz w:val="28"/>
          <w:szCs w:val="28"/>
        </w:rPr>
        <w:t xml:space="preserve">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 xml:space="preserve"> أن المراجعة الداخلية تلعب دوراً حيوياً في حوكمة الشركات وتحسين إدارة المخاطر والتأكيد على مصداقية القوائم المالية.</w:t>
      </w:r>
      <w:bookmarkEnd w:id="68"/>
    </w:p>
    <w:p w14:paraId="2573BC16" w14:textId="77777777"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69" w:name="_Toc181592448"/>
      <w:r w:rsidRPr="00F21064">
        <w:rPr>
          <w:rStyle w:val="Heading1Char"/>
          <w:rFonts w:ascii="Simplified Arabic" w:hAnsi="Simplified Arabic" w:cs="Simplified Arabic"/>
          <w:color w:val="auto"/>
          <w:sz w:val="28"/>
          <w:szCs w:val="28"/>
          <w:rtl/>
        </w:rPr>
        <w:t xml:space="preserve">تؤدي المراجعة الداخلية إلى اكتشاف أو منع الأخطاء والغش والتلاعب في القوائم المالية التي تعدها إدارة الوحدة الاقتصادية، ويوجد علاقة سالبة بين وجود قسم للمراجعة الداخلية والاستخدام غير الصحيح للأصول </w:t>
      </w:r>
      <w:r w:rsidRPr="00F21064">
        <w:rPr>
          <w:rStyle w:val="Heading1Char"/>
          <w:rFonts w:ascii="Simplified Arabic" w:hAnsi="Simplified Arabic" w:cs="Simplified Arabic"/>
          <w:color w:val="auto"/>
          <w:sz w:val="28"/>
          <w:szCs w:val="28"/>
        </w:rPr>
        <w:t>Hansen 1997</w:t>
      </w:r>
      <w:r w:rsidRPr="00F21064">
        <w:rPr>
          <w:rStyle w:val="Heading1Char"/>
          <w:rFonts w:ascii="Simplified Arabic" w:hAnsi="Simplified Arabic" w:cs="Simplified Arabic"/>
          <w:color w:val="auto"/>
          <w:sz w:val="28"/>
          <w:szCs w:val="28"/>
          <w:rtl/>
        </w:rPr>
        <w:t xml:space="preserve">. كما أكد </w:t>
      </w:r>
      <w:r w:rsidRPr="00F21064">
        <w:rPr>
          <w:rStyle w:val="Heading1Char"/>
          <w:rFonts w:ascii="Simplified Arabic" w:hAnsi="Simplified Arabic" w:cs="Simplified Arabic"/>
          <w:color w:val="auto"/>
          <w:sz w:val="28"/>
          <w:szCs w:val="28"/>
        </w:rPr>
        <w:t>Mercer, 2004 and Richards, 2002</w:t>
      </w:r>
      <w:r w:rsidRPr="00F21064">
        <w:rPr>
          <w:rStyle w:val="Heading1Char"/>
          <w:rFonts w:ascii="Simplified Arabic" w:hAnsi="Simplified Arabic" w:cs="Simplified Arabic"/>
          <w:color w:val="auto"/>
          <w:sz w:val="28"/>
          <w:szCs w:val="28"/>
          <w:rtl/>
        </w:rPr>
        <w:t xml:space="preserve"> على أن المراجع الداخلي يمثل خط الدفاع الأول ضد حدوث الأخطاء واكتشافها سواء كانت تلك الأخطاء غير مقصودة والناتجة عن ضعف الرقابة الداخلية، أو أخطاء مقصودة ناتجة من الخداع وعدم الالتزام بتطبيق المعايير والقواعد المهنية وحذر مجلس الرقابة  المحاسبية على الشركات العامة </w:t>
      </w:r>
      <w:r w:rsidRPr="00F21064">
        <w:rPr>
          <w:rStyle w:val="Heading1Char"/>
          <w:rFonts w:ascii="Simplified Arabic" w:hAnsi="Simplified Arabic" w:cs="Simplified Arabic"/>
          <w:color w:val="auto"/>
          <w:sz w:val="28"/>
          <w:szCs w:val="28"/>
        </w:rPr>
        <w:t>PCAOB</w:t>
      </w:r>
      <w:r w:rsidRPr="00F21064">
        <w:rPr>
          <w:rStyle w:val="Heading1Char"/>
          <w:rFonts w:ascii="Simplified Arabic" w:hAnsi="Simplified Arabic" w:cs="Simplified Arabic"/>
          <w:color w:val="auto"/>
          <w:sz w:val="28"/>
          <w:szCs w:val="28"/>
          <w:rtl/>
        </w:rPr>
        <w:t xml:space="preserve"> من عدم وجود قسم للمراجعة الداخلية في الوحدات الاقتصادية لأن ذلك يؤدي إلى ضعف في نظم الرقابة الداخلية </w:t>
      </w:r>
      <w:r w:rsidRPr="00F21064">
        <w:rPr>
          <w:rStyle w:val="Heading1Char"/>
          <w:rFonts w:ascii="Simplified Arabic" w:hAnsi="Simplified Arabic" w:cs="Simplified Arabic"/>
          <w:color w:val="auto"/>
          <w:sz w:val="28"/>
          <w:szCs w:val="28"/>
        </w:rPr>
        <w:t>PCAOB, 2004</w:t>
      </w:r>
      <w:r w:rsidRPr="00F21064">
        <w:rPr>
          <w:rStyle w:val="Heading1Char"/>
          <w:rFonts w:ascii="Simplified Arabic" w:hAnsi="Simplified Arabic" w:cs="Simplified Arabic"/>
          <w:color w:val="auto"/>
          <w:sz w:val="28"/>
          <w:szCs w:val="28"/>
          <w:rtl/>
        </w:rPr>
        <w:t>.</w:t>
      </w:r>
      <w:bookmarkEnd w:id="69"/>
    </w:p>
    <w:p w14:paraId="6E44E2D3" w14:textId="1CB7BE68"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70" w:name="_Toc181592449"/>
      <w:r w:rsidRPr="00F21064">
        <w:rPr>
          <w:rStyle w:val="Heading1Char"/>
          <w:rFonts w:ascii="Simplified Arabic" w:hAnsi="Simplified Arabic" w:cs="Simplified Arabic"/>
          <w:color w:val="auto"/>
          <w:sz w:val="28"/>
          <w:szCs w:val="28"/>
          <w:rtl/>
        </w:rPr>
        <w:t xml:space="preserve">وأوضح </w:t>
      </w:r>
      <w:r w:rsidRPr="00F21064">
        <w:rPr>
          <w:rStyle w:val="Heading1Char"/>
          <w:rFonts w:ascii="Simplified Arabic" w:hAnsi="Simplified Arabic" w:cs="Simplified Arabic"/>
          <w:color w:val="auto"/>
          <w:sz w:val="28"/>
          <w:szCs w:val="28"/>
        </w:rPr>
        <w:t>Herdman 2002</w:t>
      </w:r>
      <w:r w:rsidRPr="00F21064">
        <w:rPr>
          <w:rStyle w:val="Heading1Char"/>
          <w:rFonts w:ascii="Simplified Arabic" w:hAnsi="Simplified Arabic" w:cs="Simplified Arabic"/>
          <w:color w:val="auto"/>
          <w:sz w:val="28"/>
          <w:szCs w:val="28"/>
          <w:rtl/>
        </w:rPr>
        <w:t xml:space="preserve"> أن المراجعة الداخلية تلعب دوراً هاماً ومحوري في منع الغش والتلاعب في القوائم المالية لأنها تمثل عنصراً من العناصر الرئيسية للرقابة الداخلية. وأكد </w:t>
      </w:r>
      <w:r w:rsidRPr="00F21064">
        <w:rPr>
          <w:rStyle w:val="Heading1Char"/>
          <w:rFonts w:ascii="Simplified Arabic" w:hAnsi="Simplified Arabic" w:cs="Simplified Arabic"/>
          <w:color w:val="auto"/>
          <w:sz w:val="28"/>
          <w:szCs w:val="28"/>
        </w:rPr>
        <w:t xml:space="preserve">Coram et al.,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أيضاً على أن المراجعة الداخلية تعمل على تحسين البيئة الرقابية داخل الوحدة الاقتصادية مما يزيد من فرص اكتشاف الخداع. وأوضح أيضاً </w:t>
      </w:r>
      <w:proofErr w:type="spellStart"/>
      <w:r w:rsidRPr="00F21064">
        <w:rPr>
          <w:rStyle w:val="Heading1Char"/>
          <w:rFonts w:ascii="Simplified Arabic" w:hAnsi="Simplified Arabic" w:cs="Simplified Arabic"/>
          <w:color w:val="auto"/>
          <w:sz w:val="28"/>
          <w:szCs w:val="28"/>
        </w:rPr>
        <w:t>Prawitt</w:t>
      </w:r>
      <w:proofErr w:type="spellEnd"/>
      <w:r w:rsidRPr="00F21064">
        <w:rPr>
          <w:rStyle w:val="Heading1Char"/>
          <w:rFonts w:ascii="Simplified Arabic" w:hAnsi="Simplified Arabic" w:cs="Simplified Arabic"/>
          <w:color w:val="auto"/>
          <w:sz w:val="28"/>
          <w:szCs w:val="28"/>
        </w:rPr>
        <w:t xml:space="preserve"> et al.,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 xml:space="preserve"> على المراجعة الداخلية يرتبط وجودها بتخفيض السلوك الانتهازي للإدارة ووجود علاقة إيجابية بين جودة الأرباح والمراجعة الداخلية.</w:t>
      </w:r>
      <w:bookmarkEnd w:id="70"/>
    </w:p>
    <w:p w14:paraId="21DE53E6" w14:textId="736DC9B6" w:rsidR="007B08B6" w:rsidRPr="00F21064" w:rsidRDefault="007B08B6" w:rsidP="00F21064">
      <w:pPr>
        <w:spacing w:before="240" w:line="360" w:lineRule="auto"/>
        <w:jc w:val="both"/>
        <w:rPr>
          <w:rStyle w:val="Heading1Char"/>
          <w:rFonts w:ascii="Simplified Arabic" w:hAnsi="Simplified Arabic" w:cs="Simplified Arabic"/>
          <w:color w:val="auto"/>
          <w:sz w:val="28"/>
          <w:szCs w:val="28"/>
          <w:rtl/>
        </w:rPr>
      </w:pPr>
      <w:bookmarkStart w:id="71" w:name="_Toc181592450"/>
      <w:r w:rsidRPr="00F21064">
        <w:rPr>
          <w:rStyle w:val="Heading1Char"/>
          <w:rFonts w:ascii="Simplified Arabic" w:hAnsi="Simplified Arabic" w:cs="Simplified Arabic"/>
          <w:color w:val="auto"/>
          <w:sz w:val="28"/>
          <w:szCs w:val="28"/>
          <w:rtl/>
        </w:rPr>
        <w:lastRenderedPageBreak/>
        <w:t>ومما سبق يخلص الباحث أن المراجعة الداخلية لها دور حيوي وهام في الرقابة على القوائم المالية كما أنها تمثل أحد آليات حوكمة الشركات. وتساعد على زيادة المصداقية والثقة في المعلومات المنشورة في القوائم المالية والتي تؤدي بدورها إلى التأثير على ثقة مستخدمي تلك المعلومات. كما تعمل المراجعة الداخلية أيضاً على تقليل فرص الخداع والتلاعب في القوائم المالية وزيادة فرض اكتشافه وزيادة قوة النظم الرقابية تخفيض مخاطر المعلومات.</w:t>
      </w:r>
      <w:bookmarkEnd w:id="71"/>
    </w:p>
    <w:p w14:paraId="251ADB0D" w14:textId="70C85DD7" w:rsidR="007B08B6" w:rsidRPr="00F21064" w:rsidRDefault="00011B32" w:rsidP="00F21064">
      <w:pPr>
        <w:spacing w:before="240" w:line="360" w:lineRule="auto"/>
        <w:rPr>
          <w:rStyle w:val="Heading1Char"/>
          <w:rFonts w:ascii="Simplified Arabic" w:hAnsi="Simplified Arabic" w:cs="Simplified Arabic"/>
          <w:b/>
          <w:bCs/>
          <w:color w:val="auto"/>
          <w:sz w:val="28"/>
          <w:szCs w:val="28"/>
          <w:u w:val="single"/>
          <w:rtl/>
        </w:rPr>
      </w:pPr>
      <w:bookmarkStart w:id="72" w:name="_Toc181592451"/>
      <w:r w:rsidRPr="00F21064">
        <w:rPr>
          <w:rStyle w:val="Heading1Char"/>
          <w:rFonts w:ascii="Simplified Arabic" w:hAnsi="Simplified Arabic" w:cs="Simplified Arabic"/>
          <w:b/>
          <w:bCs/>
          <w:color w:val="auto"/>
          <w:sz w:val="28"/>
          <w:szCs w:val="28"/>
          <w:u w:val="single"/>
          <w:rtl/>
        </w:rPr>
        <w:t xml:space="preserve">2.1.2 </w:t>
      </w:r>
      <w:r w:rsidR="007B08B6" w:rsidRPr="00F21064">
        <w:rPr>
          <w:rStyle w:val="Heading1Char"/>
          <w:rFonts w:ascii="Simplified Arabic" w:hAnsi="Simplified Arabic" w:cs="Simplified Arabic"/>
          <w:b/>
          <w:bCs/>
          <w:color w:val="auto"/>
          <w:sz w:val="28"/>
          <w:szCs w:val="28"/>
          <w:u w:val="single"/>
          <w:rtl/>
        </w:rPr>
        <w:t xml:space="preserve"> إدارة المخاطر وعملياتها</w:t>
      </w:r>
      <w:bookmarkEnd w:id="72"/>
    </w:p>
    <w:p w14:paraId="7B39645F" w14:textId="05127AC8" w:rsidR="007B08B6" w:rsidRPr="00F21064" w:rsidRDefault="007B08B6" w:rsidP="00F21064">
      <w:pPr>
        <w:spacing w:line="360" w:lineRule="auto"/>
        <w:rPr>
          <w:rStyle w:val="Heading1Char"/>
          <w:rFonts w:ascii="Simplified Arabic" w:hAnsi="Simplified Arabic" w:cs="Simplified Arabic"/>
          <w:color w:val="auto"/>
          <w:sz w:val="28"/>
          <w:szCs w:val="28"/>
          <w:rtl/>
        </w:rPr>
      </w:pPr>
      <w:bookmarkStart w:id="73" w:name="_Toc181592452"/>
      <w:r w:rsidRPr="00F21064">
        <w:rPr>
          <w:rStyle w:val="Heading1Char"/>
          <w:rFonts w:ascii="Simplified Arabic" w:hAnsi="Simplified Arabic" w:cs="Simplified Arabic"/>
          <w:color w:val="auto"/>
          <w:sz w:val="28"/>
          <w:szCs w:val="28"/>
          <w:rtl/>
        </w:rPr>
        <w:t>تعد المخاطر من أهم التحديات التي تواجه الوحدات الاقتصادية والتي يجب التصدي لها أو التخلص منها أو تجنب حدوثها، وسوف يوضح الباحث في هذا القسم مفهوم وإدارة المخاطر وأنواعها وعملياتها.</w:t>
      </w:r>
      <w:bookmarkEnd w:id="73"/>
    </w:p>
    <w:p w14:paraId="38883D6F" w14:textId="371FDDE1" w:rsidR="007B08B6" w:rsidRPr="00F21064" w:rsidRDefault="00011B32" w:rsidP="00F21064">
      <w:pPr>
        <w:spacing w:line="360" w:lineRule="auto"/>
        <w:rPr>
          <w:rStyle w:val="Heading1Char"/>
          <w:rFonts w:ascii="Simplified Arabic" w:hAnsi="Simplified Arabic" w:cs="Simplified Arabic"/>
          <w:b/>
          <w:bCs/>
          <w:color w:val="auto"/>
          <w:sz w:val="28"/>
          <w:szCs w:val="28"/>
          <w:rtl/>
        </w:rPr>
      </w:pPr>
      <w:bookmarkStart w:id="74" w:name="_Toc181592453"/>
      <w:r w:rsidRPr="00F21064">
        <w:rPr>
          <w:rStyle w:val="Heading1Char"/>
          <w:rFonts w:ascii="Simplified Arabic" w:hAnsi="Simplified Arabic" w:cs="Simplified Arabic"/>
          <w:b/>
          <w:bCs/>
          <w:color w:val="auto"/>
          <w:sz w:val="28"/>
          <w:szCs w:val="28"/>
          <w:rtl/>
        </w:rPr>
        <w:t xml:space="preserve">اولاً: </w:t>
      </w:r>
      <w:r w:rsidR="007B08B6" w:rsidRPr="00F21064">
        <w:rPr>
          <w:rStyle w:val="Heading1Char"/>
          <w:rFonts w:ascii="Simplified Arabic" w:hAnsi="Simplified Arabic" w:cs="Simplified Arabic"/>
          <w:b/>
          <w:bCs/>
          <w:color w:val="auto"/>
          <w:sz w:val="28"/>
          <w:szCs w:val="28"/>
          <w:rtl/>
        </w:rPr>
        <w:t>مفهوم المخاطر وأنواعها</w:t>
      </w:r>
      <w:bookmarkEnd w:id="74"/>
    </w:p>
    <w:p w14:paraId="4FBC333B" w14:textId="6E0A5987"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75" w:name="_Toc181592454"/>
      <w:r w:rsidRPr="00F21064">
        <w:rPr>
          <w:rStyle w:val="Heading1Char"/>
          <w:rFonts w:ascii="Simplified Arabic" w:hAnsi="Simplified Arabic" w:cs="Simplified Arabic"/>
          <w:color w:val="auto"/>
          <w:sz w:val="28"/>
          <w:szCs w:val="28"/>
          <w:rtl/>
        </w:rPr>
        <w:t xml:space="preserve">ينشأ الخطر من احتمال حدوث ظروف وأحداث غير متوقعة ينتج عنها خسارة. ويستخدم مفهوم الخطر للتعبير عن عدم التأكد المصاحب للأحداث والنتائج. ويعرف الخطر بأنه عبارة عن احتمال حدوث فعل أو حدث يكون له تأثير سلبي على مقدرة الوحدة الاقتصادية في تحقيق أهدافها </w:t>
      </w:r>
      <w:proofErr w:type="spellStart"/>
      <w:r w:rsidRPr="00F21064">
        <w:rPr>
          <w:rStyle w:val="Heading1Char"/>
          <w:rFonts w:ascii="Simplified Arabic" w:hAnsi="Simplified Arabic" w:cs="Simplified Arabic"/>
          <w:color w:val="auto"/>
          <w:sz w:val="28"/>
          <w:szCs w:val="28"/>
        </w:rPr>
        <w:t>Esptein</w:t>
      </w:r>
      <w:proofErr w:type="spellEnd"/>
      <w:r w:rsidRPr="00F21064">
        <w:rPr>
          <w:rStyle w:val="Heading1Char"/>
          <w:rFonts w:ascii="Simplified Arabic" w:hAnsi="Simplified Arabic" w:cs="Simplified Arabic"/>
          <w:color w:val="auto"/>
          <w:sz w:val="28"/>
          <w:szCs w:val="28"/>
        </w:rPr>
        <w:t xml:space="preserve"> and Rejc </w:t>
      </w:r>
      <w:r w:rsidR="00435406">
        <w:rPr>
          <w:rStyle w:val="Heading1Char"/>
          <w:rFonts w:ascii="Simplified Arabic" w:hAnsi="Simplified Arabic" w:cs="Simplified Arabic"/>
          <w:color w:val="auto"/>
          <w:sz w:val="28"/>
          <w:szCs w:val="28"/>
        </w:rPr>
        <w:t>2017</w:t>
      </w:r>
      <w:r w:rsidRPr="00F21064">
        <w:rPr>
          <w:rStyle w:val="Heading1Char"/>
          <w:rFonts w:ascii="Simplified Arabic" w:hAnsi="Simplified Arabic" w:cs="Simplified Arabic"/>
          <w:color w:val="auto"/>
          <w:sz w:val="28"/>
          <w:szCs w:val="28"/>
          <w:rtl/>
        </w:rPr>
        <w:t>. أو أن الخطر يمثل احتمال حدوث أحداث معينة يكون لها تأثير سلبي على تحقيق أهداف الوحدة الاقتصادية ويتم قياس الخطر بالنتائج المتوقعة والمترتبة على احتمال حدوثه (11</w:t>
      </w:r>
      <w:r w:rsidRPr="00F21064">
        <w:rPr>
          <w:rStyle w:val="Heading1Char"/>
          <w:rFonts w:ascii="Simplified Arabic" w:hAnsi="Simplified Arabic" w:cs="Simplified Arabic"/>
          <w:color w:val="auto"/>
          <w:sz w:val="28"/>
          <w:szCs w:val="28"/>
        </w:rPr>
        <w:t>A, 2004</w:t>
      </w:r>
      <w:r w:rsidRPr="00F21064">
        <w:rPr>
          <w:rStyle w:val="Heading1Char"/>
          <w:rFonts w:ascii="Simplified Arabic" w:hAnsi="Simplified Arabic" w:cs="Simplified Arabic"/>
          <w:color w:val="auto"/>
          <w:sz w:val="28"/>
          <w:szCs w:val="28"/>
          <w:rtl/>
        </w:rPr>
        <w:t>). ويخلق الخطر الفرص التي تؤدي في النهاية إلى زيادة قيمة ثروة المساهمين (</w:t>
      </w:r>
      <w:r w:rsidRPr="00F21064">
        <w:rPr>
          <w:rStyle w:val="Heading1Char"/>
          <w:rFonts w:ascii="Simplified Arabic" w:hAnsi="Simplified Arabic" w:cs="Simplified Arabic"/>
          <w:color w:val="auto"/>
          <w:sz w:val="28"/>
          <w:szCs w:val="28"/>
        </w:rPr>
        <w:t>KPMG, 2001</w:t>
      </w:r>
      <w:r w:rsidRPr="00F21064">
        <w:rPr>
          <w:rStyle w:val="Heading1Char"/>
          <w:rFonts w:ascii="Simplified Arabic" w:hAnsi="Simplified Arabic" w:cs="Simplified Arabic"/>
          <w:color w:val="auto"/>
          <w:sz w:val="28"/>
          <w:szCs w:val="28"/>
          <w:rtl/>
        </w:rPr>
        <w:t>).</w:t>
      </w:r>
      <w:bookmarkEnd w:id="75"/>
    </w:p>
    <w:p w14:paraId="45EB6D1B" w14:textId="07657F42" w:rsidR="007B08B6" w:rsidRPr="00F21064" w:rsidRDefault="007B08B6" w:rsidP="00F21064">
      <w:pPr>
        <w:spacing w:line="360" w:lineRule="auto"/>
        <w:rPr>
          <w:rStyle w:val="Heading1Char"/>
          <w:rFonts w:ascii="Simplified Arabic" w:hAnsi="Simplified Arabic" w:cs="Simplified Arabic"/>
          <w:color w:val="auto"/>
          <w:sz w:val="28"/>
          <w:szCs w:val="28"/>
          <w:rtl/>
        </w:rPr>
      </w:pPr>
      <w:bookmarkStart w:id="76" w:name="_Toc181592455"/>
      <w:r w:rsidRPr="00F21064">
        <w:rPr>
          <w:rStyle w:val="Heading1Char"/>
          <w:rFonts w:ascii="Simplified Arabic" w:hAnsi="Simplified Arabic" w:cs="Simplified Arabic"/>
          <w:color w:val="auto"/>
          <w:sz w:val="28"/>
          <w:szCs w:val="28"/>
          <w:rtl/>
        </w:rPr>
        <w:t>ومما سبق يخلص الباحث بأنه يمكن تعريف الخطر على أنه احتمال حدوث فعل أو حدث ما يكون له تأثير سلبي على نجاح الوحدة الاقتصادية في تحقيق أهدافها أو يكون له تأثير إيجابي يؤدي إلى خلق فرص جديدة تؤدي إلى زيادة ثروة المساهمين. وجرى العرف على التركيز على الآثار السلبية للمخاطر ومحاولة منعها أو تجنب الأضرار الناتجة عنها.</w:t>
      </w:r>
      <w:bookmarkEnd w:id="76"/>
    </w:p>
    <w:p w14:paraId="7CE014B9" w14:textId="5BCFCB29" w:rsidR="007B08B6" w:rsidRPr="00F21064" w:rsidRDefault="00011B32" w:rsidP="00F21064">
      <w:pPr>
        <w:spacing w:line="360" w:lineRule="auto"/>
        <w:rPr>
          <w:rStyle w:val="Heading1Char"/>
          <w:rFonts w:ascii="Simplified Arabic" w:hAnsi="Simplified Arabic" w:cs="Simplified Arabic"/>
          <w:b/>
          <w:bCs/>
          <w:color w:val="auto"/>
          <w:sz w:val="28"/>
          <w:szCs w:val="28"/>
          <w:rtl/>
        </w:rPr>
      </w:pPr>
      <w:bookmarkStart w:id="77" w:name="_Toc181592456"/>
      <w:r w:rsidRPr="00F21064">
        <w:rPr>
          <w:rStyle w:val="Heading1Char"/>
          <w:rFonts w:ascii="Simplified Arabic" w:hAnsi="Simplified Arabic" w:cs="Simplified Arabic"/>
          <w:b/>
          <w:bCs/>
          <w:color w:val="auto"/>
          <w:sz w:val="28"/>
          <w:szCs w:val="28"/>
          <w:rtl/>
        </w:rPr>
        <w:lastRenderedPageBreak/>
        <w:t>ثانياً:</w:t>
      </w:r>
      <w:r w:rsidR="007B08B6" w:rsidRPr="00F21064">
        <w:rPr>
          <w:rStyle w:val="Heading1Char"/>
          <w:rFonts w:ascii="Simplified Arabic" w:hAnsi="Simplified Arabic" w:cs="Simplified Arabic"/>
          <w:b/>
          <w:bCs/>
          <w:color w:val="auto"/>
          <w:sz w:val="28"/>
          <w:szCs w:val="28"/>
          <w:rtl/>
        </w:rPr>
        <w:t xml:space="preserve"> أنواع المخاطر</w:t>
      </w:r>
      <w:bookmarkEnd w:id="77"/>
    </w:p>
    <w:p w14:paraId="6AC0FA83" w14:textId="3877D392"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78" w:name="_Toc181592457"/>
      <w:r w:rsidRPr="00F21064">
        <w:rPr>
          <w:rStyle w:val="Heading1Char"/>
          <w:rFonts w:ascii="Simplified Arabic" w:hAnsi="Simplified Arabic" w:cs="Simplified Arabic"/>
          <w:color w:val="auto"/>
          <w:sz w:val="28"/>
          <w:szCs w:val="28"/>
          <w:rtl/>
        </w:rPr>
        <w:t xml:space="preserve">وتتنوع أشكال المخاطر من حيث درجة تأثيرها من مخاطر حرجة تهدد بالإفلاس وتعصف بالوحدة بالكامل إلى مخاطر هامة تتطلب وضع تدابير معنية لمواجهة هذه المخاطر إلى مخاطر غير هامة من السهل تحمل آثارها. وتوجد طرق عديدة لتبويب المخاطر تعتمد على الهدف الذي يستخدم فيه التبويب. وقدم معيار إدارة المخاطر الصادر في عام 2002 والذي كان نتاج عمل شارك فيه عدد من ممثلي إدارة المخاطر بالمملكة المتحدة منهم معهد إدارة المخاطر </w:t>
      </w:r>
      <w:r w:rsidRPr="00F21064">
        <w:rPr>
          <w:rStyle w:val="Heading1Char"/>
          <w:rFonts w:ascii="Simplified Arabic" w:hAnsi="Simplified Arabic" w:cs="Simplified Arabic"/>
          <w:color w:val="auto"/>
          <w:sz w:val="28"/>
          <w:szCs w:val="28"/>
        </w:rPr>
        <w:t>IRM</w:t>
      </w:r>
      <w:r w:rsidRPr="00F21064">
        <w:rPr>
          <w:rStyle w:val="Heading1Char"/>
          <w:rFonts w:ascii="Simplified Arabic" w:hAnsi="Simplified Arabic" w:cs="Simplified Arabic"/>
          <w:color w:val="auto"/>
          <w:sz w:val="28"/>
          <w:szCs w:val="28"/>
          <w:rtl/>
        </w:rPr>
        <w:t xml:space="preserve"> وجمعية التأمين ومديري المخاطر </w:t>
      </w:r>
      <w:r w:rsidRPr="00F21064">
        <w:rPr>
          <w:rStyle w:val="Heading1Char"/>
          <w:rFonts w:ascii="Simplified Arabic" w:hAnsi="Simplified Arabic" w:cs="Simplified Arabic"/>
          <w:color w:val="auto"/>
          <w:sz w:val="28"/>
          <w:szCs w:val="28"/>
        </w:rPr>
        <w:t>AIRMIC</w:t>
      </w:r>
      <w:r w:rsidRPr="00F21064">
        <w:rPr>
          <w:rStyle w:val="Heading1Char"/>
          <w:rFonts w:ascii="Simplified Arabic" w:hAnsi="Simplified Arabic" w:cs="Simplified Arabic"/>
          <w:color w:val="auto"/>
          <w:sz w:val="28"/>
          <w:szCs w:val="28"/>
          <w:rtl/>
        </w:rPr>
        <w:t xml:space="preserve"> والمنتدى الوطني لإدارة المخاطر في القطاع العام </w:t>
      </w:r>
      <w:r w:rsidRPr="00F21064">
        <w:rPr>
          <w:rStyle w:val="Heading1Char"/>
          <w:rFonts w:ascii="Simplified Arabic" w:hAnsi="Simplified Arabic" w:cs="Simplified Arabic"/>
          <w:color w:val="auto"/>
          <w:sz w:val="28"/>
          <w:szCs w:val="28"/>
        </w:rPr>
        <w:t>NFFRMPS</w:t>
      </w:r>
      <w:r w:rsidRPr="00F21064">
        <w:rPr>
          <w:rStyle w:val="Heading1Char"/>
          <w:rFonts w:ascii="Simplified Arabic" w:hAnsi="Simplified Arabic" w:cs="Simplified Arabic"/>
          <w:color w:val="auto"/>
          <w:sz w:val="28"/>
          <w:szCs w:val="28"/>
          <w:rtl/>
        </w:rPr>
        <w:t xml:space="preserve">  يتم تصنيف المخاطر إلى: (</w:t>
      </w:r>
      <w:r w:rsidRPr="00F21064">
        <w:rPr>
          <w:rStyle w:val="Heading1Char"/>
          <w:rFonts w:ascii="Simplified Arabic" w:hAnsi="Simplified Arabic" w:cs="Simplified Arabic"/>
          <w:color w:val="auto"/>
          <w:sz w:val="28"/>
          <w:szCs w:val="28"/>
        </w:rPr>
        <w:t>IRM, 2002</w:t>
      </w:r>
      <w:r w:rsidRPr="00F21064">
        <w:rPr>
          <w:rStyle w:val="Heading1Char"/>
          <w:rFonts w:ascii="Simplified Arabic" w:hAnsi="Simplified Arabic" w:cs="Simplified Arabic"/>
          <w:color w:val="auto"/>
          <w:sz w:val="28"/>
          <w:szCs w:val="28"/>
          <w:rtl/>
        </w:rPr>
        <w:t>)</w:t>
      </w:r>
      <w:bookmarkEnd w:id="78"/>
    </w:p>
    <w:p w14:paraId="2DCE9000" w14:textId="77777777" w:rsidR="00011B32" w:rsidRPr="00F21064" w:rsidRDefault="007B08B6" w:rsidP="003149AE">
      <w:pPr>
        <w:pStyle w:val="ListParagraph"/>
        <w:numPr>
          <w:ilvl w:val="0"/>
          <w:numId w:val="13"/>
        </w:numPr>
        <w:spacing w:line="360" w:lineRule="auto"/>
        <w:rPr>
          <w:rStyle w:val="Heading1Char"/>
          <w:rFonts w:ascii="Simplified Arabic" w:hAnsi="Simplified Arabic" w:cs="Simplified Arabic"/>
          <w:color w:val="auto"/>
          <w:sz w:val="28"/>
          <w:szCs w:val="28"/>
          <w:lang w:bidi="ar-EG"/>
        </w:rPr>
      </w:pPr>
      <w:bookmarkStart w:id="79" w:name="_Toc181592458"/>
      <w:r w:rsidRPr="00F21064">
        <w:rPr>
          <w:rStyle w:val="Heading1Char"/>
          <w:rFonts w:ascii="Simplified Arabic" w:hAnsi="Simplified Arabic" w:cs="Simplified Arabic"/>
          <w:color w:val="auto"/>
          <w:sz w:val="28"/>
          <w:szCs w:val="28"/>
          <w:rtl/>
        </w:rPr>
        <w:t>المخاطر الاستراتي</w:t>
      </w:r>
      <w:r w:rsidR="00011B32" w:rsidRPr="00F21064">
        <w:rPr>
          <w:rStyle w:val="Heading1Char"/>
          <w:rFonts w:ascii="Simplified Arabic" w:hAnsi="Simplified Arabic" w:cs="Simplified Arabic"/>
          <w:color w:val="auto"/>
          <w:sz w:val="28"/>
          <w:szCs w:val="28"/>
          <w:rtl/>
        </w:rPr>
        <w:t xml:space="preserve">جية : </w:t>
      </w:r>
      <w:r w:rsidRPr="00F21064">
        <w:rPr>
          <w:rStyle w:val="Heading1Char"/>
          <w:rFonts w:ascii="Simplified Arabic" w:hAnsi="Simplified Arabic" w:cs="Simplified Arabic"/>
          <w:color w:val="auto"/>
          <w:sz w:val="28"/>
          <w:szCs w:val="28"/>
          <w:rtl/>
        </w:rPr>
        <w:t>وترتبط هذه المخاطر باستراتيجيات لتحقيق أهداف الوحدة الاقتصادية وتتعلق بالتغيرات التي تحدث في البيئة التنافسية في الصناعة التي تنتمي إليها الوحدة وكذلك التغيرات في أذواق وطلبت المستهلكين.</w:t>
      </w:r>
      <w:bookmarkEnd w:id="79"/>
    </w:p>
    <w:p w14:paraId="0684DE93" w14:textId="77777777" w:rsidR="00011B32" w:rsidRPr="00F21064" w:rsidRDefault="007B08B6" w:rsidP="003149AE">
      <w:pPr>
        <w:pStyle w:val="ListParagraph"/>
        <w:numPr>
          <w:ilvl w:val="0"/>
          <w:numId w:val="13"/>
        </w:numPr>
        <w:spacing w:line="360" w:lineRule="auto"/>
        <w:rPr>
          <w:rStyle w:val="Heading1Char"/>
          <w:rFonts w:ascii="Simplified Arabic" w:hAnsi="Simplified Arabic" w:cs="Simplified Arabic"/>
          <w:color w:val="auto"/>
          <w:sz w:val="28"/>
          <w:szCs w:val="28"/>
          <w:lang w:bidi="ar-EG"/>
        </w:rPr>
      </w:pPr>
      <w:bookmarkStart w:id="80" w:name="_Toc181592459"/>
      <w:r w:rsidRPr="00F21064">
        <w:rPr>
          <w:rStyle w:val="Heading1Char"/>
          <w:rFonts w:ascii="Simplified Arabic" w:hAnsi="Simplified Arabic" w:cs="Simplified Arabic"/>
          <w:color w:val="auto"/>
          <w:sz w:val="28"/>
          <w:szCs w:val="28"/>
          <w:rtl/>
        </w:rPr>
        <w:t>المخاطر التشغي</w:t>
      </w:r>
      <w:r w:rsidR="00011B32" w:rsidRPr="00F21064">
        <w:rPr>
          <w:rStyle w:val="Heading1Char"/>
          <w:rFonts w:ascii="Simplified Arabic" w:hAnsi="Simplified Arabic" w:cs="Simplified Arabic"/>
          <w:color w:val="auto"/>
          <w:sz w:val="28"/>
          <w:szCs w:val="28"/>
          <w:rtl/>
        </w:rPr>
        <w:t xml:space="preserve">لية: </w:t>
      </w:r>
      <w:r w:rsidRPr="00F21064">
        <w:rPr>
          <w:rStyle w:val="Heading1Char"/>
          <w:rFonts w:ascii="Simplified Arabic" w:hAnsi="Simplified Arabic" w:cs="Simplified Arabic"/>
          <w:color w:val="auto"/>
          <w:sz w:val="28"/>
          <w:szCs w:val="28"/>
          <w:rtl/>
        </w:rPr>
        <w:t>تنشأ هذه المخاطر نتيجة الأخطاء البشرية أو بسبب النظم المتبعة أو التكنولوجيا المطبقة، وترتبط تلك المخاطر بالخسائر المباشرة الناتجة من عوامل داخلية مثل عدم كفاءة أو فعالية العمليات أو الأشخاص أو الأنظمة، أي أنها ترتبط بالخسارة الناتجة من القرارات الخاطئة أو ضعف نظم الرقابة الداخلية أو عدم كفاءة إدارات المخاطر.</w:t>
      </w:r>
      <w:bookmarkEnd w:id="80"/>
    </w:p>
    <w:p w14:paraId="31DDA8B6" w14:textId="77777777" w:rsidR="00011B32" w:rsidRPr="00F21064" w:rsidRDefault="007B08B6" w:rsidP="003149AE">
      <w:pPr>
        <w:pStyle w:val="ListParagraph"/>
        <w:numPr>
          <w:ilvl w:val="0"/>
          <w:numId w:val="13"/>
        </w:numPr>
        <w:spacing w:line="360" w:lineRule="auto"/>
        <w:rPr>
          <w:rStyle w:val="Heading1Char"/>
          <w:rFonts w:ascii="Simplified Arabic" w:hAnsi="Simplified Arabic" w:cs="Simplified Arabic"/>
          <w:color w:val="auto"/>
          <w:sz w:val="28"/>
          <w:szCs w:val="28"/>
          <w:lang w:bidi="ar-EG"/>
        </w:rPr>
      </w:pPr>
      <w:bookmarkStart w:id="81" w:name="_Toc181592460"/>
      <w:r w:rsidRPr="00F21064">
        <w:rPr>
          <w:rStyle w:val="Heading1Char"/>
          <w:rFonts w:ascii="Simplified Arabic" w:hAnsi="Simplified Arabic" w:cs="Simplified Arabic"/>
          <w:color w:val="auto"/>
          <w:sz w:val="28"/>
          <w:szCs w:val="28"/>
          <w:rtl/>
        </w:rPr>
        <w:t>مخاطر التقر</w:t>
      </w:r>
      <w:r w:rsidR="00011B32" w:rsidRPr="00F21064">
        <w:rPr>
          <w:rStyle w:val="Heading1Char"/>
          <w:rFonts w:ascii="Simplified Arabic" w:hAnsi="Simplified Arabic" w:cs="Simplified Arabic"/>
          <w:color w:val="auto"/>
          <w:sz w:val="28"/>
          <w:szCs w:val="28"/>
          <w:rtl/>
        </w:rPr>
        <w:t xml:space="preserve">ير : </w:t>
      </w:r>
      <w:r w:rsidRPr="00F21064">
        <w:rPr>
          <w:rStyle w:val="Heading1Char"/>
          <w:rFonts w:ascii="Simplified Arabic" w:hAnsi="Simplified Arabic" w:cs="Simplified Arabic"/>
          <w:color w:val="auto"/>
          <w:sz w:val="28"/>
          <w:szCs w:val="28"/>
          <w:rtl/>
        </w:rPr>
        <w:t>وترتبط هذه المخاطر بالخصائص النوعية للمعلومات والمتعلقة بالمصداقية والدقة والتوقيت المناسب والاكتمال.</w:t>
      </w:r>
      <w:bookmarkEnd w:id="81"/>
    </w:p>
    <w:p w14:paraId="07A1A3E3" w14:textId="1918EE98" w:rsidR="007B08B6" w:rsidRPr="00F21064" w:rsidRDefault="00011B32" w:rsidP="003149AE">
      <w:pPr>
        <w:pStyle w:val="ListParagraph"/>
        <w:numPr>
          <w:ilvl w:val="0"/>
          <w:numId w:val="13"/>
        </w:numPr>
        <w:spacing w:line="360" w:lineRule="auto"/>
        <w:rPr>
          <w:rStyle w:val="Heading1Char"/>
          <w:rFonts w:ascii="Simplified Arabic" w:hAnsi="Simplified Arabic" w:cs="Simplified Arabic"/>
          <w:color w:val="auto"/>
          <w:sz w:val="28"/>
          <w:szCs w:val="28"/>
          <w:rtl/>
          <w:lang w:bidi="ar-EG"/>
        </w:rPr>
      </w:pPr>
      <w:bookmarkStart w:id="82" w:name="_Toc181592461"/>
      <w:r w:rsidRPr="00F21064">
        <w:rPr>
          <w:rStyle w:val="Heading1Char"/>
          <w:rFonts w:ascii="Simplified Arabic" w:hAnsi="Simplified Arabic" w:cs="Simplified Arabic"/>
          <w:color w:val="auto"/>
          <w:sz w:val="28"/>
          <w:szCs w:val="28"/>
          <w:rtl/>
        </w:rPr>
        <w:t xml:space="preserve">مخاطر الالتزام: </w:t>
      </w:r>
      <w:r w:rsidR="007B08B6" w:rsidRPr="00F21064">
        <w:rPr>
          <w:rStyle w:val="Heading1Char"/>
          <w:rFonts w:ascii="Simplified Arabic" w:hAnsi="Simplified Arabic" w:cs="Simplified Arabic"/>
          <w:color w:val="auto"/>
          <w:sz w:val="28"/>
          <w:szCs w:val="28"/>
          <w:rtl/>
        </w:rPr>
        <w:t>ترتبط هذه المخاطر بمدى الالتزام بالقوانين واللوائح المعمول بها داخل الوحدة الاقتصادية.</w:t>
      </w:r>
      <w:bookmarkEnd w:id="82"/>
    </w:p>
    <w:p w14:paraId="5F18FEE6" w14:textId="77777777" w:rsidR="007B08B6" w:rsidRPr="00F21064" w:rsidRDefault="007B08B6" w:rsidP="00F21064">
      <w:pPr>
        <w:spacing w:line="360" w:lineRule="auto"/>
        <w:rPr>
          <w:rStyle w:val="Heading1Char"/>
          <w:rFonts w:ascii="Simplified Arabic" w:hAnsi="Simplified Arabic" w:cs="Simplified Arabic"/>
          <w:color w:val="auto"/>
          <w:sz w:val="28"/>
          <w:szCs w:val="28"/>
          <w:rtl/>
        </w:rPr>
      </w:pPr>
    </w:p>
    <w:p w14:paraId="24352FCF" w14:textId="31F38503" w:rsidR="007B08B6" w:rsidRPr="00F21064" w:rsidRDefault="00011B32" w:rsidP="00F21064">
      <w:pPr>
        <w:spacing w:line="360" w:lineRule="auto"/>
        <w:rPr>
          <w:rStyle w:val="Heading1Char"/>
          <w:rFonts w:ascii="Simplified Arabic" w:hAnsi="Simplified Arabic" w:cs="Simplified Arabic"/>
          <w:b/>
          <w:bCs/>
          <w:color w:val="auto"/>
          <w:sz w:val="28"/>
          <w:szCs w:val="28"/>
          <w:rtl/>
        </w:rPr>
      </w:pPr>
      <w:bookmarkStart w:id="83" w:name="_Toc181592462"/>
      <w:r w:rsidRPr="00F21064">
        <w:rPr>
          <w:rStyle w:val="Heading1Char"/>
          <w:rFonts w:ascii="Simplified Arabic" w:hAnsi="Simplified Arabic" w:cs="Simplified Arabic"/>
          <w:b/>
          <w:bCs/>
          <w:color w:val="auto"/>
          <w:sz w:val="28"/>
          <w:szCs w:val="28"/>
          <w:rtl/>
        </w:rPr>
        <w:t xml:space="preserve">ثالثاً: </w:t>
      </w:r>
      <w:r w:rsidR="007B08B6" w:rsidRPr="00F21064">
        <w:rPr>
          <w:rStyle w:val="Heading1Char"/>
          <w:rFonts w:ascii="Simplified Arabic" w:hAnsi="Simplified Arabic" w:cs="Simplified Arabic"/>
          <w:b/>
          <w:bCs/>
          <w:color w:val="auto"/>
          <w:sz w:val="28"/>
          <w:szCs w:val="28"/>
          <w:rtl/>
        </w:rPr>
        <w:t>ماهية إدارة المخاطر</w:t>
      </w:r>
      <w:bookmarkEnd w:id="83"/>
    </w:p>
    <w:p w14:paraId="3E458A0C" w14:textId="66429ED3" w:rsidR="007B08B6" w:rsidRPr="00F21064" w:rsidRDefault="007B08B6" w:rsidP="00F21064">
      <w:pPr>
        <w:spacing w:line="360" w:lineRule="auto"/>
        <w:rPr>
          <w:rStyle w:val="Heading1Char"/>
          <w:rFonts w:ascii="Simplified Arabic" w:hAnsi="Simplified Arabic" w:cs="Simplified Arabic"/>
          <w:color w:val="auto"/>
          <w:sz w:val="28"/>
          <w:szCs w:val="28"/>
          <w:rtl/>
        </w:rPr>
      </w:pPr>
      <w:bookmarkStart w:id="84" w:name="_Toc181592463"/>
      <w:r w:rsidRPr="00F21064">
        <w:rPr>
          <w:rStyle w:val="Heading1Char"/>
          <w:rFonts w:ascii="Simplified Arabic" w:hAnsi="Simplified Arabic" w:cs="Simplified Arabic"/>
          <w:color w:val="auto"/>
          <w:sz w:val="28"/>
          <w:szCs w:val="28"/>
          <w:rtl/>
        </w:rPr>
        <w:t>عرف الإنسان الخطر منذ بدأ الخليقة والوسائل التي يستخدمها لمواجهته. وأنبأنا القرآن الكريم بدلائل كاملة على إدارة المخاطر في قصة سيدنا يوسف في مواجهتها السنوات السبع الشداد وذلك في الآيات من 45 حتى 49 فقال الله سبحانه وتعالى:</w:t>
      </w:r>
      <w:bookmarkEnd w:id="84"/>
    </w:p>
    <w:p w14:paraId="4EDF0EAE" w14:textId="24D40395"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85" w:name="_Toc181592464"/>
      <w:r w:rsidRPr="00F21064">
        <w:rPr>
          <w:rStyle w:val="Heading1Char"/>
          <w:rFonts w:ascii="Simplified Arabic" w:hAnsi="Simplified Arabic" w:cs="Simplified Arabic"/>
          <w:color w:val="auto"/>
          <w:sz w:val="28"/>
          <w:szCs w:val="28"/>
          <w:rtl/>
        </w:rPr>
        <w:t>« وقَالَ الَّذِي نَجَا مِنْهُمَا وادَّكَرَ بَعْدَ أُمَّةٍ أَنَا أُنَبِّئُكُم بِتَأْوِيلِهِ فَأَرْسِلُونِ (45) يُوسُفُ أَيُّهَا الصِّدِيقُ أَفْتِنَا فِي سَبْعِ بَقَرَاتٍ سِمَانٍ يَأْكُلُهُنَّ سَبْعٌ عِجَافٌ وسَبْعِ سُنْبُلاتٍ خُضْرٍ وأُخَرَ يَابِسَاتٍ لَّعَلِّي أَرْجِعُ إلَى النَّاسِ لَعَلَّهُمْ يَعْلَمُونَ (46) قَالَ تَزْرَعُونَ سَبْعَ سِنِينَ دَأَبًا فَمَا حَصَدتُّمْ فَذَرُوهُ فِي سُنْبُلِهِ إلاَّ قَلِيلاً مِّمَّا تَأْكُلُونَ (47) ثُمَّ يَأْتِي مِنْ بَعْدِ ذَلِكَ سَبْعٌ شِدَادٌ يَأْكُلْنَ مَا قَدَّمْتُمْ لَهُنَّ إلاَّ قَلِيلاً مِّمَّا تُحْصِنُونَ (48) ثُمَّ يَأْتِي مِنْ بَعْدِ ذَلِكَ عَامٌ فِيهِ يُغَاثُ النَّاسُ وفِيهِ يَعْصِرُونَ (49) »</w:t>
      </w:r>
      <w:bookmarkEnd w:id="85"/>
    </w:p>
    <w:p w14:paraId="4C6894EE" w14:textId="749A396D"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86" w:name="_Toc181592465"/>
      <w:r w:rsidRPr="00F21064">
        <w:rPr>
          <w:rStyle w:val="Heading1Char"/>
          <w:rFonts w:ascii="Simplified Arabic" w:hAnsi="Simplified Arabic" w:cs="Simplified Arabic"/>
          <w:color w:val="auto"/>
          <w:sz w:val="28"/>
          <w:szCs w:val="28"/>
          <w:rtl/>
        </w:rPr>
        <w:t>وفي سورة الكهف أيضاً في في قصة ذو القرنين الآيات من 94 حتى 97 توضح المخاطر وطريقة مواجهة تلك المخاطر في قصة ذو القرنين فقال الله سبحانه وتعالى:</w:t>
      </w:r>
      <w:bookmarkEnd w:id="86"/>
    </w:p>
    <w:p w14:paraId="4C7D1CFE" w14:textId="5B9A03AE"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87" w:name="_Toc181592466"/>
      <w:r w:rsidRPr="00F21064">
        <w:rPr>
          <w:rStyle w:val="Heading1Char"/>
          <w:rFonts w:ascii="Simplified Arabic" w:hAnsi="Simplified Arabic" w:cs="Simplified Arabic"/>
          <w:color w:val="auto"/>
          <w:sz w:val="28"/>
          <w:szCs w:val="28"/>
          <w:rtl/>
        </w:rPr>
        <w:t>« قَالُوا يَا ذَا القَرْنَيْنِ إنَّ يَأْجُوجَ ومَأْجُوجَ مُفْسِدُونَ فِي الأَرْضِ فَهَلْ نَجْعَلُ لَكَ خَرْجًا عَلَى أَن تَجْعَلَ بَيْنَنَا وبَيْنَهُمْ سَدًا (94) قَالَ مَا مَكَّنِّي فِيهِ رَبِّي خَيْرٌ فَأَعِينُونِي بِقُوَّةٍ أَجْعَلْ بَيْنَكُمْ وبَيْنَهُمْ رَدْمًا (95) آتُونِي زُبَرَ الحَدِيدِ حَتَّى إذَا سَاوَى بَيْنَ الصَّدَفَيْنِ قَالَ انفُخُوا حَتَّى إذَا جَعَلَهُ نَارًا قَالَ آتُونِي أُفْرِغْ عَلَيْهِ قِطْرًا (96) فَمَا اسْطَاعُوا أَن يَظْهَرُوهُ ومَا اسْتَطَاعُوا لَهُ نَقْبًا (97)».</w:t>
      </w:r>
      <w:bookmarkEnd w:id="87"/>
    </w:p>
    <w:p w14:paraId="4EA76C3D" w14:textId="1F3B8BF1"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88" w:name="_Toc181592467"/>
      <w:r w:rsidRPr="00F21064">
        <w:rPr>
          <w:rStyle w:val="Heading1Char"/>
          <w:rFonts w:ascii="Simplified Arabic" w:hAnsi="Simplified Arabic" w:cs="Simplified Arabic"/>
          <w:color w:val="auto"/>
          <w:sz w:val="28"/>
          <w:szCs w:val="28"/>
          <w:rtl/>
        </w:rPr>
        <w:t xml:space="preserve">وزاد الاهتمام في العقدين الماضيين بإدارة المخاطر نتيجة للتغيرات البيئية التي حدثت وظهور الأزمات الاقتصادية العالمية وما نتج عنها من حالات إفلاس لكبرى الوحدات الاقتصادية. وتهدف إدارة المخاطر </w:t>
      </w:r>
      <w:r w:rsidRPr="00F21064">
        <w:rPr>
          <w:rStyle w:val="Heading1Char"/>
          <w:rFonts w:ascii="Simplified Arabic" w:hAnsi="Simplified Arabic" w:cs="Simplified Arabic"/>
          <w:color w:val="auto"/>
          <w:sz w:val="28"/>
          <w:szCs w:val="28"/>
          <w:rtl/>
        </w:rPr>
        <w:lastRenderedPageBreak/>
        <w:t>بصفة عامة إلى حماية مصالح المساهمين وزيادة ثروتهم (</w:t>
      </w:r>
      <w:r w:rsidRPr="00F21064">
        <w:rPr>
          <w:rStyle w:val="Heading1Char"/>
          <w:rFonts w:ascii="Simplified Arabic" w:hAnsi="Simplified Arabic" w:cs="Simplified Arabic"/>
          <w:color w:val="auto"/>
          <w:sz w:val="28"/>
          <w:szCs w:val="28"/>
        </w:rPr>
        <w:t>Coso, 2004</w:t>
      </w:r>
      <w:r w:rsidRPr="00F21064">
        <w:rPr>
          <w:rStyle w:val="Heading1Char"/>
          <w:rFonts w:ascii="Simplified Arabic" w:hAnsi="Simplified Arabic" w:cs="Simplified Arabic"/>
          <w:color w:val="auto"/>
          <w:sz w:val="28"/>
          <w:szCs w:val="28"/>
          <w:rtl/>
        </w:rPr>
        <w:t>)، أي أنها تخلق الفرص التي تؤدي إلى زيادة قيمة الوحدة الاقتصادية ومن ثم زيادة ثروة المساهمين (</w:t>
      </w:r>
      <w:r w:rsidRPr="00F21064">
        <w:rPr>
          <w:rStyle w:val="Heading1Char"/>
          <w:rFonts w:ascii="Simplified Arabic" w:hAnsi="Simplified Arabic" w:cs="Simplified Arabic"/>
          <w:color w:val="auto"/>
          <w:sz w:val="28"/>
          <w:szCs w:val="28"/>
        </w:rPr>
        <w:t>KPMG, 2001</w:t>
      </w:r>
      <w:r w:rsidRPr="00F21064">
        <w:rPr>
          <w:rStyle w:val="Heading1Char"/>
          <w:rFonts w:ascii="Simplified Arabic" w:hAnsi="Simplified Arabic" w:cs="Simplified Arabic"/>
          <w:color w:val="auto"/>
          <w:sz w:val="28"/>
          <w:szCs w:val="28"/>
          <w:rtl/>
        </w:rPr>
        <w:t xml:space="preserve">)، وبمعنى آخر فإن إدارة المخاطر تعمل على تعظيم الفرص المتاحة وتحويل المخاطر إلى ميزة تنافسية. وتعمل أيضاً على زيادة مقدرة مجلس الإدارة والإدارة العليا على مراقبة المخاطر المحتمل أن تواجهها الوحدة الاقتصادية وتقديم تأكيد لأصحاب المصالح في الوحدة بأن المخاطر في المستوى المقبول. وتركز إدارة المخاطر على السياسات والإجراءات التي تقلل من الانحرافات بين ما هو مخطط وما تم تحقيقه إلى أدنى حد ممكن </w:t>
      </w:r>
      <w:r w:rsidRPr="00F21064">
        <w:rPr>
          <w:rStyle w:val="Heading1Char"/>
          <w:rFonts w:ascii="Simplified Arabic" w:hAnsi="Simplified Arabic" w:cs="Simplified Arabic"/>
          <w:color w:val="auto"/>
          <w:sz w:val="28"/>
          <w:szCs w:val="28"/>
        </w:rPr>
        <w:t>Beasly et al., 2005</w:t>
      </w:r>
      <w:r w:rsidRPr="00F21064">
        <w:rPr>
          <w:rStyle w:val="Heading1Char"/>
          <w:rFonts w:ascii="Simplified Arabic" w:hAnsi="Simplified Arabic" w:cs="Simplified Arabic"/>
          <w:color w:val="auto"/>
          <w:sz w:val="28"/>
          <w:szCs w:val="28"/>
          <w:rtl/>
        </w:rPr>
        <w:t xml:space="preserve">. وأكد </w:t>
      </w:r>
      <w:r w:rsidRPr="00F21064">
        <w:rPr>
          <w:rStyle w:val="Heading1Char"/>
          <w:rFonts w:ascii="Simplified Arabic" w:hAnsi="Simplified Arabic" w:cs="Simplified Arabic"/>
          <w:color w:val="auto"/>
          <w:sz w:val="28"/>
          <w:szCs w:val="28"/>
        </w:rPr>
        <w:t xml:space="preserve">Anderson and Terp,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على أن إدارة المخاطر تمثل العمليات التي تساعد على تجنب أو تخفيض المخاطر وزيادة المنافع وتجنب الأحداث المفاجئة. ويؤدي نجاح إدارة المخاطر في أدائها إلى زيادة في قيمة الوحدة وثروة المساهمين عن طريق تخفيض عدم التأكد الذي يؤثر على تحقيق الأهداف (</w:t>
      </w:r>
      <w:proofErr w:type="spellStart"/>
      <w:r w:rsidRPr="00F21064">
        <w:rPr>
          <w:rStyle w:val="Heading1Char"/>
          <w:rFonts w:ascii="Simplified Arabic" w:hAnsi="Simplified Arabic" w:cs="Simplified Arabic"/>
          <w:color w:val="auto"/>
          <w:sz w:val="28"/>
          <w:szCs w:val="28"/>
        </w:rPr>
        <w:t>Necco</w:t>
      </w:r>
      <w:proofErr w:type="spellEnd"/>
      <w:r w:rsidRPr="00F21064">
        <w:rPr>
          <w:rStyle w:val="Heading1Char"/>
          <w:rFonts w:ascii="Simplified Arabic" w:hAnsi="Simplified Arabic" w:cs="Simplified Arabic"/>
          <w:color w:val="auto"/>
          <w:sz w:val="28"/>
          <w:szCs w:val="28"/>
        </w:rPr>
        <w:t xml:space="preserve"> and </w:t>
      </w:r>
      <w:proofErr w:type="spellStart"/>
      <w:r w:rsidRPr="00F21064">
        <w:rPr>
          <w:rStyle w:val="Heading1Char"/>
          <w:rFonts w:ascii="Simplified Arabic" w:hAnsi="Simplified Arabic" w:cs="Simplified Arabic"/>
          <w:color w:val="auto"/>
          <w:sz w:val="28"/>
          <w:szCs w:val="28"/>
        </w:rPr>
        <w:t>Stulg</w:t>
      </w:r>
      <w:proofErr w:type="spellEnd"/>
      <w:r w:rsidRPr="00F21064">
        <w:rPr>
          <w:rStyle w:val="Heading1Char"/>
          <w:rFonts w:ascii="Simplified Arabic" w:hAnsi="Simplified Arabic" w:cs="Simplified Arabic"/>
          <w:color w:val="auto"/>
          <w:sz w:val="28"/>
          <w:szCs w:val="28"/>
        </w:rPr>
        <w:t>, AICPA and CicA. 2000</w:t>
      </w:r>
      <w:r w:rsidRPr="00F21064">
        <w:rPr>
          <w:rStyle w:val="Heading1Char"/>
          <w:rFonts w:ascii="Simplified Arabic" w:hAnsi="Simplified Arabic" w:cs="Simplified Arabic"/>
          <w:color w:val="auto"/>
          <w:sz w:val="28"/>
          <w:szCs w:val="28"/>
          <w:rtl/>
        </w:rPr>
        <w:t xml:space="preserve">). كما تعمل إدارة المخاطر على تخفيض التلاعب في الأرباح وتخفيض تكاليف رأس المال، وتؤدي أيضاً إلى تحسين جودة المعلومات المرتبطة بالمخاطر </w:t>
      </w:r>
      <w:proofErr w:type="spellStart"/>
      <w:r w:rsidRPr="00F21064">
        <w:rPr>
          <w:rStyle w:val="Heading1Char"/>
          <w:rFonts w:ascii="Simplified Arabic" w:hAnsi="Simplified Arabic" w:cs="Simplified Arabic"/>
          <w:color w:val="auto"/>
          <w:sz w:val="28"/>
          <w:szCs w:val="28"/>
        </w:rPr>
        <w:t>Beaslay</w:t>
      </w:r>
      <w:proofErr w:type="spellEnd"/>
      <w:r w:rsidRPr="00F21064">
        <w:rPr>
          <w:rStyle w:val="Heading1Char"/>
          <w:rFonts w:ascii="Simplified Arabic" w:hAnsi="Simplified Arabic" w:cs="Simplified Arabic"/>
          <w:color w:val="auto"/>
          <w:sz w:val="28"/>
          <w:szCs w:val="28"/>
        </w:rPr>
        <w:t xml:space="preserve"> et al., 2005</w:t>
      </w:r>
      <w:r w:rsidRPr="00F21064">
        <w:rPr>
          <w:rStyle w:val="Heading1Char"/>
          <w:rFonts w:ascii="Simplified Arabic" w:hAnsi="Simplified Arabic" w:cs="Simplified Arabic"/>
          <w:color w:val="auto"/>
          <w:sz w:val="28"/>
          <w:szCs w:val="28"/>
          <w:rtl/>
        </w:rPr>
        <w:t>. ويمكن القول بأن إدارة المخاطر تمثل أسلوباً أو منهجاً في تحديد وتقييم ومراقبة المخاطر وإقامة نظام فعال لتوصيل المعلومات عن المخاطر التي تواجهها الوحدة الاقتصادية (</w:t>
      </w:r>
      <w:r w:rsidRPr="00F21064">
        <w:rPr>
          <w:rStyle w:val="Heading1Char"/>
          <w:rFonts w:ascii="Simplified Arabic" w:hAnsi="Simplified Arabic" w:cs="Simplified Arabic"/>
          <w:color w:val="auto"/>
          <w:sz w:val="28"/>
          <w:szCs w:val="28"/>
        </w:rPr>
        <w:t xml:space="preserve">Beasley, et al.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w:t>
      </w:r>
      <w:bookmarkEnd w:id="88"/>
    </w:p>
    <w:p w14:paraId="256C897E" w14:textId="357C2221"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89" w:name="_Toc181592468"/>
      <w:r w:rsidRPr="00F21064">
        <w:rPr>
          <w:rStyle w:val="Heading1Char"/>
          <w:rFonts w:ascii="Simplified Arabic" w:hAnsi="Simplified Arabic" w:cs="Simplified Arabic"/>
          <w:color w:val="auto"/>
          <w:sz w:val="28"/>
          <w:szCs w:val="28"/>
          <w:rtl/>
        </w:rPr>
        <w:t xml:space="preserve">وزاد الاهتمام بإدارة المخاطر من قبل المنظمات المهنية والحكومية وكذلك الدراسات الأكاديمية فعلى مستوى المنظمات المهنية، طالبت بورصة نيويورك للأوراق المالية بضرورة وجود لجنة لمناقشة السياسات والإرشادات الخاصة بعمليات إدارة المخاطر </w:t>
      </w:r>
      <w:r w:rsidRPr="00F21064">
        <w:rPr>
          <w:rStyle w:val="Heading1Char"/>
          <w:rFonts w:ascii="Simplified Arabic" w:hAnsi="Simplified Arabic" w:cs="Simplified Arabic"/>
          <w:color w:val="auto"/>
          <w:sz w:val="28"/>
          <w:szCs w:val="28"/>
        </w:rPr>
        <w:t>NYSE, 2004</w:t>
      </w:r>
      <w:r w:rsidRPr="00F21064">
        <w:rPr>
          <w:rStyle w:val="Heading1Char"/>
          <w:rFonts w:ascii="Simplified Arabic" w:hAnsi="Simplified Arabic" w:cs="Simplified Arabic"/>
          <w:color w:val="auto"/>
          <w:sz w:val="28"/>
          <w:szCs w:val="28"/>
          <w:rtl/>
        </w:rPr>
        <w:t xml:space="preserve">. وأوضح قانون ساربنز أوكسيلي </w:t>
      </w:r>
      <w:r w:rsidRPr="00F21064">
        <w:rPr>
          <w:rStyle w:val="Heading1Char"/>
          <w:rFonts w:ascii="Simplified Arabic" w:hAnsi="Simplified Arabic" w:cs="Simplified Arabic"/>
          <w:color w:val="auto"/>
          <w:sz w:val="28"/>
          <w:szCs w:val="28"/>
        </w:rPr>
        <w:t>SOX, 2002</w:t>
      </w:r>
      <w:r w:rsidRPr="00F21064">
        <w:rPr>
          <w:rStyle w:val="Heading1Char"/>
          <w:rFonts w:ascii="Simplified Arabic" w:hAnsi="Simplified Arabic" w:cs="Simplified Arabic"/>
          <w:color w:val="auto"/>
          <w:sz w:val="28"/>
          <w:szCs w:val="28"/>
          <w:rtl/>
        </w:rPr>
        <w:t xml:space="preserve"> على ضرورة قيام الشركات العامة بالإفصاح عن المعلومات الخاصة بالتغيرات الجوهرية في المركز المالي لهذه الوحدات. كما أوضحت اتفاقية بازل الثانية في بنودها بضرورة أن يمتد نطاق إدارة المخاطر في المؤسسات المالية ليشمل مراقبة المخاطر التشغيلية بالإضافة إلى المخاطر الائتمانية </w:t>
      </w:r>
      <w:r w:rsidRPr="00F21064">
        <w:rPr>
          <w:rStyle w:val="Heading1Char"/>
          <w:rFonts w:ascii="Simplified Arabic" w:hAnsi="Simplified Arabic" w:cs="Simplified Arabic"/>
          <w:color w:val="auto"/>
          <w:sz w:val="28"/>
          <w:szCs w:val="28"/>
          <w:rtl/>
        </w:rPr>
        <w:lastRenderedPageBreak/>
        <w:t xml:space="preserve">والمخاطر التسويقية كجزء من محددات كفاية رأس المال </w:t>
      </w:r>
      <w:r w:rsidRPr="00F21064">
        <w:rPr>
          <w:rStyle w:val="Heading1Char"/>
          <w:rFonts w:ascii="Simplified Arabic" w:hAnsi="Simplified Arabic" w:cs="Simplified Arabic"/>
          <w:color w:val="auto"/>
          <w:sz w:val="28"/>
          <w:szCs w:val="28"/>
        </w:rPr>
        <w:t>Basel II, 2003</w:t>
      </w:r>
      <w:r w:rsidRPr="00F21064">
        <w:rPr>
          <w:rStyle w:val="Heading1Char"/>
          <w:rFonts w:ascii="Simplified Arabic" w:hAnsi="Simplified Arabic" w:cs="Simplified Arabic"/>
          <w:color w:val="auto"/>
          <w:sz w:val="28"/>
          <w:szCs w:val="28"/>
          <w:rtl/>
        </w:rPr>
        <w:t xml:space="preserve">. كما أكدت وكالات التصنيف الائتماني الدولي </w:t>
      </w:r>
      <w:r w:rsidRPr="00F21064">
        <w:rPr>
          <w:rStyle w:val="Heading1Char"/>
          <w:rFonts w:ascii="Simplified Arabic" w:hAnsi="Simplified Arabic" w:cs="Simplified Arabic"/>
          <w:color w:val="auto"/>
          <w:sz w:val="28"/>
          <w:szCs w:val="28"/>
        </w:rPr>
        <w:t>Standard and Poor's and Moady's (</w:t>
      </w:r>
      <w:proofErr w:type="spellStart"/>
      <w:r w:rsidRPr="00F21064">
        <w:rPr>
          <w:rStyle w:val="Heading1Char"/>
          <w:rFonts w:ascii="Simplified Arabic" w:hAnsi="Simplified Arabic" w:cs="Simplified Arabic"/>
          <w:color w:val="auto"/>
          <w:sz w:val="28"/>
          <w:szCs w:val="28"/>
        </w:rPr>
        <w:t>Semanta</w:t>
      </w:r>
      <w:proofErr w:type="spellEnd"/>
      <w:r w:rsidRPr="00F21064">
        <w:rPr>
          <w:rStyle w:val="Heading1Char"/>
          <w:rFonts w:ascii="Simplified Arabic" w:hAnsi="Simplified Arabic" w:cs="Simplified Arabic"/>
          <w:color w:val="auto"/>
          <w:sz w:val="28"/>
          <w:szCs w:val="28"/>
        </w:rPr>
        <w:t xml:space="preserve"> et al., Standard &amp; Poor's, 2005)</w:t>
      </w:r>
      <w:r w:rsidRPr="00F21064">
        <w:rPr>
          <w:rStyle w:val="Heading1Char"/>
          <w:rFonts w:ascii="Simplified Arabic" w:hAnsi="Simplified Arabic" w:cs="Simplified Arabic"/>
          <w:color w:val="auto"/>
          <w:sz w:val="28"/>
          <w:szCs w:val="28"/>
          <w:rtl/>
        </w:rPr>
        <w:t xml:space="preserve"> على ضرورة وجود إدارة للمخاطر في الوحدات الاقتصادية وبصفة خاصة المؤسسات المالية (نقلاً عن </w:t>
      </w:r>
      <w:r w:rsidRPr="00F21064">
        <w:rPr>
          <w:rStyle w:val="Heading1Char"/>
          <w:rFonts w:ascii="Simplified Arabic" w:hAnsi="Simplified Arabic" w:cs="Simplified Arabic"/>
          <w:color w:val="auto"/>
          <w:sz w:val="28"/>
          <w:szCs w:val="28"/>
        </w:rPr>
        <w:t xml:space="preserve">Beasley et al.,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وأوضحت لجنة المنظمات الإشرافية (</w:t>
      </w:r>
      <w:r w:rsidRPr="00F21064">
        <w:rPr>
          <w:rStyle w:val="Heading1Char"/>
          <w:rFonts w:ascii="Simplified Arabic" w:hAnsi="Simplified Arabic" w:cs="Simplified Arabic"/>
          <w:color w:val="auto"/>
          <w:sz w:val="28"/>
          <w:szCs w:val="28"/>
        </w:rPr>
        <w:t>COSO, 2004</w:t>
      </w:r>
      <w:r w:rsidRPr="00F21064">
        <w:rPr>
          <w:rStyle w:val="Heading1Char"/>
          <w:rFonts w:ascii="Simplified Arabic" w:hAnsi="Simplified Arabic" w:cs="Simplified Arabic"/>
          <w:color w:val="auto"/>
          <w:sz w:val="28"/>
          <w:szCs w:val="28"/>
          <w:rtl/>
        </w:rPr>
        <w:t xml:space="preserve"> أن إدارة المخاطر تعمل على تعظيم قيمة الوحدة الاقتصادية وذلك بتطوير الاستراتيجيات التنظيمية التي تحقق التوازن بين الرقابة الداخلية والفرص والتهديدات.</w:t>
      </w:r>
      <w:bookmarkEnd w:id="89"/>
    </w:p>
    <w:p w14:paraId="64C44479" w14:textId="47972787" w:rsidR="007B08B6" w:rsidRPr="00F21064" w:rsidRDefault="00011B32" w:rsidP="00F21064">
      <w:pPr>
        <w:spacing w:line="360" w:lineRule="auto"/>
        <w:jc w:val="both"/>
        <w:rPr>
          <w:rStyle w:val="Heading1Char"/>
          <w:rFonts w:ascii="Simplified Arabic" w:hAnsi="Simplified Arabic" w:cs="Simplified Arabic"/>
          <w:color w:val="auto"/>
          <w:sz w:val="28"/>
          <w:szCs w:val="28"/>
          <w:rtl/>
        </w:rPr>
      </w:pPr>
      <w:bookmarkStart w:id="90" w:name="_Toc181592469"/>
      <w:r w:rsidRPr="00F21064">
        <w:rPr>
          <w:rStyle w:val="Heading1Char"/>
          <w:rFonts w:ascii="Simplified Arabic" w:hAnsi="Simplified Arabic" w:cs="Simplified Arabic"/>
          <w:color w:val="auto"/>
          <w:sz w:val="28"/>
          <w:szCs w:val="28"/>
          <w:rtl/>
        </w:rPr>
        <w:t>واهتمت</w:t>
      </w:r>
      <w:r w:rsidR="007B08B6" w:rsidRPr="00F21064">
        <w:rPr>
          <w:rStyle w:val="Heading1Char"/>
          <w:rFonts w:ascii="Simplified Arabic" w:hAnsi="Simplified Arabic" w:cs="Simplified Arabic"/>
          <w:color w:val="auto"/>
          <w:sz w:val="28"/>
          <w:szCs w:val="28"/>
          <w:rtl/>
        </w:rPr>
        <w:t xml:space="preserve"> الدراسات الأكاديمية بإدارة المخاطر فقد أوضحت دراسة </w:t>
      </w:r>
      <w:r w:rsidR="007B08B6" w:rsidRPr="00F21064">
        <w:rPr>
          <w:rStyle w:val="Heading1Char"/>
          <w:rFonts w:ascii="Simplified Arabic" w:hAnsi="Simplified Arabic" w:cs="Simplified Arabic"/>
          <w:color w:val="auto"/>
          <w:sz w:val="28"/>
          <w:szCs w:val="28"/>
        </w:rPr>
        <w:t>PWC, 2004</w:t>
      </w:r>
      <w:r w:rsidR="007B08B6" w:rsidRPr="00F21064">
        <w:rPr>
          <w:rStyle w:val="Heading1Char"/>
          <w:rFonts w:ascii="Simplified Arabic" w:hAnsi="Simplified Arabic" w:cs="Simplified Arabic"/>
          <w:color w:val="auto"/>
          <w:sz w:val="28"/>
          <w:szCs w:val="28"/>
          <w:rtl/>
        </w:rPr>
        <w:t xml:space="preserve"> أن وجود إدارة للمخاطر في الوحدات الاقتصادية تمثل أولوية هامة حيث أنها تحقق زيادة في القيمة السوقية لأسهم الوحدة، وأظهرت الدراسة أن 67% من الردود تؤكد على أهمية وجود إدارة للمخاطر. كما أوضحت دراسة </w:t>
      </w:r>
      <w:r w:rsidR="007B08B6" w:rsidRPr="00F21064">
        <w:rPr>
          <w:rStyle w:val="Heading1Char"/>
          <w:rFonts w:ascii="Simplified Arabic" w:hAnsi="Simplified Arabic" w:cs="Simplified Arabic"/>
          <w:color w:val="auto"/>
          <w:sz w:val="28"/>
          <w:szCs w:val="28"/>
        </w:rPr>
        <w:t>Beasley et al., 2005</w:t>
      </w:r>
      <w:r w:rsidR="007B08B6" w:rsidRPr="00F21064">
        <w:rPr>
          <w:rStyle w:val="Heading1Char"/>
          <w:rFonts w:ascii="Simplified Arabic" w:hAnsi="Simplified Arabic" w:cs="Simplified Arabic"/>
          <w:color w:val="auto"/>
          <w:sz w:val="28"/>
          <w:szCs w:val="28"/>
          <w:rtl/>
        </w:rPr>
        <w:t xml:space="preserve"> أن استقلال مجلس الإدارة بالوحدات الاقتصادية يرتبط بوجود إدارة المخاطر. بينما يرى كل من </w:t>
      </w:r>
      <w:r w:rsidR="007B08B6" w:rsidRPr="00F21064">
        <w:rPr>
          <w:rStyle w:val="Heading1Char"/>
          <w:rFonts w:ascii="Simplified Arabic" w:hAnsi="Simplified Arabic" w:cs="Simplified Arabic"/>
          <w:color w:val="auto"/>
          <w:sz w:val="28"/>
          <w:szCs w:val="28"/>
        </w:rPr>
        <w:t xml:space="preserve">Pagach and Warr, 2004 and </w:t>
      </w:r>
      <w:proofErr w:type="spellStart"/>
      <w:r w:rsidR="007B08B6" w:rsidRPr="00F21064">
        <w:rPr>
          <w:rStyle w:val="Heading1Char"/>
          <w:rFonts w:ascii="Simplified Arabic" w:hAnsi="Simplified Arabic" w:cs="Simplified Arabic"/>
          <w:color w:val="auto"/>
          <w:sz w:val="28"/>
          <w:szCs w:val="28"/>
        </w:rPr>
        <w:t>Hayt</w:t>
      </w:r>
      <w:proofErr w:type="spellEnd"/>
      <w:r w:rsidR="007B08B6" w:rsidRPr="00F21064">
        <w:rPr>
          <w:rStyle w:val="Heading1Char"/>
          <w:rFonts w:ascii="Simplified Arabic" w:hAnsi="Simplified Arabic" w:cs="Simplified Arabic"/>
          <w:color w:val="auto"/>
          <w:sz w:val="28"/>
          <w:szCs w:val="28"/>
        </w:rPr>
        <w:t xml:space="preserve"> 2003</w:t>
      </w:r>
      <w:r w:rsidR="007B08B6" w:rsidRPr="00F21064">
        <w:rPr>
          <w:rStyle w:val="Heading1Char"/>
          <w:rFonts w:ascii="Simplified Arabic" w:hAnsi="Simplified Arabic" w:cs="Simplified Arabic"/>
          <w:color w:val="auto"/>
          <w:sz w:val="28"/>
          <w:szCs w:val="28"/>
          <w:rtl/>
        </w:rPr>
        <w:t xml:space="preserve"> أن الوحدات الاقتصادية التي تكون فيها نسبة الاقتراض مرتفعة أو القيمة السوقية للأسهم منخفضة تكون أكثر حاجة لوجود إدارة للمخاطر.</w:t>
      </w:r>
      <w:bookmarkEnd w:id="90"/>
    </w:p>
    <w:p w14:paraId="535FE437" w14:textId="3B5081D2" w:rsidR="007B08B6" w:rsidRPr="00F21064" w:rsidRDefault="007B08B6" w:rsidP="00F21064">
      <w:pPr>
        <w:spacing w:line="360" w:lineRule="auto"/>
        <w:jc w:val="both"/>
        <w:rPr>
          <w:rStyle w:val="Heading1Char"/>
          <w:rFonts w:ascii="Simplified Arabic" w:hAnsi="Simplified Arabic" w:cs="Simplified Arabic"/>
          <w:color w:val="auto"/>
          <w:sz w:val="28"/>
          <w:szCs w:val="28"/>
          <w:rtl/>
        </w:rPr>
      </w:pPr>
      <w:bookmarkStart w:id="91" w:name="_Toc181592470"/>
      <w:r w:rsidRPr="00F21064">
        <w:rPr>
          <w:rStyle w:val="Heading1Char"/>
          <w:rFonts w:ascii="Simplified Arabic" w:hAnsi="Simplified Arabic" w:cs="Simplified Arabic"/>
          <w:color w:val="auto"/>
          <w:sz w:val="28"/>
          <w:szCs w:val="28"/>
          <w:rtl/>
        </w:rPr>
        <w:t xml:space="preserve">تمثل إدارة المخاطر مظلة للوقاية من الأخطار المحتمل أن تتعرض لها الوحدة، وأنها تمثل عنصر هام في حوكمة الشركات لأنها ترتبط بفكرة الرقابة الداخلية، لذلك قدم الفكر المحاسبي عدة تعاريف لإدارة المخاطر فقد عرف </w:t>
      </w:r>
      <w:r w:rsidRPr="00F21064">
        <w:rPr>
          <w:rStyle w:val="Heading1Char"/>
          <w:rFonts w:ascii="Simplified Arabic" w:hAnsi="Simplified Arabic" w:cs="Simplified Arabic"/>
          <w:color w:val="auto"/>
          <w:sz w:val="28"/>
          <w:szCs w:val="28"/>
        </w:rPr>
        <w:t>Kerzner, 2003</w:t>
      </w:r>
      <w:r w:rsidRPr="00F21064">
        <w:rPr>
          <w:rStyle w:val="Heading1Char"/>
          <w:rFonts w:ascii="Simplified Arabic" w:hAnsi="Simplified Arabic" w:cs="Simplified Arabic"/>
          <w:color w:val="auto"/>
          <w:sz w:val="28"/>
          <w:szCs w:val="28"/>
          <w:rtl/>
        </w:rPr>
        <w:t xml:space="preserve"> إدارة المخاطر بأنها تمثل عملية اختيار لأفضل الاستراتيجيات والسياسات التي تتعامل مع المخاطر وتشمل التخطيط والرقابة وتقييم المخاطر. ويرى كاتب آخر (طارق حماد </w:t>
      </w:r>
      <w:r w:rsidR="00435406">
        <w:rPr>
          <w:rStyle w:val="Heading1Char"/>
          <w:rFonts w:ascii="Simplified Arabic" w:hAnsi="Simplified Arabic" w:cs="Simplified Arabic"/>
          <w:color w:val="auto"/>
          <w:sz w:val="28"/>
          <w:szCs w:val="28"/>
          <w:rtl/>
        </w:rPr>
        <w:t>2020</w:t>
      </w:r>
      <w:r w:rsidRPr="00F21064">
        <w:rPr>
          <w:rStyle w:val="Heading1Char"/>
          <w:rFonts w:ascii="Simplified Arabic" w:hAnsi="Simplified Arabic" w:cs="Simplified Arabic"/>
          <w:color w:val="auto"/>
          <w:sz w:val="28"/>
          <w:szCs w:val="28"/>
          <w:rtl/>
        </w:rPr>
        <w:t xml:space="preserve">) بأن إدارة المخاطر عبارة عن منهج علمي للتعامل مع المخاطر عن طريق توقع الخسائر المحتملة بداية من تصميم وتنفيذ إجراءات من شأنها تؤدي إلى تخفيض حدوث الخسائر وأثرها المالي </w:t>
      </w:r>
      <w:r w:rsidRPr="00F21064">
        <w:rPr>
          <w:rStyle w:val="Heading1Char"/>
          <w:rFonts w:ascii="Simplified Arabic" w:hAnsi="Simplified Arabic" w:cs="Simplified Arabic"/>
          <w:color w:val="auto"/>
          <w:sz w:val="28"/>
          <w:szCs w:val="28"/>
          <w:rtl/>
        </w:rPr>
        <w:lastRenderedPageBreak/>
        <w:t xml:space="preserve">لأدنى حد ممكن. كما أكد على نفس المعنى دراسة </w:t>
      </w:r>
      <w:r w:rsidRPr="00F21064">
        <w:rPr>
          <w:rStyle w:val="Heading1Char"/>
          <w:rFonts w:ascii="Simplified Arabic" w:hAnsi="Simplified Arabic" w:cs="Simplified Arabic"/>
          <w:color w:val="auto"/>
          <w:sz w:val="28"/>
          <w:szCs w:val="28"/>
        </w:rPr>
        <w:t>KPMG, 2001</w:t>
      </w:r>
      <w:r w:rsidRPr="00F21064">
        <w:rPr>
          <w:rStyle w:val="Heading1Char"/>
          <w:rFonts w:ascii="Simplified Arabic" w:hAnsi="Simplified Arabic" w:cs="Simplified Arabic"/>
          <w:color w:val="auto"/>
          <w:sz w:val="28"/>
          <w:szCs w:val="28"/>
          <w:rtl/>
        </w:rPr>
        <w:t xml:space="preserve"> بأن إدارة المخاطر عبارة عن استراتيجية تنظيمية في شكل خطوات محددة لتحديد وتحليل وتقييم والرقابة على المخاطر وتوصيل المعلومات الخاصة بمخاطر الأنشطة بهدف زيادة قدرة الوحدة الاقتصادية على تخفيض الخسائر المحتملة لأدنى حد ممكن. كما قدمت لجنة المنظمات الإشرافية (</w:t>
      </w:r>
      <w:r w:rsidRPr="00F21064">
        <w:rPr>
          <w:rStyle w:val="Heading1Char"/>
          <w:rFonts w:ascii="Simplified Arabic" w:hAnsi="Simplified Arabic" w:cs="Simplified Arabic"/>
          <w:color w:val="auto"/>
          <w:sz w:val="28"/>
          <w:szCs w:val="28"/>
        </w:rPr>
        <w:t>Coso, 2004</w:t>
      </w:r>
      <w:r w:rsidRPr="00F21064">
        <w:rPr>
          <w:rStyle w:val="Heading1Char"/>
          <w:rFonts w:ascii="Simplified Arabic" w:hAnsi="Simplified Arabic" w:cs="Simplified Arabic"/>
          <w:color w:val="auto"/>
          <w:sz w:val="28"/>
          <w:szCs w:val="28"/>
          <w:rtl/>
        </w:rPr>
        <w:t>) إطار متكامل لإدارة المخاطر تشمل تقدير المخاطر وتقيمها ووضع الاستراتيجيات اللازمة لتحقيق رقابة متكاملة على المخاطر. وعرفت اللجنة إدارة المخاطر على أنها عمليات منظمة ومستمرة تنفذ بواسطة العاملين بالوحدة الاقتصادية سواء نفذت بواسطة مجلس الإدارة أو الإدارة العليا أو أي فرد آخر، لتطبيق استراتيجيات تم وضعها لكي تحدد الأحداث المحتملة التي تؤثر على أهداف الوحدة وأن المخاطر يتم إدارتها لتصبح في المستوى المقبول وكذلك توفير تأكيد معقول بإمكانية تحقيق الأهداف التالية:</w:t>
      </w:r>
      <w:bookmarkEnd w:id="91"/>
    </w:p>
    <w:p w14:paraId="20C2EB4C" w14:textId="77777777" w:rsidR="007B08B6" w:rsidRPr="00F21064" w:rsidRDefault="007B08B6" w:rsidP="003149AE">
      <w:pPr>
        <w:pStyle w:val="ListParagraph"/>
        <w:numPr>
          <w:ilvl w:val="0"/>
          <w:numId w:val="14"/>
        </w:numPr>
        <w:spacing w:line="360" w:lineRule="auto"/>
        <w:rPr>
          <w:rStyle w:val="Heading1Char"/>
          <w:rFonts w:ascii="Simplified Arabic" w:hAnsi="Simplified Arabic" w:cs="Simplified Arabic"/>
          <w:color w:val="auto"/>
          <w:sz w:val="28"/>
          <w:szCs w:val="28"/>
          <w:rtl/>
        </w:rPr>
      </w:pPr>
      <w:bookmarkStart w:id="92" w:name="_Toc181592471"/>
      <w:r w:rsidRPr="00F21064">
        <w:rPr>
          <w:rStyle w:val="Heading1Char"/>
          <w:rFonts w:ascii="Simplified Arabic" w:hAnsi="Simplified Arabic" w:cs="Simplified Arabic"/>
          <w:color w:val="auto"/>
          <w:sz w:val="28"/>
          <w:szCs w:val="28"/>
          <w:rtl/>
        </w:rPr>
        <w:t>أهداف استراتيجية: وتمثل الأهداف طويلة المدى التي تتمشى مع تدعيم رسالة الوحدة الاقتصادية.</w:t>
      </w:r>
      <w:bookmarkEnd w:id="92"/>
    </w:p>
    <w:p w14:paraId="70C989DD" w14:textId="77777777" w:rsidR="007B08B6" w:rsidRPr="00F21064" w:rsidRDefault="007B08B6" w:rsidP="003149AE">
      <w:pPr>
        <w:pStyle w:val="ListParagraph"/>
        <w:numPr>
          <w:ilvl w:val="0"/>
          <w:numId w:val="14"/>
        </w:numPr>
        <w:spacing w:line="360" w:lineRule="auto"/>
        <w:rPr>
          <w:rStyle w:val="Heading1Char"/>
          <w:rFonts w:ascii="Simplified Arabic" w:hAnsi="Simplified Arabic" w:cs="Simplified Arabic"/>
          <w:color w:val="auto"/>
          <w:sz w:val="28"/>
          <w:szCs w:val="28"/>
          <w:rtl/>
        </w:rPr>
      </w:pPr>
      <w:bookmarkStart w:id="93" w:name="_Toc181592472"/>
      <w:r w:rsidRPr="00F21064">
        <w:rPr>
          <w:rStyle w:val="Heading1Char"/>
          <w:rFonts w:ascii="Simplified Arabic" w:hAnsi="Simplified Arabic" w:cs="Simplified Arabic"/>
          <w:color w:val="auto"/>
          <w:sz w:val="28"/>
          <w:szCs w:val="28"/>
          <w:rtl/>
        </w:rPr>
        <w:t>أهداف تشغيلية: وترتبط بكفاءة وفعالية استخدام الموارد الاقتصادية بالوحدة.</w:t>
      </w:r>
      <w:bookmarkEnd w:id="93"/>
    </w:p>
    <w:p w14:paraId="7EBAD985" w14:textId="77777777" w:rsidR="007B08B6" w:rsidRPr="00F21064" w:rsidRDefault="007B08B6" w:rsidP="003149AE">
      <w:pPr>
        <w:pStyle w:val="ListParagraph"/>
        <w:numPr>
          <w:ilvl w:val="0"/>
          <w:numId w:val="14"/>
        </w:numPr>
        <w:spacing w:line="360" w:lineRule="auto"/>
        <w:rPr>
          <w:rStyle w:val="Heading1Char"/>
          <w:rFonts w:ascii="Simplified Arabic" w:hAnsi="Simplified Arabic" w:cs="Simplified Arabic"/>
          <w:color w:val="auto"/>
          <w:sz w:val="28"/>
          <w:szCs w:val="28"/>
          <w:rtl/>
        </w:rPr>
      </w:pPr>
      <w:bookmarkStart w:id="94" w:name="_Toc181592473"/>
      <w:r w:rsidRPr="00F21064">
        <w:rPr>
          <w:rStyle w:val="Heading1Char"/>
          <w:rFonts w:ascii="Simplified Arabic" w:hAnsi="Simplified Arabic" w:cs="Simplified Arabic"/>
          <w:color w:val="auto"/>
          <w:sz w:val="28"/>
          <w:szCs w:val="28"/>
          <w:rtl/>
        </w:rPr>
        <w:t>أهداف إعداد التقرير: وترتبط بمدى تحقيق الثقة وإمكانية الاعتماد على التقارير التي تصدرها الوحدة.</w:t>
      </w:r>
      <w:bookmarkEnd w:id="94"/>
    </w:p>
    <w:p w14:paraId="6137B56E" w14:textId="77777777" w:rsidR="007B08B6" w:rsidRPr="00F21064" w:rsidRDefault="007B08B6" w:rsidP="003149AE">
      <w:pPr>
        <w:pStyle w:val="ListParagraph"/>
        <w:numPr>
          <w:ilvl w:val="0"/>
          <w:numId w:val="14"/>
        </w:numPr>
        <w:spacing w:line="360" w:lineRule="auto"/>
        <w:rPr>
          <w:rStyle w:val="Heading1Char"/>
          <w:rFonts w:ascii="Simplified Arabic" w:hAnsi="Simplified Arabic" w:cs="Simplified Arabic"/>
          <w:color w:val="auto"/>
          <w:sz w:val="28"/>
          <w:szCs w:val="28"/>
          <w:rtl/>
        </w:rPr>
      </w:pPr>
      <w:bookmarkStart w:id="95" w:name="_Toc181592474"/>
      <w:r w:rsidRPr="00F21064">
        <w:rPr>
          <w:rStyle w:val="Heading1Char"/>
          <w:rFonts w:ascii="Simplified Arabic" w:hAnsi="Simplified Arabic" w:cs="Simplified Arabic"/>
          <w:color w:val="auto"/>
          <w:sz w:val="28"/>
          <w:szCs w:val="28"/>
          <w:rtl/>
        </w:rPr>
        <w:t>أهداف الالتزام: وترتبط بتحقيق الالتزام بتطبيق اللوائح والقوانين المعمول بها بالوحدة ويجب أن تركز إدارة المخاطر على كل هدف من أهداف الوحدة بمفرده، فالأهداف الاستراتيجية والتشغيلية تكون خاضعة لأحداث خارجية ولا يمكن التحكم فيها من قبل الوحدة الاقتصادية ولا يمكن للإدارة أن تقدم تأكيداً بتحقيقها لأنها تتأثر بعوامل خارجية تكون خارج نطاق سيطرة إدارة المخاطر. أما أهداف التقرير والالتزام تكون خاضعة لسيطرة إدارة المخاطر وبالتالي يمكنها أن تقدم تأكيداً معقولاً بتحقيقها. وأشار معهد المراجعين الداخليين 11</w:t>
      </w:r>
      <w:r w:rsidRPr="00F21064">
        <w:rPr>
          <w:rStyle w:val="Heading1Char"/>
          <w:rFonts w:ascii="Simplified Arabic" w:hAnsi="Simplified Arabic" w:cs="Simplified Arabic"/>
          <w:color w:val="auto"/>
          <w:sz w:val="28"/>
          <w:szCs w:val="28"/>
        </w:rPr>
        <w:t>A, 2004</w:t>
      </w:r>
      <w:r w:rsidRPr="00F21064">
        <w:rPr>
          <w:rStyle w:val="Heading1Char"/>
          <w:rFonts w:ascii="Simplified Arabic" w:hAnsi="Simplified Arabic" w:cs="Simplified Arabic"/>
          <w:color w:val="auto"/>
          <w:sz w:val="28"/>
          <w:szCs w:val="28"/>
          <w:rtl/>
        </w:rPr>
        <w:t xml:space="preserve"> إلى أن إدارة </w:t>
      </w:r>
      <w:r w:rsidRPr="00F21064">
        <w:rPr>
          <w:rStyle w:val="Heading1Char"/>
          <w:rFonts w:ascii="Simplified Arabic" w:hAnsi="Simplified Arabic" w:cs="Simplified Arabic"/>
          <w:color w:val="auto"/>
          <w:sz w:val="28"/>
          <w:szCs w:val="28"/>
          <w:rtl/>
        </w:rPr>
        <w:lastRenderedPageBreak/>
        <w:t>المخاطر عبارة عن هيكل متناسق وعمليات مستمرة تتم في الوحدة الاقتصادية لتحديد وتقييم التقرير عن الفرص والتهديدات التي تؤثر على إنجاز الأهداف.</w:t>
      </w:r>
      <w:bookmarkEnd w:id="95"/>
    </w:p>
    <w:p w14:paraId="537E5DBA" w14:textId="27C55D4C" w:rsidR="007B08B6" w:rsidRPr="00F21064" w:rsidRDefault="007B08B6" w:rsidP="00F21064">
      <w:pPr>
        <w:spacing w:line="360" w:lineRule="auto"/>
        <w:rPr>
          <w:rStyle w:val="Heading1Char"/>
          <w:rFonts w:ascii="Simplified Arabic" w:hAnsi="Simplified Arabic" w:cs="Simplified Arabic"/>
          <w:color w:val="auto"/>
          <w:sz w:val="28"/>
          <w:szCs w:val="28"/>
          <w:rtl/>
        </w:rPr>
      </w:pPr>
      <w:bookmarkStart w:id="96" w:name="_Toc181592475"/>
      <w:r w:rsidRPr="00F21064">
        <w:rPr>
          <w:rStyle w:val="Heading1Char"/>
          <w:rFonts w:ascii="Simplified Arabic" w:hAnsi="Simplified Arabic" w:cs="Simplified Arabic"/>
          <w:color w:val="auto"/>
          <w:sz w:val="28"/>
          <w:szCs w:val="28"/>
          <w:rtl/>
        </w:rPr>
        <w:t>ومما سبق يخلص الباحث إلى أن إدارة المخاطر تمثل عملية إدارية تتكون من تخطيط وتحليل وتقييم ووضع استراتيجيات لتقليل الخسائر الناتجة عن الأحداث المحتملة إلى أدنى حد ممكن كما يخلص الباحث إلى أن إدارة المخاطر تتكون عناصر أساسية لإدارة المخاطر هي كما يلي:</w:t>
      </w:r>
      <w:bookmarkEnd w:id="96"/>
    </w:p>
    <w:p w14:paraId="31DE78F8" w14:textId="77777777" w:rsidR="007B08B6"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tl/>
        </w:rPr>
      </w:pPr>
      <w:bookmarkStart w:id="97" w:name="_Toc181592476"/>
      <w:r w:rsidRPr="00F21064">
        <w:rPr>
          <w:rStyle w:val="Heading1Char"/>
          <w:rFonts w:ascii="Simplified Arabic" w:hAnsi="Simplified Arabic" w:cs="Simplified Arabic"/>
          <w:color w:val="auto"/>
          <w:sz w:val="28"/>
          <w:szCs w:val="28"/>
          <w:rtl/>
        </w:rPr>
        <w:t>تمثل  إدارة المخاطر عمليات مستمرة منظمة تتم خلال الوحدة الاقتصادية.</w:t>
      </w:r>
      <w:bookmarkEnd w:id="97"/>
    </w:p>
    <w:p w14:paraId="3ED3981D" w14:textId="77777777" w:rsidR="007B08B6"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tl/>
        </w:rPr>
      </w:pPr>
      <w:bookmarkStart w:id="98" w:name="_Toc181592477"/>
      <w:r w:rsidRPr="00F21064">
        <w:rPr>
          <w:rStyle w:val="Heading1Char"/>
          <w:rFonts w:ascii="Simplified Arabic" w:hAnsi="Simplified Arabic" w:cs="Simplified Arabic"/>
          <w:color w:val="auto"/>
          <w:sz w:val="28"/>
          <w:szCs w:val="28"/>
          <w:rtl/>
        </w:rPr>
        <w:t>تنفذ عمليات إدارة المخاطر بواسطة جميع العاملين بالوحدة الاقتصادية في كافة المستويات الإدارية.</w:t>
      </w:r>
      <w:bookmarkEnd w:id="98"/>
    </w:p>
    <w:p w14:paraId="567F5817" w14:textId="77777777" w:rsidR="007B08B6"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tl/>
        </w:rPr>
      </w:pPr>
      <w:bookmarkStart w:id="99" w:name="_Toc181592478"/>
      <w:r w:rsidRPr="00F21064">
        <w:rPr>
          <w:rStyle w:val="Heading1Char"/>
          <w:rFonts w:ascii="Simplified Arabic" w:hAnsi="Simplified Arabic" w:cs="Simplified Arabic"/>
          <w:color w:val="auto"/>
          <w:sz w:val="28"/>
          <w:szCs w:val="28"/>
          <w:rtl/>
        </w:rPr>
        <w:t>تقوم إدارة المخاطر بتطبيق مجموعة من الاستراتيجيات.</w:t>
      </w:r>
      <w:bookmarkEnd w:id="99"/>
    </w:p>
    <w:p w14:paraId="76E7283F" w14:textId="77777777" w:rsidR="00011B32"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Pr>
      </w:pPr>
      <w:bookmarkStart w:id="100" w:name="_Toc181592479"/>
      <w:r w:rsidRPr="00F21064">
        <w:rPr>
          <w:rStyle w:val="Heading1Char"/>
          <w:rFonts w:ascii="Simplified Arabic" w:hAnsi="Simplified Arabic" w:cs="Simplified Arabic"/>
          <w:color w:val="auto"/>
          <w:sz w:val="28"/>
          <w:szCs w:val="28"/>
          <w:rtl/>
        </w:rPr>
        <w:t>تطبق إدارة المخاطر في كل المستويات الإدارية المختلفة.</w:t>
      </w:r>
      <w:bookmarkEnd w:id="100"/>
    </w:p>
    <w:p w14:paraId="7E4D1921" w14:textId="77777777" w:rsidR="00011B32"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Pr>
      </w:pPr>
      <w:bookmarkStart w:id="101" w:name="_Toc181592480"/>
      <w:r w:rsidRPr="00F21064">
        <w:rPr>
          <w:rStyle w:val="Heading1Char"/>
          <w:rFonts w:ascii="Simplified Arabic" w:hAnsi="Simplified Arabic" w:cs="Simplified Arabic"/>
          <w:color w:val="auto"/>
          <w:sz w:val="28"/>
          <w:szCs w:val="28"/>
          <w:rtl/>
        </w:rPr>
        <w:t>تهدف إدارة المخاطر إلى تحديد الأحداث المحتملة والتي يكون لها تأثير في حالة حدوثها على الوحدة، كما أنها تساعد في تحديد المستوى المقبول من المخاطر على مستوى الوحدة.</w:t>
      </w:r>
      <w:bookmarkEnd w:id="101"/>
    </w:p>
    <w:p w14:paraId="1A28DE14" w14:textId="6ECA0B62" w:rsidR="007B08B6" w:rsidRPr="00F21064" w:rsidRDefault="007B08B6" w:rsidP="003149AE">
      <w:pPr>
        <w:pStyle w:val="ListParagraph"/>
        <w:numPr>
          <w:ilvl w:val="0"/>
          <w:numId w:val="15"/>
        </w:numPr>
        <w:spacing w:line="360" w:lineRule="auto"/>
        <w:rPr>
          <w:rStyle w:val="Heading1Char"/>
          <w:rFonts w:ascii="Simplified Arabic" w:hAnsi="Simplified Arabic" w:cs="Simplified Arabic"/>
          <w:color w:val="auto"/>
          <w:sz w:val="28"/>
          <w:szCs w:val="28"/>
          <w:rtl/>
        </w:rPr>
      </w:pPr>
      <w:bookmarkStart w:id="102" w:name="_Toc181592481"/>
      <w:r w:rsidRPr="00F21064">
        <w:rPr>
          <w:rStyle w:val="Heading1Char"/>
          <w:rFonts w:ascii="Simplified Arabic" w:hAnsi="Simplified Arabic" w:cs="Simplified Arabic"/>
          <w:color w:val="auto"/>
          <w:sz w:val="28"/>
          <w:szCs w:val="28"/>
          <w:rtl/>
        </w:rPr>
        <w:t>توفر إدارة المخاطر تأكيدات معقولة لمجلس الإدارة والإدارة العليا بإمكانية تحقيق أهداف الوحدة.</w:t>
      </w:r>
      <w:bookmarkEnd w:id="102"/>
    </w:p>
    <w:p w14:paraId="1D817479" w14:textId="71D72F07" w:rsidR="007B08B6" w:rsidRPr="00F21064" w:rsidRDefault="007B08B6" w:rsidP="00F21064">
      <w:pPr>
        <w:spacing w:line="360" w:lineRule="auto"/>
        <w:rPr>
          <w:rStyle w:val="Heading1Char"/>
          <w:rFonts w:ascii="Simplified Arabic" w:hAnsi="Simplified Arabic" w:cs="Simplified Arabic"/>
          <w:color w:val="auto"/>
          <w:sz w:val="28"/>
          <w:szCs w:val="28"/>
          <w:rtl/>
        </w:rPr>
      </w:pPr>
      <w:bookmarkStart w:id="103" w:name="_Toc181592482"/>
      <w:r w:rsidRPr="00F21064">
        <w:rPr>
          <w:rStyle w:val="Heading1Char"/>
          <w:rFonts w:ascii="Simplified Arabic" w:hAnsi="Simplified Arabic" w:cs="Simplified Arabic"/>
          <w:color w:val="auto"/>
          <w:sz w:val="28"/>
          <w:szCs w:val="28"/>
          <w:rtl/>
        </w:rPr>
        <w:t xml:space="preserve">وتتم إدارة المخاطر لكل نوع من أنواع المخاطر على حدة ولا تأخذ المخاطر كلها على مستوى الوحدة الاقتصادية </w:t>
      </w:r>
      <w:proofErr w:type="spellStart"/>
      <w:r w:rsidRPr="00F21064">
        <w:rPr>
          <w:rStyle w:val="Heading1Char"/>
          <w:rFonts w:ascii="Simplified Arabic" w:hAnsi="Simplified Arabic" w:cs="Simplified Arabic"/>
          <w:color w:val="auto"/>
          <w:sz w:val="28"/>
          <w:szCs w:val="28"/>
        </w:rPr>
        <w:t>Aaba</w:t>
      </w:r>
      <w:proofErr w:type="spellEnd"/>
      <w:r w:rsidRPr="00F21064">
        <w:rPr>
          <w:rStyle w:val="Heading1Char"/>
          <w:rFonts w:ascii="Simplified Arabic" w:hAnsi="Simplified Arabic" w:cs="Simplified Arabic"/>
          <w:color w:val="auto"/>
          <w:sz w:val="28"/>
          <w:szCs w:val="28"/>
        </w:rPr>
        <w:t>. Et al. 2005</w:t>
      </w:r>
      <w:r w:rsidRPr="00F21064">
        <w:rPr>
          <w:rStyle w:val="Heading1Char"/>
          <w:rFonts w:ascii="Simplified Arabic" w:hAnsi="Simplified Arabic" w:cs="Simplified Arabic"/>
          <w:color w:val="auto"/>
          <w:sz w:val="28"/>
          <w:szCs w:val="28"/>
          <w:rtl/>
        </w:rPr>
        <w:t>. وتعمل إدارة المخاطر على زيادة الفرص المتاحة للتحسين المستمر وتحقيق عدد من المنافع لعل أهمها ما يلي:</w:t>
      </w:r>
      <w:bookmarkEnd w:id="103"/>
    </w:p>
    <w:p w14:paraId="5333DD9D" w14:textId="442CE4F5" w:rsidR="007B08B6"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tl/>
        </w:rPr>
      </w:pPr>
      <w:bookmarkStart w:id="104" w:name="_Toc181592483"/>
      <w:r w:rsidRPr="00F21064">
        <w:rPr>
          <w:rStyle w:val="Heading1Char"/>
          <w:rFonts w:ascii="Simplified Arabic" w:hAnsi="Simplified Arabic" w:cs="Simplified Arabic"/>
          <w:color w:val="auto"/>
          <w:sz w:val="28"/>
          <w:szCs w:val="28"/>
          <w:rtl/>
        </w:rPr>
        <w:t>تحسين فعالية وكفاءة استخدام الموارد الاقتصادية المتاحة.</w:t>
      </w:r>
      <w:bookmarkEnd w:id="104"/>
    </w:p>
    <w:p w14:paraId="5548099A" w14:textId="77777777" w:rsidR="00011B32"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Pr>
      </w:pPr>
      <w:bookmarkStart w:id="105" w:name="_Toc181592484"/>
      <w:r w:rsidRPr="00F21064">
        <w:rPr>
          <w:rStyle w:val="Heading1Char"/>
          <w:rFonts w:ascii="Simplified Arabic" w:hAnsi="Simplified Arabic" w:cs="Simplified Arabic"/>
          <w:color w:val="auto"/>
          <w:sz w:val="28"/>
          <w:szCs w:val="28"/>
          <w:rtl/>
        </w:rPr>
        <w:t>تحسين عمليات التخطيط الاستراتيجي منها والتخطيط التشغيلي.</w:t>
      </w:r>
      <w:bookmarkEnd w:id="105"/>
    </w:p>
    <w:p w14:paraId="2D0586BC" w14:textId="77777777" w:rsidR="00011B32"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Pr>
      </w:pPr>
      <w:bookmarkStart w:id="106" w:name="_Toc181592485"/>
      <w:r w:rsidRPr="00F21064">
        <w:rPr>
          <w:rStyle w:val="Heading1Char"/>
          <w:rFonts w:ascii="Simplified Arabic" w:hAnsi="Simplified Arabic" w:cs="Simplified Arabic"/>
          <w:color w:val="auto"/>
          <w:sz w:val="28"/>
          <w:szCs w:val="28"/>
          <w:rtl/>
        </w:rPr>
        <w:lastRenderedPageBreak/>
        <w:t>تخفيض حدوث الأحداث المفاجئة.</w:t>
      </w:r>
      <w:bookmarkEnd w:id="106"/>
    </w:p>
    <w:p w14:paraId="35167CB8" w14:textId="77777777" w:rsidR="00011B32"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Pr>
      </w:pPr>
      <w:bookmarkStart w:id="107" w:name="_Toc181592486"/>
      <w:r w:rsidRPr="00F21064">
        <w:rPr>
          <w:rStyle w:val="Heading1Char"/>
          <w:rFonts w:ascii="Simplified Arabic" w:hAnsi="Simplified Arabic" w:cs="Simplified Arabic"/>
          <w:color w:val="auto"/>
          <w:sz w:val="28"/>
          <w:szCs w:val="28"/>
          <w:rtl/>
        </w:rPr>
        <w:t>تطبيق نظام المساءلة المحاسبية بطريقة أفضل.</w:t>
      </w:r>
      <w:bookmarkEnd w:id="107"/>
    </w:p>
    <w:p w14:paraId="5AA15EA6" w14:textId="77777777" w:rsidR="00011B32"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Pr>
      </w:pPr>
      <w:bookmarkStart w:id="108" w:name="_Toc181592487"/>
      <w:r w:rsidRPr="00F21064">
        <w:rPr>
          <w:rStyle w:val="Heading1Char"/>
          <w:rFonts w:ascii="Simplified Arabic" w:hAnsi="Simplified Arabic" w:cs="Simplified Arabic"/>
          <w:color w:val="auto"/>
          <w:sz w:val="28"/>
          <w:szCs w:val="28"/>
          <w:rtl/>
        </w:rPr>
        <w:t>تحسين جودة المعلومات لمتخذي القرار.</w:t>
      </w:r>
      <w:bookmarkEnd w:id="108"/>
    </w:p>
    <w:p w14:paraId="2D671105" w14:textId="0BDAD876" w:rsidR="007B08B6" w:rsidRPr="00F21064" w:rsidRDefault="007B08B6" w:rsidP="003149AE">
      <w:pPr>
        <w:pStyle w:val="ListParagraph"/>
        <w:numPr>
          <w:ilvl w:val="0"/>
          <w:numId w:val="16"/>
        </w:numPr>
        <w:spacing w:line="360" w:lineRule="auto"/>
        <w:rPr>
          <w:rStyle w:val="Heading1Char"/>
          <w:rFonts w:ascii="Simplified Arabic" w:hAnsi="Simplified Arabic" w:cs="Simplified Arabic"/>
          <w:color w:val="auto"/>
          <w:sz w:val="28"/>
          <w:szCs w:val="28"/>
          <w:rtl/>
        </w:rPr>
      </w:pPr>
      <w:bookmarkStart w:id="109" w:name="_Toc181592488"/>
      <w:r w:rsidRPr="00F21064">
        <w:rPr>
          <w:rStyle w:val="Heading1Char"/>
          <w:rFonts w:ascii="Simplified Arabic" w:hAnsi="Simplified Arabic" w:cs="Simplified Arabic"/>
          <w:color w:val="auto"/>
          <w:sz w:val="28"/>
          <w:szCs w:val="28"/>
          <w:rtl/>
        </w:rPr>
        <w:t>المشاركة في تحسين فهم وإدراك المخاطر.</w:t>
      </w:r>
      <w:bookmarkEnd w:id="109"/>
    </w:p>
    <w:p w14:paraId="5C43BADF" w14:textId="6EDEC0C7" w:rsidR="007B08B6" w:rsidRPr="00F21064" w:rsidRDefault="00011B32" w:rsidP="00F21064">
      <w:pPr>
        <w:pStyle w:val="NoSpacing"/>
        <w:spacing w:line="360" w:lineRule="auto"/>
        <w:rPr>
          <w:rStyle w:val="Heading1Char"/>
          <w:rFonts w:ascii="Simplified Arabic" w:hAnsi="Simplified Arabic" w:cs="Simplified Arabic"/>
          <w:b/>
          <w:bCs/>
          <w:color w:val="auto"/>
          <w:sz w:val="28"/>
          <w:szCs w:val="28"/>
          <w:rtl/>
        </w:rPr>
      </w:pPr>
      <w:bookmarkStart w:id="110" w:name="_Toc181592489"/>
      <w:r w:rsidRPr="00F21064">
        <w:rPr>
          <w:rStyle w:val="Heading1Char"/>
          <w:rFonts w:ascii="Simplified Arabic" w:hAnsi="Simplified Arabic" w:cs="Simplified Arabic"/>
          <w:b/>
          <w:bCs/>
          <w:color w:val="auto"/>
          <w:sz w:val="28"/>
          <w:szCs w:val="28"/>
          <w:rtl/>
        </w:rPr>
        <w:t>رابعاً:</w:t>
      </w:r>
      <w:r w:rsidR="007B08B6" w:rsidRPr="00F21064">
        <w:rPr>
          <w:rStyle w:val="Heading1Char"/>
          <w:rFonts w:ascii="Simplified Arabic" w:hAnsi="Simplified Arabic" w:cs="Simplified Arabic"/>
          <w:b/>
          <w:bCs/>
          <w:color w:val="auto"/>
          <w:sz w:val="28"/>
          <w:szCs w:val="28"/>
          <w:rtl/>
        </w:rPr>
        <w:t xml:space="preserve"> عمليات إدارة المخاطر</w:t>
      </w:r>
      <w:bookmarkEnd w:id="110"/>
    </w:p>
    <w:p w14:paraId="1284847F" w14:textId="72967678"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11" w:name="_Toc181592490"/>
      <w:r w:rsidRPr="00F21064">
        <w:rPr>
          <w:rStyle w:val="Heading1Char"/>
          <w:rFonts w:ascii="Simplified Arabic" w:hAnsi="Simplified Arabic" w:cs="Simplified Arabic"/>
          <w:color w:val="auto"/>
          <w:sz w:val="28"/>
          <w:szCs w:val="28"/>
          <w:rtl/>
        </w:rPr>
        <w:t xml:space="preserve">تتضمن إدارة المخاطر القيام بأنشطة تحديد وتحليل وتقييم المخاطر المحتمل أن تتعرض لها الوحدة الاقتصادية، وكذلك التعامل مع مسبباتها والآثار المترتبة على حدوثها، وتهدف أيضاً إلى المساعدة في تحقيق الأهداف. وتعني إدارة المخاطر إدارة للأحداث التي يمكن التنبؤ بها والتي يترتب على حدوثها خسائر ما لم يتم التعامل معها بطريقة ملائمة. وقدمت لجنة المنظمات الإشرافية </w:t>
      </w:r>
      <w:r w:rsidRPr="00F21064">
        <w:rPr>
          <w:rStyle w:val="Heading1Char"/>
          <w:rFonts w:ascii="Simplified Arabic" w:hAnsi="Simplified Arabic" w:cs="Simplified Arabic"/>
          <w:color w:val="auto"/>
          <w:sz w:val="28"/>
          <w:szCs w:val="28"/>
        </w:rPr>
        <w:t>Coso</w:t>
      </w:r>
      <w:r w:rsidRPr="00F21064">
        <w:rPr>
          <w:rStyle w:val="Heading1Char"/>
          <w:rFonts w:ascii="Simplified Arabic" w:hAnsi="Simplified Arabic" w:cs="Simplified Arabic"/>
          <w:color w:val="auto"/>
          <w:sz w:val="28"/>
          <w:szCs w:val="28"/>
          <w:rtl/>
        </w:rPr>
        <w:t xml:space="preserve"> إطار متكامل لإدارة المخاطر أوضحت فيه عمليات إدارة المخاطر والتي تتمثل فيما يلي:</w:t>
      </w:r>
      <w:bookmarkEnd w:id="111"/>
    </w:p>
    <w:p w14:paraId="093FF0F1" w14:textId="68998462"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12" w:name="_Toc181592491"/>
      <w:r w:rsidRPr="00F21064">
        <w:rPr>
          <w:rStyle w:val="Heading1Char"/>
          <w:rFonts w:ascii="Simplified Arabic" w:hAnsi="Simplified Arabic" w:cs="Simplified Arabic"/>
          <w:color w:val="auto"/>
          <w:sz w:val="28"/>
          <w:szCs w:val="28"/>
          <w:rtl/>
        </w:rPr>
        <w:t xml:space="preserve">البيئة الداخلية   </w:t>
      </w:r>
      <w:r w:rsidRPr="00F21064">
        <w:rPr>
          <w:rStyle w:val="Heading1Char"/>
          <w:rFonts w:ascii="Simplified Arabic" w:hAnsi="Simplified Arabic" w:cs="Simplified Arabic"/>
          <w:color w:val="auto"/>
          <w:sz w:val="28"/>
          <w:szCs w:val="28"/>
        </w:rPr>
        <w:t xml:space="preserve">Internal </w:t>
      </w:r>
      <w:proofErr w:type="spellStart"/>
      <w:r w:rsidRPr="00F21064">
        <w:rPr>
          <w:rStyle w:val="Heading1Char"/>
          <w:rFonts w:ascii="Simplified Arabic" w:hAnsi="Simplified Arabic" w:cs="Simplified Arabic"/>
          <w:color w:val="auto"/>
          <w:sz w:val="28"/>
          <w:szCs w:val="28"/>
        </w:rPr>
        <w:t>Eviroment</w:t>
      </w:r>
      <w:bookmarkEnd w:id="112"/>
      <w:proofErr w:type="spellEnd"/>
    </w:p>
    <w:p w14:paraId="40C63724" w14:textId="251A826E"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13" w:name="_Toc181592492"/>
      <w:r w:rsidRPr="00F21064">
        <w:rPr>
          <w:rStyle w:val="Heading1Char"/>
          <w:rFonts w:ascii="Simplified Arabic" w:hAnsi="Simplified Arabic" w:cs="Simplified Arabic"/>
          <w:color w:val="auto"/>
          <w:sz w:val="28"/>
          <w:szCs w:val="28"/>
          <w:rtl/>
        </w:rPr>
        <w:t>تمثل المحور الرئيسي لفلسفة واستراتيجية الإدارة نحو المخاطر ومستوى المخاطر المقبولة والقيم الأخلاقية.</w:t>
      </w:r>
      <w:bookmarkEnd w:id="113"/>
    </w:p>
    <w:p w14:paraId="0F3E3A85" w14:textId="647896C4"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14" w:name="_Toc181592493"/>
      <w:r w:rsidRPr="00F21064">
        <w:rPr>
          <w:rStyle w:val="Heading1Char"/>
          <w:rFonts w:ascii="Simplified Arabic" w:hAnsi="Simplified Arabic" w:cs="Simplified Arabic"/>
          <w:color w:val="auto"/>
          <w:sz w:val="28"/>
          <w:szCs w:val="28"/>
          <w:rtl/>
        </w:rPr>
        <w:t xml:space="preserve">وضع الأهداف </w:t>
      </w:r>
      <w:r w:rsidRPr="00F21064">
        <w:rPr>
          <w:rStyle w:val="Heading1Char"/>
          <w:rFonts w:ascii="Simplified Arabic" w:hAnsi="Simplified Arabic" w:cs="Simplified Arabic"/>
          <w:color w:val="auto"/>
          <w:sz w:val="28"/>
          <w:szCs w:val="28"/>
        </w:rPr>
        <w:t>Objective Setting</w:t>
      </w:r>
      <w:bookmarkEnd w:id="114"/>
    </w:p>
    <w:p w14:paraId="6157BD02" w14:textId="77777777"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p>
    <w:p w14:paraId="1AB776D1" w14:textId="37DDD7C7"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15" w:name="_Toc181592494"/>
      <w:r w:rsidRPr="00F21064">
        <w:rPr>
          <w:rStyle w:val="Heading1Char"/>
          <w:rFonts w:ascii="Simplified Arabic" w:hAnsi="Simplified Arabic" w:cs="Simplified Arabic"/>
          <w:color w:val="auto"/>
          <w:sz w:val="28"/>
          <w:szCs w:val="28"/>
          <w:rtl/>
        </w:rPr>
        <w:t>يتم تحديد الأهداف التي تسعى الوحدة الاقتصادية لتحقيقها قبل تحديد الأحداث التي سوف تؤثر على تحقيقها. وتؤكد إدارة المخاطر بأن الأهداف التي ترغب الإدارة في تحقيقها تتمشى مع رسالة الوحدة وتكون متسقة مع اتجاهها نحو مستوى المقبول من المخاطر.</w:t>
      </w:r>
      <w:bookmarkEnd w:id="115"/>
    </w:p>
    <w:p w14:paraId="786C3ED0" w14:textId="1E58D19F"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16" w:name="_Toc181592495"/>
      <w:r w:rsidRPr="00F21064">
        <w:rPr>
          <w:rStyle w:val="Heading1Char"/>
          <w:rFonts w:ascii="Simplified Arabic" w:hAnsi="Simplified Arabic" w:cs="Simplified Arabic"/>
          <w:color w:val="auto"/>
          <w:sz w:val="28"/>
          <w:szCs w:val="28"/>
          <w:rtl/>
        </w:rPr>
        <w:t xml:space="preserve">تحديد الحدث </w:t>
      </w:r>
      <w:r w:rsidRPr="00F21064">
        <w:rPr>
          <w:rStyle w:val="Heading1Char"/>
          <w:rFonts w:ascii="Simplified Arabic" w:hAnsi="Simplified Arabic" w:cs="Simplified Arabic"/>
          <w:color w:val="auto"/>
          <w:sz w:val="28"/>
          <w:szCs w:val="28"/>
        </w:rPr>
        <w:t>Event Identification</w:t>
      </w:r>
      <w:bookmarkEnd w:id="116"/>
    </w:p>
    <w:p w14:paraId="3EE7DA25" w14:textId="5C74EB63"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17" w:name="_Toc181592496"/>
      <w:r w:rsidRPr="00F21064">
        <w:rPr>
          <w:rStyle w:val="Heading1Char"/>
          <w:rFonts w:ascii="Simplified Arabic" w:hAnsi="Simplified Arabic" w:cs="Simplified Arabic"/>
          <w:color w:val="auto"/>
          <w:sz w:val="28"/>
          <w:szCs w:val="28"/>
          <w:rtl/>
        </w:rPr>
        <w:lastRenderedPageBreak/>
        <w:t>يتم تحديد الأحداث التي يحتمل أن تؤثر على تحقيق أهداف الوحدة الاقتصادية سواء كانت تلك الأحداث داخلية أم خارجية. وكذلك تحديد الفرص المتاحة التي يمكن أن تستفيد منها الوحدة والتي تكون ضمن استراتيجيتها الإدارية. وأخذ التهديدات المحتملة في الاعتبار عند تنفيذ برنامج إدارة المخاطر.</w:t>
      </w:r>
      <w:bookmarkEnd w:id="117"/>
    </w:p>
    <w:p w14:paraId="5F64D1FC" w14:textId="0E6C2BE0"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18" w:name="_Toc181592497"/>
      <w:r w:rsidRPr="00F21064">
        <w:rPr>
          <w:rStyle w:val="Heading1Char"/>
          <w:rFonts w:ascii="Simplified Arabic" w:hAnsi="Simplified Arabic" w:cs="Simplified Arabic"/>
          <w:color w:val="auto"/>
          <w:sz w:val="28"/>
          <w:szCs w:val="28"/>
          <w:rtl/>
        </w:rPr>
        <w:t xml:space="preserve">تقدير المخاطر </w:t>
      </w:r>
      <w:r w:rsidRPr="00F21064">
        <w:rPr>
          <w:rStyle w:val="Heading1Char"/>
          <w:rFonts w:ascii="Simplified Arabic" w:hAnsi="Simplified Arabic" w:cs="Simplified Arabic"/>
          <w:color w:val="auto"/>
          <w:sz w:val="28"/>
          <w:szCs w:val="28"/>
        </w:rPr>
        <w:t>Risk Assessment</w:t>
      </w:r>
      <w:bookmarkEnd w:id="118"/>
    </w:p>
    <w:p w14:paraId="4666A56D" w14:textId="66DBD78F"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19" w:name="_Toc181592498"/>
      <w:r w:rsidRPr="00F21064">
        <w:rPr>
          <w:rStyle w:val="Heading1Char"/>
          <w:rFonts w:ascii="Simplified Arabic" w:hAnsi="Simplified Arabic" w:cs="Simplified Arabic"/>
          <w:color w:val="auto"/>
          <w:sz w:val="28"/>
          <w:szCs w:val="28"/>
          <w:rtl/>
        </w:rPr>
        <w:t>يتم تحديد وتحليل المخارط الداخلية والخارجية المحتمل حدوثها، وأثر تلك المخاطر على تحقيق أهداف الوحدة الاقتصادية لإدارتها وتخفيض أثارها السلبية على أهداف الوحدة لأدنى حد ممكن.</w:t>
      </w:r>
      <w:bookmarkEnd w:id="119"/>
    </w:p>
    <w:p w14:paraId="7296004E" w14:textId="35D50828"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20" w:name="_Toc181592499"/>
      <w:r w:rsidRPr="00F21064">
        <w:rPr>
          <w:rStyle w:val="Heading1Char"/>
          <w:rFonts w:ascii="Simplified Arabic" w:hAnsi="Simplified Arabic" w:cs="Simplified Arabic"/>
          <w:color w:val="auto"/>
          <w:sz w:val="28"/>
          <w:szCs w:val="28"/>
          <w:rtl/>
        </w:rPr>
        <w:t xml:space="preserve">مقابلة المخاطر </w:t>
      </w:r>
      <w:r w:rsidRPr="00F21064">
        <w:rPr>
          <w:rStyle w:val="Heading1Char"/>
          <w:rFonts w:ascii="Simplified Arabic" w:hAnsi="Simplified Arabic" w:cs="Simplified Arabic"/>
          <w:color w:val="auto"/>
          <w:sz w:val="28"/>
          <w:szCs w:val="28"/>
        </w:rPr>
        <w:t>Risk Response</w:t>
      </w:r>
      <w:bookmarkEnd w:id="120"/>
    </w:p>
    <w:p w14:paraId="5297F489" w14:textId="48A6A83E"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21" w:name="_Toc181592500"/>
      <w:r w:rsidRPr="00F21064">
        <w:rPr>
          <w:rStyle w:val="Heading1Char"/>
          <w:rFonts w:ascii="Simplified Arabic" w:hAnsi="Simplified Arabic" w:cs="Simplified Arabic"/>
          <w:color w:val="auto"/>
          <w:sz w:val="28"/>
          <w:szCs w:val="28"/>
          <w:rtl/>
        </w:rPr>
        <w:t>يعد تحديد وتقدير المخاطر التي يحتمل أن تواجه الوحدة الاقتصادية، والأسلوب الذي يجب استخدامه في مقابلة هذه المخاطر من المهام التي يجب أن تقوم بها إدارة المخاطر. ويوجد عدد من الأساليب لمواجهة المخاطر منها ما يلي:</w:t>
      </w:r>
      <w:bookmarkEnd w:id="121"/>
    </w:p>
    <w:p w14:paraId="7F5680C1" w14:textId="6D47BB59" w:rsidR="007B08B6" w:rsidRPr="00F21064" w:rsidRDefault="007B08B6" w:rsidP="003149AE">
      <w:pPr>
        <w:pStyle w:val="NoSpacing"/>
        <w:numPr>
          <w:ilvl w:val="0"/>
          <w:numId w:val="18"/>
        </w:numPr>
        <w:spacing w:line="360" w:lineRule="auto"/>
        <w:rPr>
          <w:rStyle w:val="Heading1Char"/>
          <w:rFonts w:ascii="Simplified Arabic" w:hAnsi="Simplified Arabic" w:cs="Simplified Arabic"/>
          <w:color w:val="auto"/>
          <w:sz w:val="28"/>
          <w:szCs w:val="28"/>
          <w:rtl/>
        </w:rPr>
      </w:pPr>
      <w:bookmarkStart w:id="122" w:name="_Toc181592501"/>
      <w:r w:rsidRPr="00F21064">
        <w:rPr>
          <w:rStyle w:val="Heading1Char"/>
          <w:rFonts w:ascii="Simplified Arabic" w:hAnsi="Simplified Arabic" w:cs="Simplified Arabic"/>
          <w:color w:val="auto"/>
          <w:sz w:val="28"/>
          <w:szCs w:val="28"/>
          <w:rtl/>
        </w:rPr>
        <w:t>تجنب المخاطر: ويعتمد هذا الأسلوب في مواجهة المخاطر على عدم القيام بالأنشطة التي ينتج عنها مخاطر. ويعاب على هذا الأسلوب أنه يحرم الوحدة من المنافع التي يمكن أن تحصل عليها نتيجة القيام بهذه الأنشطة ولكن يستخدم هذا الأسلوب في حالة تعذر استخدام أي أسلوب آخر.</w:t>
      </w:r>
      <w:bookmarkEnd w:id="122"/>
    </w:p>
    <w:p w14:paraId="08DA7BC8" w14:textId="0EEA0A3E" w:rsidR="007B08B6" w:rsidRPr="00F21064" w:rsidRDefault="007B08B6" w:rsidP="003149AE">
      <w:pPr>
        <w:pStyle w:val="NoSpacing"/>
        <w:numPr>
          <w:ilvl w:val="0"/>
          <w:numId w:val="18"/>
        </w:numPr>
        <w:spacing w:line="360" w:lineRule="auto"/>
        <w:rPr>
          <w:rStyle w:val="Heading1Char"/>
          <w:rFonts w:ascii="Simplified Arabic" w:hAnsi="Simplified Arabic" w:cs="Simplified Arabic"/>
          <w:color w:val="auto"/>
          <w:sz w:val="28"/>
          <w:szCs w:val="28"/>
          <w:rtl/>
        </w:rPr>
      </w:pPr>
      <w:bookmarkStart w:id="123" w:name="_Toc181592502"/>
      <w:r w:rsidRPr="00F21064">
        <w:rPr>
          <w:rStyle w:val="Heading1Char"/>
          <w:rFonts w:ascii="Simplified Arabic" w:hAnsi="Simplified Arabic" w:cs="Simplified Arabic"/>
          <w:color w:val="auto"/>
          <w:sz w:val="28"/>
          <w:szCs w:val="28"/>
          <w:rtl/>
        </w:rPr>
        <w:t>قبول المخاطر: ويعتمد هذا الأسلوب على تحمل الخسائر الناتجة من حدوث المخاطر لأن حجم الخسائر تكون في المستوى المقبول. وأن قيمة الخسائر تكون أقل من تكلفة تجنب هذا المخاطر.</w:t>
      </w:r>
      <w:bookmarkEnd w:id="123"/>
    </w:p>
    <w:p w14:paraId="54545A72" w14:textId="43979CED" w:rsidR="007B08B6" w:rsidRPr="00F21064" w:rsidRDefault="007B08B6" w:rsidP="003149AE">
      <w:pPr>
        <w:pStyle w:val="NoSpacing"/>
        <w:numPr>
          <w:ilvl w:val="0"/>
          <w:numId w:val="18"/>
        </w:numPr>
        <w:spacing w:line="360" w:lineRule="auto"/>
        <w:rPr>
          <w:rStyle w:val="Heading1Char"/>
          <w:rFonts w:ascii="Simplified Arabic" w:hAnsi="Simplified Arabic" w:cs="Simplified Arabic"/>
          <w:color w:val="auto"/>
          <w:sz w:val="28"/>
          <w:szCs w:val="28"/>
          <w:rtl/>
        </w:rPr>
      </w:pPr>
      <w:bookmarkStart w:id="124" w:name="_Toc181592503"/>
      <w:r w:rsidRPr="00F21064">
        <w:rPr>
          <w:rStyle w:val="Heading1Char"/>
          <w:rFonts w:ascii="Simplified Arabic" w:hAnsi="Simplified Arabic" w:cs="Simplified Arabic"/>
          <w:color w:val="auto"/>
          <w:sz w:val="28"/>
          <w:szCs w:val="28"/>
          <w:rtl/>
        </w:rPr>
        <w:t>تخفيض المخاطر: ويعتمد هذا الأسلوب على تخفيض الخسائر الناتجة عن حدوث المخاطر عن طريق تحسين نظم الرقابة الداخلية.</w:t>
      </w:r>
      <w:bookmarkEnd w:id="124"/>
    </w:p>
    <w:p w14:paraId="389448C1" w14:textId="13BE81EC" w:rsidR="00011B32" w:rsidRPr="00F21064" w:rsidRDefault="007B08B6" w:rsidP="003149AE">
      <w:pPr>
        <w:pStyle w:val="NoSpacing"/>
        <w:numPr>
          <w:ilvl w:val="0"/>
          <w:numId w:val="18"/>
        </w:numPr>
        <w:spacing w:line="360" w:lineRule="auto"/>
        <w:rPr>
          <w:rStyle w:val="Heading1Char"/>
          <w:rFonts w:ascii="Simplified Arabic" w:hAnsi="Simplified Arabic" w:cs="Simplified Arabic"/>
          <w:color w:val="auto"/>
          <w:sz w:val="28"/>
          <w:szCs w:val="28"/>
          <w:rtl/>
        </w:rPr>
      </w:pPr>
      <w:bookmarkStart w:id="125" w:name="_Toc181592504"/>
      <w:r w:rsidRPr="00F21064">
        <w:rPr>
          <w:rStyle w:val="Heading1Char"/>
          <w:rFonts w:ascii="Simplified Arabic" w:hAnsi="Simplified Arabic" w:cs="Simplified Arabic"/>
          <w:color w:val="auto"/>
          <w:sz w:val="28"/>
          <w:szCs w:val="28"/>
          <w:rtl/>
        </w:rPr>
        <w:lastRenderedPageBreak/>
        <w:t>نقل المخاطر: ويعتمد هذا الأسلوب في مواجهة على نقل المخاطر للأطراف الأخرى عن طريق التعاقد مع شركات التأمين أو عن طريق مشاركة أطراف أخرى تتحمل المخاطر.</w:t>
      </w:r>
      <w:bookmarkEnd w:id="125"/>
    </w:p>
    <w:p w14:paraId="27436B83" w14:textId="1AD355EE"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26" w:name="_Toc181592505"/>
      <w:r w:rsidRPr="00F21064">
        <w:rPr>
          <w:rStyle w:val="Heading1Char"/>
          <w:rFonts w:ascii="Simplified Arabic" w:hAnsi="Simplified Arabic" w:cs="Simplified Arabic"/>
          <w:color w:val="auto"/>
          <w:sz w:val="28"/>
          <w:szCs w:val="28"/>
          <w:rtl/>
        </w:rPr>
        <w:t xml:space="preserve">الأنشطة الرقابية   </w:t>
      </w:r>
      <w:proofErr w:type="spellStart"/>
      <w:r w:rsidRPr="00F21064">
        <w:rPr>
          <w:rStyle w:val="Heading1Char"/>
          <w:rFonts w:ascii="Simplified Arabic" w:hAnsi="Simplified Arabic" w:cs="Simplified Arabic"/>
          <w:color w:val="auto"/>
          <w:sz w:val="28"/>
          <w:szCs w:val="28"/>
        </w:rPr>
        <w:t>Contorol</w:t>
      </w:r>
      <w:proofErr w:type="spellEnd"/>
      <w:r w:rsidRPr="00F21064">
        <w:rPr>
          <w:rStyle w:val="Heading1Char"/>
          <w:rFonts w:ascii="Simplified Arabic" w:hAnsi="Simplified Arabic" w:cs="Simplified Arabic"/>
          <w:color w:val="auto"/>
          <w:sz w:val="28"/>
          <w:szCs w:val="28"/>
        </w:rPr>
        <w:t xml:space="preserve"> </w:t>
      </w:r>
      <w:proofErr w:type="spellStart"/>
      <w:r w:rsidRPr="00F21064">
        <w:rPr>
          <w:rStyle w:val="Heading1Char"/>
          <w:rFonts w:ascii="Simplified Arabic" w:hAnsi="Simplified Arabic" w:cs="Simplified Arabic"/>
          <w:color w:val="auto"/>
          <w:sz w:val="28"/>
          <w:szCs w:val="28"/>
        </w:rPr>
        <w:t>Activitis</w:t>
      </w:r>
      <w:bookmarkEnd w:id="126"/>
      <w:proofErr w:type="spellEnd"/>
    </w:p>
    <w:p w14:paraId="4007D77F" w14:textId="5F08094B" w:rsidR="00011B32"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27" w:name="_Toc181592506"/>
      <w:r w:rsidRPr="00F21064">
        <w:rPr>
          <w:rStyle w:val="Heading1Char"/>
          <w:rFonts w:ascii="Simplified Arabic" w:hAnsi="Simplified Arabic" w:cs="Simplified Arabic"/>
          <w:color w:val="auto"/>
          <w:sz w:val="28"/>
          <w:szCs w:val="28"/>
          <w:rtl/>
        </w:rPr>
        <w:t>تتمثل الأنشطة الرقابية في السياسات والإجراءات التي يتم وضعها لمقابلة المخاطر والتأكيد على فعاليتها.</w:t>
      </w:r>
      <w:bookmarkEnd w:id="127"/>
    </w:p>
    <w:p w14:paraId="03A7E509" w14:textId="51E62419"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28" w:name="_Toc181592507"/>
      <w:r w:rsidRPr="00F21064">
        <w:rPr>
          <w:rStyle w:val="Heading1Char"/>
          <w:rFonts w:ascii="Simplified Arabic" w:hAnsi="Simplified Arabic" w:cs="Simplified Arabic"/>
          <w:color w:val="auto"/>
          <w:sz w:val="28"/>
          <w:szCs w:val="28"/>
          <w:rtl/>
        </w:rPr>
        <w:t xml:space="preserve">المعلومات والاتصالات </w:t>
      </w:r>
      <w:r w:rsidRPr="00F21064">
        <w:rPr>
          <w:rStyle w:val="Heading1Char"/>
          <w:rFonts w:ascii="Simplified Arabic" w:hAnsi="Simplified Arabic" w:cs="Simplified Arabic"/>
          <w:color w:val="auto"/>
          <w:sz w:val="28"/>
          <w:szCs w:val="28"/>
        </w:rPr>
        <w:t xml:space="preserve">Information and </w:t>
      </w:r>
      <w:proofErr w:type="spellStart"/>
      <w:r w:rsidRPr="00F21064">
        <w:rPr>
          <w:rStyle w:val="Heading1Char"/>
          <w:rFonts w:ascii="Simplified Arabic" w:hAnsi="Simplified Arabic" w:cs="Simplified Arabic"/>
          <w:color w:val="auto"/>
          <w:sz w:val="28"/>
          <w:szCs w:val="28"/>
        </w:rPr>
        <w:t>Comunication</w:t>
      </w:r>
      <w:bookmarkEnd w:id="128"/>
      <w:proofErr w:type="spellEnd"/>
    </w:p>
    <w:p w14:paraId="2B0F26C7" w14:textId="5C750159"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29" w:name="_Toc181592508"/>
      <w:r w:rsidRPr="00F21064">
        <w:rPr>
          <w:rStyle w:val="Heading1Char"/>
          <w:rFonts w:ascii="Simplified Arabic" w:hAnsi="Simplified Arabic" w:cs="Simplified Arabic"/>
          <w:color w:val="auto"/>
          <w:sz w:val="28"/>
          <w:szCs w:val="28"/>
          <w:rtl/>
        </w:rPr>
        <w:t>تحديد مدى مناسبة المعلومات الناتجة عن نظم المعلومات داخل الوحدة الاقتصادية والتي تساعد إدارة المخاطر على القيام بمسئولياتها بكفاءة وفعالية، فتوافر المعلومات الملائمة عن المخاطر المحتملة والحصول عليها في توقيت مناسب يؤدي إلى زيادة مقدرة إدارة المخاطر على ترتيب المخاطر حسب أولوياتها ترتيباً صحيحاً، وكذلك تمكن من معرفة احتمال حدوثها وآثارها المحتملة في حالة حدوثها على أهداف الوحدة الاقتصادية. ويجب أن تتدفق المعلومات بسهولة ويسر من خلال قنوات الاتصال المناسبة بين جميع المستويات الإدارية في الوحدة الاقتصادية.</w:t>
      </w:r>
      <w:bookmarkEnd w:id="129"/>
    </w:p>
    <w:p w14:paraId="234A475A" w14:textId="3EF4E591" w:rsidR="007B08B6" w:rsidRPr="00F21064" w:rsidRDefault="007B08B6" w:rsidP="003149AE">
      <w:pPr>
        <w:pStyle w:val="NoSpacing"/>
        <w:numPr>
          <w:ilvl w:val="0"/>
          <w:numId w:val="17"/>
        </w:numPr>
        <w:spacing w:line="360" w:lineRule="auto"/>
        <w:rPr>
          <w:rStyle w:val="Heading1Char"/>
          <w:rFonts w:ascii="Simplified Arabic" w:hAnsi="Simplified Arabic" w:cs="Simplified Arabic"/>
          <w:color w:val="auto"/>
          <w:sz w:val="28"/>
          <w:szCs w:val="28"/>
          <w:rtl/>
        </w:rPr>
      </w:pPr>
      <w:bookmarkStart w:id="130" w:name="_Toc181592509"/>
      <w:r w:rsidRPr="00F21064">
        <w:rPr>
          <w:rStyle w:val="Heading1Char"/>
          <w:rFonts w:ascii="Simplified Arabic" w:hAnsi="Simplified Arabic" w:cs="Simplified Arabic"/>
          <w:color w:val="auto"/>
          <w:sz w:val="28"/>
          <w:szCs w:val="28"/>
          <w:rtl/>
        </w:rPr>
        <w:t xml:space="preserve">المتابعة </w:t>
      </w:r>
      <w:r w:rsidRPr="00F21064">
        <w:rPr>
          <w:rStyle w:val="Heading1Char"/>
          <w:rFonts w:ascii="Simplified Arabic" w:hAnsi="Simplified Arabic" w:cs="Simplified Arabic"/>
          <w:color w:val="auto"/>
          <w:sz w:val="28"/>
          <w:szCs w:val="28"/>
        </w:rPr>
        <w:t>Monitoring</w:t>
      </w:r>
      <w:bookmarkEnd w:id="130"/>
    </w:p>
    <w:p w14:paraId="5B511A35" w14:textId="0FC19DA9"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31" w:name="_Toc181592510"/>
      <w:r w:rsidRPr="00F21064">
        <w:rPr>
          <w:rStyle w:val="Heading1Char"/>
          <w:rFonts w:ascii="Simplified Arabic" w:hAnsi="Simplified Arabic" w:cs="Simplified Arabic"/>
          <w:color w:val="auto"/>
          <w:sz w:val="28"/>
          <w:szCs w:val="28"/>
          <w:rtl/>
        </w:rPr>
        <w:t>تعد عملية متابعة أنشطة إدارة المخاطر في إجمالها من العمليات الضرورية والهامة لإجراء التحسينات والتعديلات لأهداف الوحدة الاقتصادية.</w:t>
      </w:r>
      <w:bookmarkEnd w:id="131"/>
    </w:p>
    <w:p w14:paraId="023D80C6" w14:textId="11CA0635"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32" w:name="_Toc181592511"/>
      <w:r w:rsidRPr="00F21064">
        <w:rPr>
          <w:rStyle w:val="Heading1Char"/>
          <w:rFonts w:ascii="Simplified Arabic" w:hAnsi="Simplified Arabic" w:cs="Simplified Arabic"/>
          <w:color w:val="auto"/>
          <w:sz w:val="28"/>
          <w:szCs w:val="28"/>
          <w:rtl/>
        </w:rPr>
        <w:t xml:space="preserve">ويخلص الباحث مما سبق أن الإطار المتكامل لإدارة المخاطر الذي قدمته لجنة المنظمات الإشرافية </w:t>
      </w:r>
      <w:r w:rsidRPr="00F21064">
        <w:rPr>
          <w:rStyle w:val="Heading1Char"/>
          <w:rFonts w:ascii="Simplified Arabic" w:hAnsi="Simplified Arabic" w:cs="Simplified Arabic"/>
          <w:color w:val="auto"/>
          <w:sz w:val="28"/>
          <w:szCs w:val="28"/>
        </w:rPr>
        <w:t>Coso, 2004</w:t>
      </w:r>
      <w:r w:rsidRPr="00F21064">
        <w:rPr>
          <w:rStyle w:val="Heading1Char"/>
          <w:rFonts w:ascii="Simplified Arabic" w:hAnsi="Simplified Arabic" w:cs="Simplified Arabic"/>
          <w:color w:val="auto"/>
          <w:sz w:val="28"/>
          <w:szCs w:val="28"/>
          <w:rtl/>
        </w:rPr>
        <w:t xml:space="preserve"> يمثل مفاهيم ومبادئ أساسية لعمليات إدارة المخاطر ويوضح الدور الهام للمراجعة الداخلية فيها حيث أن هذا الدور يتمثل في مراقبة عمليات إدارة المخاطر وتقديم تأكيد موضوعي على أن عمليات إدارة المخاطر تتم بكفاءة وفعالية.</w:t>
      </w:r>
      <w:bookmarkEnd w:id="132"/>
    </w:p>
    <w:p w14:paraId="0C81CCFA" w14:textId="0E999350" w:rsidR="007B08B6" w:rsidRPr="00F21064" w:rsidRDefault="007B08B6" w:rsidP="002A00B5">
      <w:pPr>
        <w:pStyle w:val="NoSpacing"/>
        <w:spacing w:line="360" w:lineRule="auto"/>
        <w:rPr>
          <w:rStyle w:val="Heading1Char"/>
          <w:rFonts w:ascii="Simplified Arabic" w:hAnsi="Simplified Arabic" w:cs="Simplified Arabic"/>
          <w:color w:val="auto"/>
          <w:sz w:val="28"/>
          <w:szCs w:val="28"/>
          <w:rtl/>
        </w:rPr>
      </w:pPr>
      <w:bookmarkStart w:id="133" w:name="_Toc181592512"/>
      <w:r w:rsidRPr="00F21064">
        <w:rPr>
          <w:rStyle w:val="Heading1Char"/>
          <w:rFonts w:ascii="Simplified Arabic" w:hAnsi="Simplified Arabic" w:cs="Simplified Arabic"/>
          <w:color w:val="auto"/>
          <w:sz w:val="28"/>
          <w:szCs w:val="28"/>
          <w:rtl/>
        </w:rPr>
        <w:t>ويمكن التعبير عن الإطار العام لإدارة المخاطر بالشكل التوضيحي رقم (</w:t>
      </w:r>
      <w:r w:rsidR="002A00B5">
        <w:rPr>
          <w:rStyle w:val="Heading1Char"/>
          <w:rFonts w:ascii="Simplified Arabic" w:hAnsi="Simplified Arabic" w:cs="Simplified Arabic" w:hint="cs"/>
          <w:color w:val="auto"/>
          <w:sz w:val="28"/>
          <w:szCs w:val="28"/>
          <w:rtl/>
        </w:rPr>
        <w:t>2-1</w:t>
      </w:r>
      <w:r w:rsidRPr="00F21064">
        <w:rPr>
          <w:rStyle w:val="Heading1Char"/>
          <w:rFonts w:ascii="Simplified Arabic" w:hAnsi="Simplified Arabic" w:cs="Simplified Arabic"/>
          <w:color w:val="auto"/>
          <w:sz w:val="28"/>
          <w:szCs w:val="28"/>
          <w:rtl/>
        </w:rPr>
        <w:t>) التالي:</w:t>
      </w:r>
      <w:bookmarkEnd w:id="133"/>
    </w:p>
    <w:p w14:paraId="6AA14A44" w14:textId="77777777"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p>
    <w:p w14:paraId="6614E309" w14:textId="5417C570" w:rsidR="007B08B6" w:rsidRPr="00F21064" w:rsidRDefault="00011B32" w:rsidP="00F21064">
      <w:pPr>
        <w:pStyle w:val="NoSpacing"/>
        <w:spacing w:line="360" w:lineRule="auto"/>
        <w:jc w:val="center"/>
        <w:rPr>
          <w:rStyle w:val="Heading1Char"/>
          <w:rFonts w:ascii="Simplified Arabic" w:hAnsi="Simplified Arabic" w:cs="Simplified Arabic"/>
          <w:color w:val="auto"/>
          <w:sz w:val="28"/>
          <w:szCs w:val="28"/>
          <w:rtl/>
        </w:rPr>
      </w:pPr>
      <w:r w:rsidRPr="00F21064">
        <w:rPr>
          <w:rFonts w:ascii="Simplified Arabic" w:eastAsiaTheme="majorEastAsia" w:hAnsi="Simplified Arabic" w:cs="Simplified Arabic"/>
          <w:noProof/>
          <w:sz w:val="28"/>
          <w:szCs w:val="28"/>
        </w:rPr>
        <w:drawing>
          <wp:inline distT="0" distB="0" distL="0" distR="0" wp14:anchorId="5A92DC45" wp14:editId="0C64C244">
            <wp:extent cx="3761105" cy="4235570"/>
            <wp:effectExtent l="0" t="0" r="0" b="0"/>
            <wp:docPr id="5" name="Picture 5" descr="https://content.mandumah.com/htmlimage?f=5gKEYMadD13NTGvs4LofXuc+XSNQ8WwPIZWIRCURJtEPkCWvePnDlwRayGmIafx14AZemiX+LZaw1upFxoa4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content.mandumah.com/htmlimage?f=5gKEYMadD13NTGvs4LofXuc+XSNQ8WwPIZWIRCURJtEPkCWvePnDlwRayGmIafx14AZemiX+LZaw1upFxoa4d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3486" cy="4238251"/>
                    </a:xfrm>
                    <a:prstGeom prst="rect">
                      <a:avLst/>
                    </a:prstGeom>
                    <a:noFill/>
                    <a:ln>
                      <a:noFill/>
                    </a:ln>
                  </pic:spPr>
                </pic:pic>
              </a:graphicData>
            </a:graphic>
          </wp:inline>
        </w:drawing>
      </w:r>
    </w:p>
    <w:p w14:paraId="7AD419D0" w14:textId="46ABCD60" w:rsidR="007B08B6" w:rsidRPr="00F21064" w:rsidRDefault="007B08B6" w:rsidP="002A00B5">
      <w:pPr>
        <w:pStyle w:val="NoSpacing"/>
        <w:spacing w:line="360" w:lineRule="auto"/>
        <w:jc w:val="center"/>
        <w:rPr>
          <w:rStyle w:val="Heading1Char"/>
          <w:rFonts w:ascii="Simplified Arabic" w:hAnsi="Simplified Arabic" w:cs="Simplified Arabic"/>
          <w:color w:val="auto"/>
          <w:sz w:val="28"/>
          <w:szCs w:val="28"/>
          <w:rtl/>
        </w:rPr>
      </w:pPr>
      <w:bookmarkStart w:id="134" w:name="_Toc181592513"/>
      <w:r w:rsidRPr="00F21064">
        <w:rPr>
          <w:rStyle w:val="Heading1Char"/>
          <w:rFonts w:ascii="Simplified Arabic" w:hAnsi="Simplified Arabic" w:cs="Simplified Arabic"/>
          <w:color w:val="auto"/>
          <w:sz w:val="28"/>
          <w:szCs w:val="28"/>
          <w:rtl/>
        </w:rPr>
        <w:t>شكل رقم (</w:t>
      </w:r>
      <w:r w:rsidR="002A00B5">
        <w:rPr>
          <w:rStyle w:val="Heading1Char"/>
          <w:rFonts w:ascii="Simplified Arabic" w:hAnsi="Simplified Arabic" w:cs="Simplified Arabic" w:hint="cs"/>
          <w:color w:val="auto"/>
          <w:sz w:val="28"/>
          <w:szCs w:val="28"/>
          <w:rtl/>
        </w:rPr>
        <w:t>2-1</w:t>
      </w:r>
      <w:r w:rsidRPr="00F21064">
        <w:rPr>
          <w:rStyle w:val="Heading1Char"/>
          <w:rFonts w:ascii="Simplified Arabic" w:hAnsi="Simplified Arabic" w:cs="Simplified Arabic"/>
          <w:color w:val="auto"/>
          <w:sz w:val="28"/>
          <w:szCs w:val="28"/>
          <w:rtl/>
        </w:rPr>
        <w:t>): الإطار العام لإدارة المخاطر</w:t>
      </w:r>
      <w:bookmarkEnd w:id="134"/>
    </w:p>
    <w:p w14:paraId="36919128" w14:textId="2EFE4AC1" w:rsidR="007B08B6" w:rsidRPr="00F21064" w:rsidRDefault="007B08B6" w:rsidP="00F21064">
      <w:pPr>
        <w:pStyle w:val="NoSpacing"/>
        <w:spacing w:line="360" w:lineRule="auto"/>
        <w:jc w:val="center"/>
        <w:rPr>
          <w:rStyle w:val="Heading1Char"/>
          <w:rFonts w:ascii="Simplified Arabic" w:hAnsi="Simplified Arabic" w:cs="Simplified Arabic"/>
          <w:color w:val="auto"/>
          <w:sz w:val="28"/>
          <w:szCs w:val="28"/>
          <w:rtl/>
        </w:rPr>
      </w:pPr>
      <w:bookmarkStart w:id="135" w:name="_Toc181592514"/>
      <w:r w:rsidRPr="00F21064">
        <w:rPr>
          <w:rStyle w:val="Heading1Char"/>
          <w:rFonts w:ascii="Simplified Arabic" w:hAnsi="Simplified Arabic" w:cs="Simplified Arabic"/>
          <w:color w:val="auto"/>
          <w:sz w:val="28"/>
          <w:szCs w:val="28"/>
        </w:rPr>
        <w:t>Source: Kinney</w:t>
      </w:r>
      <w:r w:rsidRPr="00F21064">
        <w:rPr>
          <w:rStyle w:val="Heading1Char"/>
          <w:rFonts w:ascii="Simplified Arabic" w:hAnsi="Simplified Arabic" w:cs="Simplified Arabic"/>
          <w:color w:val="auto"/>
          <w:sz w:val="28"/>
          <w:szCs w:val="28"/>
          <w:rtl/>
        </w:rPr>
        <w:t>, (2003)</w:t>
      </w:r>
      <w:bookmarkEnd w:id="135"/>
    </w:p>
    <w:p w14:paraId="393F2302" w14:textId="44D2D42A" w:rsidR="007B08B6" w:rsidRPr="00F21064" w:rsidRDefault="00011B32" w:rsidP="00F21064">
      <w:pPr>
        <w:pStyle w:val="NoSpacing"/>
        <w:spacing w:line="360" w:lineRule="auto"/>
        <w:rPr>
          <w:rStyle w:val="Heading1Char"/>
          <w:rFonts w:ascii="Simplified Arabic" w:hAnsi="Simplified Arabic" w:cs="Simplified Arabic"/>
          <w:b/>
          <w:bCs/>
          <w:color w:val="auto"/>
          <w:sz w:val="28"/>
          <w:szCs w:val="28"/>
          <w:rtl/>
        </w:rPr>
      </w:pPr>
      <w:bookmarkStart w:id="136" w:name="_Toc181592515"/>
      <w:r w:rsidRPr="00F21064">
        <w:rPr>
          <w:rStyle w:val="Heading1Char"/>
          <w:rFonts w:ascii="Simplified Arabic" w:hAnsi="Simplified Arabic" w:cs="Simplified Arabic"/>
          <w:b/>
          <w:bCs/>
          <w:color w:val="auto"/>
          <w:sz w:val="28"/>
          <w:szCs w:val="28"/>
          <w:rtl/>
        </w:rPr>
        <w:t xml:space="preserve">رابعاً: </w:t>
      </w:r>
      <w:r w:rsidR="007B08B6" w:rsidRPr="00F21064">
        <w:rPr>
          <w:rStyle w:val="Heading1Char"/>
          <w:rFonts w:ascii="Simplified Arabic" w:hAnsi="Simplified Arabic" w:cs="Simplified Arabic"/>
          <w:b/>
          <w:bCs/>
          <w:color w:val="auto"/>
          <w:sz w:val="28"/>
          <w:szCs w:val="28"/>
          <w:rtl/>
        </w:rPr>
        <w:t>دور المراجعة الداخلية في إدارة المخاطر</w:t>
      </w:r>
      <w:bookmarkEnd w:id="136"/>
    </w:p>
    <w:p w14:paraId="0D7E464B" w14:textId="6BFDE4E7"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37" w:name="_Toc181592516"/>
      <w:r w:rsidRPr="00F21064">
        <w:rPr>
          <w:rStyle w:val="Heading1Char"/>
          <w:rFonts w:ascii="Simplified Arabic" w:hAnsi="Simplified Arabic" w:cs="Simplified Arabic"/>
          <w:color w:val="auto"/>
          <w:sz w:val="28"/>
          <w:szCs w:val="28"/>
          <w:rtl/>
        </w:rPr>
        <w:t>أكدت المنظمات المهنية والدراسات الأكاديمية على الدور الذي يجب أن تقوم به المراجعة الداخلية في إدارة المخاطر. أوضح معهد المراجعين الداخليين (11</w:t>
      </w:r>
      <w:r w:rsidRPr="00F21064">
        <w:rPr>
          <w:rStyle w:val="Heading1Char"/>
          <w:rFonts w:ascii="Simplified Arabic" w:hAnsi="Simplified Arabic" w:cs="Simplified Arabic"/>
          <w:color w:val="auto"/>
          <w:sz w:val="28"/>
          <w:szCs w:val="28"/>
        </w:rPr>
        <w:t>A, 2004a</w:t>
      </w:r>
      <w:r w:rsidRPr="00F21064">
        <w:rPr>
          <w:rStyle w:val="Heading1Char"/>
          <w:rFonts w:ascii="Simplified Arabic" w:hAnsi="Simplified Arabic" w:cs="Simplified Arabic"/>
          <w:color w:val="auto"/>
          <w:sz w:val="28"/>
          <w:szCs w:val="28"/>
          <w:rtl/>
        </w:rPr>
        <w:t xml:space="preserve">) أن الدور الرئيسي لأنشطة المراجعة الداخلية هو تقديم تأكيد موضوعي لمجلس الإدارة عن فعالية أنشطة إدارة المخاطر وأنها تدار بطريقة مناسبة ونظام الرقابة الداخلية يعمل بفعالية. وينحصر دور المراجع الداخلي في تقديم النصح والمشورة لتحسين إدارة المخاطر والرقابة عليها. وأوضحت معايير الأداء الصادرة عن معهد المراجعين الداخليين أن دور المراجعة الداخلية في المعيار رقم 2110 بأن المراجعة الداخلية تساعد في تحديد وتقييم المخاطر </w:t>
      </w:r>
      <w:r w:rsidRPr="00F21064">
        <w:rPr>
          <w:rStyle w:val="Heading1Char"/>
          <w:rFonts w:ascii="Simplified Arabic" w:hAnsi="Simplified Arabic" w:cs="Simplified Arabic"/>
          <w:color w:val="auto"/>
          <w:sz w:val="28"/>
          <w:szCs w:val="28"/>
          <w:rtl/>
        </w:rPr>
        <w:lastRenderedPageBreak/>
        <w:t>والتأكد من فعالية إدارتها، كما أوضح المعيار رقم 2120 أن عمليات تقييم فعالية إدارة المخاطر تعد من المهام التي يجب أن تقوم بها المراجعة الداخلية (11</w:t>
      </w:r>
      <w:r w:rsidRPr="00F21064">
        <w:rPr>
          <w:rStyle w:val="Heading1Char"/>
          <w:rFonts w:ascii="Simplified Arabic" w:hAnsi="Simplified Arabic" w:cs="Simplified Arabic"/>
          <w:color w:val="auto"/>
          <w:sz w:val="28"/>
          <w:szCs w:val="28"/>
        </w:rPr>
        <w:t xml:space="preserve">A,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Pr>
        <w:t>a</w:t>
      </w:r>
      <w:r w:rsidRPr="00F21064">
        <w:rPr>
          <w:rStyle w:val="Heading1Char"/>
          <w:rFonts w:ascii="Simplified Arabic" w:hAnsi="Simplified Arabic" w:cs="Simplified Arabic"/>
          <w:color w:val="auto"/>
          <w:sz w:val="28"/>
          <w:szCs w:val="28"/>
          <w:rtl/>
        </w:rPr>
        <w:t xml:space="preserve">). كما أكدت دراسة </w:t>
      </w:r>
      <w:r w:rsidRPr="00F21064">
        <w:rPr>
          <w:rStyle w:val="Heading1Char"/>
          <w:rFonts w:ascii="Simplified Arabic" w:hAnsi="Simplified Arabic" w:cs="Simplified Arabic"/>
          <w:color w:val="auto"/>
          <w:sz w:val="28"/>
          <w:szCs w:val="28"/>
        </w:rPr>
        <w:t xml:space="preserve">Price </w:t>
      </w:r>
      <w:proofErr w:type="spellStart"/>
      <w:r w:rsidRPr="00F21064">
        <w:rPr>
          <w:rStyle w:val="Heading1Char"/>
          <w:rFonts w:ascii="Simplified Arabic" w:hAnsi="Simplified Arabic" w:cs="Simplified Arabic"/>
          <w:color w:val="auto"/>
          <w:sz w:val="28"/>
          <w:szCs w:val="28"/>
        </w:rPr>
        <w:t>watr</w:t>
      </w:r>
      <w:proofErr w:type="spellEnd"/>
      <w:r w:rsidRPr="00F21064">
        <w:rPr>
          <w:rStyle w:val="Heading1Char"/>
          <w:rFonts w:ascii="Simplified Arabic" w:hAnsi="Simplified Arabic" w:cs="Simplified Arabic"/>
          <w:color w:val="auto"/>
          <w:sz w:val="28"/>
          <w:szCs w:val="28"/>
        </w:rPr>
        <w:t xml:space="preserve"> house cooper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xml:space="preserve"> على أن المراجعة الداخلية ستكون العامل الرئيسي في إدارة المخاطر حيث أنها تقدم المعلومات الهامة من المخاطر للإدارة العليا بهدف مساعدتها في القيام بتقييم ومراقبة أعمال إدارة المخاطر </w:t>
      </w:r>
      <w:r w:rsidRPr="00F21064">
        <w:rPr>
          <w:rStyle w:val="Heading1Char"/>
          <w:rFonts w:ascii="Simplified Arabic" w:hAnsi="Simplified Arabic" w:cs="Simplified Arabic"/>
          <w:color w:val="auto"/>
          <w:sz w:val="28"/>
          <w:szCs w:val="28"/>
        </w:rPr>
        <w:t xml:space="preserve">PWC,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w:t>
      </w:r>
      <w:bookmarkEnd w:id="137"/>
    </w:p>
    <w:p w14:paraId="0CA6CCE0" w14:textId="6033D269"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38" w:name="_Toc181592517"/>
      <w:r w:rsidRPr="00F21064">
        <w:rPr>
          <w:rStyle w:val="Heading1Char"/>
          <w:rFonts w:ascii="Simplified Arabic" w:hAnsi="Simplified Arabic" w:cs="Simplified Arabic"/>
          <w:color w:val="auto"/>
          <w:sz w:val="28"/>
          <w:szCs w:val="28"/>
          <w:rtl/>
        </w:rPr>
        <w:t xml:space="preserve">وأكدت إحدى الدراسات </w:t>
      </w:r>
      <w:r w:rsidRPr="00F21064">
        <w:rPr>
          <w:rStyle w:val="Heading1Char"/>
          <w:rFonts w:ascii="Simplified Arabic" w:hAnsi="Simplified Arabic" w:cs="Simplified Arabic"/>
          <w:color w:val="auto"/>
          <w:sz w:val="28"/>
          <w:szCs w:val="28"/>
        </w:rPr>
        <w:t xml:space="preserve">Sarens and De </w:t>
      </w:r>
      <w:proofErr w:type="spellStart"/>
      <w:r w:rsidRPr="00F21064">
        <w:rPr>
          <w:rStyle w:val="Heading1Char"/>
          <w:rFonts w:ascii="Simplified Arabic" w:hAnsi="Simplified Arabic" w:cs="Simplified Arabic"/>
          <w:color w:val="auto"/>
          <w:sz w:val="28"/>
          <w:szCs w:val="28"/>
        </w:rPr>
        <w:t>Beelde</w:t>
      </w:r>
      <w:proofErr w:type="spellEnd"/>
      <w:r w:rsidRPr="00F21064">
        <w:rPr>
          <w:rStyle w:val="Heading1Char"/>
          <w:rFonts w:ascii="Simplified Arabic" w:hAnsi="Simplified Arabic" w:cs="Simplified Arabic"/>
          <w:color w:val="auto"/>
          <w:sz w:val="28"/>
          <w:szCs w:val="28"/>
        </w:rPr>
        <w:t xml:space="preserve">,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tl/>
        </w:rPr>
        <w:t xml:space="preserve"> على أن المراجع الداخلي يقدم المساعدة للإدارة العليا في تكوين نظام معقول لإدارة ومراقبة المخاطر، بمعنى أنه يقدم المعلومات لمساعدة الإدارة في القيام بوظائفها، ومن ثم يمكن القول بأن المراجعة الداخلية تلعب دوراً هاماً في إدارة المخاطر وأنها تقدم تأكيداً مناسباً للسياسات والإجراءات التي تستخدمها إدارة المخاطر. كما أكدت دراسة </w:t>
      </w:r>
      <w:proofErr w:type="spellStart"/>
      <w:r w:rsidRPr="00F21064">
        <w:rPr>
          <w:rStyle w:val="Heading1Char"/>
          <w:rFonts w:ascii="Simplified Arabic" w:hAnsi="Simplified Arabic" w:cs="Simplified Arabic"/>
          <w:color w:val="auto"/>
          <w:sz w:val="28"/>
          <w:szCs w:val="28"/>
        </w:rPr>
        <w:t>Beaslcy</w:t>
      </w:r>
      <w:proofErr w:type="spellEnd"/>
      <w:r w:rsidRPr="00F21064">
        <w:rPr>
          <w:rStyle w:val="Heading1Char"/>
          <w:rFonts w:ascii="Simplified Arabic" w:hAnsi="Simplified Arabic" w:cs="Simplified Arabic"/>
          <w:color w:val="auto"/>
          <w:sz w:val="28"/>
          <w:szCs w:val="28"/>
        </w:rPr>
        <w:t xml:space="preserve"> et al.,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 xml:space="preserve"> على أن 83% من الوحدات الاقتصادية التي شملها المسح الميداني تشير إلى أن المراجعة الداخلية تقوم بمراقبة عمليات إدارة المخاطر.</w:t>
      </w:r>
      <w:bookmarkEnd w:id="138"/>
    </w:p>
    <w:p w14:paraId="1EAF5380" w14:textId="6FADFFC0"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39" w:name="_Toc181592518"/>
      <w:r w:rsidRPr="00F21064">
        <w:rPr>
          <w:rStyle w:val="Heading1Char"/>
          <w:rFonts w:ascii="Simplified Arabic" w:hAnsi="Simplified Arabic" w:cs="Simplified Arabic"/>
          <w:color w:val="auto"/>
          <w:sz w:val="28"/>
          <w:szCs w:val="28"/>
          <w:rtl/>
        </w:rPr>
        <w:t>ويمكن القول بأن المراجع الداخلي يقوم بتقييم بعدان لاحتمالات المخاطر هما:</w:t>
      </w:r>
      <w:bookmarkEnd w:id="139"/>
    </w:p>
    <w:p w14:paraId="2AA57C3F" w14:textId="217B3553" w:rsidR="007B08B6" w:rsidRPr="00F21064" w:rsidRDefault="007B08B6" w:rsidP="003149AE">
      <w:pPr>
        <w:pStyle w:val="NoSpacing"/>
        <w:numPr>
          <w:ilvl w:val="0"/>
          <w:numId w:val="19"/>
        </w:numPr>
        <w:spacing w:line="360" w:lineRule="auto"/>
        <w:jc w:val="both"/>
        <w:rPr>
          <w:rStyle w:val="Heading1Char"/>
          <w:rFonts w:ascii="Simplified Arabic" w:hAnsi="Simplified Arabic" w:cs="Simplified Arabic"/>
          <w:color w:val="auto"/>
          <w:sz w:val="28"/>
          <w:szCs w:val="28"/>
          <w:rtl/>
        </w:rPr>
      </w:pPr>
      <w:bookmarkStart w:id="140" w:name="_Toc181592519"/>
      <w:r w:rsidRPr="00F21064">
        <w:rPr>
          <w:rStyle w:val="Heading1Char"/>
          <w:rFonts w:ascii="Simplified Arabic" w:hAnsi="Simplified Arabic" w:cs="Simplified Arabic"/>
          <w:color w:val="auto"/>
          <w:sz w:val="28"/>
          <w:szCs w:val="28"/>
          <w:rtl/>
        </w:rPr>
        <w:t>البعد الأول وهو تقدير احتمالات حدوث المخاطر والبعد الثاني يتمثل في معرفة أثر حدوث هذا الحدث على تحقيق الأهداف. ويعني ذلك قيام المراجع الداخلي بتقديم معلومات حول تقييم المخاطر وتكون الإدارة هي المسئولة عن استخدام الأسلوب المناسب في مواجهة المخاطر (تخفيض المخاطر أو تجنيبها أو قبولها أو نقلها)، ويقدم أيضاً تأكيداً على ملائمة وكفاية السياسات والإجراءات المستخدمة في تخفيض حدة المخاطر التي تواجهها الوحدة الاقتصادية.</w:t>
      </w:r>
      <w:bookmarkEnd w:id="140"/>
    </w:p>
    <w:p w14:paraId="6B5C4A66" w14:textId="0EB96F92"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41" w:name="_Toc181592520"/>
      <w:r w:rsidRPr="00F21064">
        <w:rPr>
          <w:rStyle w:val="Heading1Char"/>
          <w:rFonts w:ascii="Simplified Arabic" w:hAnsi="Simplified Arabic" w:cs="Simplified Arabic"/>
          <w:color w:val="auto"/>
          <w:sz w:val="28"/>
          <w:szCs w:val="28"/>
          <w:rtl/>
        </w:rPr>
        <w:t xml:space="preserve">ومما سبق يخلص الباحث إلى أن وظيفة المراجعة الداخلية تقدم معلومات هامة تمثل تغذية عكسية عن فعالية إدارة المخاطر ونظم الرقابة الداخلية وهذا يساعد القائمين على إدارة المخاطر في معرفة نقاط القوة </w:t>
      </w:r>
      <w:r w:rsidRPr="00F21064">
        <w:rPr>
          <w:rStyle w:val="Heading1Char"/>
          <w:rFonts w:ascii="Simplified Arabic" w:hAnsi="Simplified Arabic" w:cs="Simplified Arabic"/>
          <w:color w:val="auto"/>
          <w:sz w:val="28"/>
          <w:szCs w:val="28"/>
          <w:rtl/>
        </w:rPr>
        <w:lastRenderedPageBreak/>
        <w:t>والضعف في نظم الرقابة الداخلية وكذلك معرفة أفضل الأساليب والإجراءات التي تستخدم في مواجهة المخاطر.</w:t>
      </w:r>
      <w:bookmarkEnd w:id="141"/>
    </w:p>
    <w:p w14:paraId="48B072BA" w14:textId="61F6D052" w:rsidR="007B08B6" w:rsidRPr="00F21064" w:rsidRDefault="007B08B6" w:rsidP="00F21064">
      <w:pPr>
        <w:pStyle w:val="NoSpacing"/>
        <w:spacing w:line="360" w:lineRule="auto"/>
        <w:rPr>
          <w:rStyle w:val="Heading1Char"/>
          <w:rFonts w:ascii="Simplified Arabic" w:hAnsi="Simplified Arabic" w:cs="Simplified Arabic"/>
          <w:b/>
          <w:bCs/>
          <w:color w:val="auto"/>
          <w:sz w:val="28"/>
          <w:szCs w:val="28"/>
          <w:rtl/>
        </w:rPr>
      </w:pPr>
      <w:bookmarkStart w:id="142" w:name="_Toc181592521"/>
      <w:r w:rsidRPr="00F21064">
        <w:rPr>
          <w:rStyle w:val="Heading1Char"/>
          <w:rFonts w:ascii="Simplified Arabic" w:hAnsi="Simplified Arabic" w:cs="Simplified Arabic"/>
          <w:b/>
          <w:bCs/>
          <w:color w:val="auto"/>
          <w:sz w:val="28"/>
          <w:szCs w:val="28"/>
          <w:rtl/>
        </w:rPr>
        <w:t>مهام وظيفة المراجعة الداخلية</w:t>
      </w:r>
      <w:bookmarkEnd w:id="142"/>
    </w:p>
    <w:p w14:paraId="69985EBC" w14:textId="54A2B86C"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43" w:name="_Toc181592522"/>
      <w:r w:rsidRPr="00F21064">
        <w:rPr>
          <w:rStyle w:val="Heading1Char"/>
          <w:rFonts w:ascii="Simplified Arabic" w:hAnsi="Simplified Arabic" w:cs="Simplified Arabic"/>
          <w:color w:val="auto"/>
          <w:sz w:val="28"/>
          <w:szCs w:val="28"/>
          <w:rtl/>
        </w:rPr>
        <w:t>وقد حدد معهد المراجعين الداخلين (11</w:t>
      </w:r>
      <w:r w:rsidRPr="00F21064">
        <w:rPr>
          <w:rStyle w:val="Heading1Char"/>
          <w:rFonts w:ascii="Simplified Arabic" w:hAnsi="Simplified Arabic" w:cs="Simplified Arabic"/>
          <w:color w:val="auto"/>
          <w:sz w:val="28"/>
          <w:szCs w:val="28"/>
        </w:rPr>
        <w:t>A, 2004a</w:t>
      </w:r>
      <w:r w:rsidRPr="00F21064">
        <w:rPr>
          <w:rStyle w:val="Heading1Char"/>
          <w:rFonts w:ascii="Simplified Arabic" w:hAnsi="Simplified Arabic" w:cs="Simplified Arabic"/>
          <w:color w:val="auto"/>
          <w:sz w:val="28"/>
          <w:szCs w:val="28"/>
          <w:rtl/>
        </w:rPr>
        <w:t>) المهام التي يجب أن تقوم بها المراجعة الداخلية في إدارة المخاطر، والمهام التي لا ينبغي القيام بها لاحتمال تأثيرها على موضوعيتها واستقلالها كما يلي:</w:t>
      </w:r>
      <w:bookmarkEnd w:id="143"/>
    </w:p>
    <w:p w14:paraId="1D4BAE2F" w14:textId="1A513C3E" w:rsidR="007B08B6" w:rsidRPr="00F21064" w:rsidRDefault="007B08B6" w:rsidP="003149AE">
      <w:pPr>
        <w:pStyle w:val="NoSpacing"/>
        <w:numPr>
          <w:ilvl w:val="0"/>
          <w:numId w:val="20"/>
        </w:numPr>
        <w:spacing w:line="360" w:lineRule="auto"/>
        <w:rPr>
          <w:rStyle w:val="Heading1Char"/>
          <w:rFonts w:ascii="Simplified Arabic" w:hAnsi="Simplified Arabic" w:cs="Simplified Arabic"/>
          <w:color w:val="auto"/>
          <w:sz w:val="28"/>
          <w:szCs w:val="28"/>
          <w:rtl/>
        </w:rPr>
      </w:pPr>
      <w:bookmarkStart w:id="144" w:name="_Toc181592523"/>
      <w:r w:rsidRPr="00F21064">
        <w:rPr>
          <w:rStyle w:val="Heading1Char"/>
          <w:rFonts w:ascii="Simplified Arabic" w:hAnsi="Simplified Arabic" w:cs="Simplified Arabic"/>
          <w:color w:val="auto"/>
          <w:sz w:val="28"/>
          <w:szCs w:val="28"/>
          <w:rtl/>
        </w:rPr>
        <w:t>المهام التي يجب أن تقوم بها المراجعة الداخلية في إدارة المخاطر</w:t>
      </w:r>
      <w:bookmarkEnd w:id="144"/>
    </w:p>
    <w:p w14:paraId="133821D1" w14:textId="2981E43E"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45" w:name="_Toc181592524"/>
      <w:r w:rsidRPr="00F21064">
        <w:rPr>
          <w:rStyle w:val="Heading1Char"/>
          <w:rFonts w:ascii="Simplified Arabic" w:hAnsi="Simplified Arabic" w:cs="Simplified Arabic"/>
          <w:color w:val="auto"/>
          <w:sz w:val="28"/>
          <w:szCs w:val="28"/>
          <w:rtl/>
        </w:rPr>
        <w:t>تقديم تأكيد على فعالية عمليات إدارة المخاطر.</w:t>
      </w:r>
      <w:bookmarkEnd w:id="145"/>
    </w:p>
    <w:p w14:paraId="2C0A1B47" w14:textId="047D20E5"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46" w:name="_Toc181592525"/>
      <w:r w:rsidRPr="00F21064">
        <w:rPr>
          <w:rStyle w:val="Heading1Char"/>
          <w:rFonts w:ascii="Simplified Arabic" w:hAnsi="Simplified Arabic" w:cs="Simplified Arabic"/>
          <w:color w:val="auto"/>
          <w:sz w:val="28"/>
          <w:szCs w:val="28"/>
          <w:rtl/>
        </w:rPr>
        <w:t>تقديم تأكيد على أن المخاطر تم تقيمها بطريقة صحيحة.</w:t>
      </w:r>
      <w:bookmarkEnd w:id="146"/>
    </w:p>
    <w:p w14:paraId="1B95D17F" w14:textId="776872AF"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47" w:name="_Toc181592526"/>
      <w:r w:rsidRPr="00F21064">
        <w:rPr>
          <w:rStyle w:val="Heading1Char"/>
          <w:rFonts w:ascii="Simplified Arabic" w:hAnsi="Simplified Arabic" w:cs="Simplified Arabic"/>
          <w:color w:val="auto"/>
          <w:sz w:val="28"/>
          <w:szCs w:val="28"/>
          <w:rtl/>
        </w:rPr>
        <w:t>إعداد تقرير عن المخاطر الرئيسية التي تواجهها الوحدة الاقتصادية.</w:t>
      </w:r>
      <w:bookmarkEnd w:id="147"/>
    </w:p>
    <w:p w14:paraId="5EA61D58" w14:textId="4CFE9140"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48" w:name="_Toc181592527"/>
      <w:r w:rsidRPr="00F21064">
        <w:rPr>
          <w:rStyle w:val="Heading1Char"/>
          <w:rFonts w:ascii="Simplified Arabic" w:hAnsi="Simplified Arabic" w:cs="Simplified Arabic"/>
          <w:color w:val="auto"/>
          <w:sz w:val="28"/>
          <w:szCs w:val="28"/>
          <w:rtl/>
        </w:rPr>
        <w:t>مراجعة العمليات الرئيسية لإدارة المخاطر.</w:t>
      </w:r>
      <w:bookmarkEnd w:id="148"/>
    </w:p>
    <w:p w14:paraId="48B1E10F" w14:textId="46237E14" w:rsidR="00011B32" w:rsidRPr="00F21064" w:rsidRDefault="00011B32" w:rsidP="003149AE">
      <w:pPr>
        <w:pStyle w:val="NoSpacing"/>
        <w:numPr>
          <w:ilvl w:val="0"/>
          <w:numId w:val="20"/>
        </w:numPr>
        <w:spacing w:line="360" w:lineRule="auto"/>
        <w:rPr>
          <w:rStyle w:val="Heading1Char"/>
          <w:rFonts w:ascii="Simplified Arabic" w:hAnsi="Simplified Arabic" w:cs="Simplified Arabic"/>
          <w:color w:val="auto"/>
          <w:sz w:val="28"/>
          <w:szCs w:val="28"/>
          <w:rtl/>
        </w:rPr>
      </w:pPr>
      <w:r w:rsidRPr="00F21064">
        <w:rPr>
          <w:rStyle w:val="Heading1Char"/>
          <w:rFonts w:ascii="Simplified Arabic" w:hAnsi="Simplified Arabic" w:cs="Simplified Arabic"/>
          <w:color w:val="auto"/>
          <w:sz w:val="28"/>
          <w:szCs w:val="28"/>
          <w:rtl/>
        </w:rPr>
        <w:t xml:space="preserve"> </w:t>
      </w:r>
      <w:bookmarkStart w:id="149" w:name="_Toc181592528"/>
      <w:r w:rsidR="007B08B6" w:rsidRPr="00F21064">
        <w:rPr>
          <w:rStyle w:val="Heading1Char"/>
          <w:rFonts w:ascii="Simplified Arabic" w:hAnsi="Simplified Arabic" w:cs="Simplified Arabic"/>
          <w:color w:val="auto"/>
          <w:sz w:val="28"/>
          <w:szCs w:val="28"/>
          <w:rtl/>
        </w:rPr>
        <w:t>المهام المشروعة للمراجعة الداخلية:</w:t>
      </w:r>
      <w:bookmarkEnd w:id="149"/>
    </w:p>
    <w:p w14:paraId="5C180549" w14:textId="56332558"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0" w:name="_Toc181592529"/>
      <w:r w:rsidRPr="00F21064">
        <w:rPr>
          <w:rStyle w:val="Heading1Char"/>
          <w:rFonts w:ascii="Simplified Arabic" w:hAnsi="Simplified Arabic" w:cs="Simplified Arabic"/>
          <w:color w:val="auto"/>
          <w:sz w:val="28"/>
          <w:szCs w:val="28"/>
          <w:rtl/>
        </w:rPr>
        <w:t>المساعدة في تحديد وتقييم المخاطر.</w:t>
      </w:r>
      <w:bookmarkEnd w:id="150"/>
    </w:p>
    <w:p w14:paraId="40A9A5B2" w14:textId="7539E92A"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1" w:name="_Toc181592530"/>
      <w:r w:rsidRPr="00F21064">
        <w:rPr>
          <w:rStyle w:val="Heading1Char"/>
          <w:rFonts w:ascii="Simplified Arabic" w:hAnsi="Simplified Arabic" w:cs="Simplified Arabic"/>
          <w:color w:val="auto"/>
          <w:sz w:val="28"/>
          <w:szCs w:val="28"/>
          <w:rtl/>
        </w:rPr>
        <w:t>تدريب الإدارة على مواجهة المخاطر (تقديم إرشادات للإدارة في مواجهة المخاطر).</w:t>
      </w:r>
      <w:bookmarkEnd w:id="151"/>
    </w:p>
    <w:p w14:paraId="7751CB4A" w14:textId="3707D149"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2" w:name="_Toc181592531"/>
      <w:r w:rsidRPr="00F21064">
        <w:rPr>
          <w:rStyle w:val="Heading1Char"/>
          <w:rFonts w:ascii="Simplified Arabic" w:hAnsi="Simplified Arabic" w:cs="Simplified Arabic"/>
          <w:color w:val="auto"/>
          <w:sz w:val="28"/>
          <w:szCs w:val="28"/>
          <w:rtl/>
        </w:rPr>
        <w:t>تقديم التنسيق بين أنشطة إدارة المخاطر.</w:t>
      </w:r>
      <w:bookmarkEnd w:id="152"/>
    </w:p>
    <w:p w14:paraId="0A833C13" w14:textId="208D6571"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3" w:name="_Toc181592532"/>
      <w:r w:rsidRPr="00F21064">
        <w:rPr>
          <w:rStyle w:val="Heading1Char"/>
          <w:rFonts w:ascii="Simplified Arabic" w:hAnsi="Simplified Arabic" w:cs="Simplified Arabic"/>
          <w:color w:val="auto"/>
          <w:sz w:val="28"/>
          <w:szCs w:val="28"/>
          <w:rtl/>
        </w:rPr>
        <w:t>تقديم تقرير موحد عن إدارة المخاطر.</w:t>
      </w:r>
      <w:bookmarkEnd w:id="153"/>
    </w:p>
    <w:p w14:paraId="2704B13B" w14:textId="4DD01372"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4" w:name="_Toc181592533"/>
      <w:r w:rsidRPr="00F21064">
        <w:rPr>
          <w:rStyle w:val="Heading1Char"/>
          <w:rFonts w:ascii="Simplified Arabic" w:hAnsi="Simplified Arabic" w:cs="Simplified Arabic"/>
          <w:color w:val="auto"/>
          <w:sz w:val="28"/>
          <w:szCs w:val="28"/>
          <w:rtl/>
        </w:rPr>
        <w:t>المحافظة على إطار وتحسين وتعديل إدارة المخاطر.</w:t>
      </w:r>
      <w:bookmarkEnd w:id="154"/>
    </w:p>
    <w:p w14:paraId="5041D021" w14:textId="32BB91B9" w:rsidR="007B08B6" w:rsidRPr="00F21064" w:rsidRDefault="007B08B6" w:rsidP="003149AE">
      <w:pPr>
        <w:pStyle w:val="NoSpacing"/>
        <w:numPr>
          <w:ilvl w:val="0"/>
          <w:numId w:val="19"/>
        </w:numPr>
        <w:spacing w:line="360" w:lineRule="auto"/>
        <w:ind w:left="1080"/>
        <w:rPr>
          <w:rStyle w:val="Heading1Char"/>
          <w:rFonts w:ascii="Simplified Arabic" w:hAnsi="Simplified Arabic" w:cs="Simplified Arabic"/>
          <w:color w:val="auto"/>
          <w:sz w:val="28"/>
          <w:szCs w:val="28"/>
          <w:rtl/>
        </w:rPr>
      </w:pPr>
      <w:bookmarkStart w:id="155" w:name="_Toc181592534"/>
      <w:r w:rsidRPr="00F21064">
        <w:rPr>
          <w:rStyle w:val="Heading1Char"/>
          <w:rFonts w:ascii="Simplified Arabic" w:hAnsi="Simplified Arabic" w:cs="Simplified Arabic"/>
          <w:color w:val="auto"/>
          <w:sz w:val="28"/>
          <w:szCs w:val="28"/>
          <w:rtl/>
        </w:rPr>
        <w:t>تقديم اقتراحات بشأن تحسين استراتيجيات إدارة المخاطر لمجلس الإدارة لاتخاذ قرار بشأنها.</w:t>
      </w:r>
      <w:bookmarkEnd w:id="155"/>
    </w:p>
    <w:p w14:paraId="618B4875" w14:textId="10F56B9B" w:rsidR="007B08B6" w:rsidRPr="00F21064" w:rsidRDefault="007B08B6" w:rsidP="003149AE">
      <w:pPr>
        <w:pStyle w:val="NoSpacing"/>
        <w:numPr>
          <w:ilvl w:val="0"/>
          <w:numId w:val="20"/>
        </w:numPr>
        <w:spacing w:line="360" w:lineRule="auto"/>
        <w:rPr>
          <w:rStyle w:val="Heading1Char"/>
          <w:rFonts w:ascii="Simplified Arabic" w:hAnsi="Simplified Arabic" w:cs="Simplified Arabic"/>
          <w:color w:val="auto"/>
          <w:sz w:val="28"/>
          <w:szCs w:val="28"/>
          <w:rtl/>
        </w:rPr>
      </w:pPr>
      <w:r w:rsidRPr="00F21064">
        <w:rPr>
          <w:rStyle w:val="Heading1Char"/>
          <w:rFonts w:ascii="Simplified Arabic" w:hAnsi="Simplified Arabic" w:cs="Simplified Arabic"/>
          <w:color w:val="auto"/>
          <w:sz w:val="28"/>
          <w:szCs w:val="28"/>
          <w:rtl/>
        </w:rPr>
        <w:t xml:space="preserve"> </w:t>
      </w:r>
      <w:bookmarkStart w:id="156" w:name="_Toc181592535"/>
      <w:r w:rsidRPr="00F21064">
        <w:rPr>
          <w:rStyle w:val="Heading1Char"/>
          <w:rFonts w:ascii="Simplified Arabic" w:hAnsi="Simplified Arabic" w:cs="Simplified Arabic"/>
          <w:color w:val="auto"/>
          <w:sz w:val="28"/>
          <w:szCs w:val="28"/>
          <w:rtl/>
        </w:rPr>
        <w:t>المهام التي يحظر على المراجعة الداخلية القيام بها</w:t>
      </w:r>
      <w:bookmarkEnd w:id="156"/>
    </w:p>
    <w:p w14:paraId="1E497491" w14:textId="5C4EA88C" w:rsidR="007B08B6" w:rsidRPr="00F21064" w:rsidRDefault="007B08B6" w:rsidP="003149AE">
      <w:pPr>
        <w:pStyle w:val="NoSpacing"/>
        <w:numPr>
          <w:ilvl w:val="0"/>
          <w:numId w:val="19"/>
        </w:numPr>
        <w:spacing w:line="360" w:lineRule="auto"/>
        <w:rPr>
          <w:rStyle w:val="Heading1Char"/>
          <w:rFonts w:ascii="Simplified Arabic" w:hAnsi="Simplified Arabic" w:cs="Simplified Arabic"/>
          <w:color w:val="auto"/>
          <w:sz w:val="28"/>
          <w:szCs w:val="28"/>
          <w:rtl/>
        </w:rPr>
      </w:pPr>
      <w:bookmarkStart w:id="157" w:name="_Toc181592536"/>
      <w:r w:rsidRPr="00F21064">
        <w:rPr>
          <w:rStyle w:val="Heading1Char"/>
          <w:rFonts w:ascii="Simplified Arabic" w:hAnsi="Simplified Arabic" w:cs="Simplified Arabic"/>
          <w:color w:val="auto"/>
          <w:sz w:val="28"/>
          <w:szCs w:val="28"/>
          <w:rtl/>
        </w:rPr>
        <w:lastRenderedPageBreak/>
        <w:t>تحديد اتجاهات الوحدة الاقتصادية نحو المخاطر (المشاركة في تحديد المستوى المقبول من المخاطر للوحدة الاقتصادية).</w:t>
      </w:r>
      <w:bookmarkEnd w:id="157"/>
    </w:p>
    <w:p w14:paraId="2651B921" w14:textId="2A41C08E" w:rsidR="007B08B6" w:rsidRPr="00F21064" w:rsidRDefault="007B08B6" w:rsidP="003149AE">
      <w:pPr>
        <w:pStyle w:val="NoSpacing"/>
        <w:numPr>
          <w:ilvl w:val="0"/>
          <w:numId w:val="19"/>
        </w:numPr>
        <w:spacing w:line="360" w:lineRule="auto"/>
        <w:rPr>
          <w:rStyle w:val="Heading1Char"/>
          <w:rFonts w:ascii="Simplified Arabic" w:hAnsi="Simplified Arabic" w:cs="Simplified Arabic"/>
          <w:color w:val="auto"/>
          <w:sz w:val="28"/>
          <w:szCs w:val="28"/>
          <w:rtl/>
        </w:rPr>
      </w:pPr>
      <w:bookmarkStart w:id="158" w:name="_Toc181592537"/>
      <w:r w:rsidRPr="00F21064">
        <w:rPr>
          <w:rStyle w:val="Heading1Char"/>
          <w:rFonts w:ascii="Simplified Arabic" w:hAnsi="Simplified Arabic" w:cs="Simplified Arabic"/>
          <w:color w:val="auto"/>
          <w:sz w:val="28"/>
          <w:szCs w:val="28"/>
          <w:rtl/>
        </w:rPr>
        <w:t>تحديد العمليات التي تقوم بها إدارة المخاطر.</w:t>
      </w:r>
      <w:bookmarkEnd w:id="158"/>
    </w:p>
    <w:p w14:paraId="0306E16D" w14:textId="48694F23" w:rsidR="007B08B6" w:rsidRPr="00F21064" w:rsidRDefault="007B08B6" w:rsidP="003149AE">
      <w:pPr>
        <w:pStyle w:val="NoSpacing"/>
        <w:numPr>
          <w:ilvl w:val="0"/>
          <w:numId w:val="19"/>
        </w:numPr>
        <w:spacing w:line="360" w:lineRule="auto"/>
        <w:rPr>
          <w:rStyle w:val="Heading1Char"/>
          <w:rFonts w:ascii="Simplified Arabic" w:hAnsi="Simplified Arabic" w:cs="Simplified Arabic"/>
          <w:color w:val="auto"/>
          <w:sz w:val="28"/>
          <w:szCs w:val="28"/>
          <w:rtl/>
        </w:rPr>
      </w:pPr>
      <w:bookmarkStart w:id="159" w:name="_Toc181592538"/>
      <w:r w:rsidRPr="00F21064">
        <w:rPr>
          <w:rStyle w:val="Heading1Char"/>
          <w:rFonts w:ascii="Simplified Arabic" w:hAnsi="Simplified Arabic" w:cs="Simplified Arabic"/>
          <w:color w:val="auto"/>
          <w:sz w:val="28"/>
          <w:szCs w:val="28"/>
          <w:rtl/>
        </w:rPr>
        <w:t>اتخاذ قرارات بشأن تحديد طريق مواجهة المخاطر.</w:t>
      </w:r>
      <w:bookmarkEnd w:id="159"/>
    </w:p>
    <w:p w14:paraId="15DA8B13" w14:textId="79091755" w:rsidR="007B08B6" w:rsidRPr="00F21064" w:rsidRDefault="007B08B6" w:rsidP="003149AE">
      <w:pPr>
        <w:pStyle w:val="NoSpacing"/>
        <w:numPr>
          <w:ilvl w:val="0"/>
          <w:numId w:val="19"/>
        </w:numPr>
        <w:spacing w:line="360" w:lineRule="auto"/>
        <w:rPr>
          <w:rStyle w:val="Heading1Char"/>
          <w:rFonts w:ascii="Simplified Arabic" w:hAnsi="Simplified Arabic" w:cs="Simplified Arabic"/>
          <w:color w:val="auto"/>
          <w:sz w:val="28"/>
          <w:szCs w:val="28"/>
          <w:rtl/>
        </w:rPr>
      </w:pPr>
      <w:bookmarkStart w:id="160" w:name="_Toc181592539"/>
      <w:r w:rsidRPr="00F21064">
        <w:rPr>
          <w:rStyle w:val="Heading1Char"/>
          <w:rFonts w:ascii="Simplified Arabic" w:hAnsi="Simplified Arabic" w:cs="Simplified Arabic"/>
          <w:color w:val="auto"/>
          <w:sz w:val="28"/>
          <w:szCs w:val="28"/>
          <w:rtl/>
        </w:rPr>
        <w:t>القيام بتنفيذ إجراءات لمقابلة المخاطر نيابة عن الإدارة.</w:t>
      </w:r>
      <w:bookmarkEnd w:id="160"/>
    </w:p>
    <w:p w14:paraId="74749D45" w14:textId="1E868843" w:rsidR="007B08B6" w:rsidRPr="00F21064" w:rsidRDefault="007B08B6" w:rsidP="003149AE">
      <w:pPr>
        <w:pStyle w:val="NoSpacing"/>
        <w:numPr>
          <w:ilvl w:val="0"/>
          <w:numId w:val="19"/>
        </w:numPr>
        <w:spacing w:line="360" w:lineRule="auto"/>
        <w:rPr>
          <w:rStyle w:val="Heading1Char"/>
          <w:rFonts w:ascii="Simplified Arabic" w:hAnsi="Simplified Arabic" w:cs="Simplified Arabic"/>
          <w:color w:val="auto"/>
          <w:sz w:val="28"/>
          <w:szCs w:val="28"/>
          <w:rtl/>
        </w:rPr>
      </w:pPr>
      <w:bookmarkStart w:id="161" w:name="_Toc181592540"/>
      <w:r w:rsidRPr="00F21064">
        <w:rPr>
          <w:rStyle w:val="Heading1Char"/>
          <w:rFonts w:ascii="Simplified Arabic" w:hAnsi="Simplified Arabic" w:cs="Simplified Arabic"/>
          <w:color w:val="auto"/>
          <w:sz w:val="28"/>
          <w:szCs w:val="28"/>
          <w:rtl/>
        </w:rPr>
        <w:t>المساءلة عن إدارة المخاطر.</w:t>
      </w:r>
      <w:bookmarkEnd w:id="161"/>
    </w:p>
    <w:p w14:paraId="12B2174D" w14:textId="2A2632EE" w:rsidR="007B08B6" w:rsidRPr="00F21064" w:rsidRDefault="00011B32" w:rsidP="00F21064">
      <w:pPr>
        <w:pStyle w:val="NoSpacing"/>
        <w:spacing w:line="360" w:lineRule="auto"/>
        <w:rPr>
          <w:rStyle w:val="Heading1Char"/>
          <w:rFonts w:ascii="Simplified Arabic" w:hAnsi="Simplified Arabic" w:cs="Simplified Arabic"/>
          <w:b/>
          <w:bCs/>
          <w:color w:val="auto"/>
          <w:sz w:val="28"/>
          <w:szCs w:val="28"/>
          <w:rtl/>
        </w:rPr>
      </w:pPr>
      <w:bookmarkStart w:id="162" w:name="_Toc181592541"/>
      <w:r w:rsidRPr="00F21064">
        <w:rPr>
          <w:rStyle w:val="Heading1Char"/>
          <w:rFonts w:ascii="Simplified Arabic" w:hAnsi="Simplified Arabic" w:cs="Simplified Arabic"/>
          <w:b/>
          <w:bCs/>
          <w:color w:val="auto"/>
          <w:sz w:val="28"/>
          <w:szCs w:val="28"/>
          <w:rtl/>
        </w:rPr>
        <w:t>خامساً:</w:t>
      </w:r>
      <w:r w:rsidR="007B08B6" w:rsidRPr="00F21064">
        <w:rPr>
          <w:rStyle w:val="Heading1Char"/>
          <w:rFonts w:ascii="Simplified Arabic" w:hAnsi="Simplified Arabic" w:cs="Simplified Arabic"/>
          <w:b/>
          <w:bCs/>
          <w:color w:val="auto"/>
          <w:sz w:val="28"/>
          <w:szCs w:val="28"/>
          <w:rtl/>
        </w:rPr>
        <w:t xml:space="preserve"> دور عوامل فعالية المراجعة الداخلية في تحسين إدارة المخاطر</w:t>
      </w:r>
      <w:bookmarkEnd w:id="162"/>
    </w:p>
    <w:p w14:paraId="5EF15821" w14:textId="167C9DF8" w:rsidR="007B08B6" w:rsidRPr="00F21064" w:rsidRDefault="007B08B6" w:rsidP="00F21064">
      <w:pPr>
        <w:pStyle w:val="NoSpacing"/>
        <w:spacing w:line="360" w:lineRule="auto"/>
        <w:jc w:val="both"/>
        <w:rPr>
          <w:rStyle w:val="Heading1Char"/>
          <w:rFonts w:ascii="Simplified Arabic" w:hAnsi="Simplified Arabic" w:cs="Simplified Arabic"/>
          <w:color w:val="auto"/>
          <w:sz w:val="28"/>
          <w:szCs w:val="28"/>
          <w:rtl/>
        </w:rPr>
      </w:pPr>
      <w:bookmarkStart w:id="163" w:name="_Toc181592542"/>
      <w:r w:rsidRPr="00F21064">
        <w:rPr>
          <w:rStyle w:val="Heading1Char"/>
          <w:rFonts w:ascii="Simplified Arabic" w:hAnsi="Simplified Arabic" w:cs="Simplified Arabic"/>
          <w:color w:val="auto"/>
          <w:sz w:val="28"/>
          <w:szCs w:val="28"/>
          <w:rtl/>
        </w:rPr>
        <w:t xml:space="preserve">يتأثر مستوى أداء إدارة المخاطر بمستوى فعالية أداء وظيفة المراجعة الداخلية. وأوضح </w:t>
      </w:r>
      <w:proofErr w:type="spellStart"/>
      <w:r w:rsidRPr="00F21064">
        <w:rPr>
          <w:rStyle w:val="Heading1Char"/>
          <w:rFonts w:ascii="Simplified Arabic" w:hAnsi="Simplified Arabic" w:cs="Simplified Arabic"/>
          <w:color w:val="auto"/>
          <w:sz w:val="28"/>
          <w:szCs w:val="28"/>
        </w:rPr>
        <w:t>Lindwa</w:t>
      </w:r>
      <w:proofErr w:type="spellEnd"/>
      <w:r w:rsidRPr="00F21064">
        <w:rPr>
          <w:rStyle w:val="Heading1Char"/>
          <w:rFonts w:ascii="Simplified Arabic" w:hAnsi="Simplified Arabic" w:cs="Simplified Arabic"/>
          <w:color w:val="auto"/>
          <w:sz w:val="28"/>
          <w:szCs w:val="28"/>
        </w:rPr>
        <w:t xml:space="preserve"> and Race 2002</w:t>
      </w:r>
      <w:r w:rsidRPr="00F21064">
        <w:rPr>
          <w:rStyle w:val="Heading1Char"/>
          <w:rFonts w:ascii="Simplified Arabic" w:hAnsi="Simplified Arabic" w:cs="Simplified Arabic"/>
          <w:color w:val="auto"/>
          <w:sz w:val="28"/>
          <w:szCs w:val="28"/>
          <w:rtl/>
        </w:rPr>
        <w:t xml:space="preserve"> أن وظيفة المراجعة الداخلية تعمل على تحسين عمليات إدارة المخاطر. وأشار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xml:space="preserve"> et al. 2003</w:t>
      </w:r>
      <w:r w:rsidRPr="00F21064">
        <w:rPr>
          <w:rStyle w:val="Heading1Char"/>
          <w:rFonts w:ascii="Simplified Arabic" w:hAnsi="Simplified Arabic" w:cs="Simplified Arabic"/>
          <w:color w:val="auto"/>
          <w:sz w:val="28"/>
          <w:szCs w:val="28"/>
          <w:rtl/>
        </w:rPr>
        <w:t xml:space="preserve"> إلى أن فعالية المراجعة الداخلية ترتبط بالعناصر التالية:</w:t>
      </w:r>
      <w:bookmarkEnd w:id="163"/>
    </w:p>
    <w:p w14:paraId="75CB52BA" w14:textId="6DCAE5DD" w:rsidR="007B08B6" w:rsidRPr="00F21064" w:rsidRDefault="007B08B6" w:rsidP="003149AE">
      <w:pPr>
        <w:pStyle w:val="NoSpacing"/>
        <w:numPr>
          <w:ilvl w:val="2"/>
          <w:numId w:val="18"/>
        </w:numPr>
        <w:spacing w:line="360" w:lineRule="auto"/>
        <w:rPr>
          <w:rStyle w:val="Heading1Char"/>
          <w:rFonts w:ascii="Simplified Arabic" w:hAnsi="Simplified Arabic" w:cs="Simplified Arabic"/>
          <w:color w:val="auto"/>
          <w:sz w:val="28"/>
          <w:szCs w:val="28"/>
          <w:rtl/>
        </w:rPr>
      </w:pPr>
      <w:bookmarkStart w:id="164" w:name="_Toc181592543"/>
      <w:r w:rsidRPr="00F21064">
        <w:rPr>
          <w:rStyle w:val="Heading1Char"/>
          <w:rFonts w:ascii="Simplified Arabic" w:hAnsi="Simplified Arabic" w:cs="Simplified Arabic"/>
          <w:color w:val="auto"/>
          <w:sz w:val="28"/>
          <w:szCs w:val="28"/>
          <w:rtl/>
        </w:rPr>
        <w:t>المقدرة المهنية لأعضاء فريق المراجعة الداخلية.</w:t>
      </w:r>
      <w:bookmarkEnd w:id="164"/>
    </w:p>
    <w:p w14:paraId="515356C7" w14:textId="1755F4E3" w:rsidR="007B08B6" w:rsidRPr="00F21064" w:rsidRDefault="007B08B6" w:rsidP="003149AE">
      <w:pPr>
        <w:pStyle w:val="NoSpacing"/>
        <w:numPr>
          <w:ilvl w:val="2"/>
          <w:numId w:val="18"/>
        </w:numPr>
        <w:spacing w:line="360" w:lineRule="auto"/>
        <w:rPr>
          <w:rStyle w:val="Heading1Char"/>
          <w:rFonts w:ascii="Simplified Arabic" w:hAnsi="Simplified Arabic" w:cs="Simplified Arabic"/>
          <w:color w:val="auto"/>
          <w:sz w:val="28"/>
          <w:szCs w:val="28"/>
          <w:rtl/>
        </w:rPr>
      </w:pPr>
      <w:bookmarkStart w:id="165" w:name="_Toc181592544"/>
      <w:r w:rsidRPr="00F21064">
        <w:rPr>
          <w:rStyle w:val="Heading1Char"/>
          <w:rFonts w:ascii="Simplified Arabic" w:hAnsi="Simplified Arabic" w:cs="Simplified Arabic"/>
          <w:color w:val="auto"/>
          <w:sz w:val="28"/>
          <w:szCs w:val="28"/>
          <w:rtl/>
        </w:rPr>
        <w:t>الأنشطة والعمليات التي تقوم بها المراجعة الداخلية.</w:t>
      </w:r>
      <w:bookmarkEnd w:id="165"/>
    </w:p>
    <w:p w14:paraId="5BAD7903" w14:textId="6539BA79" w:rsidR="007B08B6" w:rsidRPr="00F21064" w:rsidRDefault="007B08B6" w:rsidP="003149AE">
      <w:pPr>
        <w:pStyle w:val="NoSpacing"/>
        <w:numPr>
          <w:ilvl w:val="2"/>
          <w:numId w:val="18"/>
        </w:numPr>
        <w:spacing w:line="360" w:lineRule="auto"/>
        <w:rPr>
          <w:rStyle w:val="Heading1Char"/>
          <w:rFonts w:ascii="Simplified Arabic" w:hAnsi="Simplified Arabic" w:cs="Simplified Arabic"/>
          <w:color w:val="auto"/>
          <w:sz w:val="28"/>
          <w:szCs w:val="28"/>
          <w:rtl/>
        </w:rPr>
      </w:pPr>
      <w:bookmarkStart w:id="166" w:name="_Toc181592545"/>
      <w:r w:rsidRPr="00F21064">
        <w:rPr>
          <w:rStyle w:val="Heading1Char"/>
          <w:rFonts w:ascii="Simplified Arabic" w:hAnsi="Simplified Arabic" w:cs="Simplified Arabic"/>
          <w:color w:val="auto"/>
          <w:sz w:val="28"/>
          <w:szCs w:val="28"/>
          <w:rtl/>
        </w:rPr>
        <w:t>البعد التنظيمي.</w:t>
      </w:r>
      <w:bookmarkEnd w:id="166"/>
    </w:p>
    <w:p w14:paraId="3DF86C12" w14:textId="57A06F32"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67" w:name="_Toc181592546"/>
      <w:r w:rsidRPr="00F21064">
        <w:rPr>
          <w:rStyle w:val="Heading1Char"/>
          <w:rFonts w:ascii="Simplified Arabic" w:hAnsi="Simplified Arabic" w:cs="Simplified Arabic"/>
          <w:color w:val="auto"/>
          <w:sz w:val="28"/>
          <w:szCs w:val="28"/>
          <w:rtl/>
        </w:rPr>
        <w:t>وحددت المعايير المهنية (</w:t>
      </w:r>
      <w:r w:rsidRPr="00F21064">
        <w:rPr>
          <w:rStyle w:val="Heading1Char"/>
          <w:rFonts w:ascii="Simplified Arabic" w:hAnsi="Simplified Arabic" w:cs="Simplified Arabic"/>
          <w:color w:val="auto"/>
          <w:sz w:val="28"/>
          <w:szCs w:val="28"/>
        </w:rPr>
        <w:t>SAS. No65 AICPA, 1991 11A, 2003</w:t>
      </w:r>
      <w:r w:rsidRPr="00F21064">
        <w:rPr>
          <w:rStyle w:val="Heading1Char"/>
          <w:rFonts w:ascii="Simplified Arabic" w:hAnsi="Simplified Arabic" w:cs="Simplified Arabic"/>
          <w:color w:val="auto"/>
          <w:sz w:val="28"/>
          <w:szCs w:val="28"/>
          <w:rtl/>
        </w:rPr>
        <w:t>) أربع عوامل تؤثر على جودة الأداء المهني وتتمثل في:</w:t>
      </w:r>
      <w:bookmarkEnd w:id="167"/>
    </w:p>
    <w:p w14:paraId="7E56CDB2" w14:textId="77777777" w:rsidR="007B08B6" w:rsidRPr="00F21064" w:rsidRDefault="007B08B6" w:rsidP="003149AE">
      <w:pPr>
        <w:pStyle w:val="NoSpacing"/>
        <w:numPr>
          <w:ilvl w:val="0"/>
          <w:numId w:val="21"/>
        </w:numPr>
        <w:spacing w:line="360" w:lineRule="auto"/>
        <w:rPr>
          <w:rStyle w:val="Heading1Char"/>
          <w:rFonts w:ascii="Simplified Arabic" w:hAnsi="Simplified Arabic" w:cs="Simplified Arabic"/>
          <w:color w:val="auto"/>
          <w:sz w:val="28"/>
          <w:szCs w:val="28"/>
          <w:rtl/>
        </w:rPr>
      </w:pPr>
      <w:bookmarkStart w:id="168" w:name="_Toc181592547"/>
      <w:r w:rsidRPr="00F21064">
        <w:rPr>
          <w:rStyle w:val="Heading1Char"/>
          <w:rFonts w:ascii="Simplified Arabic" w:hAnsi="Simplified Arabic" w:cs="Simplified Arabic"/>
          <w:color w:val="auto"/>
          <w:sz w:val="28"/>
          <w:szCs w:val="28"/>
          <w:rtl/>
        </w:rPr>
        <w:t xml:space="preserve">المقدرة المهنية </w:t>
      </w:r>
      <w:r w:rsidRPr="00F21064">
        <w:rPr>
          <w:rStyle w:val="Heading1Char"/>
          <w:rFonts w:ascii="Simplified Arabic" w:hAnsi="Simplified Arabic" w:cs="Simplified Arabic"/>
          <w:color w:val="auto"/>
          <w:sz w:val="28"/>
          <w:szCs w:val="28"/>
        </w:rPr>
        <w:t>Competence</w:t>
      </w:r>
      <w:r w:rsidRPr="00F21064">
        <w:rPr>
          <w:rStyle w:val="Heading1Char"/>
          <w:rFonts w:ascii="Simplified Arabic" w:hAnsi="Simplified Arabic" w:cs="Simplified Arabic"/>
          <w:color w:val="auto"/>
          <w:sz w:val="28"/>
          <w:szCs w:val="28"/>
          <w:rtl/>
        </w:rPr>
        <w:t>.</w:t>
      </w:r>
      <w:bookmarkEnd w:id="168"/>
    </w:p>
    <w:p w14:paraId="631E19BA" w14:textId="77777777" w:rsidR="007B08B6" w:rsidRPr="00F21064" w:rsidRDefault="007B08B6" w:rsidP="003149AE">
      <w:pPr>
        <w:pStyle w:val="NoSpacing"/>
        <w:numPr>
          <w:ilvl w:val="0"/>
          <w:numId w:val="21"/>
        </w:numPr>
        <w:spacing w:line="360" w:lineRule="auto"/>
        <w:rPr>
          <w:rStyle w:val="Heading1Char"/>
          <w:rFonts w:ascii="Simplified Arabic" w:hAnsi="Simplified Arabic" w:cs="Simplified Arabic"/>
          <w:color w:val="auto"/>
          <w:sz w:val="28"/>
          <w:szCs w:val="28"/>
          <w:rtl/>
        </w:rPr>
      </w:pPr>
      <w:bookmarkStart w:id="169" w:name="_Toc181592548"/>
      <w:r w:rsidRPr="00F21064">
        <w:rPr>
          <w:rStyle w:val="Heading1Char"/>
          <w:rFonts w:ascii="Simplified Arabic" w:hAnsi="Simplified Arabic" w:cs="Simplified Arabic"/>
          <w:color w:val="auto"/>
          <w:sz w:val="28"/>
          <w:szCs w:val="28"/>
          <w:rtl/>
        </w:rPr>
        <w:t>الاستقلال والموضوعية.</w:t>
      </w:r>
      <w:bookmarkEnd w:id="169"/>
    </w:p>
    <w:p w14:paraId="14CDDC59" w14:textId="77777777" w:rsidR="007B08B6" w:rsidRPr="00F21064" w:rsidRDefault="007B08B6" w:rsidP="003149AE">
      <w:pPr>
        <w:pStyle w:val="NoSpacing"/>
        <w:numPr>
          <w:ilvl w:val="0"/>
          <w:numId w:val="21"/>
        </w:numPr>
        <w:spacing w:line="360" w:lineRule="auto"/>
        <w:rPr>
          <w:rStyle w:val="Heading1Char"/>
          <w:rFonts w:ascii="Simplified Arabic" w:hAnsi="Simplified Arabic" w:cs="Simplified Arabic"/>
          <w:color w:val="auto"/>
          <w:sz w:val="28"/>
          <w:szCs w:val="28"/>
          <w:rtl/>
        </w:rPr>
      </w:pPr>
      <w:bookmarkStart w:id="170" w:name="_Toc181592549"/>
      <w:r w:rsidRPr="00F21064">
        <w:rPr>
          <w:rStyle w:val="Heading1Char"/>
          <w:rFonts w:ascii="Simplified Arabic" w:hAnsi="Simplified Arabic" w:cs="Simplified Arabic"/>
          <w:color w:val="auto"/>
          <w:sz w:val="28"/>
          <w:szCs w:val="28"/>
          <w:rtl/>
        </w:rPr>
        <w:t>جودة أداء المهام.</w:t>
      </w:r>
      <w:bookmarkEnd w:id="170"/>
    </w:p>
    <w:p w14:paraId="388B0BC3" w14:textId="77777777" w:rsidR="007B08B6" w:rsidRPr="00F21064" w:rsidRDefault="007B08B6" w:rsidP="003149AE">
      <w:pPr>
        <w:pStyle w:val="NoSpacing"/>
        <w:numPr>
          <w:ilvl w:val="0"/>
          <w:numId w:val="21"/>
        </w:numPr>
        <w:spacing w:line="360" w:lineRule="auto"/>
        <w:rPr>
          <w:rStyle w:val="Heading1Char"/>
          <w:rFonts w:ascii="Simplified Arabic" w:hAnsi="Simplified Arabic" w:cs="Simplified Arabic"/>
          <w:color w:val="auto"/>
          <w:sz w:val="28"/>
          <w:szCs w:val="28"/>
          <w:rtl/>
        </w:rPr>
      </w:pPr>
      <w:bookmarkStart w:id="171" w:name="_Toc181592550"/>
      <w:r w:rsidRPr="00F21064">
        <w:rPr>
          <w:rStyle w:val="Heading1Char"/>
          <w:rFonts w:ascii="Simplified Arabic" w:hAnsi="Simplified Arabic" w:cs="Simplified Arabic"/>
          <w:color w:val="auto"/>
          <w:sz w:val="28"/>
          <w:szCs w:val="28"/>
          <w:rtl/>
        </w:rPr>
        <w:t>بذل العناية المهنية الواجبة.</w:t>
      </w:r>
      <w:bookmarkEnd w:id="171"/>
    </w:p>
    <w:p w14:paraId="7971915D" w14:textId="38BFB298"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72" w:name="_Toc181592551"/>
      <w:r w:rsidRPr="00F21064">
        <w:rPr>
          <w:rStyle w:val="Heading1Char"/>
          <w:rFonts w:ascii="Simplified Arabic" w:hAnsi="Simplified Arabic" w:cs="Simplified Arabic"/>
          <w:color w:val="auto"/>
          <w:sz w:val="28"/>
          <w:szCs w:val="28"/>
          <w:rtl/>
        </w:rPr>
        <w:t>ومما سبق يخلص الباحث إلى أن العوامل التي تؤثر على فعالية أداء المراجع الداخلي تتمثل في:</w:t>
      </w:r>
      <w:bookmarkEnd w:id="172"/>
    </w:p>
    <w:p w14:paraId="14E28C0E" w14:textId="77777777" w:rsidR="007B08B6" w:rsidRPr="00F21064" w:rsidRDefault="007B08B6" w:rsidP="003149AE">
      <w:pPr>
        <w:pStyle w:val="NoSpacing"/>
        <w:numPr>
          <w:ilvl w:val="0"/>
          <w:numId w:val="22"/>
        </w:numPr>
        <w:spacing w:line="360" w:lineRule="auto"/>
        <w:rPr>
          <w:rStyle w:val="Heading1Char"/>
          <w:rFonts w:ascii="Simplified Arabic" w:hAnsi="Simplified Arabic" w:cs="Simplified Arabic"/>
          <w:color w:val="auto"/>
          <w:sz w:val="28"/>
          <w:szCs w:val="28"/>
          <w:rtl/>
        </w:rPr>
      </w:pPr>
      <w:bookmarkStart w:id="173" w:name="_Toc181592552"/>
      <w:r w:rsidRPr="00F21064">
        <w:rPr>
          <w:rStyle w:val="Heading1Char"/>
          <w:rFonts w:ascii="Simplified Arabic" w:hAnsi="Simplified Arabic" w:cs="Simplified Arabic"/>
          <w:color w:val="auto"/>
          <w:sz w:val="28"/>
          <w:szCs w:val="28"/>
          <w:rtl/>
        </w:rPr>
        <w:lastRenderedPageBreak/>
        <w:t>استقلال ومضوعية المراجع الداخلي.</w:t>
      </w:r>
      <w:bookmarkEnd w:id="173"/>
    </w:p>
    <w:p w14:paraId="5223C4E2" w14:textId="77777777" w:rsidR="007B08B6" w:rsidRPr="00F21064" w:rsidRDefault="007B08B6" w:rsidP="003149AE">
      <w:pPr>
        <w:pStyle w:val="NoSpacing"/>
        <w:numPr>
          <w:ilvl w:val="0"/>
          <w:numId w:val="22"/>
        </w:numPr>
        <w:spacing w:line="360" w:lineRule="auto"/>
        <w:rPr>
          <w:rStyle w:val="Heading1Char"/>
          <w:rFonts w:ascii="Simplified Arabic" w:hAnsi="Simplified Arabic" w:cs="Simplified Arabic"/>
          <w:color w:val="auto"/>
          <w:sz w:val="28"/>
          <w:szCs w:val="28"/>
          <w:rtl/>
        </w:rPr>
      </w:pPr>
      <w:bookmarkStart w:id="174" w:name="_Toc181592553"/>
      <w:r w:rsidRPr="00F21064">
        <w:rPr>
          <w:rStyle w:val="Heading1Char"/>
          <w:rFonts w:ascii="Simplified Arabic" w:hAnsi="Simplified Arabic" w:cs="Simplified Arabic"/>
          <w:color w:val="auto"/>
          <w:sz w:val="28"/>
          <w:szCs w:val="28"/>
          <w:rtl/>
        </w:rPr>
        <w:t>المقدرة المهنية للمراجع الداخلي.</w:t>
      </w:r>
      <w:bookmarkEnd w:id="174"/>
    </w:p>
    <w:p w14:paraId="4144FD19" w14:textId="77777777" w:rsidR="007B08B6" w:rsidRPr="00F21064" w:rsidRDefault="007B08B6" w:rsidP="003149AE">
      <w:pPr>
        <w:pStyle w:val="NoSpacing"/>
        <w:numPr>
          <w:ilvl w:val="0"/>
          <w:numId w:val="22"/>
        </w:numPr>
        <w:spacing w:line="360" w:lineRule="auto"/>
        <w:rPr>
          <w:rStyle w:val="Heading1Char"/>
          <w:rFonts w:ascii="Simplified Arabic" w:hAnsi="Simplified Arabic" w:cs="Simplified Arabic"/>
          <w:color w:val="auto"/>
          <w:sz w:val="28"/>
          <w:szCs w:val="28"/>
          <w:rtl/>
        </w:rPr>
      </w:pPr>
      <w:bookmarkStart w:id="175" w:name="_Toc181592554"/>
      <w:r w:rsidRPr="00F21064">
        <w:rPr>
          <w:rStyle w:val="Heading1Char"/>
          <w:rFonts w:ascii="Simplified Arabic" w:hAnsi="Simplified Arabic" w:cs="Simplified Arabic"/>
          <w:color w:val="auto"/>
          <w:sz w:val="28"/>
          <w:szCs w:val="28"/>
          <w:rtl/>
        </w:rPr>
        <w:t>وجود لجنة مراجعة.</w:t>
      </w:r>
      <w:bookmarkEnd w:id="175"/>
    </w:p>
    <w:p w14:paraId="0EAE909C" w14:textId="77777777" w:rsidR="007B08B6" w:rsidRPr="00F21064" w:rsidRDefault="007B08B6" w:rsidP="003149AE">
      <w:pPr>
        <w:pStyle w:val="NoSpacing"/>
        <w:numPr>
          <w:ilvl w:val="0"/>
          <w:numId w:val="22"/>
        </w:numPr>
        <w:spacing w:line="360" w:lineRule="auto"/>
        <w:rPr>
          <w:rStyle w:val="Heading1Char"/>
          <w:rFonts w:ascii="Simplified Arabic" w:hAnsi="Simplified Arabic" w:cs="Simplified Arabic"/>
          <w:color w:val="auto"/>
          <w:sz w:val="28"/>
          <w:szCs w:val="28"/>
          <w:rtl/>
        </w:rPr>
      </w:pPr>
      <w:bookmarkStart w:id="176" w:name="_Toc181592555"/>
      <w:r w:rsidRPr="00F21064">
        <w:rPr>
          <w:rStyle w:val="Heading1Char"/>
          <w:rFonts w:ascii="Simplified Arabic" w:hAnsi="Simplified Arabic" w:cs="Simplified Arabic"/>
          <w:color w:val="auto"/>
          <w:sz w:val="28"/>
          <w:szCs w:val="28"/>
          <w:rtl/>
        </w:rPr>
        <w:t>الالتزام بمعايير الأداء المهني.</w:t>
      </w:r>
      <w:bookmarkEnd w:id="176"/>
    </w:p>
    <w:p w14:paraId="59EE730F" w14:textId="77777777" w:rsidR="007B08B6" w:rsidRPr="00F21064" w:rsidRDefault="007B08B6" w:rsidP="003149AE">
      <w:pPr>
        <w:pStyle w:val="NoSpacing"/>
        <w:numPr>
          <w:ilvl w:val="0"/>
          <w:numId w:val="22"/>
        </w:numPr>
        <w:spacing w:line="360" w:lineRule="auto"/>
        <w:rPr>
          <w:rStyle w:val="Heading1Char"/>
          <w:rFonts w:ascii="Simplified Arabic" w:hAnsi="Simplified Arabic" w:cs="Simplified Arabic"/>
          <w:color w:val="auto"/>
          <w:sz w:val="28"/>
          <w:szCs w:val="28"/>
          <w:rtl/>
        </w:rPr>
      </w:pPr>
      <w:bookmarkStart w:id="177" w:name="_Toc181592556"/>
      <w:r w:rsidRPr="00F21064">
        <w:rPr>
          <w:rStyle w:val="Heading1Char"/>
          <w:rFonts w:ascii="Simplified Arabic" w:hAnsi="Simplified Arabic" w:cs="Simplified Arabic"/>
          <w:color w:val="auto"/>
          <w:sz w:val="28"/>
          <w:szCs w:val="28"/>
          <w:rtl/>
        </w:rPr>
        <w:t>الدعم الإداري للمراجعة الداخلية.</w:t>
      </w:r>
      <w:bookmarkEnd w:id="177"/>
    </w:p>
    <w:p w14:paraId="21078CF4" w14:textId="0572E6FB"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78" w:name="_Toc181592557"/>
      <w:r w:rsidRPr="00F21064">
        <w:rPr>
          <w:rStyle w:val="Heading1Char"/>
          <w:rFonts w:ascii="Simplified Arabic" w:hAnsi="Simplified Arabic" w:cs="Simplified Arabic"/>
          <w:color w:val="auto"/>
          <w:sz w:val="28"/>
          <w:szCs w:val="28"/>
          <w:rtl/>
        </w:rPr>
        <w:t>وسوف يتم تناول أثر عوامل فعالية أداء وظيفة المراجعة الداخلية على تحسين إدارة المخاطر كما يلي:</w:t>
      </w:r>
      <w:bookmarkEnd w:id="178"/>
    </w:p>
    <w:p w14:paraId="22590EB2" w14:textId="65E13052" w:rsidR="007B08B6" w:rsidRPr="00F21064" w:rsidRDefault="007B08B6" w:rsidP="003149AE">
      <w:pPr>
        <w:pStyle w:val="NoSpacing"/>
        <w:numPr>
          <w:ilvl w:val="0"/>
          <w:numId w:val="22"/>
        </w:numPr>
        <w:spacing w:line="360" w:lineRule="auto"/>
        <w:jc w:val="both"/>
        <w:rPr>
          <w:rStyle w:val="Heading1Char"/>
          <w:rFonts w:ascii="Simplified Arabic" w:hAnsi="Simplified Arabic" w:cs="Simplified Arabic"/>
          <w:color w:val="auto"/>
          <w:sz w:val="28"/>
          <w:szCs w:val="28"/>
          <w:rtl/>
        </w:rPr>
      </w:pPr>
      <w:bookmarkStart w:id="179" w:name="_Toc181592558"/>
      <w:r w:rsidRPr="00F21064">
        <w:rPr>
          <w:rStyle w:val="Heading1Char"/>
          <w:rFonts w:ascii="Simplified Arabic" w:hAnsi="Simplified Arabic" w:cs="Simplified Arabic"/>
          <w:color w:val="auto"/>
          <w:sz w:val="28"/>
          <w:szCs w:val="28"/>
          <w:rtl/>
        </w:rPr>
        <w:t>استقلال وموضوعية المراجع الداخلي:</w:t>
      </w:r>
      <w:r w:rsidR="00011B32" w:rsidRPr="00F21064">
        <w:rPr>
          <w:rStyle w:val="Heading1Char"/>
          <w:rFonts w:ascii="Simplified Arabic" w:hAnsi="Simplified Arabic" w:cs="Simplified Arabic"/>
          <w:color w:val="auto"/>
          <w:sz w:val="28"/>
          <w:szCs w:val="28"/>
          <w:rtl/>
        </w:rPr>
        <w:t xml:space="preserve"> </w:t>
      </w:r>
      <w:r w:rsidRPr="00F21064">
        <w:rPr>
          <w:rStyle w:val="Heading1Char"/>
          <w:rFonts w:ascii="Simplified Arabic" w:hAnsi="Simplified Arabic" w:cs="Simplified Arabic"/>
          <w:color w:val="auto"/>
          <w:sz w:val="28"/>
          <w:szCs w:val="28"/>
          <w:rtl/>
        </w:rPr>
        <w:t>تعد وظيفة المراجعة الداخلية من الوظائف المهنية التي تتطلب من القائم بأدائها بضرورة توافر استقلاله وموضوعيته (</w:t>
      </w:r>
      <w:r w:rsidRPr="00F21064">
        <w:rPr>
          <w:rStyle w:val="Heading1Char"/>
          <w:rFonts w:ascii="Simplified Arabic" w:hAnsi="Simplified Arabic" w:cs="Simplified Arabic"/>
          <w:color w:val="auto"/>
          <w:sz w:val="28"/>
          <w:szCs w:val="28"/>
        </w:rPr>
        <w:t>KPMG, 2003</w:t>
      </w:r>
      <w:r w:rsidRPr="00F21064">
        <w:rPr>
          <w:rStyle w:val="Heading1Char"/>
          <w:rFonts w:ascii="Simplified Arabic" w:hAnsi="Simplified Arabic" w:cs="Simplified Arabic"/>
          <w:color w:val="auto"/>
          <w:sz w:val="28"/>
          <w:szCs w:val="28"/>
          <w:rtl/>
        </w:rPr>
        <w:t>).، ويمثل الاستقلال عنصر هام في حوكمة الشركات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et al. 2003</w:t>
      </w:r>
      <w:r w:rsidRPr="00F21064">
        <w:rPr>
          <w:rStyle w:val="Heading1Char"/>
          <w:rFonts w:ascii="Simplified Arabic" w:hAnsi="Simplified Arabic" w:cs="Simplified Arabic"/>
          <w:color w:val="auto"/>
          <w:sz w:val="28"/>
          <w:szCs w:val="28"/>
          <w:rtl/>
        </w:rPr>
        <w:t>). وأكدت معايير الأداء المهني للمراجعة الداخلية الصادر عن معهد المراجعين الداخليين عام 1995 على أنه يجب أن يكون المراجع الداخلي مستقلاً عن الأنشطة التي يقوم بمراجعتها، وهذا يتطلب أن يكون الوضع التنظيمي لقسم المراجعة الداخلية في مستوى إداري يسمح له بأداء المسئوليات والمهام المكلف بها باستقلال وموضوعية (11</w:t>
      </w:r>
      <w:r w:rsidRPr="00F21064">
        <w:rPr>
          <w:rStyle w:val="Heading1Char"/>
          <w:rFonts w:ascii="Simplified Arabic" w:hAnsi="Simplified Arabic" w:cs="Simplified Arabic"/>
          <w:color w:val="auto"/>
          <w:sz w:val="28"/>
          <w:szCs w:val="28"/>
        </w:rPr>
        <w:t>A, 1995</w:t>
      </w:r>
      <w:r w:rsidRPr="00F21064">
        <w:rPr>
          <w:rStyle w:val="Heading1Char"/>
          <w:rFonts w:ascii="Simplified Arabic" w:hAnsi="Simplified Arabic" w:cs="Simplified Arabic"/>
          <w:color w:val="auto"/>
          <w:sz w:val="28"/>
          <w:szCs w:val="28"/>
          <w:rtl/>
        </w:rPr>
        <w:t xml:space="preserve">). ويقاس الاستقلال والموضوعية لفريق المراجعة بمدى قدرته على الفحص والتقرير عن التجاوزات التي ترتكبها الإدارة التي تخضع أعمالها للمراجعة من قبل المراجع الداخلي. ويعني الاستقلال والموضوعية للمراجع الداخلي التحرر من أية ضغوط أو قيود إدارية ويكون موضوعياً وغير متحيزاً في قراره </w:t>
      </w:r>
      <w:proofErr w:type="spellStart"/>
      <w:r w:rsidRPr="00F21064">
        <w:rPr>
          <w:rStyle w:val="Heading1Char"/>
          <w:rFonts w:ascii="Simplified Arabic" w:hAnsi="Simplified Arabic" w:cs="Simplified Arabic"/>
          <w:color w:val="auto"/>
          <w:sz w:val="28"/>
          <w:szCs w:val="28"/>
        </w:rPr>
        <w:t>Matzain</w:t>
      </w:r>
      <w:proofErr w:type="spellEnd"/>
      <w:r w:rsidRPr="00F21064">
        <w:rPr>
          <w:rStyle w:val="Heading1Char"/>
          <w:rFonts w:ascii="Simplified Arabic" w:hAnsi="Simplified Arabic" w:cs="Simplified Arabic"/>
          <w:color w:val="auto"/>
          <w:sz w:val="28"/>
          <w:szCs w:val="28"/>
        </w:rPr>
        <w:t xml:space="preserve">, et al. </w:t>
      </w:r>
      <w:r w:rsidR="00435406">
        <w:rPr>
          <w:rStyle w:val="Heading1Char"/>
          <w:rFonts w:ascii="Simplified Arabic" w:hAnsi="Simplified Arabic" w:cs="Simplified Arabic"/>
          <w:color w:val="auto"/>
          <w:sz w:val="28"/>
          <w:szCs w:val="28"/>
        </w:rPr>
        <w:t>2016</w:t>
      </w:r>
      <w:proofErr w:type="gramStart"/>
      <w:r w:rsidRPr="00F21064">
        <w:rPr>
          <w:rStyle w:val="Heading1Char"/>
          <w:rFonts w:ascii="Simplified Arabic" w:hAnsi="Simplified Arabic" w:cs="Simplified Arabic"/>
          <w:color w:val="auto"/>
          <w:sz w:val="28"/>
          <w:szCs w:val="28"/>
          <w:rtl/>
        </w:rPr>
        <w:t>. و أوضح المعيار 1120 من معايير الأداء المهني للمراجعة الداخلية أنه يجب عدم خضوع المراجع الداخلي لضغوط من قبل أصحاب المصالح في تقديراته وأحكامه المهنية، ويجب أن يتصف سلوكه بالآتي:</w:t>
      </w:r>
      <w:bookmarkEnd w:id="179"/>
      <w:proofErr w:type="gramEnd"/>
    </w:p>
    <w:p w14:paraId="7CE47216" w14:textId="71B3F05D" w:rsidR="007B08B6" w:rsidRPr="00F21064" w:rsidRDefault="007B08B6" w:rsidP="003149AE">
      <w:pPr>
        <w:pStyle w:val="NoSpacing"/>
        <w:numPr>
          <w:ilvl w:val="0"/>
          <w:numId w:val="22"/>
        </w:numPr>
        <w:spacing w:line="360" w:lineRule="auto"/>
        <w:ind w:left="1800"/>
        <w:rPr>
          <w:rStyle w:val="Heading1Char"/>
          <w:rFonts w:ascii="Simplified Arabic" w:hAnsi="Simplified Arabic" w:cs="Simplified Arabic"/>
          <w:color w:val="auto"/>
          <w:sz w:val="28"/>
          <w:szCs w:val="28"/>
          <w:rtl/>
        </w:rPr>
      </w:pPr>
      <w:bookmarkStart w:id="180" w:name="_Toc181592559"/>
      <w:r w:rsidRPr="00F21064">
        <w:rPr>
          <w:rStyle w:val="Heading1Char"/>
          <w:rFonts w:ascii="Simplified Arabic" w:hAnsi="Simplified Arabic" w:cs="Simplified Arabic"/>
          <w:color w:val="auto"/>
          <w:sz w:val="28"/>
          <w:szCs w:val="28"/>
          <w:rtl/>
        </w:rPr>
        <w:t>عدم المشاركة في المهام التي تجعل تقديراته وأحكامه متحيزة.</w:t>
      </w:r>
      <w:bookmarkEnd w:id="180"/>
    </w:p>
    <w:p w14:paraId="21F4A0B9" w14:textId="6994A171" w:rsidR="007B08B6" w:rsidRPr="00F21064" w:rsidRDefault="007B08B6" w:rsidP="003149AE">
      <w:pPr>
        <w:pStyle w:val="NoSpacing"/>
        <w:numPr>
          <w:ilvl w:val="0"/>
          <w:numId w:val="22"/>
        </w:numPr>
        <w:spacing w:line="360" w:lineRule="auto"/>
        <w:ind w:left="1800"/>
        <w:rPr>
          <w:rStyle w:val="Heading1Char"/>
          <w:rFonts w:ascii="Simplified Arabic" w:hAnsi="Simplified Arabic" w:cs="Simplified Arabic"/>
          <w:color w:val="auto"/>
          <w:sz w:val="28"/>
          <w:szCs w:val="28"/>
          <w:rtl/>
        </w:rPr>
      </w:pPr>
      <w:bookmarkStart w:id="181" w:name="_Toc181592560"/>
      <w:r w:rsidRPr="00F21064">
        <w:rPr>
          <w:rStyle w:val="Heading1Char"/>
          <w:rFonts w:ascii="Simplified Arabic" w:hAnsi="Simplified Arabic" w:cs="Simplified Arabic"/>
          <w:color w:val="auto"/>
          <w:sz w:val="28"/>
          <w:szCs w:val="28"/>
          <w:rtl/>
        </w:rPr>
        <w:lastRenderedPageBreak/>
        <w:t>الإفصاح عن الحقائق الجوهرية التي علمها أثناء الفحص.</w:t>
      </w:r>
      <w:bookmarkEnd w:id="181"/>
    </w:p>
    <w:p w14:paraId="1D493927" w14:textId="060250FC"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82" w:name="_Toc181592561"/>
      <w:r w:rsidRPr="00F21064">
        <w:rPr>
          <w:rStyle w:val="Heading1Char"/>
          <w:rFonts w:ascii="Simplified Arabic" w:hAnsi="Simplified Arabic" w:cs="Simplified Arabic"/>
          <w:color w:val="auto"/>
          <w:sz w:val="28"/>
          <w:szCs w:val="28"/>
          <w:rtl/>
        </w:rPr>
        <w:t>ويستخدم استقلال وظيفة المراجعة الداخلية كمعيار للموضوعية في أداء المهام. ويقصد بالموضوعية تمتع فريق المراجعة الداخلية بحرية كاملة في ممارسة مهامهم دون خوف أو تحيز. كما أوضح المعيار رقم 1110 من معايير الأداء المهني أنه يجب أن يقدم تقرير المراجعة الداخلية إلى لجنة المراجعة أو مجلس الإدارة أو الإدارة العليا، ويجب أن تؤدي مهام المراجعة الداخلية باستقلال وموضوعية ويجب أن يكون المراجع الداخلي محايد وغير متحيز في تقديراته.</w:t>
      </w:r>
      <w:bookmarkEnd w:id="182"/>
    </w:p>
    <w:p w14:paraId="47B1D91F" w14:textId="58E0C74F"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83" w:name="_Toc181592562"/>
      <w:r w:rsidRPr="00F21064">
        <w:rPr>
          <w:rStyle w:val="Heading1Char"/>
          <w:rFonts w:ascii="Simplified Arabic" w:hAnsi="Simplified Arabic" w:cs="Simplified Arabic"/>
          <w:color w:val="auto"/>
          <w:sz w:val="28"/>
          <w:szCs w:val="28"/>
          <w:rtl/>
        </w:rPr>
        <w:t>وتعتمد الموضوعية على أساسين هما:</w:t>
      </w:r>
      <w:bookmarkEnd w:id="183"/>
    </w:p>
    <w:p w14:paraId="32CE220A" w14:textId="2C9A6AA4" w:rsidR="00011B32" w:rsidRPr="00F21064" w:rsidRDefault="007B08B6" w:rsidP="003149AE">
      <w:pPr>
        <w:pStyle w:val="NoSpacing"/>
        <w:numPr>
          <w:ilvl w:val="0"/>
          <w:numId w:val="23"/>
        </w:numPr>
        <w:spacing w:line="360" w:lineRule="auto"/>
        <w:jc w:val="both"/>
        <w:rPr>
          <w:rStyle w:val="Heading1Char"/>
          <w:rFonts w:ascii="Simplified Arabic" w:hAnsi="Simplified Arabic" w:cs="Simplified Arabic"/>
          <w:color w:val="auto"/>
          <w:sz w:val="28"/>
          <w:szCs w:val="28"/>
        </w:rPr>
      </w:pPr>
      <w:bookmarkStart w:id="184" w:name="_Toc181592563"/>
      <w:r w:rsidRPr="00F21064">
        <w:rPr>
          <w:rStyle w:val="Heading1Char"/>
          <w:rFonts w:ascii="Simplified Arabic" w:hAnsi="Simplified Arabic" w:cs="Simplified Arabic"/>
          <w:color w:val="auto"/>
          <w:sz w:val="28"/>
          <w:szCs w:val="28"/>
          <w:rtl/>
        </w:rPr>
        <w:t xml:space="preserve">الاستقلال التنظيمي: ويتحقق ذلك من خلال تقديم تقرير المراجعة الداخلية إلى مجلس الإدارة (لجنة المراجعة) أو الإدارة العليا وأكدت على ذلك دراسات منها </w:t>
      </w:r>
      <w:r w:rsidRPr="00F21064">
        <w:rPr>
          <w:rStyle w:val="Heading1Char"/>
          <w:rFonts w:ascii="Simplified Arabic" w:hAnsi="Simplified Arabic" w:cs="Simplified Arabic"/>
          <w:color w:val="auto"/>
          <w:sz w:val="28"/>
          <w:szCs w:val="28"/>
        </w:rPr>
        <w:t xml:space="preserve">KPMG, 2005; Crowe Chizek, </w:t>
      </w:r>
      <w:r w:rsidR="00435406">
        <w:rPr>
          <w:rStyle w:val="Heading1Char"/>
          <w:rFonts w:ascii="Simplified Arabic" w:hAnsi="Simplified Arabic" w:cs="Simplified Arabic"/>
          <w:color w:val="auto"/>
          <w:sz w:val="28"/>
          <w:szCs w:val="28"/>
        </w:rPr>
        <w:t>2016</w:t>
      </w:r>
      <w:r w:rsidRPr="00F21064">
        <w:rPr>
          <w:rStyle w:val="Heading1Char"/>
          <w:rFonts w:ascii="Simplified Arabic" w:hAnsi="Simplified Arabic" w:cs="Simplified Arabic"/>
          <w:color w:val="auto"/>
          <w:sz w:val="28"/>
          <w:szCs w:val="28"/>
        </w:rPr>
        <w:t xml:space="preserve"> and Marx, </w:t>
      </w:r>
      <w:r w:rsidR="00435406">
        <w:rPr>
          <w:rStyle w:val="Heading1Char"/>
          <w:rFonts w:ascii="Simplified Arabic" w:hAnsi="Simplified Arabic" w:cs="Simplified Arabic"/>
          <w:color w:val="auto"/>
          <w:sz w:val="28"/>
          <w:szCs w:val="28"/>
        </w:rPr>
        <w:t>2018</w:t>
      </w:r>
      <w:r w:rsidRPr="00F21064">
        <w:rPr>
          <w:rStyle w:val="Heading1Char"/>
          <w:rFonts w:ascii="Simplified Arabic" w:hAnsi="Simplified Arabic" w:cs="Simplified Arabic"/>
          <w:color w:val="auto"/>
          <w:sz w:val="28"/>
          <w:szCs w:val="28"/>
          <w:rtl/>
        </w:rPr>
        <w:t xml:space="preserve">، كما أكدت دراسة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et al., 2003</w:t>
      </w:r>
      <w:r w:rsidRPr="00F21064">
        <w:rPr>
          <w:rStyle w:val="Heading1Char"/>
          <w:rFonts w:ascii="Simplified Arabic" w:hAnsi="Simplified Arabic" w:cs="Simplified Arabic"/>
          <w:color w:val="auto"/>
          <w:sz w:val="28"/>
          <w:szCs w:val="28"/>
          <w:rtl/>
        </w:rPr>
        <w:t xml:space="preserve"> على أن ارتفاع المستوى التنظيمي للجهة التي تقدم إليها تقرير المراجعة الداخلية تزيد من فعالية أداء وظيفة المراجعة الداخلية. وهذا يتفق مع ما أكد عليه المعيار رقم 1110 من معايير الأداء المهني للمراجعة الداخلية على أنه يجب أن يقدم تقرير المراجعة الداخلية إلى مستوى تنظيمي يسمح بأداء أنشطة المراجعة الداخلية بفعالية، فتقدم تقرير المراجعة الداخلية إلى لجنة المراجعة يساعد على أداء المهام بجودة وفعالية </w:t>
      </w:r>
      <w:r w:rsidRPr="00F21064">
        <w:rPr>
          <w:rStyle w:val="Heading1Char"/>
          <w:rFonts w:ascii="Simplified Arabic" w:hAnsi="Simplified Arabic" w:cs="Simplified Arabic"/>
          <w:color w:val="auto"/>
          <w:sz w:val="28"/>
          <w:szCs w:val="28"/>
        </w:rPr>
        <w:t>Krishman, 2005</w:t>
      </w:r>
      <w:r w:rsidRPr="00F21064">
        <w:rPr>
          <w:rStyle w:val="Heading1Char"/>
          <w:rFonts w:ascii="Simplified Arabic" w:hAnsi="Simplified Arabic" w:cs="Simplified Arabic"/>
          <w:color w:val="auto"/>
          <w:sz w:val="28"/>
          <w:szCs w:val="28"/>
          <w:rtl/>
        </w:rPr>
        <w:t>، ويرجع ذلك إلى أن لجنة المراجعة تعمل على تقوية استقلال وظيفة المراجعة الداخلية من خلال تخفيض نفوذ وسيطرة الإدارة التي تخضع أعمالها للمراجعة حيث أن تعيين وعزل المراجع الداخلي وتحديد مكافآته يكون من اختصاص لجنة المراجعة (</w:t>
      </w:r>
      <w:r w:rsidRPr="00F21064">
        <w:rPr>
          <w:rStyle w:val="Heading1Char"/>
          <w:rFonts w:ascii="Simplified Arabic" w:hAnsi="Simplified Arabic" w:cs="Simplified Arabic"/>
          <w:color w:val="auto"/>
          <w:sz w:val="28"/>
          <w:szCs w:val="28"/>
        </w:rPr>
        <w:t>IOD, 2002</w:t>
      </w:r>
      <w:r w:rsidRPr="00F21064">
        <w:rPr>
          <w:rStyle w:val="Heading1Char"/>
          <w:rFonts w:ascii="Simplified Arabic" w:hAnsi="Simplified Arabic" w:cs="Simplified Arabic"/>
          <w:color w:val="auto"/>
          <w:sz w:val="28"/>
          <w:szCs w:val="28"/>
          <w:rtl/>
        </w:rPr>
        <w:t>).</w:t>
      </w:r>
      <w:r w:rsidR="00011B32" w:rsidRPr="00F21064">
        <w:rPr>
          <w:rStyle w:val="Heading1Char"/>
          <w:rFonts w:ascii="Simplified Arabic" w:hAnsi="Simplified Arabic" w:cs="Simplified Arabic"/>
          <w:color w:val="auto"/>
          <w:sz w:val="28"/>
          <w:szCs w:val="28"/>
          <w:rtl/>
        </w:rPr>
        <w:t xml:space="preserve"> </w:t>
      </w:r>
      <w:r w:rsidRPr="00F21064">
        <w:rPr>
          <w:rStyle w:val="Heading1Char"/>
          <w:rFonts w:ascii="Simplified Arabic" w:hAnsi="Simplified Arabic" w:cs="Simplified Arabic"/>
          <w:color w:val="auto"/>
          <w:sz w:val="28"/>
          <w:szCs w:val="28"/>
          <w:rtl/>
        </w:rPr>
        <w:t xml:space="preserve">وتعتمد فعالية أداء فريق المراجعة الداخلية لمهامه ومسئولياته على استقلاله وموضوعيته، اللذان يؤثران على تقرير المراجعة الداخلية، فالفريق الذي يتمتع بالاستقلال والموضوعية يكون أكثر قدرة على مراقبة أعمال الإدارة التنفيذية والتقرير عن </w:t>
      </w:r>
      <w:r w:rsidRPr="00F21064">
        <w:rPr>
          <w:rStyle w:val="Heading1Char"/>
          <w:rFonts w:ascii="Simplified Arabic" w:hAnsi="Simplified Arabic" w:cs="Simplified Arabic"/>
          <w:color w:val="auto"/>
          <w:sz w:val="28"/>
          <w:szCs w:val="28"/>
          <w:rtl/>
        </w:rPr>
        <w:lastRenderedPageBreak/>
        <w:t>التجاوزات التي ترتكبها الإدارة بحرية، ومن ثم فإن ذلك يؤثر على تخفيض احتمالات حدوث التقارير الخادعة أو قيام الإدارة بارتكاب السلوك الانتهازي. وأكد (</w:t>
      </w:r>
      <w:r w:rsidRPr="00F21064">
        <w:rPr>
          <w:rStyle w:val="Heading1Char"/>
          <w:rFonts w:ascii="Simplified Arabic" w:hAnsi="Simplified Arabic" w:cs="Simplified Arabic"/>
          <w:color w:val="auto"/>
          <w:sz w:val="28"/>
          <w:szCs w:val="28"/>
        </w:rPr>
        <w:t xml:space="preserve">Arena &amp; </w:t>
      </w:r>
      <w:proofErr w:type="spellStart"/>
      <w:r w:rsidRPr="00F21064">
        <w:rPr>
          <w:rStyle w:val="Heading1Char"/>
          <w:rFonts w:ascii="Simplified Arabic" w:hAnsi="Simplified Arabic" w:cs="Simplified Arabic"/>
          <w:color w:val="auto"/>
          <w:sz w:val="28"/>
          <w:szCs w:val="28"/>
        </w:rPr>
        <w:t>Azzone</w:t>
      </w:r>
      <w:proofErr w:type="spellEnd"/>
      <w:r w:rsidRPr="00F21064">
        <w:rPr>
          <w:rStyle w:val="Heading1Char"/>
          <w:rFonts w:ascii="Simplified Arabic" w:hAnsi="Simplified Arabic" w:cs="Simplified Arabic"/>
          <w:color w:val="auto"/>
          <w:sz w:val="28"/>
          <w:szCs w:val="28"/>
        </w:rPr>
        <w:t xml:space="preserve">, </w:t>
      </w:r>
      <w:r w:rsidR="00435406">
        <w:rPr>
          <w:rStyle w:val="Heading1Char"/>
          <w:rFonts w:ascii="Simplified Arabic" w:hAnsi="Simplified Arabic" w:cs="Simplified Arabic"/>
          <w:color w:val="auto"/>
          <w:sz w:val="28"/>
          <w:szCs w:val="28"/>
        </w:rPr>
        <w:t>2019</w:t>
      </w:r>
      <w:r w:rsidRPr="00F21064">
        <w:rPr>
          <w:rStyle w:val="Heading1Char"/>
          <w:rFonts w:ascii="Simplified Arabic" w:hAnsi="Simplified Arabic" w:cs="Simplified Arabic"/>
          <w:color w:val="auto"/>
          <w:sz w:val="28"/>
          <w:szCs w:val="28"/>
          <w:rtl/>
        </w:rPr>
        <w:t xml:space="preserve">) على أن لجنة المراجعة تدعم الاستقلال ويكون لها أثر إيجابي في فعالية أداء مهام المراجعة الداخلية. كما أوضح </w:t>
      </w:r>
      <w:r w:rsidRPr="00F21064">
        <w:rPr>
          <w:rStyle w:val="Heading1Char"/>
          <w:rFonts w:ascii="Simplified Arabic" w:hAnsi="Simplified Arabic" w:cs="Simplified Arabic"/>
          <w:color w:val="auto"/>
          <w:sz w:val="28"/>
          <w:szCs w:val="28"/>
        </w:rPr>
        <w:t>Al-</w:t>
      </w:r>
      <w:proofErr w:type="spellStart"/>
      <w:r w:rsidRPr="00F21064">
        <w:rPr>
          <w:rStyle w:val="Heading1Char"/>
          <w:rFonts w:ascii="Simplified Arabic" w:hAnsi="Simplified Arabic" w:cs="Simplified Arabic"/>
          <w:color w:val="auto"/>
          <w:sz w:val="28"/>
          <w:szCs w:val="28"/>
        </w:rPr>
        <w:t>Twaijry</w:t>
      </w:r>
      <w:proofErr w:type="spellEnd"/>
      <w:r w:rsidRPr="00F21064">
        <w:rPr>
          <w:rStyle w:val="Heading1Char"/>
          <w:rFonts w:ascii="Simplified Arabic" w:hAnsi="Simplified Arabic" w:cs="Simplified Arabic"/>
          <w:color w:val="auto"/>
          <w:sz w:val="28"/>
          <w:szCs w:val="28"/>
        </w:rPr>
        <w:t xml:space="preserve"> et al., 2003</w:t>
      </w:r>
      <w:r w:rsidRPr="00F21064">
        <w:rPr>
          <w:rStyle w:val="Heading1Char"/>
          <w:rFonts w:ascii="Simplified Arabic" w:hAnsi="Simplified Arabic" w:cs="Simplified Arabic"/>
          <w:color w:val="auto"/>
          <w:sz w:val="28"/>
          <w:szCs w:val="28"/>
          <w:rtl/>
        </w:rPr>
        <w:t xml:space="preserve"> أن عدم توافر الاستقلال والموضوعية يجعل المراجعة الداخلية جزء من فريق الإدارة وتفقد مقدرتها على تقديم تقرير يتسم بالموضوعية.</w:t>
      </w:r>
      <w:bookmarkEnd w:id="184"/>
    </w:p>
    <w:p w14:paraId="7CF3FDF1" w14:textId="569594DA" w:rsidR="007B08B6" w:rsidRPr="00F21064" w:rsidRDefault="007B08B6" w:rsidP="003149AE">
      <w:pPr>
        <w:pStyle w:val="NoSpacing"/>
        <w:numPr>
          <w:ilvl w:val="0"/>
          <w:numId w:val="23"/>
        </w:numPr>
        <w:spacing w:line="360" w:lineRule="auto"/>
        <w:jc w:val="both"/>
        <w:rPr>
          <w:rStyle w:val="Heading1Char"/>
          <w:rFonts w:ascii="Simplified Arabic" w:hAnsi="Simplified Arabic" w:cs="Simplified Arabic"/>
          <w:color w:val="auto"/>
          <w:sz w:val="28"/>
          <w:szCs w:val="28"/>
          <w:rtl/>
        </w:rPr>
      </w:pPr>
      <w:bookmarkStart w:id="185" w:name="_Toc181592564"/>
      <w:r w:rsidRPr="00F21064">
        <w:rPr>
          <w:rStyle w:val="Heading1Char"/>
          <w:rFonts w:ascii="Simplified Arabic" w:hAnsi="Simplified Arabic" w:cs="Simplified Arabic"/>
          <w:color w:val="auto"/>
          <w:sz w:val="28"/>
          <w:szCs w:val="28"/>
          <w:rtl/>
        </w:rPr>
        <w:t xml:space="preserve">عدم القيام بأعمال تنفيذية: تعد الموضوعية والاستقلال عنصر هام وحيوي في أداء مهام المراجعة الداخلية، ومن ثم يجب على المراجع الداخلي ألا يقوم بالمهام التي تؤدي إلى نقص الاستقلال والموضوعية مثل قيامه بأنشطة تخضع لمراجعته أو تقييمه فيما بعد. فقيام المراجع الداخلي بأية مهام تنفيذية في إدارة المخاطر كخدمات استشارية فإن ذلك يقلل من موضوعيته واستقلاله عند القيام بفصحها كمراجع وتقديم تقرير عنها، بالإضافة إلى ذلك يمثل إشارة على أن تقريره غير مستقل وغير موضوعي لأنه لا يستطيع التقرير عن عدم كفاية الإجراءات التي تستخدمها الإدارة في مواجهة المخاطر المحتملة. وأكدت دراسة </w:t>
      </w:r>
      <w:r w:rsidRPr="00F21064">
        <w:rPr>
          <w:rStyle w:val="Heading1Char"/>
          <w:rFonts w:ascii="Simplified Arabic" w:hAnsi="Simplified Arabic" w:cs="Simplified Arabic"/>
          <w:color w:val="auto"/>
          <w:sz w:val="28"/>
          <w:szCs w:val="28"/>
        </w:rPr>
        <w:t>Lieu, et al. 1997</w:t>
      </w:r>
      <w:r w:rsidRPr="00F21064">
        <w:rPr>
          <w:rStyle w:val="Heading1Char"/>
          <w:rFonts w:ascii="Simplified Arabic" w:hAnsi="Simplified Arabic" w:cs="Simplified Arabic"/>
          <w:color w:val="auto"/>
          <w:sz w:val="28"/>
          <w:szCs w:val="28"/>
          <w:rtl/>
        </w:rPr>
        <w:t xml:space="preserve"> على أن التوصيات التي يقدمها المراجع الداخلي لتحسين الإجراءات والنظم التي تخضع لمراجعته لا تؤثر على استقلاله وموضوعيته.</w:t>
      </w:r>
      <w:bookmarkEnd w:id="185"/>
    </w:p>
    <w:p w14:paraId="45D81560" w14:textId="437C5BFE" w:rsidR="007B08B6" w:rsidRPr="00F21064" w:rsidRDefault="00011B32" w:rsidP="00F21064">
      <w:pPr>
        <w:pStyle w:val="NoSpacing"/>
        <w:spacing w:line="360" w:lineRule="auto"/>
        <w:rPr>
          <w:rStyle w:val="Heading1Char"/>
          <w:rFonts w:ascii="Simplified Arabic" w:hAnsi="Simplified Arabic" w:cs="Simplified Arabic"/>
          <w:color w:val="auto"/>
          <w:sz w:val="28"/>
          <w:szCs w:val="28"/>
          <w:rtl/>
        </w:rPr>
      </w:pPr>
      <w:bookmarkStart w:id="186" w:name="_Toc181592565"/>
      <w:r w:rsidRPr="00F21064">
        <w:rPr>
          <w:rStyle w:val="Heading1Char"/>
          <w:rFonts w:ascii="Simplified Arabic" w:hAnsi="Simplified Arabic" w:cs="Simplified Arabic"/>
          <w:color w:val="auto"/>
          <w:sz w:val="28"/>
          <w:szCs w:val="28"/>
          <w:rtl/>
        </w:rPr>
        <w:t>وم</w:t>
      </w:r>
      <w:r w:rsidR="007B08B6" w:rsidRPr="00F21064">
        <w:rPr>
          <w:rStyle w:val="Heading1Char"/>
          <w:rFonts w:ascii="Simplified Arabic" w:hAnsi="Simplified Arabic" w:cs="Simplified Arabic"/>
          <w:color w:val="auto"/>
          <w:sz w:val="28"/>
          <w:szCs w:val="28"/>
          <w:rtl/>
        </w:rPr>
        <w:t>ما سبق يخلص الباحث إلى أن استقلال وموضوعية المراجع الداخلي تمكنه من القيام بمهام المراجعة الداخلية بفعالية وتزيد من رغبته في مساعدة إدارة المخاطر في تحديد وتقييم المخاطر وكذلك الإفصاح في تقريره عن مدى فعالية أداء إدارة المخاطر والتقرير عن مدى كفاية الإجراءات.</w:t>
      </w:r>
      <w:bookmarkEnd w:id="186"/>
    </w:p>
    <w:p w14:paraId="093B1A5A" w14:textId="14E1EF3A" w:rsidR="007B08B6" w:rsidRPr="00F21064" w:rsidRDefault="007B08B6" w:rsidP="00F21064">
      <w:pPr>
        <w:pStyle w:val="NoSpacing"/>
        <w:spacing w:line="360" w:lineRule="auto"/>
        <w:rPr>
          <w:rStyle w:val="Heading1Char"/>
          <w:rFonts w:ascii="Simplified Arabic" w:hAnsi="Simplified Arabic" w:cs="Simplified Arabic"/>
          <w:color w:val="auto"/>
          <w:sz w:val="28"/>
          <w:szCs w:val="28"/>
          <w:rtl/>
        </w:rPr>
      </w:pPr>
      <w:bookmarkStart w:id="187" w:name="_Toc181592566"/>
      <w:r w:rsidRPr="00F21064">
        <w:rPr>
          <w:rStyle w:val="Heading1Char"/>
          <w:rFonts w:ascii="Simplified Arabic" w:hAnsi="Simplified Arabic" w:cs="Simplified Arabic"/>
          <w:color w:val="auto"/>
          <w:sz w:val="28"/>
          <w:szCs w:val="28"/>
          <w:rtl/>
        </w:rPr>
        <w:t>المستخدمة في مواجهة المخاطر التي تواجه الوحدة الاقتصادية، ويجب أن يقدم تقريره إلى الإدارة العليا أو لجنة المراجعة لكي يتسم التقرير بالاستقلال والموضوعية.</w:t>
      </w:r>
      <w:bookmarkEnd w:id="187"/>
    </w:p>
    <w:p w14:paraId="08C76025" w14:textId="399F860B" w:rsidR="00F21064" w:rsidRPr="00F21064" w:rsidRDefault="00F21064" w:rsidP="00F21064">
      <w:pPr>
        <w:pStyle w:val="Heading1"/>
        <w:spacing w:line="360" w:lineRule="auto"/>
        <w:rPr>
          <w:rFonts w:ascii="Simplified Arabic" w:hAnsi="Simplified Arabic" w:cs="Simplified Arabic"/>
          <w:b/>
          <w:bCs/>
          <w:sz w:val="28"/>
          <w:szCs w:val="28"/>
        </w:rPr>
      </w:pPr>
      <w:bookmarkStart w:id="188" w:name="_Toc181592567"/>
      <w:proofErr w:type="gramStart"/>
      <w:r w:rsidRPr="00F21064">
        <w:rPr>
          <w:rFonts w:ascii="Simplified Arabic" w:hAnsi="Simplified Arabic" w:cs="Simplified Arabic"/>
          <w:b/>
          <w:bCs/>
          <w:sz w:val="28"/>
          <w:szCs w:val="28"/>
        </w:rPr>
        <w:lastRenderedPageBreak/>
        <w:t>3.1.2  </w:t>
      </w:r>
      <w:r w:rsidRPr="00F21064">
        <w:rPr>
          <w:rFonts w:ascii="Simplified Arabic" w:hAnsi="Simplified Arabic" w:cs="Simplified Arabic"/>
          <w:b/>
          <w:bCs/>
          <w:sz w:val="28"/>
          <w:szCs w:val="28"/>
          <w:rtl/>
        </w:rPr>
        <w:t>ماهية</w:t>
      </w:r>
      <w:proofErr w:type="gramEnd"/>
      <w:r w:rsidRPr="00F21064">
        <w:rPr>
          <w:rFonts w:ascii="Simplified Arabic" w:hAnsi="Simplified Arabic" w:cs="Simplified Arabic"/>
          <w:b/>
          <w:bCs/>
          <w:sz w:val="28"/>
          <w:szCs w:val="28"/>
          <w:rtl/>
        </w:rPr>
        <w:t xml:space="preserve"> الحوكمة وركائزها الأساسية</w:t>
      </w:r>
      <w:r w:rsidRPr="00F21064">
        <w:rPr>
          <w:rFonts w:ascii="Simplified Arabic" w:hAnsi="Simplified Arabic" w:cs="Simplified Arabic"/>
          <w:b/>
          <w:bCs/>
          <w:sz w:val="28"/>
          <w:szCs w:val="28"/>
        </w:rPr>
        <w:t>:</w:t>
      </w:r>
      <w:bookmarkEnd w:id="188"/>
    </w:p>
    <w:p w14:paraId="63C01D31" w14:textId="13683FB5"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اكتسبت الحوكمة أهمية كبيرة منذ حدوث الأزمة المالية الأسيوية فضلا عن سلسلة اكتشافات تلاعب الشركات في قوائمها المالية مثل فضيحة شركة إنرون وشركة بارملات وشركة ورلدكوم في الولايات المتحدة مما جعلها تمثل إحدى القضايا التي استحوذت على اهتمام المؤسسات التنظيمية العامة والخاصة والمهنية بالإضافة إلى الأكاديميين والممارسين للأعمال التجارية بكافة أنواعها، فقد كانت تلك الفضائح والأزمات المالية والانهيارات المؤسسية هي التي جعلت حوكمة الشركات في مركز الصدارة في الدول النامية والأسواق الصاعدة</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5C2CD204" w14:textId="15FC89F4" w:rsidR="00F21064" w:rsidRPr="00F21064" w:rsidRDefault="00F21064" w:rsidP="002A00B5">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الحوكمة هي منظومة من القواعد والمعايير والإجراءات تساعد على إدارة منشآت الأعمال ومراقبتها بطريقة أكثر كفاءة، حيث يمكن من خلالها توجيه أنشطة المنشأة إلى تحقيق مستوى أداء أعلى من اجل تحقيق أهدافها، والالتزام بالمعايير اللازمة لتحقيق الإفصاح والشفافية في القوائم والتقارير المالية، والإشراف على إدارة المخاطر وعمليات الرقابة عليها، وضمان الحفاظ على حقوق المساهمين وجميع الأطراف ذوي المصلحة، بهدف تعظيم قيمة المنشأة.</w:t>
      </w:r>
    </w:p>
    <w:p w14:paraId="3E81CEE7" w14:textId="77777777" w:rsidR="00F21064" w:rsidRPr="00F21064" w:rsidRDefault="00F21064" w:rsidP="002A00B5">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وقد أكد معهد المراجعين الداخليين</w:t>
      </w:r>
      <w:r w:rsidRPr="00F21064">
        <w:rPr>
          <w:rFonts w:ascii="Simplified Arabic" w:eastAsiaTheme="majorEastAsia" w:hAnsi="Simplified Arabic" w:cs="Simplified Arabic"/>
          <w:sz w:val="28"/>
          <w:szCs w:val="28"/>
        </w:rPr>
        <w:t xml:space="preserve"> (IIA) </w:t>
      </w:r>
      <w:r w:rsidRPr="00F21064">
        <w:rPr>
          <w:rFonts w:ascii="Simplified Arabic" w:eastAsiaTheme="majorEastAsia" w:hAnsi="Simplified Arabic" w:cs="Simplified Arabic"/>
          <w:sz w:val="28"/>
          <w:szCs w:val="28"/>
          <w:rtl/>
        </w:rPr>
        <w:t>على أن الحوكمة هي تلك الإجراءات التي يتبعها حملة الأسهم للرقابة بهدف تحقيق إدارة أفضل للمخاطر التي تتعرض لها المنشأة ورقابة أنشطتها المختلفة</w:t>
      </w:r>
      <w:r w:rsidRPr="00F21064">
        <w:rPr>
          <w:rFonts w:ascii="Simplified Arabic" w:eastAsiaTheme="majorEastAsia" w:hAnsi="Simplified Arabic" w:cs="Simplified Arabic"/>
          <w:sz w:val="28"/>
          <w:szCs w:val="28"/>
        </w:rPr>
        <w:t>.</w:t>
      </w:r>
    </w:p>
    <w:p w14:paraId="14EB3988" w14:textId="196C9A0A" w:rsidR="00F21064" w:rsidRPr="00F21064" w:rsidRDefault="00F21064" w:rsidP="002A00B5">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ويتفق الباحث مع دراسة</w:t>
      </w:r>
      <w:r w:rsidRPr="00F21064">
        <w:rPr>
          <w:rFonts w:ascii="Simplified Arabic" w:eastAsiaTheme="majorEastAsia" w:hAnsi="Simplified Arabic" w:cs="Simplified Arabic"/>
          <w:sz w:val="28"/>
          <w:szCs w:val="28"/>
        </w:rPr>
        <w:t xml:space="preserve"> (Allen Sharon) </w:t>
      </w:r>
      <w:r w:rsidRPr="00F21064">
        <w:rPr>
          <w:rFonts w:ascii="Simplified Arabic" w:eastAsiaTheme="majorEastAsia" w:hAnsi="Simplified Arabic" w:cs="Simplified Arabic"/>
          <w:sz w:val="28"/>
          <w:szCs w:val="28"/>
          <w:rtl/>
        </w:rPr>
        <w:t>في أن إدارة المخاطر تمثل أحد الدعائم أو الركائز الأساسية لحوكمة الشركات التي تتطلب درجة عالية من اهتمام مجلس الإدارة، كما يجب أن يتوافر لإدارة المخاطر نظم الرقابة الملائم والكافية، مثل برامج الالتزام وضوابط الرقابة الداخلية</w:t>
      </w:r>
      <w:r w:rsidRPr="00F21064">
        <w:rPr>
          <w:rFonts w:ascii="Simplified Arabic" w:eastAsiaTheme="majorEastAsia" w:hAnsi="Simplified Arabic" w:cs="Simplified Arabic"/>
          <w:sz w:val="28"/>
          <w:szCs w:val="28"/>
        </w:rPr>
        <w:t>.</w:t>
      </w:r>
    </w:p>
    <w:p w14:paraId="1F0AC012" w14:textId="07F9E902" w:rsidR="00F21064" w:rsidRDefault="00F21064" w:rsidP="002A00B5">
      <w:pPr>
        <w:pStyle w:val="NoSpacing"/>
        <w:spacing w:line="360" w:lineRule="auto"/>
        <w:jc w:val="both"/>
        <w:rPr>
          <w:rFonts w:ascii="Simplified Arabic" w:eastAsiaTheme="majorEastAsia" w:hAnsi="Simplified Arabic" w:cs="Simplified Arabic"/>
          <w:sz w:val="28"/>
          <w:szCs w:val="28"/>
          <w:rtl/>
        </w:rPr>
      </w:pPr>
      <w:r w:rsidRPr="00F21064">
        <w:rPr>
          <w:rFonts w:ascii="Simplified Arabic" w:eastAsiaTheme="majorEastAsia" w:hAnsi="Simplified Arabic" w:cs="Simplified Arabic"/>
          <w:sz w:val="28"/>
          <w:szCs w:val="28"/>
          <w:rtl/>
        </w:rPr>
        <w:t>ومن خلال العرض السابق يرى الباحث أن الحوكمة بمنشآت الأعمال ترتكز على ثلاث ركائز أساسية كما يوضحها الشكل رقم</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r w:rsidR="002A00B5">
        <w:rPr>
          <w:rFonts w:ascii="Simplified Arabic" w:eastAsiaTheme="majorEastAsia" w:hAnsi="Simplified Arabic" w:cs="Simplified Arabic" w:hint="cs"/>
          <w:sz w:val="28"/>
          <w:szCs w:val="28"/>
          <w:rtl/>
        </w:rPr>
        <w:t>2-2</w:t>
      </w:r>
      <w:r w:rsidRPr="00F21064">
        <w:rPr>
          <w:rFonts w:ascii="Simplified Arabic" w:eastAsiaTheme="majorEastAsia" w:hAnsi="Simplified Arabic" w:cs="Simplified Arabic"/>
          <w:sz w:val="28"/>
          <w:szCs w:val="28"/>
          <w:rtl/>
        </w:rPr>
        <w:t>)</w:t>
      </w:r>
    </w:p>
    <w:p w14:paraId="2413D42C"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p>
    <w:p w14:paraId="7A7725B6" w14:textId="40122C38" w:rsidR="00F21064" w:rsidRPr="00F21064" w:rsidRDefault="00F21064" w:rsidP="002A00B5">
      <w:pPr>
        <w:pStyle w:val="NoSpacing"/>
        <w:spacing w:line="360" w:lineRule="auto"/>
        <w:jc w:val="center"/>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lastRenderedPageBreak/>
        <w:t>شكل رقم(</w:t>
      </w:r>
      <w:r w:rsidR="002A00B5">
        <w:rPr>
          <w:rFonts w:ascii="Simplified Arabic" w:eastAsiaTheme="majorEastAsia" w:hAnsi="Simplified Arabic" w:cs="Simplified Arabic" w:hint="cs"/>
          <w:b/>
          <w:bCs/>
          <w:sz w:val="28"/>
          <w:szCs w:val="28"/>
          <w:rtl/>
        </w:rPr>
        <w:t>2-2</w:t>
      </w:r>
      <w:r w:rsidRPr="00F21064">
        <w:rPr>
          <w:rFonts w:ascii="Simplified Arabic" w:eastAsiaTheme="majorEastAsia" w:hAnsi="Simplified Arabic" w:cs="Simplified Arabic"/>
          <w:b/>
          <w:bCs/>
          <w:sz w:val="28"/>
          <w:szCs w:val="28"/>
          <w:rtl/>
        </w:rPr>
        <w:t>)ركائز حوكمة الشركات</w:t>
      </w:r>
    </w:p>
    <w:p w14:paraId="47EEB9A4" w14:textId="317646CC" w:rsidR="00F21064" w:rsidRPr="00F21064" w:rsidRDefault="00F21064" w:rsidP="00F21064">
      <w:pPr>
        <w:pStyle w:val="NoSpacing"/>
        <w:spacing w:line="360" w:lineRule="auto"/>
        <w:jc w:val="center"/>
        <w:rPr>
          <w:rFonts w:ascii="Simplified Arabic" w:eastAsiaTheme="majorEastAsia" w:hAnsi="Simplified Arabic" w:cs="Simplified Arabic"/>
          <w:sz w:val="28"/>
          <w:szCs w:val="28"/>
        </w:rPr>
      </w:pPr>
      <w:r w:rsidRPr="00F21064">
        <w:rPr>
          <w:rFonts w:ascii="Simplified Arabic" w:eastAsiaTheme="majorEastAsia" w:hAnsi="Simplified Arabic" w:cs="Simplified Arabic"/>
          <w:noProof/>
          <w:sz w:val="28"/>
          <w:szCs w:val="28"/>
        </w:rPr>
        <w:drawing>
          <wp:inline distT="0" distB="0" distL="0" distR="0" wp14:anchorId="53C57C1B" wp14:editId="1E86B90F">
            <wp:extent cx="3217545" cy="2984500"/>
            <wp:effectExtent l="0" t="0" r="1905" b="6350"/>
            <wp:docPr id="13" name="Picture 13" descr="https://content.mandumah.com/htmlimage?f=FkQEjcVmDBoKYSQ9MfDv7H9LTH239UpcwSh9FmkOSTN5VEwC+1iEzFjgvBMUOEBe2kRzlrsCHy4ty1K6mcHq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content.mandumah.com/htmlimage?f=FkQEjcVmDBoKYSQ9MfDv7H9LTH239UpcwSh9FmkOSTN5VEwC+1iEzFjgvBMUOEBe2kRzlrsCHy4ty1K6mcHq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7545" cy="2984500"/>
                    </a:xfrm>
                    <a:prstGeom prst="rect">
                      <a:avLst/>
                    </a:prstGeom>
                    <a:noFill/>
                    <a:ln>
                      <a:noFill/>
                    </a:ln>
                  </pic:spPr>
                </pic:pic>
              </a:graphicData>
            </a:graphic>
          </wp:inline>
        </w:drawing>
      </w:r>
    </w:p>
    <w:p w14:paraId="2C54B29A" w14:textId="77777777"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المصدر: د. طارق عبد العال حماد (2005)، حوكمة الشركات (المفاهيم – المبادئ – التجارب)، تطبيقات الحوكمة في المصارف، الدار الجامعية – الإسكندرية، ص 47</w:t>
      </w:r>
      <w:r w:rsidRPr="00F21064">
        <w:rPr>
          <w:rFonts w:ascii="Simplified Arabic" w:eastAsiaTheme="majorEastAsia" w:hAnsi="Simplified Arabic" w:cs="Simplified Arabic"/>
          <w:sz w:val="28"/>
          <w:szCs w:val="28"/>
        </w:rPr>
        <w:t>.</w:t>
      </w:r>
    </w:p>
    <w:p w14:paraId="4854989C"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أن توافر ركائز الحوكمة بالمنشأة يساعد على تحسين فرص الوصول إلى أسواق المال، تخفيض درجة المخاطر المتعلقة بالتلاعبات المالية والإدارية التي تواجهها المنشأة، زيادة درجة كفاءة الأداء</w:t>
      </w:r>
      <w:r w:rsidRPr="00F21064">
        <w:rPr>
          <w:rFonts w:ascii="Simplified Arabic" w:eastAsiaTheme="majorEastAsia" w:hAnsi="Simplified Arabic" w:cs="Simplified Arabic"/>
          <w:sz w:val="28"/>
          <w:szCs w:val="28"/>
        </w:rPr>
        <w:t>.</w:t>
      </w:r>
    </w:p>
    <w:p w14:paraId="706F6A44"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t>ثانيا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أهمية الحوكمة ومداخل تطبيقها بالنسبة لمنشآت الأعمال</w:t>
      </w:r>
      <w:r w:rsidRPr="00F21064">
        <w:rPr>
          <w:rFonts w:ascii="Simplified Arabic" w:eastAsiaTheme="majorEastAsia" w:hAnsi="Simplified Arabic" w:cs="Simplified Arabic"/>
          <w:b/>
          <w:bCs/>
          <w:sz w:val="28"/>
          <w:szCs w:val="28"/>
        </w:rPr>
        <w:t>:</w:t>
      </w:r>
    </w:p>
    <w:p w14:paraId="7D4CAB7C" w14:textId="7FDF6AD6"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 xml:space="preserve">مع زيادة حالات الانهيارات والأزمات المالية التي تعرضت لها كثير من منشآت الأعمال على مستوى العالم، زاد الاهتمام والتركيز على أهمية وضرورة تواجد إطار فعال للحوكمة داخل منشآت الأعمال، خاصة في ظل الأزمة المالية العالمية الأخيرة التي حدثت عام </w:t>
      </w:r>
      <w:r w:rsidR="00435406">
        <w:rPr>
          <w:rFonts w:ascii="Simplified Arabic" w:eastAsiaTheme="majorEastAsia" w:hAnsi="Simplified Arabic" w:cs="Simplified Arabic"/>
          <w:sz w:val="28"/>
          <w:szCs w:val="28"/>
          <w:rtl/>
        </w:rPr>
        <w:t>2018</w:t>
      </w:r>
      <w:r w:rsidRPr="00F21064">
        <w:rPr>
          <w:rFonts w:ascii="Simplified Arabic" w:eastAsiaTheme="majorEastAsia" w:hAnsi="Simplified Arabic" w:cs="Simplified Arabic"/>
          <w:sz w:val="28"/>
          <w:szCs w:val="28"/>
          <w:rtl/>
        </w:rPr>
        <w:t>، والتي اهتزت على آثارها أسواق المال على مستوى العالم، ومن خلال العرض السابق يمكن للباحث عرض أهمية الحوكمة بالنسبة لمنشآت الأعمال في النقاط التالية</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015BACC3"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تخفيض المخاطر المتعلقة بالفساد المالي والإداري الذي تواجهه المنشآت والدول</w:t>
      </w:r>
      <w:r w:rsidRPr="00F21064">
        <w:rPr>
          <w:rFonts w:ascii="Simplified Arabic" w:eastAsiaTheme="majorEastAsia" w:hAnsi="Simplified Arabic" w:cs="Simplified Arabic"/>
          <w:sz w:val="28"/>
          <w:szCs w:val="28"/>
        </w:rPr>
        <w:t>.</w:t>
      </w:r>
    </w:p>
    <w:p w14:paraId="34FF59EE"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رفع مستويات الأداء بالمنشأة وما يترتب عليه من دفع عملية التنمية والتقدم الاقتصادي للدول التي تنتمي إليها تلك المنشآت</w:t>
      </w:r>
      <w:r w:rsidRPr="00F21064">
        <w:rPr>
          <w:rFonts w:ascii="Simplified Arabic" w:eastAsiaTheme="majorEastAsia" w:hAnsi="Simplified Arabic" w:cs="Simplified Arabic"/>
          <w:sz w:val="28"/>
          <w:szCs w:val="28"/>
        </w:rPr>
        <w:t>.</w:t>
      </w:r>
    </w:p>
    <w:p w14:paraId="4329D5EE"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جذب الاستثمارات الأجنبية وتشجيع رأس المال المحلي على الاستثمار في المشروعات الوطنية من خلال رفع كفاءة استخدام موارد الشركة وتخفيض المخاطر وتحسين أداء الإدارة وتحقيق الشفافية</w:t>
      </w:r>
      <w:r w:rsidRPr="00F21064">
        <w:rPr>
          <w:rFonts w:ascii="Simplified Arabic" w:eastAsiaTheme="majorEastAsia" w:hAnsi="Simplified Arabic" w:cs="Simplified Arabic"/>
          <w:sz w:val="28"/>
          <w:szCs w:val="28"/>
        </w:rPr>
        <w:t>.</w:t>
      </w:r>
    </w:p>
    <w:p w14:paraId="3700E1F7"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زيادة قدرة المنشآت الوطنية على المنافسة العالمية وفتح أسواق جديدة لها</w:t>
      </w:r>
      <w:r w:rsidRPr="00F21064">
        <w:rPr>
          <w:rFonts w:ascii="Simplified Arabic" w:eastAsiaTheme="majorEastAsia" w:hAnsi="Simplified Arabic" w:cs="Simplified Arabic"/>
          <w:sz w:val="28"/>
          <w:szCs w:val="28"/>
        </w:rPr>
        <w:t>.</w:t>
      </w:r>
    </w:p>
    <w:p w14:paraId="37E9A270"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ضمان النزاهة بكافة العاملين في المنشآت بداية من مجلس الإدارة إلى أدنى عامل فيها</w:t>
      </w:r>
      <w:r w:rsidRPr="00F21064">
        <w:rPr>
          <w:rFonts w:ascii="Simplified Arabic" w:eastAsiaTheme="majorEastAsia" w:hAnsi="Simplified Arabic" w:cs="Simplified Arabic"/>
          <w:sz w:val="28"/>
          <w:szCs w:val="28"/>
        </w:rPr>
        <w:t>.</w:t>
      </w:r>
    </w:p>
    <w:p w14:paraId="19097722"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تحقيق فعالية نظام الرقابة الداخلية</w:t>
      </w:r>
      <w:r w:rsidRPr="00F21064">
        <w:rPr>
          <w:rFonts w:ascii="Simplified Arabic" w:eastAsiaTheme="majorEastAsia" w:hAnsi="Simplified Arabic" w:cs="Simplified Arabic"/>
          <w:sz w:val="28"/>
          <w:szCs w:val="28"/>
        </w:rPr>
        <w:t>.</w:t>
      </w:r>
    </w:p>
    <w:p w14:paraId="1B2C2207"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زيادة فعالية المراجعة الخارجية</w:t>
      </w:r>
      <w:r w:rsidRPr="00F21064">
        <w:rPr>
          <w:rFonts w:ascii="Simplified Arabic" w:eastAsiaTheme="majorEastAsia" w:hAnsi="Simplified Arabic" w:cs="Simplified Arabic"/>
          <w:sz w:val="28"/>
          <w:szCs w:val="28"/>
        </w:rPr>
        <w:t>.</w:t>
      </w:r>
    </w:p>
    <w:p w14:paraId="072235BF"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المساعدة في تدعيم نظام الإفصاح وتحقيق الشفافية من خلال نظام الرقابة الداخلية والمعلومات التي تتضمنها التقارير المالية</w:t>
      </w:r>
      <w:r w:rsidRPr="00F21064">
        <w:rPr>
          <w:rFonts w:ascii="Simplified Arabic" w:eastAsiaTheme="majorEastAsia" w:hAnsi="Simplified Arabic" w:cs="Simplified Arabic"/>
          <w:sz w:val="28"/>
          <w:szCs w:val="28"/>
        </w:rPr>
        <w:t>.</w:t>
      </w:r>
    </w:p>
    <w:p w14:paraId="467493A3" w14:textId="77777777" w:rsidR="00F21064" w:rsidRPr="00F21064" w:rsidRDefault="00F21064" w:rsidP="003149AE">
      <w:pPr>
        <w:pStyle w:val="NoSpacing"/>
        <w:numPr>
          <w:ilvl w:val="0"/>
          <w:numId w:val="24"/>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تساعد الحوكمة في معالجة أي خطأ أو قصور يحدث في القطاعات المختلفة بالمنشأة كوظيفة علاجية</w:t>
      </w:r>
      <w:r w:rsidRPr="00F21064">
        <w:rPr>
          <w:rFonts w:ascii="Simplified Arabic" w:eastAsiaTheme="majorEastAsia" w:hAnsi="Simplified Arabic" w:cs="Simplified Arabic"/>
          <w:sz w:val="28"/>
          <w:szCs w:val="28"/>
        </w:rPr>
        <w:t xml:space="preserve"> (Corrective Function) </w:t>
      </w:r>
      <w:r w:rsidRPr="00F21064">
        <w:rPr>
          <w:rFonts w:ascii="Simplified Arabic" w:eastAsiaTheme="majorEastAsia" w:hAnsi="Simplified Arabic" w:cs="Simplified Arabic"/>
          <w:sz w:val="28"/>
          <w:szCs w:val="28"/>
          <w:rtl/>
        </w:rPr>
        <w:t>وكذلك ابتكار الأدوات والوسائل التي تزيد من فعالية آليات الحوكمة كوظيفة وقائية</w:t>
      </w:r>
      <w:r w:rsidRPr="00F21064">
        <w:rPr>
          <w:rFonts w:ascii="Simplified Arabic" w:eastAsiaTheme="majorEastAsia" w:hAnsi="Simplified Arabic" w:cs="Simplified Arabic"/>
          <w:sz w:val="28"/>
          <w:szCs w:val="28"/>
        </w:rPr>
        <w:t xml:space="preserve"> (Preventive Function).</w:t>
      </w:r>
    </w:p>
    <w:p w14:paraId="0150B759"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في حين يرى البعض (7) أن وجود نظام جيد للحوكمة في المنشأة يؤدي إلى</w:t>
      </w:r>
      <w:r w:rsidRPr="00F21064">
        <w:rPr>
          <w:rFonts w:ascii="Simplified Arabic" w:eastAsiaTheme="majorEastAsia" w:hAnsi="Simplified Arabic" w:cs="Simplified Arabic"/>
          <w:sz w:val="28"/>
          <w:szCs w:val="28"/>
        </w:rPr>
        <w:t>:</w:t>
      </w:r>
    </w:p>
    <w:p w14:paraId="109690B9" w14:textId="77777777" w:rsidR="00F21064" w:rsidRPr="00F21064" w:rsidRDefault="00F21064" w:rsidP="003149AE">
      <w:pPr>
        <w:pStyle w:val="NoSpacing"/>
        <w:numPr>
          <w:ilvl w:val="0"/>
          <w:numId w:val="25"/>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تخفيض التعرض للفشل وبالتالي عدم التعرض لمخاطر إشهار الإفلاس، وهذا يعني أن وجود نظام جيد للحوكمة يؤدي إلى تحقيق أفضل أداء تنافسي للمنشأة في نطاق بيئتها الاقتصادية ومن ثم تتمكن من الحصول على رأس المال المطلوب لتحقيق النمو والتطور مما يؤدي إلى إبعادها عن منطقة الأزمات المالية التي يمكن أن تقودها إلى إشهار الإفلاس</w:t>
      </w:r>
      <w:r w:rsidRPr="00F21064">
        <w:rPr>
          <w:rFonts w:ascii="Simplified Arabic" w:eastAsiaTheme="majorEastAsia" w:hAnsi="Simplified Arabic" w:cs="Simplified Arabic"/>
          <w:sz w:val="28"/>
          <w:szCs w:val="28"/>
        </w:rPr>
        <w:t>.</w:t>
      </w:r>
    </w:p>
    <w:p w14:paraId="7B3AD64E" w14:textId="77777777" w:rsidR="00F21064" w:rsidRPr="00F21064" w:rsidRDefault="00F21064" w:rsidP="003149AE">
      <w:pPr>
        <w:pStyle w:val="NoSpacing"/>
        <w:numPr>
          <w:ilvl w:val="0"/>
          <w:numId w:val="25"/>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التحسين المستمر في أداء المنشأة، فهناك علاقة طردية بين نوعية الحوكمة ودرجة الأداء الاقتصادي للمنشأة، فالشركات التي تتمتع بالحوكمة الجيدة يكون لديها مديرين من ذوي الكفاءة المرتفعة ولديهم شفافية جيدة في العمل، وهذا يؤدي إلى زيادة الثقة في المنشأة من جانب المستثمرين وبالتالي تخفيض مخاطر الاستثمار وإمكانية الحصول على الأموال بتكلفة أقل. وكذلك تحسين القيادة في المنشأة وبالتالي تخفيض التعارض في الأهداف بين الإدارة والمساهمين وأصحاب المصالح الأخرى</w:t>
      </w:r>
      <w:r w:rsidRPr="00F21064">
        <w:rPr>
          <w:rFonts w:ascii="Simplified Arabic" w:eastAsiaTheme="majorEastAsia" w:hAnsi="Simplified Arabic" w:cs="Simplified Arabic"/>
          <w:sz w:val="28"/>
          <w:szCs w:val="28"/>
        </w:rPr>
        <w:t>.</w:t>
      </w:r>
    </w:p>
    <w:p w14:paraId="1B3C7685"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أن مبادئ حوكمة الشركات</w:t>
      </w:r>
      <w:r w:rsidRPr="00F21064">
        <w:rPr>
          <w:rFonts w:ascii="Simplified Arabic" w:eastAsiaTheme="majorEastAsia" w:hAnsi="Simplified Arabic" w:cs="Simplified Arabic"/>
          <w:sz w:val="28"/>
          <w:szCs w:val="28"/>
        </w:rPr>
        <w:t xml:space="preserve"> Principles Corporate Governance </w:t>
      </w:r>
      <w:r w:rsidRPr="00F21064">
        <w:rPr>
          <w:rFonts w:ascii="Simplified Arabic" w:eastAsiaTheme="majorEastAsia" w:hAnsi="Simplified Arabic" w:cs="Simplified Arabic"/>
          <w:sz w:val="28"/>
          <w:szCs w:val="28"/>
          <w:rtl/>
        </w:rPr>
        <w:t>التي أصدرتها منظمة التعاون الاقتصادي والتنمية</w:t>
      </w:r>
      <w:r w:rsidRPr="00F21064">
        <w:rPr>
          <w:rFonts w:ascii="Simplified Arabic" w:eastAsiaTheme="majorEastAsia" w:hAnsi="Simplified Arabic" w:cs="Simplified Arabic"/>
          <w:sz w:val="28"/>
          <w:szCs w:val="28"/>
        </w:rPr>
        <w:t xml:space="preserve"> (OECD) </w:t>
      </w:r>
      <w:r w:rsidRPr="00F21064">
        <w:rPr>
          <w:rFonts w:ascii="Simplified Arabic" w:eastAsiaTheme="majorEastAsia" w:hAnsi="Simplified Arabic" w:cs="Simplified Arabic"/>
          <w:sz w:val="28"/>
          <w:szCs w:val="28"/>
          <w:rtl/>
        </w:rPr>
        <w:t>في عام 1999 تمثل مجموعة من المبادئ تساعد على تطبيق نظام الحوكمة بالمنشآت، وذلك لمساعدة الدول الأعضاء بالمنظمة لتطبيق الحوكمة، والتي قد تم تحديث هذه المبادئ، في 22 أبريل 2004، لكي تتواكب مع المتغيرات الحديثة في بيئة الأعمال، وهذه المبادئ هي: ضمان وجود أساس لإطار فعال لحوكمة الشركات. حقوق المساهمين والوظائف الرئيسية لأصحاب حقوق الملكية، المعاملة المتساوية للمساهمين، دور أصحاب المصالح، الإفصاح والشفافية، مسئولية مجلس الإدارة، والتي اكتسبت قبول عام من معظم دول العالم كإطار عمل ملائم لتحليل مدى تطبيق الحوكمة في الأسواق المختلفة، حيث أنها تعتبر نقطة انطلاق لتحقيق الرقابة والجودة في إدارة المخاطر بمنشآت الأعمال</w:t>
      </w:r>
      <w:r w:rsidRPr="00F21064">
        <w:rPr>
          <w:rFonts w:ascii="Simplified Arabic" w:eastAsiaTheme="majorEastAsia" w:hAnsi="Simplified Arabic" w:cs="Simplified Arabic"/>
          <w:sz w:val="28"/>
          <w:szCs w:val="28"/>
        </w:rPr>
        <w:t>.</w:t>
      </w:r>
    </w:p>
    <w:p w14:paraId="799B9811"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ويتفق الباحث مع هذه الدراسة التي توصلت إلى أن استخدام إطار متكامل لإدارة المخاطر في المنشأة، يتيح لها تكوين البيئة المناسبة للرقابة على الأداء وكفالة ضمان معقول لتحقيق البعدين الرئيسين للحوكمة بدرجة معقولة من الخطر واللذان يتمثلا فيما يلي</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8</w:t>
      </w:r>
      <w:r w:rsidRPr="00F21064">
        <w:rPr>
          <w:rFonts w:ascii="Simplified Arabic" w:eastAsiaTheme="majorEastAsia" w:hAnsi="Simplified Arabic" w:cs="Simplified Arabic"/>
          <w:sz w:val="28"/>
          <w:szCs w:val="28"/>
        </w:rPr>
        <w:t>):</w:t>
      </w:r>
    </w:p>
    <w:p w14:paraId="6125B684" w14:textId="77777777" w:rsidR="00F21064" w:rsidRPr="00F21064" w:rsidRDefault="00F21064" w:rsidP="003149AE">
      <w:pPr>
        <w:pStyle w:val="NoSpacing"/>
        <w:numPr>
          <w:ilvl w:val="0"/>
          <w:numId w:val="26"/>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الالتزام</w:t>
      </w:r>
      <w:r w:rsidRPr="00F21064">
        <w:rPr>
          <w:rFonts w:ascii="Simplified Arabic" w:eastAsiaTheme="majorEastAsia" w:hAnsi="Simplified Arabic" w:cs="Simplified Arabic"/>
          <w:sz w:val="28"/>
          <w:szCs w:val="28"/>
        </w:rPr>
        <w:t xml:space="preserve"> Conformance: </w:t>
      </w:r>
      <w:r w:rsidRPr="00F21064">
        <w:rPr>
          <w:rFonts w:ascii="Simplified Arabic" w:eastAsiaTheme="majorEastAsia" w:hAnsi="Simplified Arabic" w:cs="Simplified Arabic"/>
          <w:sz w:val="28"/>
          <w:szCs w:val="28"/>
          <w:rtl/>
        </w:rPr>
        <w:t>حيث تكون الغاية هي التحقق من مواجهة وتنفيذ المتطلبات والالتزامات والسياسات التشريعية والقانونية والإدارية، فضلا عن تلبية توقعات المساهمين وأصحاب المصلحة بأكبر قدر من الأمانة والمكاشفة</w:t>
      </w:r>
      <w:r w:rsidRPr="00F21064">
        <w:rPr>
          <w:rFonts w:ascii="Simplified Arabic" w:eastAsiaTheme="majorEastAsia" w:hAnsi="Simplified Arabic" w:cs="Simplified Arabic"/>
          <w:sz w:val="28"/>
          <w:szCs w:val="28"/>
        </w:rPr>
        <w:t>.</w:t>
      </w:r>
    </w:p>
    <w:p w14:paraId="7ED7C6FB" w14:textId="77777777" w:rsidR="00F21064" w:rsidRPr="00F21064" w:rsidRDefault="00F21064" w:rsidP="003149AE">
      <w:pPr>
        <w:pStyle w:val="NoSpacing"/>
        <w:numPr>
          <w:ilvl w:val="0"/>
          <w:numId w:val="26"/>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الأداء</w:t>
      </w:r>
      <w:r w:rsidRPr="00F21064">
        <w:rPr>
          <w:rFonts w:ascii="Simplified Arabic" w:eastAsiaTheme="majorEastAsia" w:hAnsi="Simplified Arabic" w:cs="Simplified Arabic"/>
          <w:sz w:val="28"/>
          <w:szCs w:val="28"/>
        </w:rPr>
        <w:t xml:space="preserve"> Performance: </w:t>
      </w:r>
      <w:r w:rsidRPr="00F21064">
        <w:rPr>
          <w:rFonts w:ascii="Simplified Arabic" w:eastAsiaTheme="majorEastAsia" w:hAnsi="Simplified Arabic" w:cs="Simplified Arabic"/>
          <w:sz w:val="28"/>
          <w:szCs w:val="28"/>
          <w:rtl/>
        </w:rPr>
        <w:t>وذلك باستخدام كافة الوسائل المتاحة لرفع مستوى الأداء الشامل للمنشأة والسعي إلى استغلال الفرص الإيجابية للمخاطر الفعلية والمتوقعة والتقليل من الآثار السلبية لهذه المخاطر</w:t>
      </w:r>
      <w:r w:rsidRPr="00F21064">
        <w:rPr>
          <w:rFonts w:ascii="Simplified Arabic" w:eastAsiaTheme="majorEastAsia" w:hAnsi="Simplified Arabic" w:cs="Simplified Arabic"/>
          <w:sz w:val="28"/>
          <w:szCs w:val="28"/>
        </w:rPr>
        <w:t>.</w:t>
      </w:r>
    </w:p>
    <w:p w14:paraId="36F99401" w14:textId="5BE663E6"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t>ويرى بعض الباحثين  أن تطبيق حوكمة الشركات الجيدة على كافة المستويات وفي مختلف دول العالم اعتمد العالم اعتمد على مدخلين أساسين هما</w:t>
      </w:r>
      <w:r w:rsidRPr="00F21064">
        <w:rPr>
          <w:rFonts w:ascii="Simplified Arabic" w:eastAsiaTheme="majorEastAsia" w:hAnsi="Simplified Arabic" w:cs="Simplified Arabic"/>
          <w:b/>
          <w:bCs/>
          <w:sz w:val="28"/>
          <w:szCs w:val="28"/>
        </w:rPr>
        <w:t>:</w:t>
      </w:r>
    </w:p>
    <w:p w14:paraId="1FAFB7EB" w14:textId="77777777" w:rsidR="00F21064" w:rsidRPr="00F21064" w:rsidRDefault="00F21064" w:rsidP="003149AE">
      <w:pPr>
        <w:pStyle w:val="NoSpacing"/>
        <w:numPr>
          <w:ilvl w:val="0"/>
          <w:numId w:val="27"/>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المدخل على أساس المبادئ</w:t>
      </w:r>
      <w:r w:rsidRPr="00F21064">
        <w:rPr>
          <w:rFonts w:ascii="Simplified Arabic" w:eastAsiaTheme="majorEastAsia" w:hAnsi="Simplified Arabic" w:cs="Simplified Arabic"/>
          <w:sz w:val="28"/>
          <w:szCs w:val="28"/>
        </w:rPr>
        <w:t xml:space="preserve"> Principles Based Approach</w:t>
      </w:r>
    </w:p>
    <w:p w14:paraId="332F65C6" w14:textId="77777777" w:rsidR="00F21064" w:rsidRPr="00F21064" w:rsidRDefault="00F21064" w:rsidP="003149AE">
      <w:pPr>
        <w:pStyle w:val="NoSpacing"/>
        <w:numPr>
          <w:ilvl w:val="0"/>
          <w:numId w:val="27"/>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المدخل على أساس القواعد</w:t>
      </w:r>
      <w:r w:rsidRPr="00F21064">
        <w:rPr>
          <w:rFonts w:ascii="Simplified Arabic" w:eastAsiaTheme="majorEastAsia" w:hAnsi="Simplified Arabic" w:cs="Simplified Arabic"/>
          <w:sz w:val="28"/>
          <w:szCs w:val="28"/>
        </w:rPr>
        <w:t xml:space="preserve"> Rule Based Approach</w:t>
      </w:r>
    </w:p>
    <w:p w14:paraId="27BF5D2C" w14:textId="77777777" w:rsidR="00F21064" w:rsidRDefault="00F21064" w:rsidP="00F21064">
      <w:pPr>
        <w:pStyle w:val="NoSpacing"/>
        <w:spacing w:line="360" w:lineRule="auto"/>
        <w:jc w:val="both"/>
        <w:rPr>
          <w:rFonts w:ascii="Simplified Arabic" w:eastAsiaTheme="majorEastAsia" w:hAnsi="Simplified Arabic" w:cs="Simplified Arabic"/>
          <w:sz w:val="28"/>
          <w:szCs w:val="28"/>
          <w:rtl/>
        </w:rPr>
      </w:pPr>
      <w:r w:rsidRPr="00F21064">
        <w:rPr>
          <w:rFonts w:ascii="Simplified Arabic" w:eastAsiaTheme="majorEastAsia" w:hAnsi="Simplified Arabic" w:cs="Simplified Arabic"/>
          <w:sz w:val="28"/>
          <w:szCs w:val="28"/>
          <w:rtl/>
        </w:rPr>
        <w:t>ومن خلال التصنيف السابق، يلاحظ الباحث أن المدخل على أساس المبادئ يميل إلى الصيغة أو الشكل الأخلاقي، بينما يميل المدخل على أساس القواعد إلى الالتزام القانوني، وأن المدخلين معا يمكن أن يكون لهما تأثيرا إيجابيا ولكن لا يمكنهما ضمان التطبيق الجيد للحوكمة، ويلاحظ أن الولايات المتحدة اعتمدت على مدخل المبادئ لوقت طويل، إلا أنه ولعدم كفايته لجأت إلى المدخل على أساس القواعد من خلال إصدار قانون</w:t>
      </w:r>
      <w:r w:rsidRPr="00F21064">
        <w:rPr>
          <w:rFonts w:ascii="Simplified Arabic" w:eastAsiaTheme="majorEastAsia" w:hAnsi="Simplified Arabic" w:cs="Simplified Arabic"/>
          <w:sz w:val="28"/>
          <w:szCs w:val="28"/>
        </w:rPr>
        <w:t xml:space="preserve"> Sarbanes Oxley </w:t>
      </w:r>
      <w:r w:rsidRPr="00F21064">
        <w:rPr>
          <w:rFonts w:ascii="Simplified Arabic" w:eastAsiaTheme="majorEastAsia" w:hAnsi="Simplified Arabic" w:cs="Simplified Arabic"/>
          <w:sz w:val="28"/>
          <w:szCs w:val="28"/>
          <w:rtl/>
        </w:rPr>
        <w:t>في عام 2002، ولذلك حاجة إلى إطار مفاهيمي لتكامل المدخلين نظرا لعدم التقرير السليم للمخاطر المترتبة على عدم الالتزام الأخلاقي من جهة، أو عدم الالتزام بالقواعد والتشريعات من جهة أخرى، ومن هنا تظهر أهمية تطبيق مدخل حوكمة الشركات على أساس المخاطر</w:t>
      </w:r>
      <w:r w:rsidRPr="00F21064">
        <w:rPr>
          <w:rFonts w:ascii="Simplified Arabic" w:eastAsiaTheme="majorEastAsia" w:hAnsi="Simplified Arabic" w:cs="Simplified Arabic"/>
          <w:sz w:val="28"/>
          <w:szCs w:val="28"/>
          <w:rtl/>
          <w:lang w:bidi="ar-EG"/>
        </w:rPr>
        <w:t>.</w:t>
      </w:r>
    </w:p>
    <w:p w14:paraId="74CD4E02" w14:textId="77777777" w:rsidR="00F21064" w:rsidRDefault="00F21064" w:rsidP="00F21064">
      <w:pPr>
        <w:pStyle w:val="NoSpacing"/>
        <w:spacing w:line="360" w:lineRule="auto"/>
        <w:jc w:val="both"/>
        <w:rPr>
          <w:rFonts w:ascii="Simplified Arabic" w:eastAsiaTheme="majorEastAsia" w:hAnsi="Simplified Arabic" w:cs="Simplified Arabic"/>
          <w:b/>
          <w:bCs/>
          <w:sz w:val="28"/>
          <w:szCs w:val="28"/>
          <w:rtl/>
        </w:rPr>
      </w:pPr>
      <w:r w:rsidRPr="00F21064">
        <w:rPr>
          <w:rFonts w:ascii="Simplified Arabic" w:eastAsiaTheme="majorEastAsia" w:hAnsi="Simplified Arabic" w:cs="Simplified Arabic"/>
          <w:sz w:val="28"/>
          <w:szCs w:val="28"/>
        </w:rPr>
        <w:br/>
      </w:r>
    </w:p>
    <w:p w14:paraId="4FDD4F5D" w14:textId="03369C90"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lastRenderedPageBreak/>
        <w:t>ثالثا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نظام معلومات الحوكمة بمنشآت الأعمال</w:t>
      </w:r>
      <w:r w:rsidRPr="00F21064">
        <w:rPr>
          <w:rFonts w:ascii="Simplified Arabic" w:eastAsiaTheme="majorEastAsia" w:hAnsi="Simplified Arabic" w:cs="Simplified Arabic"/>
          <w:b/>
          <w:bCs/>
          <w:sz w:val="28"/>
          <w:szCs w:val="28"/>
        </w:rPr>
        <w:t>:</w:t>
      </w:r>
    </w:p>
    <w:p w14:paraId="783A70A2" w14:textId="08C53C70"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يعد نظام الحوكمة من النظم المرتبطة بتطبيق سياسات الحرية الاقتصادية وتفعيل وإحكام آليات السوق، وفي الوقت نفسه فهي نظام يعمل على جذب الاستثمارات لأي دولة من الدول أو شركة من الشركات عن طريق نشر ثقافة الالتزام، كما أنها ترتبط بعمليات تحقيق القيمة المضافة وكذلك التراكم الرأسمالي مما يؤدي إلى تحقيق نتائج ملموسة، ومن هنا تأتي الحوكمة كنظام يعمل على تفعيل الإمكانيات وتشغيل وتوظيف الموارد ويزيد من كفاءة استخدامها في إطار سليم يحقق تفاعل وتفعيل اقتصاديات السوق.</w:t>
      </w:r>
    </w:p>
    <w:p w14:paraId="74FFEC7C" w14:textId="1C028648"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انه يمكن النظر إلى الحوكمة كنظام معلومات متكامل تتمثل مدخلاته في مجموعة من المتطلبات الأخلاقية والقانونية والإدارية والاقتصادية، والإصدارات التشريعية والمهنية والتي من أهمها نصوص قانون</w:t>
      </w:r>
      <w:r w:rsidRPr="00F21064">
        <w:rPr>
          <w:rFonts w:ascii="Simplified Arabic" w:eastAsiaTheme="majorEastAsia" w:hAnsi="Simplified Arabic" w:cs="Simplified Arabic"/>
          <w:sz w:val="28"/>
          <w:szCs w:val="28"/>
        </w:rPr>
        <w:t xml:space="preserve"> Sox</w:t>
      </w:r>
      <w:r w:rsidRPr="00F21064">
        <w:rPr>
          <w:rFonts w:ascii="Simplified Arabic" w:eastAsiaTheme="majorEastAsia" w:hAnsi="Simplified Arabic" w:cs="Simplified Arabic"/>
          <w:sz w:val="28"/>
          <w:szCs w:val="28"/>
          <w:rtl/>
        </w:rPr>
        <w:t>، وإصدارات لجنة</w:t>
      </w:r>
      <w:r w:rsidRPr="00F21064">
        <w:rPr>
          <w:rFonts w:ascii="Simplified Arabic" w:eastAsiaTheme="majorEastAsia" w:hAnsi="Simplified Arabic" w:cs="Simplified Arabic"/>
          <w:sz w:val="28"/>
          <w:szCs w:val="28"/>
        </w:rPr>
        <w:t xml:space="preserve"> Coso</w:t>
      </w:r>
      <w:r w:rsidRPr="00F21064">
        <w:rPr>
          <w:rFonts w:ascii="Simplified Arabic" w:eastAsiaTheme="majorEastAsia" w:hAnsi="Simplified Arabic" w:cs="Simplified Arabic"/>
          <w:sz w:val="28"/>
          <w:szCs w:val="28"/>
          <w:rtl/>
        </w:rPr>
        <w:t>، إصدارات معهد المراجعين الداخليين</w:t>
      </w:r>
      <w:r w:rsidRPr="00F21064">
        <w:rPr>
          <w:rFonts w:ascii="Simplified Arabic" w:eastAsiaTheme="majorEastAsia" w:hAnsi="Simplified Arabic" w:cs="Simplified Arabic"/>
          <w:sz w:val="28"/>
          <w:szCs w:val="28"/>
        </w:rPr>
        <w:t xml:space="preserve"> IIA</w:t>
      </w:r>
      <w:r w:rsidRPr="00F21064">
        <w:rPr>
          <w:rFonts w:ascii="Simplified Arabic" w:eastAsiaTheme="majorEastAsia" w:hAnsi="Simplified Arabic" w:cs="Simplified Arabic"/>
          <w:sz w:val="28"/>
          <w:szCs w:val="28"/>
          <w:rtl/>
        </w:rPr>
        <w:t>، أما التشغيل فيتمثل في عدة اطراف رئيسية الداخلية منها مجلس الإدارة، الرقابة الداخلية المراجعة الداخلية، لجان المراجعة، أما أطرافها الخارجية فهي أسواق المال، الهيئات المهنية، المراجعة الخارجية، وترتكز العملية التشغيلية على السلوك الأخلاقي، الرقابة، المساءلة، وأخيرا تتمثل مخرجات نظام الحوكمة في تحقيق المبادئ والركائز الأساسية للحوكمة والتي تتمثل في حماية حقوق المساهمين، تأكيد العدالة والمعاملة المتساوية، حماية حقوق أصحاب المصالح، تحقيق الإفصاح والشفافية، تفعيل مسئوليات مجلس الإدارة، إدارة مخاطر فعالة، تقارير مالية ذات جودة مرتفعة، نظام رقابة داخلية كفء يقوم على أساس التحديد الواضح للسلطات والمسئوليات</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123790EF" w14:textId="23024F7C" w:rsidR="002A00B5" w:rsidRDefault="00F21064" w:rsidP="002A00B5">
      <w:pPr>
        <w:pStyle w:val="NoSpacing"/>
        <w:spacing w:line="360" w:lineRule="auto"/>
        <w:rPr>
          <w:rFonts w:ascii="Simplified Arabic" w:eastAsiaTheme="majorEastAsia" w:hAnsi="Simplified Arabic" w:cs="Simplified Arabic"/>
          <w:sz w:val="28"/>
          <w:szCs w:val="28"/>
          <w:rtl/>
        </w:rPr>
      </w:pPr>
      <w:r w:rsidRPr="00F21064">
        <w:rPr>
          <w:rFonts w:ascii="Simplified Arabic" w:eastAsiaTheme="majorEastAsia" w:hAnsi="Simplified Arabic" w:cs="Simplified Arabic"/>
          <w:sz w:val="28"/>
          <w:szCs w:val="28"/>
          <w:rtl/>
        </w:rPr>
        <w:t>ومن خلال العرض السابق يمكن للباحث عرض العناصر الأساسية لنظام معلومات الحوكمة (مدخلات، تشغيل، مخرجات) ويمكن بيان ذلك من خلال الشكل رقم</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r w:rsidR="002A00B5">
        <w:rPr>
          <w:rFonts w:ascii="Simplified Arabic" w:eastAsiaTheme="majorEastAsia" w:hAnsi="Simplified Arabic" w:cs="Simplified Arabic" w:hint="cs"/>
          <w:sz w:val="28"/>
          <w:szCs w:val="28"/>
          <w:rtl/>
        </w:rPr>
        <w:t>2-3</w:t>
      </w:r>
      <w:r w:rsidRPr="00F21064">
        <w:rPr>
          <w:rFonts w:ascii="Simplified Arabic" w:eastAsiaTheme="majorEastAsia" w:hAnsi="Simplified Arabic" w:cs="Simplified Arabic"/>
          <w:sz w:val="28"/>
          <w:szCs w:val="28"/>
          <w:rtl/>
        </w:rPr>
        <w:t>):</w:t>
      </w:r>
    </w:p>
    <w:p w14:paraId="7628B2A3" w14:textId="77777777" w:rsidR="002A00B5" w:rsidRDefault="002A00B5" w:rsidP="002A00B5">
      <w:pPr>
        <w:pStyle w:val="NoSpacing"/>
        <w:spacing w:line="360" w:lineRule="auto"/>
        <w:rPr>
          <w:rFonts w:ascii="Simplified Arabic" w:eastAsiaTheme="majorEastAsia" w:hAnsi="Simplified Arabic" w:cs="Simplified Arabic"/>
          <w:sz w:val="28"/>
          <w:szCs w:val="28"/>
          <w:rtl/>
        </w:rPr>
      </w:pPr>
    </w:p>
    <w:p w14:paraId="08E24A1A" w14:textId="04955D69" w:rsidR="00F21064" w:rsidRPr="00F21064" w:rsidRDefault="00F21064" w:rsidP="002A00B5">
      <w:pPr>
        <w:pStyle w:val="NoSpacing"/>
        <w:spacing w:line="360" w:lineRule="auto"/>
        <w:jc w:val="center"/>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Pr>
        <w:lastRenderedPageBreak/>
        <w:br/>
      </w:r>
      <w:r w:rsidRPr="00F21064">
        <w:rPr>
          <w:rFonts w:ascii="Simplified Arabic" w:eastAsiaTheme="majorEastAsia" w:hAnsi="Simplified Arabic" w:cs="Simplified Arabic"/>
          <w:b/>
          <w:bCs/>
          <w:sz w:val="28"/>
          <w:szCs w:val="28"/>
          <w:rtl/>
        </w:rPr>
        <w:t>شكل رقم</w:t>
      </w:r>
      <w:r w:rsidRPr="00F21064">
        <w:rPr>
          <w:rFonts w:ascii="Simplified Arabic" w:eastAsiaTheme="majorEastAsia" w:hAnsi="Simplified Arabic" w:cs="Simplified Arabic"/>
          <w:sz w:val="28"/>
          <w:szCs w:val="28"/>
          <w:rtl/>
        </w:rPr>
        <w:t> </w:t>
      </w:r>
      <w:r w:rsidR="002A00B5">
        <w:rPr>
          <w:rFonts w:ascii="Simplified Arabic" w:eastAsiaTheme="majorEastAsia" w:hAnsi="Simplified Arabic" w:cs="Simplified Arabic" w:hint="cs"/>
          <w:b/>
          <w:bCs/>
          <w:sz w:val="28"/>
          <w:szCs w:val="28"/>
          <w:rtl/>
        </w:rPr>
        <w:t>(2-3)</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نظام معلومات الحوكمة</w:t>
      </w:r>
      <w:r w:rsidRPr="00F21064">
        <w:rPr>
          <w:rFonts w:ascii="Simplified Arabic" w:eastAsiaTheme="majorEastAsia" w:hAnsi="Simplified Arabic" w:cs="Simplified Arabic"/>
          <w:sz w:val="28"/>
          <w:szCs w:val="28"/>
          <w:rtl/>
        </w:rPr>
        <w:t> </w:t>
      </w:r>
      <w:r w:rsidRPr="00F21064">
        <w:rPr>
          <w:rFonts w:ascii="Simplified Arabic" w:eastAsiaTheme="majorEastAsia" w:hAnsi="Simplified Arabic" w:cs="Simplified Arabic"/>
          <w:b/>
          <w:bCs/>
          <w:sz w:val="28"/>
          <w:szCs w:val="28"/>
        </w:rPr>
        <w:t>*</w:t>
      </w:r>
    </w:p>
    <w:p w14:paraId="6C4185EF" w14:textId="3D0C8497" w:rsidR="00F21064" w:rsidRPr="00F21064" w:rsidRDefault="00F21064" w:rsidP="00F21064">
      <w:pPr>
        <w:pStyle w:val="NoSpacing"/>
        <w:spacing w:line="360" w:lineRule="auto"/>
        <w:jc w:val="center"/>
        <w:rPr>
          <w:rFonts w:ascii="Simplified Arabic" w:eastAsiaTheme="majorEastAsia" w:hAnsi="Simplified Arabic" w:cs="Simplified Arabic"/>
          <w:sz w:val="28"/>
          <w:szCs w:val="28"/>
        </w:rPr>
      </w:pPr>
      <w:r w:rsidRPr="00F21064">
        <w:rPr>
          <w:rFonts w:ascii="Simplified Arabic" w:eastAsiaTheme="majorEastAsia" w:hAnsi="Simplified Arabic" w:cs="Simplified Arabic"/>
          <w:noProof/>
          <w:sz w:val="28"/>
          <w:szCs w:val="28"/>
        </w:rPr>
        <w:drawing>
          <wp:inline distT="0" distB="0" distL="0" distR="0" wp14:anchorId="5A36F0F9" wp14:editId="63332B2F">
            <wp:extent cx="4140835" cy="3131185"/>
            <wp:effectExtent l="0" t="0" r="0" b="0"/>
            <wp:docPr id="10" name="Picture 10" descr="https://content.mandumah.com/htmlimage?f=FkQEjcVmDBoKYSQ9MfDv7H9LTH239UpcwSh9FmkOSTN78htzjDpNkj3E8+SNqgHrIvaU0PeeoqXUCa9Ty7H3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ontent.mandumah.com/htmlimage?f=FkQEjcVmDBoKYSQ9MfDv7H9LTH239UpcwSh9FmkOSTN78htzjDpNkj3E8+SNqgHrIvaU0PeeoqXUCa9Ty7H3u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0835" cy="3131185"/>
                    </a:xfrm>
                    <a:prstGeom prst="rect">
                      <a:avLst/>
                    </a:prstGeom>
                    <a:noFill/>
                    <a:ln>
                      <a:noFill/>
                    </a:ln>
                  </pic:spPr>
                </pic:pic>
              </a:graphicData>
            </a:graphic>
          </wp:inline>
        </w:drawing>
      </w:r>
    </w:p>
    <w:p w14:paraId="28BC0E66" w14:textId="77777777"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المصدر</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من إعداد الباحث</w:t>
      </w:r>
    </w:p>
    <w:p w14:paraId="51811A2C"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t>خامسا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الأبعاد المختلفة لحوكمة الشركات وأثرها على عملية إدارة المخاطر</w:t>
      </w:r>
      <w:r w:rsidRPr="00F21064">
        <w:rPr>
          <w:rFonts w:ascii="Simplified Arabic" w:eastAsiaTheme="majorEastAsia" w:hAnsi="Simplified Arabic" w:cs="Simplified Arabic"/>
          <w:b/>
          <w:bCs/>
          <w:sz w:val="28"/>
          <w:szCs w:val="28"/>
        </w:rPr>
        <w:t>:</w:t>
      </w:r>
    </w:p>
    <w:p w14:paraId="60D5EFE3" w14:textId="54DEC8EC" w:rsidR="00F21064" w:rsidRPr="00F21064" w:rsidRDefault="00F21064" w:rsidP="00F21064">
      <w:pPr>
        <w:pStyle w:val="NoSpacing"/>
        <w:spacing w:line="360" w:lineRule="auto"/>
        <w:jc w:val="both"/>
        <w:rPr>
          <w:rFonts w:ascii="Simplified Arabic" w:eastAsiaTheme="majorEastAsia" w:hAnsi="Simplified Arabic" w:cs="Simplified Arabic"/>
          <w:sz w:val="28"/>
          <w:szCs w:val="28"/>
          <w:rtl/>
          <w:lang w:bidi="ar-EG"/>
        </w:rPr>
      </w:pPr>
      <w:r w:rsidRPr="00F21064">
        <w:rPr>
          <w:rFonts w:ascii="Simplified Arabic" w:eastAsiaTheme="majorEastAsia" w:hAnsi="Simplified Arabic" w:cs="Simplified Arabic"/>
          <w:sz w:val="28"/>
          <w:szCs w:val="28"/>
          <w:rtl/>
        </w:rPr>
        <w:t>لقد أصبحت الحوكمة الجيدة مطلبا أساسيا ومقوما جوهريا من متطلبات ومقومات تسجيل أي شركة مساهمة جديدة في بورصة الأوراق المالية، وبقاء أي شركة قائمة في استمرار تسجيلها بالبورصة، وتعتبر المراجعة الداخلية محور ودعامة أساسية من محاور ودعائم الحوكمة الجيدة، فلقد أصبحت الشركات المساهمة في أمريكا على سبيل المثال مطالبة بالتقرير عن أنشطة الرقابة الداخلية لديها بالإضافة إلى التقارير المالية الملائمة مع متطلبات القسم 404 من قانون</w:t>
      </w:r>
      <w:r w:rsidRPr="00F21064">
        <w:rPr>
          <w:rFonts w:ascii="Simplified Arabic" w:eastAsiaTheme="majorEastAsia" w:hAnsi="Simplified Arabic" w:cs="Simplified Arabic"/>
          <w:sz w:val="28"/>
          <w:szCs w:val="28"/>
        </w:rPr>
        <w:t xml:space="preserve"> Sarbanes Oxley</w:t>
      </w:r>
      <w:r w:rsidRPr="00F21064">
        <w:rPr>
          <w:rFonts w:ascii="Simplified Arabic" w:eastAsiaTheme="majorEastAsia" w:hAnsi="Simplified Arabic" w:cs="Simplified Arabic"/>
          <w:sz w:val="28"/>
          <w:szCs w:val="28"/>
          <w:rtl/>
        </w:rPr>
        <w:t xml:space="preserve">، وبالتالي فإن وظيفة المراجعة الداخلية غير الفعالة قد ينظر إليها من جانب المراجع الخارجي للشركة على أنها مؤشر على وجود أوجه قصور هامة أو نقطة ضعف هامة في أنظمة الرقابة الداخلية للشركة، وهو ما قد يؤثر على رأي المراجع أو يسئ إلى سمعة الشركة، هذا بالإضافة إلى أن لجنة تنظيم تداول الأوراق المالية بالولايات </w:t>
      </w:r>
      <w:r w:rsidRPr="00F21064">
        <w:rPr>
          <w:rFonts w:ascii="Simplified Arabic" w:eastAsiaTheme="majorEastAsia" w:hAnsi="Simplified Arabic" w:cs="Simplified Arabic"/>
          <w:sz w:val="28"/>
          <w:szCs w:val="28"/>
          <w:rtl/>
        </w:rPr>
        <w:lastRenderedPageBreak/>
        <w:t>المتحدة الأمريكية</w:t>
      </w:r>
      <w:r w:rsidRPr="00F21064">
        <w:rPr>
          <w:rFonts w:ascii="Simplified Arabic" w:eastAsiaTheme="majorEastAsia" w:hAnsi="Simplified Arabic" w:cs="Simplified Arabic"/>
          <w:sz w:val="28"/>
          <w:szCs w:val="28"/>
        </w:rPr>
        <w:t xml:space="preserve"> SEC </w:t>
      </w:r>
      <w:r w:rsidRPr="00F21064">
        <w:rPr>
          <w:rFonts w:ascii="Simplified Arabic" w:eastAsiaTheme="majorEastAsia" w:hAnsi="Simplified Arabic" w:cs="Simplified Arabic"/>
          <w:sz w:val="28"/>
          <w:szCs w:val="28"/>
          <w:rtl/>
        </w:rPr>
        <w:t>طالبت الشركات المسجلة في</w:t>
      </w:r>
      <w:r w:rsidRPr="00F21064">
        <w:rPr>
          <w:rFonts w:ascii="Simplified Arabic" w:eastAsiaTheme="majorEastAsia" w:hAnsi="Simplified Arabic" w:cs="Simplified Arabic"/>
          <w:sz w:val="28"/>
          <w:szCs w:val="28"/>
        </w:rPr>
        <w:t xml:space="preserve"> NYSE &amp; NASDAQ </w:t>
      </w:r>
      <w:r w:rsidRPr="00F21064">
        <w:rPr>
          <w:rFonts w:ascii="Simplified Arabic" w:eastAsiaTheme="majorEastAsia" w:hAnsi="Simplified Arabic" w:cs="Simplified Arabic"/>
          <w:sz w:val="28"/>
          <w:szCs w:val="28"/>
          <w:rtl/>
        </w:rPr>
        <w:t>اعتبارا من نوفمبر 2003 بأن يكون لديها قسم للمراجعة الداخلية</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0A60B282" w14:textId="7BCDB4C1"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وعلى الرغم من أن مفهوم حوكمة الشركات هو مفهوم رقابي إلا أنه يرتكز بشكل أساسي على مبادئ وقواعد سلوكية وأخلاقية، ويجب أن تنعكس تلك القيم الأخلاقية على نظم الرقابة وعمليات إدارة المخاطر، كما يعتبر تعزيز مبدأ المساءلة في ثقافة المنشأة من أهم ركائز حوكمة الشركات الجيدة ويضمن خضوع جميع الأطراف للمساءلة، وبالتالي فإن إحساس مجلس الإدارة بالمساءلة والمسئولية عن نجاح المنشأة سوف يؤدي إلى الحاجة إلى الاعتراف بالمخاطر المختلفة وضمان فعالية عملية إدارة هذه المخاطر ضمن الثقافة العامة للمنشاة</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3AACCCF0" w14:textId="76DB5415"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وتعتبر حوكمة الشركات نظاما يشمل مجموعة من العناصر والآليات الداخلية والخارجية تعمل معا لضبط أداء إدارة المنشآت وجعله يصب في مصلحة حملة الأسهم وأصحاب المصالح الأخرى، وقد أشارت بعض الدراسات إلى أن غياب حوكمة الشركات أظهر العديد من القيود والصعوبات والمظاهر السلبية التي أثرت بالسلب على الأداء، ومن أهم هذه المظاهر، التعثر والفشل والفساد المالي والإداري، شدة أثر مخاطر الأعمال والمخاطر المالية ومخاطر العمليات والسوق والائتمان والمخاطر التقنية وغياب الرؤية الاستراتيجية للشركات، الإفصاح المحاسبي غير الكفء، ضعف نظم الرقابة الداخلية</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123EF75F" w14:textId="12AAC61E"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البعض أن حوكمة الشركات هي عبارة عن الإجراءات والأنشطة التي يقوم بها ممثلوا أصحاب المصالح بالمنشأة، وذلك بغرض الرقابة على المخاطر، وضمان قيام الإدارة بتطبيق إجراءات الرقابة الداخلية اللازمة للتغلب على هذه المخاطر.</w:t>
      </w:r>
    </w:p>
    <w:p w14:paraId="14A4A55F" w14:textId="40E6805F"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كما نصت قواعد حوكمة الشركات</w:t>
      </w:r>
      <w:r w:rsidRPr="00F21064">
        <w:rPr>
          <w:rFonts w:ascii="Simplified Arabic" w:eastAsiaTheme="majorEastAsia" w:hAnsi="Simplified Arabic" w:cs="Simplified Arabic"/>
          <w:sz w:val="28"/>
          <w:szCs w:val="28"/>
        </w:rPr>
        <w:t xml:space="preserve"> Corporate Governance Rules </w:t>
      </w:r>
      <w:r w:rsidRPr="00F21064">
        <w:rPr>
          <w:rFonts w:ascii="Simplified Arabic" w:eastAsiaTheme="majorEastAsia" w:hAnsi="Simplified Arabic" w:cs="Simplified Arabic"/>
          <w:sz w:val="28"/>
          <w:szCs w:val="28"/>
          <w:rtl/>
        </w:rPr>
        <w:t>الصادرة عن بورصة نيويورك للأوراق المالية</w:t>
      </w:r>
      <w:r w:rsidRPr="00F21064">
        <w:rPr>
          <w:rFonts w:ascii="Simplified Arabic" w:eastAsiaTheme="majorEastAsia" w:hAnsi="Simplified Arabic" w:cs="Simplified Arabic"/>
          <w:sz w:val="28"/>
          <w:szCs w:val="28"/>
        </w:rPr>
        <w:t xml:space="preserve"> The New York Stock Exchange (NYSE) </w:t>
      </w:r>
      <w:r w:rsidRPr="00F21064">
        <w:rPr>
          <w:rFonts w:ascii="Simplified Arabic" w:eastAsiaTheme="majorEastAsia" w:hAnsi="Simplified Arabic" w:cs="Simplified Arabic"/>
          <w:sz w:val="28"/>
          <w:szCs w:val="28"/>
          <w:rtl/>
        </w:rPr>
        <w:t xml:space="preserve">على أنه "يجب على كل منشأة مسجلة في البورصة أن يكون لديها وظيفة المراجعة الداخلية، لتزويد الإدارة ولجنة المراجعة بالتقييمات </w:t>
      </w:r>
      <w:r w:rsidRPr="00F21064">
        <w:rPr>
          <w:rFonts w:ascii="Simplified Arabic" w:eastAsiaTheme="majorEastAsia" w:hAnsi="Simplified Arabic" w:cs="Simplified Arabic"/>
          <w:sz w:val="28"/>
          <w:szCs w:val="28"/>
          <w:rtl/>
        </w:rPr>
        <w:lastRenderedPageBreak/>
        <w:t>المستمرة عن عمليات إدارة المخاطر، ونظام الرقابة الداخلية، وقد أصبح الالتزام بهذه القواعد في بورصة نيويورك إجباريا منذ نوفمبر 2003</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0B68E749"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أن هناك ضرورة لإحكام الرقابة والسيطرة على منشآت الأعمال، خاصة بعد الانهيارات والأزمات المالية التي تعرضت لها الشركات والأسواق المالية، ويمكن أن تساهم المراجعة الداخلية في تقييم وتحسين منظومة الحوكمة، ويمكن تحقيق ذلك من خلال وجود نظم رقابة داخلية فعالة داخل المنشأة، وبرامج فعالة لإدارة مخاطر المنشأة بما يساهم في تحقيق أهداف المنشأة وإضافة قيمة لها</w:t>
      </w:r>
      <w:r w:rsidRPr="00F21064">
        <w:rPr>
          <w:rFonts w:ascii="Simplified Arabic" w:eastAsiaTheme="majorEastAsia" w:hAnsi="Simplified Arabic" w:cs="Simplified Arabic"/>
          <w:sz w:val="28"/>
          <w:szCs w:val="28"/>
        </w:rPr>
        <w:t>.</w:t>
      </w:r>
    </w:p>
    <w:p w14:paraId="527D90B8" w14:textId="01C4700F" w:rsidR="00F21064" w:rsidRPr="00F21064" w:rsidRDefault="00F21064" w:rsidP="00F21064">
      <w:pPr>
        <w:pStyle w:val="NoSpacing"/>
        <w:spacing w:line="360" w:lineRule="auto"/>
        <w:jc w:val="both"/>
        <w:rPr>
          <w:rFonts w:ascii="Simplified Arabic" w:eastAsiaTheme="majorEastAsia" w:hAnsi="Simplified Arabic" w:cs="Simplified Arabic"/>
          <w:sz w:val="28"/>
          <w:szCs w:val="28"/>
          <w:rtl/>
          <w:lang w:bidi="ar-EG"/>
        </w:rPr>
      </w:pPr>
      <w:r w:rsidRPr="00F21064">
        <w:rPr>
          <w:rFonts w:ascii="Simplified Arabic" w:eastAsiaTheme="majorEastAsia" w:hAnsi="Simplified Arabic" w:cs="Simplified Arabic"/>
          <w:sz w:val="28"/>
          <w:szCs w:val="28"/>
          <w:rtl/>
        </w:rPr>
        <w:t>كما عرف معهد المراجعة الداخلية</w:t>
      </w:r>
      <w:r w:rsidRPr="00F21064">
        <w:rPr>
          <w:rFonts w:ascii="Simplified Arabic" w:eastAsiaTheme="majorEastAsia" w:hAnsi="Simplified Arabic" w:cs="Simplified Arabic"/>
          <w:sz w:val="28"/>
          <w:szCs w:val="28"/>
        </w:rPr>
        <w:t xml:space="preserve"> (IIA)</w:t>
      </w:r>
      <w:r w:rsidRPr="00F21064">
        <w:rPr>
          <w:rFonts w:ascii="Simplified Arabic" w:eastAsiaTheme="majorEastAsia" w:hAnsi="Simplified Arabic" w:cs="Simplified Arabic"/>
          <w:sz w:val="28"/>
          <w:szCs w:val="28"/>
          <w:rtl/>
        </w:rPr>
        <w:t>، حوكمة الشركات بأنها عمليات تتم من خلال إجراءات تستخدم بواسطة ممثلي أصحاب الأسهم والمصالح لتوفير إشراف على المخاطر وإدارتها بواسطة الإدارة ومراقبة مخاطر المنظمة، والتأكيد على كفاية الضوابط الرقابية لتجنب هذه المخاطر مما يؤدي إلى المساهمة المباشرة في إنجاز أهداف المنظمة والمحافظة على قيمتها مع الأخذ في الاعتبار أن أداء أنشطة حوكمة الشركات يكون مسئولية أصحاب الأسهم والمصالح في المنشأة لتحقيق فعالية الوكالة، ومن خلال المفهوم السابق يمكن صياغة أنشطة حوكمة الشركات في تأكيد نظام الرقابة الداخلية، وإدارة ومراقبة المخاطر</w:t>
      </w:r>
      <w:r w:rsidRPr="00F21064">
        <w:rPr>
          <w:rFonts w:ascii="Simplified Arabic" w:eastAsiaTheme="majorEastAsia" w:hAnsi="Simplified Arabic" w:cs="Simplified Arabic"/>
          <w:sz w:val="28"/>
          <w:szCs w:val="28"/>
          <w:rtl/>
          <w:lang w:bidi="ar-EG"/>
        </w:rPr>
        <w:t>.</w:t>
      </w:r>
    </w:p>
    <w:p w14:paraId="3625BB56" w14:textId="680B9EE0"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كما يذكر بعض الباحثين  أن حوكمة الشركات تستهدف تأكيد مسئوليات الإدارة وتعزيز مساءلتها وحماية حقوق المساهمين وأصحاب المصالح من خلال ضبط عمليات الإدارة واتخاذ القرارات والقضاء على سلبيات الوكالة في عمل الإدارة وتفعيل نظم الرقابة وتحسين أداء المنشأة وتعظيم قيمتها الاقتصادية، من خلال التركيز على إدارة المخاطر التي تعترض تحقيق الأهداف وتقلل فرص النجاح، وتحقيق العدالة والشفافية في جميع تعاملات المنشأة وعملياتها من خلال تحسين عمليات الإفصاح والممارسات المحاسبية والإدارية، وعليه يمكن تحديد دور للمراجع الداخلي في تفعيل تطبيق حوكمة الشركات من خلال تحديد دوره في كل من تأكيد وتفعيل نظام الرقابة الداخلية وإدارة ومراقبة المخاطر التي تواجه المنشاة</w:t>
      </w:r>
      <w:r w:rsidRPr="00F21064">
        <w:rPr>
          <w:rFonts w:ascii="Simplified Arabic" w:eastAsiaTheme="majorEastAsia" w:hAnsi="Simplified Arabic" w:cs="Simplified Arabic"/>
          <w:sz w:val="28"/>
          <w:szCs w:val="28"/>
        </w:rPr>
        <w:t>.</w:t>
      </w:r>
    </w:p>
    <w:p w14:paraId="60909992" w14:textId="0B3932DE"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lastRenderedPageBreak/>
        <w:t>ويتضح من التعريفات السابقة لحوكمة الشركات أن مفهوم الحوكمة هو مفهوم متعدد الأبعاد، ويمكن للباحث عرض الأبعاد المختلفة لهذا المفهوم، وذلك كما يلي</w:t>
      </w:r>
      <w:r w:rsidRPr="00F21064">
        <w:rPr>
          <w:rFonts w:ascii="Simplified Arabic" w:eastAsiaTheme="majorEastAsia" w:hAnsi="Simplified Arabic" w:cs="Simplified Arabic"/>
          <w:b/>
          <w:bCs/>
          <w:sz w:val="28"/>
          <w:szCs w:val="28"/>
        </w:rPr>
        <w:t xml:space="preserve"> </w:t>
      </w:r>
      <w:r w:rsidRPr="00F21064">
        <w:rPr>
          <w:rFonts w:ascii="Simplified Arabic" w:eastAsiaTheme="majorEastAsia" w:hAnsi="Simplified Arabic" w:cs="Simplified Arabic"/>
          <w:b/>
          <w:bCs/>
          <w:sz w:val="28"/>
          <w:szCs w:val="28"/>
          <w:rtl/>
        </w:rPr>
        <w:t>:</w:t>
      </w:r>
    </w:p>
    <w:p w14:paraId="2660733F"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البعد الإشرافي</w:t>
      </w:r>
      <w:r w:rsidRPr="00F21064">
        <w:rPr>
          <w:rFonts w:ascii="Simplified Arabic" w:eastAsiaTheme="majorEastAsia" w:hAnsi="Simplified Arabic" w:cs="Simplified Arabic"/>
          <w:sz w:val="28"/>
          <w:szCs w:val="28"/>
        </w:rPr>
        <w:t xml:space="preserve"> (Oversight): </w:t>
      </w:r>
      <w:r w:rsidRPr="00F21064">
        <w:rPr>
          <w:rFonts w:ascii="Simplified Arabic" w:eastAsiaTheme="majorEastAsia" w:hAnsi="Simplified Arabic" w:cs="Simplified Arabic"/>
          <w:sz w:val="28"/>
          <w:szCs w:val="28"/>
          <w:rtl/>
        </w:rPr>
        <w:t>حيث تعني الحوكمة من خلال هذا البعد دعم وتفعيل الدور الإشرافي لمجلس الإدارة على أداء الإدارة التنفيذية، والأطراف ذات المصلحة ومن بينهم أقلية المساهمين، وقد أكدت على ذلك هيئة الإشراف والرقابة على سوق الأوراق المالية الأمريكية في توصياتها الصادرة بشأن تحسين مستوى حوكمة الشركة بأنه يجب أن يتسع ويتنوع نطاق الدور الإشرافي لمجلس الإدارة ليشمل متابعة إجراءات إدارة الخطر لحماية حقوق المساهمين</w:t>
      </w:r>
      <w:r w:rsidRPr="00F21064">
        <w:rPr>
          <w:rFonts w:ascii="Simplified Arabic" w:eastAsiaTheme="majorEastAsia" w:hAnsi="Simplified Arabic" w:cs="Simplified Arabic"/>
          <w:sz w:val="28"/>
          <w:szCs w:val="28"/>
        </w:rPr>
        <w:t>.</w:t>
      </w:r>
    </w:p>
    <w:p w14:paraId="5D31FF5E"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البعد الرقابي</w:t>
      </w:r>
      <w:r w:rsidRPr="00F21064">
        <w:rPr>
          <w:rFonts w:ascii="Simplified Arabic" w:eastAsiaTheme="majorEastAsia" w:hAnsi="Simplified Arabic" w:cs="Simplified Arabic"/>
          <w:sz w:val="28"/>
          <w:szCs w:val="28"/>
        </w:rPr>
        <w:t xml:space="preserve"> (Control): </w:t>
      </w:r>
      <w:r w:rsidRPr="00F21064">
        <w:rPr>
          <w:rFonts w:ascii="Simplified Arabic" w:eastAsiaTheme="majorEastAsia" w:hAnsi="Simplified Arabic" w:cs="Simplified Arabic"/>
          <w:sz w:val="28"/>
          <w:szCs w:val="28"/>
          <w:rtl/>
        </w:rPr>
        <w:t>حيث تعني الحوكمة من خلال ذلك البعد دعم وتفعيل الدور الرقابي سواء على المستوى الداخلي أو الخارجي للشركة، فعلى المستوى الداخلي فإن تدعيم وتفعيل الرقابة يكون معنيا بتفعيل نظم الرقابة الداخلي ونظم إدارة الخطر، ووظيفة المراجعة الداخلية، فضلا عن الفصل في المهام بين رئيس مجلس الإدارة، والمدير التنفيذي، وتحديد خطوط واضحة للسلطات والمسئوليات، وتصميم نظم للمساءلة على مختلف المستويات، أما على المستوى الخارجي فإن تدعيم وتفعيل الرقابة يكون معنيا بالقوانين واللوائح، وقواعد التسجيل في البورصة، وإتاحة الفرصة لحلمة الأسهم والأطراف ذات المصلحة في الرقابة، فضلا عن توسيع نطاق مسئوليات المراجع الخارجي وتدعيم استقلاله</w:t>
      </w:r>
      <w:r w:rsidRPr="00F21064">
        <w:rPr>
          <w:rFonts w:ascii="Simplified Arabic" w:eastAsiaTheme="majorEastAsia" w:hAnsi="Simplified Arabic" w:cs="Simplified Arabic"/>
          <w:sz w:val="28"/>
          <w:szCs w:val="28"/>
        </w:rPr>
        <w:t>.</w:t>
      </w:r>
    </w:p>
    <w:p w14:paraId="621E9DED"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البعد الأخلاقي</w:t>
      </w:r>
      <w:r w:rsidRPr="00F21064">
        <w:rPr>
          <w:rFonts w:ascii="Simplified Arabic" w:eastAsiaTheme="majorEastAsia" w:hAnsi="Simplified Arabic" w:cs="Simplified Arabic"/>
          <w:sz w:val="28"/>
          <w:szCs w:val="28"/>
        </w:rPr>
        <w:t xml:space="preserve"> (Ethics): </w:t>
      </w:r>
      <w:r w:rsidRPr="00F21064">
        <w:rPr>
          <w:rFonts w:ascii="Simplified Arabic" w:eastAsiaTheme="majorEastAsia" w:hAnsi="Simplified Arabic" w:cs="Simplified Arabic"/>
          <w:sz w:val="28"/>
          <w:szCs w:val="28"/>
          <w:rtl/>
        </w:rPr>
        <w:t>حيث يعني البعد الأخلاقي للحوكمة العمل على خلق وتحسين البيئة الرقابية</w:t>
      </w:r>
      <w:r w:rsidRPr="00F21064">
        <w:rPr>
          <w:rFonts w:ascii="Simplified Arabic" w:eastAsiaTheme="majorEastAsia" w:hAnsi="Simplified Arabic" w:cs="Simplified Arabic"/>
          <w:sz w:val="28"/>
          <w:szCs w:val="28"/>
        </w:rPr>
        <w:t xml:space="preserve"> Control Environment </w:t>
      </w:r>
      <w:r w:rsidRPr="00F21064">
        <w:rPr>
          <w:rFonts w:ascii="Simplified Arabic" w:eastAsiaTheme="majorEastAsia" w:hAnsi="Simplified Arabic" w:cs="Simplified Arabic"/>
          <w:sz w:val="28"/>
          <w:szCs w:val="28"/>
          <w:rtl/>
        </w:rPr>
        <w:t>بما تشمله من قواعد أخلاقية، ونزاهة، وأمانة، ونشر ثقافة الحوكمة على مستوى إدارات الشركات وبيئة الأعمال بصفة عامة</w:t>
      </w:r>
      <w:r w:rsidRPr="00F21064">
        <w:rPr>
          <w:rFonts w:ascii="Simplified Arabic" w:eastAsiaTheme="majorEastAsia" w:hAnsi="Simplified Arabic" w:cs="Simplified Arabic"/>
          <w:sz w:val="28"/>
          <w:szCs w:val="28"/>
        </w:rPr>
        <w:t>.</w:t>
      </w:r>
    </w:p>
    <w:p w14:paraId="4B9D72B3"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 xml:space="preserve">الاتصال وحفظ التوازن: حيث تعني الحوكمة من خلال ذلك البعد العمل على تصميم وتنظيم العلاقات بين الشركة ممثلة في مجلس الإدارة والإدارة التنفيذية من وجهة والأطراف الخارجية </w:t>
      </w:r>
      <w:r w:rsidRPr="00F21064">
        <w:rPr>
          <w:rFonts w:ascii="Simplified Arabic" w:eastAsiaTheme="majorEastAsia" w:hAnsi="Simplified Arabic" w:cs="Simplified Arabic"/>
          <w:sz w:val="28"/>
          <w:szCs w:val="28"/>
          <w:rtl/>
        </w:rPr>
        <w:lastRenderedPageBreak/>
        <w:t>سواء الأطراف الخارجية ذات المصلحة أو الجهات الإشرافية والرقابية أو التنظيمية من جهة أخرى، حيث يجب أن يحكم الإخلاص</w:t>
      </w:r>
      <w:r w:rsidRPr="00F21064">
        <w:rPr>
          <w:rFonts w:ascii="Simplified Arabic" w:eastAsiaTheme="majorEastAsia" w:hAnsi="Simplified Arabic" w:cs="Simplified Arabic"/>
          <w:sz w:val="28"/>
          <w:szCs w:val="28"/>
        </w:rPr>
        <w:t xml:space="preserve"> (Candor) </w:t>
      </w:r>
      <w:r w:rsidRPr="00F21064">
        <w:rPr>
          <w:rFonts w:ascii="Simplified Arabic" w:eastAsiaTheme="majorEastAsia" w:hAnsi="Simplified Arabic" w:cs="Simplified Arabic"/>
          <w:sz w:val="28"/>
          <w:szCs w:val="28"/>
          <w:rtl/>
        </w:rPr>
        <w:t>العلاقة بين الشركة (مجلس الإدارة، والإدارة العليا) وحملة السهم. بينما يجب أن تحكم العدالة</w:t>
      </w:r>
      <w:r w:rsidRPr="00F21064">
        <w:rPr>
          <w:rFonts w:ascii="Simplified Arabic" w:eastAsiaTheme="majorEastAsia" w:hAnsi="Simplified Arabic" w:cs="Simplified Arabic"/>
          <w:sz w:val="28"/>
          <w:szCs w:val="28"/>
        </w:rPr>
        <w:t xml:space="preserve"> (Fairness) </w:t>
      </w:r>
      <w:r w:rsidRPr="00F21064">
        <w:rPr>
          <w:rFonts w:ascii="Simplified Arabic" w:eastAsiaTheme="majorEastAsia" w:hAnsi="Simplified Arabic" w:cs="Simplified Arabic"/>
          <w:sz w:val="28"/>
          <w:szCs w:val="28"/>
          <w:rtl/>
        </w:rPr>
        <w:t>علاقة الشركة بالعمالة، ويجب أن يحكم الالتزام</w:t>
      </w:r>
      <w:r w:rsidRPr="00F21064">
        <w:rPr>
          <w:rFonts w:ascii="Simplified Arabic" w:eastAsiaTheme="majorEastAsia" w:hAnsi="Simplified Arabic" w:cs="Simplified Arabic"/>
          <w:sz w:val="28"/>
          <w:szCs w:val="28"/>
        </w:rPr>
        <w:t xml:space="preserve"> (Compliance) </w:t>
      </w:r>
      <w:r w:rsidRPr="00F21064">
        <w:rPr>
          <w:rFonts w:ascii="Simplified Arabic" w:eastAsiaTheme="majorEastAsia" w:hAnsi="Simplified Arabic" w:cs="Simplified Arabic"/>
          <w:sz w:val="28"/>
          <w:szCs w:val="28"/>
          <w:rtl/>
        </w:rPr>
        <w:t>علاقة الشركة بالهيئات والمنظمات الحكومية</w:t>
      </w:r>
      <w:r w:rsidRPr="00F21064">
        <w:rPr>
          <w:rFonts w:ascii="Simplified Arabic" w:eastAsiaTheme="majorEastAsia" w:hAnsi="Simplified Arabic" w:cs="Simplified Arabic"/>
          <w:sz w:val="28"/>
          <w:szCs w:val="28"/>
        </w:rPr>
        <w:t>.</w:t>
      </w:r>
    </w:p>
    <w:p w14:paraId="7246228D"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البعد الاستراتيجي</w:t>
      </w:r>
      <w:r w:rsidRPr="00F21064">
        <w:rPr>
          <w:rFonts w:ascii="Simplified Arabic" w:eastAsiaTheme="majorEastAsia" w:hAnsi="Simplified Arabic" w:cs="Simplified Arabic"/>
          <w:sz w:val="28"/>
          <w:szCs w:val="28"/>
        </w:rPr>
        <w:t xml:space="preserve"> (Strategic): </w:t>
      </w:r>
      <w:r w:rsidRPr="00F21064">
        <w:rPr>
          <w:rFonts w:ascii="Simplified Arabic" w:eastAsiaTheme="majorEastAsia" w:hAnsi="Simplified Arabic" w:cs="Simplified Arabic"/>
          <w:sz w:val="28"/>
          <w:szCs w:val="28"/>
          <w:rtl/>
        </w:rPr>
        <w:t>حيث تعني الحوكمة من خلال ذلك البعد التركيز على صياغة استراتيجيات الأعمال والتشجيع على التفكير الاستراتيجي، حيث يجب أن يتولى مجلس الإدارة صياغة استراتيجية الشركة</w:t>
      </w:r>
      <w:r w:rsidRPr="00F21064">
        <w:rPr>
          <w:rFonts w:ascii="Simplified Arabic" w:eastAsiaTheme="majorEastAsia" w:hAnsi="Simplified Arabic" w:cs="Simplified Arabic"/>
          <w:sz w:val="28"/>
          <w:szCs w:val="28"/>
        </w:rPr>
        <w:t>.</w:t>
      </w:r>
    </w:p>
    <w:p w14:paraId="07A88026" w14:textId="77777777"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نظام المساءلة</w:t>
      </w:r>
      <w:r w:rsidRPr="00F21064">
        <w:rPr>
          <w:rFonts w:ascii="Simplified Arabic" w:eastAsiaTheme="majorEastAsia" w:hAnsi="Simplified Arabic" w:cs="Simplified Arabic"/>
          <w:sz w:val="28"/>
          <w:szCs w:val="28"/>
        </w:rPr>
        <w:t xml:space="preserve"> (Accountability): </w:t>
      </w:r>
      <w:r w:rsidRPr="00F21064">
        <w:rPr>
          <w:rFonts w:ascii="Simplified Arabic" w:eastAsiaTheme="majorEastAsia" w:hAnsi="Simplified Arabic" w:cs="Simplified Arabic"/>
          <w:sz w:val="28"/>
          <w:szCs w:val="28"/>
          <w:rtl/>
        </w:rPr>
        <w:t>حيث تعني الحوكمة من خلال ذلك البعد الإفصاح عن أنشطة وأداء الشركة والعرض أمام المساهمين وغيرهم ممن يحق لهم قانونا مساءلة الشركة، وفي إطار مفهوم الحوكمة فإن الأطراف التي يجب مساءلتها هي مجلس الإدارة، الإدارة التنفيذية، والمراجعين المستقلين، أما الأطراف التي يحق لها قانونيا المساءلة فهي كافة الأطراف المهتمة بالشركة، أما جوانب المساءلة فيجب أن تشمل تقييم مدى التزام كل طرف من الأطراف بدوره في التطبيق الجيد لمبادئ الحوكمة</w:t>
      </w:r>
      <w:r w:rsidRPr="00F21064">
        <w:rPr>
          <w:rFonts w:ascii="Simplified Arabic" w:eastAsiaTheme="majorEastAsia" w:hAnsi="Simplified Arabic" w:cs="Simplified Arabic"/>
          <w:sz w:val="28"/>
          <w:szCs w:val="28"/>
        </w:rPr>
        <w:t>.</w:t>
      </w:r>
    </w:p>
    <w:p w14:paraId="6648EE45" w14:textId="25053BB2" w:rsidR="00F21064" w:rsidRPr="00F21064" w:rsidRDefault="00F21064" w:rsidP="003149AE">
      <w:pPr>
        <w:pStyle w:val="NoSpacing"/>
        <w:numPr>
          <w:ilvl w:val="0"/>
          <w:numId w:val="28"/>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الإفصاح والشفافية</w:t>
      </w:r>
      <w:r w:rsidRPr="00F21064">
        <w:rPr>
          <w:rFonts w:ascii="Simplified Arabic" w:eastAsiaTheme="majorEastAsia" w:hAnsi="Simplified Arabic" w:cs="Simplified Arabic"/>
          <w:sz w:val="28"/>
          <w:szCs w:val="28"/>
        </w:rPr>
        <w:t xml:space="preserve"> (Disclosure and Transparency): </w:t>
      </w:r>
      <w:r w:rsidRPr="00F21064">
        <w:rPr>
          <w:rFonts w:ascii="Simplified Arabic" w:eastAsiaTheme="majorEastAsia" w:hAnsi="Simplified Arabic" w:cs="Simplified Arabic"/>
          <w:sz w:val="28"/>
          <w:szCs w:val="28"/>
          <w:rtl/>
        </w:rPr>
        <w:t>حيث تعني الحوكمة من خلال ذلك البعد الإفصاح والشفافية ليس فقط عن المعلومات اللازمة لترشيد قرارات كافة الأطراف ذات المصلحة على مستوى الشركة، بل يتسع ليشمل الإفصاح ضمن التقارير العامة عن المؤشرات الدالة على الالتزام بمبادئ الحوكمة ومنها</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16E9BD50" w14:textId="77777777" w:rsidR="00F21064" w:rsidRPr="00F21064" w:rsidRDefault="00F21064" w:rsidP="003149AE">
      <w:pPr>
        <w:pStyle w:val="NoSpacing"/>
        <w:numPr>
          <w:ilvl w:val="0"/>
          <w:numId w:val="29"/>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مدى التفاعل بين المجلس والإدارة والمراجعة الداخلية والمراجع الخارجي</w:t>
      </w:r>
      <w:r w:rsidRPr="00F21064">
        <w:rPr>
          <w:rFonts w:ascii="Simplified Arabic" w:eastAsiaTheme="majorEastAsia" w:hAnsi="Simplified Arabic" w:cs="Simplified Arabic"/>
          <w:sz w:val="28"/>
          <w:szCs w:val="28"/>
        </w:rPr>
        <w:t>.</w:t>
      </w:r>
    </w:p>
    <w:p w14:paraId="20105D49" w14:textId="77777777" w:rsidR="00F21064" w:rsidRDefault="00F21064" w:rsidP="003149AE">
      <w:pPr>
        <w:pStyle w:val="NoSpacing"/>
        <w:numPr>
          <w:ilvl w:val="0"/>
          <w:numId w:val="29"/>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مدى كفاية وفاعلية إدارة المخاطر، وكفاية أساليب وإجراءات الرقابة اللازمة</w:t>
      </w:r>
      <w:r w:rsidRPr="00F21064">
        <w:rPr>
          <w:rFonts w:ascii="Simplified Arabic" w:eastAsiaTheme="majorEastAsia" w:hAnsi="Simplified Arabic" w:cs="Simplified Arabic"/>
          <w:sz w:val="28"/>
          <w:szCs w:val="28"/>
        </w:rPr>
        <w:t>.</w:t>
      </w:r>
    </w:p>
    <w:p w14:paraId="4A3AC6C7" w14:textId="77777777" w:rsidR="00F21064" w:rsidRPr="00F21064" w:rsidRDefault="00F21064" w:rsidP="00F21064">
      <w:pPr>
        <w:pStyle w:val="NoSpacing"/>
        <w:spacing w:line="360" w:lineRule="auto"/>
        <w:ind w:left="720"/>
        <w:jc w:val="both"/>
        <w:rPr>
          <w:rFonts w:ascii="Simplified Arabic" w:eastAsiaTheme="majorEastAsia" w:hAnsi="Simplified Arabic" w:cs="Simplified Arabic"/>
          <w:sz w:val="28"/>
          <w:szCs w:val="28"/>
        </w:rPr>
      </w:pPr>
    </w:p>
    <w:p w14:paraId="2ED78E57"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lastRenderedPageBreak/>
        <w:t>سادسا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تحليل العلاقة التفاعلية بين المراجعة الداخلية والحوكمة وانعكاساتها على إدارة المخاطر</w:t>
      </w:r>
      <w:r w:rsidRPr="00F21064">
        <w:rPr>
          <w:rFonts w:ascii="Simplified Arabic" w:eastAsiaTheme="majorEastAsia" w:hAnsi="Simplified Arabic" w:cs="Simplified Arabic"/>
          <w:b/>
          <w:bCs/>
          <w:sz w:val="28"/>
          <w:szCs w:val="28"/>
        </w:rPr>
        <w:t>:</w:t>
      </w:r>
    </w:p>
    <w:p w14:paraId="1E7C6AC3"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زادت أهمية المراجعة الداخلية خاصة في ظل متطلبات الحوكمة، حيث أنها تعتبر مصدر هام للمعلومات لباقي أطراف الحوكمة، بل هي عنصر أساسي مكمل لهذه الأطراف من خلال الدعم المستمر لتحقيق جودة الحوكمة التي تنعكس على تحقيق بيئة رقابية أفضل، وكذلك تحسن ملموس في عملية إدارة المخاطر ولإبراز ذلك سوف يتناول الباحث العلاقة التفاعلية بين وظيفة المراجعة الداخلية وباقي أطراف الحوكمة وذلك على النحو الآتي</w:t>
      </w:r>
      <w:r w:rsidRPr="00F21064">
        <w:rPr>
          <w:rFonts w:ascii="Simplified Arabic" w:eastAsiaTheme="majorEastAsia" w:hAnsi="Simplified Arabic" w:cs="Simplified Arabic"/>
          <w:sz w:val="28"/>
          <w:szCs w:val="28"/>
        </w:rPr>
        <w:t>:</w:t>
      </w:r>
    </w:p>
    <w:p w14:paraId="26187570" w14:textId="77777777"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t>أولا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العلاقة التفاعلية بين المراجعة الداخلية والمراجع الخارجي</w:t>
      </w:r>
      <w:r w:rsidRPr="00F21064">
        <w:rPr>
          <w:rFonts w:ascii="Simplified Arabic" w:eastAsiaTheme="majorEastAsia" w:hAnsi="Simplified Arabic" w:cs="Simplified Arabic"/>
          <w:b/>
          <w:bCs/>
          <w:sz w:val="28"/>
          <w:szCs w:val="28"/>
        </w:rPr>
        <w:t>:</w:t>
      </w:r>
    </w:p>
    <w:p w14:paraId="135DFED1" w14:textId="46F93F55"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تعتبر جودة التقارير المالية التي تصدرها الإدارة واحدا من أهم أهداف حوكمة الشركات، التي تركز عليها المراجعة الخارجية، ومن الملاحظ أن أهمية العلاقة بين المراجعة الداخلية والمراجعة الخارجية زادت مع متطلبات حوكمة الشركات، وقد أصبح دورهما أكثر تكاملا.</w:t>
      </w:r>
    </w:p>
    <w:p w14:paraId="18054316" w14:textId="7C8329CF"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وقد حددت المعايير المهنية للمراجعة الخارجية دور وظيفة المراجعة الداخلية في دعم المراجع الخارجي عند تنفيذ مهام عملية المراجعة الخارجية السنوية</w:t>
      </w:r>
      <w:r w:rsidRPr="00F21064">
        <w:rPr>
          <w:rFonts w:ascii="Simplified Arabic" w:eastAsiaTheme="majorEastAsia" w:hAnsi="Simplified Arabic" w:cs="Simplified Arabic"/>
          <w:sz w:val="28"/>
          <w:szCs w:val="28"/>
        </w:rPr>
        <w:t xml:space="preserve"> (SAS No. 65)</w:t>
      </w:r>
      <w:r w:rsidRPr="00F21064">
        <w:rPr>
          <w:rFonts w:ascii="Simplified Arabic" w:eastAsiaTheme="majorEastAsia" w:hAnsi="Simplified Arabic" w:cs="Simplified Arabic"/>
          <w:sz w:val="28"/>
          <w:szCs w:val="28"/>
          <w:rtl/>
        </w:rPr>
        <w:t>، وأيضا أصدر المعهد الأمريكي للمحاسبين القانونيين</w:t>
      </w:r>
      <w:r w:rsidRPr="00F21064">
        <w:rPr>
          <w:rFonts w:ascii="Simplified Arabic" w:eastAsiaTheme="majorEastAsia" w:hAnsi="Simplified Arabic" w:cs="Simplified Arabic"/>
          <w:sz w:val="28"/>
          <w:szCs w:val="28"/>
        </w:rPr>
        <w:t xml:space="preserve"> AICPA </w:t>
      </w:r>
      <w:r w:rsidRPr="00F21064">
        <w:rPr>
          <w:rFonts w:ascii="Simplified Arabic" w:eastAsiaTheme="majorEastAsia" w:hAnsi="Simplified Arabic" w:cs="Simplified Arabic"/>
          <w:sz w:val="28"/>
          <w:szCs w:val="28"/>
          <w:rtl/>
        </w:rPr>
        <w:t>في 15 ديسمبر 1991 معيار المراجعة الأمريكي رقم (65) بعنوان: "دراسة المراجع الخارجي لوظيفة المراجعة الداخلية عند مراجعة القوائم المالية"، حيث يؤثر عمل وظيفة المراجعة الداخلية على طبيعة، توقيت، ومدى عمل المراجعة الخارجية السنوية، وكذلك يؤثر على الإجراءات التي ينفذها المراجع الخارجي بغرض فهمه لنظام الرقابة الداخلية، إجراءات تقدير المخاطر، وإجراءات جمع أدلة الإثبات اللازمة للاختبارات التفصيلية، وأيضا أعطى المعيار الصادر عن مجلس الإشراف المحاسبي على الشركات العامة</w:t>
      </w:r>
      <w:r w:rsidRPr="00F21064">
        <w:rPr>
          <w:rFonts w:ascii="Simplified Arabic" w:eastAsiaTheme="majorEastAsia" w:hAnsi="Simplified Arabic" w:cs="Simplified Arabic"/>
          <w:sz w:val="28"/>
          <w:szCs w:val="28"/>
        </w:rPr>
        <w:t xml:space="preserve"> (AS No. 2, PCAOB) </w:t>
      </w:r>
      <w:r w:rsidRPr="00F21064">
        <w:rPr>
          <w:rFonts w:ascii="Simplified Arabic" w:eastAsiaTheme="majorEastAsia" w:hAnsi="Simplified Arabic" w:cs="Simplified Arabic"/>
          <w:sz w:val="28"/>
          <w:szCs w:val="28"/>
          <w:rtl/>
        </w:rPr>
        <w:t>الفرصة للمراجعين الخارجيين للاعتماد على عمل المراجعين الداخلين فيما يتعلق بالرقابة الداخلية.</w:t>
      </w:r>
    </w:p>
    <w:p w14:paraId="1CEB6E73"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وأيضا تناول معيار التنسيق رقم (2050)، الصادر عن معهد المراجعين الداخليين</w:t>
      </w:r>
      <w:r w:rsidRPr="00F21064">
        <w:rPr>
          <w:rFonts w:ascii="Simplified Arabic" w:eastAsiaTheme="majorEastAsia" w:hAnsi="Simplified Arabic" w:cs="Simplified Arabic"/>
          <w:sz w:val="28"/>
          <w:szCs w:val="28"/>
        </w:rPr>
        <w:t xml:space="preserve"> (IIA)</w:t>
      </w:r>
      <w:r w:rsidRPr="00F21064">
        <w:rPr>
          <w:rFonts w:ascii="Simplified Arabic" w:eastAsiaTheme="majorEastAsia" w:hAnsi="Simplified Arabic" w:cs="Simplified Arabic"/>
          <w:sz w:val="28"/>
          <w:szCs w:val="28"/>
          <w:rtl/>
        </w:rPr>
        <w:t>، ضرورة قيام مدير إدارة المراجعة الداخلية بمشاركة المعلومات وتنسيق الأنشطة بين الأطراف الداخلية والخارجية، لتوفير خدمات التأكيد والاستشارات بهدف التأكد من تغطية العمل بشكل ملائم وعدم ازدواجية وتكرار العمل</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24</w:t>
      </w:r>
      <w:r w:rsidRPr="00F21064">
        <w:rPr>
          <w:rFonts w:ascii="Simplified Arabic" w:eastAsiaTheme="majorEastAsia" w:hAnsi="Simplified Arabic" w:cs="Simplified Arabic"/>
          <w:sz w:val="28"/>
          <w:szCs w:val="28"/>
        </w:rPr>
        <w:t>).</w:t>
      </w:r>
    </w:p>
    <w:p w14:paraId="0EF8E1E2" w14:textId="6044400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تأكيد على ما سبق، فقد أشارت إحدى الدراسات  إلى أن اعتماد المراجع الخارجي على المراجع الداخلي يتوقف على مجموعة من العوامل، من بينها ثلاثة عوامل ذو تأثير هام على قرار اعتماد المراجع الخارجي على المراجع الداخلي هي المدى الذي تغطيه وظيفة المراجعة الداخلية (جودة إدارة العمل)، القدرات المهنية للقائمين على وظيفة المراجعة الداخلية (الأهلية)، المستوى الذي يرفع إليه تقرير المراجعة الداخلية (الموضوعية)، وكنتيجة طبيعية لهذه العلاقة أصبح هناك دور هام هو مدى قدرة المراجع الداخلي والمراجع الخارجي على تفعيل الأداء الرقابي وإدارة المخاطر وتطبيق حوكمة الشركات، وذلك في إطار العمل على توحيد وتفعيل جهود عملية التكامل بينهم بغرض تلبية احتياجات مستخدمي مخرجات عملية المراجعة، وزيادة كفاءة وفعالية عملية المراجعة التي تنعكس بدورها على جودة حوكمة الشركات</w:t>
      </w:r>
      <w:r w:rsidRPr="00F21064">
        <w:rPr>
          <w:rFonts w:ascii="Simplified Arabic" w:eastAsiaTheme="majorEastAsia" w:hAnsi="Simplified Arabic" w:cs="Simplified Arabic"/>
          <w:sz w:val="28"/>
          <w:szCs w:val="28"/>
        </w:rPr>
        <w:t>&gt;</w:t>
      </w:r>
    </w:p>
    <w:p w14:paraId="469FECD4" w14:textId="355927F5"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أن المعايير والإصدارات السابقة ما هي إلا بمثابة اعتراف واضح من هذه الجهات المهنية بالدور الهام الذي تقوم به المراجعة الداخلية في خدمة ومساعدة المراجعة الخارجية</w:t>
      </w:r>
      <w:r w:rsidRPr="00F21064">
        <w:rPr>
          <w:rFonts w:ascii="Simplified Arabic" w:eastAsiaTheme="majorEastAsia" w:hAnsi="Simplified Arabic" w:cs="Simplified Arabic"/>
          <w:sz w:val="28"/>
          <w:szCs w:val="28"/>
        </w:rPr>
        <w:t>.</w:t>
      </w:r>
      <w:r w:rsidRPr="00F21064">
        <w:rPr>
          <w:rFonts w:ascii="Simplified Arabic" w:eastAsiaTheme="majorEastAsia" w:hAnsi="Simplified Arabic" w:cs="Simplified Arabic"/>
          <w:sz w:val="28"/>
          <w:szCs w:val="28"/>
        </w:rPr>
        <w:br/>
      </w:r>
      <w:r w:rsidRPr="00F21064">
        <w:rPr>
          <w:rFonts w:ascii="Simplified Arabic" w:eastAsiaTheme="majorEastAsia" w:hAnsi="Simplified Arabic" w:cs="Simplified Arabic"/>
          <w:b/>
          <w:bCs/>
          <w:sz w:val="28"/>
          <w:szCs w:val="28"/>
          <w:rtl/>
        </w:rPr>
        <w:t>ثانيا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العلاقة التفاعلية بين المراجعة الداخلية والإدارة</w:t>
      </w:r>
      <w:r w:rsidRPr="00F21064">
        <w:rPr>
          <w:rFonts w:ascii="Simplified Arabic" w:eastAsiaTheme="majorEastAsia" w:hAnsi="Simplified Arabic" w:cs="Simplified Arabic"/>
          <w:b/>
          <w:bCs/>
          <w:sz w:val="28"/>
          <w:szCs w:val="28"/>
        </w:rPr>
        <w:t>:</w:t>
      </w:r>
    </w:p>
    <w:p w14:paraId="004D64C0" w14:textId="385EAC8F" w:rsidR="00F21064" w:rsidRPr="00F21064" w:rsidRDefault="00F21064" w:rsidP="00F21064">
      <w:pPr>
        <w:pStyle w:val="NoSpacing"/>
        <w:spacing w:line="360" w:lineRule="auto"/>
        <w:jc w:val="both"/>
        <w:rPr>
          <w:rFonts w:ascii="Simplified Arabic" w:eastAsiaTheme="majorEastAsia" w:hAnsi="Simplified Arabic" w:cs="Simplified Arabic"/>
          <w:sz w:val="28"/>
          <w:szCs w:val="28"/>
          <w:rtl/>
          <w:lang w:bidi="ar-EG"/>
        </w:rPr>
      </w:pPr>
      <w:r w:rsidRPr="00F21064">
        <w:rPr>
          <w:rFonts w:ascii="Simplified Arabic" w:eastAsiaTheme="majorEastAsia" w:hAnsi="Simplified Arabic" w:cs="Simplified Arabic"/>
          <w:sz w:val="28"/>
          <w:szCs w:val="28"/>
          <w:rtl/>
        </w:rPr>
        <w:t>تعتبر الإدارة واحدة من الأطراف الأساسية لحوكمة الشركات والتي لها تأثير فعال على جودة الحوكمة ينبثق من تأثيرها في باقي أطراف الحوكمة، أما فيما يتعلق بعلاقة المراجعة الداخلية بالإدارة فقد تضمنت شروط التسجيل في بورصة نيويورك</w:t>
      </w:r>
      <w:r w:rsidRPr="00F21064">
        <w:rPr>
          <w:rFonts w:ascii="Simplified Arabic" w:eastAsiaTheme="majorEastAsia" w:hAnsi="Simplified Arabic" w:cs="Simplified Arabic"/>
          <w:sz w:val="28"/>
          <w:szCs w:val="28"/>
        </w:rPr>
        <w:t xml:space="preserve"> (NYSE) </w:t>
      </w:r>
      <w:r w:rsidRPr="00F21064">
        <w:rPr>
          <w:rFonts w:ascii="Simplified Arabic" w:eastAsiaTheme="majorEastAsia" w:hAnsi="Simplified Arabic" w:cs="Simplified Arabic"/>
          <w:sz w:val="28"/>
          <w:szCs w:val="28"/>
          <w:rtl/>
        </w:rPr>
        <w:t>ضرورة أن تكون الشركة لديها أنشطة للمراجعة الداخلية وأن هذه الأنشطة تتفاعل مع الإدارة عن طريق إمدادها بتقييم مستمر للمخاطر وتقييم نظام الرقابة الداخلية</w:t>
      </w:r>
      <w:r w:rsidRPr="00F21064">
        <w:rPr>
          <w:rFonts w:ascii="Simplified Arabic" w:eastAsiaTheme="majorEastAsia" w:hAnsi="Simplified Arabic" w:cs="Simplified Arabic"/>
          <w:sz w:val="28"/>
          <w:szCs w:val="28"/>
        </w:rPr>
        <w:t xml:space="preserve"> (See, 2003)</w:t>
      </w:r>
      <w:r w:rsidRPr="00F21064">
        <w:rPr>
          <w:rFonts w:ascii="Simplified Arabic" w:eastAsiaTheme="majorEastAsia" w:hAnsi="Simplified Arabic" w:cs="Simplified Arabic"/>
          <w:sz w:val="28"/>
          <w:szCs w:val="28"/>
          <w:rtl/>
        </w:rPr>
        <w:t xml:space="preserve">، وأيضا فإن معايير معهد المراجعين الداخليين تصف ما ينبغي أن تكون عليه </w:t>
      </w:r>
      <w:r w:rsidRPr="00F21064">
        <w:rPr>
          <w:rFonts w:ascii="Simplified Arabic" w:eastAsiaTheme="majorEastAsia" w:hAnsi="Simplified Arabic" w:cs="Simplified Arabic"/>
          <w:sz w:val="28"/>
          <w:szCs w:val="28"/>
          <w:rtl/>
        </w:rPr>
        <w:lastRenderedPageBreak/>
        <w:t>العلاقة بين وظيفة المراجعة الداخلية والإدارة، وقد تضمن هذا الوصف أن المراجعة الداخلية يجب أن تقدم تقارير دورية للإدارة العليا عن أنشطة الرقابة الداخلية والمقترحات اللازمة لتطويرها ومدى تناسب السلطة والمسئولية ومستوى لإنجاز مقارنة بالمخطط، وهذه التقارير يجب أن تتضمن عرض المخاطر وأنشطة الرقابة والقضايا المرتبطة بالحوكمة وأي أمور أخرى ضرورية تحتاجها الإدارة</w:t>
      </w:r>
      <w:r w:rsidRPr="00F21064">
        <w:rPr>
          <w:rFonts w:ascii="Simplified Arabic" w:eastAsiaTheme="majorEastAsia" w:hAnsi="Simplified Arabic" w:cs="Simplified Arabic"/>
          <w:sz w:val="28"/>
          <w:szCs w:val="28"/>
        </w:rPr>
        <w:t xml:space="preserve"> (Performance Standard 2060) </w:t>
      </w:r>
    </w:p>
    <w:p w14:paraId="341EC429" w14:textId="06F01FC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وفي نفس السياق أشار</w:t>
      </w:r>
      <w:r w:rsidRPr="00F21064">
        <w:rPr>
          <w:rFonts w:ascii="Simplified Arabic" w:eastAsiaTheme="majorEastAsia" w:hAnsi="Simplified Arabic" w:cs="Simplified Arabic"/>
          <w:sz w:val="28"/>
          <w:szCs w:val="28"/>
        </w:rPr>
        <w:t xml:space="preserve"> Whitely </w:t>
      </w:r>
      <w:r w:rsidRPr="00F21064">
        <w:rPr>
          <w:rFonts w:ascii="Simplified Arabic" w:eastAsiaTheme="majorEastAsia" w:hAnsi="Simplified Arabic" w:cs="Simplified Arabic"/>
          <w:sz w:val="28"/>
          <w:szCs w:val="28"/>
          <w:rtl/>
        </w:rPr>
        <w:t>إلى أن الإدارة أصبحت تعتمد على وظيفة المراجعة الداخلية في تحسين عملية حوكمة الشركات أكثر من أي وقت مضى وذلك لما للمراجعين الداخليين من دور محوري في التحقق، والاستشارة، إدارة المخاطر، وقد أشارت المعايير الدولية للممارسة المهنية للمراجعة الداخلية إلى أنه يمكن للمراجعين الداخليين تقديم العون للإدارة ومجلس الإدارة في الوفاء بمسئولياتهم في حوكمة الشركات، وذلك على النحو التالي:</w:t>
      </w:r>
    </w:p>
    <w:p w14:paraId="1B582B65" w14:textId="77777777" w:rsidR="00F21064" w:rsidRPr="00F21064" w:rsidRDefault="00F21064" w:rsidP="003149AE">
      <w:pPr>
        <w:pStyle w:val="NoSpacing"/>
        <w:numPr>
          <w:ilvl w:val="0"/>
          <w:numId w:val="30"/>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مساعدة مجلس الإدارة في التقييم الذاتي للحوكمة</w:t>
      </w:r>
      <w:r w:rsidRPr="00F21064">
        <w:rPr>
          <w:rFonts w:ascii="Simplified Arabic" w:eastAsiaTheme="majorEastAsia" w:hAnsi="Simplified Arabic" w:cs="Simplified Arabic"/>
          <w:sz w:val="28"/>
          <w:szCs w:val="28"/>
        </w:rPr>
        <w:t>.</w:t>
      </w:r>
    </w:p>
    <w:p w14:paraId="20858308" w14:textId="77777777" w:rsidR="00F21064" w:rsidRPr="00F21064" w:rsidRDefault="00F21064" w:rsidP="003149AE">
      <w:pPr>
        <w:pStyle w:val="NoSpacing"/>
        <w:numPr>
          <w:ilvl w:val="0"/>
          <w:numId w:val="30"/>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تقديم أفكار أفضل لتنفيذ إجراءات الرقابة الداخلية وعملية إدارة المخاطر للجنة المراجعة</w:t>
      </w:r>
      <w:r w:rsidRPr="00F21064">
        <w:rPr>
          <w:rFonts w:ascii="Simplified Arabic" w:eastAsiaTheme="majorEastAsia" w:hAnsi="Simplified Arabic" w:cs="Simplified Arabic"/>
          <w:sz w:val="28"/>
          <w:szCs w:val="28"/>
        </w:rPr>
        <w:t>.</w:t>
      </w:r>
    </w:p>
    <w:p w14:paraId="3D008C5E" w14:textId="77777777" w:rsidR="00F21064" w:rsidRPr="00F21064" w:rsidRDefault="00F21064" w:rsidP="003149AE">
      <w:pPr>
        <w:pStyle w:val="NoSpacing"/>
        <w:numPr>
          <w:ilvl w:val="0"/>
          <w:numId w:val="30"/>
        </w:numPr>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البحث عن فرص أفضل لتحقيق الالتزام بغرض تخفيض التكلفة على المدى الطويل</w:t>
      </w:r>
      <w:r w:rsidRPr="00F21064">
        <w:rPr>
          <w:rFonts w:ascii="Simplified Arabic" w:eastAsiaTheme="majorEastAsia" w:hAnsi="Simplified Arabic" w:cs="Simplified Arabic"/>
          <w:sz w:val="28"/>
          <w:szCs w:val="28"/>
        </w:rPr>
        <w:t>.</w:t>
      </w:r>
    </w:p>
    <w:p w14:paraId="5915D068" w14:textId="77777777" w:rsidR="00F21064" w:rsidRPr="00F21064" w:rsidRDefault="00F21064" w:rsidP="003149AE">
      <w:pPr>
        <w:pStyle w:val="NoSpacing"/>
        <w:numPr>
          <w:ilvl w:val="0"/>
          <w:numId w:val="30"/>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فحص قواعد وآداب السلوك الأخلاقي بالمنشأة للتحقق من مدى كفايتها لتحقيق الهدف منها ومن أنها قد بلغت للعاملين</w:t>
      </w:r>
      <w:r w:rsidRPr="00F21064">
        <w:rPr>
          <w:rFonts w:ascii="Simplified Arabic" w:eastAsiaTheme="majorEastAsia" w:hAnsi="Simplified Arabic" w:cs="Simplified Arabic"/>
          <w:sz w:val="28"/>
          <w:szCs w:val="28"/>
        </w:rPr>
        <w:t>.</w:t>
      </w:r>
    </w:p>
    <w:p w14:paraId="34E912F4" w14:textId="77777777" w:rsidR="00F21064" w:rsidRPr="00F21064" w:rsidRDefault="00F21064" w:rsidP="003149AE">
      <w:pPr>
        <w:pStyle w:val="NoSpacing"/>
        <w:numPr>
          <w:ilvl w:val="0"/>
          <w:numId w:val="30"/>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تنفيذ المراجعة السنوية بالعناية اللازمة وإعداد تقرير بالنتائج يرفع إلى لجنة المراجعة</w:t>
      </w:r>
      <w:r w:rsidRPr="00F21064">
        <w:rPr>
          <w:rFonts w:ascii="Simplified Arabic" w:eastAsiaTheme="majorEastAsia" w:hAnsi="Simplified Arabic" w:cs="Simplified Arabic"/>
          <w:sz w:val="28"/>
          <w:szCs w:val="28"/>
        </w:rPr>
        <w:t>.</w:t>
      </w:r>
    </w:p>
    <w:p w14:paraId="6C88E711" w14:textId="77777777" w:rsidR="00F21064" w:rsidRPr="00F21064" w:rsidRDefault="00F21064" w:rsidP="003149AE">
      <w:pPr>
        <w:pStyle w:val="NoSpacing"/>
        <w:numPr>
          <w:ilvl w:val="0"/>
          <w:numId w:val="30"/>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مراعاة الإفصاح والشفافية عند إعداد وتنفيذ خطة المراجعة السنوية</w:t>
      </w:r>
      <w:r w:rsidRPr="00F21064">
        <w:rPr>
          <w:rFonts w:ascii="Simplified Arabic" w:eastAsiaTheme="majorEastAsia" w:hAnsi="Simplified Arabic" w:cs="Simplified Arabic"/>
          <w:sz w:val="28"/>
          <w:szCs w:val="28"/>
        </w:rPr>
        <w:t>.</w:t>
      </w:r>
    </w:p>
    <w:p w14:paraId="5B155B81" w14:textId="77777777"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ويرى الباحث أن مجلس الإدارة يعد من الآليات الرئيسية للحوكمة والذي يهتم بأدوار الرقابة والتوجيه الاستراتيجي للإدارة وجميع إدارات المنشأة ومنها إدارة المراجعة الداخلية، حيث أن فشل مجلس الإدارة يعد من الأسباب الرئيسية في انهيار العديد من منشآت الأعمال</w:t>
      </w:r>
      <w:r w:rsidRPr="00F21064">
        <w:rPr>
          <w:rFonts w:ascii="Simplified Arabic" w:eastAsiaTheme="majorEastAsia" w:hAnsi="Simplified Arabic" w:cs="Simplified Arabic"/>
          <w:sz w:val="28"/>
          <w:szCs w:val="28"/>
        </w:rPr>
        <w:t>.</w:t>
      </w:r>
    </w:p>
    <w:p w14:paraId="5D644618" w14:textId="77777777"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lastRenderedPageBreak/>
        <w:t>ثالثا</w:t>
      </w:r>
      <w:r w:rsidRPr="00F21064">
        <w:rPr>
          <w:rFonts w:ascii="Simplified Arabic" w:eastAsiaTheme="majorEastAsia" w:hAnsi="Simplified Arabic" w:cs="Simplified Arabic"/>
          <w:b/>
          <w:bCs/>
          <w:sz w:val="28"/>
          <w:szCs w:val="28"/>
        </w:rPr>
        <w:t>:</w:t>
      </w:r>
      <w:r w:rsidRPr="00F21064">
        <w:rPr>
          <w:rFonts w:ascii="Simplified Arabic" w:eastAsiaTheme="majorEastAsia" w:hAnsi="Simplified Arabic" w:cs="Simplified Arabic"/>
          <w:sz w:val="28"/>
          <w:szCs w:val="28"/>
        </w:rPr>
        <w:t> </w:t>
      </w:r>
      <w:r w:rsidRPr="00F21064">
        <w:rPr>
          <w:rFonts w:ascii="Simplified Arabic" w:eastAsiaTheme="majorEastAsia" w:hAnsi="Simplified Arabic" w:cs="Simplified Arabic"/>
          <w:b/>
          <w:bCs/>
          <w:sz w:val="28"/>
          <w:szCs w:val="28"/>
          <w:rtl/>
        </w:rPr>
        <w:t>العلاقة التفاعلية بين المراجعة الداخلية ولجنة المراجعة</w:t>
      </w:r>
      <w:r w:rsidRPr="00F21064">
        <w:rPr>
          <w:rFonts w:ascii="Simplified Arabic" w:eastAsiaTheme="majorEastAsia" w:hAnsi="Simplified Arabic" w:cs="Simplified Arabic"/>
          <w:b/>
          <w:bCs/>
          <w:sz w:val="28"/>
          <w:szCs w:val="28"/>
        </w:rPr>
        <w:t>:</w:t>
      </w:r>
    </w:p>
    <w:p w14:paraId="6AE1E593" w14:textId="4861C0D4" w:rsidR="00F21064" w:rsidRPr="00F21064" w:rsidRDefault="00F21064" w:rsidP="00F21064">
      <w:pPr>
        <w:pStyle w:val="NoSpacing"/>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تعتبر لجنة المراجعة أحد آليات حوكمة الشركات، وذلك نظرا للدور الذي تقوم به في مجال ضبط ورقابة التصرفات المالية بالمنشأة، ومن ثم تحقيق فعالية الرقابة الداخلية، وما تتضمنه من مراجعة داخلية، إضافة إلى ترشيد الحكم المهني لمراقب الحسابات عن عدالة عرض القوائم المالية وذلك من خلال ما توفره من دعم للاستقلال المهني لمراقب الحسابات</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773136F4" w14:textId="692F71E2"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وأكد أحد الباحثين على ذلك بقوله أن لجنة المراجعة أصبحت أحد الأركان الأساسية لعملية الحوكمة، ولكي تؤدي لجنة المراجعة الدور المطلوب منها فإنها تعتمد بشكل كبير على أنشطة المراجعة الداخلية، وقد ألقت الإرشادات والمعايير المهنية للحوكمة الضوء على أهمية تحسين جودة العلاقة بين لجنة المراجعة ووظيفة المراجعة الداخلية مثل</w:t>
      </w:r>
      <w:r w:rsidRPr="00F21064">
        <w:rPr>
          <w:rFonts w:ascii="Simplified Arabic" w:eastAsiaTheme="majorEastAsia" w:hAnsi="Simplified Arabic" w:cs="Simplified Arabic"/>
          <w:sz w:val="28"/>
          <w:szCs w:val="28"/>
        </w:rPr>
        <w:t xml:space="preserve"> (IIA, 2003, KPMG ACL 2003) </w:t>
      </w:r>
      <w:r w:rsidRPr="00F21064">
        <w:rPr>
          <w:rFonts w:ascii="Simplified Arabic" w:eastAsiaTheme="majorEastAsia" w:hAnsi="Simplified Arabic" w:cs="Simplified Arabic"/>
          <w:sz w:val="28"/>
          <w:szCs w:val="28"/>
          <w:rtl/>
        </w:rPr>
        <w:t>فعلى سبيل المثال تتطلب قواعد التسجيل في بورصة نيويورك للأوراق المالية</w:t>
      </w:r>
      <w:r w:rsidRPr="00F21064">
        <w:rPr>
          <w:rFonts w:ascii="Simplified Arabic" w:eastAsiaTheme="majorEastAsia" w:hAnsi="Simplified Arabic" w:cs="Simplified Arabic"/>
          <w:sz w:val="28"/>
          <w:szCs w:val="28"/>
        </w:rPr>
        <w:t xml:space="preserve"> (SEC, 2003) </w:t>
      </w:r>
      <w:r w:rsidRPr="00F21064">
        <w:rPr>
          <w:rFonts w:ascii="Simplified Arabic" w:eastAsiaTheme="majorEastAsia" w:hAnsi="Simplified Arabic" w:cs="Simplified Arabic"/>
          <w:sz w:val="28"/>
          <w:szCs w:val="28"/>
          <w:rtl/>
        </w:rPr>
        <w:t>أن يكون لدى المنشأة وظيفة للمراجعة الداخلية وأن تتفاعل مع لجنة المراجعة، وذلك بتقديم التقديرات المستمرة للمخاطر التي تتعرض لها المنشأة وإجراءات الرقابة الداخلية اللازمة للتغلب على تلك المخاطر</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31</w:t>
      </w:r>
      <w:r w:rsidRPr="00F21064">
        <w:rPr>
          <w:rFonts w:ascii="Simplified Arabic" w:eastAsiaTheme="majorEastAsia" w:hAnsi="Simplified Arabic" w:cs="Simplified Arabic"/>
          <w:sz w:val="28"/>
          <w:szCs w:val="28"/>
        </w:rPr>
        <w:t>).</w:t>
      </w:r>
    </w:p>
    <w:p w14:paraId="361626E7"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ويمكن استعراض دور لجنة المراجعة كإحدى آليات الحوكمة في تفعيل الرقابة الداخلية وتحسين أدائها وتقييم المخاطر التي تتعرض لها المنشأة من خلال العناصر التالية</w:t>
      </w:r>
      <w:r w:rsidRPr="00F21064">
        <w:rPr>
          <w:rFonts w:ascii="Simplified Arabic" w:eastAsiaTheme="majorEastAsia" w:hAnsi="Simplified Arabic" w:cs="Simplified Arabic"/>
          <w:sz w:val="28"/>
          <w:szCs w:val="28"/>
        </w:rPr>
        <w:t>:</w:t>
      </w:r>
    </w:p>
    <w:p w14:paraId="0ADF33ED"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b/>
          <w:bCs/>
          <w:sz w:val="28"/>
          <w:szCs w:val="28"/>
          <w:rtl/>
        </w:rPr>
        <w:t>الدور الحوكمي للجنة المراجعة في تفعيل الرقابة الداخلية</w:t>
      </w:r>
      <w:r w:rsidRPr="00F21064">
        <w:rPr>
          <w:rFonts w:ascii="Simplified Arabic" w:eastAsiaTheme="majorEastAsia" w:hAnsi="Simplified Arabic" w:cs="Simplified Arabic"/>
          <w:b/>
          <w:bCs/>
          <w:sz w:val="28"/>
          <w:szCs w:val="28"/>
        </w:rPr>
        <w:t>:</w:t>
      </w:r>
    </w:p>
    <w:p w14:paraId="2FD7D3EE" w14:textId="73A08C36"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يمثل وجود لجنة مراجعة فعالة تابعة لمجلس إدارة الشركة، أحد آليات تطبيق نظام حوكمة الشركات، حيث تعتبر من ركائز نظام الرقابة الداخلية، وتتمثل المهمة الأساسية للجنة المراجعة في التحقق من كفاية إجراء انتظام الرقابة الداخلية وتنفيذه بفاعلية، وتقديم أي توصيات لمجلس الإدارة من شأنها تفعيل النظام وتطويره بما يحقق أغراض المنشأة، ويحمي مصالح المساهمين والمستثمرين بكفاءة عالية وتكلفة معقولة.</w:t>
      </w:r>
    </w:p>
    <w:p w14:paraId="05EA1A38" w14:textId="5B4FC60D"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ويرى الباحث أنه لك يتقوم لجنة المراجعة بدورها في تفعيل نظام الرقابة الداخلية، يجب عليها أن تتولى عددا من المهام والمسئوليات والتي تتمثل في</w:t>
      </w:r>
      <w:r w:rsidRPr="00F21064">
        <w:rPr>
          <w:rFonts w:ascii="Simplified Arabic" w:eastAsiaTheme="majorEastAsia" w:hAnsi="Simplified Arabic" w:cs="Simplified Arabic"/>
          <w:sz w:val="28"/>
          <w:szCs w:val="28"/>
        </w:rPr>
        <w:t xml:space="preserve"> </w:t>
      </w:r>
      <w:r w:rsidRPr="00F21064">
        <w:rPr>
          <w:rFonts w:ascii="Simplified Arabic" w:eastAsiaTheme="majorEastAsia" w:hAnsi="Simplified Arabic" w:cs="Simplified Arabic"/>
          <w:sz w:val="28"/>
          <w:szCs w:val="28"/>
          <w:rtl/>
        </w:rPr>
        <w:t>:</w:t>
      </w:r>
    </w:p>
    <w:p w14:paraId="00FC9823" w14:textId="77777777" w:rsidR="00F21064" w:rsidRPr="00F21064" w:rsidRDefault="00F21064" w:rsidP="00F21064">
      <w:pPr>
        <w:pStyle w:val="NoSpacing"/>
        <w:spacing w:line="360" w:lineRule="auto"/>
        <w:jc w:val="both"/>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الإشراف على أعمال المراجعة الداخلية وذلك من خلال مراجعة نطاق خطة عمل المراجعة الموضوعة، ودراسة تقارير المراجعين الداخليين التي تغطي الجوانب الحيوية والهامة، وضمان إطلاع المراجعين الداخليين الكامل على جميعا مستندات ذات العلاقة، كما تعمل لجنة المراجعة أيضا على مراجعة وبحث مدى فعالية وكفاءة عملية المراجعة الداخلية بشكل دوري</w:t>
      </w:r>
      <w:r w:rsidRPr="00F21064">
        <w:rPr>
          <w:rFonts w:ascii="Simplified Arabic" w:eastAsiaTheme="majorEastAsia" w:hAnsi="Simplified Arabic" w:cs="Simplified Arabic"/>
          <w:sz w:val="28"/>
          <w:szCs w:val="28"/>
        </w:rPr>
        <w:t>.</w:t>
      </w:r>
    </w:p>
    <w:p w14:paraId="75651642" w14:textId="77777777" w:rsidR="00F21064" w:rsidRPr="00F21064" w:rsidRDefault="00F21064" w:rsidP="003149AE">
      <w:pPr>
        <w:pStyle w:val="NoSpacing"/>
        <w:numPr>
          <w:ilvl w:val="0"/>
          <w:numId w:val="31"/>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التأكد من ملائمة وكفاءة أنظمة الرقابة الداخلية بالشركة سواء من خلال الاعتماد على التقارير الدورية للمراجعين الداخليين ومراقب الحسابات أو الاستعانة بجهات استشارية متخصصة في هذا المجال</w:t>
      </w:r>
      <w:r w:rsidRPr="00F21064">
        <w:rPr>
          <w:rFonts w:ascii="Simplified Arabic" w:eastAsiaTheme="majorEastAsia" w:hAnsi="Simplified Arabic" w:cs="Simplified Arabic"/>
          <w:sz w:val="28"/>
          <w:szCs w:val="28"/>
        </w:rPr>
        <w:t>.</w:t>
      </w:r>
    </w:p>
    <w:p w14:paraId="4213CDE0" w14:textId="77777777" w:rsidR="00F21064" w:rsidRPr="00F21064" w:rsidRDefault="00F21064" w:rsidP="003149AE">
      <w:pPr>
        <w:pStyle w:val="NoSpacing"/>
        <w:numPr>
          <w:ilvl w:val="0"/>
          <w:numId w:val="31"/>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الإشراف على الجوانب المتعلقة بإعداد البيانات المالية، ويشمل ذلك مراجعة القوائم المالية الدورية والسنوية قبل إصدارها</w:t>
      </w:r>
      <w:r w:rsidRPr="00F21064">
        <w:rPr>
          <w:rFonts w:ascii="Simplified Arabic" w:eastAsiaTheme="majorEastAsia" w:hAnsi="Simplified Arabic" w:cs="Simplified Arabic"/>
          <w:sz w:val="28"/>
          <w:szCs w:val="28"/>
        </w:rPr>
        <w:t>.</w:t>
      </w:r>
    </w:p>
    <w:p w14:paraId="0CCDDEF9" w14:textId="77777777" w:rsidR="00F21064" w:rsidRPr="00F21064" w:rsidRDefault="00F21064" w:rsidP="003149AE">
      <w:pPr>
        <w:pStyle w:val="NoSpacing"/>
        <w:numPr>
          <w:ilvl w:val="0"/>
          <w:numId w:val="31"/>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العمل كقناة اتصال بين مجلس إدارة الشركة وكل من مراقب الحسابات والمراجع الداخلي</w:t>
      </w:r>
      <w:r w:rsidRPr="00F21064">
        <w:rPr>
          <w:rFonts w:ascii="Simplified Arabic" w:eastAsiaTheme="majorEastAsia" w:hAnsi="Simplified Arabic" w:cs="Simplified Arabic"/>
          <w:sz w:val="28"/>
          <w:szCs w:val="28"/>
        </w:rPr>
        <w:t>.</w:t>
      </w:r>
    </w:p>
    <w:p w14:paraId="50EFACB4" w14:textId="77777777" w:rsidR="00F21064" w:rsidRPr="00F21064" w:rsidRDefault="00F21064" w:rsidP="003149AE">
      <w:pPr>
        <w:pStyle w:val="NoSpacing"/>
        <w:numPr>
          <w:ilvl w:val="0"/>
          <w:numId w:val="31"/>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مراجعة سياسات المنشأة المتعلقة بإدارة المخاطر وفحص أسباب التخلف عن سداد التزامات المنشأة إن وجدت</w:t>
      </w:r>
      <w:r w:rsidRPr="00F21064">
        <w:rPr>
          <w:rFonts w:ascii="Simplified Arabic" w:eastAsiaTheme="majorEastAsia" w:hAnsi="Simplified Arabic" w:cs="Simplified Arabic"/>
          <w:sz w:val="28"/>
          <w:szCs w:val="28"/>
        </w:rPr>
        <w:t>.</w:t>
      </w:r>
    </w:p>
    <w:p w14:paraId="15C162B7" w14:textId="77777777" w:rsidR="00F21064" w:rsidRPr="00F21064" w:rsidRDefault="00F21064" w:rsidP="003149AE">
      <w:pPr>
        <w:pStyle w:val="NoSpacing"/>
        <w:numPr>
          <w:ilvl w:val="0"/>
          <w:numId w:val="31"/>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مراجعة الصفقات والتعاملات المقترح أن تقوم بها المنشأة مع الأطراف ذات العلاقة، وتقديم التوصيات المناسبة بشأنها إلى مجلس الإدارة</w:t>
      </w:r>
      <w:r w:rsidRPr="00F21064">
        <w:rPr>
          <w:rFonts w:ascii="Simplified Arabic" w:eastAsiaTheme="majorEastAsia" w:hAnsi="Simplified Arabic" w:cs="Simplified Arabic"/>
          <w:sz w:val="28"/>
          <w:szCs w:val="28"/>
        </w:rPr>
        <w:t>.</w:t>
      </w:r>
    </w:p>
    <w:p w14:paraId="36F4BA7B" w14:textId="58E2E2DD" w:rsidR="00F21064" w:rsidRPr="00F21064" w:rsidRDefault="00F21064" w:rsidP="003149AE">
      <w:pPr>
        <w:pStyle w:val="NoSpacing"/>
        <w:numPr>
          <w:ilvl w:val="0"/>
          <w:numId w:val="32"/>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مسئوليات الدور الحوكمي للجنة المراجعة في تفعيل إدارة المخاطر:</w:t>
      </w:r>
    </w:p>
    <w:p w14:paraId="65A2DCC5" w14:textId="77777777" w:rsidR="00F21064" w:rsidRPr="00F21064" w:rsidRDefault="00F21064" w:rsidP="003149AE">
      <w:pPr>
        <w:pStyle w:val="NoSpacing"/>
        <w:numPr>
          <w:ilvl w:val="0"/>
          <w:numId w:val="33"/>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الاشتراك في مناقشات السياسات والإرشادات المتعلق بتنفيذ منهج إدارة مخاطر النشاط بالمنشأة</w:t>
      </w:r>
      <w:r w:rsidRPr="00F21064">
        <w:rPr>
          <w:rFonts w:ascii="Simplified Arabic" w:eastAsiaTheme="majorEastAsia" w:hAnsi="Simplified Arabic" w:cs="Simplified Arabic"/>
          <w:sz w:val="28"/>
          <w:szCs w:val="28"/>
        </w:rPr>
        <w:t>.</w:t>
      </w:r>
    </w:p>
    <w:p w14:paraId="33FC5479" w14:textId="77777777" w:rsidR="00F21064" w:rsidRPr="00F21064" w:rsidRDefault="00F21064" w:rsidP="003149AE">
      <w:pPr>
        <w:pStyle w:val="NoSpacing"/>
        <w:numPr>
          <w:ilvl w:val="0"/>
          <w:numId w:val="33"/>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lastRenderedPageBreak/>
        <w:t>الاشتراك في مناقشة المخاطر المحتمل أن تواجهها المنشأة، والخطوات التي تتخذها الإدارة نحو الرقابة والمتابعة</w:t>
      </w:r>
      <w:r w:rsidRPr="00F21064">
        <w:rPr>
          <w:rFonts w:ascii="Simplified Arabic" w:eastAsiaTheme="majorEastAsia" w:hAnsi="Simplified Arabic" w:cs="Simplified Arabic"/>
          <w:sz w:val="28"/>
          <w:szCs w:val="28"/>
        </w:rPr>
        <w:t>.</w:t>
      </w:r>
    </w:p>
    <w:p w14:paraId="724176CD" w14:textId="77777777" w:rsidR="00F21064" w:rsidRPr="00F21064" w:rsidRDefault="00F21064" w:rsidP="003149AE">
      <w:pPr>
        <w:pStyle w:val="NoSpacing"/>
        <w:numPr>
          <w:ilvl w:val="0"/>
          <w:numId w:val="33"/>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الاطلاع على تقارير المراجعة الداخلية التي تتضمن تقييم فعالية إدارة المخاطر بالمنشأة، وعن سلامة نظام الرقابة الداخلية المطبق، والقيام برفع هذه التقارير لمجلس الإدارة</w:t>
      </w:r>
      <w:r w:rsidRPr="00F21064">
        <w:rPr>
          <w:rFonts w:ascii="Simplified Arabic" w:eastAsiaTheme="majorEastAsia" w:hAnsi="Simplified Arabic" w:cs="Simplified Arabic"/>
          <w:sz w:val="28"/>
          <w:szCs w:val="28"/>
        </w:rPr>
        <w:t>.</w:t>
      </w:r>
    </w:p>
    <w:p w14:paraId="5477964D" w14:textId="77777777" w:rsidR="00F21064" w:rsidRPr="00F21064" w:rsidRDefault="00F21064" w:rsidP="003149AE">
      <w:pPr>
        <w:pStyle w:val="NoSpacing"/>
        <w:numPr>
          <w:ilvl w:val="0"/>
          <w:numId w:val="33"/>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مناقشة المراجعين الداخليين حول أسس تقييم الآثار المحتملة لمخاطر النشاط، وما هي المناطق الرئيسية التي من المحتمل أن تتعرض للمخاطر، وما هي الطرق المقترحة لاكتشاف هذه المخاطر والتعامل معها</w:t>
      </w:r>
      <w:r w:rsidRPr="00F21064">
        <w:rPr>
          <w:rFonts w:ascii="Simplified Arabic" w:eastAsiaTheme="majorEastAsia" w:hAnsi="Simplified Arabic" w:cs="Simplified Arabic"/>
          <w:sz w:val="28"/>
          <w:szCs w:val="28"/>
        </w:rPr>
        <w:t>.</w:t>
      </w:r>
    </w:p>
    <w:p w14:paraId="0ACDDD52" w14:textId="77777777" w:rsidR="00F21064" w:rsidRPr="00F21064" w:rsidRDefault="00F21064" w:rsidP="003149AE">
      <w:pPr>
        <w:pStyle w:val="NoSpacing"/>
        <w:numPr>
          <w:ilvl w:val="0"/>
          <w:numId w:val="33"/>
        </w:numPr>
        <w:spacing w:line="360" w:lineRule="auto"/>
        <w:rPr>
          <w:rFonts w:ascii="Simplified Arabic" w:eastAsiaTheme="majorEastAsia" w:hAnsi="Simplified Arabic" w:cs="Simplified Arabic"/>
          <w:sz w:val="28"/>
          <w:szCs w:val="28"/>
        </w:rPr>
      </w:pPr>
      <w:r w:rsidRPr="00F21064">
        <w:rPr>
          <w:rFonts w:ascii="Simplified Arabic" w:eastAsiaTheme="majorEastAsia" w:hAnsi="Simplified Arabic" w:cs="Simplified Arabic"/>
          <w:sz w:val="28"/>
          <w:szCs w:val="28"/>
          <w:rtl/>
        </w:rPr>
        <w:t>التعرف على نقاط القوة والضعف في منهج إدارة مخاطر النشاط المطبق بالمنشأة، ومناقشة توصيات المراجعة الداخلية عن كيفية التحسين المستمر لإجراءات إدارة المخاطر بالمنشأة</w:t>
      </w:r>
      <w:r w:rsidRPr="00F21064">
        <w:rPr>
          <w:rFonts w:ascii="Simplified Arabic" w:eastAsiaTheme="majorEastAsia" w:hAnsi="Simplified Arabic" w:cs="Simplified Arabic"/>
          <w:sz w:val="28"/>
          <w:szCs w:val="28"/>
        </w:rPr>
        <w:t>.</w:t>
      </w:r>
    </w:p>
    <w:p w14:paraId="5AA81738" w14:textId="13261CEB" w:rsidR="00F21064" w:rsidRDefault="00F21064" w:rsidP="00F21064">
      <w:pPr>
        <w:pStyle w:val="NoSpacing"/>
        <w:spacing w:line="360" w:lineRule="auto"/>
        <w:rPr>
          <w:rStyle w:val="Heading1Char"/>
          <w:rFonts w:ascii="Simplified Arabic" w:hAnsi="Simplified Arabic" w:cs="Simplified Arabic"/>
          <w:color w:val="auto"/>
          <w:sz w:val="28"/>
          <w:szCs w:val="28"/>
          <w:rtl/>
        </w:rPr>
      </w:pPr>
      <w:r w:rsidRPr="00F21064">
        <w:rPr>
          <w:rFonts w:ascii="Simplified Arabic" w:eastAsiaTheme="majorEastAsia" w:hAnsi="Simplified Arabic" w:cs="Simplified Arabic"/>
          <w:sz w:val="28"/>
          <w:szCs w:val="28"/>
          <w:rtl/>
        </w:rPr>
        <w:t>ومن خلال العرض السابق يتضح للباحث أن لجنة المراجعة كأحد آليات الحوكمة تساهم بدور إشرافي هام على نظام الرقابة الداخلية، وأيضا تقييم المخاطر التي تتعرض لها المنشأة، ويتم ذلك من خلال ما تقوم به من مهام، وما يفوض إليها من صلاحيات، الموارد الكافية لتتمكن من القيام بواجباتها بفعالية</w:t>
      </w:r>
      <w:r w:rsidRPr="00F21064">
        <w:rPr>
          <w:rFonts w:ascii="Simplified Arabic" w:eastAsiaTheme="majorEastAsia" w:hAnsi="Simplified Arabic" w:cs="Simplified Arabic"/>
          <w:sz w:val="28"/>
          <w:szCs w:val="28"/>
        </w:rPr>
        <w:t>.</w:t>
      </w:r>
    </w:p>
    <w:p w14:paraId="4BE8A3CC"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36E0AB57"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641A0776"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559D386C"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0B8A590F"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55875569" w14:textId="77777777" w:rsid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43E4897E" w14:textId="77777777" w:rsidR="00F21064" w:rsidRPr="00F21064" w:rsidRDefault="00F21064" w:rsidP="00F21064">
      <w:pPr>
        <w:pStyle w:val="NoSpacing"/>
        <w:spacing w:line="360" w:lineRule="auto"/>
        <w:rPr>
          <w:rStyle w:val="Heading1Char"/>
          <w:rFonts w:ascii="Simplified Arabic" w:hAnsi="Simplified Arabic" w:cs="Simplified Arabic"/>
          <w:color w:val="auto"/>
          <w:sz w:val="28"/>
          <w:szCs w:val="28"/>
          <w:rtl/>
        </w:rPr>
      </w:pPr>
    </w:p>
    <w:p w14:paraId="27F83A8A" w14:textId="7FE369B2" w:rsidR="00ED3BE0" w:rsidRPr="006119A9" w:rsidRDefault="00ED3BE0" w:rsidP="006119A9">
      <w:pPr>
        <w:spacing w:before="240" w:line="360" w:lineRule="auto"/>
        <w:jc w:val="center"/>
        <w:rPr>
          <w:rFonts w:ascii="Simplified Arabic" w:hAnsi="Simplified Arabic" w:cs="Simplified Arabic"/>
          <w:b/>
          <w:bCs/>
          <w:sz w:val="28"/>
          <w:szCs w:val="28"/>
          <w:u w:val="single"/>
          <w:rtl/>
        </w:rPr>
      </w:pPr>
      <w:bookmarkStart w:id="189" w:name="_Toc181592568"/>
      <w:r w:rsidRPr="006B0FB1">
        <w:rPr>
          <w:rStyle w:val="Heading1Char"/>
          <w:rFonts w:ascii="Sakkal Majalla" w:hAnsi="Sakkal Majalla" w:cs="Sakkal Majalla"/>
          <w:b/>
          <w:bCs/>
          <w:color w:val="auto"/>
          <w:u w:val="single"/>
          <w:rtl/>
        </w:rPr>
        <w:lastRenderedPageBreak/>
        <w:t xml:space="preserve">2.2 </w:t>
      </w:r>
      <w:r w:rsidRPr="006119A9">
        <w:rPr>
          <w:rStyle w:val="Heading1Char"/>
          <w:rFonts w:ascii="Simplified Arabic" w:hAnsi="Simplified Arabic" w:cs="Simplified Arabic"/>
          <w:b/>
          <w:bCs/>
          <w:color w:val="auto"/>
          <w:sz w:val="28"/>
          <w:szCs w:val="28"/>
          <w:u w:val="single"/>
          <w:rtl/>
        </w:rPr>
        <w:t>الدراسات السابقة</w:t>
      </w:r>
      <w:bookmarkEnd w:id="189"/>
      <w:r w:rsidRPr="006119A9">
        <w:rPr>
          <w:rFonts w:ascii="Simplified Arabic" w:hAnsi="Simplified Arabic" w:cs="Simplified Arabic"/>
          <w:b/>
          <w:bCs/>
          <w:sz w:val="28"/>
          <w:szCs w:val="28"/>
          <w:u w:val="single"/>
          <w:rtl/>
        </w:rPr>
        <w:t>:</w:t>
      </w:r>
    </w:p>
    <w:p w14:paraId="525AD769" w14:textId="72DF45E8" w:rsidR="00ED3BE0" w:rsidRPr="006119A9" w:rsidRDefault="00ED3BE0" w:rsidP="006119A9">
      <w:pPr>
        <w:pStyle w:val="Heading1"/>
        <w:spacing w:line="360" w:lineRule="auto"/>
        <w:jc w:val="both"/>
        <w:rPr>
          <w:rFonts w:ascii="Simplified Arabic" w:hAnsi="Simplified Arabic" w:cs="Simplified Arabic"/>
          <w:b/>
          <w:bCs/>
          <w:color w:val="auto"/>
          <w:sz w:val="28"/>
          <w:szCs w:val="28"/>
          <w:u w:val="single"/>
          <w:rtl/>
        </w:rPr>
      </w:pPr>
      <w:bookmarkStart w:id="190" w:name="_Toc181592569"/>
      <w:r w:rsidRPr="006119A9">
        <w:rPr>
          <w:rFonts w:ascii="Simplified Arabic" w:hAnsi="Simplified Arabic" w:cs="Simplified Arabic"/>
          <w:b/>
          <w:bCs/>
          <w:color w:val="auto"/>
          <w:sz w:val="28"/>
          <w:szCs w:val="28"/>
          <w:u w:val="single"/>
          <w:rtl/>
        </w:rPr>
        <w:t>1.2.2 اولاً الدراسات العربية:</w:t>
      </w:r>
      <w:bookmarkEnd w:id="190"/>
    </w:p>
    <w:p w14:paraId="62B97AE0" w14:textId="77777777" w:rsidR="006119A9" w:rsidRPr="006119A9" w:rsidRDefault="006119A9" w:rsidP="003149AE">
      <w:pPr>
        <w:pStyle w:val="ListParagraph"/>
        <w:numPr>
          <w:ilvl w:val="0"/>
          <w:numId w:val="39"/>
        </w:numPr>
        <w:spacing w:line="360" w:lineRule="auto"/>
        <w:jc w:val="both"/>
        <w:rPr>
          <w:rFonts w:ascii="Simplified Arabic" w:hAnsi="Simplified Arabic" w:cs="Simplified Arabic"/>
          <w:sz w:val="28"/>
          <w:szCs w:val="28"/>
        </w:rPr>
      </w:pPr>
      <w:r w:rsidRPr="006119A9">
        <w:rPr>
          <w:rFonts w:ascii="Simplified Arabic" w:hAnsi="Simplified Arabic" w:cs="Simplified Arabic"/>
          <w:b/>
          <w:bCs/>
          <w:sz w:val="28"/>
          <w:szCs w:val="28"/>
          <w:rtl/>
        </w:rPr>
        <w:t>السعدني، مصطفى حسن بسيوني</w:t>
      </w:r>
      <w:r w:rsidRPr="006119A9">
        <w:rPr>
          <w:rFonts w:ascii="Simplified Arabic" w:hAnsi="Simplified Arabic" w:cs="Simplified Arabic"/>
          <w:b/>
          <w:bCs/>
          <w:sz w:val="28"/>
          <w:szCs w:val="28"/>
        </w:rPr>
        <w:t>.</w:t>
      </w:r>
      <w:r w:rsidRPr="006119A9">
        <w:rPr>
          <w:rFonts w:ascii="Simplified Arabic" w:hAnsi="Simplified Arabic" w:cs="Simplified Arabic"/>
          <w:sz w:val="28"/>
          <w:szCs w:val="28"/>
        </w:rPr>
        <w:t xml:space="preserve"> (2015)</w:t>
      </w:r>
    </w:p>
    <w:p w14:paraId="68B4B937" w14:textId="5D5401FE" w:rsidR="006119A9" w:rsidRPr="006119A9" w:rsidRDefault="006119A9"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تتناول هذه الدراسة مفهوم الحوكمة كإطار شامل تتكامل فيه جميع جوانب الحوكمة، مما جعلها محط اهتمام واستعراض في العديد من المؤتمرات، والندوات، والاجتماعات، والتقارير. ظهرت الحوكمة كحلّ للأزمات المالية التي شهدها العالم في أواخر القرن العشرين، والتي كشفت عن التناقض بين السعي وراء الفرص الاستثمارية وأخلاقيات العمل المطلوبة، حيث أدت هذه الأزمات إلى تفشي الفساد واللامسؤولية في عدة شركات وبنوك، مما استدعى تبني الحوكمة كأداة علاجية متعددة الجوانب. وتشمل المجالات الرئيسية للحوكمة تأسيس ثقافة الالتزام، تعزيز الشفافية، زيادة المصداقية والثقة، جذب الاستثمارات، تحقيق العدالة، تحسين الأداء، وزيادة الفاعلية. تؤكد الدراسة أيضا على أهمية تحسين الأداء الرقابي، لا سيما في شركات المساهمة، بسبب الانفصال بين الملكية وإدارة المنشأة</w:t>
      </w:r>
      <w:r w:rsidRPr="006119A9">
        <w:rPr>
          <w:rFonts w:ascii="Simplified Arabic" w:hAnsi="Simplified Arabic" w:cs="Simplified Arabic"/>
          <w:sz w:val="28"/>
          <w:szCs w:val="28"/>
        </w:rPr>
        <w:t>.</w:t>
      </w:r>
    </w:p>
    <w:p w14:paraId="18D5347E" w14:textId="77777777" w:rsidR="006119A9" w:rsidRPr="006119A9" w:rsidRDefault="006119A9" w:rsidP="003149AE">
      <w:pPr>
        <w:pStyle w:val="ListParagraph"/>
        <w:numPr>
          <w:ilvl w:val="0"/>
          <w:numId w:val="39"/>
        </w:numPr>
        <w:spacing w:line="360" w:lineRule="auto"/>
        <w:jc w:val="both"/>
        <w:rPr>
          <w:rFonts w:ascii="Simplified Arabic" w:hAnsi="Simplified Arabic" w:cs="Simplified Arabic"/>
          <w:sz w:val="28"/>
          <w:szCs w:val="28"/>
        </w:rPr>
      </w:pPr>
      <w:r w:rsidRPr="006119A9">
        <w:rPr>
          <w:rFonts w:ascii="Simplified Arabic" w:hAnsi="Simplified Arabic" w:cs="Simplified Arabic"/>
          <w:b/>
          <w:bCs/>
          <w:sz w:val="28"/>
          <w:szCs w:val="28"/>
          <w:rtl/>
        </w:rPr>
        <w:t>عمران، صلاح محمد</w:t>
      </w:r>
      <w:r w:rsidRPr="006119A9">
        <w:rPr>
          <w:rFonts w:ascii="Simplified Arabic" w:hAnsi="Simplified Arabic" w:cs="Simplified Arabic"/>
          <w:b/>
          <w:bCs/>
          <w:sz w:val="28"/>
          <w:szCs w:val="28"/>
        </w:rPr>
        <w:t>.</w:t>
      </w:r>
      <w:r w:rsidRPr="006119A9">
        <w:rPr>
          <w:rFonts w:ascii="Simplified Arabic" w:hAnsi="Simplified Arabic" w:cs="Simplified Arabic"/>
          <w:sz w:val="28"/>
          <w:szCs w:val="28"/>
        </w:rPr>
        <w:t xml:space="preserve"> (2015)</w:t>
      </w:r>
    </w:p>
    <w:p w14:paraId="78325462" w14:textId="464B720E" w:rsidR="006119A9" w:rsidRPr="006119A9" w:rsidRDefault="006119A9"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Pr>
        <w:t xml:space="preserve"> </w:t>
      </w:r>
      <w:r w:rsidRPr="006119A9">
        <w:rPr>
          <w:rFonts w:ascii="Simplified Arabic" w:hAnsi="Simplified Arabic" w:cs="Simplified Arabic"/>
          <w:sz w:val="28"/>
          <w:szCs w:val="28"/>
          <w:rtl/>
        </w:rPr>
        <w:t>في دراسة بعنوان "حوكمة الشركات ومشكلات الوكالة"، يحاول البحث الاستفادة من آليات الحوكمة الداخلية للحد من مشكلات الوكالة وتعزيز الإفصاح عن معلومات إدارة المخاطر. ونظرًا للقصور في الإفصاح عن هذه المعلومات في التقارير المالية، تم استخدام الاستبيانات لجمع بيانات من مديري المالية والمراجعة الداخلية ومحللين ماليين. توصلت الدراسة إلى أن بعض آليات الحوكمة، كفصل هيكل القيادة، وتوفر أعضاء مستقلين في مجلس الإدارة، والجودة العالية للجنة والمراجعة الداخلية، تحسن مستوى الإفصاح عن إدارة المخاطر. وأوصت الدراسة بضرورة توسيع الإفصاح عن هذه المعلومات وتعزيز تطبيق آليات الحوكمة في الشركات</w:t>
      </w:r>
      <w:r w:rsidRPr="006119A9">
        <w:rPr>
          <w:rFonts w:ascii="Simplified Arabic" w:hAnsi="Simplified Arabic" w:cs="Simplified Arabic"/>
          <w:sz w:val="28"/>
          <w:szCs w:val="28"/>
        </w:rPr>
        <w:t>.</w:t>
      </w:r>
    </w:p>
    <w:p w14:paraId="22AB070A" w14:textId="77777777" w:rsidR="006119A9" w:rsidRPr="006119A9" w:rsidRDefault="006119A9" w:rsidP="003149AE">
      <w:pPr>
        <w:pStyle w:val="ListParagraph"/>
        <w:numPr>
          <w:ilvl w:val="0"/>
          <w:numId w:val="39"/>
        </w:numPr>
        <w:spacing w:line="360" w:lineRule="auto"/>
        <w:jc w:val="both"/>
        <w:rPr>
          <w:rFonts w:ascii="Simplified Arabic" w:hAnsi="Simplified Arabic" w:cs="Simplified Arabic"/>
          <w:sz w:val="28"/>
          <w:szCs w:val="28"/>
        </w:rPr>
      </w:pPr>
      <w:r w:rsidRPr="006119A9">
        <w:rPr>
          <w:rFonts w:ascii="Simplified Arabic" w:hAnsi="Simplified Arabic" w:cs="Simplified Arabic"/>
          <w:b/>
          <w:bCs/>
          <w:sz w:val="28"/>
          <w:szCs w:val="28"/>
          <w:rtl/>
        </w:rPr>
        <w:lastRenderedPageBreak/>
        <w:t>عبدالستار، ميار عبدالحكيم؛ علي، هبة جمال هاشم؛ الفقي، رشا علي إبراهيم</w:t>
      </w:r>
      <w:r w:rsidRPr="006119A9">
        <w:rPr>
          <w:rFonts w:ascii="Simplified Arabic" w:hAnsi="Simplified Arabic" w:cs="Simplified Arabic"/>
          <w:b/>
          <w:bCs/>
          <w:sz w:val="28"/>
          <w:szCs w:val="28"/>
        </w:rPr>
        <w:t>.</w:t>
      </w:r>
      <w:r w:rsidRPr="006119A9">
        <w:rPr>
          <w:rFonts w:ascii="Simplified Arabic" w:hAnsi="Simplified Arabic" w:cs="Simplified Arabic"/>
          <w:sz w:val="28"/>
          <w:szCs w:val="28"/>
        </w:rPr>
        <w:t xml:space="preserve"> (2023)</w:t>
      </w:r>
    </w:p>
    <w:p w14:paraId="3DDC38E6" w14:textId="1639D916" w:rsidR="006119A9" w:rsidRPr="006119A9" w:rsidRDefault="006119A9"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Pr>
        <w:t xml:space="preserve"> </w:t>
      </w:r>
      <w:r w:rsidRPr="006119A9">
        <w:rPr>
          <w:rFonts w:ascii="Simplified Arabic" w:hAnsi="Simplified Arabic" w:cs="Simplified Arabic"/>
          <w:sz w:val="28"/>
          <w:szCs w:val="28"/>
          <w:rtl/>
        </w:rPr>
        <w:t>تركز هذه الدراسة على دور المراجع الداخلي في تفعيل آليات حوكمة التحول الرقمي لإدارة مخاطر الأنشطة البنكية الإلكترونية في البنوك المصرية. تشمل أهداف البحث فهم أثر التحول الرقمي على إدارة المخاطر البنكية ودور الحوكمة في تعزيز هذه الإدارة. تم استخدام فرضيات لاستقصاء العلاقة بين المراجع الداخلي وكفاءة إدارة المخاطر، والتي أظهرت وجود علاقة معنوية ذات دلالة إحصائية بين المتغيرات المدروسة. وأوصت الدراسة بتبني منهجية المراجعة الداخلية المعتمدة على المخاطر، وتعزيز استثمارات التحول الرقمي، وتطوير نظم الرقابة للحماية ضد المخاطر الإلكترونية</w:t>
      </w:r>
      <w:r w:rsidRPr="006119A9">
        <w:rPr>
          <w:rFonts w:ascii="Simplified Arabic" w:hAnsi="Simplified Arabic" w:cs="Simplified Arabic"/>
          <w:sz w:val="28"/>
          <w:szCs w:val="28"/>
        </w:rPr>
        <w:t>.</w:t>
      </w:r>
    </w:p>
    <w:p w14:paraId="16629619" w14:textId="77777777" w:rsidR="006119A9" w:rsidRPr="006119A9" w:rsidRDefault="006119A9" w:rsidP="003149AE">
      <w:pPr>
        <w:pStyle w:val="ListParagraph"/>
        <w:numPr>
          <w:ilvl w:val="0"/>
          <w:numId w:val="39"/>
        </w:numPr>
        <w:spacing w:line="360" w:lineRule="auto"/>
        <w:jc w:val="both"/>
        <w:rPr>
          <w:rFonts w:ascii="Simplified Arabic" w:hAnsi="Simplified Arabic" w:cs="Simplified Arabic"/>
          <w:sz w:val="28"/>
          <w:szCs w:val="28"/>
        </w:rPr>
      </w:pPr>
      <w:r w:rsidRPr="006119A9">
        <w:rPr>
          <w:rFonts w:ascii="Simplified Arabic" w:hAnsi="Simplified Arabic" w:cs="Simplified Arabic"/>
          <w:b/>
          <w:bCs/>
          <w:sz w:val="28"/>
          <w:szCs w:val="28"/>
          <w:rtl/>
        </w:rPr>
        <w:t>إبراهيم، محمد زيدان؛ سعادة، طارق إبراهيم؛ الجندي، شيماء إبراهيم علي</w:t>
      </w:r>
      <w:r w:rsidRPr="006119A9">
        <w:rPr>
          <w:rFonts w:ascii="Simplified Arabic" w:hAnsi="Simplified Arabic" w:cs="Simplified Arabic"/>
          <w:b/>
          <w:bCs/>
          <w:sz w:val="28"/>
          <w:szCs w:val="28"/>
        </w:rPr>
        <w:t>.</w:t>
      </w:r>
      <w:r w:rsidRPr="006119A9">
        <w:rPr>
          <w:rFonts w:ascii="Simplified Arabic" w:hAnsi="Simplified Arabic" w:cs="Simplified Arabic"/>
          <w:sz w:val="28"/>
          <w:szCs w:val="28"/>
        </w:rPr>
        <w:t xml:space="preserve"> (2023)</w:t>
      </w:r>
    </w:p>
    <w:p w14:paraId="1F14008D" w14:textId="2DB04C25" w:rsidR="00435406" w:rsidRPr="006119A9" w:rsidRDefault="006119A9"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Pr>
        <w:t xml:space="preserve"> </w:t>
      </w:r>
      <w:r w:rsidRPr="006119A9">
        <w:rPr>
          <w:rFonts w:ascii="Simplified Arabic" w:hAnsi="Simplified Arabic" w:cs="Simplified Arabic"/>
          <w:sz w:val="28"/>
          <w:szCs w:val="28"/>
          <w:rtl/>
        </w:rPr>
        <w:t>يستعرض البحث دور آليات الحوكمة في دعم جودة المراجعة الداخلية من خلال دراسة ميدانية على قطاع الاتصالات، وذلك باستخدام منهجية تمزج بين الأساليب الاستقرائية والاستنباطية. أثبتت الدراسة وجود علاقة ذات دلالة معنوية بين آليات الحوكمة وجودة المراجعة الداخلية، سواء بوجود أو غياب الدور الوسيط لآليات الحد من المخاطر. أوصى الباحثون بأهمية تصميم آليات فعالة لمواجهة المخاطر وقياسها وتقييمها، حيث يعد هذا العامل محوريًا في تعزيز العلاقة بين آليات الحوكمة والمراجعة الداخلية</w:t>
      </w:r>
      <w:r w:rsidRPr="006119A9">
        <w:rPr>
          <w:rFonts w:ascii="Simplified Arabic" w:hAnsi="Simplified Arabic" w:cs="Simplified Arabic"/>
          <w:sz w:val="28"/>
          <w:szCs w:val="28"/>
        </w:rPr>
        <w:t>.</w:t>
      </w:r>
    </w:p>
    <w:p w14:paraId="13BEBCAD" w14:textId="6B7919D3" w:rsidR="00ED3BE0" w:rsidRPr="006119A9" w:rsidRDefault="00ED3BE0" w:rsidP="006119A9">
      <w:pPr>
        <w:pStyle w:val="Heading1"/>
        <w:spacing w:line="360" w:lineRule="auto"/>
        <w:jc w:val="both"/>
        <w:rPr>
          <w:rFonts w:ascii="Simplified Arabic" w:hAnsi="Simplified Arabic" w:cs="Simplified Arabic"/>
          <w:b/>
          <w:bCs/>
          <w:color w:val="auto"/>
          <w:sz w:val="28"/>
          <w:szCs w:val="28"/>
          <w:u w:val="single"/>
          <w:rtl/>
        </w:rPr>
      </w:pPr>
      <w:bookmarkStart w:id="191" w:name="_Toc181592570"/>
      <w:r w:rsidRPr="006119A9">
        <w:rPr>
          <w:rFonts w:ascii="Simplified Arabic" w:hAnsi="Simplified Arabic" w:cs="Simplified Arabic"/>
          <w:b/>
          <w:bCs/>
          <w:color w:val="auto"/>
          <w:sz w:val="28"/>
          <w:szCs w:val="28"/>
          <w:u w:val="single"/>
          <w:rtl/>
        </w:rPr>
        <w:t>2.2.2. ثانياً: الدراسات الاجنبية</w:t>
      </w:r>
      <w:bookmarkEnd w:id="191"/>
    </w:p>
    <w:p w14:paraId="1F201FE3" w14:textId="32ACE52E" w:rsidR="00435406" w:rsidRPr="006119A9" w:rsidRDefault="00435406" w:rsidP="006119A9">
      <w:p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rPr>
        <w:t>1- دراسة</w:t>
      </w:r>
      <w:r w:rsidRPr="006119A9">
        <w:rPr>
          <w:rFonts w:ascii="Simplified Arabic" w:hAnsi="Simplified Arabic" w:cs="Simplified Arabic"/>
          <w:b/>
          <w:bCs/>
          <w:sz w:val="28"/>
          <w:szCs w:val="28"/>
        </w:rPr>
        <w:t xml:space="preserve"> Scarbrough, et al. 2020</w:t>
      </w:r>
    </w:p>
    <w:p w14:paraId="6BC5BB92" w14:textId="260A0EF5" w:rsidR="00435406" w:rsidRPr="006119A9" w:rsidRDefault="00435406"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اوضحت أن مهام لجنة المراجعة في وظيفة المراجعة الداخلية وتتمثل في</w:t>
      </w:r>
      <w:r w:rsidRPr="006119A9">
        <w:rPr>
          <w:rFonts w:ascii="Simplified Arabic" w:hAnsi="Simplified Arabic" w:cs="Simplified Arabic"/>
          <w:sz w:val="28"/>
          <w:szCs w:val="28"/>
        </w:rPr>
        <w:t>:</w:t>
      </w:r>
    </w:p>
    <w:p w14:paraId="1BB9CFCB" w14:textId="77777777" w:rsidR="00435406" w:rsidRPr="006119A9" w:rsidRDefault="00435406" w:rsidP="003149AE">
      <w:pPr>
        <w:numPr>
          <w:ilvl w:val="0"/>
          <w:numId w:val="37"/>
        </w:num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تعيين وعزل المراجع الداخلي</w:t>
      </w:r>
      <w:r w:rsidRPr="006119A9">
        <w:rPr>
          <w:rFonts w:ascii="Simplified Arabic" w:hAnsi="Simplified Arabic" w:cs="Simplified Arabic"/>
          <w:sz w:val="28"/>
          <w:szCs w:val="28"/>
        </w:rPr>
        <w:t>.</w:t>
      </w:r>
    </w:p>
    <w:p w14:paraId="42656D0C" w14:textId="77777777" w:rsidR="00435406" w:rsidRPr="006119A9" w:rsidRDefault="00435406" w:rsidP="003149AE">
      <w:pPr>
        <w:numPr>
          <w:ilvl w:val="0"/>
          <w:numId w:val="37"/>
        </w:num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القيام بعقد اجتماعات دورية مع المراجع الخارجي لمناقشة القضايا المحاسبية</w:t>
      </w:r>
      <w:r w:rsidRPr="006119A9">
        <w:rPr>
          <w:rFonts w:ascii="Simplified Arabic" w:hAnsi="Simplified Arabic" w:cs="Simplified Arabic"/>
          <w:sz w:val="28"/>
          <w:szCs w:val="28"/>
        </w:rPr>
        <w:t>.</w:t>
      </w:r>
    </w:p>
    <w:p w14:paraId="48153814" w14:textId="77777777" w:rsidR="00435406" w:rsidRPr="006119A9" w:rsidRDefault="00435406" w:rsidP="003149AE">
      <w:pPr>
        <w:numPr>
          <w:ilvl w:val="0"/>
          <w:numId w:val="37"/>
        </w:num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lastRenderedPageBreak/>
        <w:t>مراجعة خطط وبرامج نتائج المراجعة الداخلية</w:t>
      </w:r>
      <w:r w:rsidRPr="006119A9">
        <w:rPr>
          <w:rFonts w:ascii="Simplified Arabic" w:hAnsi="Simplified Arabic" w:cs="Simplified Arabic"/>
          <w:sz w:val="28"/>
          <w:szCs w:val="28"/>
        </w:rPr>
        <w:t>.</w:t>
      </w:r>
    </w:p>
    <w:p w14:paraId="7115457C" w14:textId="77777777"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 xml:space="preserve">كما أكدت الدراسة أن لجنة المراجعة التي يتكون غالبية أعضائها من المديرين غير التنفيذيين تكون أكثر نشاطاً في عقد اجتماعات دورية مع المراجع الداخلي. وأوضحت أيضاً أن قيام لجنة المراجعة بمهامها يدعم استقلال المراجع الداخلي في حالات التعارض مع الإدارة التنفيذية. </w:t>
      </w:r>
    </w:p>
    <w:p w14:paraId="6EC18797" w14:textId="64499807" w:rsidR="00435406" w:rsidRPr="006119A9" w:rsidRDefault="00435406" w:rsidP="006119A9">
      <w:p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rPr>
        <w:t>2- دراسة</w:t>
      </w:r>
      <w:r w:rsidRPr="006119A9">
        <w:rPr>
          <w:rFonts w:ascii="Simplified Arabic" w:hAnsi="Simplified Arabic" w:cs="Simplified Arabic"/>
          <w:b/>
          <w:bCs/>
          <w:sz w:val="28"/>
          <w:szCs w:val="28"/>
        </w:rPr>
        <w:t xml:space="preserve"> </w:t>
      </w:r>
      <w:proofErr w:type="spellStart"/>
      <w:r w:rsidRPr="006119A9">
        <w:rPr>
          <w:rFonts w:ascii="Simplified Arabic" w:hAnsi="Simplified Arabic" w:cs="Simplified Arabic"/>
          <w:b/>
          <w:bCs/>
          <w:sz w:val="28"/>
          <w:szCs w:val="28"/>
        </w:rPr>
        <w:t>Matzain</w:t>
      </w:r>
      <w:proofErr w:type="spellEnd"/>
      <w:r w:rsidRPr="006119A9">
        <w:rPr>
          <w:rFonts w:ascii="Simplified Arabic" w:hAnsi="Simplified Arabic" w:cs="Simplified Arabic"/>
          <w:b/>
          <w:bCs/>
          <w:sz w:val="28"/>
          <w:szCs w:val="28"/>
        </w:rPr>
        <w:t xml:space="preserve">, et al. 2016 </w:t>
      </w:r>
    </w:p>
    <w:p w14:paraId="5817874D" w14:textId="14968271" w:rsidR="00435406" w:rsidRPr="006119A9" w:rsidRDefault="00435406"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lang w:bidi="ar-EG"/>
        </w:rPr>
        <w:t>ا</w:t>
      </w:r>
      <w:r w:rsidRPr="006119A9">
        <w:rPr>
          <w:rFonts w:ascii="Simplified Arabic" w:hAnsi="Simplified Arabic" w:cs="Simplified Arabic"/>
          <w:sz w:val="28"/>
          <w:szCs w:val="28"/>
          <w:rtl/>
        </w:rPr>
        <w:t>ظهرت نتائج وجود علاقة إيجابية بين خصائص لجنة المراجعة ومساهمة المراجعة الداخلية في مراجعة القوائم المالية وتتمثل الخصائص في</w:t>
      </w:r>
      <w:r w:rsidRPr="006119A9">
        <w:rPr>
          <w:rFonts w:ascii="Simplified Arabic" w:hAnsi="Simplified Arabic" w:cs="Simplified Arabic"/>
          <w:sz w:val="28"/>
          <w:szCs w:val="28"/>
        </w:rPr>
        <w:t>:</w:t>
      </w:r>
    </w:p>
    <w:p w14:paraId="19AE8C7C" w14:textId="77777777" w:rsidR="00435406" w:rsidRPr="006119A9" w:rsidRDefault="00435406" w:rsidP="003149AE">
      <w:pPr>
        <w:numPr>
          <w:ilvl w:val="0"/>
          <w:numId w:val="38"/>
        </w:num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نسبة الأعضاء المستقلين في لجنة المراجعة</w:t>
      </w:r>
      <w:r w:rsidRPr="006119A9">
        <w:rPr>
          <w:rFonts w:ascii="Simplified Arabic" w:hAnsi="Simplified Arabic" w:cs="Simplified Arabic"/>
          <w:sz w:val="28"/>
          <w:szCs w:val="28"/>
        </w:rPr>
        <w:t>.</w:t>
      </w:r>
    </w:p>
    <w:p w14:paraId="58504005" w14:textId="77777777" w:rsidR="00435406" w:rsidRPr="006119A9" w:rsidRDefault="00435406" w:rsidP="003149AE">
      <w:pPr>
        <w:numPr>
          <w:ilvl w:val="0"/>
          <w:numId w:val="38"/>
        </w:num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توافر الخبرة والمعرفة المالية في أعضاء لجنة المراجعة</w:t>
      </w:r>
      <w:r w:rsidRPr="006119A9">
        <w:rPr>
          <w:rFonts w:ascii="Simplified Arabic" w:hAnsi="Simplified Arabic" w:cs="Simplified Arabic"/>
          <w:sz w:val="28"/>
          <w:szCs w:val="28"/>
        </w:rPr>
        <w:t>.</w:t>
      </w:r>
    </w:p>
    <w:p w14:paraId="272C84CB" w14:textId="77777777"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كما أوضحت الدراسة أيضاً أن خصائص أعضاء فريق المراجعة الداخلية يكون لها تأثير إيجابي على مساهمتها في مراجعة القوائم المالية وتتمثل الخصائص حجم قسم المراجعة الداخلية ومستوى الخبرة والمعرفة التي يتمتع بها فريق المراجعة الداخلية</w:t>
      </w:r>
      <w:r w:rsidRPr="006119A9">
        <w:rPr>
          <w:rFonts w:ascii="Simplified Arabic" w:hAnsi="Simplified Arabic" w:cs="Simplified Arabic"/>
          <w:sz w:val="28"/>
          <w:szCs w:val="28"/>
        </w:rPr>
        <w:t>.</w:t>
      </w:r>
    </w:p>
    <w:p w14:paraId="6D16EE0F" w14:textId="4D9EE41C" w:rsidR="00435406" w:rsidRPr="006119A9" w:rsidRDefault="00435406" w:rsidP="006119A9">
      <w:p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lang w:bidi="ar-EG"/>
        </w:rPr>
        <w:t xml:space="preserve">3-دراسة </w:t>
      </w:r>
      <w:r w:rsidRPr="006119A9">
        <w:rPr>
          <w:rFonts w:ascii="Simplified Arabic" w:hAnsi="Simplified Arabic" w:cs="Simplified Arabic"/>
          <w:b/>
          <w:bCs/>
          <w:sz w:val="28"/>
          <w:szCs w:val="28"/>
        </w:rPr>
        <w:t>Marx and Voogt, 2020</w:t>
      </w:r>
    </w:p>
    <w:p w14:paraId="4CA3F5F5" w14:textId="0E5F14C9" w:rsidR="00435406" w:rsidRPr="006119A9" w:rsidRDefault="00435406" w:rsidP="006119A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ووحدت الدراسةأ</w:t>
      </w:r>
      <w:r w:rsidRPr="006119A9">
        <w:rPr>
          <w:rFonts w:ascii="Simplified Arabic" w:hAnsi="Simplified Arabic" w:cs="Simplified Arabic"/>
          <w:sz w:val="28"/>
          <w:szCs w:val="28"/>
        </w:rPr>
        <w:t xml:space="preserve"> </w:t>
      </w:r>
      <w:r w:rsidRPr="006119A9">
        <w:rPr>
          <w:rFonts w:ascii="Simplified Arabic" w:hAnsi="Simplified Arabic" w:cs="Simplified Arabic"/>
          <w:sz w:val="28"/>
          <w:szCs w:val="28"/>
          <w:rtl/>
        </w:rPr>
        <w:t>ن مهام لجنة المراجعة بالنسبة لوظيفة المراجعة الداخلية يتمثل في مراجعة خطط وبرامج ونتائج المراجعة الداخلية وتعيين وعزل المراجع الداخلي، كما أكدت الدراسة على أن لجنة المراجعة تعمل على زيادة استقلال وموضوعية المراجع الداخلي وتقليل نفوذ وسيطرة الإدارة العليا على المراجع الداخلي في حالات التعارض كما أنها تعمل على زيادة التعاون بين المراجع الخارجي والمراجع الداخلي</w:t>
      </w:r>
      <w:r w:rsidRPr="006119A9">
        <w:rPr>
          <w:rFonts w:ascii="Simplified Arabic" w:hAnsi="Simplified Arabic" w:cs="Simplified Arabic"/>
          <w:sz w:val="28"/>
          <w:szCs w:val="28"/>
        </w:rPr>
        <w:t>.</w:t>
      </w:r>
      <w:r w:rsidRPr="006119A9">
        <w:rPr>
          <w:rFonts w:ascii="Simplified Arabic" w:hAnsi="Simplified Arabic" w:cs="Simplified Arabic"/>
          <w:sz w:val="28"/>
          <w:szCs w:val="28"/>
          <w:rtl/>
        </w:rPr>
        <w:t xml:space="preserve"> ومما سبق يخلص الباحث إلى أن مهام لجنة المراجعة الداخلية تنحصر في تعيين وعزل المراجع الداخلي وعقد </w:t>
      </w:r>
      <w:r w:rsidRPr="006119A9">
        <w:rPr>
          <w:rFonts w:ascii="Simplified Arabic" w:hAnsi="Simplified Arabic" w:cs="Simplified Arabic"/>
          <w:sz w:val="28"/>
          <w:szCs w:val="28"/>
          <w:rtl/>
        </w:rPr>
        <w:lastRenderedPageBreak/>
        <w:t>الاجتماعات الدورية مع المراجع الداخلي لمناقشة القضايا المحاسبية وكذلك مراجعة خطط وبرامج ونتائج المراجعة الداخلية وأوضحت الدراسات أيضاً أن لجنة المراجعة تدعم استقلال وموضوعية المراجع الداخلي وتعمل على تقليل نفوذ الإدارة العليا على المراجع في حالات التعارض</w:t>
      </w:r>
      <w:r w:rsidRPr="006119A9">
        <w:rPr>
          <w:rFonts w:ascii="Simplified Arabic" w:hAnsi="Simplified Arabic" w:cs="Simplified Arabic"/>
          <w:sz w:val="28"/>
          <w:szCs w:val="28"/>
        </w:rPr>
        <w:t>.</w:t>
      </w:r>
    </w:p>
    <w:p w14:paraId="4D6CBE8C" w14:textId="7E220D1E" w:rsidR="00435406" w:rsidRPr="006119A9" w:rsidRDefault="00435406" w:rsidP="003149AE">
      <w:pPr>
        <w:pStyle w:val="ListParagraph"/>
        <w:numPr>
          <w:ilvl w:val="2"/>
          <w:numId w:val="18"/>
        </w:num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rPr>
        <w:t xml:space="preserve">دراسة </w:t>
      </w:r>
      <w:r w:rsidRPr="006119A9">
        <w:rPr>
          <w:rFonts w:ascii="Simplified Arabic" w:hAnsi="Simplified Arabic" w:cs="Simplified Arabic"/>
          <w:b/>
          <w:bCs/>
          <w:sz w:val="28"/>
          <w:szCs w:val="28"/>
        </w:rPr>
        <w:t>Beasley et al. 2005</w:t>
      </w:r>
    </w:p>
    <w:p w14:paraId="491F9CA2" w14:textId="5FD6E3EA"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أوضحت الدراسة</w:t>
      </w:r>
      <w:r w:rsidRPr="006119A9">
        <w:rPr>
          <w:rFonts w:ascii="Simplified Arabic" w:hAnsi="Simplified Arabic" w:cs="Simplified Arabic"/>
          <w:sz w:val="28"/>
          <w:szCs w:val="28"/>
        </w:rPr>
        <w:t xml:space="preserve"> </w:t>
      </w:r>
      <w:r w:rsidRPr="006119A9">
        <w:rPr>
          <w:rFonts w:ascii="Simplified Arabic" w:hAnsi="Simplified Arabic" w:cs="Simplified Arabic"/>
          <w:sz w:val="28"/>
          <w:szCs w:val="28"/>
          <w:rtl/>
        </w:rPr>
        <w:t xml:space="preserve">وجود إدارة للمخاطر بالوحدة الاقتصادية تكون سبب في زيادة الطلب على خدمات المراجعة الداخلية. وأكدت الدراسة أن التهديدات التي تواجه الوحدة الاقتصادية تختلف باختلاف نوع الصناعة وحجم الوحدة. </w:t>
      </w:r>
    </w:p>
    <w:p w14:paraId="35702D9A" w14:textId="5183E377" w:rsidR="00435406" w:rsidRPr="006119A9" w:rsidRDefault="00435406" w:rsidP="003149AE">
      <w:pPr>
        <w:pStyle w:val="ListParagraph"/>
        <w:numPr>
          <w:ilvl w:val="2"/>
          <w:numId w:val="18"/>
        </w:num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rPr>
        <w:t>دراسة</w:t>
      </w:r>
      <w:r w:rsidRPr="006119A9">
        <w:rPr>
          <w:rFonts w:ascii="Simplified Arabic" w:hAnsi="Simplified Arabic" w:cs="Simplified Arabic"/>
          <w:b/>
          <w:bCs/>
          <w:sz w:val="28"/>
          <w:szCs w:val="28"/>
        </w:rPr>
        <w:t xml:space="preserve"> </w:t>
      </w:r>
      <w:proofErr w:type="spellStart"/>
      <w:r w:rsidRPr="006119A9">
        <w:rPr>
          <w:rFonts w:ascii="Simplified Arabic" w:hAnsi="Simplified Arabic" w:cs="Simplified Arabic"/>
          <w:b/>
          <w:bCs/>
          <w:sz w:val="28"/>
          <w:szCs w:val="28"/>
        </w:rPr>
        <w:t>Desender</w:t>
      </w:r>
      <w:proofErr w:type="spellEnd"/>
      <w:r w:rsidRPr="006119A9">
        <w:rPr>
          <w:rFonts w:ascii="Simplified Arabic" w:hAnsi="Simplified Arabic" w:cs="Simplified Arabic"/>
          <w:b/>
          <w:bCs/>
          <w:sz w:val="28"/>
          <w:szCs w:val="28"/>
        </w:rPr>
        <w:t xml:space="preserve">, 2017 </w:t>
      </w:r>
    </w:p>
    <w:p w14:paraId="5CC8CA84" w14:textId="41C47E98"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 xml:space="preserve">اكدت الدراسة على وجود علاقة لها دلالة إحصائية بين وجود إدارة للمخاطر بالوحدة الاقتصادية ووجود أعضاء مستقلين في مجلس الإدارة. كما أن وجود الإدارة يرتبط بحجم الوحدة وحجم مكتب المحاسبة والمراجعة الذي يقدم خدمات المراجعة الخارجية. </w:t>
      </w:r>
    </w:p>
    <w:p w14:paraId="56E366F8" w14:textId="18833F82" w:rsidR="00435406" w:rsidRPr="006119A9" w:rsidRDefault="00435406" w:rsidP="003149AE">
      <w:pPr>
        <w:pStyle w:val="ListParagraph"/>
        <w:numPr>
          <w:ilvl w:val="2"/>
          <w:numId w:val="18"/>
        </w:numPr>
        <w:spacing w:line="360" w:lineRule="auto"/>
        <w:jc w:val="both"/>
        <w:rPr>
          <w:rFonts w:ascii="Simplified Arabic" w:hAnsi="Simplified Arabic" w:cs="Simplified Arabic"/>
          <w:b/>
          <w:bCs/>
          <w:sz w:val="28"/>
          <w:szCs w:val="28"/>
          <w:rtl/>
        </w:rPr>
      </w:pPr>
      <w:r w:rsidRPr="006119A9">
        <w:rPr>
          <w:rFonts w:ascii="Simplified Arabic" w:hAnsi="Simplified Arabic" w:cs="Simplified Arabic"/>
          <w:b/>
          <w:bCs/>
          <w:sz w:val="28"/>
          <w:szCs w:val="28"/>
          <w:rtl/>
        </w:rPr>
        <w:t xml:space="preserve"> دراسة</w:t>
      </w:r>
      <w:r w:rsidRPr="006119A9">
        <w:rPr>
          <w:rFonts w:ascii="Simplified Arabic" w:hAnsi="Simplified Arabic" w:cs="Simplified Arabic"/>
          <w:b/>
          <w:bCs/>
          <w:sz w:val="28"/>
          <w:szCs w:val="28"/>
        </w:rPr>
        <w:t xml:space="preserve"> Beasley et al., 2018 </w:t>
      </w:r>
    </w:p>
    <w:p w14:paraId="1E0E17BA" w14:textId="1D143618"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 xml:space="preserve">اوضحت وجود علاقة إيجابية بين تعيين مدير لإدارة المخاطر وزيادة قيمة الأصول، وأن مجرد وجود إدارة للمخاطر يحقق منافعاً للوحدات الاقتصادية، وطالبت الدراسة بضرورة تطبيق متطلبات اتفاقية بازل الثانية والخاص بضرورة تكوين إدارة المخاطر في المؤسسات المالية. </w:t>
      </w:r>
    </w:p>
    <w:p w14:paraId="4A0EDB5E" w14:textId="55075A28" w:rsidR="00435406" w:rsidRPr="006119A9" w:rsidRDefault="00435406" w:rsidP="003149AE">
      <w:pPr>
        <w:pStyle w:val="ListParagraph"/>
        <w:numPr>
          <w:ilvl w:val="2"/>
          <w:numId w:val="18"/>
        </w:numPr>
        <w:spacing w:line="360" w:lineRule="auto"/>
        <w:jc w:val="both"/>
        <w:rPr>
          <w:rFonts w:ascii="Simplified Arabic" w:hAnsi="Simplified Arabic" w:cs="Simplified Arabic"/>
          <w:b/>
          <w:bCs/>
          <w:sz w:val="28"/>
          <w:szCs w:val="28"/>
        </w:rPr>
      </w:pPr>
      <w:r w:rsidRPr="006119A9">
        <w:rPr>
          <w:rFonts w:ascii="Simplified Arabic" w:hAnsi="Simplified Arabic" w:cs="Simplified Arabic"/>
          <w:b/>
          <w:bCs/>
          <w:sz w:val="28"/>
          <w:szCs w:val="28"/>
          <w:rtl/>
        </w:rPr>
        <w:t>دراسة</w:t>
      </w:r>
      <w:r w:rsidRPr="006119A9">
        <w:rPr>
          <w:rFonts w:ascii="Simplified Arabic" w:hAnsi="Simplified Arabic" w:cs="Simplified Arabic"/>
          <w:b/>
          <w:bCs/>
          <w:sz w:val="28"/>
          <w:szCs w:val="28"/>
        </w:rPr>
        <w:t xml:space="preserve"> </w:t>
      </w:r>
      <w:proofErr w:type="spellStart"/>
      <w:r w:rsidRPr="006119A9">
        <w:rPr>
          <w:rFonts w:ascii="Simplified Arabic" w:hAnsi="Simplified Arabic" w:cs="Simplified Arabic"/>
          <w:b/>
          <w:bCs/>
          <w:sz w:val="28"/>
          <w:szCs w:val="28"/>
        </w:rPr>
        <w:t>Desender</w:t>
      </w:r>
      <w:proofErr w:type="spellEnd"/>
      <w:r w:rsidRPr="006119A9">
        <w:rPr>
          <w:rFonts w:ascii="Simplified Arabic" w:hAnsi="Simplified Arabic" w:cs="Simplified Arabic"/>
          <w:b/>
          <w:bCs/>
          <w:sz w:val="28"/>
          <w:szCs w:val="28"/>
        </w:rPr>
        <w:t xml:space="preserve"> and Lafuente, 2019 </w:t>
      </w:r>
    </w:p>
    <w:p w14:paraId="1DB0F205" w14:textId="2CD246E8" w:rsidR="00435406" w:rsidRPr="006119A9" w:rsidRDefault="00435406" w:rsidP="006119A9">
      <w:pPr>
        <w:spacing w:line="360" w:lineRule="auto"/>
        <w:jc w:val="both"/>
        <w:rPr>
          <w:rFonts w:ascii="Simplified Arabic" w:hAnsi="Simplified Arabic" w:cs="Simplified Arabic"/>
          <w:sz w:val="28"/>
          <w:szCs w:val="28"/>
          <w:rtl/>
        </w:rPr>
      </w:pPr>
      <w:r w:rsidRPr="006119A9">
        <w:rPr>
          <w:rFonts w:ascii="Simplified Arabic" w:hAnsi="Simplified Arabic" w:cs="Simplified Arabic"/>
          <w:sz w:val="28"/>
          <w:szCs w:val="28"/>
          <w:rtl/>
        </w:rPr>
        <w:t xml:space="preserve">اكدت على أن تعيين غالبية أعضاء مجلس الإدارة من الأعضاء المستقلين وتركيز الملكية في أيدي مجموعة صغيرة يكون لهما تأثير على تكوين إدارة للمخاطر بالوحدة الاقتصادية. وأكدت على أن العلاقة </w:t>
      </w:r>
      <w:r w:rsidRPr="006119A9">
        <w:rPr>
          <w:rFonts w:ascii="Simplified Arabic" w:hAnsi="Simplified Arabic" w:cs="Simplified Arabic"/>
          <w:sz w:val="28"/>
          <w:szCs w:val="28"/>
          <w:rtl/>
        </w:rPr>
        <w:lastRenderedPageBreak/>
        <w:t xml:space="preserve">بين أتعاب المراجعة وإدارة المخاطر علاقة تكاملية فالوحدات التي تدفع أتعاب مراجعة منخفضة تكون أكثر حاجة لإدارة المخاطر. </w:t>
      </w:r>
    </w:p>
    <w:p w14:paraId="5CF84AE9" w14:textId="1443A44A" w:rsidR="00435406" w:rsidRPr="006119A9" w:rsidRDefault="00435406" w:rsidP="003149AE">
      <w:pPr>
        <w:pStyle w:val="ListParagraph"/>
        <w:numPr>
          <w:ilvl w:val="2"/>
          <w:numId w:val="18"/>
        </w:numPr>
        <w:spacing w:line="360" w:lineRule="auto"/>
        <w:rPr>
          <w:rFonts w:ascii="Simplified Arabic" w:hAnsi="Simplified Arabic" w:cs="Simplified Arabic"/>
          <w:b/>
          <w:bCs/>
          <w:sz w:val="28"/>
          <w:szCs w:val="28"/>
          <w:lang w:bidi="ar-EG"/>
        </w:rPr>
      </w:pPr>
      <w:r w:rsidRPr="006119A9">
        <w:rPr>
          <w:rFonts w:ascii="Simplified Arabic" w:hAnsi="Simplified Arabic" w:cs="Simplified Arabic"/>
          <w:b/>
          <w:bCs/>
          <w:sz w:val="28"/>
          <w:szCs w:val="28"/>
          <w:rtl/>
        </w:rPr>
        <w:t>دراسة</w:t>
      </w:r>
      <w:r w:rsidRPr="006119A9">
        <w:rPr>
          <w:rFonts w:ascii="Simplified Arabic" w:hAnsi="Simplified Arabic" w:cs="Simplified Arabic"/>
          <w:b/>
          <w:bCs/>
          <w:sz w:val="28"/>
          <w:szCs w:val="28"/>
        </w:rPr>
        <w:t xml:space="preserve"> Coetzee ad Fourie, 2019 </w:t>
      </w:r>
    </w:p>
    <w:p w14:paraId="28416D2E" w14:textId="6A41FEDE" w:rsidR="00435406" w:rsidRPr="006119A9" w:rsidRDefault="00435406" w:rsidP="006119A9">
      <w:pPr>
        <w:spacing w:line="360" w:lineRule="auto"/>
        <w:rPr>
          <w:rFonts w:ascii="Simplified Arabic" w:hAnsi="Simplified Arabic" w:cs="Simplified Arabic"/>
          <w:sz w:val="28"/>
          <w:szCs w:val="28"/>
          <w:rtl/>
        </w:rPr>
      </w:pPr>
      <w:r w:rsidRPr="006119A9">
        <w:rPr>
          <w:rFonts w:ascii="Simplified Arabic" w:hAnsi="Simplified Arabic" w:cs="Simplified Arabic"/>
          <w:sz w:val="28"/>
          <w:szCs w:val="28"/>
          <w:rtl/>
          <w:lang w:bidi="ar-EG"/>
        </w:rPr>
        <w:t xml:space="preserve">ذكرت </w:t>
      </w:r>
      <w:r w:rsidRPr="006119A9">
        <w:rPr>
          <w:rFonts w:ascii="Simplified Arabic" w:hAnsi="Simplified Arabic" w:cs="Simplified Arabic"/>
          <w:sz w:val="28"/>
          <w:szCs w:val="28"/>
          <w:rtl/>
        </w:rPr>
        <w:t xml:space="preserve">أنواع المخاطر المحتمل أن تتعرض لها الوحدة الاقتصادية وهي تتمثل في مخاطر تشغيلية ومخاطر استراتيجية ومخاطر الخداع ومخاطر تكنولوجيا المعلومات، كما أكدت الدراسة على دور المراجعة الداخلية في إدارة المخاطر. </w:t>
      </w:r>
    </w:p>
    <w:p w14:paraId="142527D2" w14:textId="3085FA1D" w:rsidR="00435406" w:rsidRPr="006119A9" w:rsidRDefault="00435406" w:rsidP="003149AE">
      <w:pPr>
        <w:pStyle w:val="ListParagraph"/>
        <w:numPr>
          <w:ilvl w:val="2"/>
          <w:numId w:val="18"/>
        </w:numPr>
        <w:spacing w:line="360" w:lineRule="auto"/>
        <w:rPr>
          <w:rFonts w:ascii="Simplified Arabic" w:hAnsi="Simplified Arabic" w:cs="Simplified Arabic"/>
          <w:b/>
          <w:bCs/>
          <w:sz w:val="28"/>
          <w:szCs w:val="28"/>
          <w:rtl/>
          <w:lang w:bidi="ar-EG"/>
        </w:rPr>
      </w:pPr>
      <w:r w:rsidRPr="006119A9">
        <w:rPr>
          <w:rFonts w:ascii="Simplified Arabic" w:hAnsi="Simplified Arabic" w:cs="Simplified Arabic"/>
          <w:b/>
          <w:bCs/>
          <w:sz w:val="28"/>
          <w:szCs w:val="28"/>
          <w:rtl/>
        </w:rPr>
        <w:t>دراسة</w:t>
      </w:r>
      <w:r w:rsidRPr="006119A9">
        <w:rPr>
          <w:rFonts w:ascii="Simplified Arabic" w:hAnsi="Simplified Arabic" w:cs="Simplified Arabic"/>
          <w:b/>
          <w:bCs/>
          <w:sz w:val="28"/>
          <w:szCs w:val="28"/>
        </w:rPr>
        <w:t xml:space="preserve"> Zwaan, et al., 2019 </w:t>
      </w:r>
    </w:p>
    <w:p w14:paraId="71063C80" w14:textId="64150644" w:rsidR="00435406" w:rsidRPr="006119A9" w:rsidRDefault="00435406" w:rsidP="006119A9">
      <w:pPr>
        <w:spacing w:line="360" w:lineRule="auto"/>
        <w:rPr>
          <w:rFonts w:ascii="Simplified Arabic" w:hAnsi="Simplified Arabic" w:cs="Simplified Arabic"/>
          <w:sz w:val="28"/>
          <w:szCs w:val="28"/>
        </w:rPr>
      </w:pPr>
      <w:r w:rsidRPr="006119A9">
        <w:rPr>
          <w:rFonts w:ascii="Simplified Arabic" w:hAnsi="Simplified Arabic" w:cs="Simplified Arabic"/>
          <w:sz w:val="28"/>
          <w:szCs w:val="28"/>
          <w:rtl/>
          <w:lang w:bidi="ar-EG"/>
        </w:rPr>
        <w:t>ا</w:t>
      </w:r>
      <w:r w:rsidRPr="006119A9">
        <w:rPr>
          <w:rFonts w:ascii="Simplified Arabic" w:hAnsi="Simplified Arabic" w:cs="Simplified Arabic"/>
          <w:sz w:val="28"/>
          <w:szCs w:val="28"/>
          <w:rtl/>
        </w:rPr>
        <w:t>وضحت أن قيام المراجع الداخلي بتأدية بعض مهام إدارة المخاطر كخدمات إدارية استشارية يكون لها تأثير سلبي على استقلال وموضوعية تقرير المراجع الداخلي</w:t>
      </w:r>
      <w:r w:rsidRPr="006119A9">
        <w:rPr>
          <w:rFonts w:ascii="Simplified Arabic" w:hAnsi="Simplified Arabic" w:cs="Simplified Arabic"/>
          <w:sz w:val="28"/>
          <w:szCs w:val="28"/>
        </w:rPr>
        <w:t>.</w:t>
      </w:r>
    </w:p>
    <w:p w14:paraId="0F96230B" w14:textId="545A1120" w:rsidR="00435406" w:rsidRDefault="00435406" w:rsidP="006119A9">
      <w:pPr>
        <w:spacing w:line="360" w:lineRule="auto"/>
        <w:rPr>
          <w:rFonts w:ascii="Simplified Arabic" w:hAnsi="Simplified Arabic" w:cs="Simplified Arabic"/>
          <w:sz w:val="28"/>
          <w:szCs w:val="28"/>
          <w:rtl/>
        </w:rPr>
      </w:pPr>
      <w:r w:rsidRPr="006119A9">
        <w:rPr>
          <w:rFonts w:ascii="Simplified Arabic" w:hAnsi="Simplified Arabic" w:cs="Simplified Arabic"/>
          <w:sz w:val="28"/>
          <w:szCs w:val="28"/>
          <w:rtl/>
        </w:rPr>
        <w:t>ومما سبق يخلص الباحث إلى أن وجود أعضاء مستقلين في مجلس الإدارة وحجم الوحدة الاقتصادية وحجم مكتب المحاسبة والمراجعة الذي يقدم خدمات المراجعة الخارجية وتركيز الملكية في أيدي مجموعة صغيرة من العوامل المؤثرة في تكوين إدارة للمخاطر بالوحدة الاقتصادية وأن وجود إدارة المخاطر يكون سبب في زيادة الطلب على خدمات المراجعة الداخلية</w:t>
      </w:r>
      <w:r w:rsidRPr="006119A9">
        <w:rPr>
          <w:rFonts w:ascii="Simplified Arabic" w:hAnsi="Simplified Arabic" w:cs="Simplified Arabic"/>
          <w:sz w:val="28"/>
          <w:szCs w:val="28"/>
        </w:rPr>
        <w:t>.</w:t>
      </w:r>
    </w:p>
    <w:p w14:paraId="66D70DA6" w14:textId="77777777" w:rsidR="006119A9" w:rsidRDefault="006119A9" w:rsidP="006119A9">
      <w:pPr>
        <w:spacing w:line="360" w:lineRule="auto"/>
        <w:rPr>
          <w:rFonts w:ascii="Simplified Arabic" w:hAnsi="Simplified Arabic" w:cs="Simplified Arabic"/>
          <w:sz w:val="28"/>
          <w:szCs w:val="28"/>
          <w:rtl/>
        </w:rPr>
      </w:pPr>
    </w:p>
    <w:p w14:paraId="633374DE" w14:textId="77777777" w:rsidR="006119A9" w:rsidRDefault="006119A9" w:rsidP="006119A9">
      <w:pPr>
        <w:spacing w:line="360" w:lineRule="auto"/>
        <w:rPr>
          <w:rFonts w:ascii="Simplified Arabic" w:hAnsi="Simplified Arabic" w:cs="Simplified Arabic"/>
          <w:sz w:val="28"/>
          <w:szCs w:val="28"/>
          <w:rtl/>
        </w:rPr>
      </w:pPr>
    </w:p>
    <w:p w14:paraId="48174123" w14:textId="77777777" w:rsidR="006119A9" w:rsidRDefault="006119A9" w:rsidP="006119A9">
      <w:pPr>
        <w:spacing w:line="360" w:lineRule="auto"/>
        <w:rPr>
          <w:rFonts w:ascii="Simplified Arabic" w:hAnsi="Simplified Arabic" w:cs="Simplified Arabic"/>
          <w:sz w:val="28"/>
          <w:szCs w:val="28"/>
          <w:rtl/>
        </w:rPr>
      </w:pPr>
    </w:p>
    <w:p w14:paraId="3F2AC969" w14:textId="77777777" w:rsidR="006119A9" w:rsidRPr="006119A9" w:rsidRDefault="006119A9" w:rsidP="006119A9">
      <w:pPr>
        <w:spacing w:line="360" w:lineRule="auto"/>
        <w:rPr>
          <w:rFonts w:ascii="Simplified Arabic" w:hAnsi="Simplified Arabic" w:cs="Simplified Arabic"/>
          <w:sz w:val="28"/>
          <w:szCs w:val="28"/>
          <w:rtl/>
        </w:rPr>
      </w:pPr>
    </w:p>
    <w:p w14:paraId="390A1434" w14:textId="163A8808" w:rsidR="00ED3BE0" w:rsidRPr="006119A9" w:rsidRDefault="00BF321B" w:rsidP="006119A9">
      <w:pPr>
        <w:pStyle w:val="Heading1"/>
        <w:spacing w:line="360" w:lineRule="auto"/>
        <w:jc w:val="both"/>
        <w:rPr>
          <w:rFonts w:ascii="Simplified Arabic" w:hAnsi="Simplified Arabic" w:cs="Simplified Arabic"/>
          <w:b/>
          <w:bCs/>
          <w:color w:val="auto"/>
          <w:sz w:val="28"/>
          <w:szCs w:val="28"/>
          <w:rtl/>
        </w:rPr>
      </w:pPr>
      <w:bookmarkStart w:id="192" w:name="_Toc181592571"/>
      <w:r w:rsidRPr="006119A9">
        <w:rPr>
          <w:rFonts w:ascii="Simplified Arabic" w:hAnsi="Simplified Arabic" w:cs="Simplified Arabic"/>
          <w:b/>
          <w:bCs/>
          <w:color w:val="auto"/>
          <w:sz w:val="28"/>
          <w:szCs w:val="28"/>
        </w:rPr>
        <w:lastRenderedPageBreak/>
        <w:t>3.2.2</w:t>
      </w:r>
      <w:r w:rsidR="008D2E8F" w:rsidRPr="006119A9">
        <w:rPr>
          <w:rFonts w:ascii="Simplified Arabic" w:hAnsi="Simplified Arabic" w:cs="Simplified Arabic"/>
          <w:b/>
          <w:bCs/>
          <w:color w:val="auto"/>
          <w:sz w:val="28"/>
          <w:szCs w:val="28"/>
          <w:rtl/>
        </w:rPr>
        <w:t xml:space="preserve"> التعليق </w:t>
      </w:r>
      <w:r w:rsidR="00ED3BE0" w:rsidRPr="006119A9">
        <w:rPr>
          <w:rFonts w:ascii="Simplified Arabic" w:hAnsi="Simplified Arabic" w:cs="Simplified Arabic"/>
          <w:b/>
          <w:bCs/>
          <w:color w:val="auto"/>
          <w:sz w:val="28"/>
          <w:szCs w:val="28"/>
          <w:rtl/>
        </w:rPr>
        <w:t>الدراسات السابقة:</w:t>
      </w:r>
      <w:bookmarkEnd w:id="192"/>
    </w:p>
    <w:p w14:paraId="3B28D34C" w14:textId="094AB56C" w:rsidR="008D2E8F" w:rsidRDefault="0023574C" w:rsidP="006119A9">
      <w:pPr>
        <w:spacing w:line="360" w:lineRule="auto"/>
        <w:jc w:val="both"/>
        <w:rPr>
          <w:rFonts w:ascii="Simplified Arabic" w:hAnsi="Simplified Arabic" w:cs="Simplified Arabic"/>
          <w:sz w:val="28"/>
          <w:szCs w:val="28"/>
          <w:rtl/>
          <w:lang w:bidi="ar-EG"/>
        </w:rPr>
      </w:pPr>
      <w:r w:rsidRPr="006119A9">
        <w:rPr>
          <w:rFonts w:ascii="Simplified Arabic" w:hAnsi="Simplified Arabic" w:cs="Simplified Arabic"/>
          <w:b/>
          <w:bCs/>
          <w:sz w:val="28"/>
          <w:szCs w:val="28"/>
          <w:rtl/>
        </w:rPr>
        <w:t xml:space="preserve">اولاً: اوجهه </w:t>
      </w:r>
      <w:r w:rsidR="008D2E8F" w:rsidRPr="006119A9">
        <w:rPr>
          <w:rFonts w:ascii="Simplified Arabic" w:hAnsi="Simplified Arabic" w:cs="Simplified Arabic"/>
          <w:b/>
          <w:bCs/>
          <w:sz w:val="28"/>
          <w:szCs w:val="28"/>
          <w:rtl/>
        </w:rPr>
        <w:t>التشابه</w:t>
      </w:r>
      <w:r w:rsidR="008D2E8F" w:rsidRPr="006119A9">
        <w:rPr>
          <w:rFonts w:ascii="Simplified Arabic" w:hAnsi="Simplified Arabic" w:cs="Simplified Arabic"/>
          <w:b/>
          <w:bCs/>
          <w:sz w:val="28"/>
          <w:szCs w:val="28"/>
        </w:rPr>
        <w:t>:</w:t>
      </w:r>
    </w:p>
    <w:p w14:paraId="677D97FC" w14:textId="203DF878" w:rsidR="006119A9" w:rsidRPr="006119A9" w:rsidRDefault="006119A9" w:rsidP="00E352E9">
      <w:pPr>
        <w:spacing w:line="360" w:lineRule="auto"/>
        <w:jc w:val="both"/>
        <w:rPr>
          <w:rFonts w:ascii="Simplified Arabic" w:hAnsi="Simplified Arabic" w:cs="Simplified Arabic"/>
          <w:sz w:val="28"/>
          <w:szCs w:val="28"/>
          <w:rtl/>
          <w:lang w:bidi="ar-EG"/>
        </w:rPr>
      </w:pPr>
      <w:r w:rsidRPr="006119A9">
        <w:rPr>
          <w:rFonts w:ascii="Simplified Arabic" w:hAnsi="Simplified Arabic" w:cs="Simplified Arabic"/>
          <w:sz w:val="28"/>
          <w:szCs w:val="28"/>
          <w:rtl/>
        </w:rPr>
        <w:t>تُظهر الدراسات السابقة أوجه تشابه مهمة في فهمها لمفاهيم الحوكمة وأهمية إدارة المخاطر ودور المراجعة الداخلية في تحسين أداء الشركات والمؤسسات. على سبيل المثال، ركزت دراسة السعدني (2015) على أهمية الشفافية والالتزام في تعزيز مصداقية المؤسسات، كما ناقشت دراسة عبدالستار وآخرين (2023) دور الحوكمة في تقليل المخاطر البنكية من خلال التحول الرقمي. أيضًا، أكدت دراسات مثل</w:t>
      </w:r>
      <w:r w:rsidRPr="006119A9">
        <w:rPr>
          <w:rFonts w:ascii="Simplified Arabic" w:hAnsi="Simplified Arabic" w:cs="Simplified Arabic"/>
          <w:sz w:val="28"/>
          <w:szCs w:val="28"/>
          <w:lang w:bidi="ar-EG"/>
        </w:rPr>
        <w:t xml:space="preserve"> Scarbrough et al. (2020) </w:t>
      </w:r>
      <w:r w:rsidRPr="006119A9">
        <w:rPr>
          <w:rFonts w:ascii="Simplified Arabic" w:hAnsi="Simplified Arabic" w:cs="Simplified Arabic"/>
          <w:sz w:val="28"/>
          <w:szCs w:val="28"/>
          <w:rtl/>
        </w:rPr>
        <w:t>و</w:t>
      </w:r>
      <w:r w:rsidRPr="006119A9">
        <w:rPr>
          <w:rFonts w:ascii="Simplified Arabic" w:hAnsi="Simplified Arabic" w:cs="Simplified Arabic"/>
          <w:sz w:val="28"/>
          <w:szCs w:val="28"/>
          <w:lang w:bidi="ar-EG"/>
        </w:rPr>
        <w:t xml:space="preserve">Marx and Voogt (2020) </w:t>
      </w:r>
      <w:r w:rsidRPr="006119A9">
        <w:rPr>
          <w:rFonts w:ascii="Simplified Arabic" w:hAnsi="Simplified Arabic" w:cs="Simplified Arabic"/>
          <w:sz w:val="28"/>
          <w:szCs w:val="28"/>
          <w:rtl/>
        </w:rPr>
        <w:t>على أهمية استقلالية المراجع الداخلي، وخصوصًا في حالات التعارض مع الإدارة التنفيذية، وذلك لتحقيق أعلى مستويات الشفافية والدقة. هذا التعاون بين الحوكمة والمراجعة الداخلية وإدارة المخاطر يُعد قاسمًا مشتركًا تسعى إليه المؤسسات لضمان النزاهة وتحسين الأداء المؤسسي</w:t>
      </w:r>
      <w:r w:rsidRPr="006119A9">
        <w:rPr>
          <w:rFonts w:ascii="Simplified Arabic" w:hAnsi="Simplified Arabic" w:cs="Simplified Arabic"/>
          <w:sz w:val="28"/>
          <w:szCs w:val="28"/>
          <w:lang w:bidi="ar-EG"/>
        </w:rPr>
        <w:t>.</w:t>
      </w:r>
    </w:p>
    <w:p w14:paraId="0E17153D" w14:textId="6C597D23" w:rsidR="008D2E8F" w:rsidRDefault="0023574C" w:rsidP="00E352E9">
      <w:pPr>
        <w:spacing w:line="360" w:lineRule="auto"/>
        <w:jc w:val="both"/>
        <w:rPr>
          <w:rFonts w:ascii="Simplified Arabic" w:hAnsi="Simplified Arabic" w:cs="Simplified Arabic"/>
          <w:sz w:val="28"/>
          <w:szCs w:val="28"/>
          <w:rtl/>
        </w:rPr>
      </w:pPr>
      <w:r w:rsidRPr="006119A9">
        <w:rPr>
          <w:rFonts w:ascii="Simplified Arabic" w:hAnsi="Simplified Arabic" w:cs="Simplified Arabic"/>
          <w:b/>
          <w:bCs/>
          <w:sz w:val="28"/>
          <w:szCs w:val="28"/>
          <w:rtl/>
        </w:rPr>
        <w:t xml:space="preserve">ثانياً: </w:t>
      </w:r>
      <w:r w:rsidR="008D2E8F" w:rsidRPr="006119A9">
        <w:rPr>
          <w:rFonts w:ascii="Simplified Arabic" w:hAnsi="Simplified Arabic" w:cs="Simplified Arabic"/>
          <w:b/>
          <w:bCs/>
          <w:sz w:val="28"/>
          <w:szCs w:val="28"/>
          <w:rtl/>
        </w:rPr>
        <w:t>ا</w:t>
      </w:r>
      <w:r w:rsidRPr="006119A9">
        <w:rPr>
          <w:rFonts w:ascii="Simplified Arabic" w:hAnsi="Simplified Arabic" w:cs="Simplified Arabic"/>
          <w:b/>
          <w:bCs/>
          <w:sz w:val="28"/>
          <w:szCs w:val="28"/>
          <w:rtl/>
        </w:rPr>
        <w:t>وجهه ا</w:t>
      </w:r>
      <w:r w:rsidR="008D2E8F" w:rsidRPr="006119A9">
        <w:rPr>
          <w:rFonts w:ascii="Simplified Arabic" w:hAnsi="Simplified Arabic" w:cs="Simplified Arabic"/>
          <w:b/>
          <w:bCs/>
          <w:sz w:val="28"/>
          <w:szCs w:val="28"/>
          <w:rtl/>
        </w:rPr>
        <w:t>لاختلاف</w:t>
      </w:r>
      <w:r w:rsidR="008D2E8F" w:rsidRPr="006119A9">
        <w:rPr>
          <w:rFonts w:ascii="Simplified Arabic" w:hAnsi="Simplified Arabic" w:cs="Simplified Arabic"/>
          <w:b/>
          <w:bCs/>
          <w:sz w:val="28"/>
          <w:szCs w:val="28"/>
        </w:rPr>
        <w:t>:</w:t>
      </w:r>
    </w:p>
    <w:p w14:paraId="067D9A6A" w14:textId="6D6AE02A" w:rsidR="006119A9" w:rsidRPr="006119A9" w:rsidRDefault="006119A9" w:rsidP="00E352E9">
      <w:pPr>
        <w:spacing w:line="360" w:lineRule="auto"/>
        <w:jc w:val="both"/>
        <w:rPr>
          <w:rFonts w:ascii="Simplified Arabic" w:hAnsi="Simplified Arabic" w:cs="Simplified Arabic"/>
          <w:sz w:val="28"/>
          <w:szCs w:val="28"/>
        </w:rPr>
      </w:pPr>
      <w:r w:rsidRPr="006119A9">
        <w:rPr>
          <w:rFonts w:ascii="Simplified Arabic" w:hAnsi="Simplified Arabic" w:cs="Simplified Arabic"/>
          <w:sz w:val="28"/>
          <w:szCs w:val="28"/>
          <w:rtl/>
        </w:rPr>
        <w:t>على الرغم من أوجه التشابه، تختلف الدراسات السابقة من حيث النطاق الجغرافي، المجالات التي تركز عليها، والمنهجيات المستخدمة. الدراسات العربية مثل السعدني (2015) وعبدالستار (2023) ركزت على البيئة التنظيمية في العالم العربي، بينما تناولت الدراسات الأجنبية بيئات متنوعة عالميًا، ما يضيف تنوعًا في النتائج. كذلك، ركزت بعض الدراسات على مجالات محددة مثل التحول الرقمي في قطاع البنوك (عبدالستار وآخرين، 2023)، بينما اهتمت دراسات أجنبية مثل دراسة</w:t>
      </w:r>
      <w:r w:rsidRPr="006119A9">
        <w:rPr>
          <w:rFonts w:ascii="Simplified Arabic" w:hAnsi="Simplified Arabic" w:cs="Simplified Arabic"/>
          <w:sz w:val="28"/>
          <w:szCs w:val="28"/>
        </w:rPr>
        <w:t xml:space="preserve"> </w:t>
      </w:r>
      <w:proofErr w:type="spellStart"/>
      <w:r w:rsidRPr="006119A9">
        <w:rPr>
          <w:rFonts w:ascii="Simplified Arabic" w:hAnsi="Simplified Arabic" w:cs="Simplified Arabic"/>
          <w:sz w:val="28"/>
          <w:szCs w:val="28"/>
        </w:rPr>
        <w:t>Matzain</w:t>
      </w:r>
      <w:proofErr w:type="spellEnd"/>
      <w:r w:rsidRPr="006119A9">
        <w:rPr>
          <w:rFonts w:ascii="Simplified Arabic" w:hAnsi="Simplified Arabic" w:cs="Simplified Arabic"/>
          <w:sz w:val="28"/>
          <w:szCs w:val="28"/>
        </w:rPr>
        <w:t xml:space="preserve"> et al. (2016) </w:t>
      </w:r>
      <w:r w:rsidRPr="006119A9">
        <w:rPr>
          <w:rFonts w:ascii="Simplified Arabic" w:hAnsi="Simplified Arabic" w:cs="Simplified Arabic"/>
          <w:sz w:val="28"/>
          <w:szCs w:val="28"/>
          <w:rtl/>
        </w:rPr>
        <w:t>بدراسة القوائم المالية وتأثير خصائص لجنة المراجعة عليها. من حيث المنهجية، اعتمدت دراسات مثل إبراهيم وآخرين (2023) على منهجية ميدانية في قطاع الاتصالات، بينما اعتمدت الدراسات الأجنبية غالبًا على بيانات إحصائية وخصائص وحدات اقتصادية متعددة</w:t>
      </w:r>
      <w:r w:rsidRPr="006119A9">
        <w:rPr>
          <w:rFonts w:ascii="Simplified Arabic" w:hAnsi="Simplified Arabic" w:cs="Simplified Arabic"/>
          <w:sz w:val="28"/>
          <w:szCs w:val="28"/>
        </w:rPr>
        <w:t>.</w:t>
      </w:r>
    </w:p>
    <w:p w14:paraId="63DB7E41" w14:textId="04723693" w:rsidR="008D2E8F" w:rsidRPr="006119A9" w:rsidRDefault="0023574C" w:rsidP="00E352E9">
      <w:pPr>
        <w:spacing w:line="360" w:lineRule="auto"/>
        <w:rPr>
          <w:rFonts w:ascii="Simplified Arabic" w:hAnsi="Simplified Arabic" w:cs="Simplified Arabic"/>
          <w:b/>
          <w:bCs/>
          <w:sz w:val="28"/>
          <w:szCs w:val="28"/>
          <w:rtl/>
        </w:rPr>
      </w:pPr>
      <w:r w:rsidRPr="006119A9">
        <w:rPr>
          <w:rFonts w:ascii="Simplified Arabic" w:hAnsi="Simplified Arabic" w:cs="Simplified Arabic"/>
          <w:b/>
          <w:bCs/>
          <w:sz w:val="28"/>
          <w:szCs w:val="28"/>
          <w:rtl/>
        </w:rPr>
        <w:lastRenderedPageBreak/>
        <w:t xml:space="preserve">ثالثاً: </w:t>
      </w:r>
      <w:r w:rsidR="008D2E8F" w:rsidRPr="006119A9">
        <w:rPr>
          <w:rFonts w:ascii="Simplified Arabic" w:hAnsi="Simplified Arabic" w:cs="Simplified Arabic"/>
          <w:b/>
          <w:bCs/>
          <w:sz w:val="28"/>
          <w:szCs w:val="28"/>
          <w:rtl/>
        </w:rPr>
        <w:t xml:space="preserve">ما يميز البحث عن الدراسات السابقة </w:t>
      </w:r>
    </w:p>
    <w:p w14:paraId="47715483" w14:textId="63C7DDB6" w:rsidR="00BF321B" w:rsidRPr="001E3C8C" w:rsidRDefault="006119A9" w:rsidP="00D55639">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يتميز بحث</w:t>
      </w:r>
      <w:r>
        <w:rPr>
          <w:rFonts w:ascii="Simplified Arabic" w:hAnsi="Simplified Arabic" w:cs="Simplified Arabic" w:hint="cs"/>
          <w:sz w:val="28"/>
          <w:szCs w:val="28"/>
          <w:rtl/>
        </w:rPr>
        <w:t>ي</w:t>
      </w:r>
      <w:r w:rsidRPr="006119A9">
        <w:rPr>
          <w:rFonts w:ascii="Simplified Arabic" w:hAnsi="Simplified Arabic" w:cs="Simplified Arabic"/>
          <w:sz w:val="28"/>
          <w:szCs w:val="28"/>
          <w:rtl/>
        </w:rPr>
        <w:t>، بعنوان "العلاقة بين إدارة المخاطر والمراجعة الداخلية وأثرها على الحوكمة في شركات القطاع العام: دراسة حالة"، بعدة جوانب تجعله مختلفًا عن الدراسات السابقة. أولاً، يركز البحث على القطاع العام، وهذا يمثل إضافة جديدة حيث إن أغلب الدراسات ركزت على الشركات الخاصة أو قطاعات متنوعة. ثانيًا، يتناول البحث العلاقة التفاعلية بين إدارة المخاطر ودور المراجعة الداخلية وتأثيرهما المتكامل على الحوكمة، وهي زاوية تحليلية عميقة لم تتناولها الدراسات السابقة بشكل مفصل. ثالثًا، باستخدام منهج دراسة الحالة، يضيف بحثك قيمة عملية حيث يتيح تحليل تطبيقات عملية في شركات القطاع العام، مما يضفي على نتائج البحث عمقًا وواقعية ويعطي صورة شاملة لكيفية تطبيق مفاهيم الحوكمة بشكل عملي في هذا السياق</w:t>
      </w:r>
      <w:r w:rsidRPr="006119A9">
        <w:rPr>
          <w:rFonts w:ascii="Simplified Arabic" w:hAnsi="Simplified Arabic" w:cs="Simplified Arabic"/>
          <w:sz w:val="28"/>
          <w:szCs w:val="28"/>
        </w:rPr>
        <w:t>.</w:t>
      </w:r>
    </w:p>
    <w:sectPr w:rsidR="00BF321B" w:rsidRPr="001E3C8C" w:rsidSect="001E3C8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1EF8B" w14:textId="77777777" w:rsidR="003149AE" w:rsidRDefault="003149AE" w:rsidP="009125CE">
      <w:pPr>
        <w:spacing w:after="0" w:line="240" w:lineRule="auto"/>
      </w:pPr>
      <w:r>
        <w:separator/>
      </w:r>
    </w:p>
  </w:endnote>
  <w:endnote w:type="continuationSeparator" w:id="0">
    <w:p w14:paraId="2C9CDB7C" w14:textId="77777777" w:rsidR="003149AE" w:rsidRDefault="003149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10E68" w14:textId="47C550DC" w:rsidR="002A00B5" w:rsidRDefault="002A00B5">
    <w:pPr>
      <w:pStyle w:val="Footer"/>
      <w:jc w:val="center"/>
    </w:pPr>
  </w:p>
  <w:p w14:paraId="780B36EE" w14:textId="77777777" w:rsidR="002A00B5" w:rsidRDefault="002A00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1237972"/>
      <w:docPartObj>
        <w:docPartGallery w:val="Page Numbers (Bottom of Page)"/>
        <w:docPartUnique/>
      </w:docPartObj>
    </w:sdtPr>
    <w:sdtEndPr>
      <w:rPr>
        <w:noProof/>
      </w:rPr>
    </w:sdtEndPr>
    <w:sdtContent>
      <w:p w14:paraId="361780C4" w14:textId="77777777" w:rsidR="002A00B5" w:rsidRDefault="002A00B5">
        <w:pPr>
          <w:pStyle w:val="Footer"/>
          <w:jc w:val="center"/>
        </w:pPr>
        <w:r>
          <w:fldChar w:fldCharType="begin"/>
        </w:r>
        <w:r>
          <w:instrText xml:space="preserve"> PAGE   \* MERGEFORMAT </w:instrText>
        </w:r>
        <w:r>
          <w:fldChar w:fldCharType="separate"/>
        </w:r>
        <w:r w:rsidR="00B423C4">
          <w:rPr>
            <w:rFonts w:hint="eastAsia"/>
            <w:noProof/>
            <w:rtl/>
          </w:rPr>
          <w:t>‌و</w:t>
        </w:r>
        <w:r>
          <w:rPr>
            <w:noProof/>
          </w:rPr>
          <w:fldChar w:fldCharType="end"/>
        </w:r>
      </w:p>
    </w:sdtContent>
  </w:sdt>
  <w:p w14:paraId="3EB3BE5D" w14:textId="77777777" w:rsidR="002A00B5" w:rsidRDefault="002A00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9958925"/>
      <w:docPartObj>
        <w:docPartGallery w:val="Page Numbers (Bottom of Page)"/>
        <w:docPartUnique/>
      </w:docPartObj>
    </w:sdtPr>
    <w:sdtEndPr>
      <w:rPr>
        <w:noProof/>
      </w:rPr>
    </w:sdtEndPr>
    <w:sdtContent>
      <w:p w14:paraId="673E6D93" w14:textId="77777777" w:rsidR="002A00B5" w:rsidRDefault="002A00B5">
        <w:pPr>
          <w:pStyle w:val="Footer"/>
          <w:jc w:val="center"/>
        </w:pPr>
        <w:r>
          <w:fldChar w:fldCharType="begin"/>
        </w:r>
        <w:r>
          <w:instrText xml:space="preserve"> PAGE   \* MERGEFORMAT </w:instrText>
        </w:r>
        <w:r>
          <w:fldChar w:fldCharType="separate"/>
        </w:r>
        <w:r w:rsidR="00B423C4">
          <w:rPr>
            <w:noProof/>
            <w:rtl/>
          </w:rPr>
          <w:t>12</w:t>
        </w:r>
        <w:r>
          <w:rPr>
            <w:noProof/>
          </w:rPr>
          <w:fldChar w:fldCharType="end"/>
        </w:r>
      </w:p>
    </w:sdtContent>
  </w:sdt>
  <w:p w14:paraId="60FE821B" w14:textId="77777777" w:rsidR="002A00B5" w:rsidRDefault="002A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305971" w14:textId="77777777" w:rsidR="003149AE" w:rsidRDefault="003149AE" w:rsidP="009125CE">
      <w:pPr>
        <w:spacing w:after="0" w:line="240" w:lineRule="auto"/>
      </w:pPr>
      <w:r>
        <w:separator/>
      </w:r>
    </w:p>
  </w:footnote>
  <w:footnote w:type="continuationSeparator" w:id="0">
    <w:p w14:paraId="1697093D" w14:textId="77777777" w:rsidR="003149AE" w:rsidRDefault="003149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1011"/>
    <w:multiLevelType w:val="hybridMultilevel"/>
    <w:tmpl w:val="04F22736"/>
    <w:lvl w:ilvl="0" w:tplc="FCA28206">
      <w:start w:val="2"/>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A7C2A"/>
    <w:multiLevelType w:val="hybridMultilevel"/>
    <w:tmpl w:val="54A825E2"/>
    <w:lvl w:ilvl="0" w:tplc="ACAE2BCA">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46BCD"/>
    <w:multiLevelType w:val="hybridMultilevel"/>
    <w:tmpl w:val="D7AA3256"/>
    <w:lvl w:ilvl="0" w:tplc="FCA28206">
      <w:start w:val="2"/>
      <w:numFmt w:val="bullet"/>
      <w:lvlText w:val="-"/>
      <w:lvlJc w:val="left"/>
      <w:pPr>
        <w:ind w:left="45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3B4B72"/>
    <w:multiLevelType w:val="hybridMultilevel"/>
    <w:tmpl w:val="E5847F24"/>
    <w:lvl w:ilvl="0" w:tplc="FCA28206">
      <w:start w:val="2"/>
      <w:numFmt w:val="bullet"/>
      <w:lvlText w:val="-"/>
      <w:lvlJc w:val="left"/>
      <w:pPr>
        <w:ind w:left="360" w:hanging="360"/>
      </w:pPr>
      <w:rPr>
        <w:rFonts w:ascii="Sakkal Majalla" w:eastAsiaTheme="majorEastAsia"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81E5D"/>
    <w:multiLevelType w:val="hybridMultilevel"/>
    <w:tmpl w:val="7436CED4"/>
    <w:lvl w:ilvl="0" w:tplc="ACAE2B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81A13"/>
    <w:multiLevelType w:val="hybridMultilevel"/>
    <w:tmpl w:val="F8FA590C"/>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A015A"/>
    <w:multiLevelType w:val="hybridMultilevel"/>
    <w:tmpl w:val="52CE3A14"/>
    <w:lvl w:ilvl="0" w:tplc="FCA28206">
      <w:start w:val="2"/>
      <w:numFmt w:val="bullet"/>
      <w:lvlText w:val="-"/>
      <w:lvlJc w:val="left"/>
      <w:pPr>
        <w:ind w:left="720" w:hanging="360"/>
      </w:pPr>
      <w:rPr>
        <w:rFonts w:ascii="Sakkal Majalla" w:eastAsiaTheme="majorEastAsia" w:hAnsi="Sakkal Majalla" w:cs="Sakkal Majalla" w:hint="default"/>
      </w:rPr>
    </w:lvl>
    <w:lvl w:ilvl="1" w:tplc="0B3C81B2">
      <w:start w:val="1"/>
      <w:numFmt w:val="arabicAlpha"/>
      <w:lvlText w:val="%2-"/>
      <w:lvlJc w:val="left"/>
      <w:pPr>
        <w:ind w:left="1440" w:hanging="360"/>
      </w:pPr>
      <w:rPr>
        <w:rFonts w:hint="default"/>
      </w:rPr>
    </w:lvl>
    <w:lvl w:ilvl="2" w:tplc="8BE67834">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C020D5"/>
    <w:multiLevelType w:val="multilevel"/>
    <w:tmpl w:val="8DFA245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169049B8"/>
    <w:multiLevelType w:val="multilevel"/>
    <w:tmpl w:val="9488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CD4CBD"/>
    <w:multiLevelType w:val="hybridMultilevel"/>
    <w:tmpl w:val="4C8620AA"/>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A03487"/>
    <w:multiLevelType w:val="hybridMultilevel"/>
    <w:tmpl w:val="C06EF5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826012"/>
    <w:multiLevelType w:val="hybridMultilevel"/>
    <w:tmpl w:val="E1700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3155C1"/>
    <w:multiLevelType w:val="multilevel"/>
    <w:tmpl w:val="1AB2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E91507"/>
    <w:multiLevelType w:val="hybridMultilevel"/>
    <w:tmpl w:val="DBB8AB92"/>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2D3640"/>
    <w:multiLevelType w:val="hybridMultilevel"/>
    <w:tmpl w:val="2DAA2A94"/>
    <w:lvl w:ilvl="0" w:tplc="FCA28206">
      <w:start w:val="2"/>
      <w:numFmt w:val="bullet"/>
      <w:lvlText w:val="-"/>
      <w:lvlJc w:val="left"/>
      <w:pPr>
        <w:ind w:left="135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80492E"/>
    <w:multiLevelType w:val="hybridMultilevel"/>
    <w:tmpl w:val="B35692CC"/>
    <w:lvl w:ilvl="0" w:tplc="FCA28206">
      <w:start w:val="2"/>
      <w:numFmt w:val="bullet"/>
      <w:lvlText w:val="-"/>
      <w:lvlJc w:val="left"/>
      <w:pPr>
        <w:ind w:left="720" w:hanging="360"/>
      </w:pPr>
      <w:rPr>
        <w:rFonts w:ascii="Sakkal Majalla" w:eastAsiaTheme="majorEastAsia"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2449FE"/>
    <w:multiLevelType w:val="multilevel"/>
    <w:tmpl w:val="9F58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610049"/>
    <w:multiLevelType w:val="multilevel"/>
    <w:tmpl w:val="5EA6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32204C"/>
    <w:multiLevelType w:val="hybridMultilevel"/>
    <w:tmpl w:val="D4DEE7D8"/>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C50E7A"/>
    <w:multiLevelType w:val="hybridMultilevel"/>
    <w:tmpl w:val="3326A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CD23DC"/>
    <w:multiLevelType w:val="hybridMultilevel"/>
    <w:tmpl w:val="E8FEF9B2"/>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801E41"/>
    <w:multiLevelType w:val="hybridMultilevel"/>
    <w:tmpl w:val="8B885DC8"/>
    <w:lvl w:ilvl="0" w:tplc="E8525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14CAF"/>
    <w:multiLevelType w:val="hybridMultilevel"/>
    <w:tmpl w:val="1B54E3B0"/>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D0766"/>
    <w:multiLevelType w:val="multilevel"/>
    <w:tmpl w:val="0096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A51E21"/>
    <w:multiLevelType w:val="multilevel"/>
    <w:tmpl w:val="FBF2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190B8E"/>
    <w:multiLevelType w:val="multilevel"/>
    <w:tmpl w:val="0916D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BC0FBC"/>
    <w:multiLevelType w:val="hybridMultilevel"/>
    <w:tmpl w:val="B7A6EA84"/>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E91451"/>
    <w:multiLevelType w:val="hybridMultilevel"/>
    <w:tmpl w:val="42647E6C"/>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9E29BB"/>
    <w:multiLevelType w:val="multilevel"/>
    <w:tmpl w:val="4C78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6D2CE9"/>
    <w:multiLevelType w:val="multilevel"/>
    <w:tmpl w:val="4E72F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7C7D26"/>
    <w:multiLevelType w:val="hybridMultilevel"/>
    <w:tmpl w:val="F3CA4716"/>
    <w:lvl w:ilvl="0" w:tplc="FCA28206">
      <w:start w:val="2"/>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D895733"/>
    <w:multiLevelType w:val="multilevel"/>
    <w:tmpl w:val="FF34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7047B6"/>
    <w:multiLevelType w:val="hybridMultilevel"/>
    <w:tmpl w:val="B336B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EC526A"/>
    <w:multiLevelType w:val="multilevel"/>
    <w:tmpl w:val="FB34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985C62"/>
    <w:multiLevelType w:val="hybridMultilevel"/>
    <w:tmpl w:val="B6B49C84"/>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664F17"/>
    <w:multiLevelType w:val="hybridMultilevel"/>
    <w:tmpl w:val="E1F6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F20032"/>
    <w:multiLevelType w:val="hybridMultilevel"/>
    <w:tmpl w:val="746E2424"/>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1135F5"/>
    <w:multiLevelType w:val="hybridMultilevel"/>
    <w:tmpl w:val="8D5804CA"/>
    <w:lvl w:ilvl="0" w:tplc="FCA28206">
      <w:start w:val="2"/>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E76875"/>
    <w:multiLevelType w:val="multilevel"/>
    <w:tmpl w:val="1A2C8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B27282"/>
    <w:multiLevelType w:val="hybridMultilevel"/>
    <w:tmpl w:val="7D8A7AA4"/>
    <w:lvl w:ilvl="0" w:tplc="FCA28206">
      <w:start w:val="2"/>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BE0B35"/>
    <w:multiLevelType w:val="multilevel"/>
    <w:tmpl w:val="2008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410887">
    <w:abstractNumId w:val="9"/>
  </w:num>
  <w:num w:numId="2" w16cid:durableId="462886184">
    <w:abstractNumId w:val="20"/>
  </w:num>
  <w:num w:numId="3" w16cid:durableId="1408069405">
    <w:abstractNumId w:val="33"/>
  </w:num>
  <w:num w:numId="4" w16cid:durableId="512039918">
    <w:abstractNumId w:val="12"/>
  </w:num>
  <w:num w:numId="5" w16cid:durableId="295113414">
    <w:abstractNumId w:val="36"/>
  </w:num>
  <w:num w:numId="6" w16cid:durableId="320281472">
    <w:abstractNumId w:val="3"/>
  </w:num>
  <w:num w:numId="7" w16cid:durableId="1134643650">
    <w:abstractNumId w:val="23"/>
  </w:num>
  <w:num w:numId="8" w16cid:durableId="151025211">
    <w:abstractNumId w:val="5"/>
  </w:num>
  <w:num w:numId="9" w16cid:durableId="1086001581">
    <w:abstractNumId w:val="21"/>
  </w:num>
  <w:num w:numId="10" w16cid:durableId="927083491">
    <w:abstractNumId w:val="37"/>
  </w:num>
  <w:num w:numId="11" w16cid:durableId="2075659480">
    <w:abstractNumId w:val="16"/>
  </w:num>
  <w:num w:numId="12" w16cid:durableId="1296108811">
    <w:abstractNumId w:val="10"/>
  </w:num>
  <w:num w:numId="13" w16cid:durableId="874318563">
    <w:abstractNumId w:val="28"/>
  </w:num>
  <w:num w:numId="14" w16cid:durableId="917858995">
    <w:abstractNumId w:val="27"/>
  </w:num>
  <w:num w:numId="15" w16cid:durableId="1058165168">
    <w:abstractNumId w:val="35"/>
  </w:num>
  <w:num w:numId="16" w16cid:durableId="232857457">
    <w:abstractNumId w:val="4"/>
  </w:num>
  <w:num w:numId="17" w16cid:durableId="1988974742">
    <w:abstractNumId w:val="1"/>
  </w:num>
  <w:num w:numId="18" w16cid:durableId="1980921156">
    <w:abstractNumId w:val="6"/>
  </w:num>
  <w:num w:numId="19" w16cid:durableId="1910915846">
    <w:abstractNumId w:val="15"/>
  </w:num>
  <w:num w:numId="20" w16cid:durableId="742336134">
    <w:abstractNumId w:val="22"/>
  </w:num>
  <w:num w:numId="21" w16cid:durableId="937757448">
    <w:abstractNumId w:val="40"/>
  </w:num>
  <w:num w:numId="22" w16cid:durableId="481585397">
    <w:abstractNumId w:val="19"/>
  </w:num>
  <w:num w:numId="23" w16cid:durableId="434635134">
    <w:abstractNumId w:val="14"/>
  </w:num>
  <w:num w:numId="24" w16cid:durableId="875461634">
    <w:abstractNumId w:val="39"/>
  </w:num>
  <w:num w:numId="25" w16cid:durableId="2029863600">
    <w:abstractNumId w:val="8"/>
  </w:num>
  <w:num w:numId="26" w16cid:durableId="1972010552">
    <w:abstractNumId w:val="30"/>
  </w:num>
  <w:num w:numId="27" w16cid:durableId="1144934409">
    <w:abstractNumId w:val="29"/>
  </w:num>
  <w:num w:numId="28" w16cid:durableId="936409123">
    <w:abstractNumId w:val="13"/>
  </w:num>
  <w:num w:numId="29" w16cid:durableId="2029023031">
    <w:abstractNumId w:val="18"/>
  </w:num>
  <w:num w:numId="30" w16cid:durableId="619796982">
    <w:abstractNumId w:val="25"/>
  </w:num>
  <w:num w:numId="31" w16cid:durableId="659429094">
    <w:abstractNumId w:val="17"/>
  </w:num>
  <w:num w:numId="32" w16cid:durableId="697849817">
    <w:abstractNumId w:val="26"/>
  </w:num>
  <w:num w:numId="33" w16cid:durableId="946277264">
    <w:abstractNumId w:val="7"/>
  </w:num>
  <w:num w:numId="34" w16cid:durableId="1372800706">
    <w:abstractNumId w:val="38"/>
  </w:num>
  <w:num w:numId="35" w16cid:durableId="1508248371">
    <w:abstractNumId w:val="31"/>
  </w:num>
  <w:num w:numId="36" w16cid:durableId="1989937337">
    <w:abstractNumId w:val="0"/>
  </w:num>
  <w:num w:numId="37" w16cid:durableId="1870024196">
    <w:abstractNumId w:val="24"/>
  </w:num>
  <w:num w:numId="38" w16cid:durableId="1659269213">
    <w:abstractNumId w:val="34"/>
  </w:num>
  <w:num w:numId="39" w16cid:durableId="418257847">
    <w:abstractNumId w:val="11"/>
  </w:num>
  <w:num w:numId="40" w16cid:durableId="1353263650">
    <w:abstractNumId w:val="2"/>
  </w:num>
  <w:num w:numId="41" w16cid:durableId="1605188629">
    <w:abstractNumId w:val="32"/>
  </w:num>
  <w:num w:numId="42" w16cid:durableId="68605669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B32"/>
    <w:rsid w:val="00042A4D"/>
    <w:rsid w:val="000949D4"/>
    <w:rsid w:val="000E7D9A"/>
    <w:rsid w:val="000F2973"/>
    <w:rsid w:val="000F44B4"/>
    <w:rsid w:val="00136641"/>
    <w:rsid w:val="001505C5"/>
    <w:rsid w:val="0015079C"/>
    <w:rsid w:val="001902DB"/>
    <w:rsid w:val="00195A6B"/>
    <w:rsid w:val="001A2361"/>
    <w:rsid w:val="001C2162"/>
    <w:rsid w:val="001C6B8A"/>
    <w:rsid w:val="001E3C8C"/>
    <w:rsid w:val="0023574C"/>
    <w:rsid w:val="0027232D"/>
    <w:rsid w:val="002A00B5"/>
    <w:rsid w:val="002C1A21"/>
    <w:rsid w:val="003149AE"/>
    <w:rsid w:val="00392A28"/>
    <w:rsid w:val="0041748D"/>
    <w:rsid w:val="004277D0"/>
    <w:rsid w:val="00435406"/>
    <w:rsid w:val="004406A9"/>
    <w:rsid w:val="00444A70"/>
    <w:rsid w:val="004B644C"/>
    <w:rsid w:val="004C0018"/>
    <w:rsid w:val="004E3440"/>
    <w:rsid w:val="00521851"/>
    <w:rsid w:val="00521971"/>
    <w:rsid w:val="00590B27"/>
    <w:rsid w:val="00592A3D"/>
    <w:rsid w:val="006040A7"/>
    <w:rsid w:val="006119A9"/>
    <w:rsid w:val="0062761F"/>
    <w:rsid w:val="006948DE"/>
    <w:rsid w:val="006B0FB1"/>
    <w:rsid w:val="006E15C9"/>
    <w:rsid w:val="006F610F"/>
    <w:rsid w:val="00701FC9"/>
    <w:rsid w:val="0071317A"/>
    <w:rsid w:val="007302E2"/>
    <w:rsid w:val="00741F3B"/>
    <w:rsid w:val="00746B51"/>
    <w:rsid w:val="00774928"/>
    <w:rsid w:val="007B08B6"/>
    <w:rsid w:val="007B0E54"/>
    <w:rsid w:val="007B6C95"/>
    <w:rsid w:val="007D68FE"/>
    <w:rsid w:val="007E3A20"/>
    <w:rsid w:val="00814518"/>
    <w:rsid w:val="0082475B"/>
    <w:rsid w:val="00877AAC"/>
    <w:rsid w:val="008C351D"/>
    <w:rsid w:val="008D2E8F"/>
    <w:rsid w:val="008F1EAE"/>
    <w:rsid w:val="009027D9"/>
    <w:rsid w:val="009125CE"/>
    <w:rsid w:val="00967791"/>
    <w:rsid w:val="00977C3F"/>
    <w:rsid w:val="00997D8D"/>
    <w:rsid w:val="009A5B40"/>
    <w:rsid w:val="009B6888"/>
    <w:rsid w:val="009C0161"/>
    <w:rsid w:val="009D108D"/>
    <w:rsid w:val="009E1436"/>
    <w:rsid w:val="009E5668"/>
    <w:rsid w:val="009E6489"/>
    <w:rsid w:val="00A01488"/>
    <w:rsid w:val="00A4526B"/>
    <w:rsid w:val="00A5500C"/>
    <w:rsid w:val="00A74F76"/>
    <w:rsid w:val="00AA79E9"/>
    <w:rsid w:val="00AB0A70"/>
    <w:rsid w:val="00AD67E7"/>
    <w:rsid w:val="00B423C4"/>
    <w:rsid w:val="00B5594A"/>
    <w:rsid w:val="00B63B0F"/>
    <w:rsid w:val="00B7678A"/>
    <w:rsid w:val="00B830C0"/>
    <w:rsid w:val="00BF150C"/>
    <w:rsid w:val="00BF321B"/>
    <w:rsid w:val="00C22A26"/>
    <w:rsid w:val="00C45FBD"/>
    <w:rsid w:val="00C71E18"/>
    <w:rsid w:val="00D05FDE"/>
    <w:rsid w:val="00D10834"/>
    <w:rsid w:val="00D22171"/>
    <w:rsid w:val="00D42C92"/>
    <w:rsid w:val="00D55639"/>
    <w:rsid w:val="00D92AF0"/>
    <w:rsid w:val="00DA661E"/>
    <w:rsid w:val="00DE7492"/>
    <w:rsid w:val="00E352E9"/>
    <w:rsid w:val="00E54287"/>
    <w:rsid w:val="00E56B73"/>
    <w:rsid w:val="00E71C79"/>
    <w:rsid w:val="00E75E1F"/>
    <w:rsid w:val="00EA6B5D"/>
    <w:rsid w:val="00ED3BE0"/>
    <w:rsid w:val="00F071DB"/>
    <w:rsid w:val="00F21064"/>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E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D6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2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23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4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D67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027D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232D"/>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36641"/>
    <w:pPr>
      <w:ind w:left="720"/>
      <w:contextualSpacing/>
    </w:pPr>
  </w:style>
  <w:style w:type="character" w:styleId="Hyperlink">
    <w:name w:val="Hyperlink"/>
    <w:basedOn w:val="DefaultParagraphFont"/>
    <w:uiPriority w:val="99"/>
    <w:unhideWhenUsed/>
    <w:rsid w:val="001A2361"/>
    <w:rPr>
      <w:color w:val="0563C1" w:themeColor="hyperlink"/>
      <w:u w:val="single"/>
    </w:rPr>
  </w:style>
  <w:style w:type="table" w:styleId="TableGrid">
    <w:name w:val="Table Grid"/>
    <w:basedOn w:val="TableNormal"/>
    <w:uiPriority w:val="39"/>
    <w:rsid w:val="00746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C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05FDE"/>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ED3BE0"/>
    <w:rPr>
      <w:color w:val="605E5C"/>
      <w:shd w:val="clear" w:color="auto" w:fill="E1DFDD"/>
    </w:rPr>
  </w:style>
  <w:style w:type="table" w:styleId="GridTable4-Accent4">
    <w:name w:val="Grid Table 4 Accent 4"/>
    <w:basedOn w:val="TableNormal"/>
    <w:uiPriority w:val="49"/>
    <w:rsid w:val="00BF321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BF32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TableNormal"/>
    <w:next w:val="GridTable4-Accent4"/>
    <w:uiPriority w:val="49"/>
    <w:rsid w:val="001E3C8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TableNormal"/>
    <w:next w:val="GridTable4-Accent2"/>
    <w:uiPriority w:val="49"/>
    <w:rsid w:val="001E3C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1E3C8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1">
    <w:name w:val="Plain Table 1"/>
    <w:basedOn w:val="TableNormal"/>
    <w:uiPriority w:val="41"/>
    <w:rsid w:val="001E3C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1E3C8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4B644C"/>
    <w:pPr>
      <w:tabs>
        <w:tab w:val="right" w:pos="642"/>
        <w:tab w:val="right" w:leader="dot" w:pos="8822"/>
      </w:tabs>
      <w:spacing w:after="100" w:line="240" w:lineRule="auto"/>
    </w:pPr>
    <w:rPr>
      <w:rFonts w:ascii="Sakkal Majalla" w:hAnsi="Sakkal Majalla" w:cs="Sakkal Majalla"/>
      <w:b/>
      <w:bCs/>
      <w:noProof/>
      <w:sz w:val="32"/>
      <w:szCs w:val="32"/>
    </w:rPr>
  </w:style>
  <w:style w:type="table" w:customStyle="1" w:styleId="PlainTable11">
    <w:name w:val="Plain Table 11"/>
    <w:basedOn w:val="TableNormal"/>
    <w:next w:val="PlainTable1"/>
    <w:uiPriority w:val="41"/>
    <w:rsid w:val="00D92A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31">
    <w:name w:val="Grid Table 2 - Accent 31"/>
    <w:basedOn w:val="TableNormal"/>
    <w:next w:val="GridTable2-Accent3"/>
    <w:uiPriority w:val="47"/>
    <w:rsid w:val="00D92AF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11">
    <w:name w:val="Table Grid11"/>
    <w:basedOn w:val="TableNormal"/>
    <w:next w:val="TableGrid"/>
    <w:uiPriority w:val="39"/>
    <w:rsid w:val="00150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150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11B32"/>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6579">
      <w:bodyDiv w:val="1"/>
      <w:marLeft w:val="0"/>
      <w:marRight w:val="0"/>
      <w:marTop w:val="0"/>
      <w:marBottom w:val="0"/>
      <w:divBdr>
        <w:top w:val="none" w:sz="0" w:space="0" w:color="auto"/>
        <w:left w:val="none" w:sz="0" w:space="0" w:color="auto"/>
        <w:bottom w:val="none" w:sz="0" w:space="0" w:color="auto"/>
        <w:right w:val="none" w:sz="0" w:space="0" w:color="auto"/>
      </w:divBdr>
    </w:div>
    <w:div w:id="23943088">
      <w:bodyDiv w:val="1"/>
      <w:marLeft w:val="0"/>
      <w:marRight w:val="0"/>
      <w:marTop w:val="0"/>
      <w:marBottom w:val="0"/>
      <w:divBdr>
        <w:top w:val="none" w:sz="0" w:space="0" w:color="auto"/>
        <w:left w:val="none" w:sz="0" w:space="0" w:color="auto"/>
        <w:bottom w:val="none" w:sz="0" w:space="0" w:color="auto"/>
        <w:right w:val="none" w:sz="0" w:space="0" w:color="auto"/>
      </w:divBdr>
    </w:div>
    <w:div w:id="57680044">
      <w:bodyDiv w:val="1"/>
      <w:marLeft w:val="0"/>
      <w:marRight w:val="0"/>
      <w:marTop w:val="0"/>
      <w:marBottom w:val="0"/>
      <w:divBdr>
        <w:top w:val="none" w:sz="0" w:space="0" w:color="auto"/>
        <w:left w:val="none" w:sz="0" w:space="0" w:color="auto"/>
        <w:bottom w:val="none" w:sz="0" w:space="0" w:color="auto"/>
        <w:right w:val="none" w:sz="0" w:space="0" w:color="auto"/>
      </w:divBdr>
    </w:div>
    <w:div w:id="148135166">
      <w:bodyDiv w:val="1"/>
      <w:marLeft w:val="0"/>
      <w:marRight w:val="0"/>
      <w:marTop w:val="0"/>
      <w:marBottom w:val="0"/>
      <w:divBdr>
        <w:top w:val="none" w:sz="0" w:space="0" w:color="auto"/>
        <w:left w:val="none" w:sz="0" w:space="0" w:color="auto"/>
        <w:bottom w:val="none" w:sz="0" w:space="0" w:color="auto"/>
        <w:right w:val="none" w:sz="0" w:space="0" w:color="auto"/>
      </w:divBdr>
    </w:div>
    <w:div w:id="152137651">
      <w:bodyDiv w:val="1"/>
      <w:marLeft w:val="0"/>
      <w:marRight w:val="0"/>
      <w:marTop w:val="0"/>
      <w:marBottom w:val="0"/>
      <w:divBdr>
        <w:top w:val="none" w:sz="0" w:space="0" w:color="auto"/>
        <w:left w:val="none" w:sz="0" w:space="0" w:color="auto"/>
        <w:bottom w:val="none" w:sz="0" w:space="0" w:color="auto"/>
        <w:right w:val="none" w:sz="0" w:space="0" w:color="auto"/>
      </w:divBdr>
      <w:divsChild>
        <w:div w:id="1831363884">
          <w:marLeft w:val="0"/>
          <w:marRight w:val="0"/>
          <w:marTop w:val="0"/>
          <w:marBottom w:val="0"/>
          <w:divBdr>
            <w:top w:val="none" w:sz="0" w:space="0" w:color="auto"/>
            <w:left w:val="none" w:sz="0" w:space="0" w:color="auto"/>
            <w:bottom w:val="none" w:sz="0" w:space="0" w:color="auto"/>
            <w:right w:val="none" w:sz="0" w:space="0" w:color="auto"/>
          </w:divBdr>
          <w:divsChild>
            <w:div w:id="1058675593">
              <w:marLeft w:val="0"/>
              <w:marRight w:val="0"/>
              <w:marTop w:val="0"/>
              <w:marBottom w:val="0"/>
              <w:divBdr>
                <w:top w:val="none" w:sz="0" w:space="0" w:color="auto"/>
                <w:left w:val="none" w:sz="0" w:space="0" w:color="auto"/>
                <w:bottom w:val="none" w:sz="0" w:space="0" w:color="auto"/>
                <w:right w:val="none" w:sz="0" w:space="0" w:color="auto"/>
              </w:divBdr>
              <w:divsChild>
                <w:div w:id="786126335">
                  <w:marLeft w:val="0"/>
                  <w:marRight w:val="0"/>
                  <w:marTop w:val="0"/>
                  <w:marBottom w:val="0"/>
                  <w:divBdr>
                    <w:top w:val="none" w:sz="0" w:space="0" w:color="auto"/>
                    <w:left w:val="none" w:sz="0" w:space="0" w:color="auto"/>
                    <w:bottom w:val="none" w:sz="0" w:space="0" w:color="auto"/>
                    <w:right w:val="none" w:sz="0" w:space="0" w:color="auto"/>
                  </w:divBdr>
                  <w:divsChild>
                    <w:div w:id="114728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5623">
          <w:marLeft w:val="0"/>
          <w:marRight w:val="0"/>
          <w:marTop w:val="0"/>
          <w:marBottom w:val="0"/>
          <w:divBdr>
            <w:top w:val="none" w:sz="0" w:space="0" w:color="auto"/>
            <w:left w:val="none" w:sz="0" w:space="0" w:color="auto"/>
            <w:bottom w:val="none" w:sz="0" w:space="0" w:color="auto"/>
            <w:right w:val="none" w:sz="0" w:space="0" w:color="auto"/>
          </w:divBdr>
          <w:divsChild>
            <w:div w:id="1974672751">
              <w:marLeft w:val="0"/>
              <w:marRight w:val="0"/>
              <w:marTop w:val="0"/>
              <w:marBottom w:val="0"/>
              <w:divBdr>
                <w:top w:val="none" w:sz="0" w:space="0" w:color="auto"/>
                <w:left w:val="none" w:sz="0" w:space="0" w:color="auto"/>
                <w:bottom w:val="none" w:sz="0" w:space="0" w:color="auto"/>
                <w:right w:val="none" w:sz="0" w:space="0" w:color="auto"/>
              </w:divBdr>
              <w:divsChild>
                <w:div w:id="1347562495">
                  <w:marLeft w:val="0"/>
                  <w:marRight w:val="0"/>
                  <w:marTop w:val="0"/>
                  <w:marBottom w:val="0"/>
                  <w:divBdr>
                    <w:top w:val="none" w:sz="0" w:space="0" w:color="auto"/>
                    <w:left w:val="none" w:sz="0" w:space="0" w:color="auto"/>
                    <w:bottom w:val="none" w:sz="0" w:space="0" w:color="auto"/>
                    <w:right w:val="none" w:sz="0" w:space="0" w:color="auto"/>
                  </w:divBdr>
                  <w:divsChild>
                    <w:div w:id="16300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12759">
      <w:bodyDiv w:val="1"/>
      <w:marLeft w:val="0"/>
      <w:marRight w:val="0"/>
      <w:marTop w:val="0"/>
      <w:marBottom w:val="0"/>
      <w:divBdr>
        <w:top w:val="none" w:sz="0" w:space="0" w:color="auto"/>
        <w:left w:val="none" w:sz="0" w:space="0" w:color="auto"/>
        <w:bottom w:val="none" w:sz="0" w:space="0" w:color="auto"/>
        <w:right w:val="none" w:sz="0" w:space="0" w:color="auto"/>
      </w:divBdr>
    </w:div>
    <w:div w:id="168104076">
      <w:bodyDiv w:val="1"/>
      <w:marLeft w:val="0"/>
      <w:marRight w:val="0"/>
      <w:marTop w:val="0"/>
      <w:marBottom w:val="0"/>
      <w:divBdr>
        <w:top w:val="none" w:sz="0" w:space="0" w:color="auto"/>
        <w:left w:val="none" w:sz="0" w:space="0" w:color="auto"/>
        <w:bottom w:val="none" w:sz="0" w:space="0" w:color="auto"/>
        <w:right w:val="none" w:sz="0" w:space="0" w:color="auto"/>
      </w:divBdr>
      <w:divsChild>
        <w:div w:id="129903566">
          <w:marLeft w:val="0"/>
          <w:marRight w:val="0"/>
          <w:marTop w:val="0"/>
          <w:marBottom w:val="0"/>
          <w:divBdr>
            <w:top w:val="none" w:sz="0" w:space="0" w:color="auto"/>
            <w:left w:val="none" w:sz="0" w:space="0" w:color="auto"/>
            <w:bottom w:val="none" w:sz="0" w:space="0" w:color="auto"/>
            <w:right w:val="none" w:sz="0" w:space="0" w:color="auto"/>
          </w:divBdr>
          <w:divsChild>
            <w:div w:id="1717508328">
              <w:marLeft w:val="0"/>
              <w:marRight w:val="0"/>
              <w:marTop w:val="0"/>
              <w:marBottom w:val="0"/>
              <w:divBdr>
                <w:top w:val="none" w:sz="0" w:space="0" w:color="auto"/>
                <w:left w:val="none" w:sz="0" w:space="0" w:color="auto"/>
                <w:bottom w:val="none" w:sz="0" w:space="0" w:color="auto"/>
                <w:right w:val="none" w:sz="0" w:space="0" w:color="auto"/>
              </w:divBdr>
              <w:divsChild>
                <w:div w:id="415128428">
                  <w:marLeft w:val="0"/>
                  <w:marRight w:val="0"/>
                  <w:marTop w:val="0"/>
                  <w:marBottom w:val="0"/>
                  <w:divBdr>
                    <w:top w:val="none" w:sz="0" w:space="0" w:color="auto"/>
                    <w:left w:val="none" w:sz="0" w:space="0" w:color="auto"/>
                    <w:bottom w:val="none" w:sz="0" w:space="0" w:color="auto"/>
                    <w:right w:val="none" w:sz="0" w:space="0" w:color="auto"/>
                  </w:divBdr>
                  <w:divsChild>
                    <w:div w:id="5910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5382">
      <w:bodyDiv w:val="1"/>
      <w:marLeft w:val="0"/>
      <w:marRight w:val="0"/>
      <w:marTop w:val="0"/>
      <w:marBottom w:val="0"/>
      <w:divBdr>
        <w:top w:val="none" w:sz="0" w:space="0" w:color="auto"/>
        <w:left w:val="none" w:sz="0" w:space="0" w:color="auto"/>
        <w:bottom w:val="none" w:sz="0" w:space="0" w:color="auto"/>
        <w:right w:val="none" w:sz="0" w:space="0" w:color="auto"/>
      </w:divBdr>
    </w:div>
    <w:div w:id="207690616">
      <w:bodyDiv w:val="1"/>
      <w:marLeft w:val="0"/>
      <w:marRight w:val="0"/>
      <w:marTop w:val="0"/>
      <w:marBottom w:val="0"/>
      <w:divBdr>
        <w:top w:val="none" w:sz="0" w:space="0" w:color="auto"/>
        <w:left w:val="none" w:sz="0" w:space="0" w:color="auto"/>
        <w:bottom w:val="none" w:sz="0" w:space="0" w:color="auto"/>
        <w:right w:val="none" w:sz="0" w:space="0" w:color="auto"/>
      </w:divBdr>
    </w:div>
    <w:div w:id="247428625">
      <w:bodyDiv w:val="1"/>
      <w:marLeft w:val="0"/>
      <w:marRight w:val="0"/>
      <w:marTop w:val="0"/>
      <w:marBottom w:val="0"/>
      <w:divBdr>
        <w:top w:val="none" w:sz="0" w:space="0" w:color="auto"/>
        <w:left w:val="none" w:sz="0" w:space="0" w:color="auto"/>
        <w:bottom w:val="none" w:sz="0" w:space="0" w:color="auto"/>
        <w:right w:val="none" w:sz="0" w:space="0" w:color="auto"/>
      </w:divBdr>
    </w:div>
    <w:div w:id="254169714">
      <w:bodyDiv w:val="1"/>
      <w:marLeft w:val="0"/>
      <w:marRight w:val="0"/>
      <w:marTop w:val="0"/>
      <w:marBottom w:val="0"/>
      <w:divBdr>
        <w:top w:val="none" w:sz="0" w:space="0" w:color="auto"/>
        <w:left w:val="none" w:sz="0" w:space="0" w:color="auto"/>
        <w:bottom w:val="none" w:sz="0" w:space="0" w:color="auto"/>
        <w:right w:val="none" w:sz="0" w:space="0" w:color="auto"/>
      </w:divBdr>
    </w:div>
    <w:div w:id="281810241">
      <w:bodyDiv w:val="1"/>
      <w:marLeft w:val="0"/>
      <w:marRight w:val="0"/>
      <w:marTop w:val="0"/>
      <w:marBottom w:val="0"/>
      <w:divBdr>
        <w:top w:val="none" w:sz="0" w:space="0" w:color="auto"/>
        <w:left w:val="none" w:sz="0" w:space="0" w:color="auto"/>
        <w:bottom w:val="none" w:sz="0" w:space="0" w:color="auto"/>
        <w:right w:val="none" w:sz="0" w:space="0" w:color="auto"/>
      </w:divBdr>
    </w:div>
    <w:div w:id="342754438">
      <w:bodyDiv w:val="1"/>
      <w:marLeft w:val="0"/>
      <w:marRight w:val="0"/>
      <w:marTop w:val="0"/>
      <w:marBottom w:val="0"/>
      <w:divBdr>
        <w:top w:val="none" w:sz="0" w:space="0" w:color="auto"/>
        <w:left w:val="none" w:sz="0" w:space="0" w:color="auto"/>
        <w:bottom w:val="none" w:sz="0" w:space="0" w:color="auto"/>
        <w:right w:val="none" w:sz="0" w:space="0" w:color="auto"/>
      </w:divBdr>
    </w:div>
    <w:div w:id="352733488">
      <w:bodyDiv w:val="1"/>
      <w:marLeft w:val="0"/>
      <w:marRight w:val="0"/>
      <w:marTop w:val="0"/>
      <w:marBottom w:val="0"/>
      <w:divBdr>
        <w:top w:val="none" w:sz="0" w:space="0" w:color="auto"/>
        <w:left w:val="none" w:sz="0" w:space="0" w:color="auto"/>
        <w:bottom w:val="none" w:sz="0" w:space="0" w:color="auto"/>
        <w:right w:val="none" w:sz="0" w:space="0" w:color="auto"/>
      </w:divBdr>
      <w:divsChild>
        <w:div w:id="316080213">
          <w:marLeft w:val="0"/>
          <w:marRight w:val="0"/>
          <w:marTop w:val="0"/>
          <w:marBottom w:val="0"/>
          <w:divBdr>
            <w:top w:val="none" w:sz="0" w:space="0" w:color="auto"/>
            <w:left w:val="none" w:sz="0" w:space="0" w:color="auto"/>
            <w:bottom w:val="none" w:sz="0" w:space="0" w:color="auto"/>
            <w:right w:val="none" w:sz="0" w:space="0" w:color="auto"/>
          </w:divBdr>
          <w:divsChild>
            <w:div w:id="445782395">
              <w:marLeft w:val="0"/>
              <w:marRight w:val="0"/>
              <w:marTop w:val="0"/>
              <w:marBottom w:val="0"/>
              <w:divBdr>
                <w:top w:val="none" w:sz="0" w:space="0" w:color="auto"/>
                <w:left w:val="none" w:sz="0" w:space="0" w:color="auto"/>
                <w:bottom w:val="none" w:sz="0" w:space="0" w:color="auto"/>
                <w:right w:val="none" w:sz="0" w:space="0" w:color="auto"/>
              </w:divBdr>
              <w:divsChild>
                <w:div w:id="1029837339">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3126">
          <w:marLeft w:val="0"/>
          <w:marRight w:val="0"/>
          <w:marTop w:val="0"/>
          <w:marBottom w:val="0"/>
          <w:divBdr>
            <w:top w:val="none" w:sz="0" w:space="0" w:color="auto"/>
            <w:left w:val="none" w:sz="0" w:space="0" w:color="auto"/>
            <w:bottom w:val="none" w:sz="0" w:space="0" w:color="auto"/>
            <w:right w:val="none" w:sz="0" w:space="0" w:color="auto"/>
          </w:divBdr>
          <w:divsChild>
            <w:div w:id="1124543143">
              <w:marLeft w:val="0"/>
              <w:marRight w:val="0"/>
              <w:marTop w:val="0"/>
              <w:marBottom w:val="0"/>
              <w:divBdr>
                <w:top w:val="none" w:sz="0" w:space="0" w:color="auto"/>
                <w:left w:val="none" w:sz="0" w:space="0" w:color="auto"/>
                <w:bottom w:val="none" w:sz="0" w:space="0" w:color="auto"/>
                <w:right w:val="none" w:sz="0" w:space="0" w:color="auto"/>
              </w:divBdr>
              <w:divsChild>
                <w:div w:id="1754203291">
                  <w:marLeft w:val="0"/>
                  <w:marRight w:val="0"/>
                  <w:marTop w:val="0"/>
                  <w:marBottom w:val="0"/>
                  <w:divBdr>
                    <w:top w:val="none" w:sz="0" w:space="0" w:color="auto"/>
                    <w:left w:val="none" w:sz="0" w:space="0" w:color="auto"/>
                    <w:bottom w:val="none" w:sz="0" w:space="0" w:color="auto"/>
                    <w:right w:val="none" w:sz="0" w:space="0" w:color="auto"/>
                  </w:divBdr>
                  <w:divsChild>
                    <w:div w:id="14340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385169">
      <w:bodyDiv w:val="1"/>
      <w:marLeft w:val="0"/>
      <w:marRight w:val="0"/>
      <w:marTop w:val="0"/>
      <w:marBottom w:val="0"/>
      <w:divBdr>
        <w:top w:val="none" w:sz="0" w:space="0" w:color="auto"/>
        <w:left w:val="none" w:sz="0" w:space="0" w:color="auto"/>
        <w:bottom w:val="none" w:sz="0" w:space="0" w:color="auto"/>
        <w:right w:val="none" w:sz="0" w:space="0" w:color="auto"/>
      </w:divBdr>
    </w:div>
    <w:div w:id="401028238">
      <w:bodyDiv w:val="1"/>
      <w:marLeft w:val="0"/>
      <w:marRight w:val="0"/>
      <w:marTop w:val="0"/>
      <w:marBottom w:val="0"/>
      <w:divBdr>
        <w:top w:val="none" w:sz="0" w:space="0" w:color="auto"/>
        <w:left w:val="none" w:sz="0" w:space="0" w:color="auto"/>
        <w:bottom w:val="none" w:sz="0" w:space="0" w:color="auto"/>
        <w:right w:val="none" w:sz="0" w:space="0" w:color="auto"/>
      </w:divBdr>
    </w:div>
    <w:div w:id="401757395">
      <w:bodyDiv w:val="1"/>
      <w:marLeft w:val="0"/>
      <w:marRight w:val="0"/>
      <w:marTop w:val="0"/>
      <w:marBottom w:val="0"/>
      <w:divBdr>
        <w:top w:val="none" w:sz="0" w:space="0" w:color="auto"/>
        <w:left w:val="none" w:sz="0" w:space="0" w:color="auto"/>
        <w:bottom w:val="none" w:sz="0" w:space="0" w:color="auto"/>
        <w:right w:val="none" w:sz="0" w:space="0" w:color="auto"/>
      </w:divBdr>
    </w:div>
    <w:div w:id="440103845">
      <w:bodyDiv w:val="1"/>
      <w:marLeft w:val="0"/>
      <w:marRight w:val="0"/>
      <w:marTop w:val="0"/>
      <w:marBottom w:val="0"/>
      <w:divBdr>
        <w:top w:val="none" w:sz="0" w:space="0" w:color="auto"/>
        <w:left w:val="none" w:sz="0" w:space="0" w:color="auto"/>
        <w:bottom w:val="none" w:sz="0" w:space="0" w:color="auto"/>
        <w:right w:val="none" w:sz="0" w:space="0" w:color="auto"/>
      </w:divBdr>
    </w:div>
    <w:div w:id="503473582">
      <w:bodyDiv w:val="1"/>
      <w:marLeft w:val="0"/>
      <w:marRight w:val="0"/>
      <w:marTop w:val="0"/>
      <w:marBottom w:val="0"/>
      <w:divBdr>
        <w:top w:val="none" w:sz="0" w:space="0" w:color="auto"/>
        <w:left w:val="none" w:sz="0" w:space="0" w:color="auto"/>
        <w:bottom w:val="none" w:sz="0" w:space="0" w:color="auto"/>
        <w:right w:val="none" w:sz="0" w:space="0" w:color="auto"/>
      </w:divBdr>
    </w:div>
    <w:div w:id="570776422">
      <w:bodyDiv w:val="1"/>
      <w:marLeft w:val="0"/>
      <w:marRight w:val="0"/>
      <w:marTop w:val="0"/>
      <w:marBottom w:val="0"/>
      <w:divBdr>
        <w:top w:val="none" w:sz="0" w:space="0" w:color="auto"/>
        <w:left w:val="none" w:sz="0" w:space="0" w:color="auto"/>
        <w:bottom w:val="none" w:sz="0" w:space="0" w:color="auto"/>
        <w:right w:val="none" w:sz="0" w:space="0" w:color="auto"/>
      </w:divBdr>
    </w:div>
    <w:div w:id="586773535">
      <w:bodyDiv w:val="1"/>
      <w:marLeft w:val="0"/>
      <w:marRight w:val="0"/>
      <w:marTop w:val="0"/>
      <w:marBottom w:val="0"/>
      <w:divBdr>
        <w:top w:val="none" w:sz="0" w:space="0" w:color="auto"/>
        <w:left w:val="none" w:sz="0" w:space="0" w:color="auto"/>
        <w:bottom w:val="none" w:sz="0" w:space="0" w:color="auto"/>
        <w:right w:val="none" w:sz="0" w:space="0" w:color="auto"/>
      </w:divBdr>
      <w:divsChild>
        <w:div w:id="1080179223">
          <w:marLeft w:val="0"/>
          <w:marRight w:val="0"/>
          <w:marTop w:val="0"/>
          <w:marBottom w:val="0"/>
          <w:divBdr>
            <w:top w:val="none" w:sz="0" w:space="0" w:color="auto"/>
            <w:left w:val="none" w:sz="0" w:space="0" w:color="auto"/>
            <w:bottom w:val="none" w:sz="0" w:space="0" w:color="auto"/>
            <w:right w:val="none" w:sz="0" w:space="0" w:color="auto"/>
          </w:divBdr>
          <w:divsChild>
            <w:div w:id="1977908007">
              <w:marLeft w:val="0"/>
              <w:marRight w:val="0"/>
              <w:marTop w:val="0"/>
              <w:marBottom w:val="0"/>
              <w:divBdr>
                <w:top w:val="none" w:sz="0" w:space="0" w:color="auto"/>
                <w:left w:val="none" w:sz="0" w:space="0" w:color="auto"/>
                <w:bottom w:val="none" w:sz="0" w:space="0" w:color="auto"/>
                <w:right w:val="none" w:sz="0" w:space="0" w:color="auto"/>
              </w:divBdr>
              <w:divsChild>
                <w:div w:id="1596597497">
                  <w:marLeft w:val="0"/>
                  <w:marRight w:val="0"/>
                  <w:marTop w:val="0"/>
                  <w:marBottom w:val="0"/>
                  <w:divBdr>
                    <w:top w:val="none" w:sz="0" w:space="0" w:color="auto"/>
                    <w:left w:val="none" w:sz="0" w:space="0" w:color="auto"/>
                    <w:bottom w:val="none" w:sz="0" w:space="0" w:color="auto"/>
                    <w:right w:val="none" w:sz="0" w:space="0" w:color="auto"/>
                  </w:divBdr>
                  <w:divsChild>
                    <w:div w:id="45626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5256">
      <w:bodyDiv w:val="1"/>
      <w:marLeft w:val="0"/>
      <w:marRight w:val="0"/>
      <w:marTop w:val="0"/>
      <w:marBottom w:val="0"/>
      <w:divBdr>
        <w:top w:val="none" w:sz="0" w:space="0" w:color="auto"/>
        <w:left w:val="none" w:sz="0" w:space="0" w:color="auto"/>
        <w:bottom w:val="none" w:sz="0" w:space="0" w:color="auto"/>
        <w:right w:val="none" w:sz="0" w:space="0" w:color="auto"/>
      </w:divBdr>
    </w:div>
    <w:div w:id="601886539">
      <w:bodyDiv w:val="1"/>
      <w:marLeft w:val="0"/>
      <w:marRight w:val="0"/>
      <w:marTop w:val="0"/>
      <w:marBottom w:val="0"/>
      <w:divBdr>
        <w:top w:val="none" w:sz="0" w:space="0" w:color="auto"/>
        <w:left w:val="none" w:sz="0" w:space="0" w:color="auto"/>
        <w:bottom w:val="none" w:sz="0" w:space="0" w:color="auto"/>
        <w:right w:val="none" w:sz="0" w:space="0" w:color="auto"/>
      </w:divBdr>
      <w:divsChild>
        <w:div w:id="1184975201">
          <w:marLeft w:val="0"/>
          <w:marRight w:val="0"/>
          <w:marTop w:val="0"/>
          <w:marBottom w:val="0"/>
          <w:divBdr>
            <w:top w:val="none" w:sz="0" w:space="0" w:color="auto"/>
            <w:left w:val="none" w:sz="0" w:space="0" w:color="auto"/>
            <w:bottom w:val="none" w:sz="0" w:space="0" w:color="auto"/>
            <w:right w:val="none" w:sz="0" w:space="0" w:color="auto"/>
          </w:divBdr>
          <w:divsChild>
            <w:div w:id="1704086965">
              <w:marLeft w:val="0"/>
              <w:marRight w:val="0"/>
              <w:marTop w:val="0"/>
              <w:marBottom w:val="0"/>
              <w:divBdr>
                <w:top w:val="none" w:sz="0" w:space="0" w:color="auto"/>
                <w:left w:val="none" w:sz="0" w:space="0" w:color="auto"/>
                <w:bottom w:val="none" w:sz="0" w:space="0" w:color="auto"/>
                <w:right w:val="none" w:sz="0" w:space="0" w:color="auto"/>
              </w:divBdr>
              <w:divsChild>
                <w:div w:id="1958486361">
                  <w:marLeft w:val="0"/>
                  <w:marRight w:val="0"/>
                  <w:marTop w:val="0"/>
                  <w:marBottom w:val="0"/>
                  <w:divBdr>
                    <w:top w:val="none" w:sz="0" w:space="0" w:color="auto"/>
                    <w:left w:val="none" w:sz="0" w:space="0" w:color="auto"/>
                    <w:bottom w:val="none" w:sz="0" w:space="0" w:color="auto"/>
                    <w:right w:val="none" w:sz="0" w:space="0" w:color="auto"/>
                  </w:divBdr>
                  <w:divsChild>
                    <w:div w:id="1790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879608">
      <w:bodyDiv w:val="1"/>
      <w:marLeft w:val="0"/>
      <w:marRight w:val="0"/>
      <w:marTop w:val="0"/>
      <w:marBottom w:val="0"/>
      <w:divBdr>
        <w:top w:val="none" w:sz="0" w:space="0" w:color="auto"/>
        <w:left w:val="none" w:sz="0" w:space="0" w:color="auto"/>
        <w:bottom w:val="none" w:sz="0" w:space="0" w:color="auto"/>
        <w:right w:val="none" w:sz="0" w:space="0" w:color="auto"/>
      </w:divBdr>
    </w:div>
    <w:div w:id="659620559">
      <w:bodyDiv w:val="1"/>
      <w:marLeft w:val="0"/>
      <w:marRight w:val="0"/>
      <w:marTop w:val="0"/>
      <w:marBottom w:val="0"/>
      <w:divBdr>
        <w:top w:val="none" w:sz="0" w:space="0" w:color="auto"/>
        <w:left w:val="none" w:sz="0" w:space="0" w:color="auto"/>
        <w:bottom w:val="none" w:sz="0" w:space="0" w:color="auto"/>
        <w:right w:val="none" w:sz="0" w:space="0" w:color="auto"/>
      </w:divBdr>
    </w:div>
    <w:div w:id="674917745">
      <w:bodyDiv w:val="1"/>
      <w:marLeft w:val="0"/>
      <w:marRight w:val="0"/>
      <w:marTop w:val="0"/>
      <w:marBottom w:val="0"/>
      <w:divBdr>
        <w:top w:val="none" w:sz="0" w:space="0" w:color="auto"/>
        <w:left w:val="none" w:sz="0" w:space="0" w:color="auto"/>
        <w:bottom w:val="none" w:sz="0" w:space="0" w:color="auto"/>
        <w:right w:val="none" w:sz="0" w:space="0" w:color="auto"/>
      </w:divBdr>
    </w:div>
    <w:div w:id="684985168">
      <w:bodyDiv w:val="1"/>
      <w:marLeft w:val="0"/>
      <w:marRight w:val="0"/>
      <w:marTop w:val="0"/>
      <w:marBottom w:val="0"/>
      <w:divBdr>
        <w:top w:val="none" w:sz="0" w:space="0" w:color="auto"/>
        <w:left w:val="none" w:sz="0" w:space="0" w:color="auto"/>
        <w:bottom w:val="none" w:sz="0" w:space="0" w:color="auto"/>
        <w:right w:val="none" w:sz="0" w:space="0" w:color="auto"/>
      </w:divBdr>
    </w:div>
    <w:div w:id="712652536">
      <w:bodyDiv w:val="1"/>
      <w:marLeft w:val="0"/>
      <w:marRight w:val="0"/>
      <w:marTop w:val="0"/>
      <w:marBottom w:val="0"/>
      <w:divBdr>
        <w:top w:val="none" w:sz="0" w:space="0" w:color="auto"/>
        <w:left w:val="none" w:sz="0" w:space="0" w:color="auto"/>
        <w:bottom w:val="none" w:sz="0" w:space="0" w:color="auto"/>
        <w:right w:val="none" w:sz="0" w:space="0" w:color="auto"/>
      </w:divBdr>
    </w:div>
    <w:div w:id="717751057">
      <w:bodyDiv w:val="1"/>
      <w:marLeft w:val="0"/>
      <w:marRight w:val="0"/>
      <w:marTop w:val="0"/>
      <w:marBottom w:val="0"/>
      <w:divBdr>
        <w:top w:val="none" w:sz="0" w:space="0" w:color="auto"/>
        <w:left w:val="none" w:sz="0" w:space="0" w:color="auto"/>
        <w:bottom w:val="none" w:sz="0" w:space="0" w:color="auto"/>
        <w:right w:val="none" w:sz="0" w:space="0" w:color="auto"/>
      </w:divBdr>
    </w:div>
    <w:div w:id="719718273">
      <w:bodyDiv w:val="1"/>
      <w:marLeft w:val="0"/>
      <w:marRight w:val="0"/>
      <w:marTop w:val="0"/>
      <w:marBottom w:val="0"/>
      <w:divBdr>
        <w:top w:val="none" w:sz="0" w:space="0" w:color="auto"/>
        <w:left w:val="none" w:sz="0" w:space="0" w:color="auto"/>
        <w:bottom w:val="none" w:sz="0" w:space="0" w:color="auto"/>
        <w:right w:val="none" w:sz="0" w:space="0" w:color="auto"/>
      </w:divBdr>
    </w:div>
    <w:div w:id="720716147">
      <w:bodyDiv w:val="1"/>
      <w:marLeft w:val="0"/>
      <w:marRight w:val="0"/>
      <w:marTop w:val="0"/>
      <w:marBottom w:val="0"/>
      <w:divBdr>
        <w:top w:val="none" w:sz="0" w:space="0" w:color="auto"/>
        <w:left w:val="none" w:sz="0" w:space="0" w:color="auto"/>
        <w:bottom w:val="none" w:sz="0" w:space="0" w:color="auto"/>
        <w:right w:val="none" w:sz="0" w:space="0" w:color="auto"/>
      </w:divBdr>
    </w:div>
    <w:div w:id="754743720">
      <w:bodyDiv w:val="1"/>
      <w:marLeft w:val="0"/>
      <w:marRight w:val="0"/>
      <w:marTop w:val="0"/>
      <w:marBottom w:val="0"/>
      <w:divBdr>
        <w:top w:val="none" w:sz="0" w:space="0" w:color="auto"/>
        <w:left w:val="none" w:sz="0" w:space="0" w:color="auto"/>
        <w:bottom w:val="none" w:sz="0" w:space="0" w:color="auto"/>
        <w:right w:val="none" w:sz="0" w:space="0" w:color="auto"/>
      </w:divBdr>
    </w:div>
    <w:div w:id="772435447">
      <w:bodyDiv w:val="1"/>
      <w:marLeft w:val="0"/>
      <w:marRight w:val="0"/>
      <w:marTop w:val="0"/>
      <w:marBottom w:val="0"/>
      <w:divBdr>
        <w:top w:val="none" w:sz="0" w:space="0" w:color="auto"/>
        <w:left w:val="none" w:sz="0" w:space="0" w:color="auto"/>
        <w:bottom w:val="none" w:sz="0" w:space="0" w:color="auto"/>
        <w:right w:val="none" w:sz="0" w:space="0" w:color="auto"/>
      </w:divBdr>
      <w:divsChild>
        <w:div w:id="2078359427">
          <w:marLeft w:val="0"/>
          <w:marRight w:val="0"/>
          <w:marTop w:val="0"/>
          <w:marBottom w:val="0"/>
          <w:divBdr>
            <w:top w:val="none" w:sz="0" w:space="0" w:color="auto"/>
            <w:left w:val="none" w:sz="0" w:space="0" w:color="auto"/>
            <w:bottom w:val="none" w:sz="0" w:space="0" w:color="auto"/>
            <w:right w:val="none" w:sz="0" w:space="0" w:color="auto"/>
          </w:divBdr>
          <w:divsChild>
            <w:div w:id="699940755">
              <w:marLeft w:val="0"/>
              <w:marRight w:val="0"/>
              <w:marTop w:val="0"/>
              <w:marBottom w:val="0"/>
              <w:divBdr>
                <w:top w:val="none" w:sz="0" w:space="0" w:color="auto"/>
                <w:left w:val="none" w:sz="0" w:space="0" w:color="auto"/>
                <w:bottom w:val="none" w:sz="0" w:space="0" w:color="auto"/>
                <w:right w:val="none" w:sz="0" w:space="0" w:color="auto"/>
              </w:divBdr>
              <w:divsChild>
                <w:div w:id="1768766986">
                  <w:marLeft w:val="0"/>
                  <w:marRight w:val="0"/>
                  <w:marTop w:val="0"/>
                  <w:marBottom w:val="0"/>
                  <w:divBdr>
                    <w:top w:val="none" w:sz="0" w:space="0" w:color="auto"/>
                    <w:left w:val="none" w:sz="0" w:space="0" w:color="auto"/>
                    <w:bottom w:val="none" w:sz="0" w:space="0" w:color="auto"/>
                    <w:right w:val="none" w:sz="0" w:space="0" w:color="auto"/>
                  </w:divBdr>
                  <w:divsChild>
                    <w:div w:id="150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52784">
      <w:bodyDiv w:val="1"/>
      <w:marLeft w:val="0"/>
      <w:marRight w:val="0"/>
      <w:marTop w:val="0"/>
      <w:marBottom w:val="0"/>
      <w:divBdr>
        <w:top w:val="none" w:sz="0" w:space="0" w:color="auto"/>
        <w:left w:val="none" w:sz="0" w:space="0" w:color="auto"/>
        <w:bottom w:val="none" w:sz="0" w:space="0" w:color="auto"/>
        <w:right w:val="none" w:sz="0" w:space="0" w:color="auto"/>
      </w:divBdr>
    </w:div>
    <w:div w:id="859658186">
      <w:bodyDiv w:val="1"/>
      <w:marLeft w:val="0"/>
      <w:marRight w:val="0"/>
      <w:marTop w:val="0"/>
      <w:marBottom w:val="0"/>
      <w:divBdr>
        <w:top w:val="none" w:sz="0" w:space="0" w:color="auto"/>
        <w:left w:val="none" w:sz="0" w:space="0" w:color="auto"/>
        <w:bottom w:val="none" w:sz="0" w:space="0" w:color="auto"/>
        <w:right w:val="none" w:sz="0" w:space="0" w:color="auto"/>
      </w:divBdr>
    </w:div>
    <w:div w:id="866792496">
      <w:bodyDiv w:val="1"/>
      <w:marLeft w:val="0"/>
      <w:marRight w:val="0"/>
      <w:marTop w:val="0"/>
      <w:marBottom w:val="0"/>
      <w:divBdr>
        <w:top w:val="none" w:sz="0" w:space="0" w:color="auto"/>
        <w:left w:val="none" w:sz="0" w:space="0" w:color="auto"/>
        <w:bottom w:val="none" w:sz="0" w:space="0" w:color="auto"/>
        <w:right w:val="none" w:sz="0" w:space="0" w:color="auto"/>
      </w:divBdr>
    </w:div>
    <w:div w:id="870995330">
      <w:bodyDiv w:val="1"/>
      <w:marLeft w:val="0"/>
      <w:marRight w:val="0"/>
      <w:marTop w:val="0"/>
      <w:marBottom w:val="0"/>
      <w:divBdr>
        <w:top w:val="none" w:sz="0" w:space="0" w:color="auto"/>
        <w:left w:val="none" w:sz="0" w:space="0" w:color="auto"/>
        <w:bottom w:val="none" w:sz="0" w:space="0" w:color="auto"/>
        <w:right w:val="none" w:sz="0" w:space="0" w:color="auto"/>
      </w:divBdr>
      <w:divsChild>
        <w:div w:id="627051658">
          <w:marLeft w:val="0"/>
          <w:marRight w:val="0"/>
          <w:marTop w:val="0"/>
          <w:marBottom w:val="0"/>
          <w:divBdr>
            <w:top w:val="none" w:sz="0" w:space="0" w:color="auto"/>
            <w:left w:val="none" w:sz="0" w:space="0" w:color="auto"/>
            <w:bottom w:val="none" w:sz="0" w:space="0" w:color="auto"/>
            <w:right w:val="none" w:sz="0" w:space="0" w:color="auto"/>
          </w:divBdr>
          <w:divsChild>
            <w:div w:id="2059234583">
              <w:marLeft w:val="0"/>
              <w:marRight w:val="0"/>
              <w:marTop w:val="0"/>
              <w:marBottom w:val="0"/>
              <w:divBdr>
                <w:top w:val="none" w:sz="0" w:space="0" w:color="auto"/>
                <w:left w:val="none" w:sz="0" w:space="0" w:color="auto"/>
                <w:bottom w:val="none" w:sz="0" w:space="0" w:color="auto"/>
                <w:right w:val="none" w:sz="0" w:space="0" w:color="auto"/>
              </w:divBdr>
              <w:divsChild>
                <w:div w:id="449592517">
                  <w:marLeft w:val="0"/>
                  <w:marRight w:val="0"/>
                  <w:marTop w:val="0"/>
                  <w:marBottom w:val="0"/>
                  <w:divBdr>
                    <w:top w:val="none" w:sz="0" w:space="0" w:color="auto"/>
                    <w:left w:val="none" w:sz="0" w:space="0" w:color="auto"/>
                    <w:bottom w:val="none" w:sz="0" w:space="0" w:color="auto"/>
                    <w:right w:val="none" w:sz="0" w:space="0" w:color="auto"/>
                  </w:divBdr>
                  <w:divsChild>
                    <w:div w:id="839007320">
                      <w:marLeft w:val="0"/>
                      <w:marRight w:val="0"/>
                      <w:marTop w:val="0"/>
                      <w:marBottom w:val="0"/>
                      <w:divBdr>
                        <w:top w:val="none" w:sz="0" w:space="0" w:color="auto"/>
                        <w:left w:val="none" w:sz="0" w:space="0" w:color="auto"/>
                        <w:bottom w:val="none" w:sz="0" w:space="0" w:color="auto"/>
                        <w:right w:val="none" w:sz="0" w:space="0" w:color="auto"/>
                      </w:divBdr>
                      <w:divsChild>
                        <w:div w:id="95633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49969">
          <w:marLeft w:val="0"/>
          <w:marRight w:val="0"/>
          <w:marTop w:val="0"/>
          <w:marBottom w:val="0"/>
          <w:divBdr>
            <w:top w:val="none" w:sz="0" w:space="0" w:color="auto"/>
            <w:left w:val="none" w:sz="0" w:space="0" w:color="auto"/>
            <w:bottom w:val="none" w:sz="0" w:space="0" w:color="auto"/>
            <w:right w:val="none" w:sz="0" w:space="0" w:color="auto"/>
          </w:divBdr>
          <w:divsChild>
            <w:div w:id="332269420">
              <w:marLeft w:val="0"/>
              <w:marRight w:val="0"/>
              <w:marTop w:val="0"/>
              <w:marBottom w:val="0"/>
              <w:divBdr>
                <w:top w:val="none" w:sz="0" w:space="0" w:color="auto"/>
                <w:left w:val="none" w:sz="0" w:space="0" w:color="auto"/>
                <w:bottom w:val="none" w:sz="0" w:space="0" w:color="auto"/>
                <w:right w:val="none" w:sz="0" w:space="0" w:color="auto"/>
              </w:divBdr>
              <w:divsChild>
                <w:div w:id="1242594944">
                  <w:marLeft w:val="0"/>
                  <w:marRight w:val="0"/>
                  <w:marTop w:val="0"/>
                  <w:marBottom w:val="0"/>
                  <w:divBdr>
                    <w:top w:val="none" w:sz="0" w:space="0" w:color="auto"/>
                    <w:left w:val="none" w:sz="0" w:space="0" w:color="auto"/>
                    <w:bottom w:val="none" w:sz="0" w:space="0" w:color="auto"/>
                    <w:right w:val="none" w:sz="0" w:space="0" w:color="auto"/>
                  </w:divBdr>
                  <w:divsChild>
                    <w:div w:id="1628506221">
                      <w:marLeft w:val="0"/>
                      <w:marRight w:val="0"/>
                      <w:marTop w:val="0"/>
                      <w:marBottom w:val="0"/>
                      <w:divBdr>
                        <w:top w:val="none" w:sz="0" w:space="0" w:color="auto"/>
                        <w:left w:val="none" w:sz="0" w:space="0" w:color="auto"/>
                        <w:bottom w:val="none" w:sz="0" w:space="0" w:color="auto"/>
                        <w:right w:val="none" w:sz="0" w:space="0" w:color="auto"/>
                      </w:divBdr>
                      <w:divsChild>
                        <w:div w:id="656225700">
                          <w:marLeft w:val="0"/>
                          <w:marRight w:val="0"/>
                          <w:marTop w:val="0"/>
                          <w:marBottom w:val="0"/>
                          <w:divBdr>
                            <w:top w:val="none" w:sz="0" w:space="0" w:color="auto"/>
                            <w:left w:val="none" w:sz="0" w:space="0" w:color="auto"/>
                            <w:bottom w:val="none" w:sz="0" w:space="0" w:color="auto"/>
                            <w:right w:val="none" w:sz="0" w:space="0" w:color="auto"/>
                          </w:divBdr>
                          <w:divsChild>
                            <w:div w:id="26577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509588">
      <w:bodyDiv w:val="1"/>
      <w:marLeft w:val="0"/>
      <w:marRight w:val="0"/>
      <w:marTop w:val="0"/>
      <w:marBottom w:val="0"/>
      <w:divBdr>
        <w:top w:val="none" w:sz="0" w:space="0" w:color="auto"/>
        <w:left w:val="none" w:sz="0" w:space="0" w:color="auto"/>
        <w:bottom w:val="none" w:sz="0" w:space="0" w:color="auto"/>
        <w:right w:val="none" w:sz="0" w:space="0" w:color="auto"/>
      </w:divBdr>
    </w:div>
    <w:div w:id="908425162">
      <w:bodyDiv w:val="1"/>
      <w:marLeft w:val="0"/>
      <w:marRight w:val="0"/>
      <w:marTop w:val="0"/>
      <w:marBottom w:val="0"/>
      <w:divBdr>
        <w:top w:val="none" w:sz="0" w:space="0" w:color="auto"/>
        <w:left w:val="none" w:sz="0" w:space="0" w:color="auto"/>
        <w:bottom w:val="none" w:sz="0" w:space="0" w:color="auto"/>
        <w:right w:val="none" w:sz="0" w:space="0" w:color="auto"/>
      </w:divBdr>
    </w:div>
    <w:div w:id="909004970">
      <w:bodyDiv w:val="1"/>
      <w:marLeft w:val="0"/>
      <w:marRight w:val="0"/>
      <w:marTop w:val="0"/>
      <w:marBottom w:val="0"/>
      <w:divBdr>
        <w:top w:val="none" w:sz="0" w:space="0" w:color="auto"/>
        <w:left w:val="none" w:sz="0" w:space="0" w:color="auto"/>
        <w:bottom w:val="none" w:sz="0" w:space="0" w:color="auto"/>
        <w:right w:val="none" w:sz="0" w:space="0" w:color="auto"/>
      </w:divBdr>
    </w:div>
    <w:div w:id="921525352">
      <w:bodyDiv w:val="1"/>
      <w:marLeft w:val="0"/>
      <w:marRight w:val="0"/>
      <w:marTop w:val="0"/>
      <w:marBottom w:val="0"/>
      <w:divBdr>
        <w:top w:val="none" w:sz="0" w:space="0" w:color="auto"/>
        <w:left w:val="none" w:sz="0" w:space="0" w:color="auto"/>
        <w:bottom w:val="none" w:sz="0" w:space="0" w:color="auto"/>
        <w:right w:val="none" w:sz="0" w:space="0" w:color="auto"/>
      </w:divBdr>
    </w:div>
    <w:div w:id="992025613">
      <w:bodyDiv w:val="1"/>
      <w:marLeft w:val="0"/>
      <w:marRight w:val="0"/>
      <w:marTop w:val="0"/>
      <w:marBottom w:val="0"/>
      <w:divBdr>
        <w:top w:val="none" w:sz="0" w:space="0" w:color="auto"/>
        <w:left w:val="none" w:sz="0" w:space="0" w:color="auto"/>
        <w:bottom w:val="none" w:sz="0" w:space="0" w:color="auto"/>
        <w:right w:val="none" w:sz="0" w:space="0" w:color="auto"/>
      </w:divBdr>
    </w:div>
    <w:div w:id="998384750">
      <w:bodyDiv w:val="1"/>
      <w:marLeft w:val="0"/>
      <w:marRight w:val="0"/>
      <w:marTop w:val="0"/>
      <w:marBottom w:val="0"/>
      <w:divBdr>
        <w:top w:val="none" w:sz="0" w:space="0" w:color="auto"/>
        <w:left w:val="none" w:sz="0" w:space="0" w:color="auto"/>
        <w:bottom w:val="none" w:sz="0" w:space="0" w:color="auto"/>
        <w:right w:val="none" w:sz="0" w:space="0" w:color="auto"/>
      </w:divBdr>
    </w:div>
    <w:div w:id="1034772490">
      <w:bodyDiv w:val="1"/>
      <w:marLeft w:val="0"/>
      <w:marRight w:val="0"/>
      <w:marTop w:val="0"/>
      <w:marBottom w:val="0"/>
      <w:divBdr>
        <w:top w:val="none" w:sz="0" w:space="0" w:color="auto"/>
        <w:left w:val="none" w:sz="0" w:space="0" w:color="auto"/>
        <w:bottom w:val="none" w:sz="0" w:space="0" w:color="auto"/>
        <w:right w:val="none" w:sz="0" w:space="0" w:color="auto"/>
      </w:divBdr>
    </w:div>
    <w:div w:id="1057707352">
      <w:bodyDiv w:val="1"/>
      <w:marLeft w:val="0"/>
      <w:marRight w:val="0"/>
      <w:marTop w:val="0"/>
      <w:marBottom w:val="0"/>
      <w:divBdr>
        <w:top w:val="none" w:sz="0" w:space="0" w:color="auto"/>
        <w:left w:val="none" w:sz="0" w:space="0" w:color="auto"/>
        <w:bottom w:val="none" w:sz="0" w:space="0" w:color="auto"/>
        <w:right w:val="none" w:sz="0" w:space="0" w:color="auto"/>
      </w:divBdr>
    </w:div>
    <w:div w:id="1069645277">
      <w:bodyDiv w:val="1"/>
      <w:marLeft w:val="0"/>
      <w:marRight w:val="0"/>
      <w:marTop w:val="0"/>
      <w:marBottom w:val="0"/>
      <w:divBdr>
        <w:top w:val="none" w:sz="0" w:space="0" w:color="auto"/>
        <w:left w:val="none" w:sz="0" w:space="0" w:color="auto"/>
        <w:bottom w:val="none" w:sz="0" w:space="0" w:color="auto"/>
        <w:right w:val="none" w:sz="0" w:space="0" w:color="auto"/>
      </w:divBdr>
    </w:div>
    <w:div w:id="1107382472">
      <w:bodyDiv w:val="1"/>
      <w:marLeft w:val="0"/>
      <w:marRight w:val="0"/>
      <w:marTop w:val="0"/>
      <w:marBottom w:val="0"/>
      <w:divBdr>
        <w:top w:val="none" w:sz="0" w:space="0" w:color="auto"/>
        <w:left w:val="none" w:sz="0" w:space="0" w:color="auto"/>
        <w:bottom w:val="none" w:sz="0" w:space="0" w:color="auto"/>
        <w:right w:val="none" w:sz="0" w:space="0" w:color="auto"/>
      </w:divBdr>
    </w:div>
    <w:div w:id="1109353156">
      <w:bodyDiv w:val="1"/>
      <w:marLeft w:val="0"/>
      <w:marRight w:val="0"/>
      <w:marTop w:val="0"/>
      <w:marBottom w:val="0"/>
      <w:divBdr>
        <w:top w:val="none" w:sz="0" w:space="0" w:color="auto"/>
        <w:left w:val="none" w:sz="0" w:space="0" w:color="auto"/>
        <w:bottom w:val="none" w:sz="0" w:space="0" w:color="auto"/>
        <w:right w:val="none" w:sz="0" w:space="0" w:color="auto"/>
      </w:divBdr>
    </w:div>
    <w:div w:id="1143810847">
      <w:bodyDiv w:val="1"/>
      <w:marLeft w:val="0"/>
      <w:marRight w:val="0"/>
      <w:marTop w:val="0"/>
      <w:marBottom w:val="0"/>
      <w:divBdr>
        <w:top w:val="none" w:sz="0" w:space="0" w:color="auto"/>
        <w:left w:val="none" w:sz="0" w:space="0" w:color="auto"/>
        <w:bottom w:val="none" w:sz="0" w:space="0" w:color="auto"/>
        <w:right w:val="none" w:sz="0" w:space="0" w:color="auto"/>
      </w:divBdr>
    </w:div>
    <w:div w:id="1175876462">
      <w:bodyDiv w:val="1"/>
      <w:marLeft w:val="0"/>
      <w:marRight w:val="0"/>
      <w:marTop w:val="0"/>
      <w:marBottom w:val="0"/>
      <w:divBdr>
        <w:top w:val="none" w:sz="0" w:space="0" w:color="auto"/>
        <w:left w:val="none" w:sz="0" w:space="0" w:color="auto"/>
        <w:bottom w:val="none" w:sz="0" w:space="0" w:color="auto"/>
        <w:right w:val="none" w:sz="0" w:space="0" w:color="auto"/>
      </w:divBdr>
      <w:divsChild>
        <w:div w:id="40062223">
          <w:marLeft w:val="0"/>
          <w:marRight w:val="0"/>
          <w:marTop w:val="0"/>
          <w:marBottom w:val="0"/>
          <w:divBdr>
            <w:top w:val="none" w:sz="0" w:space="0" w:color="auto"/>
            <w:left w:val="none" w:sz="0" w:space="0" w:color="auto"/>
            <w:bottom w:val="none" w:sz="0" w:space="0" w:color="auto"/>
            <w:right w:val="none" w:sz="0" w:space="0" w:color="auto"/>
          </w:divBdr>
          <w:divsChild>
            <w:div w:id="2133013741">
              <w:marLeft w:val="0"/>
              <w:marRight w:val="0"/>
              <w:marTop w:val="0"/>
              <w:marBottom w:val="0"/>
              <w:divBdr>
                <w:top w:val="none" w:sz="0" w:space="0" w:color="auto"/>
                <w:left w:val="none" w:sz="0" w:space="0" w:color="auto"/>
                <w:bottom w:val="none" w:sz="0" w:space="0" w:color="auto"/>
                <w:right w:val="none" w:sz="0" w:space="0" w:color="auto"/>
              </w:divBdr>
              <w:divsChild>
                <w:div w:id="972908234">
                  <w:marLeft w:val="0"/>
                  <w:marRight w:val="0"/>
                  <w:marTop w:val="0"/>
                  <w:marBottom w:val="0"/>
                  <w:divBdr>
                    <w:top w:val="none" w:sz="0" w:space="0" w:color="auto"/>
                    <w:left w:val="none" w:sz="0" w:space="0" w:color="auto"/>
                    <w:bottom w:val="none" w:sz="0" w:space="0" w:color="auto"/>
                    <w:right w:val="none" w:sz="0" w:space="0" w:color="auto"/>
                  </w:divBdr>
                  <w:divsChild>
                    <w:div w:id="728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190160">
      <w:bodyDiv w:val="1"/>
      <w:marLeft w:val="0"/>
      <w:marRight w:val="0"/>
      <w:marTop w:val="0"/>
      <w:marBottom w:val="0"/>
      <w:divBdr>
        <w:top w:val="none" w:sz="0" w:space="0" w:color="auto"/>
        <w:left w:val="none" w:sz="0" w:space="0" w:color="auto"/>
        <w:bottom w:val="none" w:sz="0" w:space="0" w:color="auto"/>
        <w:right w:val="none" w:sz="0" w:space="0" w:color="auto"/>
      </w:divBdr>
    </w:div>
    <w:div w:id="1266420244">
      <w:bodyDiv w:val="1"/>
      <w:marLeft w:val="0"/>
      <w:marRight w:val="0"/>
      <w:marTop w:val="0"/>
      <w:marBottom w:val="0"/>
      <w:divBdr>
        <w:top w:val="none" w:sz="0" w:space="0" w:color="auto"/>
        <w:left w:val="none" w:sz="0" w:space="0" w:color="auto"/>
        <w:bottom w:val="none" w:sz="0" w:space="0" w:color="auto"/>
        <w:right w:val="none" w:sz="0" w:space="0" w:color="auto"/>
      </w:divBdr>
    </w:div>
    <w:div w:id="1284460935">
      <w:bodyDiv w:val="1"/>
      <w:marLeft w:val="0"/>
      <w:marRight w:val="0"/>
      <w:marTop w:val="0"/>
      <w:marBottom w:val="0"/>
      <w:divBdr>
        <w:top w:val="none" w:sz="0" w:space="0" w:color="auto"/>
        <w:left w:val="none" w:sz="0" w:space="0" w:color="auto"/>
        <w:bottom w:val="none" w:sz="0" w:space="0" w:color="auto"/>
        <w:right w:val="none" w:sz="0" w:space="0" w:color="auto"/>
      </w:divBdr>
    </w:div>
    <w:div w:id="1322585849">
      <w:bodyDiv w:val="1"/>
      <w:marLeft w:val="0"/>
      <w:marRight w:val="0"/>
      <w:marTop w:val="0"/>
      <w:marBottom w:val="0"/>
      <w:divBdr>
        <w:top w:val="none" w:sz="0" w:space="0" w:color="auto"/>
        <w:left w:val="none" w:sz="0" w:space="0" w:color="auto"/>
        <w:bottom w:val="none" w:sz="0" w:space="0" w:color="auto"/>
        <w:right w:val="none" w:sz="0" w:space="0" w:color="auto"/>
      </w:divBdr>
    </w:div>
    <w:div w:id="1338192723">
      <w:bodyDiv w:val="1"/>
      <w:marLeft w:val="0"/>
      <w:marRight w:val="0"/>
      <w:marTop w:val="0"/>
      <w:marBottom w:val="0"/>
      <w:divBdr>
        <w:top w:val="none" w:sz="0" w:space="0" w:color="auto"/>
        <w:left w:val="none" w:sz="0" w:space="0" w:color="auto"/>
        <w:bottom w:val="none" w:sz="0" w:space="0" w:color="auto"/>
        <w:right w:val="none" w:sz="0" w:space="0" w:color="auto"/>
      </w:divBdr>
    </w:div>
    <w:div w:id="1339191602">
      <w:bodyDiv w:val="1"/>
      <w:marLeft w:val="0"/>
      <w:marRight w:val="0"/>
      <w:marTop w:val="0"/>
      <w:marBottom w:val="0"/>
      <w:divBdr>
        <w:top w:val="none" w:sz="0" w:space="0" w:color="auto"/>
        <w:left w:val="none" w:sz="0" w:space="0" w:color="auto"/>
        <w:bottom w:val="none" w:sz="0" w:space="0" w:color="auto"/>
        <w:right w:val="none" w:sz="0" w:space="0" w:color="auto"/>
      </w:divBdr>
    </w:div>
    <w:div w:id="1341809254">
      <w:bodyDiv w:val="1"/>
      <w:marLeft w:val="0"/>
      <w:marRight w:val="0"/>
      <w:marTop w:val="0"/>
      <w:marBottom w:val="0"/>
      <w:divBdr>
        <w:top w:val="none" w:sz="0" w:space="0" w:color="auto"/>
        <w:left w:val="none" w:sz="0" w:space="0" w:color="auto"/>
        <w:bottom w:val="none" w:sz="0" w:space="0" w:color="auto"/>
        <w:right w:val="none" w:sz="0" w:space="0" w:color="auto"/>
      </w:divBdr>
    </w:div>
    <w:div w:id="1375078733">
      <w:bodyDiv w:val="1"/>
      <w:marLeft w:val="0"/>
      <w:marRight w:val="0"/>
      <w:marTop w:val="0"/>
      <w:marBottom w:val="0"/>
      <w:divBdr>
        <w:top w:val="none" w:sz="0" w:space="0" w:color="auto"/>
        <w:left w:val="none" w:sz="0" w:space="0" w:color="auto"/>
        <w:bottom w:val="none" w:sz="0" w:space="0" w:color="auto"/>
        <w:right w:val="none" w:sz="0" w:space="0" w:color="auto"/>
      </w:divBdr>
    </w:div>
    <w:div w:id="1394767862">
      <w:bodyDiv w:val="1"/>
      <w:marLeft w:val="0"/>
      <w:marRight w:val="0"/>
      <w:marTop w:val="0"/>
      <w:marBottom w:val="0"/>
      <w:divBdr>
        <w:top w:val="none" w:sz="0" w:space="0" w:color="auto"/>
        <w:left w:val="none" w:sz="0" w:space="0" w:color="auto"/>
        <w:bottom w:val="none" w:sz="0" w:space="0" w:color="auto"/>
        <w:right w:val="none" w:sz="0" w:space="0" w:color="auto"/>
      </w:divBdr>
    </w:div>
    <w:div w:id="1404719357">
      <w:bodyDiv w:val="1"/>
      <w:marLeft w:val="0"/>
      <w:marRight w:val="0"/>
      <w:marTop w:val="0"/>
      <w:marBottom w:val="0"/>
      <w:divBdr>
        <w:top w:val="none" w:sz="0" w:space="0" w:color="auto"/>
        <w:left w:val="none" w:sz="0" w:space="0" w:color="auto"/>
        <w:bottom w:val="none" w:sz="0" w:space="0" w:color="auto"/>
        <w:right w:val="none" w:sz="0" w:space="0" w:color="auto"/>
      </w:divBdr>
    </w:div>
    <w:div w:id="1444611107">
      <w:bodyDiv w:val="1"/>
      <w:marLeft w:val="0"/>
      <w:marRight w:val="0"/>
      <w:marTop w:val="0"/>
      <w:marBottom w:val="0"/>
      <w:divBdr>
        <w:top w:val="none" w:sz="0" w:space="0" w:color="auto"/>
        <w:left w:val="none" w:sz="0" w:space="0" w:color="auto"/>
        <w:bottom w:val="none" w:sz="0" w:space="0" w:color="auto"/>
        <w:right w:val="none" w:sz="0" w:space="0" w:color="auto"/>
      </w:divBdr>
    </w:div>
    <w:div w:id="1460538268">
      <w:bodyDiv w:val="1"/>
      <w:marLeft w:val="0"/>
      <w:marRight w:val="0"/>
      <w:marTop w:val="0"/>
      <w:marBottom w:val="0"/>
      <w:divBdr>
        <w:top w:val="none" w:sz="0" w:space="0" w:color="auto"/>
        <w:left w:val="none" w:sz="0" w:space="0" w:color="auto"/>
        <w:bottom w:val="none" w:sz="0" w:space="0" w:color="auto"/>
        <w:right w:val="none" w:sz="0" w:space="0" w:color="auto"/>
      </w:divBdr>
    </w:div>
    <w:div w:id="1462335924">
      <w:bodyDiv w:val="1"/>
      <w:marLeft w:val="0"/>
      <w:marRight w:val="0"/>
      <w:marTop w:val="0"/>
      <w:marBottom w:val="0"/>
      <w:divBdr>
        <w:top w:val="none" w:sz="0" w:space="0" w:color="auto"/>
        <w:left w:val="none" w:sz="0" w:space="0" w:color="auto"/>
        <w:bottom w:val="none" w:sz="0" w:space="0" w:color="auto"/>
        <w:right w:val="none" w:sz="0" w:space="0" w:color="auto"/>
      </w:divBdr>
    </w:div>
    <w:div w:id="1481263685">
      <w:bodyDiv w:val="1"/>
      <w:marLeft w:val="0"/>
      <w:marRight w:val="0"/>
      <w:marTop w:val="0"/>
      <w:marBottom w:val="0"/>
      <w:divBdr>
        <w:top w:val="none" w:sz="0" w:space="0" w:color="auto"/>
        <w:left w:val="none" w:sz="0" w:space="0" w:color="auto"/>
        <w:bottom w:val="none" w:sz="0" w:space="0" w:color="auto"/>
        <w:right w:val="none" w:sz="0" w:space="0" w:color="auto"/>
      </w:divBdr>
    </w:div>
    <w:div w:id="1538274491">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560242549">
      <w:bodyDiv w:val="1"/>
      <w:marLeft w:val="0"/>
      <w:marRight w:val="0"/>
      <w:marTop w:val="0"/>
      <w:marBottom w:val="0"/>
      <w:divBdr>
        <w:top w:val="none" w:sz="0" w:space="0" w:color="auto"/>
        <w:left w:val="none" w:sz="0" w:space="0" w:color="auto"/>
        <w:bottom w:val="none" w:sz="0" w:space="0" w:color="auto"/>
        <w:right w:val="none" w:sz="0" w:space="0" w:color="auto"/>
      </w:divBdr>
      <w:divsChild>
        <w:div w:id="1678343860">
          <w:marLeft w:val="0"/>
          <w:marRight w:val="0"/>
          <w:marTop w:val="0"/>
          <w:marBottom w:val="0"/>
          <w:divBdr>
            <w:top w:val="none" w:sz="0" w:space="0" w:color="auto"/>
            <w:left w:val="none" w:sz="0" w:space="0" w:color="auto"/>
            <w:bottom w:val="none" w:sz="0" w:space="0" w:color="auto"/>
            <w:right w:val="none" w:sz="0" w:space="0" w:color="auto"/>
          </w:divBdr>
          <w:divsChild>
            <w:div w:id="175115517">
              <w:marLeft w:val="0"/>
              <w:marRight w:val="0"/>
              <w:marTop w:val="0"/>
              <w:marBottom w:val="0"/>
              <w:divBdr>
                <w:top w:val="none" w:sz="0" w:space="0" w:color="auto"/>
                <w:left w:val="none" w:sz="0" w:space="0" w:color="auto"/>
                <w:bottom w:val="none" w:sz="0" w:space="0" w:color="auto"/>
                <w:right w:val="none" w:sz="0" w:space="0" w:color="auto"/>
              </w:divBdr>
              <w:divsChild>
                <w:div w:id="53085138">
                  <w:marLeft w:val="0"/>
                  <w:marRight w:val="0"/>
                  <w:marTop w:val="0"/>
                  <w:marBottom w:val="0"/>
                  <w:divBdr>
                    <w:top w:val="none" w:sz="0" w:space="0" w:color="auto"/>
                    <w:left w:val="none" w:sz="0" w:space="0" w:color="auto"/>
                    <w:bottom w:val="none" w:sz="0" w:space="0" w:color="auto"/>
                    <w:right w:val="none" w:sz="0" w:space="0" w:color="auto"/>
                  </w:divBdr>
                  <w:divsChild>
                    <w:div w:id="7762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9095">
          <w:marLeft w:val="0"/>
          <w:marRight w:val="0"/>
          <w:marTop w:val="0"/>
          <w:marBottom w:val="0"/>
          <w:divBdr>
            <w:top w:val="none" w:sz="0" w:space="0" w:color="auto"/>
            <w:left w:val="none" w:sz="0" w:space="0" w:color="auto"/>
            <w:bottom w:val="none" w:sz="0" w:space="0" w:color="auto"/>
            <w:right w:val="none" w:sz="0" w:space="0" w:color="auto"/>
          </w:divBdr>
          <w:divsChild>
            <w:div w:id="1191728055">
              <w:marLeft w:val="0"/>
              <w:marRight w:val="0"/>
              <w:marTop w:val="0"/>
              <w:marBottom w:val="0"/>
              <w:divBdr>
                <w:top w:val="none" w:sz="0" w:space="0" w:color="auto"/>
                <w:left w:val="none" w:sz="0" w:space="0" w:color="auto"/>
                <w:bottom w:val="none" w:sz="0" w:space="0" w:color="auto"/>
                <w:right w:val="none" w:sz="0" w:space="0" w:color="auto"/>
              </w:divBdr>
              <w:divsChild>
                <w:div w:id="1958828010">
                  <w:marLeft w:val="0"/>
                  <w:marRight w:val="0"/>
                  <w:marTop w:val="0"/>
                  <w:marBottom w:val="0"/>
                  <w:divBdr>
                    <w:top w:val="none" w:sz="0" w:space="0" w:color="auto"/>
                    <w:left w:val="none" w:sz="0" w:space="0" w:color="auto"/>
                    <w:bottom w:val="none" w:sz="0" w:space="0" w:color="auto"/>
                    <w:right w:val="none" w:sz="0" w:space="0" w:color="auto"/>
                  </w:divBdr>
                  <w:divsChild>
                    <w:div w:id="20069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916561">
      <w:bodyDiv w:val="1"/>
      <w:marLeft w:val="0"/>
      <w:marRight w:val="0"/>
      <w:marTop w:val="0"/>
      <w:marBottom w:val="0"/>
      <w:divBdr>
        <w:top w:val="none" w:sz="0" w:space="0" w:color="auto"/>
        <w:left w:val="none" w:sz="0" w:space="0" w:color="auto"/>
        <w:bottom w:val="none" w:sz="0" w:space="0" w:color="auto"/>
        <w:right w:val="none" w:sz="0" w:space="0" w:color="auto"/>
      </w:divBdr>
    </w:div>
    <w:div w:id="1595045311">
      <w:bodyDiv w:val="1"/>
      <w:marLeft w:val="0"/>
      <w:marRight w:val="0"/>
      <w:marTop w:val="0"/>
      <w:marBottom w:val="0"/>
      <w:divBdr>
        <w:top w:val="none" w:sz="0" w:space="0" w:color="auto"/>
        <w:left w:val="none" w:sz="0" w:space="0" w:color="auto"/>
        <w:bottom w:val="none" w:sz="0" w:space="0" w:color="auto"/>
        <w:right w:val="none" w:sz="0" w:space="0" w:color="auto"/>
      </w:divBdr>
    </w:div>
    <w:div w:id="1606380653">
      <w:bodyDiv w:val="1"/>
      <w:marLeft w:val="0"/>
      <w:marRight w:val="0"/>
      <w:marTop w:val="0"/>
      <w:marBottom w:val="0"/>
      <w:divBdr>
        <w:top w:val="none" w:sz="0" w:space="0" w:color="auto"/>
        <w:left w:val="none" w:sz="0" w:space="0" w:color="auto"/>
        <w:bottom w:val="none" w:sz="0" w:space="0" w:color="auto"/>
        <w:right w:val="none" w:sz="0" w:space="0" w:color="auto"/>
      </w:divBdr>
    </w:div>
    <w:div w:id="1647659801">
      <w:bodyDiv w:val="1"/>
      <w:marLeft w:val="0"/>
      <w:marRight w:val="0"/>
      <w:marTop w:val="0"/>
      <w:marBottom w:val="0"/>
      <w:divBdr>
        <w:top w:val="none" w:sz="0" w:space="0" w:color="auto"/>
        <w:left w:val="none" w:sz="0" w:space="0" w:color="auto"/>
        <w:bottom w:val="none" w:sz="0" w:space="0" w:color="auto"/>
        <w:right w:val="none" w:sz="0" w:space="0" w:color="auto"/>
      </w:divBdr>
    </w:div>
    <w:div w:id="1658219485">
      <w:bodyDiv w:val="1"/>
      <w:marLeft w:val="0"/>
      <w:marRight w:val="0"/>
      <w:marTop w:val="0"/>
      <w:marBottom w:val="0"/>
      <w:divBdr>
        <w:top w:val="none" w:sz="0" w:space="0" w:color="auto"/>
        <w:left w:val="none" w:sz="0" w:space="0" w:color="auto"/>
        <w:bottom w:val="none" w:sz="0" w:space="0" w:color="auto"/>
        <w:right w:val="none" w:sz="0" w:space="0" w:color="auto"/>
      </w:divBdr>
    </w:div>
    <w:div w:id="1658269725">
      <w:bodyDiv w:val="1"/>
      <w:marLeft w:val="0"/>
      <w:marRight w:val="0"/>
      <w:marTop w:val="0"/>
      <w:marBottom w:val="0"/>
      <w:divBdr>
        <w:top w:val="none" w:sz="0" w:space="0" w:color="auto"/>
        <w:left w:val="none" w:sz="0" w:space="0" w:color="auto"/>
        <w:bottom w:val="none" w:sz="0" w:space="0" w:color="auto"/>
        <w:right w:val="none" w:sz="0" w:space="0" w:color="auto"/>
      </w:divBdr>
    </w:div>
    <w:div w:id="1666787543">
      <w:bodyDiv w:val="1"/>
      <w:marLeft w:val="0"/>
      <w:marRight w:val="0"/>
      <w:marTop w:val="0"/>
      <w:marBottom w:val="0"/>
      <w:divBdr>
        <w:top w:val="none" w:sz="0" w:space="0" w:color="auto"/>
        <w:left w:val="none" w:sz="0" w:space="0" w:color="auto"/>
        <w:bottom w:val="none" w:sz="0" w:space="0" w:color="auto"/>
        <w:right w:val="none" w:sz="0" w:space="0" w:color="auto"/>
      </w:divBdr>
    </w:div>
    <w:div w:id="1674139420">
      <w:bodyDiv w:val="1"/>
      <w:marLeft w:val="0"/>
      <w:marRight w:val="0"/>
      <w:marTop w:val="0"/>
      <w:marBottom w:val="0"/>
      <w:divBdr>
        <w:top w:val="none" w:sz="0" w:space="0" w:color="auto"/>
        <w:left w:val="none" w:sz="0" w:space="0" w:color="auto"/>
        <w:bottom w:val="none" w:sz="0" w:space="0" w:color="auto"/>
        <w:right w:val="none" w:sz="0" w:space="0" w:color="auto"/>
      </w:divBdr>
    </w:div>
    <w:div w:id="1743865658">
      <w:bodyDiv w:val="1"/>
      <w:marLeft w:val="0"/>
      <w:marRight w:val="0"/>
      <w:marTop w:val="0"/>
      <w:marBottom w:val="0"/>
      <w:divBdr>
        <w:top w:val="none" w:sz="0" w:space="0" w:color="auto"/>
        <w:left w:val="none" w:sz="0" w:space="0" w:color="auto"/>
        <w:bottom w:val="none" w:sz="0" w:space="0" w:color="auto"/>
        <w:right w:val="none" w:sz="0" w:space="0" w:color="auto"/>
      </w:divBdr>
    </w:div>
    <w:div w:id="1761413104">
      <w:bodyDiv w:val="1"/>
      <w:marLeft w:val="0"/>
      <w:marRight w:val="0"/>
      <w:marTop w:val="0"/>
      <w:marBottom w:val="0"/>
      <w:divBdr>
        <w:top w:val="none" w:sz="0" w:space="0" w:color="auto"/>
        <w:left w:val="none" w:sz="0" w:space="0" w:color="auto"/>
        <w:bottom w:val="none" w:sz="0" w:space="0" w:color="auto"/>
        <w:right w:val="none" w:sz="0" w:space="0" w:color="auto"/>
      </w:divBdr>
    </w:div>
    <w:div w:id="1796754080">
      <w:bodyDiv w:val="1"/>
      <w:marLeft w:val="0"/>
      <w:marRight w:val="0"/>
      <w:marTop w:val="0"/>
      <w:marBottom w:val="0"/>
      <w:divBdr>
        <w:top w:val="none" w:sz="0" w:space="0" w:color="auto"/>
        <w:left w:val="none" w:sz="0" w:space="0" w:color="auto"/>
        <w:bottom w:val="none" w:sz="0" w:space="0" w:color="auto"/>
        <w:right w:val="none" w:sz="0" w:space="0" w:color="auto"/>
      </w:divBdr>
    </w:div>
    <w:div w:id="1844852397">
      <w:bodyDiv w:val="1"/>
      <w:marLeft w:val="0"/>
      <w:marRight w:val="0"/>
      <w:marTop w:val="0"/>
      <w:marBottom w:val="0"/>
      <w:divBdr>
        <w:top w:val="none" w:sz="0" w:space="0" w:color="auto"/>
        <w:left w:val="none" w:sz="0" w:space="0" w:color="auto"/>
        <w:bottom w:val="none" w:sz="0" w:space="0" w:color="auto"/>
        <w:right w:val="none" w:sz="0" w:space="0" w:color="auto"/>
      </w:divBdr>
      <w:divsChild>
        <w:div w:id="1557202777">
          <w:marLeft w:val="0"/>
          <w:marRight w:val="0"/>
          <w:marTop w:val="0"/>
          <w:marBottom w:val="0"/>
          <w:divBdr>
            <w:top w:val="none" w:sz="0" w:space="0" w:color="auto"/>
            <w:left w:val="none" w:sz="0" w:space="0" w:color="auto"/>
            <w:bottom w:val="none" w:sz="0" w:space="0" w:color="auto"/>
            <w:right w:val="none" w:sz="0" w:space="0" w:color="auto"/>
          </w:divBdr>
          <w:divsChild>
            <w:div w:id="760757038">
              <w:marLeft w:val="0"/>
              <w:marRight w:val="0"/>
              <w:marTop w:val="0"/>
              <w:marBottom w:val="0"/>
              <w:divBdr>
                <w:top w:val="none" w:sz="0" w:space="0" w:color="auto"/>
                <w:left w:val="none" w:sz="0" w:space="0" w:color="auto"/>
                <w:bottom w:val="none" w:sz="0" w:space="0" w:color="auto"/>
                <w:right w:val="none" w:sz="0" w:space="0" w:color="auto"/>
              </w:divBdr>
              <w:divsChild>
                <w:div w:id="19907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00941">
      <w:bodyDiv w:val="1"/>
      <w:marLeft w:val="0"/>
      <w:marRight w:val="0"/>
      <w:marTop w:val="0"/>
      <w:marBottom w:val="0"/>
      <w:divBdr>
        <w:top w:val="none" w:sz="0" w:space="0" w:color="auto"/>
        <w:left w:val="none" w:sz="0" w:space="0" w:color="auto"/>
        <w:bottom w:val="none" w:sz="0" w:space="0" w:color="auto"/>
        <w:right w:val="none" w:sz="0" w:space="0" w:color="auto"/>
      </w:divBdr>
    </w:div>
    <w:div w:id="1876967604">
      <w:bodyDiv w:val="1"/>
      <w:marLeft w:val="0"/>
      <w:marRight w:val="0"/>
      <w:marTop w:val="0"/>
      <w:marBottom w:val="0"/>
      <w:divBdr>
        <w:top w:val="none" w:sz="0" w:space="0" w:color="auto"/>
        <w:left w:val="none" w:sz="0" w:space="0" w:color="auto"/>
        <w:bottom w:val="none" w:sz="0" w:space="0" w:color="auto"/>
        <w:right w:val="none" w:sz="0" w:space="0" w:color="auto"/>
      </w:divBdr>
    </w:div>
    <w:div w:id="1905136216">
      <w:bodyDiv w:val="1"/>
      <w:marLeft w:val="0"/>
      <w:marRight w:val="0"/>
      <w:marTop w:val="0"/>
      <w:marBottom w:val="0"/>
      <w:divBdr>
        <w:top w:val="none" w:sz="0" w:space="0" w:color="auto"/>
        <w:left w:val="none" w:sz="0" w:space="0" w:color="auto"/>
        <w:bottom w:val="none" w:sz="0" w:space="0" w:color="auto"/>
        <w:right w:val="none" w:sz="0" w:space="0" w:color="auto"/>
      </w:divBdr>
    </w:div>
    <w:div w:id="1979799978">
      <w:bodyDiv w:val="1"/>
      <w:marLeft w:val="0"/>
      <w:marRight w:val="0"/>
      <w:marTop w:val="0"/>
      <w:marBottom w:val="0"/>
      <w:divBdr>
        <w:top w:val="none" w:sz="0" w:space="0" w:color="auto"/>
        <w:left w:val="none" w:sz="0" w:space="0" w:color="auto"/>
        <w:bottom w:val="none" w:sz="0" w:space="0" w:color="auto"/>
        <w:right w:val="none" w:sz="0" w:space="0" w:color="auto"/>
      </w:divBdr>
    </w:div>
    <w:div w:id="1990089942">
      <w:bodyDiv w:val="1"/>
      <w:marLeft w:val="0"/>
      <w:marRight w:val="0"/>
      <w:marTop w:val="0"/>
      <w:marBottom w:val="0"/>
      <w:divBdr>
        <w:top w:val="none" w:sz="0" w:space="0" w:color="auto"/>
        <w:left w:val="none" w:sz="0" w:space="0" w:color="auto"/>
        <w:bottom w:val="none" w:sz="0" w:space="0" w:color="auto"/>
        <w:right w:val="none" w:sz="0" w:space="0" w:color="auto"/>
      </w:divBdr>
      <w:divsChild>
        <w:div w:id="1412191234">
          <w:marLeft w:val="0"/>
          <w:marRight w:val="0"/>
          <w:marTop w:val="0"/>
          <w:marBottom w:val="0"/>
          <w:divBdr>
            <w:top w:val="none" w:sz="0" w:space="0" w:color="auto"/>
            <w:left w:val="none" w:sz="0" w:space="0" w:color="auto"/>
            <w:bottom w:val="none" w:sz="0" w:space="0" w:color="auto"/>
            <w:right w:val="none" w:sz="0" w:space="0" w:color="auto"/>
          </w:divBdr>
          <w:divsChild>
            <w:div w:id="381486086">
              <w:marLeft w:val="0"/>
              <w:marRight w:val="0"/>
              <w:marTop w:val="0"/>
              <w:marBottom w:val="0"/>
              <w:divBdr>
                <w:top w:val="none" w:sz="0" w:space="0" w:color="auto"/>
                <w:left w:val="none" w:sz="0" w:space="0" w:color="auto"/>
                <w:bottom w:val="none" w:sz="0" w:space="0" w:color="auto"/>
                <w:right w:val="none" w:sz="0" w:space="0" w:color="auto"/>
              </w:divBdr>
              <w:divsChild>
                <w:div w:id="1943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65057">
      <w:bodyDiv w:val="1"/>
      <w:marLeft w:val="0"/>
      <w:marRight w:val="0"/>
      <w:marTop w:val="0"/>
      <w:marBottom w:val="0"/>
      <w:divBdr>
        <w:top w:val="none" w:sz="0" w:space="0" w:color="auto"/>
        <w:left w:val="none" w:sz="0" w:space="0" w:color="auto"/>
        <w:bottom w:val="none" w:sz="0" w:space="0" w:color="auto"/>
        <w:right w:val="none" w:sz="0" w:space="0" w:color="auto"/>
      </w:divBdr>
    </w:div>
    <w:div w:id="2018262628">
      <w:bodyDiv w:val="1"/>
      <w:marLeft w:val="0"/>
      <w:marRight w:val="0"/>
      <w:marTop w:val="0"/>
      <w:marBottom w:val="0"/>
      <w:divBdr>
        <w:top w:val="none" w:sz="0" w:space="0" w:color="auto"/>
        <w:left w:val="none" w:sz="0" w:space="0" w:color="auto"/>
        <w:bottom w:val="none" w:sz="0" w:space="0" w:color="auto"/>
        <w:right w:val="none" w:sz="0" w:space="0" w:color="auto"/>
      </w:divBdr>
    </w:div>
    <w:div w:id="2028023298">
      <w:bodyDiv w:val="1"/>
      <w:marLeft w:val="0"/>
      <w:marRight w:val="0"/>
      <w:marTop w:val="0"/>
      <w:marBottom w:val="0"/>
      <w:divBdr>
        <w:top w:val="none" w:sz="0" w:space="0" w:color="auto"/>
        <w:left w:val="none" w:sz="0" w:space="0" w:color="auto"/>
        <w:bottom w:val="none" w:sz="0" w:space="0" w:color="auto"/>
        <w:right w:val="none" w:sz="0" w:space="0" w:color="auto"/>
      </w:divBdr>
    </w:div>
    <w:div w:id="2041973678">
      <w:bodyDiv w:val="1"/>
      <w:marLeft w:val="0"/>
      <w:marRight w:val="0"/>
      <w:marTop w:val="0"/>
      <w:marBottom w:val="0"/>
      <w:divBdr>
        <w:top w:val="none" w:sz="0" w:space="0" w:color="auto"/>
        <w:left w:val="none" w:sz="0" w:space="0" w:color="auto"/>
        <w:bottom w:val="none" w:sz="0" w:space="0" w:color="auto"/>
        <w:right w:val="none" w:sz="0" w:space="0" w:color="auto"/>
      </w:divBdr>
    </w:div>
    <w:div w:id="2075734438">
      <w:bodyDiv w:val="1"/>
      <w:marLeft w:val="0"/>
      <w:marRight w:val="0"/>
      <w:marTop w:val="0"/>
      <w:marBottom w:val="0"/>
      <w:divBdr>
        <w:top w:val="none" w:sz="0" w:space="0" w:color="auto"/>
        <w:left w:val="none" w:sz="0" w:space="0" w:color="auto"/>
        <w:bottom w:val="none" w:sz="0" w:space="0" w:color="auto"/>
        <w:right w:val="none" w:sz="0" w:space="0" w:color="auto"/>
      </w:divBdr>
    </w:div>
    <w:div w:id="212961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11436</Words>
  <Characters>65186</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Hassan</cp:lastModifiedBy>
  <cp:revision>2</cp:revision>
  <cp:lastPrinted>2024-08-09T12:45:00Z</cp:lastPrinted>
  <dcterms:created xsi:type="dcterms:W3CDTF">2024-11-19T10:32:00Z</dcterms:created>
  <dcterms:modified xsi:type="dcterms:W3CDTF">2024-11-19T10:32:00Z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