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5AEAE435" w:rsidR="009125CE" w:rsidRPr="00971EC2" w:rsidRDefault="00692CF0" w:rsidP="00692CF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971EC2">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7014F48B">
            <wp:simplePos x="0" y="0"/>
            <wp:positionH relativeFrom="margin">
              <wp:posOffset>269240</wp:posOffset>
            </wp:positionH>
            <wp:positionV relativeFrom="margin">
              <wp:posOffset>-30480</wp:posOffset>
            </wp:positionV>
            <wp:extent cx="1559560" cy="1447800"/>
            <wp:effectExtent l="0" t="0" r="254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59560" cy="1447800"/>
                    </a:xfrm>
                    <a:prstGeom prst="rect">
                      <a:avLst/>
                    </a:prstGeom>
                  </pic:spPr>
                </pic:pic>
              </a:graphicData>
            </a:graphic>
            <wp14:sizeRelH relativeFrom="margin">
              <wp14:pctWidth>0</wp14:pctWidth>
            </wp14:sizeRelH>
            <wp14:sizeRelV relativeFrom="margin">
              <wp14:pctHeight>0</wp14:pctHeight>
            </wp14:sizeRelV>
          </wp:anchor>
        </w:drawing>
      </w:r>
      <w:r w:rsidR="009125CE" w:rsidRPr="00971EC2">
        <w:rPr>
          <w:rFonts w:ascii="Sakkal Majalla" w:hAnsi="Sakkal Majalla" w:cs="Sakkal Majalla"/>
          <w:b/>
          <w:bCs/>
          <w:color w:val="000000" w:themeColor="text1"/>
          <w:sz w:val="32"/>
          <w:szCs w:val="32"/>
          <w:rtl/>
          <w:lang w:bidi="ar-EG"/>
        </w:rPr>
        <w:t xml:space="preserve">جامعة ميدأوشن </w:t>
      </w:r>
    </w:p>
    <w:p w14:paraId="1E957002" w14:textId="72CDC426" w:rsidR="00F546CE" w:rsidRPr="00971EC2" w:rsidRDefault="009125CE" w:rsidP="00692CF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71EC2">
        <w:rPr>
          <w:rFonts w:ascii="Sakkal Majalla" w:hAnsi="Sakkal Majalla" w:cs="Sakkal Majalla"/>
          <w:b/>
          <w:bCs/>
          <w:color w:val="000000" w:themeColor="text1"/>
          <w:sz w:val="32"/>
          <w:szCs w:val="32"/>
          <w:rtl/>
          <w:lang w:bidi="ar-EG"/>
        </w:rPr>
        <w:t xml:space="preserve">كلية </w:t>
      </w:r>
      <w:r w:rsidR="008C42C1" w:rsidRPr="00971EC2">
        <w:rPr>
          <w:rFonts w:ascii="Sakkal Majalla" w:hAnsi="Sakkal Majalla" w:cs="Sakkal Majalla"/>
          <w:b/>
          <w:bCs/>
          <w:color w:val="000000" w:themeColor="text1"/>
          <w:sz w:val="32"/>
          <w:szCs w:val="32"/>
          <w:rtl/>
          <w:lang w:bidi="ar-EG"/>
        </w:rPr>
        <w:t>الإدارة</w:t>
      </w:r>
      <w:r w:rsidRPr="00971EC2">
        <w:rPr>
          <w:rFonts w:ascii="Sakkal Majalla" w:hAnsi="Sakkal Majalla" w:cs="Sakkal Majalla"/>
          <w:b/>
          <w:bCs/>
          <w:color w:val="000000" w:themeColor="text1"/>
          <w:sz w:val="32"/>
          <w:szCs w:val="32"/>
          <w:rtl/>
          <w:lang w:bidi="ar-EG"/>
        </w:rPr>
        <w:t xml:space="preserve"> </w:t>
      </w:r>
    </w:p>
    <w:p w14:paraId="5F6542BF" w14:textId="0E552D0E" w:rsidR="009125CE" w:rsidRPr="00971EC2" w:rsidRDefault="00F86421" w:rsidP="00692CF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971EC2">
        <w:rPr>
          <w:rFonts w:ascii="Sakkal Majalla" w:hAnsi="Sakkal Majalla" w:cs="Sakkal Majalla"/>
          <w:b/>
          <w:bCs/>
          <w:color w:val="000000" w:themeColor="text1"/>
          <w:sz w:val="32"/>
          <w:szCs w:val="32"/>
          <w:rtl/>
          <w:lang w:bidi="ar-EG"/>
        </w:rPr>
        <w:t>ماجستير ادارة اعمال</w:t>
      </w:r>
    </w:p>
    <w:p w14:paraId="754ED60E" w14:textId="2C8E66A0" w:rsidR="00054375" w:rsidRPr="00971EC2" w:rsidRDefault="006F221B" w:rsidP="00692CF0">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971EC2">
        <w:rPr>
          <w:rFonts w:ascii="Sakkal Majalla" w:hAnsi="Sakkal Majalla" w:cs="Sakkal Majalla"/>
          <w:b/>
          <w:bCs/>
          <w:color w:val="000000" w:themeColor="text1"/>
          <w:sz w:val="40"/>
          <w:szCs w:val="40"/>
          <w:rtl/>
        </w:rPr>
        <w:t>أثر ممارسات إدارة الأفراد في بيئة العمل على الرضا الوظيفي والأداء الوظيفي: دراسة ميدانية على موظفي القطاع الخاص بمدينة الرياض.</w:t>
      </w:r>
    </w:p>
    <w:p w14:paraId="751A7E65" w14:textId="40BB382B" w:rsidR="009125CE" w:rsidRPr="00971EC2" w:rsidRDefault="009125CE" w:rsidP="00692CF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1EC2">
        <w:rPr>
          <w:rFonts w:ascii="Sakkal Majalla" w:hAnsi="Sakkal Majalla" w:cs="Sakkal Majalla"/>
          <w:b/>
          <w:bCs/>
          <w:color w:val="000000" w:themeColor="text1"/>
          <w:sz w:val="36"/>
          <w:szCs w:val="36"/>
          <w:rtl/>
          <w:lang w:bidi="ar-EG"/>
        </w:rPr>
        <w:t>إعداد الطالب/</w:t>
      </w:r>
      <w:r w:rsidR="00B215D2">
        <w:rPr>
          <w:rFonts w:ascii="Sakkal Majalla" w:hAnsi="Sakkal Majalla" w:cs="Sakkal Majalla" w:hint="cs"/>
          <w:b/>
          <w:bCs/>
          <w:color w:val="000000" w:themeColor="text1"/>
          <w:sz w:val="36"/>
          <w:szCs w:val="36"/>
          <w:rtl/>
          <w:lang w:bidi="ar-EG"/>
        </w:rPr>
        <w:t>عبدالعزيز بن فهد المسعري</w:t>
      </w:r>
    </w:p>
    <w:p w14:paraId="17741E33" w14:textId="77777777" w:rsidR="009A6DA0" w:rsidRPr="00971EC2" w:rsidRDefault="009A6DA0" w:rsidP="00692CF0">
      <w:pPr>
        <w:spacing w:before="100" w:beforeAutospacing="1" w:after="100" w:afterAutospacing="1" w:line="360" w:lineRule="auto"/>
        <w:jc w:val="center"/>
        <w:rPr>
          <w:rFonts w:ascii="Sakkal Majalla" w:hAnsi="Sakkal Majalla" w:cs="Sakkal Majalla"/>
          <w:color w:val="000000" w:themeColor="text1"/>
          <w:sz w:val="36"/>
          <w:szCs w:val="36"/>
          <w:rtl/>
        </w:rPr>
      </w:pPr>
    </w:p>
    <w:p w14:paraId="6EF662AB" w14:textId="77777777" w:rsidR="00692CF0" w:rsidRPr="00971EC2" w:rsidRDefault="00692CF0" w:rsidP="00692CF0">
      <w:pPr>
        <w:spacing w:before="100" w:beforeAutospacing="1" w:after="100" w:afterAutospacing="1" w:line="360" w:lineRule="auto"/>
        <w:jc w:val="center"/>
        <w:rPr>
          <w:rFonts w:ascii="Sakkal Majalla" w:hAnsi="Sakkal Majalla" w:cs="Sakkal Majalla"/>
          <w:color w:val="000000" w:themeColor="text1"/>
          <w:sz w:val="36"/>
          <w:szCs w:val="36"/>
        </w:rPr>
      </w:pPr>
    </w:p>
    <w:p w14:paraId="5F4EE2DE" w14:textId="5CB74FAF" w:rsidR="009125CE" w:rsidRPr="00971EC2" w:rsidRDefault="009125CE" w:rsidP="00692CF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971EC2">
        <w:rPr>
          <w:rFonts w:ascii="Sakkal Majalla" w:hAnsi="Sakkal Majalla" w:cs="Sakkal Majalla"/>
          <w:b/>
          <w:bCs/>
          <w:color w:val="000000" w:themeColor="text1"/>
          <w:sz w:val="36"/>
          <w:szCs w:val="36"/>
          <w:rtl/>
          <w:lang w:bidi="ar-EG"/>
        </w:rPr>
        <w:t>إشراف/</w:t>
      </w:r>
    </w:p>
    <w:p w14:paraId="39900BA8" w14:textId="2AEEBC0B" w:rsidR="00D32470" w:rsidRPr="00971EC2" w:rsidRDefault="00BA5817" w:rsidP="00692CF0">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71EC2">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23B0BB0E" w:rsidR="000A06E6" w:rsidRPr="00971EC2" w:rsidRDefault="000A06E6" w:rsidP="00692CF0">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971EC2">
        <w:rPr>
          <w:rFonts w:ascii="Sakkal Majalla" w:eastAsia="Calibri" w:hAnsi="Sakkal Majalla" w:cs="Sakkal Majalla"/>
          <w:color w:val="000000" w:themeColor="text1"/>
          <w:kern w:val="0"/>
          <w:sz w:val="36"/>
          <w:szCs w:val="36"/>
          <w:rtl/>
          <w:lang w:bidi="ar-EG"/>
          <w14:ligatures w14:val="none"/>
        </w:rPr>
        <w:t>د.فايز جراد</w:t>
      </w:r>
    </w:p>
    <w:p w14:paraId="05DD91B1" w14:textId="7D3422CB" w:rsidR="00646233" w:rsidRPr="00971EC2" w:rsidRDefault="009125CE" w:rsidP="00692CF0">
      <w:pPr>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971EC2">
        <w:rPr>
          <w:rFonts w:ascii="Sakkal Majalla" w:hAnsi="Sakkal Majalla" w:cs="Sakkal Majalla"/>
          <w:b/>
          <w:bCs/>
          <w:color w:val="000000" w:themeColor="text1"/>
          <w:sz w:val="36"/>
          <w:szCs w:val="36"/>
          <w:rtl/>
          <w:lang w:bidi="ar-EG"/>
        </w:rPr>
        <w:t>العام الدراسي:</w:t>
      </w:r>
    </w:p>
    <w:p w14:paraId="30D31C27" w14:textId="77777777" w:rsidR="007C3A78" w:rsidRPr="00971EC2" w:rsidRDefault="00692CF0" w:rsidP="00692CF0">
      <w:pPr>
        <w:spacing w:before="100" w:beforeAutospacing="1" w:after="100" w:afterAutospacing="1" w:line="360" w:lineRule="auto"/>
        <w:jc w:val="center"/>
        <w:rPr>
          <w:rFonts w:ascii="Sakkal Majalla" w:hAnsi="Sakkal Majalla" w:cs="Sakkal Majalla"/>
          <w:color w:val="000000" w:themeColor="text1"/>
          <w:sz w:val="36"/>
          <w:szCs w:val="36"/>
          <w:lang w:bidi="ar-EG"/>
        </w:rPr>
        <w:sectPr w:rsidR="007C3A78" w:rsidRPr="00971EC2" w:rsidSect="007C3A78">
          <w:type w:val="continuous"/>
          <w:pgSz w:w="11906" w:h="16838" w:code="9"/>
          <w:pgMar w:top="1440" w:right="1985" w:bottom="1440" w:left="1418" w:header="720" w:footer="720" w:gutter="567"/>
          <w:pgNumType w:fmt="arabicAbjad" w:start="1"/>
          <w:cols w:space="708"/>
          <w:bidi/>
          <w:rtlGutter/>
          <w:docGrid w:linePitch="360"/>
        </w:sectPr>
      </w:pPr>
      <w:r w:rsidRPr="00971EC2">
        <w:rPr>
          <w:rFonts w:ascii="Sakkal Majalla" w:hAnsi="Sakkal Majalla" w:cs="Sakkal Majalla"/>
          <w:color w:val="000000" w:themeColor="text1"/>
          <w:sz w:val="36"/>
          <w:szCs w:val="36"/>
          <w:lang w:bidi="ar-EG"/>
        </w:rPr>
        <w:t>1447 – 2026</w:t>
      </w:r>
    </w:p>
    <w:p w14:paraId="127F4D6F" w14:textId="04854A2C" w:rsidR="007C3A78" w:rsidRPr="00971EC2" w:rsidRDefault="007C3A78" w:rsidP="007C3A78">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24871412"/>
      <w:bookmarkStart w:id="1" w:name="_Hlk172151144"/>
      <w:bookmarkStart w:id="2" w:name="_Toc169790489"/>
      <w:r w:rsidRPr="00971EC2">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087B3F5F" w14:textId="01A62F48" w:rsidR="007C3A78" w:rsidRPr="00971EC2" w:rsidRDefault="007C3A78" w:rsidP="007C3A78">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 w:name="_Toc224871413"/>
      <w:r w:rsidRPr="00971EC2">
        <w:rPr>
          <w:rFonts w:ascii="Sakkal Majalla" w:hAnsi="Sakkal Majalla" w:cs="Sakkal Majalla" w:hint="cs"/>
          <w:b/>
          <w:bCs/>
          <w:color w:val="000000" w:themeColor="text1"/>
          <w:sz w:val="36"/>
          <w:szCs w:val="36"/>
          <w:rtl/>
        </w:rPr>
        <w:t>1.1 المقدمة</w:t>
      </w:r>
      <w:bookmarkEnd w:id="3"/>
      <w:r w:rsidRPr="00971EC2">
        <w:rPr>
          <w:rFonts w:ascii="Sakkal Majalla" w:hAnsi="Sakkal Majalla" w:cs="Sakkal Majalla" w:hint="cs"/>
          <w:b/>
          <w:bCs/>
          <w:color w:val="000000" w:themeColor="text1"/>
          <w:sz w:val="36"/>
          <w:szCs w:val="36"/>
          <w:rtl/>
        </w:rPr>
        <w:t xml:space="preserve"> </w:t>
      </w:r>
    </w:p>
    <w:p w14:paraId="2AC81400" w14:textId="51FDD91F" w:rsidR="00644DD1" w:rsidRPr="00971EC2" w:rsidRDefault="00644DD1" w:rsidP="007C3A78">
      <w:pPr>
        <w:spacing w:before="100" w:beforeAutospacing="1" w:after="100" w:afterAutospacing="1" w:line="360" w:lineRule="auto"/>
        <w:ind w:firstLine="706"/>
        <w:jc w:val="both"/>
        <w:rPr>
          <w:rFonts w:ascii="Sakkal Majalla" w:eastAsiaTheme="majorEastAsia" w:hAnsi="Sakkal Majalla" w:cs="Sakkal Majalla"/>
          <w:color w:val="000000" w:themeColor="text1"/>
          <w:sz w:val="28"/>
          <w:szCs w:val="28"/>
        </w:rPr>
      </w:pPr>
      <w:r w:rsidRPr="00971EC2">
        <w:rPr>
          <w:rFonts w:ascii="Sakkal Majalla" w:hAnsi="Sakkal Majalla" w:cs="Sakkal Majalla"/>
          <w:color w:val="000000" w:themeColor="text1"/>
          <w:sz w:val="28"/>
          <w:szCs w:val="28"/>
          <w:rtl/>
        </w:rPr>
        <w:t>تُمثل الموارد البشرية حجر الزاوية في نجاح المنظمات المعاصرة واستدامة ميزتها التنافسية، إذ أصبح يُنظر إلى العنصر البشري باعتباره الأصل الاستراتيجي الأكثر قيمة الذي لا يمكن تقليده أو استبداله بسهولة مقارنة بالموارد المادية والتقنية الأخرى. ومن هذا المنطلق، برز مفهوم ممارسات إدارة الأفراد كمنظومة متكاملة من السياسات والإجراءات التي تستهدف إدارة العنصر البشري بكفاءة وفاعلية لتحقيق الأهداف التنظيمية، حيث تشمل هذه الممارسات مجموعة من الأنشطة المترابطة التي تبدأ من استقطاب الكفاءات وتعيينها، مروراً بتدريبها وتطويرها، وصولاً إلى تقييم أدائها وتحفيزها ومكافأتها</w:t>
      </w:r>
      <w:r w:rsidRPr="00971EC2">
        <w:rPr>
          <w:rFonts w:ascii="Sakkal Majalla" w:hAnsi="Sakkal Majalla" w:cs="Sakkal Majalla"/>
          <w:color w:val="000000" w:themeColor="text1"/>
          <w:sz w:val="28"/>
          <w:szCs w:val="28"/>
        </w:rPr>
        <w:t xml:space="preserve"> (Anwar &amp; Abdullah, 2021).</w:t>
      </w:r>
    </w:p>
    <w:p w14:paraId="58B40E1A" w14:textId="77777777" w:rsidR="00644DD1" w:rsidRPr="00971EC2" w:rsidRDefault="00644DD1" w:rsidP="007C3A78">
      <w:pPr>
        <w:pStyle w:val="NormalWeb"/>
        <w:bidi/>
        <w:spacing w:line="360" w:lineRule="auto"/>
        <w:ind w:firstLine="706"/>
        <w:jc w:val="both"/>
        <w:rPr>
          <w:rFonts w:ascii="Sakkal Majalla" w:hAnsi="Sakkal Majalla" w:cs="Sakkal Majalla"/>
          <w:color w:val="000000" w:themeColor="text1"/>
          <w:sz w:val="28"/>
          <w:szCs w:val="28"/>
        </w:rPr>
      </w:pPr>
      <w:r w:rsidRPr="00971EC2">
        <w:rPr>
          <w:rFonts w:ascii="Sakkal Majalla" w:hAnsi="Sakkal Majalla" w:cs="Sakkal Majalla"/>
          <w:color w:val="000000" w:themeColor="text1"/>
          <w:sz w:val="28"/>
          <w:szCs w:val="28"/>
          <w:rtl/>
        </w:rPr>
        <w:t>وتتزايد أهمية ممارسات إدارة الأفراد في بيئة الأعمال المعاصرة التي تتسم بالتغير المتسارع والمنافسة الشديدة، حيث أصبحت المنظمات مطالبة بتبني ممارسات حديثة ومتطورة في إدارة أفرادها تتوافق مع متطلبات العصر وتستجيب لتطلعات القوى العاملة المتنامية. فالاستقطاب والتعيين الفاعل يضمن اختيار الكفاءات المناسبة للمواقع الملائمة، والتدريب والتطوير المستمر يُعزز القدرات والمهارات، وتقييم الأداء الموضوعي يُوجه الجهود نحو الأهداف المرجوة، والتحفيز والمكافآت العادلة تُحافظ على دافعية الموظفين واندماجهم (أجليقين والفراج، 2025)</w:t>
      </w:r>
      <w:r w:rsidRPr="00971EC2">
        <w:rPr>
          <w:rFonts w:ascii="Sakkal Majalla" w:hAnsi="Sakkal Majalla" w:cs="Sakkal Majalla"/>
          <w:color w:val="000000" w:themeColor="text1"/>
          <w:sz w:val="28"/>
          <w:szCs w:val="28"/>
        </w:rPr>
        <w:t>.</w:t>
      </w:r>
    </w:p>
    <w:p w14:paraId="0E8DEDF0" w14:textId="7529D7DF" w:rsidR="00644DD1" w:rsidRPr="00971EC2" w:rsidRDefault="00644DD1" w:rsidP="007C3A78">
      <w:pPr>
        <w:pStyle w:val="NormalWeb"/>
        <w:bidi/>
        <w:spacing w:line="360" w:lineRule="auto"/>
        <w:ind w:firstLine="706"/>
        <w:jc w:val="both"/>
        <w:rPr>
          <w:rFonts w:ascii="Sakkal Majalla" w:hAnsi="Sakkal Majalla" w:cs="Sakkal Majalla"/>
          <w:color w:val="000000" w:themeColor="text1"/>
          <w:sz w:val="28"/>
          <w:szCs w:val="28"/>
        </w:rPr>
      </w:pPr>
      <w:r w:rsidRPr="00971EC2">
        <w:rPr>
          <w:rFonts w:ascii="Sakkal Majalla" w:hAnsi="Sakkal Majalla" w:cs="Sakkal Majalla"/>
          <w:color w:val="000000" w:themeColor="text1"/>
          <w:sz w:val="28"/>
          <w:szCs w:val="28"/>
          <w:rtl/>
        </w:rPr>
        <w:t>ويُعد الرضا الوظيفي من أبرز المتغيرات السلوكية التي حظيت باهتمام واسع في أدبيات الإدارة والسلوك التنظيمي، نظراً لانعكاساته العميقة على سلوك الموظفين واتجاهاتهم تجاه عملهم ومنظماتهم</w:t>
      </w:r>
      <w:r w:rsidRPr="00971EC2">
        <w:rPr>
          <w:rFonts w:ascii="Sakkal Majalla" w:hAnsi="Sakkal Majalla" w:cs="Sakkal Majalla"/>
          <w:color w:val="000000" w:themeColor="text1"/>
          <w:sz w:val="28"/>
          <w:szCs w:val="28"/>
        </w:rPr>
        <w:t xml:space="preserve">. </w:t>
      </w:r>
      <w:r w:rsidRPr="00971EC2">
        <w:rPr>
          <w:rFonts w:ascii="Sakkal Majalla" w:hAnsi="Sakkal Majalla" w:cs="Sakkal Majalla"/>
          <w:color w:val="000000" w:themeColor="text1"/>
          <w:sz w:val="28"/>
          <w:szCs w:val="28"/>
          <w:rtl/>
        </w:rPr>
        <w:t xml:space="preserve">فالرضا الوظيفي يُعبر عن مدى الإشباع الذي يشعر به الفرد تجاه مختلف جوانب عمله، بما في ذلك طبيعة العمل وظروفه والعلاقات مع الزملاء والرؤساء والعوائد المادية والمعنوية، وهو ما يؤثر بدوره في مستوى التزامه التنظيمي ورغبته في الاستمرار بالعمل (المصلوخي، 2024). </w:t>
      </w:r>
    </w:p>
    <w:p w14:paraId="75EDD8A4" w14:textId="77777777" w:rsidR="00644DD1" w:rsidRPr="00971EC2" w:rsidRDefault="00644DD1" w:rsidP="007C3A78">
      <w:pPr>
        <w:pStyle w:val="NormalWeb"/>
        <w:bidi/>
        <w:spacing w:line="360" w:lineRule="auto"/>
        <w:ind w:firstLine="706"/>
        <w:jc w:val="both"/>
        <w:rPr>
          <w:rFonts w:ascii="Sakkal Majalla" w:hAnsi="Sakkal Majalla" w:cs="Sakkal Majalla"/>
          <w:color w:val="000000" w:themeColor="text1"/>
          <w:sz w:val="28"/>
          <w:szCs w:val="28"/>
        </w:rPr>
      </w:pPr>
      <w:r w:rsidRPr="00971EC2">
        <w:rPr>
          <w:rFonts w:ascii="Sakkal Majalla" w:hAnsi="Sakkal Majalla" w:cs="Sakkal Majalla"/>
          <w:color w:val="000000" w:themeColor="text1"/>
          <w:sz w:val="28"/>
          <w:szCs w:val="28"/>
          <w:rtl/>
        </w:rPr>
        <w:lastRenderedPageBreak/>
        <w:t>ويرتبط الأداء الوظيفي ارتباطاً وثيقاً بالرضا الوظيفي، إذ يُشكل المحصلة النهائية لتفاعل قدرات الفرد ومهاراته مع دافعيته وبيئة عمله. ويُقصد بالأداء الوظيفي الدرجة التي ينجز بها الموظف المهام والواجبات المنوطة به وفقاً للمعايير المحددة من قبل المنظمة، وهو يتأثر بعوامل متعددة من أبرزها ممارسات إدارة الأفراد التي تُهيئ البيئة التنظيمية المناسبة وتُوفر المقومات اللازمة لتحقيق مستويات أداء متميزة (البطي، 2022). وقد أكدت الدراسات المعاصرة أن المنظمات التي تتبنى ممارسات فاعلة في إدارة أفرادها تتمكن من تحقيق مستويات أعلى من الأداء الوظيفي مقارنة بتلك التي تعتمد ممارسات تقليدية</w:t>
      </w:r>
      <w:r w:rsidRPr="00971EC2">
        <w:rPr>
          <w:rFonts w:ascii="Sakkal Majalla" w:hAnsi="Sakkal Majalla" w:cs="Sakkal Majalla"/>
          <w:color w:val="000000" w:themeColor="text1"/>
          <w:sz w:val="28"/>
          <w:szCs w:val="28"/>
        </w:rPr>
        <w:t xml:space="preserve"> (Alsafadi &amp; Altahat, 2021).</w:t>
      </w:r>
    </w:p>
    <w:p w14:paraId="409CFE38" w14:textId="77777777" w:rsidR="00644DD1" w:rsidRPr="00971EC2" w:rsidRDefault="00644DD1" w:rsidP="007C3A78">
      <w:pPr>
        <w:pStyle w:val="NormalWeb"/>
        <w:bidi/>
        <w:spacing w:line="360" w:lineRule="auto"/>
        <w:ind w:firstLine="706"/>
        <w:jc w:val="both"/>
        <w:rPr>
          <w:rFonts w:ascii="Sakkal Majalla" w:hAnsi="Sakkal Majalla" w:cs="Sakkal Majalla"/>
          <w:color w:val="000000" w:themeColor="text1"/>
          <w:sz w:val="28"/>
          <w:szCs w:val="28"/>
        </w:rPr>
      </w:pPr>
      <w:r w:rsidRPr="00971EC2">
        <w:rPr>
          <w:rFonts w:ascii="Sakkal Majalla" w:hAnsi="Sakkal Majalla" w:cs="Sakkal Majalla"/>
          <w:color w:val="000000" w:themeColor="text1"/>
          <w:sz w:val="28"/>
          <w:szCs w:val="28"/>
          <w:rtl/>
        </w:rPr>
        <w:t>ومن هنا تتضح العلاقة التكاملية بين ممارسات إدارة الأفراد والرضا الوظيفي والأداء الوظيفي، حيث تُشكل هذه الممارسات المدخلات الأساسية التي تنعكس على شعور الموظف بالرضا عن عمله وعلى مستوى إنجازه وإنتاجيته. فالمنظمات التي تُحسن استقطاب كوادرها وتدريبها وتقييمها وتحفيزها تُهيئ بيئة عمل إيجابية تُعزز الرضا والأداء معاً، في حين أن القصور في أي من هذه الممارسات قد يُفضي إلى حالة من عدم الرضا وتراجع الأداء</w:t>
      </w:r>
      <w:r w:rsidRPr="00971EC2">
        <w:rPr>
          <w:rFonts w:ascii="Sakkal Majalla" w:hAnsi="Sakkal Majalla" w:cs="Sakkal Majalla"/>
          <w:color w:val="000000" w:themeColor="text1"/>
          <w:sz w:val="28"/>
          <w:szCs w:val="28"/>
        </w:rPr>
        <w:t xml:space="preserve"> (Salas-Vallina, Alegre &amp; López-Cabrales, 2021).</w:t>
      </w:r>
    </w:p>
    <w:p w14:paraId="61D180E2" w14:textId="2923C0D5" w:rsidR="00644DD1" w:rsidRPr="00971EC2" w:rsidRDefault="00644DD1" w:rsidP="007C3A78">
      <w:pPr>
        <w:pStyle w:val="NormalWeb"/>
        <w:bidi/>
        <w:spacing w:line="360" w:lineRule="auto"/>
        <w:ind w:firstLine="706"/>
        <w:jc w:val="both"/>
        <w:rPr>
          <w:rFonts w:ascii="Sakkal Majalla" w:hAnsi="Sakkal Majalla" w:cs="Sakkal Majalla"/>
          <w:color w:val="000000" w:themeColor="text1"/>
          <w:sz w:val="28"/>
          <w:szCs w:val="28"/>
        </w:rPr>
      </w:pPr>
      <w:r w:rsidRPr="00971EC2">
        <w:rPr>
          <w:rFonts w:ascii="Sakkal Majalla" w:hAnsi="Sakkal Majalla" w:cs="Sakkal Majalla"/>
          <w:color w:val="000000" w:themeColor="text1"/>
          <w:sz w:val="28"/>
          <w:szCs w:val="28"/>
          <w:rtl/>
        </w:rPr>
        <w:t>وفي سياق المملكة العربية السعودية، وتحديداً في مدينة الرياض التي تُمثل المركز الاقتصادي الأبرز والأكثر استقطاباً لمنظمات القطاع الخاص، تبرز الحاجة إلى دراسة أثر ممارسات إدارة الأفراد على الرضا الوظيفي والأداء الوظيفي في ضوء التحولات الكبرى التي تشهدها المملكة ضمن رؤية 2030. ومن هنا تأتي هذه الدراسة لتسلط الضوء على أثر ممارسات إدارة الأفراد في بيئة العمل بأبعادها (الاستقطاب والتعيين، التدريب والتطوير، تقييم الأداء، التحفيز والمكافآت) على الرضا الوظيفي والأداء الوظيفي لدى موظفي القطاع الخاص بمدينة الرياض، سعياً إلى تقديم إسهام علمي وعملي يخدم المنظمات والباحثين في هذا المجال</w:t>
      </w:r>
      <w:r w:rsidRPr="00971EC2">
        <w:rPr>
          <w:rFonts w:ascii="Sakkal Majalla" w:hAnsi="Sakkal Majalla" w:cs="Sakkal Majalla"/>
          <w:color w:val="000000" w:themeColor="text1"/>
          <w:sz w:val="28"/>
          <w:szCs w:val="28"/>
        </w:rPr>
        <w:t xml:space="preserve"> </w:t>
      </w:r>
      <w:r w:rsidR="002C5EE6" w:rsidRPr="00971EC2">
        <w:rPr>
          <w:rFonts w:ascii="Sakkal Majalla" w:hAnsi="Sakkal Majalla" w:cs="Sakkal Majalla"/>
          <w:color w:val="000000" w:themeColor="text1"/>
          <w:sz w:val="28"/>
          <w:szCs w:val="28"/>
          <w:rtl/>
        </w:rPr>
        <w:t>.</w:t>
      </w:r>
    </w:p>
    <w:p w14:paraId="77D9B2DE" w14:textId="257E4B1A" w:rsidR="007C3A78" w:rsidRPr="00971EC2" w:rsidRDefault="007C3A78" w:rsidP="007C3A78">
      <w:pPr>
        <w:pStyle w:val="NormalWeb"/>
        <w:bidi/>
        <w:spacing w:line="360" w:lineRule="auto"/>
        <w:jc w:val="both"/>
        <w:outlineLvl w:val="1"/>
        <w:rPr>
          <w:rFonts w:ascii="Sakkal Majalla" w:hAnsi="Sakkal Majalla" w:cs="Sakkal Majalla"/>
          <w:b/>
          <w:bCs/>
          <w:color w:val="000000" w:themeColor="text1"/>
          <w:sz w:val="36"/>
          <w:szCs w:val="36"/>
          <w:rtl/>
        </w:rPr>
      </w:pPr>
      <w:bookmarkStart w:id="4" w:name="_Toc224871414"/>
      <w:bookmarkStart w:id="5" w:name="_Toc169790500"/>
      <w:bookmarkEnd w:id="1"/>
      <w:bookmarkEnd w:id="2"/>
      <w:r w:rsidRPr="00971EC2">
        <w:rPr>
          <w:rFonts w:ascii="Sakkal Majalla" w:hAnsi="Sakkal Majalla" w:cs="Sakkal Majalla"/>
          <w:b/>
          <w:bCs/>
          <w:color w:val="000000" w:themeColor="text1"/>
          <w:sz w:val="36"/>
          <w:szCs w:val="36"/>
          <w:rtl/>
        </w:rPr>
        <w:t>2.1 مشكلة الدراسة</w:t>
      </w:r>
      <w:bookmarkEnd w:id="4"/>
    </w:p>
    <w:p w14:paraId="6C4F9F37" w14:textId="77777777" w:rsidR="00644DD1" w:rsidRPr="00971EC2" w:rsidRDefault="00644DD1" w:rsidP="007C3A78">
      <w:pPr>
        <w:pStyle w:val="NormalWeb"/>
        <w:bidi/>
        <w:spacing w:line="360" w:lineRule="auto"/>
        <w:ind w:firstLine="706"/>
        <w:jc w:val="both"/>
        <w:rPr>
          <w:rFonts w:ascii="Sakkal Majalla" w:hAnsi="Sakkal Majalla" w:cs="Sakkal Majalla"/>
          <w:color w:val="000000" w:themeColor="text1"/>
          <w:sz w:val="28"/>
          <w:szCs w:val="28"/>
        </w:rPr>
      </w:pPr>
      <w:r w:rsidRPr="00971EC2">
        <w:rPr>
          <w:rFonts w:ascii="Sakkal Majalla" w:hAnsi="Sakkal Majalla" w:cs="Sakkal Majalla"/>
          <w:color w:val="000000" w:themeColor="text1"/>
          <w:sz w:val="28"/>
          <w:szCs w:val="28"/>
          <w:rtl/>
        </w:rPr>
        <w:lastRenderedPageBreak/>
        <w:t>يُعد العنصر البشري الركيزة الأساسية التي تقوم عليها المنظمات المعاصرة في تحقيق أهدافها الاستراتيجية والتنافسية، إذ أصبح يُنظر إلى الموارد البشرية باعتبارها رأس المال الفكري الأكثر قيمة والأصعب استبدالاً مقارنة بالموارد المادية والتقنية الأخرى. ومن هذا المنطلق، تتنامى أهمية ممارسات إدارة الأفراد في بيئة العمل بوصفها المحرك الجوهري الذي يُشكّل سلوك الموظفين ويؤثر في مستويات رضاهم وأدائهم، لا سيما في ظل التحولات الاقتصادية والتنظيمية المتسارعة التي يشهدها العالم بصفة عامة، والمملكة العربية السعودية بصفة خاصة في إطار رؤية 2030 التي تضع تطوير القطاع الخاص وتمكين الكوادر الوطنية في صدارة أولوياتها</w:t>
      </w:r>
      <w:r w:rsidRPr="00971EC2">
        <w:rPr>
          <w:rFonts w:ascii="Sakkal Majalla" w:hAnsi="Sakkal Majalla" w:cs="Sakkal Majalla"/>
          <w:color w:val="000000" w:themeColor="text1"/>
          <w:sz w:val="28"/>
          <w:szCs w:val="28"/>
        </w:rPr>
        <w:t>.</w:t>
      </w:r>
    </w:p>
    <w:p w14:paraId="459BF38C" w14:textId="77777777" w:rsidR="00644DD1" w:rsidRPr="00971EC2" w:rsidRDefault="00644DD1" w:rsidP="007C3A78">
      <w:pPr>
        <w:pStyle w:val="NormalWeb"/>
        <w:bidi/>
        <w:spacing w:line="360" w:lineRule="auto"/>
        <w:ind w:firstLine="706"/>
        <w:jc w:val="both"/>
        <w:rPr>
          <w:rFonts w:ascii="Sakkal Majalla" w:hAnsi="Sakkal Majalla" w:cs="Sakkal Majalla"/>
          <w:color w:val="000000" w:themeColor="text1"/>
          <w:sz w:val="28"/>
          <w:szCs w:val="28"/>
        </w:rPr>
      </w:pPr>
      <w:r w:rsidRPr="00971EC2">
        <w:rPr>
          <w:rFonts w:ascii="Sakkal Majalla" w:hAnsi="Sakkal Majalla" w:cs="Sakkal Majalla"/>
          <w:color w:val="000000" w:themeColor="text1"/>
          <w:sz w:val="28"/>
          <w:szCs w:val="28"/>
          <w:rtl/>
        </w:rPr>
        <w:t>وعلى الرغم من الجهود المبذولة لتطوير بيئة العمل في القطاع الخاص السعودي، إلا أن الواقع العملي يكشف عن تحديات جوهرية تواجه هذا القطاع فيما يتعلق بممارسات إدارة الأفراد وانعكاساتها على الرضا الوظيفي والأداء الوظيفي. فقد أشارت تقارير وزارة الموارد البشرية والتنمية الاجتماعية إلى ارتفاع ملحوظ في معدلات دوران العمالة في القطاع الخاص، وهو ما يُعد مؤشراً واضحاً على وجود خلل في منظومة إدارة الأفراد قد ينعكس سلباً على مستويات الرضا الوظيفي ويُضعف الأداء المؤسسي</w:t>
      </w:r>
      <w:r w:rsidRPr="00971EC2">
        <w:rPr>
          <w:rFonts w:ascii="Sakkal Majalla" w:hAnsi="Sakkal Majalla" w:cs="Sakkal Majalla"/>
          <w:color w:val="000000" w:themeColor="text1"/>
          <w:sz w:val="28"/>
          <w:szCs w:val="28"/>
        </w:rPr>
        <w:t xml:space="preserve">. </w:t>
      </w:r>
      <w:r w:rsidRPr="00971EC2">
        <w:rPr>
          <w:rFonts w:ascii="Sakkal Majalla" w:hAnsi="Sakkal Majalla" w:cs="Sakkal Majalla"/>
          <w:color w:val="000000" w:themeColor="text1"/>
          <w:sz w:val="28"/>
          <w:szCs w:val="28"/>
          <w:rtl/>
        </w:rPr>
        <w:t>كما أن كثيراً من منظمات القطاع الخاص لا تزال تعتمد ممارسات تقليدية في الاستقطاب والتعيين لا تتوافق مع المعايير المهنية الحديثة، فضلاً عن ضعف برامج التدريب والتطوير وعدم ارتباطها بالاحتياجات الفعلية للموظفين، وغياب أنظمة تقييم أداء عادلة وشفافة، وقصور أنظمة التحفيز والمكافآت عن تلبية تطلعات الموظفين وتحقيق العدالة التنظيمية</w:t>
      </w:r>
      <w:r w:rsidRPr="00971EC2">
        <w:rPr>
          <w:rFonts w:ascii="Sakkal Majalla" w:hAnsi="Sakkal Majalla" w:cs="Sakkal Majalla"/>
          <w:color w:val="000000" w:themeColor="text1"/>
          <w:sz w:val="28"/>
          <w:szCs w:val="28"/>
        </w:rPr>
        <w:t>.</w:t>
      </w:r>
    </w:p>
    <w:p w14:paraId="0ADB115D" w14:textId="77777777" w:rsidR="00644DD1" w:rsidRPr="00971EC2" w:rsidRDefault="00644DD1" w:rsidP="007C3A78">
      <w:pPr>
        <w:pStyle w:val="NormalWeb"/>
        <w:bidi/>
        <w:spacing w:line="360" w:lineRule="auto"/>
        <w:ind w:firstLine="706"/>
        <w:jc w:val="both"/>
        <w:rPr>
          <w:rFonts w:ascii="Sakkal Majalla" w:hAnsi="Sakkal Majalla" w:cs="Sakkal Majalla"/>
          <w:color w:val="000000" w:themeColor="text1"/>
          <w:sz w:val="28"/>
          <w:szCs w:val="28"/>
        </w:rPr>
      </w:pPr>
      <w:r w:rsidRPr="00971EC2">
        <w:rPr>
          <w:rFonts w:ascii="Sakkal Majalla" w:hAnsi="Sakkal Majalla" w:cs="Sakkal Majalla"/>
          <w:color w:val="000000" w:themeColor="text1"/>
          <w:sz w:val="28"/>
          <w:szCs w:val="28"/>
          <w:rtl/>
        </w:rPr>
        <w:t>وقد أكدت العديد من الدراسات السابقة وجود علاقة وثيقة بين ممارسات إدارة الموارد البشرية والرضا الوظيفي والأداء الوظيفي، حيث أشارت دراسة المصلوخي (2024) إلى وجود أثر إيجابي للحوافز المادية والمعنوية على الرضا الوظيفي، وأكدت دراسة أجليقين والفراج (2025) وجود أثر ذي دلالة إحصائية لممارسات إدارة الموارد البشرية بكافة أبعادها في تحقيق الولاء التنظيمي، فيما كشفت دراسة</w:t>
      </w:r>
      <w:r w:rsidRPr="00971EC2">
        <w:rPr>
          <w:rFonts w:ascii="Sakkal Majalla" w:hAnsi="Sakkal Majalla" w:cs="Sakkal Majalla"/>
          <w:color w:val="000000" w:themeColor="text1"/>
          <w:sz w:val="28"/>
          <w:szCs w:val="28"/>
        </w:rPr>
        <w:t xml:space="preserve"> Alsafadi &amp; Altahat (2021) </w:t>
      </w:r>
      <w:r w:rsidRPr="00971EC2">
        <w:rPr>
          <w:rFonts w:ascii="Sakkal Majalla" w:hAnsi="Sakkal Majalla" w:cs="Sakkal Majalla"/>
          <w:color w:val="000000" w:themeColor="text1"/>
          <w:sz w:val="28"/>
          <w:szCs w:val="28"/>
          <w:rtl/>
        </w:rPr>
        <w:t xml:space="preserve">عن الدور الوسيط للرضا الوظيفي في العلاقة بين ممارسات إدارة الموارد البشرية وأداء الموظفين. غير أن هذه الدراسات تناولت بيئات ومجتمعات مختلفة، ولم تتناول القطاع الخاص السعودي في مدينة الرياض بشكل خاص ومتكامل يجمع بين أثر ممارسات إدارة الأفراد بأبعادها الأربعة (الاستقطاب </w:t>
      </w:r>
      <w:r w:rsidRPr="00971EC2">
        <w:rPr>
          <w:rFonts w:ascii="Sakkal Majalla" w:hAnsi="Sakkal Majalla" w:cs="Sakkal Majalla"/>
          <w:color w:val="000000" w:themeColor="text1"/>
          <w:sz w:val="28"/>
          <w:szCs w:val="28"/>
          <w:rtl/>
        </w:rPr>
        <w:lastRenderedPageBreak/>
        <w:t>والتعيين، التدريب والتطوير، تقييم الأداء، التحفيز والمكافآت) على كل من الرضا الوظيفي والأداء الوظيفي في نموذج بحثي واحد</w:t>
      </w:r>
      <w:r w:rsidRPr="00971EC2">
        <w:rPr>
          <w:rFonts w:ascii="Sakkal Majalla" w:hAnsi="Sakkal Majalla" w:cs="Sakkal Majalla"/>
          <w:color w:val="000000" w:themeColor="text1"/>
          <w:sz w:val="28"/>
          <w:szCs w:val="28"/>
        </w:rPr>
        <w:t>.</w:t>
      </w:r>
    </w:p>
    <w:p w14:paraId="56E85E81" w14:textId="77777777" w:rsidR="00644DD1" w:rsidRPr="00971EC2" w:rsidRDefault="00644DD1" w:rsidP="007C3A78">
      <w:pPr>
        <w:pStyle w:val="NormalWeb"/>
        <w:bidi/>
        <w:spacing w:line="360" w:lineRule="auto"/>
        <w:ind w:firstLine="706"/>
        <w:jc w:val="both"/>
        <w:rPr>
          <w:rFonts w:ascii="Sakkal Majalla" w:hAnsi="Sakkal Majalla" w:cs="Sakkal Majalla"/>
          <w:color w:val="000000" w:themeColor="text1"/>
          <w:sz w:val="28"/>
          <w:szCs w:val="28"/>
        </w:rPr>
      </w:pPr>
      <w:r w:rsidRPr="00971EC2">
        <w:rPr>
          <w:rFonts w:ascii="Sakkal Majalla" w:hAnsi="Sakkal Majalla" w:cs="Sakkal Majalla"/>
          <w:color w:val="000000" w:themeColor="text1"/>
          <w:sz w:val="28"/>
          <w:szCs w:val="28"/>
          <w:rtl/>
        </w:rPr>
        <w:t>وبناءً على ما سبق، تتبلور مشكلة الدراسة في محاولة الإجابة عن التساؤل الرئيسي التالي</w:t>
      </w:r>
      <w:r w:rsidRPr="00971EC2">
        <w:rPr>
          <w:rFonts w:ascii="Sakkal Majalla" w:hAnsi="Sakkal Majalla" w:cs="Sakkal Majalla"/>
          <w:color w:val="000000" w:themeColor="text1"/>
          <w:sz w:val="28"/>
          <w:szCs w:val="28"/>
        </w:rPr>
        <w:t xml:space="preserve">: </w:t>
      </w:r>
      <w:r w:rsidRPr="00971EC2">
        <w:rPr>
          <w:rStyle w:val="Strong"/>
          <w:rFonts w:ascii="Sakkal Majalla" w:hAnsi="Sakkal Majalla" w:cs="Sakkal Majalla"/>
          <w:b w:val="0"/>
          <w:bCs w:val="0"/>
          <w:color w:val="000000" w:themeColor="text1"/>
          <w:sz w:val="28"/>
          <w:szCs w:val="28"/>
          <w:rtl/>
        </w:rPr>
        <w:t>ما أثر ممارسات إدارة الأفراد في بيئة العمل بأبعادها (الاستقطاب والتعيين، التدريب والتطوير، تقييم الأداء، التحفيز والمكافآت) على الرضا الوظيفي والأداء الوظيفي لدى موظفي القطاع الخاص بمدينة الرياض؟</w:t>
      </w:r>
      <w:r w:rsidRPr="00971EC2">
        <w:rPr>
          <w:rFonts w:ascii="Sakkal Majalla" w:hAnsi="Sakkal Majalla" w:cs="Sakkal Majalla"/>
          <w:color w:val="000000" w:themeColor="text1"/>
          <w:sz w:val="28"/>
          <w:szCs w:val="28"/>
          <w:rtl/>
        </w:rPr>
        <w:t xml:space="preserve"> </w:t>
      </w:r>
    </w:p>
    <w:p w14:paraId="42FD943B" w14:textId="0F341733" w:rsidR="007C3A78" w:rsidRPr="00971EC2" w:rsidRDefault="007C3A78" w:rsidP="007C3A78">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6" w:name="_Toc224871415"/>
      <w:r w:rsidRPr="00971EC2">
        <w:rPr>
          <w:rFonts w:ascii="Sakkal Majalla" w:eastAsia="Times New Roman" w:hAnsi="Sakkal Majalla" w:cs="Sakkal Majalla"/>
          <w:b/>
          <w:bCs/>
          <w:color w:val="000000" w:themeColor="text1"/>
          <w:kern w:val="0"/>
          <w:sz w:val="36"/>
          <w:szCs w:val="36"/>
          <w:rtl/>
          <w14:ligatures w14:val="none"/>
        </w:rPr>
        <w:t>3.1 أهداف الدراسة</w:t>
      </w:r>
      <w:bookmarkEnd w:id="6"/>
    </w:p>
    <w:p w14:paraId="64AC6F34"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تهدف هذه الدراسة إلى التعرف على أثر ممارسات إدارة الأفراد في بيئة العمل بأبعادها (الاستقطاب والتعيين، التدريب والتطوير، تقييم الأداء، التحفيز والمكافآت) على الرضا الوظيفي والأداء الوظيفي لدى موظفي القطاع الخاص بمدينة الرياض. ويتفرع من هذا الهدف الرئيسي الأهداف الفرعية التالية</w:t>
      </w:r>
      <w:r w:rsidRPr="00971EC2">
        <w:rPr>
          <w:rFonts w:ascii="Sakkal Majalla" w:eastAsia="Times New Roman" w:hAnsi="Sakkal Majalla" w:cs="Sakkal Majalla"/>
          <w:color w:val="000000" w:themeColor="text1"/>
          <w:kern w:val="0"/>
          <w:sz w:val="28"/>
          <w:szCs w:val="28"/>
          <w14:ligatures w14:val="none"/>
        </w:rPr>
        <w:t>:</w:t>
      </w:r>
    </w:p>
    <w:p w14:paraId="46330FC8"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التعرف على واقع تطبيق ممارسات إدارة الأفراد في بيئة العمل بأبعادها (الاستقطاب والتعيين، التدريب والتطوير، تقييم الأداء، التحفيز والمكافآت) في منظمات القطاع الخاص بمدينة الرياض من وجهة نظر الموظفين</w:t>
      </w:r>
      <w:r w:rsidRPr="00971EC2">
        <w:rPr>
          <w:rFonts w:ascii="Sakkal Majalla" w:eastAsia="Times New Roman" w:hAnsi="Sakkal Majalla" w:cs="Sakkal Majalla"/>
          <w:color w:val="000000" w:themeColor="text1"/>
          <w:kern w:val="0"/>
          <w:sz w:val="28"/>
          <w:szCs w:val="28"/>
          <w14:ligatures w14:val="none"/>
        </w:rPr>
        <w:t>.</w:t>
      </w:r>
    </w:p>
    <w:p w14:paraId="2FF14918"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قياس مستوى الرضا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568DE49A"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قياس مستوى 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1C87BB58"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تحديد أثر بُعد الاستقطاب والتعيين على الرضا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1E2AD8D1"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تحديد أثر بُعد التدريب والتطوير على الرضا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6CCC8617"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تحديد أثر بُعد تقييم الأداء على الرضا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7D411B16"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تحديد أثر بُعد التحفيز والمكافآت على الرضا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45B90936"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تحديد أثر بُعد الاستقطاب والتعيين على 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66A33DF2"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lastRenderedPageBreak/>
        <w:t>تحديد أثر بُعد التدريب والتطوير على 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1F8C6B3F"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تحديد أثر بُعد تقييم الأداء على 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68FB0CCD"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تحديد أثر بُعد التحفيز والمكافآت على 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2E70F81E" w14:textId="77777777" w:rsidR="00644DD1" w:rsidRPr="00971EC2" w:rsidRDefault="00644DD1" w:rsidP="00FE011B">
      <w:pPr>
        <w:numPr>
          <w:ilvl w:val="0"/>
          <w:numId w:val="1"/>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تقديم توصيات ومقترحات عملية تسهم في تطوير ممارسات إدارة الأفراد بما يعزز الرضا الوظيفي ويرفع مستوى الأداء الوظيفي في منظمات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15812369" w14:textId="77777777" w:rsidR="007C3A78" w:rsidRPr="00971EC2" w:rsidRDefault="007C3A78" w:rsidP="007C3A78">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7" w:name="_Toc224871416"/>
      <w:r w:rsidRPr="00971EC2">
        <w:rPr>
          <w:rFonts w:ascii="Sakkal Majalla" w:eastAsia="Times New Roman" w:hAnsi="Sakkal Majalla" w:cs="Sakkal Majalla"/>
          <w:b/>
          <w:bCs/>
          <w:color w:val="000000" w:themeColor="text1"/>
          <w:kern w:val="0"/>
          <w:sz w:val="36"/>
          <w:szCs w:val="36"/>
          <w:rtl/>
          <w14:ligatures w14:val="none"/>
        </w:rPr>
        <w:t>4.1 أسئلة الدراسة</w:t>
      </w:r>
      <w:bookmarkEnd w:id="7"/>
    </w:p>
    <w:p w14:paraId="1CDF2F70" w14:textId="16384019" w:rsidR="007C3A78" w:rsidRPr="00971EC2" w:rsidRDefault="007C3A78" w:rsidP="007C3A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971EC2">
        <w:rPr>
          <w:rFonts w:ascii="Sakkal Majalla" w:eastAsia="Times New Roman" w:hAnsi="Sakkal Majalla" w:cs="Sakkal Majalla"/>
          <w:b/>
          <w:bCs/>
          <w:color w:val="000000" w:themeColor="text1"/>
          <w:kern w:val="0"/>
          <w:sz w:val="32"/>
          <w:szCs w:val="32"/>
          <w:rtl/>
          <w14:ligatures w14:val="none"/>
        </w:rPr>
        <w:t>السؤال الرئيسي</w:t>
      </w:r>
    </w:p>
    <w:p w14:paraId="0D0A7C3A" w14:textId="77777777" w:rsidR="00644DD1" w:rsidRPr="00971EC2" w:rsidRDefault="00644DD1" w:rsidP="007C3A78">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ما أثر ممارسات إدارة الأفراد في بيئة العمل بأبعادها (الاستقطاب والتعيين، التدريب والتطوير، تقييم الأداء، التحفيز والمكافآت) على الرضا الوظيفي والأداء الوظيفي لدى موظفي القطاع الخاص بمدينة الرياض؟</w:t>
      </w:r>
    </w:p>
    <w:p w14:paraId="664C71BE" w14:textId="77777777" w:rsidR="00644DD1" w:rsidRPr="00971EC2" w:rsidRDefault="00644DD1" w:rsidP="007C3A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8" w:name="_Toc224218178"/>
      <w:r w:rsidRPr="00971EC2">
        <w:rPr>
          <w:rFonts w:ascii="Sakkal Majalla" w:eastAsia="Times New Roman" w:hAnsi="Sakkal Majalla" w:cs="Sakkal Majalla"/>
          <w:b/>
          <w:bCs/>
          <w:color w:val="000000" w:themeColor="text1"/>
          <w:kern w:val="0"/>
          <w:sz w:val="32"/>
          <w:szCs w:val="32"/>
          <w:rtl/>
          <w14:ligatures w14:val="none"/>
        </w:rPr>
        <w:t>الأسئلة الفرعية</w:t>
      </w:r>
      <w:bookmarkEnd w:id="8"/>
    </w:p>
    <w:p w14:paraId="1DB47A77" w14:textId="77777777" w:rsidR="00644DD1" w:rsidRPr="00971EC2" w:rsidRDefault="00644DD1" w:rsidP="00FE011B">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ما واقع تطبيق ممارسات إدارة الأفراد في بيئة العمل بأبعادها (الاستقطاب والتعيين، التدريب والتطوير، تقييم الأداء، التحفيز والمكافآت) في منظمات القطاع الخاص بمدينة الرياض من وجهة نظر الموظفين؟</w:t>
      </w:r>
    </w:p>
    <w:p w14:paraId="2FCAE50C" w14:textId="77777777" w:rsidR="00644DD1" w:rsidRPr="00971EC2" w:rsidRDefault="00644DD1" w:rsidP="00FE011B">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ما مستوى الرضا الوظيفي لدى موظفي القطاع الخاص بمدينة الرياض؟</w:t>
      </w:r>
    </w:p>
    <w:p w14:paraId="15C1D195" w14:textId="77777777" w:rsidR="00644DD1" w:rsidRPr="00971EC2" w:rsidRDefault="00644DD1" w:rsidP="00FE011B">
      <w:pPr>
        <w:numPr>
          <w:ilvl w:val="0"/>
          <w:numId w:val="4"/>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ما مستوى الأداء الوظيفي لدى موظفي القطاع الخاص بمدينة الرياض؟</w:t>
      </w:r>
    </w:p>
    <w:p w14:paraId="5E29A8C8" w14:textId="3846DA8F" w:rsidR="007C3A78" w:rsidRPr="00971EC2" w:rsidRDefault="007C3A78" w:rsidP="007C3A78">
      <w:pPr>
        <w:outlineLvl w:val="1"/>
        <w:rPr>
          <w:rFonts w:ascii="Sakkal Majalla" w:eastAsia="Times New Roman" w:hAnsi="Sakkal Majalla" w:cs="Sakkal Majalla"/>
          <w:b/>
          <w:bCs/>
          <w:color w:val="000000" w:themeColor="text1"/>
          <w:kern w:val="0"/>
          <w:sz w:val="36"/>
          <w:szCs w:val="36"/>
          <w:rtl/>
          <w14:ligatures w14:val="none"/>
        </w:rPr>
      </w:pPr>
      <w:r w:rsidRPr="00971EC2">
        <w:rPr>
          <w:rFonts w:ascii="Sakkal Majalla" w:eastAsia="Times New Roman" w:hAnsi="Sakkal Majalla" w:cs="Sakkal Majalla"/>
          <w:b/>
          <w:bCs/>
          <w:color w:val="000000" w:themeColor="text1"/>
          <w:kern w:val="0"/>
          <w:sz w:val="36"/>
          <w:szCs w:val="36"/>
          <w:rtl/>
          <w14:ligatures w14:val="none"/>
        </w:rPr>
        <w:br w:type="page"/>
      </w:r>
      <w:bookmarkStart w:id="9" w:name="_Toc224871417"/>
      <w:r w:rsidRPr="00971EC2">
        <w:rPr>
          <w:rFonts w:ascii="Sakkal Majalla" w:eastAsia="Times New Roman" w:hAnsi="Sakkal Majalla" w:cs="Sakkal Majalla" w:hint="cs"/>
          <w:b/>
          <w:bCs/>
          <w:color w:val="000000" w:themeColor="text1"/>
          <w:kern w:val="0"/>
          <w:sz w:val="36"/>
          <w:szCs w:val="36"/>
          <w:rtl/>
          <w14:ligatures w14:val="none"/>
        </w:rPr>
        <w:lastRenderedPageBreak/>
        <w:t xml:space="preserve">5.1 </w:t>
      </w:r>
      <w:r w:rsidRPr="00971EC2">
        <w:rPr>
          <w:rFonts w:ascii="Sakkal Majalla" w:eastAsia="Times New Roman" w:hAnsi="Sakkal Majalla" w:cs="Sakkal Majalla"/>
          <w:b/>
          <w:bCs/>
          <w:color w:val="000000" w:themeColor="text1"/>
          <w:kern w:val="0"/>
          <w:sz w:val="36"/>
          <w:szCs w:val="36"/>
          <w:rtl/>
          <w14:ligatures w14:val="none"/>
        </w:rPr>
        <w:t>فروض الدراسة</w:t>
      </w:r>
      <w:bookmarkEnd w:id="9"/>
    </w:p>
    <w:p w14:paraId="3572A89B" w14:textId="7F3CEB80" w:rsidR="007C3A78" w:rsidRPr="00971EC2" w:rsidRDefault="007C3A78" w:rsidP="007C3A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971EC2">
        <w:rPr>
          <w:rFonts w:ascii="Sakkal Majalla" w:eastAsia="Times New Roman" w:hAnsi="Sakkal Majalla" w:cs="Sakkal Majalla"/>
          <w:b/>
          <w:bCs/>
          <w:color w:val="000000" w:themeColor="text1"/>
          <w:kern w:val="0"/>
          <w:sz w:val="32"/>
          <w:szCs w:val="32"/>
          <w:rtl/>
          <w14:ligatures w14:val="none"/>
        </w:rPr>
        <w:t>الفرض الرئيسي الأول</w:t>
      </w:r>
    </w:p>
    <w:p w14:paraId="550B2E3F"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H1: </w:t>
      </w:r>
      <w:r w:rsidRPr="00971EC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Cambria" w:eastAsia="Times New Roman" w:hAnsi="Cambria" w:cs="Cambria"/>
          <w:color w:val="000000" w:themeColor="text1"/>
          <w:kern w:val="0"/>
          <w:sz w:val="28"/>
          <w:szCs w:val="28"/>
          <w14:ligatures w14:val="none"/>
        </w:rPr>
        <w:t>α</w:t>
      </w:r>
      <w:r w:rsidRPr="00971EC2">
        <w:rPr>
          <w:rFonts w:ascii="Sakkal Majalla" w:eastAsia="Times New Roman" w:hAnsi="Sakkal Majalla" w:cs="Sakkal Majalla"/>
          <w:color w:val="000000" w:themeColor="text1"/>
          <w:kern w:val="0"/>
          <w:sz w:val="28"/>
          <w:szCs w:val="28"/>
          <w14:ligatures w14:val="none"/>
        </w:rPr>
        <w:t xml:space="preserve"> ≤ 0.05) </w:t>
      </w:r>
      <w:r w:rsidRPr="00971EC2">
        <w:rPr>
          <w:rFonts w:ascii="Sakkal Majalla" w:eastAsia="Times New Roman" w:hAnsi="Sakkal Majalla" w:cs="Sakkal Majalla"/>
          <w:color w:val="000000" w:themeColor="text1"/>
          <w:kern w:val="0"/>
          <w:sz w:val="28"/>
          <w:szCs w:val="28"/>
          <w:rtl/>
          <w14:ligatures w14:val="none"/>
        </w:rPr>
        <w:t>لممارسات إدارة الأفراد في بيئة العمل بأبعادها (الاستقطاب والتعيين، التدريب والتطوير، تقييم الأداء، التحفيز والمكافآت) على الرضا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28F9FAF5" w14:textId="77777777" w:rsidR="00644DD1" w:rsidRPr="00971EC2" w:rsidRDefault="00644DD1" w:rsidP="007C3A78">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bookmarkStart w:id="10" w:name="_Toc224218181"/>
      <w:r w:rsidRPr="00971EC2">
        <w:rPr>
          <w:rFonts w:ascii="Sakkal Majalla" w:eastAsia="Times New Roman" w:hAnsi="Sakkal Majalla" w:cs="Sakkal Majalla"/>
          <w:b/>
          <w:bCs/>
          <w:color w:val="000000" w:themeColor="text1"/>
          <w:kern w:val="0"/>
          <w:sz w:val="28"/>
          <w:szCs w:val="28"/>
          <w:rtl/>
          <w14:ligatures w14:val="none"/>
        </w:rPr>
        <w:t>ويتفرع منه الفروض الفرعية التالية</w:t>
      </w:r>
      <w:r w:rsidRPr="00971EC2">
        <w:rPr>
          <w:rFonts w:ascii="Sakkal Majalla" w:eastAsia="Times New Roman" w:hAnsi="Sakkal Majalla" w:cs="Sakkal Majalla"/>
          <w:b/>
          <w:bCs/>
          <w:color w:val="000000" w:themeColor="text1"/>
          <w:kern w:val="0"/>
          <w:sz w:val="28"/>
          <w:szCs w:val="28"/>
          <w14:ligatures w14:val="none"/>
        </w:rPr>
        <w:t>:</w:t>
      </w:r>
      <w:bookmarkEnd w:id="10"/>
    </w:p>
    <w:p w14:paraId="191D5B34" w14:textId="25E639A1" w:rsidR="00644DD1" w:rsidRPr="00971EC2" w:rsidRDefault="00644DD1" w:rsidP="00FE011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H1a: </w:t>
      </w:r>
      <w:r w:rsidRPr="00971EC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Cambria" w:eastAsia="Times New Roman" w:hAnsi="Cambria" w:cs="Cambria"/>
          <w:color w:val="000000" w:themeColor="text1"/>
          <w:kern w:val="0"/>
          <w:sz w:val="28"/>
          <w:szCs w:val="28"/>
          <w14:ligatures w14:val="none"/>
        </w:rPr>
        <w:t>α</w:t>
      </w:r>
      <w:r w:rsidRPr="00971EC2">
        <w:rPr>
          <w:rFonts w:ascii="Sakkal Majalla" w:eastAsia="Times New Roman" w:hAnsi="Sakkal Majalla" w:cs="Sakkal Majalla"/>
          <w:color w:val="000000" w:themeColor="text1"/>
          <w:kern w:val="0"/>
          <w:sz w:val="28"/>
          <w:szCs w:val="28"/>
          <w14:ligatures w14:val="none"/>
        </w:rPr>
        <w:t xml:space="preserve"> ≤ 0.05) </w:t>
      </w:r>
      <w:r w:rsidRPr="00971EC2">
        <w:rPr>
          <w:rFonts w:ascii="Sakkal Majalla" w:eastAsia="Times New Roman" w:hAnsi="Sakkal Majalla" w:cs="Sakkal Majalla"/>
          <w:color w:val="000000" w:themeColor="text1"/>
          <w:kern w:val="0"/>
          <w:sz w:val="28"/>
          <w:szCs w:val="28"/>
          <w:rtl/>
          <w14:ligatures w14:val="none"/>
        </w:rPr>
        <w:t xml:space="preserve">لبُعد الاستقطاب والتعيين </w:t>
      </w:r>
      <w:r w:rsidR="00823012" w:rsidRPr="00971EC2">
        <w:rPr>
          <w:rFonts w:ascii="Sakkal Majalla" w:eastAsia="Times New Roman" w:hAnsi="Sakkal Majalla" w:cs="Sakkal Majalla"/>
          <w:color w:val="000000" w:themeColor="text1"/>
          <w:kern w:val="0"/>
          <w:sz w:val="28"/>
          <w:szCs w:val="28"/>
          <w:rtl/>
          <w14:ligatures w14:val="none"/>
        </w:rPr>
        <w:t>على الرضا الوظيفي والأداء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16409756" w14:textId="01E89D80" w:rsidR="00644DD1" w:rsidRPr="00971EC2" w:rsidRDefault="00644DD1" w:rsidP="00FE011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H1b: </w:t>
      </w:r>
      <w:r w:rsidRPr="00971EC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Cambria" w:eastAsia="Times New Roman" w:hAnsi="Cambria" w:cs="Cambria"/>
          <w:color w:val="000000" w:themeColor="text1"/>
          <w:kern w:val="0"/>
          <w:sz w:val="28"/>
          <w:szCs w:val="28"/>
          <w14:ligatures w14:val="none"/>
        </w:rPr>
        <w:t>α</w:t>
      </w:r>
      <w:r w:rsidRPr="00971EC2">
        <w:rPr>
          <w:rFonts w:ascii="Sakkal Majalla" w:eastAsia="Times New Roman" w:hAnsi="Sakkal Majalla" w:cs="Sakkal Majalla"/>
          <w:color w:val="000000" w:themeColor="text1"/>
          <w:kern w:val="0"/>
          <w:sz w:val="28"/>
          <w:szCs w:val="28"/>
          <w14:ligatures w14:val="none"/>
        </w:rPr>
        <w:t xml:space="preserve"> ≤ 0.05) </w:t>
      </w:r>
      <w:r w:rsidRPr="00971EC2">
        <w:rPr>
          <w:rFonts w:ascii="Sakkal Majalla" w:eastAsia="Times New Roman" w:hAnsi="Sakkal Majalla" w:cs="Sakkal Majalla"/>
          <w:color w:val="000000" w:themeColor="text1"/>
          <w:kern w:val="0"/>
          <w:sz w:val="28"/>
          <w:szCs w:val="28"/>
          <w:rtl/>
          <w14:ligatures w14:val="none"/>
        </w:rPr>
        <w:t xml:space="preserve">لبُعد التدريب والتطوير </w:t>
      </w:r>
      <w:r w:rsidR="00823012" w:rsidRPr="00971EC2">
        <w:rPr>
          <w:rFonts w:ascii="Sakkal Majalla" w:eastAsia="Times New Roman" w:hAnsi="Sakkal Majalla" w:cs="Sakkal Majalla"/>
          <w:color w:val="000000" w:themeColor="text1"/>
          <w:kern w:val="0"/>
          <w:sz w:val="28"/>
          <w:szCs w:val="28"/>
          <w:rtl/>
          <w14:ligatures w14:val="none"/>
        </w:rPr>
        <w:t>على الرضا الوظيفي والأداء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46FA6F9F" w14:textId="31BE79A5" w:rsidR="00644DD1" w:rsidRPr="00971EC2" w:rsidRDefault="00644DD1" w:rsidP="00FE011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H1c: </w:t>
      </w:r>
      <w:r w:rsidRPr="00971EC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Cambria" w:eastAsia="Times New Roman" w:hAnsi="Cambria" w:cs="Cambria"/>
          <w:color w:val="000000" w:themeColor="text1"/>
          <w:kern w:val="0"/>
          <w:sz w:val="28"/>
          <w:szCs w:val="28"/>
          <w14:ligatures w14:val="none"/>
        </w:rPr>
        <w:t>α</w:t>
      </w:r>
      <w:r w:rsidRPr="00971EC2">
        <w:rPr>
          <w:rFonts w:ascii="Sakkal Majalla" w:eastAsia="Times New Roman" w:hAnsi="Sakkal Majalla" w:cs="Sakkal Majalla"/>
          <w:color w:val="000000" w:themeColor="text1"/>
          <w:kern w:val="0"/>
          <w:sz w:val="28"/>
          <w:szCs w:val="28"/>
          <w14:ligatures w14:val="none"/>
        </w:rPr>
        <w:t xml:space="preserve"> ≤ 0.05) </w:t>
      </w:r>
      <w:r w:rsidRPr="00971EC2">
        <w:rPr>
          <w:rFonts w:ascii="Sakkal Majalla" w:eastAsia="Times New Roman" w:hAnsi="Sakkal Majalla" w:cs="Sakkal Majalla"/>
          <w:color w:val="000000" w:themeColor="text1"/>
          <w:kern w:val="0"/>
          <w:sz w:val="28"/>
          <w:szCs w:val="28"/>
          <w:rtl/>
          <w14:ligatures w14:val="none"/>
        </w:rPr>
        <w:t xml:space="preserve">لبُعد تقييم الأداء </w:t>
      </w:r>
      <w:r w:rsidR="00823012" w:rsidRPr="00971EC2">
        <w:rPr>
          <w:rFonts w:ascii="Sakkal Majalla" w:eastAsia="Times New Roman" w:hAnsi="Sakkal Majalla" w:cs="Sakkal Majalla"/>
          <w:color w:val="000000" w:themeColor="text1"/>
          <w:kern w:val="0"/>
          <w:sz w:val="28"/>
          <w:szCs w:val="28"/>
          <w:rtl/>
          <w14:ligatures w14:val="none"/>
        </w:rPr>
        <w:t>على الرضا الوظيفي والأداء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1098F524" w14:textId="4BD8C4CE" w:rsidR="00644DD1" w:rsidRPr="00971EC2" w:rsidRDefault="00644DD1" w:rsidP="00FE011B">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H1d: </w:t>
      </w:r>
      <w:r w:rsidRPr="00971EC2">
        <w:rPr>
          <w:rFonts w:ascii="Sakkal Majalla" w:eastAsia="Times New Roman" w:hAnsi="Sakkal Majalla" w:cs="Sakkal Majalla"/>
          <w:color w:val="000000" w:themeColor="text1"/>
          <w:kern w:val="0"/>
          <w:sz w:val="28"/>
          <w:szCs w:val="28"/>
          <w:rtl/>
          <w14:ligatures w14:val="none"/>
        </w:rPr>
        <w:t>يوجد أثر ذو دلالة إحصائية عند مستوى معنوية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Cambria" w:eastAsia="Times New Roman" w:hAnsi="Cambria" w:cs="Cambria"/>
          <w:color w:val="000000" w:themeColor="text1"/>
          <w:kern w:val="0"/>
          <w:sz w:val="28"/>
          <w:szCs w:val="28"/>
          <w14:ligatures w14:val="none"/>
        </w:rPr>
        <w:t>α</w:t>
      </w:r>
      <w:r w:rsidRPr="00971EC2">
        <w:rPr>
          <w:rFonts w:ascii="Sakkal Majalla" w:eastAsia="Times New Roman" w:hAnsi="Sakkal Majalla" w:cs="Sakkal Majalla"/>
          <w:color w:val="000000" w:themeColor="text1"/>
          <w:kern w:val="0"/>
          <w:sz w:val="28"/>
          <w:szCs w:val="28"/>
          <w14:ligatures w14:val="none"/>
        </w:rPr>
        <w:t xml:space="preserve"> ≤ 0.05) </w:t>
      </w:r>
      <w:r w:rsidRPr="00971EC2">
        <w:rPr>
          <w:rFonts w:ascii="Sakkal Majalla" w:eastAsia="Times New Roman" w:hAnsi="Sakkal Majalla" w:cs="Sakkal Majalla"/>
          <w:color w:val="000000" w:themeColor="text1"/>
          <w:kern w:val="0"/>
          <w:sz w:val="28"/>
          <w:szCs w:val="28"/>
          <w:rtl/>
          <w14:ligatures w14:val="none"/>
        </w:rPr>
        <w:t xml:space="preserve">لبُعد التحفيز والمكافآت </w:t>
      </w:r>
      <w:r w:rsidR="00823012" w:rsidRPr="00971EC2">
        <w:rPr>
          <w:rFonts w:ascii="Sakkal Majalla" w:eastAsia="Times New Roman" w:hAnsi="Sakkal Majalla" w:cs="Sakkal Majalla"/>
          <w:color w:val="000000" w:themeColor="text1"/>
          <w:kern w:val="0"/>
          <w:sz w:val="28"/>
          <w:szCs w:val="28"/>
          <w:rtl/>
          <w14:ligatures w14:val="none"/>
        </w:rPr>
        <w:t>على الرضا الوظيفي والأداء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3335AC41" w14:textId="77777777" w:rsidR="007C3A78" w:rsidRPr="00971EC2" w:rsidRDefault="007C3A78" w:rsidP="007C3A78">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rtl/>
          <w14:ligatures w14:val="none"/>
        </w:rPr>
      </w:pPr>
      <w:bookmarkStart w:id="11" w:name="_Toc224871418"/>
      <w:r w:rsidRPr="00971EC2">
        <w:rPr>
          <w:rFonts w:ascii="Sakkal Majalla" w:eastAsia="Times New Roman" w:hAnsi="Sakkal Majalla" w:cs="Sakkal Majalla"/>
          <w:b/>
          <w:bCs/>
          <w:color w:val="000000" w:themeColor="text1"/>
          <w:kern w:val="0"/>
          <w:sz w:val="36"/>
          <w:szCs w:val="36"/>
          <w:rtl/>
          <w14:ligatures w14:val="none"/>
        </w:rPr>
        <w:t>6.1 أهمية الدراسة</w:t>
      </w:r>
      <w:bookmarkEnd w:id="11"/>
    </w:p>
    <w:p w14:paraId="00A4B61B" w14:textId="2D1E0BD0" w:rsidR="007C3A78" w:rsidRPr="00971EC2" w:rsidRDefault="007C3A78" w:rsidP="007C3A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971EC2">
        <w:rPr>
          <w:rFonts w:ascii="Sakkal Majalla" w:eastAsia="Times New Roman" w:hAnsi="Sakkal Majalla" w:cs="Sakkal Majalla"/>
          <w:b/>
          <w:bCs/>
          <w:color w:val="000000" w:themeColor="text1"/>
          <w:kern w:val="0"/>
          <w:sz w:val="32"/>
          <w:szCs w:val="32"/>
          <w:rtl/>
          <w14:ligatures w14:val="none"/>
        </w:rPr>
        <w:t>الأهمية العلمية (النظرية)</w:t>
      </w:r>
    </w:p>
    <w:p w14:paraId="1D033924" w14:textId="5602EEFF" w:rsidR="00644DD1" w:rsidRPr="00971EC2" w:rsidRDefault="00644DD1" w:rsidP="00FE011B">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تُسهم هذه الدراسة في إثراء المكتبة العربية بدراسة علمية متكاملة تربط بين ممارسات إدارة الأفراد بأبعادها الأربعة (الاستقطاب والتعيين، التدريب والتطوير، تقييم الأداء، التحفيز والمكافآت) وبين كل من الرضا الوظيفي والأداء الوظيفي في سياق واحد، وهو ما تفتقر إليه كثير من الدراسات التي اقتصرت على تناول متغير تابع واحد فقط</w:t>
      </w:r>
      <w:r w:rsidRPr="00971EC2">
        <w:rPr>
          <w:rFonts w:ascii="Sakkal Majalla" w:eastAsia="Times New Roman" w:hAnsi="Sakkal Majalla" w:cs="Sakkal Majalla"/>
          <w:color w:val="000000" w:themeColor="text1"/>
          <w:kern w:val="0"/>
          <w:sz w:val="28"/>
          <w:szCs w:val="28"/>
          <w14:ligatures w14:val="none"/>
        </w:rPr>
        <w:t>.</w:t>
      </w:r>
    </w:p>
    <w:p w14:paraId="1FB3D3B3" w14:textId="5775EC51" w:rsidR="00644DD1" w:rsidRPr="00971EC2" w:rsidRDefault="00644DD1" w:rsidP="00FE011B">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lastRenderedPageBreak/>
        <w:t xml:space="preserve"> </w:t>
      </w:r>
      <w:r w:rsidRPr="00971EC2">
        <w:rPr>
          <w:rFonts w:ascii="Sakkal Majalla" w:eastAsia="Times New Roman" w:hAnsi="Sakkal Majalla" w:cs="Sakkal Majalla"/>
          <w:color w:val="000000" w:themeColor="text1"/>
          <w:kern w:val="0"/>
          <w:sz w:val="28"/>
          <w:szCs w:val="28"/>
          <w:rtl/>
          <w14:ligatures w14:val="none"/>
        </w:rPr>
        <w:t>تقدم الدراسة إطاراً نظرياً شاملاً يجمع بين نظريات إدارة الموارد البشرية ونظريات الرضا الوظيفي والأداء الوظيفي، مما يُتيح فهماً أعمق للعلاقات السببية بين هذه المتغيرات ويوفر أساساً نظرياً متيناً للباحثين في هذا المجال</w:t>
      </w:r>
      <w:r w:rsidRPr="00971EC2">
        <w:rPr>
          <w:rFonts w:ascii="Sakkal Majalla" w:eastAsia="Times New Roman" w:hAnsi="Sakkal Majalla" w:cs="Sakkal Majalla"/>
          <w:color w:val="000000" w:themeColor="text1"/>
          <w:kern w:val="0"/>
          <w:sz w:val="28"/>
          <w:szCs w:val="28"/>
          <w14:ligatures w14:val="none"/>
        </w:rPr>
        <w:t>.</w:t>
      </w:r>
    </w:p>
    <w:p w14:paraId="50CD47A7" w14:textId="61F7B943" w:rsidR="00644DD1" w:rsidRPr="00971EC2" w:rsidRDefault="00644DD1" w:rsidP="00FE011B">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تُسهم الدراسة في سد فجوة بحثية ملحوظة في الدراسات العربية عموماً والسعودية خصوصاً فيما يتعلق بدراسة أثر ممارسات إدارة الأفراد في القطاع الخاص بمدينة الرياض، في ظل التحولات الاقتصادية الكبرى التي تشهدها المملكة العربية السعودية في إطار رؤية 2030</w:t>
      </w:r>
      <w:r w:rsidRPr="00971EC2">
        <w:rPr>
          <w:rFonts w:ascii="Sakkal Majalla" w:eastAsia="Times New Roman" w:hAnsi="Sakkal Majalla" w:cs="Sakkal Majalla"/>
          <w:color w:val="000000" w:themeColor="text1"/>
          <w:kern w:val="0"/>
          <w:sz w:val="28"/>
          <w:szCs w:val="28"/>
          <w14:ligatures w14:val="none"/>
        </w:rPr>
        <w:t>.</w:t>
      </w:r>
    </w:p>
    <w:p w14:paraId="6E42B266" w14:textId="32D83744" w:rsidR="00644DD1" w:rsidRPr="00971EC2" w:rsidRDefault="00644DD1" w:rsidP="00FE011B">
      <w:pPr>
        <w:numPr>
          <w:ilvl w:val="0"/>
          <w:numId w:val="2"/>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تسعى الدراسة إلى بناء نموذج بحثي يوضح العلاقات بين ممارسات إدارة الأفراد والرضا الوظيفي والأداء الوظيفي، يمكن أن يُستخدم كمرجعية للباحثين في دراسات مستقبلية على قطاعات ومجتمعات مختلفة</w:t>
      </w:r>
      <w:r w:rsidRPr="00971EC2">
        <w:rPr>
          <w:rFonts w:ascii="Sakkal Majalla" w:eastAsia="Times New Roman" w:hAnsi="Sakkal Majalla" w:cs="Sakkal Majalla"/>
          <w:color w:val="000000" w:themeColor="text1"/>
          <w:kern w:val="0"/>
          <w:sz w:val="28"/>
          <w:szCs w:val="28"/>
          <w14:ligatures w14:val="none"/>
        </w:rPr>
        <w:t>.</w:t>
      </w:r>
    </w:p>
    <w:p w14:paraId="175DDB90" w14:textId="77777777" w:rsidR="00644DD1" w:rsidRPr="00971EC2" w:rsidRDefault="00644DD1" w:rsidP="007C3A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12" w:name="_Toc224218184"/>
      <w:r w:rsidRPr="00971EC2">
        <w:rPr>
          <w:rFonts w:ascii="Sakkal Majalla" w:eastAsia="Times New Roman" w:hAnsi="Sakkal Majalla" w:cs="Sakkal Majalla"/>
          <w:b/>
          <w:bCs/>
          <w:color w:val="000000" w:themeColor="text1"/>
          <w:kern w:val="0"/>
          <w:sz w:val="32"/>
          <w:szCs w:val="32"/>
          <w:rtl/>
          <w14:ligatures w14:val="none"/>
        </w:rPr>
        <w:t>الأهمية العملية (التطبيقية)</w:t>
      </w:r>
      <w:bookmarkEnd w:id="12"/>
    </w:p>
    <w:p w14:paraId="06BCE028" w14:textId="2BCCFA01" w:rsidR="00644DD1" w:rsidRPr="00971EC2" w:rsidRDefault="00644DD1" w:rsidP="00FE011B">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تُزود هذه الدراسة مديري الموارد البشرية وصناع القرار في منظمات القطاع الخاص بمدينة الرياض بنتائج علمية دقيقة حول مدى تأثير كل بُعد من أبعاد ممارسات إدارة الأفراد على رضا موظفيهم وأدائهم، مما يُمكّنهم من تحديد أولويات التطوير والتحسين</w:t>
      </w:r>
      <w:r w:rsidRPr="00971EC2">
        <w:rPr>
          <w:rFonts w:ascii="Sakkal Majalla" w:eastAsia="Times New Roman" w:hAnsi="Sakkal Majalla" w:cs="Sakkal Majalla"/>
          <w:color w:val="000000" w:themeColor="text1"/>
          <w:kern w:val="0"/>
          <w:sz w:val="28"/>
          <w:szCs w:val="28"/>
          <w14:ligatures w14:val="none"/>
        </w:rPr>
        <w:t>.</w:t>
      </w:r>
    </w:p>
    <w:p w14:paraId="16F024E4" w14:textId="719FCB15" w:rsidR="00644DD1" w:rsidRPr="00971EC2" w:rsidRDefault="00644DD1" w:rsidP="00FE011B">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تُساعد نتائج الدراسة منظمات القطاع الخاص في مراجعة وتطوير سياسات الاستقطاب والتعيين المتبعة لديها، بما يضمن استقطاب الكفاءات المناسبة وتعيينها في المواقع التي تتوافق مع قدراتها ومؤهلاتها، وهو ما ينعكس إيجاباً على الرضا والأداء الوظيفي</w:t>
      </w:r>
      <w:r w:rsidRPr="00971EC2">
        <w:rPr>
          <w:rFonts w:ascii="Sakkal Majalla" w:eastAsia="Times New Roman" w:hAnsi="Sakkal Majalla" w:cs="Sakkal Majalla"/>
          <w:color w:val="000000" w:themeColor="text1"/>
          <w:kern w:val="0"/>
          <w:sz w:val="28"/>
          <w:szCs w:val="28"/>
          <w14:ligatures w14:val="none"/>
        </w:rPr>
        <w:t>.</w:t>
      </w:r>
    </w:p>
    <w:p w14:paraId="15C407D0" w14:textId="772BB029" w:rsidR="00644DD1" w:rsidRPr="00971EC2" w:rsidRDefault="00644DD1" w:rsidP="00FE011B">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تُوفر الدراسة مؤشرات عملية تُساعد المنظمات في تصميم برامج تدريبية وتطويرية أكثر فاعلية تلبي الاحتياجات الفعلية للموظفين وتسهم في رفع كفاءاتهم وتعزيز أدائهم الوظيفي</w:t>
      </w:r>
      <w:r w:rsidRPr="00971EC2">
        <w:rPr>
          <w:rFonts w:ascii="Sakkal Majalla" w:eastAsia="Times New Roman" w:hAnsi="Sakkal Majalla" w:cs="Sakkal Majalla"/>
          <w:color w:val="000000" w:themeColor="text1"/>
          <w:kern w:val="0"/>
          <w:sz w:val="28"/>
          <w:szCs w:val="28"/>
          <w14:ligatures w14:val="none"/>
        </w:rPr>
        <w:t>.</w:t>
      </w:r>
    </w:p>
    <w:p w14:paraId="1C6C66E5" w14:textId="62121339" w:rsidR="00644DD1" w:rsidRPr="00971EC2" w:rsidRDefault="00644DD1" w:rsidP="00FE011B">
      <w:pPr>
        <w:numPr>
          <w:ilvl w:val="0"/>
          <w:numId w:val="3"/>
        </w:numPr>
        <w:tabs>
          <w:tab w:val="clear" w:pos="720"/>
          <w:tab w:val="num" w:pos="423"/>
        </w:tabs>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تُقدم الدراسة توصيات عملية لمنظمات القطاع الخاص حول كيفية تصميم أنظمة تحفيز ومكافآت عادلة وفعالة تُسهم في رفع مستوى الرضا الوظيفي والحد من معدلات دوران العمالة التي تُمثل تحدياً كبيراً في القطاع الخاص السعودي</w:t>
      </w:r>
      <w:r w:rsidRPr="00971EC2">
        <w:rPr>
          <w:rFonts w:ascii="Sakkal Majalla" w:eastAsia="Times New Roman" w:hAnsi="Sakkal Majalla" w:cs="Sakkal Majalla"/>
          <w:color w:val="000000" w:themeColor="text1"/>
          <w:kern w:val="0"/>
          <w:sz w:val="28"/>
          <w:szCs w:val="28"/>
          <w14:ligatures w14:val="none"/>
        </w:rPr>
        <w:t>.</w:t>
      </w:r>
    </w:p>
    <w:p w14:paraId="7BB6E472" w14:textId="601D8201" w:rsidR="007C3A78" w:rsidRPr="00971EC2" w:rsidRDefault="007C3A78" w:rsidP="007C3A78">
      <w:pPr>
        <w:spacing w:line="360" w:lineRule="auto"/>
        <w:outlineLvl w:val="1"/>
        <w:rPr>
          <w:rFonts w:ascii="Sakkal Majalla" w:eastAsia="Times New Roman" w:hAnsi="Sakkal Majalla" w:cs="Sakkal Majalla"/>
          <w:b/>
          <w:bCs/>
          <w:color w:val="000000" w:themeColor="text1"/>
          <w:kern w:val="0"/>
          <w:sz w:val="36"/>
          <w:szCs w:val="36"/>
          <w:rtl/>
          <w14:ligatures w14:val="none"/>
        </w:rPr>
      </w:pPr>
      <w:bookmarkStart w:id="13" w:name="_Toc169790501"/>
      <w:bookmarkEnd w:id="5"/>
      <w:r w:rsidRPr="00971EC2">
        <w:rPr>
          <w:rFonts w:ascii="Sakkal Majalla" w:eastAsia="Times New Roman" w:hAnsi="Sakkal Majalla" w:cs="Sakkal Majalla"/>
          <w:b/>
          <w:bCs/>
          <w:color w:val="000000" w:themeColor="text1"/>
          <w:kern w:val="0"/>
          <w:sz w:val="36"/>
          <w:szCs w:val="36"/>
          <w:rtl/>
          <w14:ligatures w14:val="none"/>
        </w:rPr>
        <w:br w:type="page"/>
      </w:r>
      <w:bookmarkStart w:id="14" w:name="_Toc224871419"/>
      <w:r w:rsidRPr="00971EC2">
        <w:rPr>
          <w:rFonts w:ascii="Sakkal Majalla" w:eastAsia="Times New Roman" w:hAnsi="Sakkal Majalla" w:cs="Sakkal Majalla" w:hint="cs"/>
          <w:b/>
          <w:bCs/>
          <w:color w:val="000000" w:themeColor="text1"/>
          <w:kern w:val="0"/>
          <w:sz w:val="36"/>
          <w:szCs w:val="36"/>
          <w:rtl/>
          <w14:ligatures w14:val="none"/>
        </w:rPr>
        <w:lastRenderedPageBreak/>
        <w:t xml:space="preserve">7.1 </w:t>
      </w:r>
      <w:r w:rsidRPr="00971EC2">
        <w:rPr>
          <w:rFonts w:ascii="Sakkal Majalla" w:eastAsia="Times New Roman" w:hAnsi="Sakkal Majalla" w:cs="Sakkal Majalla"/>
          <w:b/>
          <w:bCs/>
          <w:color w:val="000000" w:themeColor="text1"/>
          <w:kern w:val="0"/>
          <w:sz w:val="36"/>
          <w:szCs w:val="36"/>
          <w:rtl/>
          <w14:ligatures w14:val="none"/>
        </w:rPr>
        <w:t>الدراسات السابقة:</w:t>
      </w:r>
      <w:bookmarkEnd w:id="14"/>
    </w:p>
    <w:p w14:paraId="07663D0F" w14:textId="3266DF47" w:rsidR="007C3A78" w:rsidRPr="00971EC2" w:rsidRDefault="007C3A78" w:rsidP="007C3A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971EC2">
        <w:rPr>
          <w:rFonts w:ascii="Sakkal Majalla" w:eastAsia="Times New Roman" w:hAnsi="Sakkal Majalla" w:cs="Sakkal Majalla"/>
          <w:b/>
          <w:bCs/>
          <w:color w:val="000000" w:themeColor="text1"/>
          <w:kern w:val="0"/>
          <w:sz w:val="32"/>
          <w:szCs w:val="32"/>
          <w:rtl/>
          <w14:ligatures w14:val="none"/>
        </w:rPr>
        <w:t>أولاً: الدراسات العربية</w:t>
      </w:r>
    </w:p>
    <w:p w14:paraId="4848E272"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 (الشريف وآخرون، 2021) بعنوان</w:t>
      </w:r>
      <w:r w:rsidRPr="00971EC2">
        <w:rPr>
          <w:rFonts w:ascii="Sakkal Majalla" w:eastAsia="Times New Roman" w:hAnsi="Sakkal Majalla" w:cs="Sakkal Majalla"/>
          <w:b/>
          <w:bCs/>
          <w:color w:val="000000" w:themeColor="text1"/>
          <w:kern w:val="0"/>
          <w:sz w:val="28"/>
          <w:szCs w:val="28"/>
          <w14:ligatures w14:val="none"/>
        </w:rPr>
        <w:t>: "</w:t>
      </w:r>
      <w:r w:rsidRPr="00971EC2">
        <w:rPr>
          <w:rFonts w:ascii="Sakkal Majalla" w:eastAsia="Times New Roman" w:hAnsi="Sakkal Majalla" w:cs="Sakkal Majalla"/>
          <w:b/>
          <w:bCs/>
          <w:color w:val="000000" w:themeColor="text1"/>
          <w:kern w:val="0"/>
          <w:sz w:val="28"/>
          <w:szCs w:val="28"/>
          <w:rtl/>
          <w14:ligatures w14:val="none"/>
        </w:rPr>
        <w:t>التعاطف وعلاقته بالرضا الوظيفي: دراسة ميدانية على عينة من معلمات رياض الأطفال في محافظة اللاذقية</w:t>
      </w:r>
      <w:r w:rsidRPr="00971EC2">
        <w:rPr>
          <w:rFonts w:ascii="Sakkal Majalla" w:eastAsia="Times New Roman" w:hAnsi="Sakkal Majalla" w:cs="Sakkal Majalla"/>
          <w:b/>
          <w:bCs/>
          <w:color w:val="000000" w:themeColor="text1"/>
          <w:kern w:val="0"/>
          <w:sz w:val="28"/>
          <w:szCs w:val="28"/>
          <w14:ligatures w14:val="none"/>
        </w:rPr>
        <w:t>"</w:t>
      </w:r>
    </w:p>
    <w:p w14:paraId="2F240AD4"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هدفت الدراسة إلى التعرف على العلاقة بين التعاطف والرضا الوظيفي لدى معلمات رياض الأطفال، والكشف عن الفروق في مهارة التعاطف والرضا الوظيفي وفقاً لمتغير عدد سنوات الخبرة. واستخدمت الدراسة المنهج الوصفي التحليلي، وتكونت العينة من (60) معلمة من روضات الأطفال الخاصة في مدينة اللاذقية، واعتمدت الدراسة على مقياس التعاطف من إعداد ستيكال</w:t>
      </w:r>
      <w:r w:rsidRPr="00971EC2">
        <w:rPr>
          <w:rFonts w:ascii="Sakkal Majalla" w:eastAsia="Times New Roman" w:hAnsi="Sakkal Majalla" w:cs="Sakkal Majalla"/>
          <w:color w:val="000000" w:themeColor="text1"/>
          <w:kern w:val="0"/>
          <w:sz w:val="28"/>
          <w:szCs w:val="28"/>
          <w14:ligatures w14:val="none"/>
        </w:rPr>
        <w:t xml:space="preserve"> (Steckal, 1994) </w:t>
      </w:r>
      <w:r w:rsidRPr="00971EC2">
        <w:rPr>
          <w:rFonts w:ascii="Sakkal Majalla" w:eastAsia="Times New Roman" w:hAnsi="Sakkal Majalla" w:cs="Sakkal Majalla"/>
          <w:color w:val="000000" w:themeColor="text1"/>
          <w:kern w:val="0"/>
          <w:sz w:val="28"/>
          <w:szCs w:val="28"/>
          <w:rtl/>
          <w14:ligatures w14:val="none"/>
        </w:rPr>
        <w:t>ومقياس الرضا الوظيفي لمعلمة رياض الأطفال من إعداد هيبة (2016). وتوصلت نتائج الدراسة إلى وجود مستوى متوسط من التعاطف والرضا الوظيفي لدى معلمات رياض الأطفال، ووجود علاقة ارتباطية موجبة ودالة إحصائياً بين التعاطف والرضا الوظيفي، فضلاً عن وجود فروق دالة إحصائياً في التعاطف والرضا الوظيفي وفقاً لمتغير عدد سنوات الخبرة لصالح ذوي الخبرة الأكبر. وأوصت الدراسة بضرورة الاهتمام بتنمية مهارات التعاطف لدى معلمات رياض الأطفال وربطها ببرامج تعزيز الرضا الوظيفي</w:t>
      </w:r>
      <w:r w:rsidRPr="00971EC2">
        <w:rPr>
          <w:rFonts w:ascii="Sakkal Majalla" w:eastAsia="Times New Roman" w:hAnsi="Sakkal Majalla" w:cs="Sakkal Majalla"/>
          <w:color w:val="000000" w:themeColor="text1"/>
          <w:kern w:val="0"/>
          <w:sz w:val="28"/>
          <w:szCs w:val="28"/>
          <w14:ligatures w14:val="none"/>
        </w:rPr>
        <w:t>.</w:t>
      </w:r>
    </w:p>
    <w:p w14:paraId="2C3A7D9D"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 (المصلوخي، 2024) بعنوان: "أثر الحوافز على الرضا الوظيفي: دراسة ميدانية على شركة مجموعة الجماز بمدينة الرياض</w:t>
      </w:r>
      <w:r w:rsidRPr="00971EC2">
        <w:rPr>
          <w:rFonts w:ascii="Sakkal Majalla" w:eastAsia="Times New Roman" w:hAnsi="Sakkal Majalla" w:cs="Sakkal Majalla"/>
          <w:b/>
          <w:bCs/>
          <w:color w:val="000000" w:themeColor="text1"/>
          <w:kern w:val="0"/>
          <w:sz w:val="28"/>
          <w:szCs w:val="28"/>
          <w14:ligatures w14:val="none"/>
        </w:rPr>
        <w:t>"</w:t>
      </w:r>
    </w:p>
    <w:p w14:paraId="5AF1C620"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هدفت الدراسة إلى التعرف على أثر الحوافز بأبعادها (الحوافز المادية، والحوافز المعنوية) على الرضا الوظيفي لدى الموظفين في شركة مجموعة الجماز بمدينة الرياض بالمملكة العربية السعودية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وتكونت العينة من (200) موظف تم اختيارهم بطريقة عشوائية، وطُبقت عليهم استبانة مكونة من (62) فقرة تم التحقق من صدقها وثباتها، وعُولجت البيانات باستخدام برنامج</w:t>
      </w:r>
      <w:r w:rsidRPr="00971EC2">
        <w:rPr>
          <w:rFonts w:ascii="Sakkal Majalla" w:eastAsia="Times New Roman" w:hAnsi="Sakkal Majalla" w:cs="Sakkal Majalla"/>
          <w:color w:val="000000" w:themeColor="text1"/>
          <w:kern w:val="0"/>
          <w:sz w:val="28"/>
          <w:szCs w:val="28"/>
          <w14:ligatures w14:val="none"/>
        </w:rPr>
        <w:t xml:space="preserve"> (SPSS). </w:t>
      </w:r>
      <w:r w:rsidRPr="00971EC2">
        <w:rPr>
          <w:rFonts w:ascii="Sakkal Majalla" w:eastAsia="Times New Roman" w:hAnsi="Sakkal Majalla" w:cs="Sakkal Majalla"/>
          <w:color w:val="000000" w:themeColor="text1"/>
          <w:kern w:val="0"/>
          <w:sz w:val="28"/>
          <w:szCs w:val="28"/>
          <w:rtl/>
          <w14:ligatures w14:val="none"/>
        </w:rPr>
        <w:t xml:space="preserve">وتوصلت نتائج الدراسة إلى أن درجة توافر تطبيق كل من الحوافز المادية والمعنوية بالشركة جاءت كبيرة، وأن هناك مستوى مرتفعاً من الرضا الوظيفي لدى الموظفين، كما أظهرت </w:t>
      </w:r>
      <w:r w:rsidRPr="00971EC2">
        <w:rPr>
          <w:rFonts w:ascii="Sakkal Majalla" w:eastAsia="Times New Roman" w:hAnsi="Sakkal Majalla" w:cs="Sakkal Majalla"/>
          <w:color w:val="000000" w:themeColor="text1"/>
          <w:kern w:val="0"/>
          <w:sz w:val="28"/>
          <w:szCs w:val="28"/>
          <w:rtl/>
          <w14:ligatures w14:val="none"/>
        </w:rPr>
        <w:lastRenderedPageBreak/>
        <w:t>النتائج وجود أثر إيجابي ودال إحصائياً لكل من الحوافز المادية والمعنوية على مستوى الرضا الوظيفي. وأوصت الدراسة بضرورة الاستمرار في تطوير نظام الحوافز المادية والمعنوية وتنويعها لضمان استدامة مستوى الرضا الوظيفي المرتفع</w:t>
      </w:r>
      <w:r w:rsidRPr="00971EC2">
        <w:rPr>
          <w:rFonts w:ascii="Sakkal Majalla" w:eastAsia="Times New Roman" w:hAnsi="Sakkal Majalla" w:cs="Sakkal Majalla"/>
          <w:color w:val="000000" w:themeColor="text1"/>
          <w:kern w:val="0"/>
          <w:sz w:val="28"/>
          <w:szCs w:val="28"/>
          <w14:ligatures w14:val="none"/>
        </w:rPr>
        <w:t>.</w:t>
      </w:r>
    </w:p>
    <w:p w14:paraId="3415BF37"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 (البطي، 2022) بعنوان: "التدوير الوظيفي وأثره على الأداء الوظيفي: دراسة ميدانية بالتطبيق على العاملين في توزيع الخليج بالشركة العامة للكهرباء</w:t>
      </w:r>
      <w:r w:rsidRPr="00971EC2">
        <w:rPr>
          <w:rFonts w:ascii="Sakkal Majalla" w:eastAsia="Times New Roman" w:hAnsi="Sakkal Majalla" w:cs="Sakkal Majalla"/>
          <w:b/>
          <w:bCs/>
          <w:color w:val="000000" w:themeColor="text1"/>
          <w:kern w:val="0"/>
          <w:sz w:val="28"/>
          <w:szCs w:val="28"/>
          <w14:ligatures w14:val="none"/>
        </w:rPr>
        <w:t>"</w:t>
      </w:r>
    </w:p>
    <w:p w14:paraId="415582D6"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هدفت الدراسة إلى التعرف على أثر التدوير الوظيفي بأبعاده (التدريب، تصميم الوظائف، الإجراءات والنظم) على الأداء الوظيفي للعاملين في فرع توزيع الخليج بالشركة العامة للكهرباء. واستخدمت الدراسة المنهج الوصفي التحليلي، وتكونت العينة من العاملين بالفرع المذكور. وتوصلت نتائج الدراسة إلى أن مستوى التدوير الوظيفي جاء بممارسة مرتفعة بمتوسط (3.81) وانحراف معياري (0.604)، وأن الأداء الوظيفي جاء بممارسة مرتفعة بمتوسط (3.85) وانحراف معياري (0.790)، كما اتضح أنه لا يوجد أثر معنوي لبعدي التدريب وتصميم الوظائف على الأداء الوظيفي، بينما يوجد أثر معنوي لبعد الإجراءات والنظم. وأوصت الدراسة بضرورة تبني نظام التدوير الوظيفي ليشمل جميع الأقسام والوحدات، والاهتمام بالتدريب على مستوى التدوير الوظيفي وعمل البرامج والدورات لضمان فهمه وتنفيذه بالشكل الأمثل</w:t>
      </w:r>
      <w:r w:rsidRPr="00971EC2">
        <w:rPr>
          <w:rFonts w:ascii="Sakkal Majalla" w:eastAsia="Times New Roman" w:hAnsi="Sakkal Majalla" w:cs="Sakkal Majalla"/>
          <w:color w:val="000000" w:themeColor="text1"/>
          <w:kern w:val="0"/>
          <w:sz w:val="28"/>
          <w:szCs w:val="28"/>
          <w14:ligatures w14:val="none"/>
        </w:rPr>
        <w:t>.</w:t>
      </w:r>
    </w:p>
    <w:p w14:paraId="11BB4810"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 (الحربي، 2025) بعنوان: "أثر الولاء الوظيفي على الأداء الوظيفي للعاملين: دراسة حالة على شركة المراعي بالمملكة العربية السعودية</w:t>
      </w:r>
      <w:r w:rsidRPr="00971EC2">
        <w:rPr>
          <w:rFonts w:ascii="Sakkal Majalla" w:eastAsia="Times New Roman" w:hAnsi="Sakkal Majalla" w:cs="Sakkal Majalla"/>
          <w:b/>
          <w:bCs/>
          <w:color w:val="000000" w:themeColor="text1"/>
          <w:kern w:val="0"/>
          <w:sz w:val="28"/>
          <w:szCs w:val="28"/>
          <w14:ligatures w14:val="none"/>
        </w:rPr>
        <w:t>"</w:t>
      </w:r>
    </w:p>
    <w:p w14:paraId="58C83766"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هدفت الدراسة إلى التعرف على أثر الولاء الوظيفي بأبعاده (الرغبة في الاستمرار في العمل، الشعور بالانتماء المؤسسي، المساهمة في تحقيق الأهداف التنظيمية) على الأداء الوظيفي للعاملين في شركة المراعي بالمملكة العربية السعودية. واستخدمت الدراسة المنهج الكمي بالاعتماد على الاستبانة كأداة لجمع البيانات، وتكونت العينة من</w:t>
      </w:r>
      <w:r w:rsidRPr="00971EC2">
        <w:rPr>
          <w:rFonts w:ascii="Sakkal Majalla" w:eastAsia="Times New Roman" w:hAnsi="Sakkal Majalla" w:cs="Sakkal Majalla"/>
          <w:color w:val="000000" w:themeColor="text1"/>
          <w:kern w:val="0"/>
          <w:sz w:val="28"/>
          <w:szCs w:val="28"/>
          <w14:ligatures w14:val="none"/>
        </w:rPr>
        <w:t xml:space="preserve"> (160) </w:t>
      </w:r>
      <w:r w:rsidRPr="00971EC2">
        <w:rPr>
          <w:rFonts w:ascii="Sakkal Majalla" w:eastAsia="Times New Roman" w:hAnsi="Sakkal Majalla" w:cs="Sakkal Majalla"/>
          <w:color w:val="000000" w:themeColor="text1"/>
          <w:kern w:val="0"/>
          <w:sz w:val="28"/>
          <w:szCs w:val="28"/>
          <w:rtl/>
          <w14:ligatures w14:val="none"/>
        </w:rPr>
        <w:t xml:space="preserve">موظفاً في شركة المراعي. وتوصلت نتائج الدراسة إلى وجود علاقة قوية بين الولاء الوظيفي واستعداد الموظفين للبقاء في الشركة مما يعكس تأثيراً إيجابياً للولاء في جانب الاستقرار الوظيفي، غير أن النتائج لم تُظهر تأثيراً ملحوظاً للولاء الوظيفي على كل من الشعور بالانتماء المؤسسي أو </w:t>
      </w:r>
      <w:r w:rsidRPr="00971EC2">
        <w:rPr>
          <w:rFonts w:ascii="Sakkal Majalla" w:eastAsia="Times New Roman" w:hAnsi="Sakkal Majalla" w:cs="Sakkal Majalla"/>
          <w:color w:val="000000" w:themeColor="text1"/>
          <w:kern w:val="0"/>
          <w:sz w:val="28"/>
          <w:szCs w:val="28"/>
          <w:rtl/>
          <w14:ligatures w14:val="none"/>
        </w:rPr>
        <w:lastRenderedPageBreak/>
        <w:t>المساهمة في تحقيق الأهداف التنظيمية بالشكل المتوقع. وأوصت الدراسة بضرورة تعزيز بيئة العمل الداخلية من خلال تطوير برامج تحفيز فعالة، وتوفير فرص للنمو المهني، وتعزيز الشفافية في الاتصال الإداري، وترسيخ ثقافة تنظيمية إيجابية تدعم الولاء والانتماء المؤسسي</w:t>
      </w:r>
      <w:r w:rsidRPr="00971EC2">
        <w:rPr>
          <w:rFonts w:ascii="Sakkal Majalla" w:eastAsia="Times New Roman" w:hAnsi="Sakkal Majalla" w:cs="Sakkal Majalla"/>
          <w:color w:val="000000" w:themeColor="text1"/>
          <w:kern w:val="0"/>
          <w:sz w:val="28"/>
          <w:szCs w:val="28"/>
          <w14:ligatures w14:val="none"/>
        </w:rPr>
        <w:t>.</w:t>
      </w:r>
    </w:p>
    <w:p w14:paraId="2F2AD869"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 (أجليقين والفراج، 2025) بعنوان: "أثر ممارسات إدارة الموارد البشرية في تحقيق الولاء التنظيمي</w:t>
      </w:r>
      <w:r w:rsidRPr="00971EC2">
        <w:rPr>
          <w:rFonts w:ascii="Sakkal Majalla" w:eastAsia="Times New Roman" w:hAnsi="Sakkal Majalla" w:cs="Sakkal Majalla"/>
          <w:b/>
          <w:bCs/>
          <w:color w:val="000000" w:themeColor="text1"/>
          <w:kern w:val="0"/>
          <w:sz w:val="28"/>
          <w:szCs w:val="28"/>
          <w14:ligatures w14:val="none"/>
        </w:rPr>
        <w:t xml:space="preserve">: </w:t>
      </w:r>
      <w:r w:rsidRPr="00971EC2">
        <w:rPr>
          <w:rFonts w:ascii="Sakkal Majalla" w:eastAsia="Times New Roman" w:hAnsi="Sakkal Majalla" w:cs="Sakkal Majalla"/>
          <w:b/>
          <w:bCs/>
          <w:color w:val="000000" w:themeColor="text1"/>
          <w:kern w:val="0"/>
          <w:sz w:val="28"/>
          <w:szCs w:val="28"/>
          <w:rtl/>
          <w14:ligatures w14:val="none"/>
        </w:rPr>
        <w:t>دراسة ميدانية على العاملين في المصرف التجاري السوري - الإدارة العامة</w:t>
      </w:r>
      <w:r w:rsidRPr="00971EC2">
        <w:rPr>
          <w:rFonts w:ascii="Sakkal Majalla" w:eastAsia="Times New Roman" w:hAnsi="Sakkal Majalla" w:cs="Sakkal Majalla"/>
          <w:b/>
          <w:bCs/>
          <w:color w:val="000000" w:themeColor="text1"/>
          <w:kern w:val="0"/>
          <w:sz w:val="28"/>
          <w:szCs w:val="28"/>
          <w14:ligatures w14:val="none"/>
        </w:rPr>
        <w:t>"</w:t>
      </w:r>
    </w:p>
    <w:p w14:paraId="19BCF748"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ممارسات إدارة الموارد البشرية بأبعادها (الاستقطاب والتعيين، التدريب والتطوير، الحوافز والمكافآت، تقييم الأداء) في تحقيق الولاء التنظيمي لدى العاملين في المصرف التجاري السوري - الإدارة العامة. واستخدمت الدراسة المنهج الوصفي، واعتمدت على الاستبانة كأداة لجمع البيانات، وتكونت العينة من </w:t>
      </w:r>
      <w:r w:rsidRPr="00971EC2">
        <w:rPr>
          <w:rFonts w:ascii="Sakkal Majalla" w:eastAsia="Times New Roman" w:hAnsi="Sakkal Majalla" w:cs="Sakkal Majalla"/>
          <w:color w:val="000000" w:themeColor="text1"/>
          <w:kern w:val="0"/>
          <w:sz w:val="28"/>
          <w:szCs w:val="28"/>
          <w14:ligatures w14:val="none"/>
        </w:rPr>
        <w:t xml:space="preserve">(194) </w:t>
      </w:r>
      <w:r w:rsidRPr="00971EC2">
        <w:rPr>
          <w:rFonts w:ascii="Sakkal Majalla" w:eastAsia="Times New Roman" w:hAnsi="Sakkal Majalla" w:cs="Sakkal Majalla"/>
          <w:color w:val="000000" w:themeColor="text1"/>
          <w:kern w:val="0"/>
          <w:sz w:val="28"/>
          <w:szCs w:val="28"/>
          <w:rtl/>
          <w14:ligatures w14:val="none"/>
        </w:rPr>
        <w:t>عاملاً وعاملة، تم استرداد (189) استبانة منها (178) صالحة للتحليل الإحصائي باستخدام برنامج</w:t>
      </w:r>
      <w:r w:rsidRPr="00971EC2">
        <w:rPr>
          <w:rFonts w:ascii="Sakkal Majalla" w:eastAsia="Times New Roman" w:hAnsi="Sakkal Majalla" w:cs="Sakkal Majalla"/>
          <w:color w:val="000000" w:themeColor="text1"/>
          <w:kern w:val="0"/>
          <w:sz w:val="28"/>
          <w:szCs w:val="28"/>
          <w14:ligatures w14:val="none"/>
        </w:rPr>
        <w:t xml:space="preserve"> SPSS27. </w:t>
      </w:r>
      <w:r w:rsidRPr="00971EC2">
        <w:rPr>
          <w:rFonts w:ascii="Sakkal Majalla" w:eastAsia="Times New Roman" w:hAnsi="Sakkal Majalla" w:cs="Sakkal Majalla"/>
          <w:color w:val="000000" w:themeColor="text1"/>
          <w:kern w:val="0"/>
          <w:sz w:val="28"/>
          <w:szCs w:val="28"/>
          <w:rtl/>
          <w14:ligatures w14:val="none"/>
        </w:rPr>
        <w:t>وتوصلت نتائج الدراسة إلى أن مستوى ممارسات إدارة الموارد البشرية في المصرف بلغ المستوى المتوسط، وأن العاملين يتمتعون بمستوى متوسط من الولاء التنظيمي، كما تبين وجود أثر ذي دلالة إحصائية لممارسات إدارة الموارد البشرية بكافة أبعادها في تحقيق الولاء التنظيمي. وأوصت الدراسة بضرورة تحديث نظام المكافآت والحوافز نظراً لأثره الكبير في تحقيق الولاء التنظيمي، وتفعيل مبدأ وضع الشخص المناسب في المكان المناسب</w:t>
      </w:r>
      <w:r w:rsidRPr="00971EC2">
        <w:rPr>
          <w:rFonts w:ascii="Sakkal Majalla" w:eastAsia="Times New Roman" w:hAnsi="Sakkal Majalla" w:cs="Sakkal Majalla"/>
          <w:color w:val="000000" w:themeColor="text1"/>
          <w:kern w:val="0"/>
          <w:sz w:val="28"/>
          <w:szCs w:val="28"/>
          <w14:ligatures w14:val="none"/>
        </w:rPr>
        <w:t>.</w:t>
      </w:r>
    </w:p>
    <w:p w14:paraId="74443EDC"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 (الهاشم والشعار، 2022) بعنوان</w:t>
      </w:r>
      <w:r w:rsidRPr="00971EC2">
        <w:rPr>
          <w:rFonts w:ascii="Sakkal Majalla" w:eastAsia="Times New Roman" w:hAnsi="Sakkal Majalla" w:cs="Sakkal Majalla"/>
          <w:b/>
          <w:bCs/>
          <w:color w:val="000000" w:themeColor="text1"/>
          <w:kern w:val="0"/>
          <w:sz w:val="28"/>
          <w:szCs w:val="28"/>
          <w14:ligatures w14:val="none"/>
        </w:rPr>
        <w:t>: "</w:t>
      </w:r>
      <w:r w:rsidRPr="00971EC2">
        <w:rPr>
          <w:rFonts w:ascii="Sakkal Majalla" w:eastAsia="Times New Roman" w:hAnsi="Sakkal Majalla" w:cs="Sakkal Majalla"/>
          <w:b/>
          <w:bCs/>
          <w:color w:val="000000" w:themeColor="text1"/>
          <w:kern w:val="0"/>
          <w:sz w:val="28"/>
          <w:szCs w:val="28"/>
          <w:rtl/>
          <w14:ligatures w14:val="none"/>
        </w:rPr>
        <w:t>أثر ممارسات إدارة الموارد البشرية الخضراء في الأداء الوظيفي: الدور الوسيط لمقاومة التغيير: دراسة تطبيقية على الشركات الصناعية الأردنية</w:t>
      </w:r>
      <w:r w:rsidRPr="00971EC2">
        <w:rPr>
          <w:rFonts w:ascii="Sakkal Majalla" w:eastAsia="Times New Roman" w:hAnsi="Sakkal Majalla" w:cs="Sakkal Majalla"/>
          <w:b/>
          <w:bCs/>
          <w:color w:val="000000" w:themeColor="text1"/>
          <w:kern w:val="0"/>
          <w:sz w:val="28"/>
          <w:szCs w:val="28"/>
          <w14:ligatures w14:val="none"/>
        </w:rPr>
        <w:t>"</w:t>
      </w:r>
    </w:p>
    <w:p w14:paraId="792C7415"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هدفت الدراسة إلى التعرف على مستوى ممارسات إدارة الموارد البشرية الخضراء بأبعادها (تحليل وتصميم الوظيفة الخضراء، التوظيف الأخضر، التدريب والتطوير الأخضر، التعويضات الخضراء، إدارة وتقييم الأداء الأخضر) وأثرها المباشر وغير المباشر في الأداء الوظيفي في ضوء مقاومة التغيير كمتغير وسيط. واستخدمت الدراسة المنهج الوصفي التحليلي، وتكونت العينة من (200) من شاغلي المناصب القيادية والإشرافية في (66) شركة صناعية أردنية تطبق ممارسات إدارة الموارد البشرية الخضراء أو لديها </w:t>
      </w:r>
      <w:r w:rsidRPr="00971EC2">
        <w:rPr>
          <w:rFonts w:ascii="Sakkal Majalla" w:eastAsia="Times New Roman" w:hAnsi="Sakkal Majalla" w:cs="Sakkal Majalla"/>
          <w:color w:val="000000" w:themeColor="text1"/>
          <w:kern w:val="0"/>
          <w:sz w:val="28"/>
          <w:szCs w:val="28"/>
          <w:rtl/>
          <w14:ligatures w14:val="none"/>
        </w:rPr>
        <w:lastRenderedPageBreak/>
        <w:t>شهادة جودة بيئية. وتوصلت نتائج الدراسة إلى وجود أثر إيجابي مباشر لممارسات إدارة الموارد البشرية الخضراء في الأداء الوظيفي، ووجود أثر سلبي مباشر لمقاومة التغيير في الأداء الوظيفي، كما أن التدريب والتطوير الأخضر والتعويضات الخضراء تؤديان إلى تقليل مقاومة التغيير وتتوسط مقاومة التغيير أثرهما في الأداء الوظيفي. وأوصت الدراسة بضرورة نشر الوعي لدى المنظمات والأفراد حول الاستدامة البيئية وتعزيز ممارسات الموارد البشرية الخضراء</w:t>
      </w:r>
      <w:r w:rsidRPr="00971EC2">
        <w:rPr>
          <w:rFonts w:ascii="Sakkal Majalla" w:eastAsia="Times New Roman" w:hAnsi="Sakkal Majalla" w:cs="Sakkal Majalla"/>
          <w:color w:val="000000" w:themeColor="text1"/>
          <w:kern w:val="0"/>
          <w:sz w:val="28"/>
          <w:szCs w:val="28"/>
          <w14:ligatures w14:val="none"/>
        </w:rPr>
        <w:t>.</w:t>
      </w:r>
    </w:p>
    <w:p w14:paraId="55A352AE"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 (المنصوري، 2022) بعنوان: "أثر تطبيق استراتيجية إدارة الجودة الشاملة في ممارسات إدارة الموارد البشرية</w:t>
      </w:r>
      <w:r w:rsidRPr="00971EC2">
        <w:rPr>
          <w:rFonts w:ascii="Sakkal Majalla" w:eastAsia="Times New Roman" w:hAnsi="Sakkal Majalla" w:cs="Sakkal Majalla"/>
          <w:b/>
          <w:bCs/>
          <w:color w:val="000000" w:themeColor="text1"/>
          <w:kern w:val="0"/>
          <w:sz w:val="28"/>
          <w:szCs w:val="28"/>
          <w14:ligatures w14:val="none"/>
        </w:rPr>
        <w:t xml:space="preserve">: </w:t>
      </w:r>
      <w:r w:rsidRPr="00971EC2">
        <w:rPr>
          <w:rFonts w:ascii="Sakkal Majalla" w:eastAsia="Times New Roman" w:hAnsi="Sakkal Majalla" w:cs="Sakkal Majalla"/>
          <w:b/>
          <w:bCs/>
          <w:color w:val="000000" w:themeColor="text1"/>
          <w:kern w:val="0"/>
          <w:sz w:val="28"/>
          <w:szCs w:val="28"/>
          <w:rtl/>
          <w14:ligatures w14:val="none"/>
        </w:rPr>
        <w:t>دراسة ميدانية على مؤسسة الضمان الاجتماعي</w:t>
      </w:r>
      <w:r w:rsidRPr="00971EC2">
        <w:rPr>
          <w:rFonts w:ascii="Sakkal Majalla" w:eastAsia="Times New Roman" w:hAnsi="Sakkal Majalla" w:cs="Sakkal Majalla"/>
          <w:b/>
          <w:bCs/>
          <w:color w:val="000000" w:themeColor="text1"/>
          <w:kern w:val="0"/>
          <w:sz w:val="28"/>
          <w:szCs w:val="28"/>
          <w14:ligatures w14:val="none"/>
        </w:rPr>
        <w:t>"</w:t>
      </w:r>
    </w:p>
    <w:p w14:paraId="75A7B3FA"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هدفت الدراسة إلى التعرف على أثر تطبيق استراتيجية إدارة الجودة الشاملة بأبعادها (التزام الإدارة العليا، التركيز على الزبائن، تمكين العاملين، التحسين المستمر) في ممارسات إدارة الموارد البشرية في مؤسسة الضمان الاجتماعي بمدينة بنغازي. واستخدمت الدراسة المنهج الوصفي، واعتمدت على العينة العشوائية، وتكونت العينة من مدراء ورؤساء أقسام المؤسسة، حيث تم توزيع (48) استمارة. وتوصلت نتائج الدراسة إلى وجود علاقة بين عناصر استراتيجية إدارة الجودة الشاملة بمبادئها وبين أداء الأفراد، وأن نجاح تطبيق مبادئ إدارة الجودة الشاملة يعتمد بالضرورة على مدى قناعة الإدارة العليا والتزامها ودعمها لهذا المنهج، وهو ما ينعكس إيجاباً على مستوى الخدمة المقدمة للعملاء. وأوصت الدراسة بضرورة تعزيز التزام الإدارة العليا بمبادئ الجودة الشاملة وتوفير بيئة عمل تدعم التحسين المستمر</w:t>
      </w:r>
      <w:r w:rsidRPr="00971EC2">
        <w:rPr>
          <w:rFonts w:ascii="Sakkal Majalla" w:eastAsia="Times New Roman" w:hAnsi="Sakkal Majalla" w:cs="Sakkal Majalla"/>
          <w:color w:val="000000" w:themeColor="text1"/>
          <w:kern w:val="0"/>
          <w:sz w:val="28"/>
          <w:szCs w:val="28"/>
          <w14:ligatures w14:val="none"/>
        </w:rPr>
        <w:t>.</w:t>
      </w:r>
    </w:p>
    <w:p w14:paraId="3313E9A4"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 (عبدالدائم، 2021) بعنوان</w:t>
      </w:r>
      <w:r w:rsidRPr="00971EC2">
        <w:rPr>
          <w:rFonts w:ascii="Sakkal Majalla" w:eastAsia="Times New Roman" w:hAnsi="Sakkal Majalla" w:cs="Sakkal Majalla"/>
          <w:b/>
          <w:bCs/>
          <w:color w:val="000000" w:themeColor="text1"/>
          <w:kern w:val="0"/>
          <w:sz w:val="28"/>
          <w:szCs w:val="28"/>
          <w14:ligatures w14:val="none"/>
        </w:rPr>
        <w:t>: "</w:t>
      </w:r>
      <w:r w:rsidRPr="00971EC2">
        <w:rPr>
          <w:rFonts w:ascii="Sakkal Majalla" w:eastAsia="Times New Roman" w:hAnsi="Sakkal Majalla" w:cs="Sakkal Majalla"/>
          <w:b/>
          <w:bCs/>
          <w:color w:val="000000" w:themeColor="text1"/>
          <w:kern w:val="0"/>
          <w:sz w:val="28"/>
          <w:szCs w:val="28"/>
          <w:rtl/>
          <w14:ligatures w14:val="none"/>
        </w:rPr>
        <w:t>تأثير ممارسات إدارة الموارد البشرية الخضراء في النجاح التنظيمي: بحث وصفي تحليلي في ديوان وزارة الصناعة والمعادن العراقية</w:t>
      </w:r>
      <w:r w:rsidRPr="00971EC2">
        <w:rPr>
          <w:rFonts w:ascii="Sakkal Majalla" w:eastAsia="Times New Roman" w:hAnsi="Sakkal Majalla" w:cs="Sakkal Majalla"/>
          <w:b/>
          <w:bCs/>
          <w:color w:val="000000" w:themeColor="text1"/>
          <w:kern w:val="0"/>
          <w:sz w:val="28"/>
          <w:szCs w:val="28"/>
          <w14:ligatures w14:val="none"/>
        </w:rPr>
        <w:t>"</w:t>
      </w:r>
    </w:p>
    <w:p w14:paraId="1DF6FE6A"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هدفت الدراسة إلى التعرف على تأثير ممارسات إدارة الموارد البشرية الخضراء في تحقيق النجاح التنظيمي في ديوان وزارة الصناعة والمعادن العراقية، وتشخيص واقع هذه الممارسات وتحديد دورها في تطوير الثقافة الإدارية. واستخدمت الدراسة المنهج الوصفي التحليلي، وتكونت العينة من (50) فرداً، واعتمدت على استبانة مطورة لجمع البيانات، وتم استخدام برنامج</w:t>
      </w:r>
      <w:r w:rsidRPr="00971EC2">
        <w:rPr>
          <w:rFonts w:ascii="Sakkal Majalla" w:eastAsia="Times New Roman" w:hAnsi="Sakkal Majalla" w:cs="Sakkal Majalla"/>
          <w:color w:val="000000" w:themeColor="text1"/>
          <w:kern w:val="0"/>
          <w:sz w:val="28"/>
          <w:szCs w:val="28"/>
          <w14:ligatures w14:val="none"/>
        </w:rPr>
        <w:t xml:space="preserve"> SPSS </w:t>
      </w:r>
      <w:r w:rsidRPr="00971EC2">
        <w:rPr>
          <w:rFonts w:ascii="Sakkal Majalla" w:eastAsia="Times New Roman" w:hAnsi="Sakkal Majalla" w:cs="Sakkal Majalla"/>
          <w:color w:val="000000" w:themeColor="text1"/>
          <w:kern w:val="0"/>
          <w:sz w:val="28"/>
          <w:szCs w:val="28"/>
          <w:rtl/>
          <w14:ligatures w14:val="none"/>
        </w:rPr>
        <w:t xml:space="preserve">بتحليل الانحدار البسيط </w:t>
      </w:r>
      <w:r w:rsidRPr="00971EC2">
        <w:rPr>
          <w:rFonts w:ascii="Sakkal Majalla" w:eastAsia="Times New Roman" w:hAnsi="Sakkal Majalla" w:cs="Sakkal Majalla"/>
          <w:color w:val="000000" w:themeColor="text1"/>
          <w:kern w:val="0"/>
          <w:sz w:val="28"/>
          <w:szCs w:val="28"/>
          <w:rtl/>
          <w14:ligatures w14:val="none"/>
        </w:rPr>
        <w:lastRenderedPageBreak/>
        <w:t>والانحراف المعياري ومعامل ارتباط بيرسون. وتوصلت نتائج الدراسة إلى وجود دور لممارسات إدارة الموارد البشرية الخضراء في تحقيق استراتيجية الوزارة، وأن البنية الأساسية اللازمة لتحقيق هذه الأبعاد متوفرة بشكل جيد، وأن الوزارة تلتزم ببعد النجاح التنظيمي بصورة مقبولة عبر استخدام أنظمة المكافأة ومراجعة الأداء. وأوصت الدراسة باعتماد استراتيجية رئيسية متكاملة خاصة بالنجاح التنظيمي توضح احتياجات العاملين والمجتمع وإعداد خطط سنوية منظمة وواضحة الأهداف</w:t>
      </w:r>
      <w:r w:rsidRPr="00971EC2">
        <w:rPr>
          <w:rFonts w:ascii="Sakkal Majalla" w:eastAsia="Times New Roman" w:hAnsi="Sakkal Majalla" w:cs="Sakkal Majalla"/>
          <w:color w:val="000000" w:themeColor="text1"/>
          <w:kern w:val="0"/>
          <w:sz w:val="28"/>
          <w:szCs w:val="28"/>
          <w14:ligatures w14:val="none"/>
        </w:rPr>
        <w:t>.</w:t>
      </w:r>
    </w:p>
    <w:p w14:paraId="16CF9115" w14:textId="77777777" w:rsidR="00644DD1" w:rsidRPr="00971EC2" w:rsidRDefault="00644DD1" w:rsidP="007C3A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15" w:name="_Toc224218187"/>
      <w:r w:rsidRPr="00971EC2">
        <w:rPr>
          <w:rFonts w:ascii="Sakkal Majalla" w:eastAsia="Times New Roman" w:hAnsi="Sakkal Majalla" w:cs="Sakkal Majalla"/>
          <w:b/>
          <w:bCs/>
          <w:color w:val="000000" w:themeColor="text1"/>
          <w:kern w:val="0"/>
          <w:sz w:val="32"/>
          <w:szCs w:val="32"/>
          <w:rtl/>
          <w14:ligatures w14:val="none"/>
        </w:rPr>
        <w:t>ثانياً: الدراسات الأجنبية</w:t>
      </w:r>
      <w:bookmarkEnd w:id="15"/>
    </w:p>
    <w:p w14:paraId="2092C589"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w:t>
      </w:r>
      <w:r w:rsidRPr="00971EC2">
        <w:rPr>
          <w:rFonts w:ascii="Sakkal Majalla" w:eastAsia="Times New Roman" w:hAnsi="Sakkal Majalla" w:cs="Sakkal Majalla"/>
          <w:b/>
          <w:bCs/>
          <w:color w:val="000000" w:themeColor="text1"/>
          <w:kern w:val="0"/>
          <w:sz w:val="28"/>
          <w:szCs w:val="28"/>
          <w14:ligatures w14:val="none"/>
        </w:rPr>
        <w:t xml:space="preserve"> (Anwar &amp; Abdullah, 2021) </w:t>
      </w:r>
      <w:r w:rsidRPr="00971EC2">
        <w:rPr>
          <w:rFonts w:ascii="Sakkal Majalla" w:eastAsia="Times New Roman" w:hAnsi="Sakkal Majalla" w:cs="Sakkal Majalla"/>
          <w:b/>
          <w:bCs/>
          <w:color w:val="000000" w:themeColor="text1"/>
          <w:kern w:val="0"/>
          <w:sz w:val="28"/>
          <w:szCs w:val="28"/>
          <w:rtl/>
          <w14:ligatures w14:val="none"/>
        </w:rPr>
        <w:t>بعنوان</w:t>
      </w:r>
      <w:r w:rsidRPr="00971EC2">
        <w:rPr>
          <w:rFonts w:ascii="Sakkal Majalla" w:eastAsia="Times New Roman" w:hAnsi="Sakkal Majalla" w:cs="Sakkal Majalla"/>
          <w:b/>
          <w:bCs/>
          <w:color w:val="000000" w:themeColor="text1"/>
          <w:kern w:val="0"/>
          <w:sz w:val="28"/>
          <w:szCs w:val="28"/>
          <w14:ligatures w14:val="none"/>
        </w:rPr>
        <w:t>: "The Impact of Human Resource Management Practice on Organizational Performance"</w:t>
      </w:r>
    </w:p>
    <w:p w14:paraId="39B0CE0B"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هدفت الدراسة إلى التعرف على أثر ممارسات إدارة الموارد البشرية بأبعادها (التوظيف والاختيار، التدريب والتطوير، نظام التعويضات، تقييم الأداء) على الأداء المؤسسي في المؤسسات الحكومية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واستخدمت الدراسة المنهج الوصفي التحليلي، وتكونت العينة من مجموعة من الموظفين في المؤسسات الحكومية، واعتمدت على الاستبانة كأداة لجمع البيانات. وتوصلت نتائج الدراسة إلى أن ممارسات إدارة الموارد البشرية لها تأثير إيجابي ومباشر على الأداء المؤسسي، وأن التدريب والتطوير يُعدان من أكثر الممارسات تأثيراً في تحسين الأداء. وأوصت الدراسة بضرورة تفعيل ممارسات إدارة الموارد البشرية بشكل استراتيجي وتعزيز الاستثمار في تنمية القدرات البشرية لتحقيق الميزة التنافسية المستدامة</w:t>
      </w:r>
      <w:r w:rsidRPr="00971EC2">
        <w:rPr>
          <w:rFonts w:ascii="Sakkal Majalla" w:eastAsia="Times New Roman" w:hAnsi="Sakkal Majalla" w:cs="Sakkal Majalla"/>
          <w:color w:val="000000" w:themeColor="text1"/>
          <w:kern w:val="0"/>
          <w:sz w:val="28"/>
          <w:szCs w:val="28"/>
          <w14:ligatures w14:val="none"/>
        </w:rPr>
        <w:t>.</w:t>
      </w:r>
    </w:p>
    <w:p w14:paraId="1D0A5AB8"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w:t>
      </w:r>
      <w:r w:rsidRPr="00971EC2">
        <w:rPr>
          <w:rFonts w:ascii="Sakkal Majalla" w:eastAsia="Times New Roman" w:hAnsi="Sakkal Majalla" w:cs="Sakkal Majalla"/>
          <w:b/>
          <w:bCs/>
          <w:color w:val="000000" w:themeColor="text1"/>
          <w:kern w:val="0"/>
          <w:sz w:val="28"/>
          <w:szCs w:val="28"/>
          <w14:ligatures w14:val="none"/>
        </w:rPr>
        <w:t xml:space="preserve"> (Alsafadi &amp; Altahat, 2021) </w:t>
      </w:r>
      <w:r w:rsidRPr="00971EC2">
        <w:rPr>
          <w:rFonts w:ascii="Sakkal Majalla" w:eastAsia="Times New Roman" w:hAnsi="Sakkal Majalla" w:cs="Sakkal Majalla"/>
          <w:b/>
          <w:bCs/>
          <w:color w:val="000000" w:themeColor="text1"/>
          <w:kern w:val="0"/>
          <w:sz w:val="28"/>
          <w:szCs w:val="28"/>
          <w:rtl/>
          <w14:ligatures w14:val="none"/>
        </w:rPr>
        <w:t>بعنوان</w:t>
      </w:r>
      <w:r w:rsidRPr="00971EC2">
        <w:rPr>
          <w:rFonts w:ascii="Sakkal Majalla" w:eastAsia="Times New Roman" w:hAnsi="Sakkal Majalla" w:cs="Sakkal Majalla"/>
          <w:b/>
          <w:bCs/>
          <w:color w:val="000000" w:themeColor="text1"/>
          <w:kern w:val="0"/>
          <w:sz w:val="28"/>
          <w:szCs w:val="28"/>
          <w14:ligatures w14:val="none"/>
        </w:rPr>
        <w:t>: "Human Resource Management Practices and Employee Performance: The Role of Job Satisfaction"</w:t>
      </w:r>
    </w:p>
    <w:p w14:paraId="3146F5B3"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هدفت الدراسة إلى التعرف على أثر ممارسات إدارة الموارد البشرية بأبعادها (التوظيف والاختيار، التدريب والتطوير، نظام التعويضات، تقييم الأداء) على أداء الموظفين، مع دراسة الدور الوسيط للرضا الوظيفي بأبعاده (الاستقرار الوظيفي، الإثراء الوظيفي، القدرة الوظيفية) والدور المعدل لمشاركة الموظفين، وذلك في البنوك التجارية الأردنية. واستخدمت الدراسة المنهج الوصفي التحليلي ونمذجة المعادلات </w:t>
      </w:r>
      <w:r w:rsidRPr="00971EC2">
        <w:rPr>
          <w:rFonts w:ascii="Sakkal Majalla" w:eastAsia="Times New Roman" w:hAnsi="Sakkal Majalla" w:cs="Sakkal Majalla"/>
          <w:color w:val="000000" w:themeColor="text1"/>
          <w:kern w:val="0"/>
          <w:sz w:val="28"/>
          <w:szCs w:val="28"/>
          <w:rtl/>
          <w14:ligatures w14:val="none"/>
        </w:rPr>
        <w:lastRenderedPageBreak/>
        <w:t>الهيكلية</w:t>
      </w:r>
      <w:r w:rsidRPr="00971EC2">
        <w:rPr>
          <w:rFonts w:ascii="Sakkal Majalla" w:eastAsia="Times New Roman" w:hAnsi="Sakkal Majalla" w:cs="Sakkal Majalla"/>
          <w:color w:val="000000" w:themeColor="text1"/>
          <w:kern w:val="0"/>
          <w:sz w:val="28"/>
          <w:szCs w:val="28"/>
          <w14:ligatures w14:val="none"/>
        </w:rPr>
        <w:t xml:space="preserve"> (SEM)</w:t>
      </w:r>
      <w:r w:rsidRPr="00971EC2">
        <w:rPr>
          <w:rFonts w:ascii="Sakkal Majalla" w:eastAsia="Times New Roman" w:hAnsi="Sakkal Majalla" w:cs="Sakkal Majalla"/>
          <w:color w:val="000000" w:themeColor="text1"/>
          <w:kern w:val="0"/>
          <w:sz w:val="28"/>
          <w:szCs w:val="28"/>
          <w:rtl/>
          <w14:ligatures w14:val="none"/>
        </w:rPr>
        <w:t>، وتكونت العينة من (480) مستجيباً من موظفي (13) بنكاً تجارياً أردنياً. وتوصلت نتائج الدراسة إلى أن ممارسات إدارة الموارد البشرية لها أثر إيجابي مباشر على أداء الموظفين، وأن الرضا الوظيفي بأبعاده (الاستقرار الوظيفي والإثراء الوظيفي) يتوسط العلاقة بين ممارسات إدارة الموارد البشرية والأداء الوظيفي توسطاً جزئياً، كما أن مشاركة الموظفين تعدل هذه العلاقة. وأوصت الدراسة بضرورة اهتمام البنوك التجارية بتعزيز الرضا الوظيفي ومشاركة الموظفين كآليات فاعلة لتحسين الأداء الوظيفي</w:t>
      </w:r>
      <w:r w:rsidRPr="00971EC2">
        <w:rPr>
          <w:rFonts w:ascii="Sakkal Majalla" w:eastAsia="Times New Roman" w:hAnsi="Sakkal Majalla" w:cs="Sakkal Majalla"/>
          <w:color w:val="000000" w:themeColor="text1"/>
          <w:kern w:val="0"/>
          <w:sz w:val="28"/>
          <w:szCs w:val="28"/>
          <w14:ligatures w14:val="none"/>
        </w:rPr>
        <w:t>.</w:t>
      </w:r>
    </w:p>
    <w:p w14:paraId="376F9516"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w:t>
      </w:r>
      <w:r w:rsidRPr="00971EC2">
        <w:rPr>
          <w:rFonts w:ascii="Sakkal Majalla" w:eastAsia="Times New Roman" w:hAnsi="Sakkal Majalla" w:cs="Sakkal Majalla"/>
          <w:b/>
          <w:bCs/>
          <w:color w:val="000000" w:themeColor="text1"/>
          <w:kern w:val="0"/>
          <w:sz w:val="28"/>
          <w:szCs w:val="28"/>
          <w14:ligatures w14:val="none"/>
        </w:rPr>
        <w:t xml:space="preserve"> (Noor, Razali &amp; Mutalib, 2022) </w:t>
      </w:r>
      <w:r w:rsidRPr="00971EC2">
        <w:rPr>
          <w:rFonts w:ascii="Sakkal Majalla" w:eastAsia="Times New Roman" w:hAnsi="Sakkal Majalla" w:cs="Sakkal Majalla"/>
          <w:b/>
          <w:bCs/>
          <w:color w:val="000000" w:themeColor="text1"/>
          <w:kern w:val="0"/>
          <w:sz w:val="28"/>
          <w:szCs w:val="28"/>
          <w:rtl/>
          <w14:ligatures w14:val="none"/>
        </w:rPr>
        <w:t>بعنوان</w:t>
      </w:r>
      <w:r w:rsidRPr="00971EC2">
        <w:rPr>
          <w:rFonts w:ascii="Sakkal Majalla" w:eastAsia="Times New Roman" w:hAnsi="Sakkal Majalla" w:cs="Sakkal Majalla"/>
          <w:b/>
          <w:bCs/>
          <w:color w:val="000000" w:themeColor="text1"/>
          <w:kern w:val="0"/>
          <w:sz w:val="28"/>
          <w:szCs w:val="28"/>
          <w14:ligatures w14:val="none"/>
        </w:rPr>
        <w:t>: "Human Resource Management Practices and Job Satisfaction of Academics in Malaysian Higher Education Institutions"</w:t>
      </w:r>
    </w:p>
    <w:p w14:paraId="4EB72E1B"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هدفت الدراسة إلى التعرف على تأثير ممارسات إدارة الموارد البشرية بأبعادها (التوظيف والاختيار، التدريب والتطوير، التعويضات والمزايا، تقييم الأداء) على الرضا الوظيفي لدى الأكاديميين في مؤسسات التعليم العالي الماليزية. واستخدمت الدراسة المنهج الوصفي الكمي، وتكونت العينة من (144) أكاديمياً في إحدى مؤسسات التعليم العالي الماليزية، واعتمدت على مقياس مكون من (30) فقرة. وتوصلت نتائج الدراسة إلى أن ممارسات إدارة الموارد البشرية تؤثر بشكل إيجابي على الرضا الوظيفي للأكاديميين، وأن التعويضات والمزايا والتدريب والتطوير هما الأكثر تأثيراً في تحقيق الرضا الوظيفي. وأوصت الدراسة بضرورة تحسين ممارسات إدارة الموارد البشرية في مؤسسات التعليم العالي الماليزية وتطوير سياسات التعويضات والتدريب لتعزيز الرضا الوظيفي لدى الكوادر الأكاديمية</w:t>
      </w:r>
      <w:r w:rsidRPr="00971EC2">
        <w:rPr>
          <w:rFonts w:ascii="Sakkal Majalla" w:eastAsia="Times New Roman" w:hAnsi="Sakkal Majalla" w:cs="Sakkal Majalla"/>
          <w:color w:val="000000" w:themeColor="text1"/>
          <w:kern w:val="0"/>
          <w:sz w:val="28"/>
          <w:szCs w:val="28"/>
          <w14:ligatures w14:val="none"/>
        </w:rPr>
        <w:t>.</w:t>
      </w:r>
    </w:p>
    <w:p w14:paraId="4E2CEB31"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w:t>
      </w:r>
      <w:r w:rsidRPr="00971EC2">
        <w:rPr>
          <w:rFonts w:ascii="Sakkal Majalla" w:eastAsia="Times New Roman" w:hAnsi="Sakkal Majalla" w:cs="Sakkal Majalla"/>
          <w:b/>
          <w:bCs/>
          <w:color w:val="000000" w:themeColor="text1"/>
          <w:kern w:val="0"/>
          <w:sz w:val="28"/>
          <w:szCs w:val="28"/>
          <w14:ligatures w14:val="none"/>
        </w:rPr>
        <w:t xml:space="preserve"> (Salas-Vallina, Alegre &amp; López-Cabrales, 2021) </w:t>
      </w:r>
      <w:r w:rsidRPr="00971EC2">
        <w:rPr>
          <w:rFonts w:ascii="Sakkal Majalla" w:eastAsia="Times New Roman" w:hAnsi="Sakkal Majalla" w:cs="Sakkal Majalla"/>
          <w:b/>
          <w:bCs/>
          <w:color w:val="000000" w:themeColor="text1"/>
          <w:kern w:val="0"/>
          <w:sz w:val="28"/>
          <w:szCs w:val="28"/>
          <w:rtl/>
          <w14:ligatures w14:val="none"/>
        </w:rPr>
        <w:t>بعنوان</w:t>
      </w:r>
      <w:r w:rsidRPr="00971EC2">
        <w:rPr>
          <w:rFonts w:ascii="Sakkal Majalla" w:eastAsia="Times New Roman" w:hAnsi="Sakkal Majalla" w:cs="Sakkal Majalla"/>
          <w:b/>
          <w:bCs/>
          <w:color w:val="000000" w:themeColor="text1"/>
          <w:kern w:val="0"/>
          <w:sz w:val="28"/>
          <w:szCs w:val="28"/>
          <w14:ligatures w14:val="none"/>
        </w:rPr>
        <w:t>: "The Challenge of Increasing Employees' Well-being and Performance: How Human Resource Management Practices and Engaging Leadership Work Together Toward Reaching This Goal"</w:t>
      </w:r>
    </w:p>
    <w:p w14:paraId="2C47A2D9"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lastRenderedPageBreak/>
        <w:t>هدفت الدراسة إلى التعرف على العلاقة بين ممارسات إدارة الموارد البشرية الموجهة نحو الرفاهية</w:t>
      </w:r>
      <w:r w:rsidRPr="00971EC2">
        <w:rPr>
          <w:rFonts w:ascii="Sakkal Majalla" w:eastAsia="Times New Roman" w:hAnsi="Sakkal Majalla" w:cs="Sakkal Majalla"/>
          <w:color w:val="000000" w:themeColor="text1"/>
          <w:kern w:val="0"/>
          <w:sz w:val="28"/>
          <w:szCs w:val="28"/>
          <w14:ligatures w14:val="none"/>
        </w:rPr>
        <w:t xml:space="preserve"> (WBHRM) </w:t>
      </w:r>
      <w:r w:rsidRPr="00971EC2">
        <w:rPr>
          <w:rFonts w:ascii="Sakkal Majalla" w:eastAsia="Times New Roman" w:hAnsi="Sakkal Majalla" w:cs="Sakkal Majalla"/>
          <w:color w:val="000000" w:themeColor="text1"/>
          <w:kern w:val="0"/>
          <w:sz w:val="28"/>
          <w:szCs w:val="28"/>
          <w:rtl/>
          <w14:ligatures w14:val="none"/>
        </w:rPr>
        <w:t xml:space="preserve">بأبعادها </w:t>
      </w:r>
      <w:r w:rsidRPr="00971EC2">
        <w:rPr>
          <w:rFonts w:ascii="Sakkal Majalla" w:eastAsia="Times New Roman" w:hAnsi="Sakkal Majalla" w:cs="Sakkal Majalla"/>
          <w:color w:val="000000" w:themeColor="text1"/>
          <w:kern w:val="0"/>
          <w:sz w:val="28"/>
          <w:szCs w:val="28"/>
          <w14:ligatures w14:val="none"/>
        </w:rPr>
        <w:t>(</w:t>
      </w:r>
      <w:r w:rsidRPr="00971EC2">
        <w:rPr>
          <w:rFonts w:ascii="Sakkal Majalla" w:eastAsia="Times New Roman" w:hAnsi="Sakkal Majalla" w:cs="Sakkal Majalla"/>
          <w:color w:val="000000" w:themeColor="text1"/>
          <w:kern w:val="0"/>
          <w:sz w:val="28"/>
          <w:szCs w:val="28"/>
          <w:rtl/>
          <w14:ligatures w14:val="none"/>
        </w:rPr>
        <w:t>التوظيف القائم على القيم، التدريب الشامل، التوازن بين العمل والحياة، التمكين) وبين أداء الموظفين ورفاهيتهم، مع دراسة الدور المعدل للقيادة المُشركة</w:t>
      </w:r>
      <w:r w:rsidRPr="00971EC2">
        <w:rPr>
          <w:rFonts w:ascii="Sakkal Majalla" w:eastAsia="Times New Roman" w:hAnsi="Sakkal Majalla" w:cs="Sakkal Majalla"/>
          <w:color w:val="000000" w:themeColor="text1"/>
          <w:kern w:val="0"/>
          <w:sz w:val="28"/>
          <w:szCs w:val="28"/>
          <w14:ligatures w14:val="none"/>
        </w:rPr>
        <w:t xml:space="preserve"> (Engaging Leadership) </w:t>
      </w:r>
      <w:r w:rsidRPr="00971EC2">
        <w:rPr>
          <w:rFonts w:ascii="Sakkal Majalla" w:eastAsia="Times New Roman" w:hAnsi="Sakkal Majalla" w:cs="Sakkal Majalla"/>
          <w:color w:val="000000" w:themeColor="text1"/>
          <w:kern w:val="0"/>
          <w:sz w:val="28"/>
          <w:szCs w:val="28"/>
          <w:rtl/>
          <w14:ligatures w14:val="none"/>
        </w:rPr>
        <w:t>في المنظمات الكبرى. واستخدمت الدراسة المنهج الكمي ونمذجة المعادلات الهيكلية، وتكونت العينة من مجموعة من الموظفين في المنظمات الكبيرة جداً. وتوصلت نتائج الدراسة إلى أن القيادة المُشركة تعزز التطبيق الفعلي لممارسات إدارة الموارد البشرية الموجهة نحو الرفاهية ولها تأثير مباشر على أداء الموظفين، وأن الجمع بين ممارسات الموارد البشرية الموجهة نحو الرفاهية والقيادة المُشركة يحقق أفضل النتائج في تحسين الأداء والرفاهية معاً. وأوصت الدراسة بضرورة تبني المنظمات لممارسات إدارة الموارد البشرية الموجهة نحو الرفاهية إلى جانب تطوير أنماط القيادة المُشركة لتحقيق أقصى أداء ممكن للموظفين</w:t>
      </w:r>
      <w:r w:rsidRPr="00971EC2">
        <w:rPr>
          <w:rFonts w:ascii="Sakkal Majalla" w:eastAsia="Times New Roman" w:hAnsi="Sakkal Majalla" w:cs="Sakkal Majalla"/>
          <w:color w:val="000000" w:themeColor="text1"/>
          <w:kern w:val="0"/>
          <w:sz w:val="28"/>
          <w:szCs w:val="28"/>
          <w14:ligatures w14:val="none"/>
        </w:rPr>
        <w:t>.</w:t>
      </w:r>
    </w:p>
    <w:p w14:paraId="3B00B512" w14:textId="77777777"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دراسة</w:t>
      </w:r>
      <w:r w:rsidRPr="00971EC2">
        <w:rPr>
          <w:rFonts w:ascii="Sakkal Majalla" w:eastAsia="Times New Roman" w:hAnsi="Sakkal Majalla" w:cs="Sakkal Majalla"/>
          <w:b/>
          <w:bCs/>
          <w:color w:val="000000" w:themeColor="text1"/>
          <w:kern w:val="0"/>
          <w:sz w:val="28"/>
          <w:szCs w:val="28"/>
          <w14:ligatures w14:val="none"/>
        </w:rPr>
        <w:t xml:space="preserve"> (Hajiali et al., 2022) </w:t>
      </w:r>
      <w:r w:rsidRPr="00971EC2">
        <w:rPr>
          <w:rFonts w:ascii="Sakkal Majalla" w:eastAsia="Times New Roman" w:hAnsi="Sakkal Majalla" w:cs="Sakkal Majalla"/>
          <w:b/>
          <w:bCs/>
          <w:color w:val="000000" w:themeColor="text1"/>
          <w:kern w:val="0"/>
          <w:sz w:val="28"/>
          <w:szCs w:val="28"/>
          <w:rtl/>
          <w14:ligatures w14:val="none"/>
        </w:rPr>
        <w:t>بعنوان</w:t>
      </w:r>
      <w:r w:rsidRPr="00971EC2">
        <w:rPr>
          <w:rFonts w:ascii="Sakkal Majalla" w:eastAsia="Times New Roman" w:hAnsi="Sakkal Majalla" w:cs="Sakkal Majalla"/>
          <w:b/>
          <w:bCs/>
          <w:color w:val="000000" w:themeColor="text1"/>
          <w:kern w:val="0"/>
          <w:sz w:val="28"/>
          <w:szCs w:val="28"/>
          <w14:ligatures w14:val="none"/>
        </w:rPr>
        <w:t>: "Determination of Work Motivation, Leadership Style, Employee Competence on Job Satisfaction and Employee Performance"</w:t>
      </w:r>
    </w:p>
    <w:p w14:paraId="252F5014" w14:textId="77777777" w:rsidR="00644DD1" w:rsidRPr="00971EC2" w:rsidRDefault="00644DD1" w:rsidP="007C3A78">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هدفت الدراسة إلى التعرف على أثر دافعية العمل وأسلوب القيادة والكفاءة الوظيفية على الرضا الوظيفي والأداء الوظيفي للعاملين في</w:t>
      </w:r>
      <w:r w:rsidRPr="00971EC2">
        <w:rPr>
          <w:rFonts w:ascii="Sakkal Majalla" w:eastAsia="Times New Roman" w:hAnsi="Sakkal Majalla" w:cs="Sakkal Majalla"/>
          <w:color w:val="000000" w:themeColor="text1"/>
          <w:kern w:val="0"/>
          <w:sz w:val="28"/>
          <w:szCs w:val="28"/>
          <w14:ligatures w14:val="none"/>
        </w:rPr>
        <w:t xml:space="preserve"> LLDIKTI-IX </w:t>
      </w:r>
      <w:r w:rsidRPr="00971EC2">
        <w:rPr>
          <w:rFonts w:ascii="Sakkal Majalla" w:eastAsia="Times New Roman" w:hAnsi="Sakkal Majalla" w:cs="Sakkal Majalla"/>
          <w:color w:val="000000" w:themeColor="text1"/>
          <w:kern w:val="0"/>
          <w:sz w:val="28"/>
          <w:szCs w:val="28"/>
          <w:rtl/>
          <w14:ligatures w14:val="none"/>
        </w:rPr>
        <w:t>بإندونيسيا. واستخدمت الدراسة المنهج الكمي ونمذجة المعادلات الهيكلية باستخدام برنامج</w:t>
      </w:r>
      <w:r w:rsidRPr="00971EC2">
        <w:rPr>
          <w:rFonts w:ascii="Sakkal Majalla" w:eastAsia="Times New Roman" w:hAnsi="Sakkal Majalla" w:cs="Sakkal Majalla"/>
          <w:color w:val="000000" w:themeColor="text1"/>
          <w:kern w:val="0"/>
          <w:sz w:val="28"/>
          <w:szCs w:val="28"/>
          <w14:ligatures w14:val="none"/>
        </w:rPr>
        <w:t xml:space="preserve"> AMOS 18</w:t>
      </w:r>
      <w:r w:rsidRPr="00971EC2">
        <w:rPr>
          <w:rFonts w:ascii="Sakkal Majalla" w:eastAsia="Times New Roman" w:hAnsi="Sakkal Majalla" w:cs="Sakkal Majalla"/>
          <w:color w:val="000000" w:themeColor="text1"/>
          <w:kern w:val="0"/>
          <w:sz w:val="28"/>
          <w:szCs w:val="28"/>
          <w:rtl/>
          <w14:ligatures w14:val="none"/>
        </w:rPr>
        <w:t>، وتكونت العينة من</w:t>
      </w:r>
      <w:r w:rsidRPr="00971EC2">
        <w:rPr>
          <w:rFonts w:ascii="Sakkal Majalla" w:eastAsia="Times New Roman" w:hAnsi="Sakkal Majalla" w:cs="Sakkal Majalla"/>
          <w:color w:val="000000" w:themeColor="text1"/>
          <w:kern w:val="0"/>
          <w:sz w:val="28"/>
          <w:szCs w:val="28"/>
          <w14:ligatures w14:val="none"/>
        </w:rPr>
        <w:t xml:space="preserve"> (125) </w:t>
      </w:r>
      <w:r w:rsidRPr="00971EC2">
        <w:rPr>
          <w:rFonts w:ascii="Sakkal Majalla" w:eastAsia="Times New Roman" w:hAnsi="Sakkal Majalla" w:cs="Sakkal Majalla"/>
          <w:color w:val="000000" w:themeColor="text1"/>
          <w:kern w:val="0"/>
          <w:sz w:val="28"/>
          <w:szCs w:val="28"/>
          <w:rtl/>
          <w14:ligatures w14:val="none"/>
        </w:rPr>
        <w:t>موظفاً بأسلوب المسح الشامل. وتوصلت نتائج الدراسة إلى أن دافعية العمل لها تأثير سلبي ودال إحصائياً على الرضا الوظيفي، مما يشير إلى أن مستوى دافعية الموظفين في أبعاد الوجود والترابط والنمو لا يزال منخفضاً، كما أن الكفاءة تؤثر إيجابياً لكن بشكل غير دال إحصائياً على الأداء الوظيفي، وأن الرضا الوظيفي لم يكن فاعلاً بشكل كافٍ في تعزيز الأداء من خلال الكفاءة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وأوصت الدراسة بضرورة تطوير برامج تحفيزية شاملة تراعي أبعاد الوجود والترابط والنمو لدى الموظفين، والاهتمام بتنمية الكفاءات المهنية وربطها بمسارات التطوير الوظيفي لتعزيز الرضا والأداء الوظيفي</w:t>
      </w:r>
      <w:r w:rsidRPr="00971EC2">
        <w:rPr>
          <w:rFonts w:ascii="Sakkal Majalla" w:eastAsia="Times New Roman" w:hAnsi="Sakkal Majalla" w:cs="Sakkal Majalla"/>
          <w:color w:val="000000" w:themeColor="text1"/>
          <w:kern w:val="0"/>
          <w:sz w:val="28"/>
          <w:szCs w:val="28"/>
          <w14:ligatures w14:val="none"/>
        </w:rPr>
        <w:t>.</w:t>
      </w:r>
    </w:p>
    <w:p w14:paraId="2B1A1B3B" w14:textId="316A7912" w:rsidR="007C3A78" w:rsidRPr="00971EC2" w:rsidRDefault="007C3A78" w:rsidP="00393465">
      <w:pPr>
        <w:spacing w:before="100" w:beforeAutospacing="1" w:after="100" w:afterAutospacing="1"/>
        <w:outlineLvl w:val="1"/>
        <w:rPr>
          <w:rFonts w:ascii="Sakkal Majalla" w:eastAsia="Times New Roman" w:hAnsi="Sakkal Majalla" w:cs="Sakkal Majalla"/>
          <w:b/>
          <w:bCs/>
          <w:color w:val="000000" w:themeColor="text1"/>
          <w:kern w:val="0"/>
          <w:sz w:val="36"/>
          <w:szCs w:val="36"/>
          <w:rtl/>
          <w14:ligatures w14:val="none"/>
        </w:rPr>
      </w:pPr>
      <w:bookmarkStart w:id="16" w:name="_Toc169790502"/>
      <w:bookmarkEnd w:id="13"/>
      <w:r w:rsidRPr="00971EC2">
        <w:rPr>
          <w:rFonts w:ascii="Sakkal Majalla" w:eastAsia="Times New Roman" w:hAnsi="Sakkal Majalla" w:cs="Sakkal Majalla"/>
          <w:b/>
          <w:bCs/>
          <w:color w:val="000000" w:themeColor="text1"/>
          <w:kern w:val="0"/>
          <w:sz w:val="36"/>
          <w:szCs w:val="36"/>
          <w:rtl/>
          <w14:ligatures w14:val="none"/>
        </w:rPr>
        <w:br w:type="page"/>
      </w:r>
      <w:bookmarkStart w:id="17" w:name="_Toc224871420"/>
      <w:r w:rsidRPr="00971EC2">
        <w:rPr>
          <w:rFonts w:ascii="Sakkal Majalla" w:eastAsia="Times New Roman" w:hAnsi="Sakkal Majalla" w:cs="Sakkal Majalla" w:hint="cs"/>
          <w:b/>
          <w:bCs/>
          <w:color w:val="000000" w:themeColor="text1"/>
          <w:kern w:val="0"/>
          <w:sz w:val="36"/>
          <w:szCs w:val="36"/>
          <w:rtl/>
          <w14:ligatures w14:val="none"/>
        </w:rPr>
        <w:lastRenderedPageBreak/>
        <w:t xml:space="preserve">8.1 </w:t>
      </w:r>
      <w:r w:rsidRPr="00971EC2">
        <w:rPr>
          <w:rFonts w:ascii="Sakkal Majalla" w:eastAsia="Times New Roman" w:hAnsi="Sakkal Majalla" w:cs="Sakkal Majalla"/>
          <w:b/>
          <w:bCs/>
          <w:color w:val="000000" w:themeColor="text1"/>
          <w:kern w:val="0"/>
          <w:sz w:val="36"/>
          <w:szCs w:val="36"/>
          <w:rtl/>
          <w14:ligatures w14:val="none"/>
        </w:rPr>
        <w:t>الفجوة البحثية</w:t>
      </w:r>
      <w:bookmarkEnd w:id="17"/>
    </w:p>
    <w:p w14:paraId="23936BD2" w14:textId="77777777" w:rsidR="007C3A78" w:rsidRPr="00971EC2" w:rsidRDefault="007C3A78"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71EC2">
        <w:rPr>
          <w:rFonts w:ascii="Sakkal Majalla" w:eastAsia="Times New Roman" w:hAnsi="Sakkal Majalla" w:cs="Sakkal Majalla"/>
          <w:color w:val="000000" w:themeColor="text1"/>
          <w:kern w:val="0"/>
          <w:sz w:val="28"/>
          <w:szCs w:val="28"/>
          <w:rtl/>
          <w14:ligatures w14:val="none"/>
        </w:rPr>
        <w:t xml:space="preserve">من خلال الاستعراض المعمّق للدراسات السابقة العربية والأجنبية ذات الصلة بموضوع الدراسة الحالية، يتبيّن وجود فجوة بحثية واضحة تتمثل في عدة جوانب جوهرية. فمن حيث المتغيرات، يُلاحظ أن غالبية الدراسات السابقة تناولت العلاقة بين ممارسات إدارة الموارد البشرية ومتغير تابع واحد فقط، فبعضها اقتصر على دراسة الرضا الوظيفي كدراسة المصلوخي (2024) ودراسة الشريف وآخرون (2021) ودراسة </w:t>
      </w:r>
      <w:r w:rsidRPr="00971EC2">
        <w:rPr>
          <w:rFonts w:ascii="Sakkal Majalla" w:eastAsia="Times New Roman" w:hAnsi="Sakkal Majalla" w:cs="Sakkal Majalla"/>
          <w:color w:val="000000" w:themeColor="text1"/>
          <w:kern w:val="0"/>
          <w:sz w:val="28"/>
          <w:szCs w:val="28"/>
          <w14:ligatures w14:val="none"/>
        </w:rPr>
        <w:t>Noor, Razali &amp; Mutalib</w:t>
      </w:r>
      <w:r w:rsidRPr="00971EC2">
        <w:rPr>
          <w:rFonts w:ascii="Sakkal Majalla" w:eastAsia="Times New Roman" w:hAnsi="Sakkal Majalla" w:cs="Sakkal Majalla"/>
          <w:color w:val="000000" w:themeColor="text1"/>
          <w:kern w:val="0"/>
          <w:sz w:val="28"/>
          <w:szCs w:val="28"/>
          <w:rtl/>
          <w14:ligatures w14:val="none"/>
        </w:rPr>
        <w:t xml:space="preserve"> (2022)، وبعضها الآخر اقتصر على دراسة الأداء الوظيفي كدراسة البطي (2022) ودراسة </w:t>
      </w:r>
      <w:r w:rsidRPr="00971EC2">
        <w:rPr>
          <w:rFonts w:ascii="Sakkal Majalla" w:eastAsia="Times New Roman" w:hAnsi="Sakkal Majalla" w:cs="Sakkal Majalla"/>
          <w:color w:val="000000" w:themeColor="text1"/>
          <w:kern w:val="0"/>
          <w:sz w:val="28"/>
          <w:szCs w:val="28"/>
          <w14:ligatures w14:val="none"/>
        </w:rPr>
        <w:t>Anwar &amp; Abdullah</w:t>
      </w:r>
      <w:r w:rsidRPr="00971EC2">
        <w:rPr>
          <w:rFonts w:ascii="Sakkal Majalla" w:eastAsia="Times New Roman" w:hAnsi="Sakkal Majalla" w:cs="Sakkal Majalla"/>
          <w:color w:val="000000" w:themeColor="text1"/>
          <w:kern w:val="0"/>
          <w:sz w:val="28"/>
          <w:szCs w:val="28"/>
          <w:rtl/>
          <w14:ligatures w14:val="none"/>
        </w:rPr>
        <w:t xml:space="preserve"> (2021)، في حين أن الدراسة الحالية تجمع بين المتغيرين التابعين معاً (الرضا الوظيفي والأداء الوظيفي) في نموذج بحثي واحد متكامل مما يُتيح فهماً أشمل لتأثير ممارسات إدارة الأفراد. ومن حيث الأبعاد، يتضح أن كثيراً من الدراسات السابقة تباينت في تحديد أبعاد ممارسات إدارة الموارد البشرية، فبعضها ركز على بُعد واحد كالحوافز فقط كدراسة المصلوخي (2024) أو التدوير الوظيفي كدراسة البطي (2022) أو الولاء الوظيفي كدراسة الحربي (2025)، بينما تتناول الدراسة الحالية أربعة أبعاد متكاملة ومترابطة (الاستقطاب والتعيين، التدريب والتطوير، تقييم الأداء، التحفيز والمكافآت) تُغطي الوظائف الرئيسية لإدارة الأفراد. ومن حيث بيئة التطبيق، فإن معظم الدراسات السابقة أُجريت في بيئات مختلفة عن البيئة السعودية، كالبيئة الأردنية في دراسة الهاشم والشعار (2022) ودراسة </w:t>
      </w:r>
      <w:r w:rsidRPr="00971EC2">
        <w:rPr>
          <w:rFonts w:ascii="Sakkal Majalla" w:eastAsia="Times New Roman" w:hAnsi="Sakkal Majalla" w:cs="Sakkal Majalla"/>
          <w:color w:val="000000" w:themeColor="text1"/>
          <w:kern w:val="0"/>
          <w:sz w:val="28"/>
          <w:szCs w:val="28"/>
          <w14:ligatures w14:val="none"/>
        </w:rPr>
        <w:t>Alsafadi &amp; Altahat</w:t>
      </w:r>
      <w:r w:rsidRPr="00971EC2">
        <w:rPr>
          <w:rFonts w:ascii="Sakkal Majalla" w:eastAsia="Times New Roman" w:hAnsi="Sakkal Majalla" w:cs="Sakkal Majalla"/>
          <w:color w:val="000000" w:themeColor="text1"/>
          <w:kern w:val="0"/>
          <w:sz w:val="28"/>
          <w:szCs w:val="28"/>
          <w:rtl/>
          <w14:ligatures w14:val="none"/>
        </w:rPr>
        <w:t xml:space="preserve"> (2021)، والبيئة السورية في دراسة أجليقين والفراج (2025)، والبيئة الليبية في دراسة البطي (2022) والمنصوري (2022)، والبيئة العراقية في دراسة عبدالدائم (2021)، والبيئة الماليزية في دراسة </w:t>
      </w:r>
      <w:r w:rsidRPr="00971EC2">
        <w:rPr>
          <w:rFonts w:ascii="Sakkal Majalla" w:eastAsia="Times New Roman" w:hAnsi="Sakkal Majalla" w:cs="Sakkal Majalla"/>
          <w:color w:val="000000" w:themeColor="text1"/>
          <w:kern w:val="0"/>
          <w:sz w:val="28"/>
          <w:szCs w:val="28"/>
          <w14:ligatures w14:val="none"/>
        </w:rPr>
        <w:t>Noor, Razali &amp; Mutalib</w:t>
      </w:r>
      <w:r w:rsidRPr="00971EC2">
        <w:rPr>
          <w:rFonts w:ascii="Sakkal Majalla" w:eastAsia="Times New Roman" w:hAnsi="Sakkal Majalla" w:cs="Sakkal Majalla"/>
          <w:color w:val="000000" w:themeColor="text1"/>
          <w:kern w:val="0"/>
          <w:sz w:val="28"/>
          <w:szCs w:val="28"/>
          <w:rtl/>
          <w14:ligatures w14:val="none"/>
        </w:rPr>
        <w:t xml:space="preserve"> (2022)، والبيئة الإندونيسية في دراسة </w:t>
      </w:r>
      <w:r w:rsidRPr="00971EC2">
        <w:rPr>
          <w:rFonts w:ascii="Sakkal Majalla" w:eastAsia="Times New Roman" w:hAnsi="Sakkal Majalla" w:cs="Sakkal Majalla"/>
          <w:color w:val="000000" w:themeColor="text1"/>
          <w:kern w:val="0"/>
          <w:sz w:val="28"/>
          <w:szCs w:val="28"/>
          <w14:ligatures w14:val="none"/>
        </w:rPr>
        <w:t>Hajiali et al</w:t>
      </w:r>
      <w:r w:rsidRPr="00971EC2">
        <w:rPr>
          <w:rFonts w:ascii="Sakkal Majalla" w:eastAsia="Times New Roman" w:hAnsi="Sakkal Majalla" w:cs="Sakkal Majalla"/>
          <w:color w:val="000000" w:themeColor="text1"/>
          <w:kern w:val="0"/>
          <w:sz w:val="28"/>
          <w:szCs w:val="28"/>
          <w:rtl/>
          <w14:ligatures w14:val="none"/>
        </w:rPr>
        <w:t>. (2022)، وحتى الدراسات التي أُجريت في البيئة السعودية كدراسة المصلوخي (2024) والحربي (2025) اقتصرت على منظمات بعينها ولم تشمل القطاع الخاص بشكل عام. وعليه، فإن الدراسة الحالية تسعى إلى سد هذه الفجوة البحثية من خلال تقديم نموذج بحثي متكامل يدرس أثر ممارسات إدارة الأفراد بأبعادها الأربعة على كل من الرضا الوظيفي والأداء الوظيفي في سياق القطاع الخاص بمدينة الرياض، وهو ما يُضيف إسهاماً علمياً وعملياً جديداً للأدبيات العربية والسعودية في هذا المجال..</w:t>
      </w:r>
    </w:p>
    <w:p w14:paraId="699C1268" w14:textId="6AEC7701" w:rsidR="007C3A78" w:rsidRPr="00971EC2" w:rsidRDefault="00393465" w:rsidP="00393465">
      <w:pPr>
        <w:outlineLvl w:val="1"/>
        <w:rPr>
          <w:rFonts w:ascii="Sakkal Majalla" w:eastAsia="Times New Roman" w:hAnsi="Sakkal Majalla" w:cs="Sakkal Majalla"/>
          <w:b/>
          <w:bCs/>
          <w:color w:val="000000" w:themeColor="text1"/>
          <w:kern w:val="0"/>
          <w:sz w:val="36"/>
          <w:szCs w:val="36"/>
          <w:rtl/>
          <w14:ligatures w14:val="none"/>
        </w:rPr>
      </w:pPr>
      <w:r w:rsidRPr="00971EC2">
        <w:rPr>
          <w:rFonts w:ascii="Sakkal Majalla" w:eastAsia="Times New Roman" w:hAnsi="Sakkal Majalla" w:cs="Sakkal Majalla"/>
          <w:b/>
          <w:bCs/>
          <w:color w:val="000000" w:themeColor="text1"/>
          <w:kern w:val="0"/>
          <w:sz w:val="36"/>
          <w:szCs w:val="36"/>
          <w:rtl/>
          <w14:ligatures w14:val="none"/>
        </w:rPr>
        <w:br w:type="page"/>
      </w:r>
      <w:bookmarkStart w:id="18" w:name="_Toc224871421"/>
      <w:r w:rsidRPr="00971EC2">
        <w:rPr>
          <w:rFonts w:ascii="Sakkal Majalla" w:eastAsia="Times New Roman" w:hAnsi="Sakkal Majalla" w:cs="Sakkal Majalla" w:hint="cs"/>
          <w:b/>
          <w:bCs/>
          <w:color w:val="000000" w:themeColor="text1"/>
          <w:kern w:val="0"/>
          <w:sz w:val="36"/>
          <w:szCs w:val="36"/>
          <w:rtl/>
          <w14:ligatures w14:val="none"/>
        </w:rPr>
        <w:lastRenderedPageBreak/>
        <w:t xml:space="preserve">9.1 </w:t>
      </w:r>
      <w:r w:rsidR="007C3A78" w:rsidRPr="00971EC2">
        <w:rPr>
          <w:rFonts w:ascii="Sakkal Majalla" w:eastAsia="Times New Roman" w:hAnsi="Sakkal Majalla" w:cs="Sakkal Majalla"/>
          <w:b/>
          <w:bCs/>
          <w:color w:val="000000" w:themeColor="text1"/>
          <w:kern w:val="0"/>
          <w:sz w:val="36"/>
          <w:szCs w:val="36"/>
          <w:rtl/>
          <w14:ligatures w14:val="none"/>
        </w:rPr>
        <w:t>المنطلقات النظرية للدراسة</w:t>
      </w:r>
      <w:bookmarkEnd w:id="18"/>
    </w:p>
    <w:p w14:paraId="2004C095" w14:textId="237B05B0" w:rsidR="007C3A78" w:rsidRPr="00971EC2" w:rsidRDefault="007C3A78" w:rsidP="007C3A78">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971EC2">
        <w:rPr>
          <w:rFonts w:ascii="Sakkal Majalla" w:eastAsia="Times New Roman" w:hAnsi="Sakkal Majalla" w:cs="Sakkal Majalla"/>
          <w:b/>
          <w:bCs/>
          <w:color w:val="000000" w:themeColor="text1"/>
          <w:kern w:val="0"/>
          <w:sz w:val="32"/>
          <w:szCs w:val="32"/>
          <w:rtl/>
          <w14:ligatures w14:val="none"/>
        </w:rPr>
        <w:t>أولاً: ممارسات إدارة الأفراد في بيئة العمل (المتغير المستقل)</w:t>
      </w:r>
    </w:p>
    <w:p w14:paraId="679BE356" w14:textId="77777777" w:rsidR="00644DD1" w:rsidRPr="00971EC2" w:rsidRDefault="00644DD1"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تُعد إدارة الأفراد من أقدم الوظائف الإدارية وأكثرها تطوراً عبر العقود الماضية، إذ انتقلت من مجرد وظيفة إدارية تقليدية تُعنى بشؤون الموظفين الروتينية إلى منظومة استراتيجية متكاملة تُسهم في تحقيق الأهداف التنظيمية وبناء الميزة التنافسية المستدامة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ويُشير مفهوم ممارسات إدارة الأفراد إلى مجموعة السياسات والأنظمة والإجراءات المتكاملة التي تتبناها المنظمة لإدارة مواردها البشرية بكفاءة وفاعلية، بدءاً من استقطابها واختيارها وتعيينها، مروراً بتدريبها وتطويرها وتقييم أدائها، وصولاً إلى تحفيزها ومكافأتها بما يُحقق التوازن بين أهداف المنظمة وتطلعات العاملين فيها</w:t>
      </w:r>
      <w:r w:rsidRPr="00971EC2">
        <w:rPr>
          <w:rFonts w:ascii="Sakkal Majalla" w:eastAsia="Times New Roman" w:hAnsi="Sakkal Majalla" w:cs="Sakkal Majalla"/>
          <w:color w:val="000000" w:themeColor="text1"/>
          <w:kern w:val="0"/>
          <w:sz w:val="28"/>
          <w:szCs w:val="28"/>
          <w14:ligatures w14:val="none"/>
        </w:rPr>
        <w:t xml:space="preserve"> (Anwar &amp; Abdullah, 2021). </w:t>
      </w:r>
      <w:r w:rsidRPr="00971EC2">
        <w:rPr>
          <w:rFonts w:ascii="Sakkal Majalla" w:eastAsia="Times New Roman" w:hAnsi="Sakkal Majalla" w:cs="Sakkal Majalla"/>
          <w:color w:val="000000" w:themeColor="text1"/>
          <w:kern w:val="0"/>
          <w:sz w:val="28"/>
          <w:szCs w:val="28"/>
          <w:rtl/>
          <w14:ligatures w14:val="none"/>
        </w:rPr>
        <w:t xml:space="preserve">وقد أكدت الأدبيات المعاصرة أن فاعلية هذه الممارسات لا تتحقق من خلال تطبيقها بشكل منفرد ومعزول، وإنما من خلال تكاملها وتناسقها فيما بينها ضمن منظومة واحدة متسقة تُعزز بعضها بعضاً وتعمل في اتجاه واحد نحو تحقيق الأهداف المرسومة </w:t>
      </w:r>
      <w:r w:rsidRPr="00971EC2">
        <w:rPr>
          <w:rFonts w:ascii="Sakkal Majalla" w:eastAsia="Times New Roman" w:hAnsi="Sakkal Majalla" w:cs="Sakkal Majalla"/>
          <w:color w:val="000000" w:themeColor="text1"/>
          <w:kern w:val="0"/>
          <w:sz w:val="28"/>
          <w:szCs w:val="28"/>
          <w14:ligatures w14:val="none"/>
        </w:rPr>
        <w:t>(</w:t>
      </w:r>
      <w:r w:rsidRPr="00971EC2">
        <w:rPr>
          <w:rFonts w:ascii="Sakkal Majalla" w:eastAsia="Times New Roman" w:hAnsi="Sakkal Majalla" w:cs="Sakkal Majalla"/>
          <w:color w:val="000000" w:themeColor="text1"/>
          <w:kern w:val="0"/>
          <w:sz w:val="28"/>
          <w:szCs w:val="28"/>
          <w:rtl/>
          <w14:ligatures w14:val="none"/>
        </w:rPr>
        <w:t>أجليقين والفراج، 2025</w:t>
      </w:r>
      <w:r w:rsidRPr="00971EC2">
        <w:rPr>
          <w:rFonts w:ascii="Sakkal Majalla" w:eastAsia="Times New Roman" w:hAnsi="Sakkal Majalla" w:cs="Sakkal Majalla"/>
          <w:color w:val="000000" w:themeColor="text1"/>
          <w:kern w:val="0"/>
          <w:sz w:val="28"/>
          <w:szCs w:val="28"/>
          <w14:ligatures w14:val="none"/>
        </w:rPr>
        <w:t>).</w:t>
      </w:r>
    </w:p>
    <w:p w14:paraId="626D4C5B" w14:textId="77777777" w:rsidR="00644DD1" w:rsidRPr="00971EC2" w:rsidRDefault="00644DD1"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وتستند هذه الدراسة في تناولها لممارسات إدارة الأفراد إلى أربعة أبعاد رئيسية تُمثل الوظائف الجوهرية لإدارة الأفراد في بيئة العمل المعاصرة، وفيما يلي عرض لكل بُعد من هذه الأبعاد</w:t>
      </w:r>
      <w:r w:rsidRPr="00971EC2">
        <w:rPr>
          <w:rFonts w:ascii="Sakkal Majalla" w:eastAsia="Times New Roman" w:hAnsi="Sakkal Majalla" w:cs="Sakkal Majalla"/>
          <w:color w:val="000000" w:themeColor="text1"/>
          <w:kern w:val="0"/>
          <w:sz w:val="28"/>
          <w:szCs w:val="28"/>
          <w14:ligatures w14:val="none"/>
        </w:rPr>
        <w:t>:</w:t>
      </w:r>
    </w:p>
    <w:p w14:paraId="16173167" w14:textId="5235D341" w:rsidR="00644DD1" w:rsidRPr="00971EC2" w:rsidRDefault="00644DD1" w:rsidP="00FE011B">
      <w:pPr>
        <w:pStyle w:val="ListParagraph"/>
        <w:numPr>
          <w:ilvl w:val="0"/>
          <w:numId w:val="6"/>
        </w:numPr>
        <w:spacing w:before="100" w:beforeAutospacing="1" w:after="100" w:afterAutospacing="1" w:line="360" w:lineRule="auto"/>
        <w:ind w:left="423" w:hanging="357"/>
        <w:contextualSpacing w:val="0"/>
        <w:jc w:val="both"/>
        <w:rPr>
          <w:rFonts w:ascii="Sakkal Majalla" w:eastAsia="Times New Roman" w:hAnsi="Sakkal Majalla" w:cs="Sakkal Majalla"/>
          <w:b/>
          <w:bCs/>
          <w:color w:val="000000" w:themeColor="text1"/>
          <w:kern w:val="0"/>
          <w:sz w:val="28"/>
          <w:szCs w:val="28"/>
          <w14:ligatures w14:val="none"/>
        </w:rPr>
      </w:pPr>
      <w:bookmarkStart w:id="19" w:name="_Toc224218192"/>
      <w:r w:rsidRPr="00971EC2">
        <w:rPr>
          <w:rFonts w:ascii="Sakkal Majalla" w:eastAsia="Times New Roman" w:hAnsi="Sakkal Majalla" w:cs="Sakkal Majalla"/>
          <w:b/>
          <w:bCs/>
          <w:color w:val="000000" w:themeColor="text1"/>
          <w:kern w:val="0"/>
          <w:sz w:val="28"/>
          <w:szCs w:val="28"/>
          <w:rtl/>
          <w14:ligatures w14:val="none"/>
        </w:rPr>
        <w:t>الاستقطاب والتعيين</w:t>
      </w:r>
      <w:bookmarkEnd w:id="19"/>
    </w:p>
    <w:p w14:paraId="12CEF6F1" w14:textId="77777777" w:rsidR="00644DD1" w:rsidRPr="00971EC2" w:rsidRDefault="00644DD1"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يُقصد بالاستقطاب والتعيين تلك العملية المنهجية المنظمة التي تقوم بها المنظمة لجذب أفضل الكفاءات والمواهب المتاحة في سوق العمل واختيار الأنسب منها وتعيينه في الوظيفة الملائمة لمؤهلاته وقدراته. وتُعد هذه العملية نقطة الانطلاق في إدارة الأفراد، إذ أن جودة الاستقطاب والاختيار تنعكس بشكل مباشر على كفاءة العنصر البشري وقدرته على الأداء والإنجاز. وتشمل هذه العملية عدة مراحل تبدأ بتحليل الوظائف وتحديد الاحتياجات من القوى العاملة، ثم الإعلان عن الوظائف الشاغرة واستقطاب المرشحين من مصادر داخلية وخارجية متنوعة، ثم فرز الطلبات وإجراء المقابلات والاختبارات اللازمة، </w:t>
      </w:r>
      <w:r w:rsidRPr="00971EC2">
        <w:rPr>
          <w:rFonts w:ascii="Sakkal Majalla" w:eastAsia="Times New Roman" w:hAnsi="Sakkal Majalla" w:cs="Sakkal Majalla"/>
          <w:color w:val="000000" w:themeColor="text1"/>
          <w:kern w:val="0"/>
          <w:sz w:val="28"/>
          <w:szCs w:val="28"/>
          <w:rtl/>
          <w14:ligatures w14:val="none"/>
        </w:rPr>
        <w:lastRenderedPageBreak/>
        <w:t>وصولاً إلى اتخاذ قرار التعيين النهائي. وقد أشارت دراسة أجليقين والفراج (2025) إلى أن تفعيل مبدأ وضع الشخص المناسب في المكان المناسب يُعد من أهم عوامل نجاح المنظمة في تحقيق أهدافها التنظيمية</w:t>
      </w:r>
      <w:r w:rsidRPr="00971EC2">
        <w:rPr>
          <w:rFonts w:ascii="Sakkal Majalla" w:eastAsia="Times New Roman" w:hAnsi="Sakkal Majalla" w:cs="Sakkal Majalla"/>
          <w:color w:val="000000" w:themeColor="text1"/>
          <w:kern w:val="0"/>
          <w:sz w:val="28"/>
          <w:szCs w:val="28"/>
          <w14:ligatures w14:val="none"/>
        </w:rPr>
        <w:t>.</w:t>
      </w:r>
    </w:p>
    <w:p w14:paraId="28E429B5" w14:textId="75F63934"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bookmarkStart w:id="20" w:name="_Toc224218193"/>
      <w:r w:rsidRPr="00971EC2">
        <w:rPr>
          <w:rFonts w:ascii="Sakkal Majalla" w:eastAsia="Times New Roman" w:hAnsi="Sakkal Majalla" w:cs="Sakkal Majalla"/>
          <w:b/>
          <w:bCs/>
          <w:color w:val="000000" w:themeColor="text1"/>
          <w:kern w:val="0"/>
          <w:sz w:val="28"/>
          <w:szCs w:val="28"/>
          <w:rtl/>
          <w14:ligatures w14:val="none"/>
        </w:rPr>
        <w:t>التدريب والتطوير</w:t>
      </w:r>
      <w:bookmarkEnd w:id="20"/>
    </w:p>
    <w:p w14:paraId="5420DA65" w14:textId="77777777" w:rsidR="00644DD1" w:rsidRPr="00971EC2" w:rsidRDefault="00644DD1"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يُشير التدريب والتطوير إلى مجموعة الأنشطة والبرامج المخططة والمنظمة التي تُصممها المنظمة بهدف إكساب موظفيها المعارف والمهارات والقدرات اللازمة لأداء وظائفهم الحالية بكفاءة أعلى، وتأهيلهم لتولي مسؤوليات ومهام مستقبلية أوسع. ويتجاوز مفهوم التدريب والتطوير في صورته الحديثة مجرد نقل المعرفة والمهارات التقنية، ليشمل تنمية القدرات القيادية والسلوكية والفكرية التي تُمكّن الموظف من التكيف مع المتغيرات المتسارعة في بيئة العمل والمساهمة الفاعلة في تحقيق الأهداف الاستراتيجية للمنظمة. وقد بيّنت دراسة الهاشم والشعار (2022) أن التدريب والتطوير يُسهم في تقليل مقاومة التغيير لدى الموظفين ويؤثر إيجاباً في أدائهم الوظيفي، كما أن ربط البرامج التدريبية بالاحتياجات الفعلية للموظفين يُعزز فاعليتها ويرفع من عائدها الاستثماري</w:t>
      </w:r>
      <w:r w:rsidRPr="00971EC2">
        <w:rPr>
          <w:rFonts w:ascii="Sakkal Majalla" w:eastAsia="Times New Roman" w:hAnsi="Sakkal Majalla" w:cs="Sakkal Majalla"/>
          <w:color w:val="000000" w:themeColor="text1"/>
          <w:kern w:val="0"/>
          <w:sz w:val="28"/>
          <w:szCs w:val="28"/>
          <w14:ligatures w14:val="none"/>
        </w:rPr>
        <w:t>.</w:t>
      </w:r>
    </w:p>
    <w:p w14:paraId="0B674623" w14:textId="01FD82DF" w:rsidR="00644DD1" w:rsidRPr="00971EC2" w:rsidRDefault="00644DD1" w:rsidP="00FE011B">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bookmarkStart w:id="21" w:name="_Toc224218194"/>
      <w:r w:rsidRPr="00971EC2">
        <w:rPr>
          <w:rFonts w:ascii="Sakkal Majalla" w:eastAsia="Times New Roman" w:hAnsi="Sakkal Majalla" w:cs="Sakkal Majalla"/>
          <w:b/>
          <w:bCs/>
          <w:color w:val="000000" w:themeColor="text1"/>
          <w:kern w:val="0"/>
          <w:sz w:val="28"/>
          <w:szCs w:val="28"/>
          <w:rtl/>
          <w14:ligatures w14:val="none"/>
        </w:rPr>
        <w:t>تقييم الأداء</w:t>
      </w:r>
      <w:bookmarkEnd w:id="21"/>
    </w:p>
    <w:p w14:paraId="13FA6058" w14:textId="77777777" w:rsidR="00644DD1" w:rsidRPr="00971EC2" w:rsidRDefault="00644DD1"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يُعرف تقييم الأداء بأنه العملية المنهجية الدورية التي يتم من خلالها قياس أداء الموظف ومقارنته بالمعايير والمؤشرات المحددة مسبقاً، بهدف التعرف على مستوى إنجازه ونقاط قوته ومجالات التحسين لديه، واتخاذ القرارات الإدارية المناسبة المتعلقة بالترقية والمكافآت والتدريب والتطوير المهني. ويُمثل تقييم الأداء حلقة الوصل بين أهداف المنظمة وأداء الأفراد، حيث يُتيح التغذية الراجعة المستمرة التي تُمكّن الموظف من معرفة مدى تقدمه نحو الأهداف المطلوبة وتوجيه جهوده بالاتجاه الصحيح. وقد أكدت دراسة المنصوري (2022) أن فاعلية نظام تقييم الأداء ترتبط ارتباطاً وثيقاً بمدى شفافيته وعدالته وموضوعيته، وأن التزام الإدارة العليا بتطبيقه بشكل منهجي يُعزز ثقة الموظفين في المنظمة ويُحفزهم على تحسين أدائهم</w:t>
      </w:r>
      <w:r w:rsidRPr="00971EC2">
        <w:rPr>
          <w:rFonts w:ascii="Sakkal Majalla" w:eastAsia="Times New Roman" w:hAnsi="Sakkal Majalla" w:cs="Sakkal Majalla"/>
          <w:color w:val="000000" w:themeColor="text1"/>
          <w:kern w:val="0"/>
          <w:sz w:val="28"/>
          <w:szCs w:val="28"/>
          <w14:ligatures w14:val="none"/>
        </w:rPr>
        <w:t>.</w:t>
      </w:r>
    </w:p>
    <w:p w14:paraId="074EC938" w14:textId="7592459A" w:rsidR="00644DD1" w:rsidRPr="00971EC2" w:rsidRDefault="00644DD1" w:rsidP="00FE011B">
      <w:pPr>
        <w:pStyle w:val="ListParagraph"/>
        <w:numPr>
          <w:ilvl w:val="0"/>
          <w:numId w:val="6"/>
        </w:numPr>
        <w:spacing w:before="100" w:beforeAutospacing="1" w:after="100" w:afterAutospacing="1" w:line="360" w:lineRule="auto"/>
        <w:ind w:left="423" w:hanging="357"/>
        <w:jc w:val="both"/>
        <w:rPr>
          <w:rFonts w:ascii="Sakkal Majalla" w:eastAsia="Times New Roman" w:hAnsi="Sakkal Majalla" w:cs="Sakkal Majalla"/>
          <w:b/>
          <w:bCs/>
          <w:color w:val="000000" w:themeColor="text1"/>
          <w:kern w:val="0"/>
          <w:sz w:val="28"/>
          <w:szCs w:val="28"/>
          <w14:ligatures w14:val="none"/>
        </w:rPr>
      </w:pPr>
      <w:bookmarkStart w:id="22" w:name="_Toc224218195"/>
      <w:r w:rsidRPr="00971EC2">
        <w:rPr>
          <w:rFonts w:ascii="Sakkal Majalla" w:eastAsia="Times New Roman" w:hAnsi="Sakkal Majalla" w:cs="Sakkal Majalla"/>
          <w:b/>
          <w:bCs/>
          <w:color w:val="000000" w:themeColor="text1"/>
          <w:kern w:val="0"/>
          <w:sz w:val="28"/>
          <w:szCs w:val="28"/>
          <w:rtl/>
          <w14:ligatures w14:val="none"/>
        </w:rPr>
        <w:t>التحفيز والمكافآت</w:t>
      </w:r>
      <w:bookmarkEnd w:id="22"/>
    </w:p>
    <w:p w14:paraId="748A1420" w14:textId="77777777" w:rsidR="00644DD1" w:rsidRPr="00971EC2" w:rsidRDefault="00644DD1"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lastRenderedPageBreak/>
        <w:t>يُشير التحفيز والمكافآت إلى مجموعة الحوافز المادية والمعنوية التي تُقدمها المنظمة لموظفيها بهدف إثارة دافعيتهم وتحفيزهم على بذل أقصى جهد ممكن في أداء مهامهم الوظيفية. وتشمل الحوافز المادية الرواتب والعلاوات والمكافآت المالية والبدلات، في حين تشمل الحوافز المعنوية التقدير والثناء وشهادات الشكر وفرص الترقي والمشاركة في اتخاذ القرار. وقد أوضحت دراسة المصلوخي (2024) أن كلاً من الحوافز المادية والمعنوية يُسهم بشكل دال إحصائياً في رفع مستوى الرضا الوظيفي لدى الموظفين، وأن التكامل بين النوعين من الحوافز يُحقق نتائج أفضل من الاقتصار على أحدهما دون الآخر</w:t>
      </w:r>
      <w:r w:rsidRPr="00971EC2">
        <w:rPr>
          <w:rFonts w:ascii="Sakkal Majalla" w:eastAsia="Times New Roman" w:hAnsi="Sakkal Majalla" w:cs="Sakkal Majalla"/>
          <w:color w:val="000000" w:themeColor="text1"/>
          <w:kern w:val="0"/>
          <w:sz w:val="28"/>
          <w:szCs w:val="28"/>
          <w14:ligatures w14:val="none"/>
        </w:rPr>
        <w:t>.</w:t>
      </w:r>
    </w:p>
    <w:p w14:paraId="70523C96" w14:textId="77777777" w:rsidR="00644DD1" w:rsidRPr="00971EC2" w:rsidRDefault="00644DD1" w:rsidP="0039346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3" w:name="_Toc224218196"/>
      <w:r w:rsidRPr="00971EC2">
        <w:rPr>
          <w:rFonts w:ascii="Sakkal Majalla" w:eastAsia="Times New Roman" w:hAnsi="Sakkal Majalla" w:cs="Sakkal Majalla"/>
          <w:b/>
          <w:bCs/>
          <w:color w:val="000000" w:themeColor="text1"/>
          <w:kern w:val="0"/>
          <w:sz w:val="32"/>
          <w:szCs w:val="32"/>
          <w:rtl/>
          <w14:ligatures w14:val="none"/>
        </w:rPr>
        <w:t>ثانياً: الرضا الوظيفي (المتغير التابع الأول)</w:t>
      </w:r>
      <w:bookmarkEnd w:id="23"/>
    </w:p>
    <w:p w14:paraId="1DEB4400" w14:textId="77777777" w:rsidR="00644DD1" w:rsidRPr="00971EC2" w:rsidRDefault="00644DD1"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يُعد الرضا الوظيفي من أكثر المفاهيم السلوكية التي نالت اهتمام الباحثين في ميدان الإدارة والسلوك التنظيمي، ويُعرف بأنه الحالة الوجدانية الإيجابية الناتجة عن تقييم الفرد لخبراته وتجاربه في العمل، وهو يعكس مدى إشباع الوظيفة لحاجات الفرد وتوقعاته المادية والمعنوية والاجتماعية والنفسية. ويتشكل الرضا الوظيفي من خلال تفاعل عدة عوامل تشمل طبيعة العمل ومحتواه، وظروف بيئة العمل المادية والتنظيمية، والعلاقة مع الزملاء والرؤساء، والعوائد المادية والمعنوية، وفرص النمو والتقدم الوظيفي. وقد بيّنت دراسة الشريف وآخرون (2021) أن الرضا الوظيفي يرتبط ارتباطاً وثيقاً بمتغيرات نفسية واجتماعية متعددة تؤثر في سلوك الموظف وانتمائه لمنظمته. كما أكدت دراسة</w:t>
      </w:r>
      <w:r w:rsidRPr="00971EC2">
        <w:rPr>
          <w:rFonts w:ascii="Sakkal Majalla" w:eastAsia="Times New Roman" w:hAnsi="Sakkal Majalla" w:cs="Sakkal Majalla"/>
          <w:color w:val="000000" w:themeColor="text1"/>
          <w:kern w:val="0"/>
          <w:sz w:val="28"/>
          <w:szCs w:val="28"/>
          <w14:ligatures w14:val="none"/>
        </w:rPr>
        <w:t xml:space="preserve"> Noor, Razali &amp; Mutalib (2022) </w:t>
      </w:r>
      <w:r w:rsidRPr="00971EC2">
        <w:rPr>
          <w:rFonts w:ascii="Sakkal Majalla" w:eastAsia="Times New Roman" w:hAnsi="Sakkal Majalla" w:cs="Sakkal Majalla"/>
          <w:color w:val="000000" w:themeColor="text1"/>
          <w:kern w:val="0"/>
          <w:sz w:val="28"/>
          <w:szCs w:val="28"/>
          <w:rtl/>
          <w14:ligatures w14:val="none"/>
        </w:rPr>
        <w:t>أن ممارسات إدارة الموارد البشرية الفاعلة تُعد من أهم المحددات المؤسسية للرضا الوظيفي في بيئات العمل المختلفة</w:t>
      </w:r>
      <w:r w:rsidRPr="00971EC2">
        <w:rPr>
          <w:rFonts w:ascii="Sakkal Majalla" w:eastAsia="Times New Roman" w:hAnsi="Sakkal Majalla" w:cs="Sakkal Majalla"/>
          <w:color w:val="000000" w:themeColor="text1"/>
          <w:kern w:val="0"/>
          <w:sz w:val="28"/>
          <w:szCs w:val="28"/>
          <w14:ligatures w14:val="none"/>
        </w:rPr>
        <w:t>.</w:t>
      </w:r>
    </w:p>
    <w:p w14:paraId="3DAA7470" w14:textId="77777777" w:rsidR="00644DD1" w:rsidRPr="00971EC2" w:rsidRDefault="00644DD1" w:rsidP="0039346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4" w:name="_Toc224218197"/>
      <w:r w:rsidRPr="00971EC2">
        <w:rPr>
          <w:rFonts w:ascii="Sakkal Majalla" w:eastAsia="Times New Roman" w:hAnsi="Sakkal Majalla" w:cs="Sakkal Majalla"/>
          <w:b/>
          <w:bCs/>
          <w:color w:val="000000" w:themeColor="text1"/>
          <w:kern w:val="0"/>
          <w:sz w:val="32"/>
          <w:szCs w:val="32"/>
          <w:rtl/>
          <w14:ligatures w14:val="none"/>
        </w:rPr>
        <w:t>ثالثاً: الأداء الوظيفي (المتغير التابع الثاني)</w:t>
      </w:r>
      <w:bookmarkEnd w:id="24"/>
    </w:p>
    <w:p w14:paraId="4F41CFAB" w14:textId="77777777" w:rsidR="00644DD1" w:rsidRPr="00971EC2" w:rsidRDefault="00644DD1"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يُمثل الأداء الوظيفي المحصلة النهائية لجهود الموظف في إنجاز المهام والواجبات الموكلة إليه وفقاً للمعايير الكمية والنوعية المحددة من قبل المنظمة خلال فترة زمنية معينة. ويُعرف إجرائياً بأنه الدرجة التي يُحقق بها الموظف الأهداف المتوقعة منه من حيث جودة العمل وكميته والالتزام بالمواعيد والمبادرة والابتكار والتعاون مع الآخرين</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 xml:space="preserve">ويتأثر الأداء الوظيفي بمجموعة من العوامل الفردية والتنظيمية، من أبرزها قدرات </w:t>
      </w:r>
      <w:r w:rsidRPr="00971EC2">
        <w:rPr>
          <w:rFonts w:ascii="Sakkal Majalla" w:eastAsia="Times New Roman" w:hAnsi="Sakkal Majalla" w:cs="Sakkal Majalla"/>
          <w:color w:val="000000" w:themeColor="text1"/>
          <w:kern w:val="0"/>
          <w:sz w:val="28"/>
          <w:szCs w:val="28"/>
          <w:rtl/>
          <w14:ligatures w14:val="none"/>
        </w:rPr>
        <w:lastRenderedPageBreak/>
        <w:t>الفرد ومهاراته ومعارفه ودافعيته، إلى جانب العوامل التنظيمية المتمثلة في بيئة العمل والموارد المتاحة وأنظمة الإدارة المتبعة. وقد أوضحت دراسة البطي (2022) أن الإجراءات والنظم التنظيمية تؤثر تأثيراً معنوياً في الأداء الوظيفي للعاملين. كما أشارت دراسة</w:t>
      </w:r>
      <w:r w:rsidRPr="00971EC2">
        <w:rPr>
          <w:rFonts w:ascii="Sakkal Majalla" w:eastAsia="Times New Roman" w:hAnsi="Sakkal Majalla" w:cs="Sakkal Majalla"/>
          <w:color w:val="000000" w:themeColor="text1"/>
          <w:kern w:val="0"/>
          <w:sz w:val="28"/>
          <w:szCs w:val="28"/>
          <w14:ligatures w14:val="none"/>
        </w:rPr>
        <w:t xml:space="preserve"> Alsafadi &amp; Altahat (2021) </w:t>
      </w:r>
      <w:r w:rsidRPr="00971EC2">
        <w:rPr>
          <w:rFonts w:ascii="Sakkal Majalla" w:eastAsia="Times New Roman" w:hAnsi="Sakkal Majalla" w:cs="Sakkal Majalla"/>
          <w:color w:val="000000" w:themeColor="text1"/>
          <w:kern w:val="0"/>
          <w:sz w:val="28"/>
          <w:szCs w:val="28"/>
          <w:rtl/>
          <w14:ligatures w14:val="none"/>
        </w:rPr>
        <w:t>إلى أن ممارسات إدارة الموارد البشرية تُسهم بشكل مباشر في تحسين أداء الموظفين، وأن الرضا الوظيفي يتوسط هذه العلاقة بشكل جزئي، مما يُؤكد العلاقة التكاملية بين ممارسات إدارة الأفراد والرضا الوظيفي والأداء الوظيفي</w:t>
      </w:r>
      <w:r w:rsidRPr="00971EC2">
        <w:rPr>
          <w:rFonts w:ascii="Sakkal Majalla" w:eastAsia="Times New Roman" w:hAnsi="Sakkal Majalla" w:cs="Sakkal Majalla"/>
          <w:color w:val="000000" w:themeColor="text1"/>
          <w:kern w:val="0"/>
          <w:sz w:val="28"/>
          <w:szCs w:val="28"/>
          <w14:ligatures w14:val="none"/>
        </w:rPr>
        <w:t>.</w:t>
      </w:r>
    </w:p>
    <w:p w14:paraId="6F528E87" w14:textId="77777777" w:rsidR="00644DD1" w:rsidRPr="00971EC2" w:rsidRDefault="00644DD1" w:rsidP="0039346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bookmarkStart w:id="25" w:name="_Toc224218198"/>
      <w:r w:rsidRPr="00971EC2">
        <w:rPr>
          <w:rFonts w:ascii="Sakkal Majalla" w:eastAsia="Times New Roman" w:hAnsi="Sakkal Majalla" w:cs="Sakkal Majalla"/>
          <w:b/>
          <w:bCs/>
          <w:color w:val="000000" w:themeColor="text1"/>
          <w:kern w:val="0"/>
          <w:sz w:val="32"/>
          <w:szCs w:val="32"/>
          <w:rtl/>
          <w14:ligatures w14:val="none"/>
        </w:rPr>
        <w:t>رابعاً: النظريات المفسرة للدراسة</w:t>
      </w:r>
      <w:bookmarkEnd w:id="25"/>
    </w:p>
    <w:p w14:paraId="4D32CCF9" w14:textId="77777777" w:rsidR="00644DD1" w:rsidRPr="00971EC2" w:rsidRDefault="00644DD1" w:rsidP="0039346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تستند هذه الدراسة إلى مجموعة من النظريات الإدارية والسلوكية التي تُوفر الأساس النظري لفهم العلاقة بين متغيراتها</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فمن أبرز هذه النظريات نظرية التبادل الاجتماعي</w:t>
      </w:r>
      <w:r w:rsidRPr="00971EC2">
        <w:rPr>
          <w:rFonts w:ascii="Sakkal Majalla" w:eastAsia="Times New Roman" w:hAnsi="Sakkal Majalla" w:cs="Sakkal Majalla"/>
          <w:color w:val="000000" w:themeColor="text1"/>
          <w:kern w:val="0"/>
          <w:sz w:val="28"/>
          <w:szCs w:val="28"/>
          <w14:ligatures w14:val="none"/>
        </w:rPr>
        <w:t xml:space="preserve"> (Social Exchange Theory) </w:t>
      </w:r>
      <w:r w:rsidRPr="00971EC2">
        <w:rPr>
          <w:rFonts w:ascii="Sakkal Majalla" w:eastAsia="Times New Roman" w:hAnsi="Sakkal Majalla" w:cs="Sakkal Majalla"/>
          <w:color w:val="000000" w:themeColor="text1"/>
          <w:kern w:val="0"/>
          <w:sz w:val="28"/>
          <w:szCs w:val="28"/>
          <w:rtl/>
          <w14:ligatures w14:val="none"/>
        </w:rPr>
        <w:t>التي تفترض أن العلاقة بين الموظف والمنظمة تقوم على مبدأ التبادل المتكافئ، بحيث يبادل الموظف المنظمة بالولاء والأداء المتميز مقابل ما يتلقاه من ممارسات إدارية داعمة ومحفزة</w:t>
      </w:r>
      <w:r w:rsidRPr="00971EC2">
        <w:rPr>
          <w:rFonts w:ascii="Sakkal Majalla" w:eastAsia="Times New Roman" w:hAnsi="Sakkal Majalla" w:cs="Sakkal Majalla"/>
          <w:color w:val="000000" w:themeColor="text1"/>
          <w:kern w:val="0"/>
          <w:sz w:val="28"/>
          <w:szCs w:val="28"/>
          <w14:ligatures w14:val="none"/>
        </w:rPr>
        <w:t xml:space="preserve"> (Alsafadi &amp; Altahat, 2021). </w:t>
      </w:r>
      <w:r w:rsidRPr="00971EC2">
        <w:rPr>
          <w:rFonts w:ascii="Sakkal Majalla" w:eastAsia="Times New Roman" w:hAnsi="Sakkal Majalla" w:cs="Sakkal Majalla"/>
          <w:color w:val="000000" w:themeColor="text1"/>
          <w:kern w:val="0"/>
          <w:sz w:val="28"/>
          <w:szCs w:val="28"/>
          <w:rtl/>
          <w14:ligatures w14:val="none"/>
        </w:rPr>
        <w:t>كذلك نظرية العاملين لهيرزبرج</w:t>
      </w:r>
      <w:r w:rsidRPr="00971EC2">
        <w:rPr>
          <w:rFonts w:ascii="Sakkal Majalla" w:eastAsia="Times New Roman" w:hAnsi="Sakkal Majalla" w:cs="Sakkal Majalla"/>
          <w:color w:val="000000" w:themeColor="text1"/>
          <w:kern w:val="0"/>
          <w:sz w:val="28"/>
          <w:szCs w:val="28"/>
          <w14:ligatures w14:val="none"/>
        </w:rPr>
        <w:t xml:space="preserve"> (Herzberg's Two-Factor Theory) </w:t>
      </w:r>
      <w:r w:rsidRPr="00971EC2">
        <w:rPr>
          <w:rFonts w:ascii="Sakkal Majalla" w:eastAsia="Times New Roman" w:hAnsi="Sakkal Majalla" w:cs="Sakkal Majalla"/>
          <w:color w:val="000000" w:themeColor="text1"/>
          <w:kern w:val="0"/>
          <w:sz w:val="28"/>
          <w:szCs w:val="28"/>
          <w:rtl/>
          <w14:ligatures w14:val="none"/>
        </w:rPr>
        <w:t>التي تُميّز بين العوامل الصحية التي يؤدي غيابها إلى عدم الرضا كالرواتب وظروف العمل، والعوامل الدافعة التي يُسهم وجودها في تحقيق الرضا كالتقدير وفرص النمو، وهو ما يتقاطع مع أبعاد الدراسة الحالية في التحفيز والمكافآت وتقييم الأداء والتدريب والتطوير</w:t>
      </w:r>
      <w:r w:rsidRPr="00971EC2">
        <w:rPr>
          <w:rFonts w:ascii="Sakkal Majalla" w:eastAsia="Times New Roman" w:hAnsi="Sakkal Majalla" w:cs="Sakkal Majalla"/>
          <w:color w:val="000000" w:themeColor="text1"/>
          <w:kern w:val="0"/>
          <w:sz w:val="28"/>
          <w:szCs w:val="28"/>
          <w14:ligatures w14:val="none"/>
        </w:rPr>
        <w:t xml:space="preserve"> (Hajiali et al., 2022). </w:t>
      </w:r>
      <w:r w:rsidRPr="00971EC2">
        <w:rPr>
          <w:rFonts w:ascii="Sakkal Majalla" w:eastAsia="Times New Roman" w:hAnsi="Sakkal Majalla" w:cs="Sakkal Majalla"/>
          <w:color w:val="000000" w:themeColor="text1"/>
          <w:kern w:val="0"/>
          <w:sz w:val="28"/>
          <w:szCs w:val="28"/>
          <w:rtl/>
          <w14:ligatures w14:val="none"/>
        </w:rPr>
        <w:t xml:space="preserve">فضلاً عن نظرية الإشارة </w:t>
      </w:r>
      <w:r w:rsidRPr="00971EC2">
        <w:rPr>
          <w:rFonts w:ascii="Sakkal Majalla" w:eastAsia="Times New Roman" w:hAnsi="Sakkal Majalla" w:cs="Sakkal Majalla"/>
          <w:color w:val="000000" w:themeColor="text1"/>
          <w:kern w:val="0"/>
          <w:sz w:val="28"/>
          <w:szCs w:val="28"/>
          <w14:ligatures w14:val="none"/>
        </w:rPr>
        <w:t xml:space="preserve">(Signaling Theory) </w:t>
      </w:r>
      <w:r w:rsidRPr="00971EC2">
        <w:rPr>
          <w:rFonts w:ascii="Sakkal Majalla" w:eastAsia="Times New Roman" w:hAnsi="Sakkal Majalla" w:cs="Sakkal Majalla"/>
          <w:color w:val="000000" w:themeColor="text1"/>
          <w:kern w:val="0"/>
          <w:sz w:val="28"/>
          <w:szCs w:val="28"/>
          <w:rtl/>
          <w14:ligatures w14:val="none"/>
        </w:rPr>
        <w:t xml:space="preserve">التي ترى أن ممارسات إدارة الموارد البشرية تُمثل إشارات تبعثها المنظمة لموظفيها تعكس مدى اهتمامها بهم وتقديرها لجهودهم، فيستجيب الموظفون لهذه الإشارات بمزيد من الرضا والأداء المتميز </w:t>
      </w:r>
      <w:r w:rsidRPr="00971EC2">
        <w:rPr>
          <w:rFonts w:ascii="Sakkal Majalla" w:eastAsia="Times New Roman" w:hAnsi="Sakkal Majalla" w:cs="Sakkal Majalla"/>
          <w:color w:val="000000" w:themeColor="text1"/>
          <w:kern w:val="0"/>
          <w:sz w:val="28"/>
          <w:szCs w:val="28"/>
          <w14:ligatures w14:val="none"/>
        </w:rPr>
        <w:t>(Salas-Vallina, Alegre &amp; López-Cabrales, 2021).</w:t>
      </w:r>
    </w:p>
    <w:p w14:paraId="5EEE59A2" w14:textId="00430397" w:rsidR="00393465" w:rsidRPr="00971EC2" w:rsidRDefault="00393465" w:rsidP="0071695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6" w:name="_Toc224871422"/>
      <w:bookmarkStart w:id="27" w:name="_Toc169790506"/>
      <w:bookmarkEnd w:id="16"/>
      <w:r w:rsidRPr="00971EC2">
        <w:rPr>
          <w:rFonts w:ascii="Sakkal Majalla" w:eastAsia="Times New Roman" w:hAnsi="Sakkal Majalla" w:cs="Sakkal Majalla"/>
          <w:b/>
          <w:bCs/>
          <w:color w:val="000000" w:themeColor="text1"/>
          <w:kern w:val="0"/>
          <w:sz w:val="36"/>
          <w:szCs w:val="36"/>
          <w:rtl/>
          <w14:ligatures w14:val="none"/>
        </w:rPr>
        <w:t>10.1 المنهجية وطرق البحث:</w:t>
      </w:r>
      <w:bookmarkEnd w:id="26"/>
    </w:p>
    <w:p w14:paraId="0B441E71" w14:textId="77777777" w:rsidR="00644DD1" w:rsidRPr="00971EC2" w:rsidRDefault="00644DD1" w:rsidP="0071695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ستعتمد هذه الدراسة على المنهج الوصفي التحليلي باعتباره المنهج الأكثر ملاءمة لطبيعة الدراسة وأهدافها، إذ يُتيح هذا المنهج وصف الظاهرة محل الدراسة وصفاً دقيقاً وتحليلها كمياً من خلال جمع البيانات الميدانية من أفراد العينة وتحليلها إحصائياً للوصول إلى نتائج علمية قابلة للتعميم. وسيتم </w:t>
      </w:r>
      <w:r w:rsidRPr="00971EC2">
        <w:rPr>
          <w:rFonts w:ascii="Sakkal Majalla" w:eastAsia="Times New Roman" w:hAnsi="Sakkal Majalla" w:cs="Sakkal Majalla"/>
          <w:color w:val="000000" w:themeColor="text1"/>
          <w:kern w:val="0"/>
          <w:sz w:val="28"/>
          <w:szCs w:val="28"/>
          <w:rtl/>
          <w14:ligatures w14:val="none"/>
        </w:rPr>
        <w:lastRenderedPageBreak/>
        <w:t>توظيف هذا المنهج لدراسة أثر ممارسات إدارة الأفراد في بيئة العمل بأبعادها (الاستقطاب والتعيين، التدريب والتطوير، تقييم الأداء، التحفيز والمكافآت) على الرضا الوظيفي والأداء الوظيفي لدى موظفي القطاع الخاص بمدينة الرياض</w:t>
      </w:r>
      <w:r w:rsidRPr="00971EC2">
        <w:rPr>
          <w:rFonts w:ascii="Sakkal Majalla" w:eastAsia="Times New Roman" w:hAnsi="Sakkal Majalla" w:cs="Sakkal Majalla"/>
          <w:color w:val="000000" w:themeColor="text1"/>
          <w:kern w:val="0"/>
          <w:sz w:val="28"/>
          <w:szCs w:val="28"/>
          <w14:ligatures w14:val="none"/>
        </w:rPr>
        <w:t>.</w:t>
      </w:r>
    </w:p>
    <w:p w14:paraId="4F508980" w14:textId="77777777" w:rsidR="00644DD1" w:rsidRPr="00971EC2" w:rsidRDefault="00644DD1" w:rsidP="0071695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وسيمر تنفيذ الدراسة بمرحلتين أساسيتين: المرحلة الأولى هي المرحلة النظرية التي سيتم فيها مراجعة الأدبيات والدراسات السابقة العربية والأجنبية ذات الصلة بمتغيرات الدراسة لبناء الإطار النظري وتحديد الفجوة البحثية، أما المرحلة الثانية فهي المرحلة الميدانية التي سيتم فيها تصميم أداة الدراسة (الاستبانة) وتوزيعها على أفراد العينة، ومن ثم جمع البيانات وتحليلها إحصائياً باستخدام الأساليب الإحصائية المناسبة لاختبار فرضيات الدراسة والإجابة عن أسئلتها وصولاً إلى النتائج والتوصيات</w:t>
      </w:r>
      <w:r w:rsidRPr="00971EC2">
        <w:rPr>
          <w:rFonts w:ascii="Sakkal Majalla" w:eastAsia="Times New Roman" w:hAnsi="Sakkal Majalla" w:cs="Sakkal Majalla"/>
          <w:color w:val="000000" w:themeColor="text1"/>
          <w:kern w:val="0"/>
          <w:sz w:val="28"/>
          <w:szCs w:val="28"/>
          <w14:ligatures w14:val="none"/>
        </w:rPr>
        <w:t>.</w:t>
      </w:r>
    </w:p>
    <w:p w14:paraId="0F9BA079" w14:textId="0FBD0464" w:rsidR="0071695E" w:rsidRPr="00971EC2" w:rsidRDefault="0071695E" w:rsidP="0071695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8" w:name="_Toc224871423"/>
      <w:r w:rsidRPr="00971EC2">
        <w:rPr>
          <w:rFonts w:ascii="Sakkal Majalla" w:eastAsia="Times New Roman" w:hAnsi="Sakkal Majalla" w:cs="Sakkal Majalla"/>
          <w:b/>
          <w:bCs/>
          <w:color w:val="000000" w:themeColor="text1"/>
          <w:kern w:val="0"/>
          <w:sz w:val="36"/>
          <w:szCs w:val="36"/>
          <w:rtl/>
          <w14:ligatures w14:val="none"/>
        </w:rPr>
        <w:t>11.1 مجتمع وعينة الدراسة</w:t>
      </w:r>
      <w:bookmarkEnd w:id="28"/>
    </w:p>
    <w:p w14:paraId="538E70DF" w14:textId="77777777" w:rsidR="00644DD1" w:rsidRPr="00971EC2" w:rsidRDefault="00644DD1" w:rsidP="0071695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سيتكون مجتمع الدراسة من جميع موظفي القطاع الخاص العاملين في مدينة الرياض بالمملكة العربية السعودية، والذين يعملون في منظمات متنوعة تشمل قطاعات الخدمات والتجارة والصناعة والتقنية والاتصالات، والبالغ عددهم التقريبي وفقاً لبيانات الهيئة العامة للإحصاء أكثر من (2,000,000) موظف وموظفة. ونظراً لكبر حجم مجتمع الدراسة وصعوبة الحصر الشامل، سيتم اللجوء إلى أسلوب العينة لاختيار مجموعة ممثلة من هذا المجتمع</w:t>
      </w:r>
      <w:r w:rsidRPr="00971EC2">
        <w:rPr>
          <w:rFonts w:ascii="Sakkal Majalla" w:eastAsia="Times New Roman" w:hAnsi="Sakkal Majalla" w:cs="Sakkal Majalla"/>
          <w:color w:val="000000" w:themeColor="text1"/>
          <w:kern w:val="0"/>
          <w:sz w:val="28"/>
          <w:szCs w:val="28"/>
          <w14:ligatures w14:val="none"/>
        </w:rPr>
        <w:t>.</w:t>
      </w:r>
    </w:p>
    <w:p w14:paraId="1A8D05B6" w14:textId="77777777" w:rsidR="00644DD1" w:rsidRPr="00971EC2" w:rsidRDefault="00644DD1" w:rsidP="0071695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وسيتم اختيار عينة عشوائية ميسرة</w:t>
      </w:r>
      <w:r w:rsidRPr="00971EC2">
        <w:rPr>
          <w:rFonts w:ascii="Sakkal Majalla" w:eastAsia="Times New Roman" w:hAnsi="Sakkal Majalla" w:cs="Sakkal Majalla"/>
          <w:color w:val="000000" w:themeColor="text1"/>
          <w:kern w:val="0"/>
          <w:sz w:val="28"/>
          <w:szCs w:val="28"/>
          <w14:ligatures w14:val="none"/>
        </w:rPr>
        <w:t xml:space="preserve"> (Convenience Random Sampling) </w:t>
      </w:r>
      <w:r w:rsidRPr="00971EC2">
        <w:rPr>
          <w:rFonts w:ascii="Sakkal Majalla" w:eastAsia="Times New Roman" w:hAnsi="Sakkal Majalla" w:cs="Sakkal Majalla"/>
          <w:color w:val="000000" w:themeColor="text1"/>
          <w:kern w:val="0"/>
          <w:sz w:val="28"/>
          <w:szCs w:val="28"/>
          <w:rtl/>
          <w14:ligatures w14:val="none"/>
        </w:rPr>
        <w:t>من موظفي القطاع الخاص بمدينة الرياض، وسيُقدر الحد الأدنى لحجم العينة بـ (384) مفردة وفقاً لمعادلة ستيفن ثومبسون</w:t>
      </w:r>
      <w:r w:rsidRPr="00971EC2">
        <w:rPr>
          <w:rFonts w:ascii="Sakkal Majalla" w:eastAsia="Times New Roman" w:hAnsi="Sakkal Majalla" w:cs="Sakkal Majalla"/>
          <w:color w:val="000000" w:themeColor="text1"/>
          <w:kern w:val="0"/>
          <w:sz w:val="28"/>
          <w:szCs w:val="28"/>
          <w14:ligatures w14:val="none"/>
        </w:rPr>
        <w:t xml:space="preserve"> (Steven Thompson) </w:t>
      </w:r>
      <w:r w:rsidRPr="00971EC2">
        <w:rPr>
          <w:rFonts w:ascii="Sakkal Majalla" w:eastAsia="Times New Roman" w:hAnsi="Sakkal Majalla" w:cs="Sakkal Majalla"/>
          <w:color w:val="000000" w:themeColor="text1"/>
          <w:kern w:val="0"/>
          <w:sz w:val="28"/>
          <w:szCs w:val="28"/>
          <w:rtl/>
          <w14:ligatures w14:val="none"/>
        </w:rPr>
        <w:t>عند مستوى ثقة (95%) وهامش خطأ (5%)، وسيتم توزيع (450) استبانة لتجاوز نسبة الفاقد والاستبانات غير الصالحة للتحليل الإحصائي. وسيُراعى في اختيار العينة التنوع في الخصائص الديموغرافية من حيث الجنس والعمر والمؤهل العلمي وسنوات الخبرة والقطاع الوظيفي، بما يضمن تمثيلاً مناسباً لمجتمع الدراسة ويُعزز إمكانية تعميم النتائج</w:t>
      </w:r>
      <w:r w:rsidRPr="00971EC2">
        <w:rPr>
          <w:rFonts w:ascii="Sakkal Majalla" w:eastAsia="Times New Roman" w:hAnsi="Sakkal Majalla" w:cs="Sakkal Majalla"/>
          <w:color w:val="000000" w:themeColor="text1"/>
          <w:kern w:val="0"/>
          <w:sz w:val="28"/>
          <w:szCs w:val="28"/>
          <w14:ligatures w14:val="none"/>
        </w:rPr>
        <w:t>.</w:t>
      </w:r>
    </w:p>
    <w:p w14:paraId="2C6C57E2" w14:textId="1574C9C6" w:rsidR="0071695E" w:rsidRPr="00971EC2" w:rsidRDefault="0071695E" w:rsidP="0071695E">
      <w:pPr>
        <w:spacing w:before="100" w:beforeAutospacing="1" w:after="100" w:afterAutospacing="1"/>
        <w:outlineLvl w:val="1"/>
        <w:rPr>
          <w:rFonts w:ascii="Sakkal Majalla" w:eastAsia="Times New Roman" w:hAnsi="Sakkal Majalla" w:cs="Sakkal Majalla"/>
          <w:b/>
          <w:bCs/>
          <w:color w:val="000000" w:themeColor="text1"/>
          <w:kern w:val="0"/>
          <w:sz w:val="36"/>
          <w:szCs w:val="36"/>
          <w:rtl/>
          <w14:ligatures w14:val="none"/>
        </w:rPr>
      </w:pPr>
      <w:r w:rsidRPr="00971EC2">
        <w:rPr>
          <w:rFonts w:ascii="Sakkal Majalla" w:eastAsia="Times New Roman" w:hAnsi="Sakkal Majalla" w:cs="Sakkal Majalla"/>
          <w:b/>
          <w:bCs/>
          <w:color w:val="000000" w:themeColor="text1"/>
          <w:kern w:val="0"/>
          <w:sz w:val="36"/>
          <w:szCs w:val="36"/>
          <w:rtl/>
          <w14:ligatures w14:val="none"/>
        </w:rPr>
        <w:br w:type="page"/>
      </w:r>
      <w:bookmarkStart w:id="29" w:name="_Toc224871424"/>
      <w:r w:rsidRPr="00971EC2">
        <w:rPr>
          <w:rFonts w:ascii="Sakkal Majalla" w:eastAsia="Times New Roman" w:hAnsi="Sakkal Majalla" w:cs="Sakkal Majalla" w:hint="cs"/>
          <w:b/>
          <w:bCs/>
          <w:color w:val="000000" w:themeColor="text1"/>
          <w:kern w:val="0"/>
          <w:sz w:val="36"/>
          <w:szCs w:val="36"/>
          <w:rtl/>
          <w14:ligatures w14:val="none"/>
        </w:rPr>
        <w:lastRenderedPageBreak/>
        <w:t xml:space="preserve">12.1 </w:t>
      </w:r>
      <w:r w:rsidRPr="00971EC2">
        <w:rPr>
          <w:rFonts w:ascii="Sakkal Majalla" w:eastAsia="Times New Roman" w:hAnsi="Sakkal Majalla" w:cs="Sakkal Majalla"/>
          <w:b/>
          <w:bCs/>
          <w:color w:val="000000" w:themeColor="text1"/>
          <w:kern w:val="0"/>
          <w:sz w:val="36"/>
          <w:szCs w:val="36"/>
          <w:rtl/>
          <w14:ligatures w14:val="none"/>
        </w:rPr>
        <w:t>مصادر جمع البيانات</w:t>
      </w:r>
      <w:bookmarkEnd w:id="29"/>
    </w:p>
    <w:p w14:paraId="67F8D17A" w14:textId="77777777" w:rsidR="00644DD1" w:rsidRPr="00971EC2" w:rsidRDefault="00644DD1" w:rsidP="0071695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ستعتمد الدراسة على نوعين رئيسيين من مصادر جمع البيانات. المصادر الثانوية التي تشمل الكتب والمراجع العلمية العربية والأجنبية، والدوريات والمجلات العلمية المحكمة، والرسائل الجامعية، وقواعد البيانات الإلكترونية، والتقارير والإحصائيات الرسمية الصادرة عن الجهات المختصة في المملكة العربية السعودية، وذلك لبناء الإطار النظري للدراسة وصياغة أبعاده ومتغيراته. أما المصادر الأولية فتتمثل في الاستبانة التي سيتم تصميمها خصيصاً لهذه الدراسة كأداة رئيسية لجمع البيانات الميدانية من أفراد العينة، وستُوزع إلكترونياً ووَرَقياً لضمان أعلى نسبة استجابة ممكنة</w:t>
      </w:r>
      <w:r w:rsidRPr="00971EC2">
        <w:rPr>
          <w:rFonts w:ascii="Sakkal Majalla" w:eastAsia="Times New Roman" w:hAnsi="Sakkal Majalla" w:cs="Sakkal Majalla"/>
          <w:color w:val="000000" w:themeColor="text1"/>
          <w:kern w:val="0"/>
          <w:sz w:val="28"/>
          <w:szCs w:val="28"/>
          <w14:ligatures w14:val="none"/>
        </w:rPr>
        <w:t>.</w:t>
      </w:r>
    </w:p>
    <w:p w14:paraId="71EEE996" w14:textId="63C00A85" w:rsidR="0071695E" w:rsidRPr="00971EC2" w:rsidRDefault="0071695E" w:rsidP="0071695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0" w:name="_Toc224871425"/>
      <w:r w:rsidRPr="00971EC2">
        <w:rPr>
          <w:rFonts w:ascii="Sakkal Majalla" w:eastAsia="Times New Roman" w:hAnsi="Sakkal Majalla" w:cs="Sakkal Majalla"/>
          <w:b/>
          <w:bCs/>
          <w:color w:val="000000" w:themeColor="text1"/>
          <w:kern w:val="0"/>
          <w:sz w:val="36"/>
          <w:szCs w:val="36"/>
          <w:rtl/>
          <w14:ligatures w14:val="none"/>
        </w:rPr>
        <w:t>13.1 أداة الدراسة</w:t>
      </w:r>
      <w:bookmarkEnd w:id="30"/>
    </w:p>
    <w:p w14:paraId="6506F449" w14:textId="77777777" w:rsidR="00644DD1" w:rsidRPr="00971EC2" w:rsidRDefault="00644DD1" w:rsidP="0071695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ستعتمد الدراسة على الاستبانة كأداة رئيسية لجمع البيانات الأولية من أفراد العينة، وستتكون الاستبانة من ثلاثة أقسام رئيسية على النحو التالي</w:t>
      </w:r>
      <w:r w:rsidRPr="00971EC2">
        <w:rPr>
          <w:rFonts w:ascii="Sakkal Majalla" w:eastAsia="Times New Roman" w:hAnsi="Sakkal Majalla" w:cs="Sakkal Majalla"/>
          <w:color w:val="000000" w:themeColor="text1"/>
          <w:kern w:val="0"/>
          <w:sz w:val="28"/>
          <w:szCs w:val="28"/>
          <w14:ligatures w14:val="none"/>
        </w:rPr>
        <w:t>:</w:t>
      </w:r>
    </w:p>
    <w:p w14:paraId="56D684FC" w14:textId="77777777" w:rsidR="00644DD1" w:rsidRPr="00971EC2" w:rsidRDefault="00644DD1" w:rsidP="00FE011B">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القسم الأول</w:t>
      </w:r>
      <w:r w:rsidRPr="00971EC2">
        <w:rPr>
          <w:rFonts w:ascii="Sakkal Majalla" w:eastAsia="Times New Roman" w:hAnsi="Sakkal Majalla" w:cs="Sakkal Majalla"/>
          <w:color w:val="000000" w:themeColor="text1"/>
          <w:kern w:val="0"/>
          <w:sz w:val="28"/>
          <w:szCs w:val="28"/>
          <w:rtl/>
          <w14:ligatures w14:val="none"/>
        </w:rPr>
        <w:t>: البيانات الديموغرافية، ويتضمن (4) فقرات تشمل الجنس، والعمر، والمؤهل العلمي، وسنوات الخبرة</w:t>
      </w:r>
      <w:r w:rsidRPr="00971EC2">
        <w:rPr>
          <w:rFonts w:ascii="Sakkal Majalla" w:eastAsia="Times New Roman" w:hAnsi="Sakkal Majalla" w:cs="Sakkal Majalla"/>
          <w:color w:val="000000" w:themeColor="text1"/>
          <w:kern w:val="0"/>
          <w:sz w:val="28"/>
          <w:szCs w:val="28"/>
          <w14:ligatures w14:val="none"/>
        </w:rPr>
        <w:t>.</w:t>
      </w:r>
    </w:p>
    <w:p w14:paraId="7EB8AA09" w14:textId="77777777" w:rsidR="00644DD1" w:rsidRPr="00971EC2" w:rsidRDefault="00644DD1" w:rsidP="00FE011B">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القسم الثاني</w:t>
      </w:r>
      <w:r w:rsidRPr="00971EC2">
        <w:rPr>
          <w:rFonts w:ascii="Sakkal Majalla" w:eastAsia="Times New Roman" w:hAnsi="Sakkal Majalla" w:cs="Sakkal Majalla"/>
          <w:color w:val="000000" w:themeColor="text1"/>
          <w:kern w:val="0"/>
          <w:sz w:val="28"/>
          <w:szCs w:val="28"/>
          <w:rtl/>
          <w14:ligatures w14:val="none"/>
        </w:rPr>
        <w:t xml:space="preserve">: المتغير المستقل (ممارسات إدارة الأفراد في بيئة العمل)، ويتكون من (16) فقرة موزعة على أربعة أبعاد، حيث يتضمن بُعد الاستقطاب والتعيين (4) فقرات، وبُعد التدريب والتطوير (4) فقرات، وبُعد تقييم الأداء </w:t>
      </w:r>
      <w:r w:rsidRPr="00971EC2">
        <w:rPr>
          <w:rFonts w:ascii="Sakkal Majalla" w:eastAsia="Times New Roman" w:hAnsi="Sakkal Majalla" w:cs="Sakkal Majalla"/>
          <w:color w:val="000000" w:themeColor="text1"/>
          <w:kern w:val="0"/>
          <w:sz w:val="28"/>
          <w:szCs w:val="28"/>
          <w14:ligatures w14:val="none"/>
        </w:rPr>
        <w:t xml:space="preserve">(4) </w:t>
      </w:r>
      <w:r w:rsidRPr="00971EC2">
        <w:rPr>
          <w:rFonts w:ascii="Sakkal Majalla" w:eastAsia="Times New Roman" w:hAnsi="Sakkal Majalla" w:cs="Sakkal Majalla"/>
          <w:color w:val="000000" w:themeColor="text1"/>
          <w:kern w:val="0"/>
          <w:sz w:val="28"/>
          <w:szCs w:val="28"/>
          <w:rtl/>
          <w14:ligatures w14:val="none"/>
        </w:rPr>
        <w:t>فقرات، وبُعد التحفيز والمكافآت (4) فقرات</w:t>
      </w:r>
      <w:r w:rsidRPr="00971EC2">
        <w:rPr>
          <w:rFonts w:ascii="Sakkal Majalla" w:eastAsia="Times New Roman" w:hAnsi="Sakkal Majalla" w:cs="Sakkal Majalla"/>
          <w:color w:val="000000" w:themeColor="text1"/>
          <w:kern w:val="0"/>
          <w:sz w:val="28"/>
          <w:szCs w:val="28"/>
          <w14:ligatures w14:val="none"/>
        </w:rPr>
        <w:t>.</w:t>
      </w:r>
    </w:p>
    <w:p w14:paraId="0D600A18" w14:textId="77777777" w:rsidR="00644DD1" w:rsidRPr="00971EC2" w:rsidRDefault="00644DD1" w:rsidP="00FE011B">
      <w:pPr>
        <w:pStyle w:val="ListParagraph"/>
        <w:numPr>
          <w:ilvl w:val="0"/>
          <w:numId w:val="7"/>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القسم الثالث</w:t>
      </w:r>
      <w:r w:rsidRPr="00971EC2">
        <w:rPr>
          <w:rFonts w:ascii="Sakkal Majalla" w:eastAsia="Times New Roman" w:hAnsi="Sakkal Majalla" w:cs="Sakkal Majalla"/>
          <w:color w:val="000000" w:themeColor="text1"/>
          <w:kern w:val="0"/>
          <w:sz w:val="28"/>
          <w:szCs w:val="28"/>
          <w:rtl/>
          <w14:ligatures w14:val="none"/>
        </w:rPr>
        <w:t>: المتغيرات التابعة، ويتكون من محورين: المحور الأول هو الرضا الوظيفي ويتضمن (10) فقرات في محور أحادي البُعد، والمحور الثاني هو الأداء الوظيفي ويتضمن (10) فقرات في محور أحادي البُعد</w:t>
      </w:r>
      <w:r w:rsidRPr="00971EC2">
        <w:rPr>
          <w:rFonts w:ascii="Sakkal Majalla" w:eastAsia="Times New Roman" w:hAnsi="Sakkal Majalla" w:cs="Sakkal Majalla"/>
          <w:color w:val="000000" w:themeColor="text1"/>
          <w:kern w:val="0"/>
          <w:sz w:val="28"/>
          <w:szCs w:val="28"/>
          <w14:ligatures w14:val="none"/>
        </w:rPr>
        <w:t>.</w:t>
      </w:r>
    </w:p>
    <w:p w14:paraId="386FE0B5" w14:textId="77777777" w:rsidR="00644DD1" w:rsidRPr="00971EC2" w:rsidRDefault="00644DD1" w:rsidP="0071695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وبذلك يكون إجمالي فقرات الاستبانة (40) فقرة، بالإضافة إلى (4) فقرات للبيانات الديموغرافية. وسيتم قياس استجابات أفراد العينة باستخدام مقياس ليكرت الخماسي المتدرج من (1) موافق بشدة إلى</w:t>
      </w:r>
      <w:r w:rsidRPr="00971EC2">
        <w:rPr>
          <w:rFonts w:ascii="Sakkal Majalla" w:eastAsia="Times New Roman" w:hAnsi="Sakkal Majalla" w:cs="Sakkal Majalla"/>
          <w:color w:val="000000" w:themeColor="text1"/>
          <w:kern w:val="0"/>
          <w:sz w:val="28"/>
          <w:szCs w:val="28"/>
          <w14:ligatures w14:val="none"/>
        </w:rPr>
        <w:t xml:space="preserve"> (5) </w:t>
      </w:r>
      <w:r w:rsidRPr="00971EC2">
        <w:rPr>
          <w:rFonts w:ascii="Sakkal Majalla" w:eastAsia="Times New Roman" w:hAnsi="Sakkal Majalla" w:cs="Sakkal Majalla"/>
          <w:color w:val="000000" w:themeColor="text1"/>
          <w:kern w:val="0"/>
          <w:sz w:val="28"/>
          <w:szCs w:val="28"/>
          <w:rtl/>
          <w14:ligatures w14:val="none"/>
        </w:rPr>
        <w:t xml:space="preserve">غير موافق بشدة. وسيتم التحقق من صدق الأداة من خلال الصدق الظاهري بعرضها على مجموعة </w:t>
      </w:r>
      <w:r w:rsidRPr="00971EC2">
        <w:rPr>
          <w:rFonts w:ascii="Sakkal Majalla" w:eastAsia="Times New Roman" w:hAnsi="Sakkal Majalla" w:cs="Sakkal Majalla"/>
          <w:color w:val="000000" w:themeColor="text1"/>
          <w:kern w:val="0"/>
          <w:sz w:val="28"/>
          <w:szCs w:val="28"/>
          <w:rtl/>
          <w14:ligatures w14:val="none"/>
        </w:rPr>
        <w:lastRenderedPageBreak/>
        <w:t>من المحكمين المتخصصين، فضلاً عن صدق الاتساق الداخلي باستخدام معامل ارتباط بيرسون، كما سيتم التحقق من ثبات الأداة باستخدام معامل ألفا كرونباخ</w:t>
      </w:r>
      <w:r w:rsidRPr="00971EC2">
        <w:rPr>
          <w:rFonts w:ascii="Sakkal Majalla" w:eastAsia="Times New Roman" w:hAnsi="Sakkal Majalla" w:cs="Sakkal Majalla"/>
          <w:color w:val="000000" w:themeColor="text1"/>
          <w:kern w:val="0"/>
          <w:sz w:val="28"/>
          <w:szCs w:val="28"/>
          <w14:ligatures w14:val="none"/>
        </w:rPr>
        <w:t xml:space="preserve"> (Cronbach's Alpha).</w:t>
      </w:r>
    </w:p>
    <w:p w14:paraId="589C2EF5" w14:textId="5B3AE38D" w:rsidR="0071695E" w:rsidRPr="00971EC2" w:rsidRDefault="0071695E" w:rsidP="0071695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1" w:name="_Toc224871426"/>
      <w:r w:rsidRPr="00971EC2">
        <w:rPr>
          <w:rFonts w:ascii="Sakkal Majalla" w:eastAsia="Times New Roman" w:hAnsi="Sakkal Majalla" w:cs="Sakkal Majalla"/>
          <w:b/>
          <w:bCs/>
          <w:color w:val="000000" w:themeColor="text1"/>
          <w:kern w:val="0"/>
          <w:sz w:val="36"/>
          <w:szCs w:val="36"/>
          <w:rtl/>
          <w14:ligatures w14:val="none"/>
        </w:rPr>
        <w:t>14.1 الأساليب الإحصائية المستخدمة</w:t>
      </w:r>
      <w:bookmarkEnd w:id="31"/>
    </w:p>
    <w:p w14:paraId="3C018E14" w14:textId="77777777" w:rsidR="00644DD1" w:rsidRPr="00971EC2" w:rsidRDefault="00644DD1" w:rsidP="0071695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سيتم تحليل البيانات المجمعة باستخدام برنامج الحزمة الإحصائية للعلوم الاجتماعية</w:t>
      </w:r>
      <w:r w:rsidRPr="00971EC2">
        <w:rPr>
          <w:rFonts w:ascii="Sakkal Majalla" w:eastAsia="Times New Roman" w:hAnsi="Sakkal Majalla" w:cs="Sakkal Majalla"/>
          <w:color w:val="000000" w:themeColor="text1"/>
          <w:kern w:val="0"/>
          <w:sz w:val="28"/>
          <w:szCs w:val="28"/>
          <w14:ligatures w14:val="none"/>
        </w:rPr>
        <w:t xml:space="preserve"> (SPSS)</w:t>
      </w:r>
      <w:r w:rsidRPr="00971EC2">
        <w:rPr>
          <w:rFonts w:ascii="Sakkal Majalla" w:eastAsia="Times New Roman" w:hAnsi="Sakkal Majalla" w:cs="Sakkal Majalla"/>
          <w:color w:val="000000" w:themeColor="text1"/>
          <w:kern w:val="0"/>
          <w:sz w:val="28"/>
          <w:szCs w:val="28"/>
          <w:rtl/>
          <w14:ligatures w14:val="none"/>
        </w:rPr>
        <w:t>، وستُوظف الأساليب الإحصائية التالية</w:t>
      </w:r>
      <w:r w:rsidRPr="00971EC2">
        <w:rPr>
          <w:rFonts w:ascii="Sakkal Majalla" w:eastAsia="Times New Roman" w:hAnsi="Sakkal Majalla" w:cs="Sakkal Majalla"/>
          <w:color w:val="000000" w:themeColor="text1"/>
          <w:kern w:val="0"/>
          <w:sz w:val="28"/>
          <w:szCs w:val="28"/>
          <w14:ligatures w14:val="none"/>
        </w:rPr>
        <w:t>:</w:t>
      </w:r>
    </w:p>
    <w:p w14:paraId="22B4751A" w14:textId="7DBB8638" w:rsidR="00644DD1" w:rsidRPr="00971EC2" w:rsidRDefault="00644DD1" w:rsidP="0071695E">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الإحصاءات الوصفية المتمثلة في التكرارات والنسب المئوية لوصف خصائص أفراد العينة الديموغرافية، والمتوسطات الحسابية والانحرافات المعيارية لتحديد اتجاهات استجابات أفراد العينة حول محاور الاستبانة وترتيب أبعادها. كما سيُستخدم معامل ارتباط بيرسون</w:t>
      </w:r>
      <w:r w:rsidRPr="00971EC2">
        <w:rPr>
          <w:rFonts w:ascii="Sakkal Majalla" w:eastAsia="Times New Roman" w:hAnsi="Sakkal Majalla" w:cs="Sakkal Majalla"/>
          <w:color w:val="000000" w:themeColor="text1"/>
          <w:kern w:val="0"/>
          <w:sz w:val="28"/>
          <w:szCs w:val="28"/>
          <w14:ligatures w14:val="none"/>
        </w:rPr>
        <w:t xml:space="preserve"> (Pearson Correlation) </w:t>
      </w:r>
      <w:r w:rsidRPr="00971EC2">
        <w:rPr>
          <w:rFonts w:ascii="Sakkal Majalla" w:eastAsia="Times New Roman" w:hAnsi="Sakkal Majalla" w:cs="Sakkal Majalla"/>
          <w:color w:val="000000" w:themeColor="text1"/>
          <w:kern w:val="0"/>
          <w:sz w:val="28"/>
          <w:szCs w:val="28"/>
          <w:rtl/>
          <w14:ligatures w14:val="none"/>
        </w:rPr>
        <w:t>للتحقق من صدق الاتساق الداخلي لأداة الدراسة، ومعامل ألفا كرونباخ</w:t>
      </w:r>
      <w:r w:rsidRPr="00971EC2">
        <w:rPr>
          <w:rFonts w:ascii="Sakkal Majalla" w:eastAsia="Times New Roman" w:hAnsi="Sakkal Majalla" w:cs="Sakkal Majalla"/>
          <w:color w:val="000000" w:themeColor="text1"/>
          <w:kern w:val="0"/>
          <w:sz w:val="28"/>
          <w:szCs w:val="28"/>
          <w14:ligatures w14:val="none"/>
        </w:rPr>
        <w:t xml:space="preserve"> (Cronbach's Alpha) </w:t>
      </w:r>
      <w:r w:rsidRPr="00971EC2">
        <w:rPr>
          <w:rFonts w:ascii="Sakkal Majalla" w:eastAsia="Times New Roman" w:hAnsi="Sakkal Majalla" w:cs="Sakkal Majalla"/>
          <w:color w:val="000000" w:themeColor="text1"/>
          <w:kern w:val="0"/>
          <w:sz w:val="28"/>
          <w:szCs w:val="28"/>
          <w:rtl/>
          <w14:ligatures w14:val="none"/>
        </w:rPr>
        <w:t>للتحقق من ثبات الأداة. وفيما يخص اختبار الفرضيات، سيُستخدم تحليل الانحدار البسيط</w:t>
      </w:r>
      <w:r w:rsidRPr="00971EC2">
        <w:rPr>
          <w:rFonts w:ascii="Sakkal Majalla" w:eastAsia="Times New Roman" w:hAnsi="Sakkal Majalla" w:cs="Sakkal Majalla"/>
          <w:color w:val="000000" w:themeColor="text1"/>
          <w:kern w:val="0"/>
          <w:sz w:val="28"/>
          <w:szCs w:val="28"/>
          <w14:ligatures w14:val="none"/>
        </w:rPr>
        <w:t xml:space="preserve"> (Simple Regression Analysis) </w:t>
      </w:r>
      <w:r w:rsidRPr="00971EC2">
        <w:rPr>
          <w:rFonts w:ascii="Sakkal Majalla" w:eastAsia="Times New Roman" w:hAnsi="Sakkal Majalla" w:cs="Sakkal Majalla"/>
          <w:color w:val="000000" w:themeColor="text1"/>
          <w:kern w:val="0"/>
          <w:sz w:val="28"/>
          <w:szCs w:val="28"/>
          <w:rtl/>
          <w14:ligatures w14:val="none"/>
        </w:rPr>
        <w:t>لقياس أثر كل بُعد من أبعاد ممارسات إدارة الأفراد على الرضا الوظيفي والأداء الوظيفي بشكل منفرد، وتحليل الانحدار المتعدد</w:t>
      </w:r>
      <w:r w:rsidRPr="00971EC2">
        <w:rPr>
          <w:rFonts w:ascii="Sakkal Majalla" w:eastAsia="Times New Roman" w:hAnsi="Sakkal Majalla" w:cs="Sakkal Majalla"/>
          <w:color w:val="000000" w:themeColor="text1"/>
          <w:kern w:val="0"/>
          <w:sz w:val="28"/>
          <w:szCs w:val="28"/>
          <w14:ligatures w14:val="none"/>
        </w:rPr>
        <w:t xml:space="preserve"> (Multiple Regression Analysis) </w:t>
      </w:r>
      <w:r w:rsidRPr="00971EC2">
        <w:rPr>
          <w:rFonts w:ascii="Sakkal Majalla" w:eastAsia="Times New Roman" w:hAnsi="Sakkal Majalla" w:cs="Sakkal Majalla"/>
          <w:color w:val="000000" w:themeColor="text1"/>
          <w:kern w:val="0"/>
          <w:sz w:val="28"/>
          <w:szCs w:val="28"/>
          <w:rtl/>
          <w14:ligatures w14:val="none"/>
        </w:rPr>
        <w:t xml:space="preserve">لقياس الأثر الكلي لممارسات إدارة الأفراد مجتمعة على كل من الرضا الوظيفي والأداء الوظيفي. </w:t>
      </w:r>
    </w:p>
    <w:p w14:paraId="6043A8EA" w14:textId="3D8B651D" w:rsidR="0071695E" w:rsidRPr="00971EC2" w:rsidRDefault="0071695E" w:rsidP="0071695E">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32" w:name="_Toc224871427"/>
      <w:r w:rsidRPr="00971EC2">
        <w:rPr>
          <w:rFonts w:ascii="Sakkal Majalla" w:eastAsia="Times New Roman" w:hAnsi="Sakkal Majalla" w:cs="Sakkal Majalla"/>
          <w:b/>
          <w:bCs/>
          <w:color w:val="000000" w:themeColor="text1"/>
          <w:kern w:val="0"/>
          <w:sz w:val="36"/>
          <w:szCs w:val="36"/>
          <w:rtl/>
          <w14:ligatures w14:val="none"/>
        </w:rPr>
        <w:t>15.1 حدود الدراسة</w:t>
      </w:r>
      <w:bookmarkEnd w:id="32"/>
    </w:p>
    <w:p w14:paraId="599A8F6C" w14:textId="77777777" w:rsidR="00644DD1" w:rsidRPr="00971EC2" w:rsidRDefault="00644DD1" w:rsidP="00FE011B">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الحدود الموضوعية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ستقتصر هذه الدراسة على دراسة أثر ممارسات إدارة الأفراد في بيئة العمل بأبعادها الأربعة (الاستقطاب والتعيين، التدريب والتطوير، تقييم الأداء، التحفيز والمكافآت) كمتغير مستقل، على كل من الرضا الوظيفي والأداء الوظيفي كمتغيرين تابعين</w:t>
      </w:r>
      <w:r w:rsidRPr="00971EC2">
        <w:rPr>
          <w:rFonts w:ascii="Sakkal Majalla" w:eastAsia="Times New Roman" w:hAnsi="Sakkal Majalla" w:cs="Sakkal Majalla"/>
          <w:color w:val="000000" w:themeColor="text1"/>
          <w:kern w:val="0"/>
          <w:sz w:val="28"/>
          <w:szCs w:val="28"/>
          <w14:ligatures w14:val="none"/>
        </w:rPr>
        <w:t>.</w:t>
      </w:r>
    </w:p>
    <w:p w14:paraId="197D0E22" w14:textId="77777777" w:rsidR="00644DD1" w:rsidRPr="00971EC2" w:rsidRDefault="00644DD1" w:rsidP="00FE011B">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الحدود البشرية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ستُطبق الدراسة على موظفي القطاع الخاص العاملين في مدينة الرياض بمختلف مستوياتهم الوظيفية وتخصصاتهم</w:t>
      </w:r>
      <w:r w:rsidRPr="00971EC2">
        <w:rPr>
          <w:rFonts w:ascii="Sakkal Majalla" w:eastAsia="Times New Roman" w:hAnsi="Sakkal Majalla" w:cs="Sakkal Majalla"/>
          <w:color w:val="000000" w:themeColor="text1"/>
          <w:kern w:val="0"/>
          <w:sz w:val="28"/>
          <w:szCs w:val="28"/>
          <w14:ligatures w14:val="none"/>
        </w:rPr>
        <w:t>.</w:t>
      </w:r>
    </w:p>
    <w:p w14:paraId="6D93F767" w14:textId="77777777" w:rsidR="00644DD1" w:rsidRPr="00971EC2" w:rsidRDefault="00644DD1" w:rsidP="00FE011B">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lastRenderedPageBreak/>
        <w:t>الحدود المكانية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ستقتصر الدراسة على منظمات القطاع الخاص العاملة في مدينة الرياض بالمملكة العربية السعودية</w:t>
      </w:r>
      <w:r w:rsidRPr="00971EC2">
        <w:rPr>
          <w:rFonts w:ascii="Sakkal Majalla" w:eastAsia="Times New Roman" w:hAnsi="Sakkal Majalla" w:cs="Sakkal Majalla"/>
          <w:color w:val="000000" w:themeColor="text1"/>
          <w:kern w:val="0"/>
          <w:sz w:val="28"/>
          <w:szCs w:val="28"/>
          <w14:ligatures w14:val="none"/>
        </w:rPr>
        <w:t>.</w:t>
      </w:r>
    </w:p>
    <w:p w14:paraId="60872E71" w14:textId="77777777" w:rsidR="00644DD1" w:rsidRPr="00971EC2" w:rsidRDefault="00644DD1" w:rsidP="00FE011B">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971EC2">
        <w:rPr>
          <w:rFonts w:ascii="Sakkal Majalla" w:eastAsia="Times New Roman" w:hAnsi="Sakkal Majalla" w:cs="Sakkal Majalla"/>
          <w:b/>
          <w:bCs/>
          <w:color w:val="000000" w:themeColor="text1"/>
          <w:kern w:val="0"/>
          <w:sz w:val="28"/>
          <w:szCs w:val="28"/>
          <w:rtl/>
          <w14:ligatures w14:val="none"/>
        </w:rPr>
        <w:t>الحدود الزمانية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سيتم تطبيق الدراسة الميدانية خلال الفصل الدراسي الثاني من العام الجامعي 1447هـ / 2026م</w:t>
      </w:r>
      <w:r w:rsidRPr="00971EC2">
        <w:rPr>
          <w:rFonts w:ascii="Sakkal Majalla" w:eastAsia="Times New Roman" w:hAnsi="Sakkal Majalla" w:cs="Sakkal Majalla"/>
          <w:color w:val="000000" w:themeColor="text1"/>
          <w:kern w:val="0"/>
          <w:sz w:val="28"/>
          <w:szCs w:val="28"/>
          <w14:ligatures w14:val="none"/>
        </w:rPr>
        <w:t>.</w:t>
      </w:r>
    </w:p>
    <w:p w14:paraId="38A60D0C" w14:textId="77777777" w:rsidR="00B9025A" w:rsidRPr="00971EC2" w:rsidRDefault="00B9025A" w:rsidP="00692CF0">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61011954" w14:textId="77777777" w:rsidR="00B9025A" w:rsidRPr="00971EC2" w:rsidRDefault="00B9025A" w:rsidP="00692CF0">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5AD69F64" w14:textId="77777777" w:rsidR="00B9025A" w:rsidRPr="00971EC2" w:rsidRDefault="00B9025A" w:rsidP="00692CF0">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rtl/>
          <w14:ligatures w14:val="none"/>
        </w:rPr>
      </w:pPr>
    </w:p>
    <w:p w14:paraId="01093B2C" w14:textId="2B34F236" w:rsidR="00B9025A" w:rsidRPr="00971EC2" w:rsidRDefault="0071695E" w:rsidP="008217D3">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14:ligatures w14:val="none"/>
        </w:rPr>
      </w:pPr>
      <w:r w:rsidRPr="00971EC2">
        <w:rPr>
          <w:rFonts w:ascii="Sakkal Majalla" w:eastAsia="Times New Roman" w:hAnsi="Sakkal Majalla" w:cs="Sakkal Majalla"/>
          <w:b/>
          <w:bCs/>
          <w:color w:val="000000" w:themeColor="text1"/>
          <w:kern w:val="0"/>
          <w:sz w:val="40"/>
          <w:szCs w:val="40"/>
          <w:rtl/>
          <w14:ligatures w14:val="none"/>
        </w:rPr>
        <w:br w:type="page"/>
      </w:r>
      <w:bookmarkStart w:id="33" w:name="_Toc224871428"/>
      <w:r w:rsidR="00B9025A" w:rsidRPr="00971EC2">
        <w:rPr>
          <w:rFonts w:ascii="Sakkal Majalla" w:eastAsia="Times New Roman" w:hAnsi="Sakkal Majalla" w:cs="Sakkal Majalla"/>
          <w:b/>
          <w:bCs/>
          <w:color w:val="000000" w:themeColor="text1"/>
          <w:kern w:val="0"/>
          <w:sz w:val="40"/>
          <w:szCs w:val="40"/>
          <w:rtl/>
          <w14:ligatures w14:val="none"/>
        </w:rPr>
        <w:lastRenderedPageBreak/>
        <w:t>الفصل الثاني: الإطار النظري للدراسة</w:t>
      </w:r>
      <w:bookmarkEnd w:id="33"/>
    </w:p>
    <w:p w14:paraId="5A2FB703" w14:textId="697AFB3D" w:rsidR="00B9025A" w:rsidRPr="00971EC2" w:rsidRDefault="008217D3" w:rsidP="008217D3">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14:ligatures w14:val="none"/>
        </w:rPr>
      </w:pPr>
      <w:bookmarkStart w:id="34" w:name="_Toc224871429"/>
      <w:r w:rsidRPr="00971EC2">
        <w:rPr>
          <w:rFonts w:ascii="Sakkal Majalla" w:eastAsia="Times New Roman" w:hAnsi="Sakkal Majalla" w:cs="Sakkal Majalla" w:hint="cs"/>
          <w:b/>
          <w:bCs/>
          <w:color w:val="000000" w:themeColor="text1"/>
          <w:kern w:val="0"/>
          <w:sz w:val="36"/>
          <w:szCs w:val="36"/>
          <w:rtl/>
          <w14:ligatures w14:val="none"/>
        </w:rPr>
        <w:t xml:space="preserve">1.2 </w:t>
      </w:r>
      <w:r w:rsidR="00B9025A" w:rsidRPr="00971EC2">
        <w:rPr>
          <w:rFonts w:ascii="Sakkal Majalla" w:eastAsia="Times New Roman" w:hAnsi="Sakkal Majalla" w:cs="Sakkal Majalla"/>
          <w:b/>
          <w:bCs/>
          <w:color w:val="000000" w:themeColor="text1"/>
          <w:kern w:val="0"/>
          <w:sz w:val="36"/>
          <w:szCs w:val="36"/>
          <w:rtl/>
          <w14:ligatures w14:val="none"/>
        </w:rPr>
        <w:t>تمهيد</w:t>
      </w:r>
      <w:bookmarkEnd w:id="34"/>
    </w:p>
    <w:p w14:paraId="738CD87D" w14:textId="77777777" w:rsidR="00B9025A" w:rsidRPr="00971EC2" w:rsidRDefault="00B9025A" w:rsidP="008217D3">
      <w:pPr>
        <w:spacing w:before="100" w:beforeAutospacing="1" w:after="100" w:afterAutospacing="1" w:line="360" w:lineRule="auto"/>
        <w:ind w:firstLine="720"/>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يُشكّل الإطار النظري الركيزة المعرفية التي تستند إليها الدراسة في تفسير العلاقة بين متغيراتها، إذ يُوفّر الأساس المفاهيمي والتحليلي الذي يُمكّن الباحث من فهم الظواهر محل البحث في سياقها العلمي والتطبيقي. وتنطلق هذه الدراسة من فرضية جوهرية مفادها أن ممارسات إدارة الأفراد في بيئة العمل، بما تتضمنه من عمليات الاستقطاب والتعيين، والتدريب والتطوير، وتقييم الأداء، والتحفيز والمكافآت، تُمثّل محددات رئيسية للرضا الوظيفي لدى العاملين في القطاع الخاص. ومن هذا المنطلق، يتناول هذا الفصل مبحثين أساسيين: يُعالج المبحث الأول المتغير المستقل المتمثل في ممارسات إدارة الأفراد من حيث المفهوم والأهمية والأهداف والأبعاد والاستراتيجيات والمداخل النظرية المفسرة لها، فيما يتناول المبحث الثاني المتغير التابع المتمثل في الرضا الوظيفي من حيث المفهوم والأهمية والأبعاد والعوامل المؤثرة فيه والنظريات المفسرة له، وصولاً إلى استخلاص الروابط النظرية بين المتغيرين بما يخدم الإطار التحليلي للدراسة الحالية</w:t>
      </w:r>
      <w:r w:rsidRPr="00971EC2">
        <w:rPr>
          <w:rFonts w:ascii="Sakkal Majalla" w:eastAsia="Times New Roman" w:hAnsi="Sakkal Majalla" w:cs="Sakkal Majalla"/>
          <w:color w:val="000000" w:themeColor="text1"/>
          <w:kern w:val="0"/>
          <w:sz w:val="28"/>
          <w:szCs w:val="28"/>
          <w14:ligatures w14:val="none"/>
        </w:rPr>
        <w:t>.</w:t>
      </w:r>
    </w:p>
    <w:p w14:paraId="7D5A1603" w14:textId="3E68BBEB" w:rsidR="00B9025A" w:rsidRPr="00971EC2" w:rsidRDefault="00B9025A" w:rsidP="00692CF0">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040B72CB" w14:textId="24848D30" w:rsidR="00B9025A" w:rsidRPr="00971EC2" w:rsidRDefault="008217D3" w:rsidP="008217D3">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971EC2">
        <w:rPr>
          <w:rFonts w:ascii="Sakkal Majalla" w:eastAsia="Times New Roman" w:hAnsi="Sakkal Majalla" w:cs="Sakkal Majalla"/>
          <w:b/>
          <w:bCs/>
          <w:color w:val="000000" w:themeColor="text1"/>
          <w:kern w:val="0"/>
          <w:sz w:val="36"/>
          <w:szCs w:val="36"/>
          <w:rtl/>
          <w14:ligatures w14:val="none"/>
        </w:rPr>
        <w:br w:type="page"/>
      </w:r>
      <w:bookmarkStart w:id="35" w:name="_Toc224871430"/>
      <w:r w:rsidR="00B9025A" w:rsidRPr="00971EC2">
        <w:rPr>
          <w:rFonts w:ascii="Sakkal Majalla" w:eastAsia="Times New Roman" w:hAnsi="Sakkal Majalla" w:cs="Sakkal Majalla"/>
          <w:b/>
          <w:bCs/>
          <w:color w:val="000000" w:themeColor="text1"/>
          <w:kern w:val="0"/>
          <w:sz w:val="36"/>
          <w:szCs w:val="36"/>
          <w:rtl/>
          <w14:ligatures w14:val="none"/>
        </w:rPr>
        <w:lastRenderedPageBreak/>
        <w:t>المبحث الأول: ممارسات إدارة الأفراد في بيئة العمل</w:t>
      </w:r>
      <w:bookmarkEnd w:id="35"/>
    </w:p>
    <w:p w14:paraId="463F9968" w14:textId="05775DB6"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6" w:name="_Toc224871431"/>
      <w:r w:rsidRPr="00971EC2">
        <w:rPr>
          <w:rFonts w:ascii="Sakkal Majalla" w:eastAsia="Times New Roman" w:hAnsi="Sakkal Majalla" w:cs="Sakkal Majalla" w:hint="cs"/>
          <w:b/>
          <w:bCs/>
          <w:color w:val="000000" w:themeColor="text1"/>
          <w:kern w:val="0"/>
          <w:sz w:val="32"/>
          <w:szCs w:val="32"/>
          <w:rtl/>
          <w14:ligatures w14:val="none"/>
        </w:rPr>
        <w:t xml:space="preserve">1.2.2 </w:t>
      </w:r>
      <w:r w:rsidR="00B9025A" w:rsidRPr="00971EC2">
        <w:rPr>
          <w:rFonts w:ascii="Sakkal Majalla" w:eastAsia="Times New Roman" w:hAnsi="Sakkal Majalla" w:cs="Sakkal Majalla"/>
          <w:b/>
          <w:bCs/>
          <w:color w:val="000000" w:themeColor="text1"/>
          <w:kern w:val="0"/>
          <w:sz w:val="32"/>
          <w:szCs w:val="32"/>
          <w:rtl/>
          <w14:ligatures w14:val="none"/>
        </w:rPr>
        <w:t xml:space="preserve"> مفهوم ممارسات إدارة الأفراد</w:t>
      </w:r>
      <w:bookmarkEnd w:id="36"/>
    </w:p>
    <w:p w14:paraId="10ED0573"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شهد مفهوم إدارة الأفراد تطوراً معرفياً ملحوظاً عبر العقود الماضية، انتقل خلاله من كونه مجرد وظيفة إدارية روتينية تُعنى بشؤون التوظيف والأجور إلى منظومة استراتيجية متكاملة تتصل بجوهر الأداء المؤسسي والميزة التنافسية. وقد تعددت التعريفات التي قدّمها الباحثون لهذا المفهوم تبعاً للمنظور الذي ينطلقون منه، سواء أكان منظوراً وظيفياً يُركّز على الأنشطة والعمليات، أم منظوراً استراتيجياً يربط هذه الممارسات بالأهداف الكلية للمنظمة</w:t>
      </w:r>
      <w:r w:rsidRPr="00971EC2">
        <w:rPr>
          <w:rFonts w:ascii="Sakkal Majalla" w:eastAsia="Times New Roman" w:hAnsi="Sakkal Majalla" w:cs="Sakkal Majalla"/>
          <w:color w:val="000000" w:themeColor="text1"/>
          <w:kern w:val="0"/>
          <w:sz w:val="28"/>
          <w:szCs w:val="28"/>
          <w14:ligatures w14:val="none"/>
        </w:rPr>
        <w:t>.</w:t>
      </w:r>
    </w:p>
    <w:p w14:paraId="6FF6B802"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فقد عرّف</w:t>
      </w:r>
      <w:r w:rsidRPr="00971EC2">
        <w:rPr>
          <w:rFonts w:ascii="Sakkal Majalla" w:eastAsia="Times New Roman" w:hAnsi="Sakkal Majalla" w:cs="Sakkal Majalla"/>
          <w:color w:val="000000" w:themeColor="text1"/>
          <w:kern w:val="0"/>
          <w:sz w:val="28"/>
          <w:szCs w:val="28"/>
          <w14:ligatures w14:val="none"/>
        </w:rPr>
        <w:t xml:space="preserve"> Anwar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Abdullah (2021) </w:t>
      </w:r>
      <w:r w:rsidRPr="00971EC2">
        <w:rPr>
          <w:rFonts w:ascii="Sakkal Majalla" w:eastAsia="Times New Roman" w:hAnsi="Sakkal Majalla" w:cs="Sakkal Majalla"/>
          <w:color w:val="000000" w:themeColor="text1"/>
          <w:kern w:val="0"/>
          <w:sz w:val="28"/>
          <w:szCs w:val="28"/>
          <w:rtl/>
          <w14:ligatures w14:val="none"/>
        </w:rPr>
        <w:t>ممارسات إدارة الموارد البشرية بوصفها مجموعة السياسات والإجراءات والأنظمة التي تؤثر في سلوك العاملين واتجاهاتهم وأدائهم داخل المنظمة، وهو تعريف يُبرز البُعد السلوكي لهذه الممارسات ويربطها بمخرجات العمل الفردية والتنظيمية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ويتضح من هذا التعريف أنه لا يقتصر على الجانب الإجرائي فحسب، بل يمتد ليشمل التأثير في المنظومة القيمية والاتجاهية للعاملين، مما يعكس نظرة شمولية لدور إدارة الأفراد في تشكيل الثقافة التنظيمية</w:t>
      </w:r>
      <w:r w:rsidRPr="00971EC2">
        <w:rPr>
          <w:rFonts w:ascii="Sakkal Majalla" w:eastAsia="Times New Roman" w:hAnsi="Sakkal Majalla" w:cs="Sakkal Majalla"/>
          <w:color w:val="000000" w:themeColor="text1"/>
          <w:kern w:val="0"/>
          <w:sz w:val="28"/>
          <w:szCs w:val="28"/>
          <w14:ligatures w14:val="none"/>
        </w:rPr>
        <w:t>.</w:t>
      </w:r>
    </w:p>
    <w:p w14:paraId="66FE1D82"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وفي السياق ذاته، قدّم</w:t>
      </w:r>
      <w:r w:rsidRPr="00971EC2">
        <w:rPr>
          <w:rFonts w:ascii="Sakkal Majalla" w:eastAsia="Times New Roman" w:hAnsi="Sakkal Majalla" w:cs="Sakkal Majalla"/>
          <w:color w:val="000000" w:themeColor="text1"/>
          <w:kern w:val="0"/>
          <w:sz w:val="28"/>
          <w:szCs w:val="28"/>
          <w14:ligatures w14:val="none"/>
        </w:rPr>
        <w:t xml:space="preserve"> Alsafadi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Altahat (2021) </w:t>
      </w:r>
      <w:r w:rsidRPr="00971EC2">
        <w:rPr>
          <w:rFonts w:ascii="Sakkal Majalla" w:eastAsia="Times New Roman" w:hAnsi="Sakkal Majalla" w:cs="Sakkal Majalla"/>
          <w:color w:val="000000" w:themeColor="text1"/>
          <w:kern w:val="0"/>
          <w:sz w:val="28"/>
          <w:szCs w:val="28"/>
          <w:rtl/>
          <w14:ligatures w14:val="none"/>
        </w:rPr>
        <w:t>تعريفاً يُركّز على الطابع التكاملي لهذه الممارسات، حيث أشارا إلى أنها تُمثّل حزمة متكاملة من الأنشطة الإدارية التي تشمل التوظيف والتدريب وتقييم الأداء والتعويضات، والتي تعمل بصورة تفاعلية لتحقيق التوافق بين قدرات العاملين ومتطلبات العمل. ويُضيف هذا التعريف بُعداً مهماً يتمثل في فكرة التكامل والتفاعل بين الممارسات المختلفة، بمعنى أن فاعلية كل ممارسة تتوقف جزئياً على مدى انسجامها مع الممارسات الأخرى ضمن منظومة موحدة</w:t>
      </w:r>
      <w:r w:rsidRPr="00971EC2">
        <w:rPr>
          <w:rFonts w:ascii="Sakkal Majalla" w:eastAsia="Times New Roman" w:hAnsi="Sakkal Majalla" w:cs="Sakkal Majalla"/>
          <w:color w:val="000000" w:themeColor="text1"/>
          <w:kern w:val="0"/>
          <w:sz w:val="28"/>
          <w:szCs w:val="28"/>
          <w14:ligatures w14:val="none"/>
        </w:rPr>
        <w:t>.</w:t>
      </w:r>
    </w:p>
    <w:p w14:paraId="3DBEFCF0"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أما</w:t>
      </w:r>
      <w:r w:rsidRPr="00971EC2">
        <w:rPr>
          <w:rFonts w:ascii="Sakkal Majalla" w:eastAsia="Times New Roman" w:hAnsi="Sakkal Majalla" w:cs="Sakkal Majalla"/>
          <w:color w:val="000000" w:themeColor="text1"/>
          <w:kern w:val="0"/>
          <w:sz w:val="28"/>
          <w:szCs w:val="28"/>
          <w14:ligatures w14:val="none"/>
        </w:rPr>
        <w:t xml:space="preserve"> Salas-Vallina et al. (2021) </w:t>
      </w:r>
      <w:r w:rsidRPr="00971EC2">
        <w:rPr>
          <w:rFonts w:ascii="Sakkal Majalla" w:eastAsia="Times New Roman" w:hAnsi="Sakkal Majalla" w:cs="Sakkal Majalla"/>
          <w:color w:val="000000" w:themeColor="text1"/>
          <w:kern w:val="0"/>
          <w:sz w:val="28"/>
          <w:szCs w:val="28"/>
          <w:rtl/>
          <w14:ligatures w14:val="none"/>
        </w:rPr>
        <w:t xml:space="preserve">فقد تجاوزوا المنظور الوظيفي التقليدي إلى منظور أوسع يربط ممارسات إدارة الموارد البشرية برفاهية العاملين، إذ عرّفوها بأنها الأدوات التنظيمية المصممة لتعزيز الرفاهية النفسية والمهنية للعاملين بالتوازي مع رفع مستويات أدائهم، وهو ما يعكس تحولاً نوعياً في فلسفة إدارة الأفراد من التركيز على الكفاءة الإنتاجية فحسب إلى الاهتمام بجودة الحياة الوظيفية. ويُمثّل هذا </w:t>
      </w:r>
      <w:r w:rsidRPr="00971EC2">
        <w:rPr>
          <w:rFonts w:ascii="Sakkal Majalla" w:eastAsia="Times New Roman" w:hAnsi="Sakkal Majalla" w:cs="Sakkal Majalla"/>
          <w:color w:val="000000" w:themeColor="text1"/>
          <w:kern w:val="0"/>
          <w:sz w:val="28"/>
          <w:szCs w:val="28"/>
          <w:rtl/>
          <w14:ligatures w14:val="none"/>
        </w:rPr>
        <w:lastRenderedPageBreak/>
        <w:t>التعريف نقلة من النموذج الاقتصادي الصرف الذي ينظر إلى العامل بوصفه مورداً يُستثمر إلى النموذج الإنساني الذي يرى فيه شريكاً يستحق الرعاية والتمكين</w:t>
      </w:r>
      <w:r w:rsidRPr="00971EC2">
        <w:rPr>
          <w:rFonts w:ascii="Sakkal Majalla" w:eastAsia="Times New Roman" w:hAnsi="Sakkal Majalla" w:cs="Sakkal Majalla"/>
          <w:color w:val="000000" w:themeColor="text1"/>
          <w:kern w:val="0"/>
          <w:sz w:val="28"/>
          <w:szCs w:val="28"/>
          <w14:ligatures w14:val="none"/>
        </w:rPr>
        <w:t>.</w:t>
      </w:r>
    </w:p>
    <w:p w14:paraId="62FA4E90"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وعلى صعيد الأدبيات العربية، تناولت الرخيص </w:t>
      </w:r>
      <w:r w:rsidRPr="00971EC2">
        <w:rPr>
          <w:rFonts w:ascii="Sakkal Majalla" w:eastAsia="Times New Roman" w:hAnsi="Sakkal Majalla" w:cs="Sakkal Majalla"/>
          <w:color w:val="000000" w:themeColor="text1"/>
          <w:kern w:val="0"/>
          <w:sz w:val="28"/>
          <w:szCs w:val="28"/>
          <w14:ligatures w14:val="none"/>
        </w:rPr>
        <w:t xml:space="preserve">(2019) </w:t>
      </w:r>
      <w:r w:rsidRPr="00971EC2">
        <w:rPr>
          <w:rFonts w:ascii="Sakkal Majalla" w:eastAsia="Times New Roman" w:hAnsi="Sakkal Majalla" w:cs="Sakkal Majalla"/>
          <w:color w:val="000000" w:themeColor="text1"/>
          <w:kern w:val="0"/>
          <w:sz w:val="28"/>
          <w:szCs w:val="28"/>
          <w:rtl/>
          <w14:ligatures w14:val="none"/>
        </w:rPr>
        <w:t>مفهوم ممارسات إدارة الموارد البشرية من زاوية التميز المؤسسي، حيث نظرت إليها باعتبارها منظومة من الأنشطة المترابطة التي تستهدف بناء القدرات البشرية وتوجيهها نحو تحقيق معايير التميز المؤسسي، مما يُضفي على المفهوم بُعداً نوعياً يتخطى الأداء الروتيني إلى السعي نحو التفوق والريادة. ويتقاطع هذا التعريف مع الاتجاه المعاصر الذي يُنظر فيه إلى رأس المال البشري بوصفه المحرك الأساسي للتميز التنظيمي وليس مجرد عنصر من عناصر التكلفة</w:t>
      </w:r>
      <w:r w:rsidRPr="00971EC2">
        <w:rPr>
          <w:rFonts w:ascii="Sakkal Majalla" w:eastAsia="Times New Roman" w:hAnsi="Sakkal Majalla" w:cs="Sakkal Majalla"/>
          <w:color w:val="000000" w:themeColor="text1"/>
          <w:kern w:val="0"/>
          <w:sz w:val="28"/>
          <w:szCs w:val="28"/>
          <w14:ligatures w14:val="none"/>
        </w:rPr>
        <w:t>.</w:t>
      </w:r>
    </w:p>
    <w:p w14:paraId="37A4E02D"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أشار مقدم وعدناني (2019) إلى أن ممارسات إدارة الموارد البشرية تتضمن جملة من الوظائف المتكاملة التي تبدأ من تخطيط الاحتياجات البشرية وتنتهي بتقييم مخرجات الأداء، وأن هذه الممارسات تعمل كمنظومة ديناميكية تتأثر بالسياق التنظيمي والبيئي الذي تعمل فيه المنظمة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ويُبرز هذا التعريف أهمية الملاءمة السياقية، بمعنى أن ممارسات إدارة الأفراد ليست وصفات جاهزة تصلح لكل المنظمات، بل هي ممارسات يجب أن تتكيف مع خصوصيات كل بيئة تنظيمية</w:t>
      </w:r>
      <w:r w:rsidRPr="00971EC2">
        <w:rPr>
          <w:rFonts w:ascii="Sakkal Majalla" w:eastAsia="Times New Roman" w:hAnsi="Sakkal Majalla" w:cs="Sakkal Majalla"/>
          <w:color w:val="000000" w:themeColor="text1"/>
          <w:kern w:val="0"/>
          <w:sz w:val="28"/>
          <w:szCs w:val="28"/>
          <w14:ligatures w14:val="none"/>
        </w:rPr>
        <w:t>.</w:t>
      </w:r>
    </w:p>
    <w:p w14:paraId="4B38ED79"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وقد أضاف</w:t>
      </w:r>
      <w:r w:rsidRPr="00971EC2">
        <w:rPr>
          <w:rFonts w:ascii="Sakkal Majalla" w:eastAsia="Times New Roman" w:hAnsi="Sakkal Majalla" w:cs="Sakkal Majalla"/>
          <w:color w:val="000000" w:themeColor="text1"/>
          <w:kern w:val="0"/>
          <w:sz w:val="28"/>
          <w:szCs w:val="28"/>
          <w14:ligatures w14:val="none"/>
        </w:rPr>
        <w:t xml:space="preserve"> Alam (2022) </w:t>
      </w:r>
      <w:r w:rsidRPr="00971EC2">
        <w:rPr>
          <w:rFonts w:ascii="Sakkal Majalla" w:eastAsia="Times New Roman" w:hAnsi="Sakkal Majalla" w:cs="Sakkal Majalla"/>
          <w:color w:val="000000" w:themeColor="text1"/>
          <w:kern w:val="0"/>
          <w:sz w:val="28"/>
          <w:szCs w:val="28"/>
          <w:rtl/>
          <w14:ligatures w14:val="none"/>
        </w:rPr>
        <w:t>بُعداً أكاديمياً مهماً للمفهوم حين عرّف ممارسات إدارة الموارد البشرية بأنها الأساليب المنهجية التي تتبناها المؤسسات لاستثمار طاقات أعضائها وتطوير كفاءاتهم المهنية والبحثية بما يُسهم في تحقيق الأهداف المؤسسية الشاملة. وما يميز هذا التعريف هو تركيزه على الطابع المنهجي والمنظم لهذه الممارسات، مما يُخرجها من دائرة العشوائية والارتجال إلى نطاق التخطيط العلمي المدروس</w:t>
      </w:r>
      <w:r w:rsidRPr="00971EC2">
        <w:rPr>
          <w:rFonts w:ascii="Sakkal Majalla" w:eastAsia="Times New Roman" w:hAnsi="Sakkal Majalla" w:cs="Sakkal Majalla"/>
          <w:color w:val="000000" w:themeColor="text1"/>
          <w:kern w:val="0"/>
          <w:sz w:val="28"/>
          <w:szCs w:val="28"/>
          <w14:ligatures w14:val="none"/>
        </w:rPr>
        <w:t>.</w:t>
      </w:r>
    </w:p>
    <w:p w14:paraId="61FB0D9A"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أما المنصوري (2022) فقد ربطت ممارسات إدارة الموارد البشرية بفلسفة إدارة الجودة الشاملة، معرّفةً إياها بأنها السياسات والبرامج الموجهة نحو ضمان جودة المدخلات البشرية وتطوير عملياتها وتحسين مخرجاتها بصورة مستمرة، وهو ما يربط المفهوم بمنهجية التحسين المستمر ويُضفي عليه طابعاً ديناميكياً يتجاوز الجمود الإداري. ويعكس هذا التوجه تأثر حقل إدارة الأفراد بمبادئ الجودة الشاملة التي تُؤكد على أن العنصر البشري هو جوهر أي نظام للجودة</w:t>
      </w:r>
      <w:r w:rsidRPr="00971EC2">
        <w:rPr>
          <w:rFonts w:ascii="Sakkal Majalla" w:eastAsia="Times New Roman" w:hAnsi="Sakkal Majalla" w:cs="Sakkal Majalla"/>
          <w:color w:val="000000" w:themeColor="text1"/>
          <w:kern w:val="0"/>
          <w:sz w:val="28"/>
          <w:szCs w:val="28"/>
          <w14:ligatures w14:val="none"/>
        </w:rPr>
        <w:t>.</w:t>
      </w:r>
    </w:p>
    <w:p w14:paraId="7745B432"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lastRenderedPageBreak/>
        <w:t>ويرى الباحث، في ضوء ما تقدّم من تعريفات، أن ممارسات إدارة الأفراد يمكن تعريفها إجرائياً بأنها منظومة متكاملة ومترابطة من السياسات والأنشطة والبرامج التي تتبناها المنظمات في القطاع الخاص بمدينة الرياض، والتي تشمل الاستقطاب والتعيين، والتدريب والتطوير، وتقييم الأداء، والتحفيز والمكافآت، بهدف استقطاب الكفاءات البشرية المناسبة وتنمية قدراتها وتوجيه سلوكها وتعزيز رضاها الوظيفي بما يُسهم في تحقيق الأهداف الاستراتيجية للمنظمة. ويستند هذا التعريف إلى المنظور التكاملي الذي يرى أن فاعلية ممارسات إدارة الأفراد لا تتحقق من خلال كل ممارسة على حدة، بل من خلال التفاعل والانسجام بينها ضمن إطار استراتيجي موحد يراعي خصوصية البيئة التنظيمية ويستجيب لتطلعات العاملين واحتياجاتهم</w:t>
      </w:r>
      <w:r w:rsidRPr="00971EC2">
        <w:rPr>
          <w:rFonts w:ascii="Sakkal Majalla" w:eastAsia="Times New Roman" w:hAnsi="Sakkal Majalla" w:cs="Sakkal Majalla"/>
          <w:color w:val="000000" w:themeColor="text1"/>
          <w:kern w:val="0"/>
          <w:sz w:val="28"/>
          <w:szCs w:val="28"/>
          <w14:ligatures w14:val="none"/>
        </w:rPr>
        <w:t>.</w:t>
      </w:r>
    </w:p>
    <w:p w14:paraId="481EC78B" w14:textId="47C58D44"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7" w:name="_Toc224871432"/>
      <w:r w:rsidRPr="00971EC2">
        <w:rPr>
          <w:rFonts w:ascii="Sakkal Majalla" w:eastAsia="Times New Roman" w:hAnsi="Sakkal Majalla" w:cs="Sakkal Majalla" w:hint="cs"/>
          <w:b/>
          <w:bCs/>
          <w:color w:val="000000" w:themeColor="text1"/>
          <w:kern w:val="0"/>
          <w:sz w:val="32"/>
          <w:szCs w:val="32"/>
          <w:rtl/>
          <w14:ligatures w14:val="none"/>
        </w:rPr>
        <w:t xml:space="preserve">2.2.2 </w:t>
      </w:r>
      <w:r w:rsidR="00B9025A" w:rsidRPr="00971EC2">
        <w:rPr>
          <w:rFonts w:ascii="Sakkal Majalla" w:eastAsia="Times New Roman" w:hAnsi="Sakkal Majalla" w:cs="Sakkal Majalla"/>
          <w:b/>
          <w:bCs/>
          <w:color w:val="000000" w:themeColor="text1"/>
          <w:kern w:val="0"/>
          <w:sz w:val="32"/>
          <w:szCs w:val="32"/>
          <w:rtl/>
          <w14:ligatures w14:val="none"/>
        </w:rPr>
        <w:t xml:space="preserve"> أهمية ممارسات إدارة الأفراد في بيئة العمل</w:t>
      </w:r>
      <w:bookmarkEnd w:id="37"/>
    </w:p>
    <w:p w14:paraId="5FD9F031"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تحتل ممارسات إدارة الأفراد مكانة محورية في الفكر الإداري المعاصر، ولم تعد تُنظر إليها بوصفها وظيفة مساندة أو هامشية، بل أصبحت تُعدّ من أهم الركائز الاستراتيجية التي تُحدد قدرة المنظمة على البقاء والتنافس في بيئة أعمال تتسم بالتعقيد والتغيّر المتسارع. وتنبع هذه الأهمية من حقيقة أساسية مفادها أن العنصر البشري هو المورد الوحيد القادر على صنع الفارق التنافسي الحقيقي بين المنظمات، فالتكنولوجيا يمكن شراؤها والموارد المالية يمكن اقتراضها، لكن الكفاءات البشرية المؤهلة والملتزمة والراضية عن عملها تُمثّل ميزة تنافسية يصعب على المنافسين تقليدها أو استنساخها. ومن هنا تتجلى الأهمية الاستثنائية لممارسات إدارة الأفراد بوصفها الآلية التي تُمكّن المنظمات من بناء هذا المورد الفريد وتطويره والمحافظة عليه</w:t>
      </w:r>
      <w:r w:rsidRPr="00971EC2">
        <w:rPr>
          <w:rFonts w:ascii="Sakkal Majalla" w:eastAsia="Times New Roman" w:hAnsi="Sakkal Majalla" w:cs="Sakkal Majalla"/>
          <w:color w:val="000000" w:themeColor="text1"/>
          <w:kern w:val="0"/>
          <w:sz w:val="28"/>
          <w:szCs w:val="28"/>
          <w14:ligatures w14:val="none"/>
        </w:rPr>
        <w:t>.</w:t>
      </w:r>
    </w:p>
    <w:p w14:paraId="46E079B1"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ويشير</w:t>
      </w:r>
      <w:r w:rsidRPr="00971EC2">
        <w:rPr>
          <w:rFonts w:ascii="Sakkal Majalla" w:eastAsia="Times New Roman" w:hAnsi="Sakkal Majalla" w:cs="Sakkal Majalla"/>
          <w:color w:val="000000" w:themeColor="text1"/>
          <w:kern w:val="0"/>
          <w:sz w:val="28"/>
          <w:szCs w:val="28"/>
          <w14:ligatures w14:val="none"/>
        </w:rPr>
        <w:t xml:space="preserve"> Anwar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Abdullah (2021) </w:t>
      </w:r>
      <w:r w:rsidRPr="00971EC2">
        <w:rPr>
          <w:rFonts w:ascii="Sakkal Majalla" w:eastAsia="Times New Roman" w:hAnsi="Sakkal Majalla" w:cs="Sakkal Majalla"/>
          <w:color w:val="000000" w:themeColor="text1"/>
          <w:kern w:val="0"/>
          <w:sz w:val="28"/>
          <w:szCs w:val="28"/>
          <w:rtl/>
          <w14:ligatures w14:val="none"/>
        </w:rPr>
        <w:t>إلى أن أهمية ممارسات إدارة الموارد البشرية تتجلى في عدة أبعاد جوهرية، أبرزها</w:t>
      </w:r>
      <w:r w:rsidRPr="00971EC2">
        <w:rPr>
          <w:rFonts w:ascii="Sakkal Majalla" w:eastAsia="Times New Roman" w:hAnsi="Sakkal Majalla" w:cs="Sakkal Majalla"/>
          <w:color w:val="000000" w:themeColor="text1"/>
          <w:kern w:val="0"/>
          <w:sz w:val="28"/>
          <w:szCs w:val="28"/>
          <w14:ligatures w14:val="none"/>
        </w:rPr>
        <w:t xml:space="preserve">: 1) </w:t>
      </w:r>
      <w:r w:rsidRPr="00971EC2">
        <w:rPr>
          <w:rFonts w:ascii="Sakkal Majalla" w:eastAsia="Times New Roman" w:hAnsi="Sakkal Majalla" w:cs="Sakkal Majalla"/>
          <w:color w:val="000000" w:themeColor="text1"/>
          <w:kern w:val="0"/>
          <w:sz w:val="28"/>
          <w:szCs w:val="28"/>
          <w:rtl/>
          <w14:ligatures w14:val="none"/>
        </w:rPr>
        <w:t>أنها تُسهم في بناء قاعدة بشرية مؤهلة وقادرة على تنفيذ الخطط الاستراتيجية للمنظمة بكفاءة عالية، مما يجعل من رأس المال البشري أداة فعالة لتحقيق الأهداف التنظيمية بدلاً من أن يكون عبئاً على الموارد المتاحة</w:t>
      </w:r>
      <w:r w:rsidRPr="00971EC2">
        <w:rPr>
          <w:rFonts w:ascii="Sakkal Majalla" w:eastAsia="Times New Roman" w:hAnsi="Sakkal Majalla" w:cs="Sakkal Majalla"/>
          <w:color w:val="000000" w:themeColor="text1"/>
          <w:kern w:val="0"/>
          <w:sz w:val="28"/>
          <w:szCs w:val="28"/>
          <w14:ligatures w14:val="none"/>
        </w:rPr>
        <w:t xml:space="preserve">. 2) </w:t>
      </w:r>
      <w:r w:rsidRPr="00971EC2">
        <w:rPr>
          <w:rFonts w:ascii="Sakkal Majalla" w:eastAsia="Times New Roman" w:hAnsi="Sakkal Majalla" w:cs="Sakkal Majalla"/>
          <w:color w:val="000000" w:themeColor="text1"/>
          <w:kern w:val="0"/>
          <w:sz w:val="28"/>
          <w:szCs w:val="28"/>
          <w:rtl/>
          <w14:ligatures w14:val="none"/>
        </w:rPr>
        <w:t xml:space="preserve">أنها تُوفّر الآليات اللازمة لتحقيق التوافق بين الأهداف الفردية للعاملين والأهداف المؤسسية، وهو ما يُعرف بالتكامل الاستراتيجي الذي يضمن توجيه الجهود البشرية نحو </w:t>
      </w:r>
      <w:r w:rsidRPr="00971EC2">
        <w:rPr>
          <w:rFonts w:ascii="Sakkal Majalla" w:eastAsia="Times New Roman" w:hAnsi="Sakkal Majalla" w:cs="Sakkal Majalla"/>
          <w:color w:val="000000" w:themeColor="text1"/>
          <w:kern w:val="0"/>
          <w:sz w:val="28"/>
          <w:szCs w:val="28"/>
          <w:rtl/>
          <w14:ligatures w14:val="none"/>
        </w:rPr>
        <w:lastRenderedPageBreak/>
        <w:t>مسار واحد يخدم رؤية المنظمة ورسالتها</w:t>
      </w:r>
      <w:r w:rsidRPr="00971EC2">
        <w:rPr>
          <w:rFonts w:ascii="Sakkal Majalla" w:eastAsia="Times New Roman" w:hAnsi="Sakkal Majalla" w:cs="Sakkal Majalla"/>
          <w:color w:val="000000" w:themeColor="text1"/>
          <w:kern w:val="0"/>
          <w:sz w:val="28"/>
          <w:szCs w:val="28"/>
          <w14:ligatures w14:val="none"/>
        </w:rPr>
        <w:t xml:space="preserve">. 3) </w:t>
      </w:r>
      <w:r w:rsidRPr="00971EC2">
        <w:rPr>
          <w:rFonts w:ascii="Sakkal Majalla" w:eastAsia="Times New Roman" w:hAnsi="Sakkal Majalla" w:cs="Sakkal Majalla"/>
          <w:color w:val="000000" w:themeColor="text1"/>
          <w:kern w:val="0"/>
          <w:sz w:val="28"/>
          <w:szCs w:val="28"/>
          <w:rtl/>
          <w14:ligatures w14:val="none"/>
        </w:rPr>
        <w:t>أنها تُمكّن المنظمة من الاستجابة المرنة للتغيرات البيئية من خلال تطوير قدرات العاملين وتحديث مهاراتهم بصورة مستمرة، مما يمنح المنظمة القدرة على التكيف مع المستجدات والتحولات في بيئة الأعمال</w:t>
      </w:r>
      <w:r w:rsidRPr="00971EC2">
        <w:rPr>
          <w:rFonts w:ascii="Sakkal Majalla" w:eastAsia="Times New Roman" w:hAnsi="Sakkal Majalla" w:cs="Sakkal Majalla"/>
          <w:color w:val="000000" w:themeColor="text1"/>
          <w:kern w:val="0"/>
          <w:sz w:val="28"/>
          <w:szCs w:val="28"/>
          <w14:ligatures w14:val="none"/>
        </w:rPr>
        <w:t xml:space="preserve">. 4) </w:t>
      </w:r>
      <w:r w:rsidRPr="00971EC2">
        <w:rPr>
          <w:rFonts w:ascii="Sakkal Majalla" w:eastAsia="Times New Roman" w:hAnsi="Sakkal Majalla" w:cs="Sakkal Majalla"/>
          <w:color w:val="000000" w:themeColor="text1"/>
          <w:kern w:val="0"/>
          <w:sz w:val="28"/>
          <w:szCs w:val="28"/>
          <w:rtl/>
          <w14:ligatures w14:val="none"/>
        </w:rPr>
        <w:t>أنها تُسهم في خفض معدلات دوران العمالة والغياب والتسرب الوظيفي من خلال تحقيق مستويات مقبولة من الرضا الوظيفي والالتزام التنظيمي، وهو ما ينعكس إيجاباً على استقرار المنظمة وتقليل تكاليف الاستبدال والتدريب</w:t>
      </w:r>
      <w:r w:rsidRPr="00971EC2">
        <w:rPr>
          <w:rFonts w:ascii="Sakkal Majalla" w:eastAsia="Times New Roman" w:hAnsi="Sakkal Majalla" w:cs="Sakkal Majalla"/>
          <w:color w:val="000000" w:themeColor="text1"/>
          <w:kern w:val="0"/>
          <w:sz w:val="28"/>
          <w:szCs w:val="28"/>
          <w14:ligatures w14:val="none"/>
        </w:rPr>
        <w:t>.</w:t>
      </w:r>
    </w:p>
    <w:p w14:paraId="2CA958BD"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ويرى</w:t>
      </w:r>
      <w:r w:rsidRPr="00971EC2">
        <w:rPr>
          <w:rFonts w:ascii="Sakkal Majalla" w:eastAsia="Times New Roman" w:hAnsi="Sakkal Majalla" w:cs="Sakkal Majalla"/>
          <w:color w:val="000000" w:themeColor="text1"/>
          <w:kern w:val="0"/>
          <w:sz w:val="28"/>
          <w:szCs w:val="28"/>
          <w14:ligatures w14:val="none"/>
        </w:rPr>
        <w:t xml:space="preserve"> Salas-Vallina et al. (2021) </w:t>
      </w:r>
      <w:r w:rsidRPr="00971EC2">
        <w:rPr>
          <w:rFonts w:ascii="Sakkal Majalla" w:eastAsia="Times New Roman" w:hAnsi="Sakkal Majalla" w:cs="Sakkal Majalla"/>
          <w:color w:val="000000" w:themeColor="text1"/>
          <w:kern w:val="0"/>
          <w:sz w:val="28"/>
          <w:szCs w:val="28"/>
          <w:rtl/>
          <w14:ligatures w14:val="none"/>
        </w:rPr>
        <w:t>أن أهمية هذه الممارسات تبرز بشكل خاص في قدرتها على تحقيق التوازن بين بُعدين كانا يُنظر إليهما تقليدياً على أنهما متناقضان: الأداء العالي من جهة، ورفاهية العاملين من جهة أخرى. فالممارسات الفعالة لإدارة الأفراد تستطيع أن تُثبت أن تعزيز رفاهية العاملين لا يأتي على حساب الإنتاجية، بل إنه يُغذيها ويُعززها. ويُضاف إلى ذلك أن هذه الممارسات تكتسب أهمية متزايدة في ظل التحولات المعاصرة في سوق العمل، حيث أصبح العاملون أكثر وعياً بحقوقهم وأكثر حرصاً على جودة حياتهم الوظيفية، مما يجعل من المنظمات التي تتبنى ممارسات متقدمة لإدارة الأفراد أكثر جاذبية للكفاءات المتميزة</w:t>
      </w:r>
      <w:r w:rsidRPr="00971EC2">
        <w:rPr>
          <w:rFonts w:ascii="Sakkal Majalla" w:eastAsia="Times New Roman" w:hAnsi="Sakkal Majalla" w:cs="Sakkal Majalla"/>
          <w:color w:val="000000" w:themeColor="text1"/>
          <w:kern w:val="0"/>
          <w:sz w:val="28"/>
          <w:szCs w:val="28"/>
          <w14:ligatures w14:val="none"/>
        </w:rPr>
        <w:t>.</w:t>
      </w:r>
    </w:p>
    <w:p w14:paraId="77BE118A"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يؤكد</w:t>
      </w:r>
      <w:r w:rsidRPr="00971EC2">
        <w:rPr>
          <w:rFonts w:ascii="Sakkal Majalla" w:eastAsia="Times New Roman" w:hAnsi="Sakkal Majalla" w:cs="Sakkal Majalla"/>
          <w:color w:val="000000" w:themeColor="text1"/>
          <w:kern w:val="0"/>
          <w:sz w:val="28"/>
          <w:szCs w:val="28"/>
          <w14:ligatures w14:val="none"/>
        </w:rPr>
        <w:t xml:space="preserve"> Sypniewska et al. (2023) </w:t>
      </w:r>
      <w:r w:rsidRPr="00971EC2">
        <w:rPr>
          <w:rFonts w:ascii="Sakkal Majalla" w:eastAsia="Times New Roman" w:hAnsi="Sakkal Majalla" w:cs="Sakkal Majalla"/>
          <w:color w:val="000000" w:themeColor="text1"/>
          <w:kern w:val="0"/>
          <w:sz w:val="28"/>
          <w:szCs w:val="28"/>
          <w:rtl/>
          <w14:ligatures w14:val="none"/>
        </w:rPr>
        <w:t>أن أهمية ممارسات إدارة الموارد البشرية المستدامة تتعاظم في السياقات التنظيمية المعاصرة التي تتطلب مستويات عالية من الاندماج الوظيفي والالتزام النفسي، وذلك من خلال</w:t>
      </w:r>
      <w:r w:rsidRPr="00971EC2">
        <w:rPr>
          <w:rFonts w:ascii="Sakkal Majalla" w:eastAsia="Times New Roman" w:hAnsi="Sakkal Majalla" w:cs="Sakkal Majalla"/>
          <w:color w:val="000000" w:themeColor="text1"/>
          <w:kern w:val="0"/>
          <w:sz w:val="28"/>
          <w:szCs w:val="28"/>
          <w14:ligatures w14:val="none"/>
        </w:rPr>
        <w:t xml:space="preserve">: 1) </w:t>
      </w:r>
      <w:r w:rsidRPr="00971EC2">
        <w:rPr>
          <w:rFonts w:ascii="Sakkal Majalla" w:eastAsia="Times New Roman" w:hAnsi="Sakkal Majalla" w:cs="Sakkal Majalla"/>
          <w:color w:val="000000" w:themeColor="text1"/>
          <w:kern w:val="0"/>
          <w:sz w:val="28"/>
          <w:szCs w:val="28"/>
          <w:rtl/>
          <w14:ligatures w14:val="none"/>
        </w:rPr>
        <w:t>تهيئة بيئة عمل محفزة تُشجع العاملين على المبادرة والإبداع وتجاوز الحدود الدنيا لمتطلبات الوظيفة</w:t>
      </w:r>
      <w:r w:rsidRPr="00971EC2">
        <w:rPr>
          <w:rFonts w:ascii="Sakkal Majalla" w:eastAsia="Times New Roman" w:hAnsi="Sakkal Majalla" w:cs="Sakkal Majalla"/>
          <w:color w:val="000000" w:themeColor="text1"/>
          <w:kern w:val="0"/>
          <w:sz w:val="28"/>
          <w:szCs w:val="28"/>
          <w14:ligatures w14:val="none"/>
        </w:rPr>
        <w:t xml:space="preserve">. 2) </w:t>
      </w:r>
      <w:r w:rsidRPr="00971EC2">
        <w:rPr>
          <w:rFonts w:ascii="Sakkal Majalla" w:eastAsia="Times New Roman" w:hAnsi="Sakkal Majalla" w:cs="Sakkal Majalla"/>
          <w:color w:val="000000" w:themeColor="text1"/>
          <w:kern w:val="0"/>
          <w:sz w:val="28"/>
          <w:szCs w:val="28"/>
          <w:rtl/>
          <w14:ligatures w14:val="none"/>
        </w:rPr>
        <w:t>بناء علاقة ثقة متبادلة بين الإدارة والعاملين من خلال سياسات شفافة وعادلة في مجالات التقييم والترقية والمكافأة</w:t>
      </w:r>
      <w:r w:rsidRPr="00971EC2">
        <w:rPr>
          <w:rFonts w:ascii="Sakkal Majalla" w:eastAsia="Times New Roman" w:hAnsi="Sakkal Majalla" w:cs="Sakkal Majalla"/>
          <w:color w:val="000000" w:themeColor="text1"/>
          <w:kern w:val="0"/>
          <w:sz w:val="28"/>
          <w:szCs w:val="28"/>
          <w14:ligatures w14:val="none"/>
        </w:rPr>
        <w:t xml:space="preserve">. 3) </w:t>
      </w:r>
      <w:r w:rsidRPr="00971EC2">
        <w:rPr>
          <w:rFonts w:ascii="Sakkal Majalla" w:eastAsia="Times New Roman" w:hAnsi="Sakkal Majalla" w:cs="Sakkal Majalla"/>
          <w:color w:val="000000" w:themeColor="text1"/>
          <w:kern w:val="0"/>
          <w:sz w:val="28"/>
          <w:szCs w:val="28"/>
          <w:rtl/>
          <w14:ligatures w14:val="none"/>
        </w:rPr>
        <w:t>تعزيز الشعور بالانتماء التنظيمي والهوية المهنية لدى العاملين، مما يُقلل من ميولهم نحو ترك المنظمة والبحث عن فرص بديلة</w:t>
      </w:r>
      <w:r w:rsidRPr="00971EC2">
        <w:rPr>
          <w:rFonts w:ascii="Sakkal Majalla" w:eastAsia="Times New Roman" w:hAnsi="Sakkal Majalla" w:cs="Sakkal Majalla"/>
          <w:color w:val="000000" w:themeColor="text1"/>
          <w:kern w:val="0"/>
          <w:sz w:val="28"/>
          <w:szCs w:val="28"/>
          <w14:ligatures w14:val="none"/>
        </w:rPr>
        <w:t xml:space="preserve">. 4) </w:t>
      </w:r>
      <w:r w:rsidRPr="00971EC2">
        <w:rPr>
          <w:rFonts w:ascii="Sakkal Majalla" w:eastAsia="Times New Roman" w:hAnsi="Sakkal Majalla" w:cs="Sakkal Majalla"/>
          <w:color w:val="000000" w:themeColor="text1"/>
          <w:kern w:val="0"/>
          <w:sz w:val="28"/>
          <w:szCs w:val="28"/>
          <w:rtl/>
          <w14:ligatures w14:val="none"/>
        </w:rPr>
        <w:t>دعم التوازن بين متطلبات العمل والحياة الشخصية للعاملين، وهو ما أصبح يُمثّل أحد أهم معايير اختيار بيئة العمل لدى الأجيال الجديدة من العاملين</w:t>
      </w:r>
      <w:r w:rsidRPr="00971EC2">
        <w:rPr>
          <w:rFonts w:ascii="Sakkal Majalla" w:eastAsia="Times New Roman" w:hAnsi="Sakkal Majalla" w:cs="Sakkal Majalla"/>
          <w:color w:val="000000" w:themeColor="text1"/>
          <w:kern w:val="0"/>
          <w:sz w:val="28"/>
          <w:szCs w:val="28"/>
          <w14:ligatures w14:val="none"/>
        </w:rPr>
        <w:t>.</w:t>
      </w:r>
    </w:p>
    <w:p w14:paraId="51B3D4E4"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وعلى مستوى الأدبيات العربية، يُبرز عبدالدائم </w:t>
      </w:r>
      <w:r w:rsidRPr="00971EC2">
        <w:rPr>
          <w:rFonts w:ascii="Sakkal Majalla" w:eastAsia="Times New Roman" w:hAnsi="Sakkal Majalla" w:cs="Sakkal Majalla"/>
          <w:color w:val="000000" w:themeColor="text1"/>
          <w:kern w:val="0"/>
          <w:sz w:val="28"/>
          <w:szCs w:val="28"/>
          <w14:ligatures w14:val="none"/>
        </w:rPr>
        <w:t xml:space="preserve">(2021) </w:t>
      </w:r>
      <w:r w:rsidRPr="00971EC2">
        <w:rPr>
          <w:rFonts w:ascii="Sakkal Majalla" w:eastAsia="Times New Roman" w:hAnsi="Sakkal Majalla" w:cs="Sakkal Majalla"/>
          <w:color w:val="000000" w:themeColor="text1"/>
          <w:kern w:val="0"/>
          <w:sz w:val="28"/>
          <w:szCs w:val="28"/>
          <w:rtl/>
          <w14:ligatures w14:val="none"/>
        </w:rPr>
        <w:t xml:space="preserve">أهمية ممارسات إدارة الموارد البشرية من منظور النجاح التنظيمي الشامل، مؤكداً أن هذه الممارسات لا تؤثر في الأداء الفردي فحسب، بل تمتد </w:t>
      </w:r>
      <w:r w:rsidRPr="00971EC2">
        <w:rPr>
          <w:rFonts w:ascii="Sakkal Majalla" w:eastAsia="Times New Roman" w:hAnsi="Sakkal Majalla" w:cs="Sakkal Majalla"/>
          <w:color w:val="000000" w:themeColor="text1"/>
          <w:kern w:val="0"/>
          <w:sz w:val="28"/>
          <w:szCs w:val="28"/>
          <w:rtl/>
          <w14:ligatures w14:val="none"/>
        </w:rPr>
        <w:lastRenderedPageBreak/>
        <w:t>آثارها إلى المستوى التنظيمي الكلي من حيث الكفاءة التشغيلية والفاعلية الاستراتيجية والقدرة على الابتكار والتجديد. وتتعاظم هذه الأهمية في سياق القطاع الخاص بالمملكة العربية السعودية الذي يشهد تحولات هيكلية واسعة في إطار رؤية المملكة 2030، والتي تستهدف تطوير رأس المال البشري الوطني وتمكينه من قيادة مسيرة التنمية الاقتصادية والاجتماعية</w:t>
      </w:r>
      <w:r w:rsidRPr="00971EC2">
        <w:rPr>
          <w:rFonts w:ascii="Sakkal Majalla" w:eastAsia="Times New Roman" w:hAnsi="Sakkal Majalla" w:cs="Sakkal Majalla"/>
          <w:color w:val="000000" w:themeColor="text1"/>
          <w:kern w:val="0"/>
          <w:sz w:val="28"/>
          <w:szCs w:val="28"/>
          <w14:ligatures w14:val="none"/>
        </w:rPr>
        <w:t>.</w:t>
      </w:r>
    </w:p>
    <w:p w14:paraId="7AFB0F1C" w14:textId="45CBEEEE"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8" w:name="_Toc224871433"/>
      <w:r w:rsidRPr="00971EC2">
        <w:rPr>
          <w:rFonts w:ascii="Sakkal Majalla" w:eastAsia="Times New Roman" w:hAnsi="Sakkal Majalla" w:cs="Sakkal Majalla" w:hint="cs"/>
          <w:b/>
          <w:bCs/>
          <w:color w:val="000000" w:themeColor="text1"/>
          <w:kern w:val="0"/>
          <w:sz w:val="32"/>
          <w:szCs w:val="32"/>
          <w:rtl/>
          <w14:ligatures w14:val="none"/>
        </w:rPr>
        <w:t xml:space="preserve">3.2.2 </w:t>
      </w:r>
      <w:r w:rsidR="00B9025A" w:rsidRPr="00971EC2">
        <w:rPr>
          <w:rFonts w:ascii="Sakkal Majalla" w:eastAsia="Times New Roman" w:hAnsi="Sakkal Majalla" w:cs="Sakkal Majalla"/>
          <w:b/>
          <w:bCs/>
          <w:color w:val="000000" w:themeColor="text1"/>
          <w:kern w:val="0"/>
          <w:sz w:val="32"/>
          <w:szCs w:val="32"/>
          <w:rtl/>
          <w14:ligatures w14:val="none"/>
        </w:rPr>
        <w:t xml:space="preserve"> أهداف ممارسات إدارة الأفراد</w:t>
      </w:r>
      <w:bookmarkEnd w:id="38"/>
    </w:p>
    <w:p w14:paraId="0C7F8EAD"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تسعى ممارسات إدارة الأفراد إلى تحقيق مجموعة من الأهداف المتكاملة التي تخدم المنظمة والعاملين فيها على حد سواء</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وتتنوع هذه الأهداف بين ما هو استراتيجي بعيد المدى وما هو تشغيلي يومي، وبين ما يتصل بالكفاءة التنظيمية وما يرتبط بالبُعد الإنساني والاجتماعي للعمل. وقد تباينت رؤى الباحثين في تحديد هذه الأهداف وترتيب أولوياتها، إلا أن ثمة توافقاً عاماً على مجموعة من الأهداف الجوهرية التي تُشكّل الغايات الأساسية لممارسات إدارة الأفراد في المنظمات المعاصرة</w:t>
      </w:r>
      <w:r w:rsidRPr="00971EC2">
        <w:rPr>
          <w:rFonts w:ascii="Sakkal Majalla" w:eastAsia="Times New Roman" w:hAnsi="Sakkal Majalla" w:cs="Sakkal Majalla"/>
          <w:color w:val="000000" w:themeColor="text1"/>
          <w:kern w:val="0"/>
          <w:sz w:val="28"/>
          <w:szCs w:val="28"/>
          <w14:ligatures w14:val="none"/>
        </w:rPr>
        <w:t>.</w:t>
      </w:r>
    </w:p>
    <w:p w14:paraId="14912CBC"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فمن المنظور الاستراتيجي، يرى</w:t>
      </w:r>
      <w:r w:rsidRPr="00971EC2">
        <w:rPr>
          <w:rFonts w:ascii="Sakkal Majalla" w:eastAsia="Times New Roman" w:hAnsi="Sakkal Majalla" w:cs="Sakkal Majalla"/>
          <w:color w:val="000000" w:themeColor="text1"/>
          <w:kern w:val="0"/>
          <w:sz w:val="28"/>
          <w:szCs w:val="28"/>
          <w14:ligatures w14:val="none"/>
        </w:rPr>
        <w:t xml:space="preserve"> Sepahvand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Khodashahri (2021) </w:t>
      </w:r>
      <w:r w:rsidRPr="00971EC2">
        <w:rPr>
          <w:rFonts w:ascii="Sakkal Majalla" w:eastAsia="Times New Roman" w:hAnsi="Sakkal Majalla" w:cs="Sakkal Majalla"/>
          <w:color w:val="000000" w:themeColor="text1"/>
          <w:kern w:val="0"/>
          <w:sz w:val="28"/>
          <w:szCs w:val="28"/>
          <w:rtl/>
          <w14:ligatures w14:val="none"/>
        </w:rPr>
        <w:t>أن ممارسات إدارة الموارد البشرية الاستراتيجية تستهدف تحقيق ثلاثة أهداف رئيسية مترابطة</w:t>
      </w:r>
      <w:r w:rsidRPr="00971EC2">
        <w:rPr>
          <w:rFonts w:ascii="Sakkal Majalla" w:eastAsia="Times New Roman" w:hAnsi="Sakkal Majalla" w:cs="Sakkal Majalla"/>
          <w:color w:val="000000" w:themeColor="text1"/>
          <w:kern w:val="0"/>
          <w:sz w:val="28"/>
          <w:szCs w:val="28"/>
          <w14:ligatures w14:val="none"/>
        </w:rPr>
        <w:t xml:space="preserve">: 1) </w:t>
      </w:r>
      <w:r w:rsidRPr="00971EC2">
        <w:rPr>
          <w:rFonts w:ascii="Sakkal Majalla" w:eastAsia="Times New Roman" w:hAnsi="Sakkal Majalla" w:cs="Sakkal Majalla"/>
          <w:color w:val="000000" w:themeColor="text1"/>
          <w:kern w:val="0"/>
          <w:sz w:val="28"/>
          <w:szCs w:val="28"/>
          <w:rtl/>
          <w14:ligatures w14:val="none"/>
        </w:rPr>
        <w:t>تعزيز الاندماج الوظيفي بما يضمن ارتباط العاملين ذهنياً وعاطفياً وسلوكياً بأدوارهم الوظيفية، وذلك من خلال تصميم وظائف ذات معنى وتوفير فرص للنمو والتطور المهني</w:t>
      </w:r>
      <w:r w:rsidRPr="00971EC2">
        <w:rPr>
          <w:rFonts w:ascii="Sakkal Majalla" w:eastAsia="Times New Roman" w:hAnsi="Sakkal Majalla" w:cs="Sakkal Majalla"/>
          <w:color w:val="000000" w:themeColor="text1"/>
          <w:kern w:val="0"/>
          <w:sz w:val="28"/>
          <w:szCs w:val="28"/>
          <w14:ligatures w14:val="none"/>
        </w:rPr>
        <w:t xml:space="preserve">. 2) </w:t>
      </w:r>
      <w:r w:rsidRPr="00971EC2">
        <w:rPr>
          <w:rFonts w:ascii="Sakkal Majalla" w:eastAsia="Times New Roman" w:hAnsi="Sakkal Majalla" w:cs="Sakkal Majalla"/>
          <w:color w:val="000000" w:themeColor="text1"/>
          <w:kern w:val="0"/>
          <w:sz w:val="28"/>
          <w:szCs w:val="28"/>
          <w:rtl/>
          <w14:ligatures w14:val="none"/>
        </w:rPr>
        <w:t>بناء منظومة فعالة للاحتفاظ بالكفاءات البشرية ومنع تسربها إلى المنظمات المنافسة، وهو هدف يكتسب أهمية بالغة في القطاعات التي تشهد تنافساً حاداً على الكوادر المؤهلة</w:t>
      </w:r>
      <w:r w:rsidRPr="00971EC2">
        <w:rPr>
          <w:rFonts w:ascii="Sakkal Majalla" w:eastAsia="Times New Roman" w:hAnsi="Sakkal Majalla" w:cs="Sakkal Majalla"/>
          <w:color w:val="000000" w:themeColor="text1"/>
          <w:kern w:val="0"/>
          <w:sz w:val="28"/>
          <w:szCs w:val="28"/>
          <w14:ligatures w14:val="none"/>
        </w:rPr>
        <w:t xml:space="preserve">. 3) </w:t>
      </w:r>
      <w:r w:rsidRPr="00971EC2">
        <w:rPr>
          <w:rFonts w:ascii="Sakkal Majalla" w:eastAsia="Times New Roman" w:hAnsi="Sakkal Majalla" w:cs="Sakkal Majalla"/>
          <w:color w:val="000000" w:themeColor="text1"/>
          <w:kern w:val="0"/>
          <w:sz w:val="28"/>
          <w:szCs w:val="28"/>
          <w:rtl/>
          <w14:ligatures w14:val="none"/>
        </w:rPr>
        <w:t>تحقيق المواءمة الاستراتيجية بين ممارسات إدارة الأفراد والتوجهات الاستراتيجية العامة للمنظمة، بحيث تُصبح هذه الممارسات أداة لتنفيذ الاستراتيجية وليست مجرد وظائف إدارية معزولة عن السياق الاستراتيجي</w:t>
      </w:r>
      <w:r w:rsidRPr="00971EC2">
        <w:rPr>
          <w:rFonts w:ascii="Sakkal Majalla" w:eastAsia="Times New Roman" w:hAnsi="Sakkal Majalla" w:cs="Sakkal Majalla"/>
          <w:color w:val="000000" w:themeColor="text1"/>
          <w:kern w:val="0"/>
          <w:sz w:val="28"/>
          <w:szCs w:val="28"/>
          <w14:ligatures w14:val="none"/>
        </w:rPr>
        <w:t>.</w:t>
      </w:r>
    </w:p>
    <w:p w14:paraId="206DF061"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ومن منظور الأداء المؤسسي، يُحدد</w:t>
      </w:r>
      <w:r w:rsidRPr="00971EC2">
        <w:rPr>
          <w:rFonts w:ascii="Sakkal Majalla" w:eastAsia="Times New Roman" w:hAnsi="Sakkal Majalla" w:cs="Sakkal Majalla"/>
          <w:color w:val="000000" w:themeColor="text1"/>
          <w:kern w:val="0"/>
          <w:sz w:val="28"/>
          <w:szCs w:val="28"/>
          <w14:ligatures w14:val="none"/>
        </w:rPr>
        <w:t xml:space="preserve"> Hajiali et al. (2022) </w:t>
      </w:r>
      <w:r w:rsidRPr="00971EC2">
        <w:rPr>
          <w:rFonts w:ascii="Sakkal Majalla" w:eastAsia="Times New Roman" w:hAnsi="Sakkal Majalla" w:cs="Sakkal Majalla"/>
          <w:color w:val="000000" w:themeColor="text1"/>
          <w:kern w:val="0"/>
          <w:sz w:val="28"/>
          <w:szCs w:val="28"/>
          <w:rtl/>
          <w14:ligatures w14:val="none"/>
        </w:rPr>
        <w:t>أهداف ممارسات إدارة الأفراد في</w:t>
      </w:r>
      <w:r w:rsidRPr="00971EC2">
        <w:rPr>
          <w:rFonts w:ascii="Sakkal Majalla" w:eastAsia="Times New Roman" w:hAnsi="Sakkal Majalla" w:cs="Sakkal Majalla"/>
          <w:color w:val="000000" w:themeColor="text1"/>
          <w:kern w:val="0"/>
          <w:sz w:val="28"/>
          <w:szCs w:val="28"/>
          <w14:ligatures w14:val="none"/>
        </w:rPr>
        <w:t xml:space="preserve">: 1) </w:t>
      </w:r>
      <w:r w:rsidRPr="00971EC2">
        <w:rPr>
          <w:rFonts w:ascii="Sakkal Majalla" w:eastAsia="Times New Roman" w:hAnsi="Sakkal Majalla" w:cs="Sakkal Majalla"/>
          <w:color w:val="000000" w:themeColor="text1"/>
          <w:kern w:val="0"/>
          <w:sz w:val="28"/>
          <w:szCs w:val="28"/>
          <w:rtl/>
          <w14:ligatures w14:val="none"/>
        </w:rPr>
        <w:t>تحقيق التوافق الأمثل بين الفرد والوظيفة من خلال آليات استقطاب واختيار دقيقة تضمن وضع الشخص المناسب في المكان المناسب</w:t>
      </w:r>
      <w:r w:rsidRPr="00971EC2">
        <w:rPr>
          <w:rFonts w:ascii="Sakkal Majalla" w:eastAsia="Times New Roman" w:hAnsi="Sakkal Majalla" w:cs="Sakkal Majalla"/>
          <w:color w:val="000000" w:themeColor="text1"/>
          <w:kern w:val="0"/>
          <w:sz w:val="28"/>
          <w:szCs w:val="28"/>
          <w14:ligatures w14:val="none"/>
        </w:rPr>
        <w:t xml:space="preserve">. 2) </w:t>
      </w:r>
      <w:r w:rsidRPr="00971EC2">
        <w:rPr>
          <w:rFonts w:ascii="Sakkal Majalla" w:eastAsia="Times New Roman" w:hAnsi="Sakkal Majalla" w:cs="Sakkal Majalla"/>
          <w:color w:val="000000" w:themeColor="text1"/>
          <w:kern w:val="0"/>
          <w:sz w:val="28"/>
          <w:szCs w:val="28"/>
          <w:rtl/>
          <w14:ligatures w14:val="none"/>
        </w:rPr>
        <w:t>تطوير الكفاءات والمهارات القيادية على مختلف المستويات التنظيمية بما يُعزز قدرة المنظمة على التجديد الذاتي وإعداد قيادات المستقبل</w:t>
      </w:r>
      <w:r w:rsidRPr="00971EC2">
        <w:rPr>
          <w:rFonts w:ascii="Sakkal Majalla" w:eastAsia="Times New Roman" w:hAnsi="Sakkal Majalla" w:cs="Sakkal Majalla"/>
          <w:color w:val="000000" w:themeColor="text1"/>
          <w:kern w:val="0"/>
          <w:sz w:val="28"/>
          <w:szCs w:val="28"/>
          <w14:ligatures w14:val="none"/>
        </w:rPr>
        <w:t xml:space="preserve">. 3) </w:t>
      </w:r>
      <w:r w:rsidRPr="00971EC2">
        <w:rPr>
          <w:rFonts w:ascii="Sakkal Majalla" w:eastAsia="Times New Roman" w:hAnsi="Sakkal Majalla" w:cs="Sakkal Majalla"/>
          <w:color w:val="000000" w:themeColor="text1"/>
          <w:kern w:val="0"/>
          <w:sz w:val="28"/>
          <w:szCs w:val="28"/>
          <w:rtl/>
          <w14:ligatures w14:val="none"/>
        </w:rPr>
        <w:t xml:space="preserve">بناء نظام عادل وشفاف </w:t>
      </w:r>
      <w:r w:rsidRPr="00971EC2">
        <w:rPr>
          <w:rFonts w:ascii="Sakkal Majalla" w:eastAsia="Times New Roman" w:hAnsi="Sakkal Majalla" w:cs="Sakkal Majalla"/>
          <w:color w:val="000000" w:themeColor="text1"/>
          <w:kern w:val="0"/>
          <w:sz w:val="28"/>
          <w:szCs w:val="28"/>
          <w:rtl/>
          <w14:ligatures w14:val="none"/>
        </w:rPr>
        <w:lastRenderedPageBreak/>
        <w:t>لتقييم الأداء وربطه بالمكافآت والترقيات بما يُحقق العدالة التنظيمية ويُحفّز العاملين على بذل أقصى جهد ممكن</w:t>
      </w:r>
      <w:r w:rsidRPr="00971EC2">
        <w:rPr>
          <w:rFonts w:ascii="Sakkal Majalla" w:eastAsia="Times New Roman" w:hAnsi="Sakkal Majalla" w:cs="Sakkal Majalla"/>
          <w:color w:val="000000" w:themeColor="text1"/>
          <w:kern w:val="0"/>
          <w:sz w:val="28"/>
          <w:szCs w:val="28"/>
          <w14:ligatures w14:val="none"/>
        </w:rPr>
        <w:t>.</w:t>
      </w:r>
    </w:p>
    <w:p w14:paraId="34AB890A"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أما على صعيد الأدبيات العربية، فقد حدد حسين وحجازي (2016) أهداف ممارسات إدارة الموارد البشرية في سياق سلاسل التوريد والعمليات التشغيلية، حيث أشارا إلى أن هذه الممارسات تستهدف</w:t>
      </w:r>
      <w:r w:rsidRPr="00971EC2">
        <w:rPr>
          <w:rFonts w:ascii="Sakkal Majalla" w:eastAsia="Times New Roman" w:hAnsi="Sakkal Majalla" w:cs="Sakkal Majalla"/>
          <w:color w:val="000000" w:themeColor="text1"/>
          <w:kern w:val="0"/>
          <w:sz w:val="28"/>
          <w:szCs w:val="28"/>
          <w14:ligatures w14:val="none"/>
        </w:rPr>
        <w:t xml:space="preserve">: 1) </w:t>
      </w:r>
      <w:r w:rsidRPr="00971EC2">
        <w:rPr>
          <w:rFonts w:ascii="Sakkal Majalla" w:eastAsia="Times New Roman" w:hAnsi="Sakkal Majalla" w:cs="Sakkal Majalla"/>
          <w:color w:val="000000" w:themeColor="text1"/>
          <w:kern w:val="0"/>
          <w:sz w:val="28"/>
          <w:szCs w:val="28"/>
          <w:rtl/>
          <w14:ligatures w14:val="none"/>
        </w:rPr>
        <w:t>ضمان توافر الكوادر البشرية المؤهلة في الوقت المناسب وبالعدد المناسب لتلبية الاحتياجات التشغيلية المتغيرة</w:t>
      </w:r>
      <w:r w:rsidRPr="00971EC2">
        <w:rPr>
          <w:rFonts w:ascii="Sakkal Majalla" w:eastAsia="Times New Roman" w:hAnsi="Sakkal Majalla" w:cs="Sakkal Majalla"/>
          <w:color w:val="000000" w:themeColor="text1"/>
          <w:kern w:val="0"/>
          <w:sz w:val="28"/>
          <w:szCs w:val="28"/>
          <w14:ligatures w14:val="none"/>
        </w:rPr>
        <w:t xml:space="preserve">. 2) </w:t>
      </w:r>
      <w:r w:rsidRPr="00971EC2">
        <w:rPr>
          <w:rFonts w:ascii="Sakkal Majalla" w:eastAsia="Times New Roman" w:hAnsi="Sakkal Majalla" w:cs="Sakkal Majalla"/>
          <w:color w:val="000000" w:themeColor="text1"/>
          <w:kern w:val="0"/>
          <w:sz w:val="28"/>
          <w:szCs w:val="28"/>
          <w:rtl/>
          <w14:ligatures w14:val="none"/>
        </w:rPr>
        <w:t>رفع مستوى الإنتاجية الفردية والجماعية من خلال برامج التدريب المستمر وتحسين ظروف العمل</w:t>
      </w:r>
      <w:r w:rsidRPr="00971EC2">
        <w:rPr>
          <w:rFonts w:ascii="Sakkal Majalla" w:eastAsia="Times New Roman" w:hAnsi="Sakkal Majalla" w:cs="Sakkal Majalla"/>
          <w:color w:val="000000" w:themeColor="text1"/>
          <w:kern w:val="0"/>
          <w:sz w:val="28"/>
          <w:szCs w:val="28"/>
          <w14:ligatures w14:val="none"/>
        </w:rPr>
        <w:t xml:space="preserve">. 3) </w:t>
      </w:r>
      <w:r w:rsidRPr="00971EC2">
        <w:rPr>
          <w:rFonts w:ascii="Sakkal Majalla" w:eastAsia="Times New Roman" w:hAnsi="Sakkal Majalla" w:cs="Sakkal Majalla"/>
          <w:color w:val="000000" w:themeColor="text1"/>
          <w:kern w:val="0"/>
          <w:sz w:val="28"/>
          <w:szCs w:val="28"/>
          <w:rtl/>
          <w14:ligatures w14:val="none"/>
        </w:rPr>
        <w:t>تقليل معدلات الهدر والأخطاء التشغيلية من خلال رفع مستوى الكفاءة المهنية للعاملين</w:t>
      </w:r>
      <w:r w:rsidRPr="00971EC2">
        <w:rPr>
          <w:rFonts w:ascii="Sakkal Majalla" w:eastAsia="Times New Roman" w:hAnsi="Sakkal Majalla" w:cs="Sakkal Majalla"/>
          <w:color w:val="000000" w:themeColor="text1"/>
          <w:kern w:val="0"/>
          <w:sz w:val="28"/>
          <w:szCs w:val="28"/>
          <w14:ligatures w14:val="none"/>
        </w:rPr>
        <w:t>.</w:t>
      </w:r>
    </w:p>
    <w:p w14:paraId="33B50945"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وفي السياق ذاته، أوضحت الوكيل (2019) أن من أبرز أهداف ممارسات إدارة الموارد البشرية تحقيق العدالة التنظيمية في التعامل مع العاملين، سواء على مستوى العدالة التوزيعية المتعلقة بعدالة المخرجات والمكافآت، أو العدالة الإجرائية المتصلة بعدالة الآليات والمعايير المستخدمة في اتخاذ القرارات المتعلقة بالعاملين، أو العدالة التفاعلية التي تتعلق بنوعية المعاملة الشخصية التي يتلقاها العاملون من رؤسائهم. ويُعدّ تحقيق العدالة التنظيمية هدفاً محورياً لأنه يُشكّل الأساس الذي تُبنى عليه ثقة العاملين في المنظمة وإدارتها، وهو ما ينعكس مباشرة على مستويات الرضا الوظيفي والالتزام التنظيمي</w:t>
      </w:r>
      <w:r w:rsidRPr="00971EC2">
        <w:rPr>
          <w:rFonts w:ascii="Sakkal Majalla" w:eastAsia="Times New Roman" w:hAnsi="Sakkal Majalla" w:cs="Sakkal Majalla"/>
          <w:color w:val="000000" w:themeColor="text1"/>
          <w:kern w:val="0"/>
          <w:sz w:val="28"/>
          <w:szCs w:val="28"/>
          <w14:ligatures w14:val="none"/>
        </w:rPr>
        <w:t>.</w:t>
      </w:r>
    </w:p>
    <w:p w14:paraId="43315E3A"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أشار خشمان والريالات (2014) إلى أن ممارسات إدارة الموارد البشرية في عصر التحول الرقمي تستهدف أيضاً تحقيق الكفاءة الإدارية من خلال أتمتة العمليات الروتينية وتوظيف التقنية في تسريع إجراءات التوظيف والتدريب والتقييم، مما يُتيح للمتخصصين في إدارة الأفراد التفرغ للمهام الاستراتيجية ذات القيمة المضافة الأعلى</w:t>
      </w:r>
      <w:r w:rsidRPr="00971EC2">
        <w:rPr>
          <w:rFonts w:ascii="Sakkal Majalla" w:eastAsia="Times New Roman" w:hAnsi="Sakkal Majalla" w:cs="Sakkal Majalla"/>
          <w:color w:val="000000" w:themeColor="text1"/>
          <w:kern w:val="0"/>
          <w:sz w:val="28"/>
          <w:szCs w:val="28"/>
          <w14:ligatures w14:val="none"/>
        </w:rPr>
        <w:t>.</w:t>
      </w:r>
    </w:p>
    <w:p w14:paraId="57F8BFD2" w14:textId="391775BE"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39" w:name="_Toc224871434"/>
      <w:r w:rsidRPr="00971EC2">
        <w:rPr>
          <w:rFonts w:ascii="Sakkal Majalla" w:eastAsia="Times New Roman" w:hAnsi="Sakkal Majalla" w:cs="Sakkal Majalla" w:hint="cs"/>
          <w:b/>
          <w:bCs/>
          <w:color w:val="000000" w:themeColor="text1"/>
          <w:kern w:val="0"/>
          <w:sz w:val="32"/>
          <w:szCs w:val="32"/>
          <w:rtl/>
          <w14:ligatures w14:val="none"/>
        </w:rPr>
        <w:t xml:space="preserve">4.2.2 </w:t>
      </w:r>
      <w:r w:rsidR="00B9025A" w:rsidRPr="00971EC2">
        <w:rPr>
          <w:rFonts w:ascii="Sakkal Majalla" w:eastAsia="Times New Roman" w:hAnsi="Sakkal Majalla" w:cs="Sakkal Majalla"/>
          <w:b/>
          <w:bCs/>
          <w:color w:val="000000" w:themeColor="text1"/>
          <w:kern w:val="0"/>
          <w:sz w:val="32"/>
          <w:szCs w:val="32"/>
          <w:rtl/>
          <w14:ligatures w14:val="none"/>
        </w:rPr>
        <w:t xml:space="preserve"> أبعاد ممارسات إدارة الأفراد</w:t>
      </w:r>
      <w:bookmarkEnd w:id="39"/>
    </w:p>
    <w:p w14:paraId="7CE3B294"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تم تحديد أبعاد ممارسات إدارة الأفراد في هذه الدراسة بناءً على المراجعة المعمقة للأدبيات العربية والأجنبية ذات الصلة، ولا سيما ما ورد في دراسة</w:t>
      </w:r>
      <w:r w:rsidRPr="00971EC2">
        <w:rPr>
          <w:rFonts w:ascii="Sakkal Majalla" w:eastAsia="Times New Roman" w:hAnsi="Sakkal Majalla" w:cs="Sakkal Majalla"/>
          <w:color w:val="000000" w:themeColor="text1"/>
          <w:kern w:val="0"/>
          <w:sz w:val="28"/>
          <w:szCs w:val="28"/>
          <w14:ligatures w14:val="none"/>
        </w:rPr>
        <w:t xml:space="preserve"> Alsafadi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Altahat (2021) </w:t>
      </w:r>
      <w:r w:rsidRPr="00971EC2">
        <w:rPr>
          <w:rFonts w:ascii="Sakkal Majalla" w:eastAsia="Times New Roman" w:hAnsi="Sakkal Majalla" w:cs="Sakkal Majalla"/>
          <w:color w:val="000000" w:themeColor="text1"/>
          <w:kern w:val="0"/>
          <w:sz w:val="28"/>
          <w:szCs w:val="28"/>
          <w:rtl/>
          <w14:ligatures w14:val="none"/>
        </w:rPr>
        <w:t>التي تناولت ممارسات إدارة الموارد البشرية وعلاقتها بأداء العاملين من خلال أربعة أبعاد رئيسية، ودراسة</w:t>
      </w:r>
      <w:r w:rsidRPr="00971EC2">
        <w:rPr>
          <w:rFonts w:ascii="Sakkal Majalla" w:eastAsia="Times New Roman" w:hAnsi="Sakkal Majalla" w:cs="Sakkal Majalla"/>
          <w:color w:val="000000" w:themeColor="text1"/>
          <w:kern w:val="0"/>
          <w:sz w:val="28"/>
          <w:szCs w:val="28"/>
          <w14:ligatures w14:val="none"/>
        </w:rPr>
        <w:t xml:space="preserve"> Noor et al. (2022) </w:t>
      </w:r>
      <w:r w:rsidRPr="00971EC2">
        <w:rPr>
          <w:rFonts w:ascii="Sakkal Majalla" w:eastAsia="Times New Roman" w:hAnsi="Sakkal Majalla" w:cs="Sakkal Majalla"/>
          <w:color w:val="000000" w:themeColor="text1"/>
          <w:kern w:val="0"/>
          <w:sz w:val="28"/>
          <w:szCs w:val="28"/>
          <w:rtl/>
          <w14:ligatures w14:val="none"/>
        </w:rPr>
        <w:t xml:space="preserve">التي </w:t>
      </w:r>
      <w:r w:rsidRPr="00971EC2">
        <w:rPr>
          <w:rFonts w:ascii="Sakkal Majalla" w:eastAsia="Times New Roman" w:hAnsi="Sakkal Majalla" w:cs="Sakkal Majalla"/>
          <w:color w:val="000000" w:themeColor="text1"/>
          <w:kern w:val="0"/>
          <w:sz w:val="28"/>
          <w:szCs w:val="28"/>
          <w:rtl/>
          <w14:ligatures w14:val="none"/>
        </w:rPr>
        <w:lastRenderedPageBreak/>
        <w:t>عالجت هذه الممارسات في سياق مؤسسات التعليم العالي، فضلاً عن دراسة الرخيص (2019) التي تناولت أثر هذه الممارسات في تحقيق التميز المؤسسي. وقد استقر الباحث على أربعة أبعاد رئيسية تُمثّل الممارسات الجوهرية لإدارة الأفراد وهي: الاستقطاب والتعيين، والتدريب والتطوير، وتقييم الأداء، والتحفيز والمكافآت. وقد تم اختيار هذه الأبعاد بالتحديد لأنها تُغطي دورة حياة العامل في المنظمة من لحظة استقطابه وحتى تقييم أدائه ومكافأته، كما أنها تُمثّل الممارسات الأكثر تأثيراً في الرضا الوظيفي وفقاً للأدبيات المستعرضة</w:t>
      </w:r>
      <w:r w:rsidRPr="00971EC2">
        <w:rPr>
          <w:rFonts w:ascii="Sakkal Majalla" w:eastAsia="Times New Roman" w:hAnsi="Sakkal Majalla" w:cs="Sakkal Majalla"/>
          <w:color w:val="000000" w:themeColor="text1"/>
          <w:kern w:val="0"/>
          <w:sz w:val="28"/>
          <w:szCs w:val="28"/>
          <w14:ligatures w14:val="none"/>
        </w:rPr>
        <w:t>.</w:t>
      </w:r>
    </w:p>
    <w:p w14:paraId="4646C90F" w14:textId="77777777" w:rsidR="00B9025A" w:rsidRPr="00971EC2" w:rsidRDefault="00B9025A" w:rsidP="00692CF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البُعد الأول: الاستقطاب والتعيين</w:t>
      </w:r>
    </w:p>
    <w:p w14:paraId="249C1081"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يُمثّل الاستقطاب والتعيين البوابة الأولى التي تدخل من خلالها الكفاءات البشرية إلى المنظمة، وهو بذلك يُشكّل الأساس الذي تُبنى عليه جميع الممارسات اللاحقة لإدارة الأفراد. فجودة عملية الاستقطاب والتعيين تُحدد إلى حد بعيد نوعية المورد البشري الذي ستتعامل معه المنظمة في المراحل التالية من التدريب والتطوير والتقييم والتحفيز</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ويتضمن هذا البُعد مجموعة من العمليات المتسلسلة والمترابطة التي تبدأ بتحليل الوظائف وتحديد الاحتياجات البشرية، مروراً بعمليات البحث عن المرشحين المؤهلين واستقطابهم من مصادر داخلية وخارجية متنوعة، وصولاً إلى إجراءات الاختيار والمفاضلة بين المتقدمين وفق معايير موضوعية تضمن انتقاء الأنسب</w:t>
      </w:r>
      <w:r w:rsidRPr="00971EC2">
        <w:rPr>
          <w:rFonts w:ascii="Sakkal Majalla" w:eastAsia="Times New Roman" w:hAnsi="Sakkal Majalla" w:cs="Sakkal Majalla"/>
          <w:color w:val="000000" w:themeColor="text1"/>
          <w:kern w:val="0"/>
          <w:sz w:val="28"/>
          <w:szCs w:val="28"/>
          <w14:ligatures w14:val="none"/>
        </w:rPr>
        <w:t>.</w:t>
      </w:r>
    </w:p>
    <w:p w14:paraId="1231E65B"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وقد أكد</w:t>
      </w:r>
      <w:r w:rsidRPr="00971EC2">
        <w:rPr>
          <w:rFonts w:ascii="Sakkal Majalla" w:eastAsia="Times New Roman" w:hAnsi="Sakkal Majalla" w:cs="Sakkal Majalla"/>
          <w:color w:val="000000" w:themeColor="text1"/>
          <w:kern w:val="0"/>
          <w:sz w:val="28"/>
          <w:szCs w:val="28"/>
          <w14:ligatures w14:val="none"/>
        </w:rPr>
        <w:t xml:space="preserve"> Alam (2022) </w:t>
      </w:r>
      <w:r w:rsidRPr="00971EC2">
        <w:rPr>
          <w:rFonts w:ascii="Sakkal Majalla" w:eastAsia="Times New Roman" w:hAnsi="Sakkal Majalla" w:cs="Sakkal Majalla"/>
          <w:color w:val="000000" w:themeColor="text1"/>
          <w:kern w:val="0"/>
          <w:sz w:val="28"/>
          <w:szCs w:val="28"/>
          <w:rtl/>
          <w14:ligatures w14:val="none"/>
        </w:rPr>
        <w:t>أن فاعلية عملية الاستقطاب والتعيين تتوقف على مدى دقة المعايير المستخدمة في المفاضلة بين المتقدمين ومدى ملاءمة هذه المعايير للمتطلبات الفعلية للوظيفة، إذ إن أي خلل في هذه المرحلة سينعكس سلباً على جميع المراحل اللاحقة ويُكبّد المنظمة تكاليف باهظة سواء في صورة انخفاض الأداء أو ارتفاع معدلات الدوران الوظيفي. ولا يقتصر دور الاستقطاب على مجرد ملء الشواغر الوظيفية، بل يمتد ليشمل بناء صورة ذهنية إيجابية عن المنظمة بوصفها بيئة عمل جاذبة، وهو ما يُعرف بالعلامة التجارية لصاحب العمل التي أصبحت أداة تنافسية مهمة في أسواق العمل المعاصرة</w:t>
      </w:r>
      <w:r w:rsidRPr="00971EC2">
        <w:rPr>
          <w:rFonts w:ascii="Sakkal Majalla" w:eastAsia="Times New Roman" w:hAnsi="Sakkal Majalla" w:cs="Sakkal Majalla"/>
          <w:color w:val="000000" w:themeColor="text1"/>
          <w:kern w:val="0"/>
          <w:sz w:val="28"/>
          <w:szCs w:val="28"/>
          <w14:ligatures w14:val="none"/>
        </w:rPr>
        <w:t>.</w:t>
      </w:r>
    </w:p>
    <w:p w14:paraId="1F5EDB18"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أوضح</w:t>
      </w:r>
      <w:r w:rsidRPr="00971EC2">
        <w:rPr>
          <w:rFonts w:ascii="Sakkal Majalla" w:eastAsia="Times New Roman" w:hAnsi="Sakkal Majalla" w:cs="Sakkal Majalla"/>
          <w:color w:val="000000" w:themeColor="text1"/>
          <w:kern w:val="0"/>
          <w:sz w:val="28"/>
          <w:szCs w:val="28"/>
          <w14:ligatures w14:val="none"/>
        </w:rPr>
        <w:t xml:space="preserve"> Hajiali et al. (2022) </w:t>
      </w:r>
      <w:r w:rsidRPr="00971EC2">
        <w:rPr>
          <w:rFonts w:ascii="Sakkal Majalla" w:eastAsia="Times New Roman" w:hAnsi="Sakkal Majalla" w:cs="Sakkal Majalla"/>
          <w:color w:val="000000" w:themeColor="text1"/>
          <w:kern w:val="0"/>
          <w:sz w:val="28"/>
          <w:szCs w:val="28"/>
          <w:rtl/>
          <w14:ligatures w14:val="none"/>
        </w:rPr>
        <w:t xml:space="preserve">أن عملية الاستقطاب والتعيين الفعالة لا تكتفي بتقييم المهارات الفنية والمؤهلات الأكاديمية للمتقدمين، بل تتجاوز ذلك إلى تقييم مدى التوافق بين القيم الشخصية للمتقدم وثقافة المنظمة، وهو ما يُسهم في تحقيق الاندماج الوظيفي السريع وتقليل فترة التأقلم. ويُضاف </w:t>
      </w:r>
      <w:r w:rsidRPr="00971EC2">
        <w:rPr>
          <w:rFonts w:ascii="Sakkal Majalla" w:eastAsia="Times New Roman" w:hAnsi="Sakkal Majalla" w:cs="Sakkal Majalla"/>
          <w:color w:val="000000" w:themeColor="text1"/>
          <w:kern w:val="0"/>
          <w:sz w:val="28"/>
          <w:szCs w:val="28"/>
          <w:rtl/>
          <w14:ligatures w14:val="none"/>
        </w:rPr>
        <w:lastRenderedPageBreak/>
        <w:t>إلى ذلك أن الاستقطاب المبني على أساس الكفاءة يُعزز شعور العاملين بالعدالة والاستحقاق، مما ينعكس إيجاباً على رضاهم الوظيفي منذ المراحل الأولى لالتحاقهم بالمنظمة</w:t>
      </w:r>
      <w:r w:rsidRPr="00971EC2">
        <w:rPr>
          <w:rFonts w:ascii="Sakkal Majalla" w:eastAsia="Times New Roman" w:hAnsi="Sakkal Majalla" w:cs="Sakkal Majalla"/>
          <w:color w:val="000000" w:themeColor="text1"/>
          <w:kern w:val="0"/>
          <w:sz w:val="28"/>
          <w:szCs w:val="28"/>
          <w14:ligatures w14:val="none"/>
        </w:rPr>
        <w:t>.</w:t>
      </w:r>
    </w:p>
    <w:p w14:paraId="1507FDBD"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وفي السياق العربي، أشار حسين وحجازي</w:t>
      </w:r>
      <w:r w:rsidRPr="00971EC2">
        <w:rPr>
          <w:rFonts w:ascii="Sakkal Majalla" w:eastAsia="Times New Roman" w:hAnsi="Sakkal Majalla" w:cs="Sakkal Majalla"/>
          <w:color w:val="000000" w:themeColor="text1"/>
          <w:kern w:val="0"/>
          <w:sz w:val="28"/>
          <w:szCs w:val="28"/>
          <w14:ligatures w14:val="none"/>
        </w:rPr>
        <w:t xml:space="preserve"> (2016) </w:t>
      </w:r>
      <w:r w:rsidRPr="00971EC2">
        <w:rPr>
          <w:rFonts w:ascii="Sakkal Majalla" w:eastAsia="Times New Roman" w:hAnsi="Sakkal Majalla" w:cs="Sakkal Majalla"/>
          <w:color w:val="000000" w:themeColor="text1"/>
          <w:kern w:val="0"/>
          <w:sz w:val="28"/>
          <w:szCs w:val="28"/>
          <w:rtl/>
          <w14:ligatures w14:val="none"/>
        </w:rPr>
        <w:t>إلى أن عملية الاستقطاب والتعيين في بيئة الأعمال العربية تواجه تحديات خاصة تتعلق بالموازنة بين معايير الكفاءة ومتطلبات التوطين والاعتبارات الاجتماعية والثقافية، مما يستوجب تطوير نماذج استقطاب مرنة تُراعي هذه الخصوصيات دون المساس بمعايير الجودة والتميز. وتتعاظم أهمية هذا البُعد في سياق القطاع الخاص السعودي الذي يشهد تحولات جوهرية في ظل برامج التوطين وتمكين الكوادر الوطنية</w:t>
      </w:r>
      <w:r w:rsidRPr="00971EC2">
        <w:rPr>
          <w:rFonts w:ascii="Sakkal Majalla" w:eastAsia="Times New Roman" w:hAnsi="Sakkal Majalla" w:cs="Sakkal Majalla"/>
          <w:color w:val="000000" w:themeColor="text1"/>
          <w:kern w:val="0"/>
          <w:sz w:val="28"/>
          <w:szCs w:val="28"/>
          <w14:ligatures w14:val="none"/>
        </w:rPr>
        <w:t>.</w:t>
      </w:r>
    </w:p>
    <w:p w14:paraId="6E9E0337" w14:textId="77777777" w:rsidR="00B9025A" w:rsidRPr="00971EC2" w:rsidRDefault="00B9025A" w:rsidP="00692CF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البُعد الثاني: التدريب والتطوير</w:t>
      </w:r>
    </w:p>
    <w:p w14:paraId="3EEE40BA"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يُعدّ التدريب والتطوير من أهم الممارسات التي تُسهم في سد الفجوة بين القدرات الحالية للعاملين والقدرات المطلوبة لتحقيق الأهداف التنظيمية. ولا يقتصر هذا البُعد على الجانب الفني المتعلق بإكساب العاملين مهارات محددة، بل يمتد ليشمل التطوير الشامل للعاملين على المستويات المعرفية والسلوكية والقيادية. ويتضمن التدريب عادةً البرامج قصيرة المدى المصممة لتحسين الأداء في الوظيفة الحالية، بينما يشمل التطوير البرامج طويلة المدى الموجهة نحو إعداد العاملين لتحمل مسؤوليات أكبر في المستقبل</w:t>
      </w:r>
      <w:r w:rsidRPr="00971EC2">
        <w:rPr>
          <w:rFonts w:ascii="Sakkal Majalla" w:eastAsia="Times New Roman" w:hAnsi="Sakkal Majalla" w:cs="Sakkal Majalla"/>
          <w:color w:val="000000" w:themeColor="text1"/>
          <w:kern w:val="0"/>
          <w:sz w:val="28"/>
          <w:szCs w:val="28"/>
          <w14:ligatures w14:val="none"/>
        </w:rPr>
        <w:t>.</w:t>
      </w:r>
    </w:p>
    <w:p w14:paraId="55360133"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وقد أكد</w:t>
      </w:r>
      <w:r w:rsidRPr="00971EC2">
        <w:rPr>
          <w:rFonts w:ascii="Sakkal Majalla" w:eastAsia="Times New Roman" w:hAnsi="Sakkal Majalla" w:cs="Sakkal Majalla"/>
          <w:color w:val="000000" w:themeColor="text1"/>
          <w:kern w:val="0"/>
          <w:sz w:val="28"/>
          <w:szCs w:val="28"/>
          <w14:ligatures w14:val="none"/>
        </w:rPr>
        <w:t xml:space="preserve"> Alsafadi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Altahat (2021) </w:t>
      </w:r>
      <w:r w:rsidRPr="00971EC2">
        <w:rPr>
          <w:rFonts w:ascii="Sakkal Majalla" w:eastAsia="Times New Roman" w:hAnsi="Sakkal Majalla" w:cs="Sakkal Majalla"/>
          <w:color w:val="000000" w:themeColor="text1"/>
          <w:kern w:val="0"/>
          <w:sz w:val="28"/>
          <w:szCs w:val="28"/>
          <w:rtl/>
          <w14:ligatures w14:val="none"/>
        </w:rPr>
        <w:t>أن التدريب والتطوير يُمثّلان استثماراً حقيقياً في رأس المال البشري وليسا مجرد تكلفة تشغيلية، وأن المنظمات التي تتبنى فلسفة التعلم المستمر وتُوفّر فرصاً حقيقية للتطوير المهني لعامليها تحظى بمستويات أعلى من الرضا الوظيفي والالتزام التنظيمي. ويتطلب ذلك تصميم برامج تدريبية مبنية على تحليل دقيق للاحتياجات التدريبية الفعلية، وليس على أساس الاجتهادات الشخصية أو المحاكاة العشوائية لما تفعله المنظمات الأخرى</w:t>
      </w:r>
      <w:r w:rsidRPr="00971EC2">
        <w:rPr>
          <w:rFonts w:ascii="Sakkal Majalla" w:eastAsia="Times New Roman" w:hAnsi="Sakkal Majalla" w:cs="Sakkal Majalla"/>
          <w:color w:val="000000" w:themeColor="text1"/>
          <w:kern w:val="0"/>
          <w:sz w:val="28"/>
          <w:szCs w:val="28"/>
          <w14:ligatures w14:val="none"/>
        </w:rPr>
        <w:t>.</w:t>
      </w:r>
    </w:p>
    <w:p w14:paraId="13D8F55F"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وأضاف</w:t>
      </w:r>
      <w:r w:rsidRPr="00971EC2">
        <w:rPr>
          <w:rFonts w:ascii="Sakkal Majalla" w:eastAsia="Times New Roman" w:hAnsi="Sakkal Majalla" w:cs="Sakkal Majalla"/>
          <w:color w:val="000000" w:themeColor="text1"/>
          <w:kern w:val="0"/>
          <w:sz w:val="28"/>
          <w:szCs w:val="28"/>
          <w14:ligatures w14:val="none"/>
        </w:rPr>
        <w:t xml:space="preserve"> Noor et al. (2022) </w:t>
      </w:r>
      <w:r w:rsidRPr="00971EC2">
        <w:rPr>
          <w:rFonts w:ascii="Sakkal Majalla" w:eastAsia="Times New Roman" w:hAnsi="Sakkal Majalla" w:cs="Sakkal Majalla"/>
          <w:color w:val="000000" w:themeColor="text1"/>
          <w:kern w:val="0"/>
          <w:sz w:val="28"/>
          <w:szCs w:val="28"/>
          <w:rtl/>
          <w14:ligatures w14:val="none"/>
        </w:rPr>
        <w:t xml:space="preserve">أن فاعلية التدريب والتطوير تتوقف على عدة عوامل حاسمة، أبرزها مدى ملاءمة المحتوى التدريبي لاحتياجات العاملين الفعلية، وجودة أساليب التدريب المستخدمة، ومدى توافر الدعم التنظيمي الذي يُمكّن المتدربين من تطبيق ما تعلموه في بيئة العمل الفعلية. فكثير من </w:t>
      </w:r>
      <w:r w:rsidRPr="00971EC2">
        <w:rPr>
          <w:rFonts w:ascii="Sakkal Majalla" w:eastAsia="Times New Roman" w:hAnsi="Sakkal Majalla" w:cs="Sakkal Majalla"/>
          <w:color w:val="000000" w:themeColor="text1"/>
          <w:kern w:val="0"/>
          <w:sz w:val="28"/>
          <w:szCs w:val="28"/>
          <w:rtl/>
          <w14:ligatures w14:val="none"/>
        </w:rPr>
        <w:lastRenderedPageBreak/>
        <w:t>البرامج التدريبية تفشل ليس بسبب ضعف محتواها، بل بسبب غياب البيئة الداعمة لنقل أثر التدريب إلى الممارسة العملية</w:t>
      </w:r>
      <w:r w:rsidRPr="00971EC2">
        <w:rPr>
          <w:rFonts w:ascii="Sakkal Majalla" w:eastAsia="Times New Roman" w:hAnsi="Sakkal Majalla" w:cs="Sakkal Majalla"/>
          <w:color w:val="000000" w:themeColor="text1"/>
          <w:kern w:val="0"/>
          <w:sz w:val="28"/>
          <w:szCs w:val="28"/>
          <w14:ligatures w14:val="none"/>
        </w:rPr>
        <w:t>.</w:t>
      </w:r>
    </w:p>
    <w:p w14:paraId="0549E9F3"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أشارت المنصوري (2022) إلى أن التدريب والتطوير في إطار فلسفة الجودة الشاملة يتخذ طابعاً مستمراً ومنهجياً، حيث يُنظر إليه بوصفه عملية تحسين دائمة لا تتوقف عند حد معين، بل تتطور وتتجدد استجابة للتغيرات في متطلبات العمل وتوقعات العملاء والتطورات التكنولوجية. ويتطلب ذلك بناء ثقافة تنظيمية تُشجع التعلم والتجريب وتتقبل الخطأ بوصفه فرصة للتعلم وليس سبباً للعقاب</w:t>
      </w:r>
      <w:r w:rsidRPr="00971EC2">
        <w:rPr>
          <w:rFonts w:ascii="Sakkal Majalla" w:eastAsia="Times New Roman" w:hAnsi="Sakkal Majalla" w:cs="Sakkal Majalla"/>
          <w:color w:val="000000" w:themeColor="text1"/>
          <w:kern w:val="0"/>
          <w:sz w:val="28"/>
          <w:szCs w:val="28"/>
          <w14:ligatures w14:val="none"/>
        </w:rPr>
        <w:t>.</w:t>
      </w:r>
    </w:p>
    <w:p w14:paraId="7FA0B7BC" w14:textId="77777777" w:rsidR="00B9025A" w:rsidRPr="00971EC2" w:rsidRDefault="00B9025A" w:rsidP="00692CF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البُعد الثالث: تقييم الأداء</w:t>
      </w:r>
    </w:p>
    <w:p w14:paraId="53B5AACC"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يُشكّل تقييم الأداء حلقة الوصل بين ما تتوقعه المنظمة من العاملين وما يُقدمونه فعلياً، وهو بذلك يؤدي دوراً مزدوجاً يتمثل في قياس مستوى الأداء الحالي من جهة، وتوجيه الأداء المستقبلي من جهة أخرى. ولا يقتصر تقييم الأداء على إصدار أحكام بشأن كفاءة العامل، بل يمتد ليشمل تشخيص نقاط القوة والضعف وتحديد الاحتياجات التطويرية وتوفير التغذية الراجعة البنّاءة التي تُساعد العامل على تحسين أدائه بصورة مستمرة</w:t>
      </w:r>
      <w:r w:rsidRPr="00971EC2">
        <w:rPr>
          <w:rFonts w:ascii="Sakkal Majalla" w:eastAsia="Times New Roman" w:hAnsi="Sakkal Majalla" w:cs="Sakkal Majalla"/>
          <w:color w:val="000000" w:themeColor="text1"/>
          <w:kern w:val="0"/>
          <w:sz w:val="28"/>
          <w:szCs w:val="28"/>
          <w14:ligatures w14:val="none"/>
        </w:rPr>
        <w:t>.</w:t>
      </w:r>
    </w:p>
    <w:p w14:paraId="7B66258E"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وقد أوضح</w:t>
      </w:r>
      <w:r w:rsidRPr="00971EC2">
        <w:rPr>
          <w:rFonts w:ascii="Sakkal Majalla" w:eastAsia="Times New Roman" w:hAnsi="Sakkal Majalla" w:cs="Sakkal Majalla"/>
          <w:color w:val="000000" w:themeColor="text1"/>
          <w:kern w:val="0"/>
          <w:sz w:val="28"/>
          <w:szCs w:val="28"/>
          <w14:ligatures w14:val="none"/>
        </w:rPr>
        <w:t xml:space="preserve"> Hajiali et al. (2022) </w:t>
      </w:r>
      <w:r w:rsidRPr="00971EC2">
        <w:rPr>
          <w:rFonts w:ascii="Sakkal Majalla" w:eastAsia="Times New Roman" w:hAnsi="Sakkal Majalla" w:cs="Sakkal Majalla"/>
          <w:color w:val="000000" w:themeColor="text1"/>
          <w:kern w:val="0"/>
          <w:sz w:val="28"/>
          <w:szCs w:val="28"/>
          <w:rtl/>
          <w14:ligatures w14:val="none"/>
        </w:rPr>
        <w:t>أن فاعلية نظام تقييم الأداء تتوقف على مدى تحقيقه لعدة شروط أساسية، في مقدمتها الموضوعية في القياس والشفافية في المعايير والعدالة في التطبيق واستمرارية التغذية الراجعة. فالأنظمة التي تفتقر إلى هذه الشروط تتحول من أداة للتطوير إلى مصدر للإحباط والتذمر، وقد تُفضي إلى نتائج عكسية تُقوّض الرضا الوظيفي وتُضعف الالتزام التنظيمي</w:t>
      </w:r>
      <w:r w:rsidRPr="00971EC2">
        <w:rPr>
          <w:rFonts w:ascii="Sakkal Majalla" w:eastAsia="Times New Roman" w:hAnsi="Sakkal Majalla" w:cs="Sakkal Majalla"/>
          <w:color w:val="000000" w:themeColor="text1"/>
          <w:kern w:val="0"/>
          <w:sz w:val="28"/>
          <w:szCs w:val="28"/>
          <w14:ligatures w14:val="none"/>
        </w:rPr>
        <w:t>.</w:t>
      </w:r>
    </w:p>
    <w:p w14:paraId="18BBA370"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ويُضيف</w:t>
      </w:r>
      <w:r w:rsidRPr="00971EC2">
        <w:rPr>
          <w:rFonts w:ascii="Sakkal Majalla" w:eastAsia="Times New Roman" w:hAnsi="Sakkal Majalla" w:cs="Sakkal Majalla"/>
          <w:color w:val="000000" w:themeColor="text1"/>
          <w:kern w:val="0"/>
          <w:sz w:val="28"/>
          <w:szCs w:val="28"/>
          <w14:ligatures w14:val="none"/>
        </w:rPr>
        <w:t xml:space="preserve"> Alsafadi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Altahat (2021) </w:t>
      </w:r>
      <w:r w:rsidRPr="00971EC2">
        <w:rPr>
          <w:rFonts w:ascii="Sakkal Majalla" w:eastAsia="Times New Roman" w:hAnsi="Sakkal Majalla" w:cs="Sakkal Majalla"/>
          <w:color w:val="000000" w:themeColor="text1"/>
          <w:kern w:val="0"/>
          <w:sz w:val="28"/>
          <w:szCs w:val="28"/>
          <w:rtl/>
          <w14:ligatures w14:val="none"/>
        </w:rPr>
        <w:t>أن تقييم الأداء المبني على معايير واضحة ومُعلنة مسبقاً يُعزز شعور العاملين بالعدالة والإنصاف، وهو ما يُسهم في تقوية العلاقة بين العامل والمنظمة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كما أن ربط نتائج التقييم بقرارات الترقية والمكافأة والتطوير يُعطي لهذه العملية معنى وقيمة في نظر العاملين ويُحفزهم على تحسين أدائهم بصورة ذاتية</w:t>
      </w:r>
      <w:r w:rsidRPr="00971EC2">
        <w:rPr>
          <w:rFonts w:ascii="Sakkal Majalla" w:eastAsia="Times New Roman" w:hAnsi="Sakkal Majalla" w:cs="Sakkal Majalla"/>
          <w:color w:val="000000" w:themeColor="text1"/>
          <w:kern w:val="0"/>
          <w:sz w:val="28"/>
          <w:szCs w:val="28"/>
          <w14:ligatures w14:val="none"/>
        </w:rPr>
        <w:t>.</w:t>
      </w:r>
    </w:p>
    <w:p w14:paraId="7179B40F"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lastRenderedPageBreak/>
        <w:t>أما الوكيل (2019) فقد أكدت أن العدالة في تقييم الأداء تتضمن ثلاثة مستويات متكاملة: عدالة المعايير المستخدمة في التقييم، وعدالة الإجراءات المتبعة في تطبيق هذه المعايير، وعدالة التعامل مع العاملين أثناء عملية التقييم وبعدها. وأي خلل في مستوى من هذه المستويات يُمكن أن يُقوّض مصداقية النظام بأكمله ويُحدث آثاراً سلبية على معنويات العاملين ورضاهم</w:t>
      </w:r>
      <w:r w:rsidRPr="00971EC2">
        <w:rPr>
          <w:rFonts w:ascii="Sakkal Majalla" w:eastAsia="Times New Roman" w:hAnsi="Sakkal Majalla" w:cs="Sakkal Majalla"/>
          <w:color w:val="000000" w:themeColor="text1"/>
          <w:kern w:val="0"/>
          <w:sz w:val="28"/>
          <w:szCs w:val="28"/>
          <w14:ligatures w14:val="none"/>
        </w:rPr>
        <w:t>.</w:t>
      </w:r>
    </w:p>
    <w:p w14:paraId="64FDA260" w14:textId="77777777" w:rsidR="00B9025A" w:rsidRPr="00971EC2" w:rsidRDefault="00B9025A" w:rsidP="00692CF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971EC2">
        <w:rPr>
          <w:rFonts w:ascii="Sakkal Majalla" w:eastAsia="Times New Roman" w:hAnsi="Sakkal Majalla" w:cs="Sakkal Majalla"/>
          <w:b/>
          <w:bCs/>
          <w:color w:val="000000" w:themeColor="text1"/>
          <w:kern w:val="0"/>
          <w:sz w:val="28"/>
          <w:szCs w:val="28"/>
          <w:rtl/>
          <w14:ligatures w14:val="none"/>
        </w:rPr>
        <w:t>البُعد الرابع: التحفيز والمكافآت</w:t>
      </w:r>
    </w:p>
    <w:p w14:paraId="714B31AF"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يُمثّل التحفيز والمكافآت البُعد الذي يربط بين جهود العاملين ومخرجاتهم من جهة، وبين ما يحصلون عليه من عوائد مادية ومعنوية من جهة أخرى. ويتجاوز مفهوم التحفيز المعاصر الإطار الضيق للأجور والمكافآت المالية ليشمل طيفاً واسعاً من المحفزات التي تتراوح بين التقدير والاعتراف والثناء العلني، وفرص الترقية والتقدم المهني، والمشاركة في صنع القرار، وتوفير بيئة عمل داعمة ومرنة، وغيرها من المحفزات التي تُلبي الحاجات النفسية والاجتماعية للعاملين</w:t>
      </w:r>
      <w:r w:rsidRPr="00971EC2">
        <w:rPr>
          <w:rFonts w:ascii="Sakkal Majalla" w:eastAsia="Times New Roman" w:hAnsi="Sakkal Majalla" w:cs="Sakkal Majalla"/>
          <w:color w:val="000000" w:themeColor="text1"/>
          <w:kern w:val="0"/>
          <w:sz w:val="28"/>
          <w:szCs w:val="28"/>
          <w14:ligatures w14:val="none"/>
        </w:rPr>
        <w:t>.</w:t>
      </w:r>
    </w:p>
    <w:p w14:paraId="6CBE0D98"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وقد أكد المصلوخي (2024) أن فاعلية نظام الحوافز تتوقف على مدى إدراك العاملين للعلاقة بين أدائهم والمكافآت التي يتلقونها، فإذا شعر العامل بأن المكافآت تُمنح على أسس غير موضوعية أو لا ترتبط بالأداء الفعلي، فإن ذلك سيُقوّض الأثر التحفيزي للنظام بأكمله. كما أن التوازن بين الحوافز المادية والمعنوية يُمثّل عاملاً حاسماً في تحقيق الفاعلية المطلوبة، إذ إن الاعتماد على نوع واحد من الحوافز قد لا يُلبي تنوع حاجات العاملين وتوقعاتهم</w:t>
      </w:r>
      <w:r w:rsidRPr="00971EC2">
        <w:rPr>
          <w:rFonts w:ascii="Sakkal Majalla" w:eastAsia="Times New Roman" w:hAnsi="Sakkal Majalla" w:cs="Sakkal Majalla"/>
          <w:color w:val="000000" w:themeColor="text1"/>
          <w:kern w:val="0"/>
          <w:sz w:val="28"/>
          <w:szCs w:val="28"/>
          <w14:ligatures w14:val="none"/>
        </w:rPr>
        <w:t>.</w:t>
      </w:r>
    </w:p>
    <w:p w14:paraId="521C6658"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وأشار</w:t>
      </w:r>
      <w:r w:rsidRPr="00971EC2">
        <w:rPr>
          <w:rFonts w:ascii="Sakkal Majalla" w:eastAsia="Times New Roman" w:hAnsi="Sakkal Majalla" w:cs="Sakkal Majalla"/>
          <w:color w:val="000000" w:themeColor="text1"/>
          <w:kern w:val="0"/>
          <w:sz w:val="28"/>
          <w:szCs w:val="28"/>
          <w14:ligatures w14:val="none"/>
        </w:rPr>
        <w:t xml:space="preserve"> Sypniewska et al. (2023) </w:t>
      </w:r>
      <w:r w:rsidRPr="00971EC2">
        <w:rPr>
          <w:rFonts w:ascii="Sakkal Majalla" w:eastAsia="Times New Roman" w:hAnsi="Sakkal Majalla" w:cs="Sakkal Majalla"/>
          <w:color w:val="000000" w:themeColor="text1"/>
          <w:kern w:val="0"/>
          <w:sz w:val="28"/>
          <w:szCs w:val="28"/>
          <w:rtl/>
          <w14:ligatures w14:val="none"/>
        </w:rPr>
        <w:t>إلى أن منظومة التحفيز والمكافآت في إطار إدارة الموارد البشرية المستدامة لا تهدف فقط إلى تحفيز الأداء الآني، بل تسعى إلى بناء علاقة طويلة الأمد بين العامل والمنظمة قائمة على التبادل المتوازن للمنافع. ويتطلب ذلك تصميم حزم تعويضات شاملة تُراعي التنوع في احتياجات العاملين وتُوفّر لهم خيارات مرنة تتناسب مع ظروفهم الشخصية والمهنية</w:t>
      </w:r>
      <w:r w:rsidRPr="00971EC2">
        <w:rPr>
          <w:rFonts w:ascii="Sakkal Majalla" w:eastAsia="Times New Roman" w:hAnsi="Sakkal Majalla" w:cs="Sakkal Majalla"/>
          <w:color w:val="000000" w:themeColor="text1"/>
          <w:kern w:val="0"/>
          <w:sz w:val="28"/>
          <w:szCs w:val="28"/>
          <w14:ligatures w14:val="none"/>
        </w:rPr>
        <w:t>.</w:t>
      </w:r>
    </w:p>
    <w:p w14:paraId="268F2DFD"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كما أوضح أجليقين والفراج (2025) أن ممارسات التحفيز والمكافآت تُسهم بصورة مباشرة في تعزيز الولاء التنظيمي لدى العاملين، حيث يشعر العامل بأن المنظمة تُقدّر جهوده وتُكافئه عليها بشكل </w:t>
      </w:r>
      <w:r w:rsidRPr="00971EC2">
        <w:rPr>
          <w:rFonts w:ascii="Sakkal Majalla" w:eastAsia="Times New Roman" w:hAnsi="Sakkal Majalla" w:cs="Sakkal Majalla"/>
          <w:color w:val="000000" w:themeColor="text1"/>
          <w:kern w:val="0"/>
          <w:sz w:val="28"/>
          <w:szCs w:val="28"/>
          <w:rtl/>
          <w14:ligatures w14:val="none"/>
        </w:rPr>
        <w:lastRenderedPageBreak/>
        <w:t>عادل، مما يُعزز ارتباطه العاطفي بالمنظمة واستعداده لبذل جهود إضافية تتجاوز الحدود الرسمية لوظيفته</w:t>
      </w:r>
      <w:r w:rsidRPr="00971EC2">
        <w:rPr>
          <w:rFonts w:ascii="Sakkal Majalla" w:eastAsia="Times New Roman" w:hAnsi="Sakkal Majalla" w:cs="Sakkal Majalla"/>
          <w:color w:val="000000" w:themeColor="text1"/>
          <w:kern w:val="0"/>
          <w:sz w:val="28"/>
          <w:szCs w:val="28"/>
          <w14:ligatures w14:val="none"/>
        </w:rPr>
        <w:t>.</w:t>
      </w:r>
    </w:p>
    <w:p w14:paraId="5DE40B97" w14:textId="34E64FD7"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0" w:name="_Toc224871435"/>
      <w:r w:rsidRPr="00971EC2">
        <w:rPr>
          <w:rFonts w:ascii="Sakkal Majalla" w:eastAsia="Times New Roman" w:hAnsi="Sakkal Majalla" w:cs="Sakkal Majalla" w:hint="cs"/>
          <w:b/>
          <w:bCs/>
          <w:color w:val="000000" w:themeColor="text1"/>
          <w:kern w:val="0"/>
          <w:sz w:val="32"/>
          <w:szCs w:val="32"/>
          <w:rtl/>
          <w14:ligatures w14:val="none"/>
        </w:rPr>
        <w:t xml:space="preserve">5.2.2 </w:t>
      </w:r>
      <w:r w:rsidR="00B9025A" w:rsidRPr="00971EC2">
        <w:rPr>
          <w:rFonts w:ascii="Sakkal Majalla" w:eastAsia="Times New Roman" w:hAnsi="Sakkal Majalla" w:cs="Sakkal Majalla"/>
          <w:b/>
          <w:bCs/>
          <w:color w:val="000000" w:themeColor="text1"/>
          <w:kern w:val="0"/>
          <w:sz w:val="32"/>
          <w:szCs w:val="32"/>
          <w:rtl/>
          <w14:ligatures w14:val="none"/>
        </w:rPr>
        <w:t xml:space="preserve"> استراتيجيات إدارة الأفراد المعاصرة</w:t>
      </w:r>
      <w:bookmarkEnd w:id="40"/>
    </w:p>
    <w:p w14:paraId="109D810A"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تتعدد الاستراتيجيات التي تتبناها المنظمات في إدارة أفرادها، وتتباين هذه الاستراتيجيات تبعاً لفلسفة المنظمة وطبيعة نشاطها وخصائص بيئتها التنافسية. وقد شهد الفكر الإداري تطوراً ملحوظاً في هذا المجال، انتقل خلاله من الاستراتيجيات التقليدية المبنية على الرقابة والسيطرة إلى استراتيجيات معاصرة تُركّز على التمكين والمشاركة وبناء الالتزام الذاتي</w:t>
      </w:r>
      <w:r w:rsidRPr="00971EC2">
        <w:rPr>
          <w:rFonts w:ascii="Sakkal Majalla" w:eastAsia="Times New Roman" w:hAnsi="Sakkal Majalla" w:cs="Sakkal Majalla"/>
          <w:color w:val="000000" w:themeColor="text1"/>
          <w:kern w:val="0"/>
          <w:sz w:val="28"/>
          <w:szCs w:val="28"/>
          <w14:ligatures w14:val="none"/>
        </w:rPr>
        <w:t>.</w:t>
      </w:r>
    </w:p>
    <w:p w14:paraId="056C26AA"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فمن أبرز هذه الاستراتيجيات ما يُعرف باستراتيجية أنظمة العمل عالية الأداء، والتي تقوم على فكرة أن مجموعة متكاملة من ممارسات إدارة الأفراد يمكن أن تعمل بصورة تآزرية لتحقيق مستويات أداء تفوق ما يمكن أن تُحققه كل ممارسة بمفردها. وقد أشار </w:t>
      </w:r>
      <w:r w:rsidRPr="00971EC2">
        <w:rPr>
          <w:rFonts w:ascii="Sakkal Majalla" w:eastAsia="Times New Roman" w:hAnsi="Sakkal Majalla" w:cs="Sakkal Majalla"/>
          <w:color w:val="000000" w:themeColor="text1"/>
          <w:kern w:val="0"/>
          <w:sz w:val="28"/>
          <w:szCs w:val="28"/>
          <w14:ligatures w14:val="none"/>
        </w:rPr>
        <w:t xml:space="preserve">Salas-Vallina et al. (2021) </w:t>
      </w:r>
      <w:r w:rsidRPr="00971EC2">
        <w:rPr>
          <w:rFonts w:ascii="Sakkal Majalla" w:eastAsia="Times New Roman" w:hAnsi="Sakkal Majalla" w:cs="Sakkal Majalla"/>
          <w:color w:val="000000" w:themeColor="text1"/>
          <w:kern w:val="0"/>
          <w:sz w:val="28"/>
          <w:szCs w:val="28"/>
          <w:rtl/>
          <w14:ligatures w14:val="none"/>
        </w:rPr>
        <w:t>إلى أن هذه الاستراتيجية تتطلب تصميماً متكاملاً لممارسات الاستقطاب والتدريب والتقييم والتحفيز بحيث تعمل كمنظومة واحدة متسقة داخلياً ومتوائمة مع الاستراتيجية العامة للمنظمة. ويتطلب نجاح هذه الاستراتيجية قيادة تنظيمية مؤمنة بأهمية الاستثمار في رأس المال البشري ومستعدة لتخصيص الموارد اللازمة لتنفيذها</w:t>
      </w:r>
      <w:r w:rsidRPr="00971EC2">
        <w:rPr>
          <w:rFonts w:ascii="Sakkal Majalla" w:eastAsia="Times New Roman" w:hAnsi="Sakkal Majalla" w:cs="Sakkal Majalla"/>
          <w:color w:val="000000" w:themeColor="text1"/>
          <w:kern w:val="0"/>
          <w:sz w:val="28"/>
          <w:szCs w:val="28"/>
          <w14:ligatures w14:val="none"/>
        </w:rPr>
        <w:t>.</w:t>
      </w:r>
    </w:p>
    <w:p w14:paraId="21140CEB"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وثمة استراتيجية أخرى تُعرف باستراتيجية إدارة الموارد البشرية المستدامة، وهي استراتيجية ناشئة تُؤكد على ضرورة مراعاة الأبعاد الاجتماعية والبيئية إلى جانب البُعد الاقتصادي في ممارسات إدارة الأفراد. وقد تناول</w:t>
      </w:r>
      <w:r w:rsidRPr="00971EC2">
        <w:rPr>
          <w:rFonts w:ascii="Sakkal Majalla" w:eastAsia="Times New Roman" w:hAnsi="Sakkal Majalla" w:cs="Sakkal Majalla"/>
          <w:color w:val="000000" w:themeColor="text1"/>
          <w:kern w:val="0"/>
          <w:sz w:val="28"/>
          <w:szCs w:val="28"/>
          <w14:ligatures w14:val="none"/>
        </w:rPr>
        <w:t xml:space="preserve"> Sypniewska et al. (2023) </w:t>
      </w:r>
      <w:r w:rsidRPr="00971EC2">
        <w:rPr>
          <w:rFonts w:ascii="Sakkal Majalla" w:eastAsia="Times New Roman" w:hAnsi="Sakkal Majalla" w:cs="Sakkal Majalla"/>
          <w:color w:val="000000" w:themeColor="text1"/>
          <w:kern w:val="0"/>
          <w:sz w:val="28"/>
          <w:szCs w:val="28"/>
          <w:rtl/>
          <w14:ligatures w14:val="none"/>
        </w:rPr>
        <w:t>هذه الاستراتيجية من زاوية تأثيرها على اندماج العاملين ورضاهم، مؤكدين أن المنظمات التي تتبنى ممارسات مستدامة في إدارة مواردها البشرية تحظى بمستويات أعلى من الاندماج والرضا والولاء لدى عامليها. وتتضمن هذه الاستراتيجية ممارسات مثل التوازن بين العمل والحياة، والاهتمام بالصحة النفسية والبدنية للعاملين، وتوفير بيئة عمل آمنة ومحفزة، وتعزيز التنوع والشمول في بيئة العمل</w:t>
      </w:r>
      <w:r w:rsidRPr="00971EC2">
        <w:rPr>
          <w:rFonts w:ascii="Sakkal Majalla" w:eastAsia="Times New Roman" w:hAnsi="Sakkal Majalla" w:cs="Sakkal Majalla"/>
          <w:color w:val="000000" w:themeColor="text1"/>
          <w:kern w:val="0"/>
          <w:sz w:val="28"/>
          <w:szCs w:val="28"/>
          <w14:ligatures w14:val="none"/>
        </w:rPr>
        <w:t>.</w:t>
      </w:r>
    </w:p>
    <w:p w14:paraId="19405FF3"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lastRenderedPageBreak/>
        <w:t>أما استراتيجية إدارة الموارد البشرية الخضراء، فقد حظيت باهتمام متزايد في الأدبيات المعاصرة بوصفها توجهاً يربط بين ممارسات إدارة الأفراد ومتطلبات الاستدامة البيئية. وقد تناول الهاشم والشعار (2022) هذه الاستراتيجية في سياق الشركات الصناعية، حيث تتضمن دمج الاعتبارات البيئية في جميع ممارسات إدارة الأفراد بدءاً من الاستقطاب وانتهاءً بالتقييم والتحفيز. ويتطلب ذلك إعادة تصميم معايير التوظيف لتشمل الوعي البيئي، وتطوير برامج تدريبية تُعزز السلوك البيئي المسؤول، وإدراج الأداء البيئي ضمن معايير تقييم الأداء، وتقديم حوافز للمبادرات البيئية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كما أضاف عبدالدائم (2021) أن ممارسات إدارة الموارد البشرية الخضراء تُسهم في تحقيق النجاح التنظيمي الشامل من خلال تعزيز الصورة المؤسسية وجذب العاملين الذين يتشاركون القيم البيئية مع المنظمة</w:t>
      </w:r>
      <w:r w:rsidRPr="00971EC2">
        <w:rPr>
          <w:rFonts w:ascii="Sakkal Majalla" w:eastAsia="Times New Roman" w:hAnsi="Sakkal Majalla" w:cs="Sakkal Majalla"/>
          <w:color w:val="000000" w:themeColor="text1"/>
          <w:kern w:val="0"/>
          <w:sz w:val="28"/>
          <w:szCs w:val="28"/>
          <w14:ligatures w14:val="none"/>
        </w:rPr>
        <w:t>.</w:t>
      </w:r>
    </w:p>
    <w:p w14:paraId="55ADB92E"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وتبرز أيضاً استراتيجية التحول الرقمي في إدارة الموارد البشرية التي تناولها خشمان والريالات (2014) في سياق قطاع الاتصالات، والتي تقوم على توظيف التكنولوجيا الرقمية في أتمتة وتطوير ممارسات إدارة الأفراد. وتشمل هذه الاستراتيجية استخدام أنظمة إلكترونية متكاملة في عمليات التوظيف والتدريب والتقييم وإدارة الأداء، بما يُحقق السرعة والدقة والشفافية ويُتيح للعاملين الوصول إلى خدمات إدارة الأفراد بسهولة ويسر. وقد أصبحت هذه الاستراتيجية ضرورة وليست خياراً في ظل التحولات الرقمية المتسارعة التي يشهدها عالم الأعمال</w:t>
      </w:r>
      <w:r w:rsidRPr="00971EC2">
        <w:rPr>
          <w:rFonts w:ascii="Sakkal Majalla" w:eastAsia="Times New Roman" w:hAnsi="Sakkal Majalla" w:cs="Sakkal Majalla"/>
          <w:color w:val="000000" w:themeColor="text1"/>
          <w:kern w:val="0"/>
          <w:sz w:val="28"/>
          <w:szCs w:val="28"/>
          <w14:ligatures w14:val="none"/>
        </w:rPr>
        <w:t>.</w:t>
      </w:r>
    </w:p>
    <w:p w14:paraId="04A5F3A1" w14:textId="1EE08181"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1" w:name="_Toc224871436"/>
      <w:r w:rsidRPr="00971EC2">
        <w:rPr>
          <w:rFonts w:ascii="Sakkal Majalla" w:eastAsia="Times New Roman" w:hAnsi="Sakkal Majalla" w:cs="Sakkal Majalla" w:hint="cs"/>
          <w:b/>
          <w:bCs/>
          <w:color w:val="000000" w:themeColor="text1"/>
          <w:kern w:val="0"/>
          <w:sz w:val="32"/>
          <w:szCs w:val="32"/>
          <w:rtl/>
          <w14:ligatures w14:val="none"/>
        </w:rPr>
        <w:t xml:space="preserve">6.2.2 </w:t>
      </w:r>
      <w:r w:rsidR="00B9025A" w:rsidRPr="00971EC2">
        <w:rPr>
          <w:rFonts w:ascii="Sakkal Majalla" w:eastAsia="Times New Roman" w:hAnsi="Sakkal Majalla" w:cs="Sakkal Majalla"/>
          <w:b/>
          <w:bCs/>
          <w:color w:val="000000" w:themeColor="text1"/>
          <w:kern w:val="0"/>
          <w:sz w:val="32"/>
          <w:szCs w:val="32"/>
          <w:rtl/>
          <w14:ligatures w14:val="none"/>
        </w:rPr>
        <w:t xml:space="preserve"> المداخل النظرية المفسرة لممارسات إدارة الأفراد</w:t>
      </w:r>
      <w:bookmarkEnd w:id="41"/>
    </w:p>
    <w:p w14:paraId="6D8019C3"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تستند ممارسات إدارة الأفراد إلى عدد من المداخل والنظريات التي تُوفّر الإطار التفسيري لفهم آليات تأثير هذه الممارسات في سلوك العاملين ومخرجات العمل. ويُسهم استعراض هذه المداخل في تعميق الفهم النظري للعلاقة بين المتغير المستقل والمتغير التابع في هذه الدراسة، وفي تأسيس قاعدة مفاهيمية صلبة يُمكن الاستناد إليها في تفسير النتائج</w:t>
      </w:r>
      <w:r w:rsidRPr="00971EC2">
        <w:rPr>
          <w:rFonts w:ascii="Sakkal Majalla" w:eastAsia="Times New Roman" w:hAnsi="Sakkal Majalla" w:cs="Sakkal Majalla"/>
          <w:color w:val="000000" w:themeColor="text1"/>
          <w:kern w:val="0"/>
          <w:sz w:val="28"/>
          <w:szCs w:val="28"/>
          <w14:ligatures w14:val="none"/>
        </w:rPr>
        <w:t>.</w:t>
      </w:r>
    </w:p>
    <w:p w14:paraId="66694978"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يُعدّ مدخل الموارد أحد أبرز المداخل التي وظّفتها الأدبيات في تفسير العلاقة بين ممارسات إدارة الأفراد والأداء التنظيمي. وينطلق هذا المدخل من فرضية أن الميزة التنافسية المستدامة للمنظمة تنبع من مواردها الداخلية النادرة والقيّمة التي يصعب تقليدها أو استبدالها، وأن رأس المال البشري يُمثّل أحد أهم </w:t>
      </w:r>
      <w:r w:rsidRPr="00971EC2">
        <w:rPr>
          <w:rFonts w:ascii="Sakkal Majalla" w:eastAsia="Times New Roman" w:hAnsi="Sakkal Majalla" w:cs="Sakkal Majalla"/>
          <w:color w:val="000000" w:themeColor="text1"/>
          <w:kern w:val="0"/>
          <w:sz w:val="28"/>
          <w:szCs w:val="28"/>
          <w:rtl/>
          <w14:ligatures w14:val="none"/>
        </w:rPr>
        <w:lastRenderedPageBreak/>
        <w:t xml:space="preserve">هذه الموارد. وقد وظّف </w:t>
      </w:r>
      <w:r w:rsidRPr="00971EC2">
        <w:rPr>
          <w:rFonts w:ascii="Sakkal Majalla" w:eastAsia="Times New Roman" w:hAnsi="Sakkal Majalla" w:cs="Sakkal Majalla"/>
          <w:color w:val="000000" w:themeColor="text1"/>
          <w:kern w:val="0"/>
          <w:sz w:val="28"/>
          <w:szCs w:val="28"/>
          <w14:ligatures w14:val="none"/>
        </w:rPr>
        <w:t xml:space="preserve">Anwar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Abdullah (2021) </w:t>
      </w:r>
      <w:r w:rsidRPr="00971EC2">
        <w:rPr>
          <w:rFonts w:ascii="Sakkal Majalla" w:eastAsia="Times New Roman" w:hAnsi="Sakkal Majalla" w:cs="Sakkal Majalla"/>
          <w:color w:val="000000" w:themeColor="text1"/>
          <w:kern w:val="0"/>
          <w:sz w:val="28"/>
          <w:szCs w:val="28"/>
          <w:rtl/>
          <w14:ligatures w14:val="none"/>
        </w:rPr>
        <w:t>هذا المدخل في تحليل كيفية إسهام ممارسات إدارة الموارد البشرية في بناء رأس مال بشري متميز يُشكّل مصدراً للميزة التنافسية المستدامة</w:t>
      </w:r>
      <w:r w:rsidRPr="00971EC2">
        <w:rPr>
          <w:rFonts w:ascii="Sakkal Majalla" w:eastAsia="Times New Roman" w:hAnsi="Sakkal Majalla" w:cs="Sakkal Majalla"/>
          <w:color w:val="000000" w:themeColor="text1"/>
          <w:kern w:val="0"/>
          <w:sz w:val="28"/>
          <w:szCs w:val="28"/>
          <w14:ligatures w14:val="none"/>
        </w:rPr>
        <w:t>.</w:t>
      </w:r>
    </w:p>
    <w:p w14:paraId="703475B4"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تُوفّر نظرية التبادل الاجتماعي إطاراً تفسيرياً مهماً لفهم العلاقة بين ممارسات إدارة الأفراد والرضا الوظيفي</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 xml:space="preserve">وتقوم هذه النظرية على فكرة أن العلاقة بين العامل والمنظمة هي علاقة تبادلية، بحيث يُقدّم كل طرف شيئاً ذا قيمة للطرف الآخر. فعندما تُوفّر المنظمة ممارسات فعالة في الاستقطاب والتدريب والتقييم والتحفيز، فإن العاملين يستجيبون بمزيد من الالتزام والرضا والأداء المتميز. وقد وظّف </w:t>
      </w:r>
      <w:r w:rsidRPr="00971EC2">
        <w:rPr>
          <w:rFonts w:ascii="Sakkal Majalla" w:eastAsia="Times New Roman" w:hAnsi="Sakkal Majalla" w:cs="Sakkal Majalla"/>
          <w:color w:val="000000" w:themeColor="text1"/>
          <w:kern w:val="0"/>
          <w:sz w:val="28"/>
          <w:szCs w:val="28"/>
          <w14:ligatures w14:val="none"/>
        </w:rPr>
        <w:t xml:space="preserve">Sepahvand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Khodashahri (2021) </w:t>
      </w:r>
      <w:r w:rsidRPr="00971EC2">
        <w:rPr>
          <w:rFonts w:ascii="Sakkal Majalla" w:eastAsia="Times New Roman" w:hAnsi="Sakkal Majalla" w:cs="Sakkal Majalla"/>
          <w:color w:val="000000" w:themeColor="text1"/>
          <w:kern w:val="0"/>
          <w:sz w:val="28"/>
          <w:szCs w:val="28"/>
          <w:rtl/>
          <w14:ligatures w14:val="none"/>
        </w:rPr>
        <w:t>هذا الإطار في تفسير كيفية إسهام ممارسات إدارة الموارد البشرية الاستراتيجية في تعزيز الاندماج الوظيفي والاحتفاظ بالعاملين</w:t>
      </w:r>
      <w:r w:rsidRPr="00971EC2">
        <w:rPr>
          <w:rFonts w:ascii="Sakkal Majalla" w:eastAsia="Times New Roman" w:hAnsi="Sakkal Majalla" w:cs="Sakkal Majalla"/>
          <w:color w:val="000000" w:themeColor="text1"/>
          <w:kern w:val="0"/>
          <w:sz w:val="28"/>
          <w:szCs w:val="28"/>
          <w14:ligatures w14:val="none"/>
        </w:rPr>
        <w:t>.</w:t>
      </w:r>
    </w:p>
    <w:p w14:paraId="279476EC"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ويُضاف إلى ذلك نظرية الإشارات التنظيمية التي تُفسر كيف يستخلص العاملون والمرشحون المحتملون استنتاجات حول قيم المنظمة وثقافتها من خلال ممارساتها في إدارة الأفراد. فعملية الاستقطاب مثلاً تُرسل إشارات حول مدى اهتمام المنظمة بالكفاءة والعدالة، وبرامج التدريب تُرسل إشارات حول استعداد المنظمة للاستثمار في تطوير عامليها، ونظام التقييم يُرسل إشارات حول مدى شفافية المنظمة وعدالتها. وقد أشارت الرخيص (2019) إلى أن هذه الإشارات تُسهم في تشكيل توقعات العاملين واتجاهاتهم تجاه المنظمة، وهو ما ينعكس على مستويات رضاهم الوظيفي والتزامهم التنظيمي</w:t>
      </w:r>
      <w:r w:rsidRPr="00971EC2">
        <w:rPr>
          <w:rFonts w:ascii="Sakkal Majalla" w:eastAsia="Times New Roman" w:hAnsi="Sakkal Majalla" w:cs="Sakkal Majalla"/>
          <w:color w:val="000000" w:themeColor="text1"/>
          <w:kern w:val="0"/>
          <w:sz w:val="28"/>
          <w:szCs w:val="28"/>
          <w14:ligatures w14:val="none"/>
        </w:rPr>
        <w:t>.</w:t>
      </w:r>
    </w:p>
    <w:p w14:paraId="05A31162" w14:textId="5D40BB24"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2" w:name="_Toc224871437"/>
      <w:r w:rsidRPr="00971EC2">
        <w:rPr>
          <w:rFonts w:ascii="Sakkal Majalla" w:eastAsia="Times New Roman" w:hAnsi="Sakkal Majalla" w:cs="Sakkal Majalla" w:hint="cs"/>
          <w:b/>
          <w:bCs/>
          <w:color w:val="000000" w:themeColor="text1"/>
          <w:kern w:val="0"/>
          <w:sz w:val="32"/>
          <w:szCs w:val="32"/>
          <w:rtl/>
          <w14:ligatures w14:val="none"/>
        </w:rPr>
        <w:t xml:space="preserve">7.2.2 </w:t>
      </w:r>
      <w:r w:rsidR="00B9025A" w:rsidRPr="00971EC2">
        <w:rPr>
          <w:rFonts w:ascii="Sakkal Majalla" w:eastAsia="Times New Roman" w:hAnsi="Sakkal Majalla" w:cs="Sakkal Majalla"/>
          <w:b/>
          <w:bCs/>
          <w:color w:val="000000" w:themeColor="text1"/>
          <w:kern w:val="0"/>
          <w:sz w:val="32"/>
          <w:szCs w:val="32"/>
          <w:rtl/>
          <w14:ligatures w14:val="none"/>
        </w:rPr>
        <w:t xml:space="preserve"> تحديات ممارسات إدارة الأفراد في القطاع الخاص</w:t>
      </w:r>
      <w:bookmarkEnd w:id="42"/>
    </w:p>
    <w:p w14:paraId="5BDE8151"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تواجه ممارسات إدارة الأفراد في القطاع الخاص مجموعة من التحديات المعاصرة التي تفرض على المنظمات ضرورة تطوير أساليبها وتحديث ممارساتها باستمرار. ويتصل بعض هذه التحديات بالتحولات في طبيعة سوق العمل وتوقعات العاملين، بينما يرتبط بعضها الآخر بالتغيرات التكنولوجية والتنظيمية المتسارعة</w:t>
      </w:r>
      <w:r w:rsidRPr="00971EC2">
        <w:rPr>
          <w:rFonts w:ascii="Sakkal Majalla" w:eastAsia="Times New Roman" w:hAnsi="Sakkal Majalla" w:cs="Sakkal Majalla"/>
          <w:color w:val="000000" w:themeColor="text1"/>
          <w:kern w:val="0"/>
          <w:sz w:val="28"/>
          <w:szCs w:val="28"/>
          <w14:ligatures w14:val="none"/>
        </w:rPr>
        <w:t>.</w:t>
      </w:r>
    </w:p>
    <w:p w14:paraId="0213DA6B"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فمن أبرز هذه التحديات ما أشار إليه مقدم وعدناني (2019) من صعوبة تحقيق التوازن بين متطلبات الكفاءة والإنتاجية من جهة، والاعتبارات الإنسانية والاجتماعية من جهة أخرى. فالمنظمات تعمل </w:t>
      </w:r>
      <w:r w:rsidRPr="00971EC2">
        <w:rPr>
          <w:rFonts w:ascii="Sakkal Majalla" w:eastAsia="Times New Roman" w:hAnsi="Sakkal Majalla" w:cs="Sakkal Majalla"/>
          <w:color w:val="000000" w:themeColor="text1"/>
          <w:kern w:val="0"/>
          <w:sz w:val="28"/>
          <w:szCs w:val="28"/>
          <w:rtl/>
          <w14:ligatures w14:val="none"/>
        </w:rPr>
        <w:lastRenderedPageBreak/>
        <w:t>في بيئة تنافسية تفرض عليها تحقيق أعلى مستويات الأداء بأقل التكاليف، وهو ما قد يتعارض أحياناً مع متطلبات الاستثمار في رأس المال البشري وتحسين ظروف العمل. كما أن الانتقال من النماذج التقليدية في إدارة الأفراد إلى النماذج الاستراتيجية المعاصرة يتطلب تغييراً في العقلية الإدارية وثقافة المنظمة، وهو ما لا يتحقق بسهولة أو سرعة</w:t>
      </w:r>
      <w:r w:rsidRPr="00971EC2">
        <w:rPr>
          <w:rFonts w:ascii="Sakkal Majalla" w:eastAsia="Times New Roman" w:hAnsi="Sakkal Majalla" w:cs="Sakkal Majalla"/>
          <w:color w:val="000000" w:themeColor="text1"/>
          <w:kern w:val="0"/>
          <w:sz w:val="28"/>
          <w:szCs w:val="28"/>
          <w14:ligatures w14:val="none"/>
        </w:rPr>
        <w:t>.</w:t>
      </w:r>
    </w:p>
    <w:p w14:paraId="4EAEF41E"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وقد أضاف الهاشم والشعار (2022) أن مقاومة التغيير تُمثّل تحدياً رئيسياً يُواجه المنظمات عند محاولة تطوير ممارساتها في إدارة الأفراد، سواء كانت هذه المقاومة صادرة عن العاملين الذين يخشون فقدان مكتسباتهم، أو عن الإدارة التي تتردد في تبني ممارسات جديدة قد تتطلب استثمارات إضافية دون ضمان نتائج فورية. ويتطلب التغلب على هذا التحدي بناء رؤية مشتركة حول أهمية التطوير وإشراك جميع الأطراف في عملية التخطيط والتنفيذ</w:t>
      </w:r>
      <w:r w:rsidRPr="00971EC2">
        <w:rPr>
          <w:rFonts w:ascii="Sakkal Majalla" w:eastAsia="Times New Roman" w:hAnsi="Sakkal Majalla" w:cs="Sakkal Majalla"/>
          <w:color w:val="000000" w:themeColor="text1"/>
          <w:kern w:val="0"/>
          <w:sz w:val="28"/>
          <w:szCs w:val="28"/>
          <w14:ligatures w14:val="none"/>
        </w:rPr>
        <w:t>.</w:t>
      </w:r>
    </w:p>
    <w:p w14:paraId="28D7F40D"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تُشكّل التحولات الرقمية تحدياً مزدوجاً، فهي من ناحية تُوفّر فرصاً لتحسين كفاءة ممارسات إدارة الأفراد وتطويرها، ومن ناحية أخرى تفرض على المنظمات ضرورة مواكبة التطورات التكنولوجية المتسارعة وتأهيل عامليها للتعامل معها. وقد أشار خشمان والريالات (2014) إلى أن التحول نحو إدارة الموارد البشرية الإلكترونية يتطلب بنية تحتية تقنية متطورة وكوادر بشرية مؤهلة ودعماً إدارياً مستمراً</w:t>
      </w:r>
      <w:r w:rsidRPr="00971EC2">
        <w:rPr>
          <w:rFonts w:ascii="Sakkal Majalla" w:eastAsia="Times New Roman" w:hAnsi="Sakkal Majalla" w:cs="Sakkal Majalla"/>
          <w:color w:val="000000" w:themeColor="text1"/>
          <w:kern w:val="0"/>
          <w:sz w:val="28"/>
          <w:szCs w:val="28"/>
          <w14:ligatures w14:val="none"/>
        </w:rPr>
        <w:t>.</w:t>
      </w:r>
    </w:p>
    <w:p w14:paraId="7FBA5655" w14:textId="2404E258"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3" w:name="_Toc224871438"/>
      <w:r w:rsidRPr="00971EC2">
        <w:rPr>
          <w:rFonts w:ascii="Sakkal Majalla" w:eastAsia="Times New Roman" w:hAnsi="Sakkal Majalla" w:cs="Sakkal Majalla" w:hint="cs"/>
          <w:b/>
          <w:bCs/>
          <w:color w:val="000000" w:themeColor="text1"/>
          <w:kern w:val="0"/>
          <w:sz w:val="32"/>
          <w:szCs w:val="32"/>
          <w:rtl/>
          <w14:ligatures w14:val="none"/>
        </w:rPr>
        <w:t xml:space="preserve">8.2.2 </w:t>
      </w:r>
      <w:r w:rsidR="00B9025A" w:rsidRPr="00971EC2">
        <w:rPr>
          <w:rFonts w:ascii="Sakkal Majalla" w:eastAsia="Times New Roman" w:hAnsi="Sakkal Majalla" w:cs="Sakkal Majalla"/>
          <w:b/>
          <w:bCs/>
          <w:color w:val="000000" w:themeColor="text1"/>
          <w:kern w:val="0"/>
          <w:sz w:val="32"/>
          <w:szCs w:val="32"/>
          <w:rtl/>
          <w14:ligatures w14:val="none"/>
        </w:rPr>
        <w:t xml:space="preserve"> ممارسات إدارة الأفراد في سياق رؤية المملكة العربية السعودية 2030</w:t>
      </w:r>
      <w:bookmarkEnd w:id="43"/>
    </w:p>
    <w:p w14:paraId="2A8F0340"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يكتسب موضوع ممارسات إدارة الأفراد في القطاع الخاص السعودي أهمية خاصة في ضوء التحولات الاستراتيجية التي تشهدها المملكة في إطار رؤية 2030. فهذه الرؤية تضع تطوير رأس المال البشري في صدارة أولوياتها، وتستهدف بناء سوق عمل جاذب ومنتج يُوفّر فرص عمل نوعية للمواطنين ويُسهم في تحقيق التنمية الاقتصادية المستدامة</w:t>
      </w:r>
      <w:r w:rsidRPr="00971EC2">
        <w:rPr>
          <w:rFonts w:ascii="Sakkal Majalla" w:eastAsia="Times New Roman" w:hAnsi="Sakkal Majalla" w:cs="Sakkal Majalla"/>
          <w:color w:val="000000" w:themeColor="text1"/>
          <w:kern w:val="0"/>
          <w:sz w:val="28"/>
          <w:szCs w:val="28"/>
          <w14:ligatures w14:val="none"/>
        </w:rPr>
        <w:t>.</w:t>
      </w:r>
    </w:p>
    <w:p w14:paraId="4B7C7834"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وفي هذا الإطار، يُشير الحربي (2025) إلى أن منظمات القطاع الخاص في المملكة العربية السعودية تواجه تحدي تعزيز الولاء الوظيفي لدى عامليها في ظل بيئة عمل تنافسية تتيح خيارات وظيفية متعددة، مما يستوجب تبني ممارسات متقدمة في إدارة الأفراد تُعزز ارتباط العاملين بمنظماتهم وتُقلل من معدلات </w:t>
      </w:r>
      <w:r w:rsidRPr="00971EC2">
        <w:rPr>
          <w:rFonts w:ascii="Sakkal Majalla" w:eastAsia="Times New Roman" w:hAnsi="Sakkal Majalla" w:cs="Sakkal Majalla"/>
          <w:color w:val="000000" w:themeColor="text1"/>
          <w:kern w:val="0"/>
          <w:sz w:val="28"/>
          <w:szCs w:val="28"/>
          <w:rtl/>
          <w14:ligatures w14:val="none"/>
        </w:rPr>
        <w:lastRenderedPageBreak/>
        <w:t>التسرب الوظيفي. ويتطلب ذلك تحولاً نوعياً في فلسفة إدارة الأفراد من النمط التقليدي القائم على الرقابة والإلزام إلى النمط المعاصر القائم على التمكين والمشاركة وبناء بيئة عمل محفزة</w:t>
      </w:r>
      <w:r w:rsidRPr="00971EC2">
        <w:rPr>
          <w:rFonts w:ascii="Sakkal Majalla" w:eastAsia="Times New Roman" w:hAnsi="Sakkal Majalla" w:cs="Sakkal Majalla"/>
          <w:color w:val="000000" w:themeColor="text1"/>
          <w:kern w:val="0"/>
          <w:sz w:val="28"/>
          <w:szCs w:val="28"/>
          <w14:ligatures w14:val="none"/>
        </w:rPr>
        <w:t>.</w:t>
      </w:r>
    </w:p>
    <w:p w14:paraId="011C4773"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أوضح الراشدي وقشقري (2024) أن تحقيق الرضا الوظيفي ورفع الأداء في المنظمات السعودية يتطلب اهتماماً خاصاً بممارسات إدارة الأفراد التي تُراعي الخصوصية الثقافية والاجتماعية لبيئة العمل السعودية، مع الاستفادة من أفضل الممارسات العالمية في هذا المجال</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ويُمثّل هذا التوازن بين المحلية والعالمية تحدياً رئيسياً يتطلب فهماً عميقاً لكل من السياق المحلي والاتجاهات العالمية في إدارة الأفراد</w:t>
      </w:r>
      <w:r w:rsidRPr="00971EC2">
        <w:rPr>
          <w:rFonts w:ascii="Sakkal Majalla" w:eastAsia="Times New Roman" w:hAnsi="Sakkal Majalla" w:cs="Sakkal Majalla"/>
          <w:color w:val="000000" w:themeColor="text1"/>
          <w:kern w:val="0"/>
          <w:sz w:val="28"/>
          <w:szCs w:val="28"/>
          <w14:ligatures w14:val="none"/>
        </w:rPr>
        <w:t>.</w:t>
      </w:r>
    </w:p>
    <w:p w14:paraId="34EDB11D" w14:textId="6C7156B3" w:rsidR="00B9025A" w:rsidRPr="00971EC2" w:rsidRDefault="00B9025A" w:rsidP="00692CF0">
      <w:pPr>
        <w:spacing w:before="100" w:beforeAutospacing="1" w:after="100" w:afterAutospacing="1" w:line="360" w:lineRule="auto"/>
        <w:jc w:val="both"/>
        <w:rPr>
          <w:rFonts w:ascii="Sakkal Majalla" w:eastAsia="Times New Roman" w:hAnsi="Sakkal Majalla" w:cs="Sakkal Majalla"/>
          <w:color w:val="000000" w:themeColor="text1"/>
          <w:kern w:val="0"/>
          <w:sz w:val="28"/>
          <w:szCs w:val="28"/>
          <w14:ligatures w14:val="none"/>
        </w:rPr>
      </w:pPr>
    </w:p>
    <w:p w14:paraId="1DB07111" w14:textId="33398EB9" w:rsidR="00B9025A" w:rsidRPr="00971EC2" w:rsidRDefault="008217D3" w:rsidP="008217D3">
      <w:pPr>
        <w:spacing w:line="360" w:lineRule="auto"/>
        <w:jc w:val="center"/>
        <w:outlineLvl w:val="1"/>
        <w:rPr>
          <w:rFonts w:ascii="Sakkal Majalla" w:eastAsia="Times New Roman" w:hAnsi="Sakkal Majalla" w:cs="Sakkal Majalla"/>
          <w:b/>
          <w:bCs/>
          <w:color w:val="000000" w:themeColor="text1"/>
          <w:kern w:val="0"/>
          <w:sz w:val="36"/>
          <w:szCs w:val="36"/>
          <w14:ligatures w14:val="none"/>
        </w:rPr>
      </w:pPr>
      <w:r w:rsidRPr="00971EC2">
        <w:rPr>
          <w:rFonts w:ascii="Sakkal Majalla" w:eastAsia="Times New Roman" w:hAnsi="Sakkal Majalla" w:cs="Sakkal Majalla"/>
          <w:b/>
          <w:bCs/>
          <w:color w:val="000000" w:themeColor="text1"/>
          <w:kern w:val="0"/>
          <w:sz w:val="36"/>
          <w:szCs w:val="36"/>
          <w:rtl/>
          <w14:ligatures w14:val="none"/>
        </w:rPr>
        <w:br w:type="page"/>
      </w:r>
      <w:bookmarkStart w:id="44" w:name="_Toc224871439"/>
      <w:r w:rsidR="00B9025A" w:rsidRPr="00971EC2">
        <w:rPr>
          <w:rFonts w:ascii="Sakkal Majalla" w:eastAsia="Times New Roman" w:hAnsi="Sakkal Majalla" w:cs="Sakkal Majalla"/>
          <w:b/>
          <w:bCs/>
          <w:color w:val="000000" w:themeColor="text1"/>
          <w:kern w:val="0"/>
          <w:sz w:val="36"/>
          <w:szCs w:val="36"/>
          <w:rtl/>
          <w14:ligatures w14:val="none"/>
        </w:rPr>
        <w:lastRenderedPageBreak/>
        <w:t>المبحث الثاني: الرضا الوظيفي</w:t>
      </w:r>
      <w:bookmarkEnd w:id="44"/>
    </w:p>
    <w:p w14:paraId="14EE5BC1" w14:textId="230CEC3D"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5" w:name="_Toc224871440"/>
      <w:r w:rsidRPr="00971EC2">
        <w:rPr>
          <w:rFonts w:ascii="Sakkal Majalla" w:eastAsia="Times New Roman" w:hAnsi="Sakkal Majalla" w:cs="Sakkal Majalla" w:hint="cs"/>
          <w:b/>
          <w:bCs/>
          <w:color w:val="000000" w:themeColor="text1"/>
          <w:kern w:val="0"/>
          <w:sz w:val="32"/>
          <w:szCs w:val="32"/>
          <w:rtl/>
          <w14:ligatures w14:val="none"/>
        </w:rPr>
        <w:t xml:space="preserve">1.2.2 </w:t>
      </w:r>
      <w:r w:rsidR="00B9025A" w:rsidRPr="00971EC2">
        <w:rPr>
          <w:rFonts w:ascii="Sakkal Majalla" w:eastAsia="Times New Roman" w:hAnsi="Sakkal Majalla" w:cs="Sakkal Majalla"/>
          <w:b/>
          <w:bCs/>
          <w:color w:val="000000" w:themeColor="text1"/>
          <w:kern w:val="0"/>
          <w:sz w:val="32"/>
          <w:szCs w:val="32"/>
          <w:rtl/>
          <w14:ligatures w14:val="none"/>
        </w:rPr>
        <w:t xml:space="preserve"> مفهوم الرضا الوظيفي</w:t>
      </w:r>
      <w:bookmarkEnd w:id="45"/>
    </w:p>
    <w:p w14:paraId="1742AA49"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يُعدّ مفهوم الرضا الوظيفي من أكثر المفاهيم السلوكية التنظيمية التي حظيت باهتمام الباحثين والممارسين على حد سواء، وذلك لما له من ارتباط وثيق بمجموعة واسعة من المتغيرات التنظيمية كالأداء والإنتاجية والغياب ودوران العمالة والالتزام التنظيمي. وقد ظهر هذا المفهوم في الأدبيات الإدارية منذ ثلاثينيات القرن العشرين مع دراسات هوثورن الشهيرة، ومنذ ذلك الحين شهد تطوراً مستمراً في التعريف والقياس والتفسير النظري. وقد تباينت تعريفات الباحثين للرضا الوظيفي تبعاً للمنظور الذي ينطلقون منه، سواء أكان منظوراً عاطفياً يُركّز على المشاعر والانفعالات، أم منظوراً معرفياً يُركّز على التقييم العقلاني، أم منظوراً تكاملياً يجمع بين البُعدين</w:t>
      </w:r>
      <w:r w:rsidRPr="00971EC2">
        <w:rPr>
          <w:rFonts w:ascii="Sakkal Majalla" w:eastAsia="Times New Roman" w:hAnsi="Sakkal Majalla" w:cs="Sakkal Majalla"/>
          <w:color w:val="000000" w:themeColor="text1"/>
          <w:kern w:val="0"/>
          <w:sz w:val="28"/>
          <w:szCs w:val="28"/>
          <w14:ligatures w14:val="none"/>
        </w:rPr>
        <w:t>.</w:t>
      </w:r>
    </w:p>
    <w:p w14:paraId="738B5FF6"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فقد عرّف</w:t>
      </w:r>
      <w:r w:rsidRPr="00971EC2">
        <w:rPr>
          <w:rFonts w:ascii="Sakkal Majalla" w:eastAsia="Times New Roman" w:hAnsi="Sakkal Majalla" w:cs="Sakkal Majalla"/>
          <w:color w:val="000000" w:themeColor="text1"/>
          <w:kern w:val="0"/>
          <w:sz w:val="28"/>
          <w:szCs w:val="28"/>
          <w14:ligatures w14:val="none"/>
        </w:rPr>
        <w:t xml:space="preserve"> Alsafadi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Altahat (2021) </w:t>
      </w:r>
      <w:r w:rsidRPr="00971EC2">
        <w:rPr>
          <w:rFonts w:ascii="Sakkal Majalla" w:eastAsia="Times New Roman" w:hAnsi="Sakkal Majalla" w:cs="Sakkal Majalla"/>
          <w:color w:val="000000" w:themeColor="text1"/>
          <w:kern w:val="0"/>
          <w:sz w:val="28"/>
          <w:szCs w:val="28"/>
          <w:rtl/>
          <w14:ligatures w14:val="none"/>
        </w:rPr>
        <w:t>الرضا الوظيفي بأنه الحالة العاطفية الإيجابية التي تنتج عن تقييم الفرد لخبراته الوظيفية ومدى تلبية بيئة العمل لتوقعاته واحتياجاته المهنية والشخصية</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ويتضح من هذا التعريف أنه يجمع بين البُعد العاطفي المتمثل في المشاعر الإيجابية والبُعد المعرفي المتمثل في عملية التقييم، مما يعكس الطبيعة المركبة لهذا المفهوم. كما يُبرز التعريف أن الرضا الوظيفي ليس حالة ثابتة، بل هو نتاج عملية تقييم مستمرة تتأثر بالخبرات المتراكمة للفرد في بيئة العمل</w:t>
      </w:r>
      <w:r w:rsidRPr="00971EC2">
        <w:rPr>
          <w:rFonts w:ascii="Sakkal Majalla" w:eastAsia="Times New Roman" w:hAnsi="Sakkal Majalla" w:cs="Sakkal Majalla"/>
          <w:color w:val="000000" w:themeColor="text1"/>
          <w:kern w:val="0"/>
          <w:sz w:val="28"/>
          <w:szCs w:val="28"/>
          <w14:ligatures w14:val="none"/>
        </w:rPr>
        <w:t>.</w:t>
      </w:r>
    </w:p>
    <w:p w14:paraId="44ED53B8"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وفي السياق ذاته، قدّم</w:t>
      </w:r>
      <w:r w:rsidRPr="00971EC2">
        <w:rPr>
          <w:rFonts w:ascii="Sakkal Majalla" w:eastAsia="Times New Roman" w:hAnsi="Sakkal Majalla" w:cs="Sakkal Majalla"/>
          <w:color w:val="000000" w:themeColor="text1"/>
          <w:kern w:val="0"/>
          <w:sz w:val="28"/>
          <w:szCs w:val="28"/>
          <w14:ligatures w14:val="none"/>
        </w:rPr>
        <w:t xml:space="preserve"> Hajiali et al. (2022) </w:t>
      </w:r>
      <w:r w:rsidRPr="00971EC2">
        <w:rPr>
          <w:rFonts w:ascii="Sakkal Majalla" w:eastAsia="Times New Roman" w:hAnsi="Sakkal Majalla" w:cs="Sakkal Majalla"/>
          <w:color w:val="000000" w:themeColor="text1"/>
          <w:kern w:val="0"/>
          <w:sz w:val="28"/>
          <w:szCs w:val="28"/>
          <w:rtl/>
          <w14:ligatures w14:val="none"/>
        </w:rPr>
        <w:t>تعريفاً يُركّز على البُعد التحفيزي للرضا الوظيفي، حيث أشاروا إلى أنه يُمثّل درجة الإشباع التي يشعر بها الفرد تجاه مختلف جوانب وظيفته، بما في ذلك طبيعة العمل نفسه وظروفه والعلاقات مع الزملاء والرؤساء وفرص النمو والتطور والتعويضات المادية والمعنوية. ويُضيف هذا التعريف بُعداً مهماً يتمثل في تعدد مصادر الرضا الوظيفي، بمعنى أن رضا الفرد عن عمله لا يتحدد بعامل واحد، بل بمحصلة تقييمه لمجموعة من العوامل المتنوعة والمتفاعلة</w:t>
      </w:r>
      <w:r w:rsidRPr="00971EC2">
        <w:rPr>
          <w:rFonts w:ascii="Sakkal Majalla" w:eastAsia="Times New Roman" w:hAnsi="Sakkal Majalla" w:cs="Sakkal Majalla"/>
          <w:color w:val="000000" w:themeColor="text1"/>
          <w:kern w:val="0"/>
          <w:sz w:val="28"/>
          <w:szCs w:val="28"/>
          <w14:ligatures w14:val="none"/>
        </w:rPr>
        <w:t>.</w:t>
      </w:r>
    </w:p>
    <w:p w14:paraId="5FB198ED"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أما</w:t>
      </w:r>
      <w:r w:rsidRPr="00971EC2">
        <w:rPr>
          <w:rFonts w:ascii="Sakkal Majalla" w:eastAsia="Times New Roman" w:hAnsi="Sakkal Majalla" w:cs="Sakkal Majalla"/>
          <w:color w:val="000000" w:themeColor="text1"/>
          <w:kern w:val="0"/>
          <w:sz w:val="28"/>
          <w:szCs w:val="28"/>
          <w14:ligatures w14:val="none"/>
        </w:rPr>
        <w:t xml:space="preserve"> Noor et al. (2022) </w:t>
      </w:r>
      <w:r w:rsidRPr="00971EC2">
        <w:rPr>
          <w:rFonts w:ascii="Sakkal Majalla" w:eastAsia="Times New Roman" w:hAnsi="Sakkal Majalla" w:cs="Sakkal Majalla"/>
          <w:color w:val="000000" w:themeColor="text1"/>
          <w:kern w:val="0"/>
          <w:sz w:val="28"/>
          <w:szCs w:val="28"/>
          <w:rtl/>
          <w14:ligatures w14:val="none"/>
        </w:rPr>
        <w:t xml:space="preserve">فقد عرّفا الرضا الوظيفي من منظور مؤسسي يربطه بممارسات إدارة الموارد البشرية، حيث أشارا إلى أنه يُمثّل الاستجابة الوجدانية للعامل تجاه السياسات والممارسات </w:t>
      </w:r>
      <w:r w:rsidRPr="00971EC2">
        <w:rPr>
          <w:rFonts w:ascii="Sakkal Majalla" w:eastAsia="Times New Roman" w:hAnsi="Sakkal Majalla" w:cs="Sakkal Majalla"/>
          <w:color w:val="000000" w:themeColor="text1"/>
          <w:kern w:val="0"/>
          <w:sz w:val="28"/>
          <w:szCs w:val="28"/>
          <w:rtl/>
          <w14:ligatures w14:val="none"/>
        </w:rPr>
        <w:lastRenderedPageBreak/>
        <w:t>التنظيمية التي تؤثر في حياته المهنية، وأن مستوى هذا الرضا يتوقف على مدى إدراك العامل لعدالة هذه الممارسات وملاءمتها لاحتياجاته. ويربط هذا التعريف الرضا الوظيفي ربطاً مباشراً بممارسات إدارة الأفراد، وهو ما يتوافق مع التوجه العام لهذه الدراسة</w:t>
      </w:r>
      <w:r w:rsidRPr="00971EC2">
        <w:rPr>
          <w:rFonts w:ascii="Sakkal Majalla" w:eastAsia="Times New Roman" w:hAnsi="Sakkal Majalla" w:cs="Sakkal Majalla"/>
          <w:color w:val="000000" w:themeColor="text1"/>
          <w:kern w:val="0"/>
          <w:sz w:val="28"/>
          <w:szCs w:val="28"/>
          <w14:ligatures w14:val="none"/>
        </w:rPr>
        <w:t>.</w:t>
      </w:r>
    </w:p>
    <w:p w14:paraId="3B44A932"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وقد أضاف</w:t>
      </w:r>
      <w:r w:rsidRPr="00971EC2">
        <w:rPr>
          <w:rFonts w:ascii="Sakkal Majalla" w:eastAsia="Times New Roman" w:hAnsi="Sakkal Majalla" w:cs="Sakkal Majalla"/>
          <w:color w:val="000000" w:themeColor="text1"/>
          <w:kern w:val="0"/>
          <w:sz w:val="28"/>
          <w:szCs w:val="28"/>
          <w14:ligatures w14:val="none"/>
        </w:rPr>
        <w:t xml:space="preserve"> Salas-Vallina et al. (2021) </w:t>
      </w:r>
      <w:r w:rsidRPr="00971EC2">
        <w:rPr>
          <w:rFonts w:ascii="Sakkal Majalla" w:eastAsia="Times New Roman" w:hAnsi="Sakkal Majalla" w:cs="Sakkal Majalla"/>
          <w:color w:val="000000" w:themeColor="text1"/>
          <w:kern w:val="0"/>
          <w:sz w:val="28"/>
          <w:szCs w:val="28"/>
          <w:rtl/>
          <w14:ligatures w14:val="none"/>
        </w:rPr>
        <w:t>بُعداً نوعياً للمفهوم حين ربطوا الرضا الوظيفي بمفهوم أوسع هو الرفاهية في بيئة العمل، مؤكدين أن الرضا الوظيفي الحقيقي لا يتحقق فقط من خلال غياب المشكلات والمنغصات، بل يتطلب وجود عوامل إيجابية تُثري تجربة العمل وتمنحها معنى وقيمة. وهذا التمييز بين غياب السلبيات ووجود الإيجابيات يُعدّ تحولاً مهماً في فهم الرضا الوظيفي، إذ يتجاوز المنظور الدفاعي القائم على إزالة مصادر الاستياء إلى منظور بنائي يُركّز على خلق مصادر الرضا والإثراء</w:t>
      </w:r>
      <w:r w:rsidRPr="00971EC2">
        <w:rPr>
          <w:rFonts w:ascii="Sakkal Majalla" w:eastAsia="Times New Roman" w:hAnsi="Sakkal Majalla" w:cs="Sakkal Majalla"/>
          <w:color w:val="000000" w:themeColor="text1"/>
          <w:kern w:val="0"/>
          <w:sz w:val="28"/>
          <w:szCs w:val="28"/>
          <w14:ligatures w14:val="none"/>
        </w:rPr>
        <w:t>.</w:t>
      </w:r>
    </w:p>
    <w:p w14:paraId="541BA89F"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وعلى صعيد الأدبيات العربية، عرّف عبدالله </w:t>
      </w:r>
      <w:r w:rsidRPr="00971EC2">
        <w:rPr>
          <w:rFonts w:ascii="Sakkal Majalla" w:eastAsia="Times New Roman" w:hAnsi="Sakkal Majalla" w:cs="Sakkal Majalla"/>
          <w:color w:val="000000" w:themeColor="text1"/>
          <w:kern w:val="0"/>
          <w:sz w:val="28"/>
          <w:szCs w:val="28"/>
          <w14:ligatures w14:val="none"/>
        </w:rPr>
        <w:t xml:space="preserve">(2017) </w:t>
      </w:r>
      <w:r w:rsidRPr="00971EC2">
        <w:rPr>
          <w:rFonts w:ascii="Sakkal Majalla" w:eastAsia="Times New Roman" w:hAnsi="Sakkal Majalla" w:cs="Sakkal Majalla"/>
          <w:color w:val="000000" w:themeColor="text1"/>
          <w:kern w:val="0"/>
          <w:sz w:val="28"/>
          <w:szCs w:val="28"/>
          <w:rtl/>
          <w14:ligatures w14:val="none"/>
        </w:rPr>
        <w:t>الرضا الوظيفي بأنه مجموعة المشاعر الإيجابية التي يحملها الفرد تجاه وظيفته والتي تنعكس على مستوى حماسه ودافعيته واستعداده لبذل الجهد في أداء مهامه الوظيفية. ويُبرز هذا التعريف الأثر السلوكي للرضا الوظيفي، بمعنى أنه لا يقتصر على كونه حالة نفسية داخلية، بل يتجلى في سلوكيات ملموسة تتمثل في الحماس والدافعية والجهد</w:t>
      </w:r>
      <w:r w:rsidRPr="00971EC2">
        <w:rPr>
          <w:rFonts w:ascii="Sakkal Majalla" w:eastAsia="Times New Roman" w:hAnsi="Sakkal Majalla" w:cs="Sakkal Majalla"/>
          <w:color w:val="000000" w:themeColor="text1"/>
          <w:kern w:val="0"/>
          <w:sz w:val="28"/>
          <w:szCs w:val="28"/>
          <w14:ligatures w14:val="none"/>
        </w:rPr>
        <w:t>.</w:t>
      </w:r>
    </w:p>
    <w:p w14:paraId="4420C436"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عرّف شيرواني (2023) الرضا الوظيفي بأنه محصلة التفاعل بين توقعات الفرد من وظيفته وما يحصل عليه فعلاً، فكلما اقترب الواقع الوظيفي من التوقعات ارتفع مستوى الرضا، وكلما اتسعت الفجوة بينهما انخفض. ويعكس هذا التعريف نظرية الفجوة التي تُفسر الرضا الوظيفي في ضوء المقارنة بين ما هو متوقع وما هو متحقق</w:t>
      </w:r>
      <w:r w:rsidRPr="00971EC2">
        <w:rPr>
          <w:rFonts w:ascii="Sakkal Majalla" w:eastAsia="Times New Roman" w:hAnsi="Sakkal Majalla" w:cs="Sakkal Majalla"/>
          <w:color w:val="000000" w:themeColor="text1"/>
          <w:kern w:val="0"/>
          <w:sz w:val="28"/>
          <w:szCs w:val="28"/>
          <w14:ligatures w14:val="none"/>
        </w:rPr>
        <w:t>.</w:t>
      </w:r>
    </w:p>
    <w:p w14:paraId="38142D66"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أما خليل (2021) فقد تناولت مفهوم الرضا الوظيفي من زاوية مهنية متخصصة، مُعرّفةً إياه بأنه درجة القناعة والارتياح التي يشعر بها المهني تجاه مختلف جوانب بيئة عمله، بما يشمل الاستقلالية المهنية والتقدير والدعم الإداري وفرص التطور والنمو المهني. ويُضيف هذا التعريف بُعد الاستقلالية المهنية الذي يكتسب أهمية خاصة لدى الفئات المهنية المتخصصة التي تحتاج إلى هامش من الحرية في ممارسة عملها</w:t>
      </w:r>
      <w:r w:rsidRPr="00971EC2">
        <w:rPr>
          <w:rFonts w:ascii="Sakkal Majalla" w:eastAsia="Times New Roman" w:hAnsi="Sakkal Majalla" w:cs="Sakkal Majalla"/>
          <w:color w:val="000000" w:themeColor="text1"/>
          <w:kern w:val="0"/>
          <w:sz w:val="28"/>
          <w:szCs w:val="28"/>
          <w14:ligatures w14:val="none"/>
        </w:rPr>
        <w:t>.</w:t>
      </w:r>
    </w:p>
    <w:p w14:paraId="791E7D77"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lastRenderedPageBreak/>
        <w:t>وقد قدّم الشريف وآخرون (2021) تعريفاً يربط الرضا الوظيفي بالسياق العلائقي لبيئة العمل، حيث أشاروا إلى أنه يتضمن شعور الفرد بالارتياح تجاه العلاقات الإنسانية في بيئة العمل والمناخ التنظيمي السائد فيها، مما يُبرز أهمية البُعد الاجتماعي والعلائقي في تشكيل الرضا الوظيفي إلى جانب الأبعاد المادية والمهنية</w:t>
      </w:r>
      <w:r w:rsidRPr="00971EC2">
        <w:rPr>
          <w:rFonts w:ascii="Sakkal Majalla" w:eastAsia="Times New Roman" w:hAnsi="Sakkal Majalla" w:cs="Sakkal Majalla"/>
          <w:color w:val="000000" w:themeColor="text1"/>
          <w:kern w:val="0"/>
          <w:sz w:val="28"/>
          <w:szCs w:val="28"/>
          <w14:ligatures w14:val="none"/>
        </w:rPr>
        <w:t>.</w:t>
      </w:r>
    </w:p>
    <w:p w14:paraId="21C02F26"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ويرى الباحث، استناداً إلى ما تقدّم من تعريفات ومنظورات متعددة، أن الرضا الوظيفي يمكن تعريفه إجرائياً في سياق هذه الدراسة بأنه الحالة الوجدانية والمعرفية الإيجابية التي يختبرها موظفو القطاع الخاص بمدينة الرياض نتيجة تقييمهم الشامل لمختلف جوانب بيئة عملهم، بما يشمل ممارسات الاستقطاب والتعيين والتدريب والتطوير وتقييم الأداء والتحفيز والمكافآت، والتي تنعكس على مستوى التزامهم ودافعيتهم واستعدادهم للاستمرار في المنظمة والإسهام في تحقيق أهدافها</w:t>
      </w:r>
      <w:r w:rsidRPr="00971EC2">
        <w:rPr>
          <w:rFonts w:ascii="Sakkal Majalla" w:eastAsia="Times New Roman" w:hAnsi="Sakkal Majalla" w:cs="Sakkal Majalla"/>
          <w:color w:val="000000" w:themeColor="text1"/>
          <w:kern w:val="0"/>
          <w:sz w:val="28"/>
          <w:szCs w:val="28"/>
          <w14:ligatures w14:val="none"/>
        </w:rPr>
        <w:t>.</w:t>
      </w:r>
    </w:p>
    <w:p w14:paraId="64DD9474" w14:textId="0C99CA71"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6" w:name="_Toc224871441"/>
      <w:r w:rsidRPr="00971EC2">
        <w:rPr>
          <w:rFonts w:ascii="Sakkal Majalla" w:eastAsia="Times New Roman" w:hAnsi="Sakkal Majalla" w:cs="Sakkal Majalla" w:hint="cs"/>
          <w:b/>
          <w:bCs/>
          <w:color w:val="000000" w:themeColor="text1"/>
          <w:kern w:val="0"/>
          <w:sz w:val="32"/>
          <w:szCs w:val="32"/>
          <w:rtl/>
          <w14:ligatures w14:val="none"/>
        </w:rPr>
        <w:t xml:space="preserve">2.2.2 </w:t>
      </w:r>
      <w:r w:rsidR="00B9025A" w:rsidRPr="00971EC2">
        <w:rPr>
          <w:rFonts w:ascii="Sakkal Majalla" w:eastAsia="Times New Roman" w:hAnsi="Sakkal Majalla" w:cs="Sakkal Majalla"/>
          <w:b/>
          <w:bCs/>
          <w:color w:val="000000" w:themeColor="text1"/>
          <w:kern w:val="0"/>
          <w:sz w:val="32"/>
          <w:szCs w:val="32"/>
          <w:rtl/>
          <w14:ligatures w14:val="none"/>
        </w:rPr>
        <w:t xml:space="preserve"> أهمية الرضا الوظيفي</w:t>
      </w:r>
      <w:bookmarkEnd w:id="46"/>
    </w:p>
    <w:p w14:paraId="23950334"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يحتل الرضا الوظيفي موقعاً مركزياً في الدراسات التنظيمية والسلوكية، ولم تتراجع أهميته رغم مرور عقود على بداية الاهتمام البحثي به، بل إن هذه الأهمية تتعاظم مع تطور بيئة الأعمال وتزايد التعقيدات التنظيمية وارتفاع توقعات العاملين. وتنبع أهمية الرضا الوظيفي من كونه متغيراً محورياً يربط بين ممارسات المنظمة في إدارة أفرادها من جهة، ومخرجات العمل الفردية والتنظيمية من جهة أخرى، فهو بمثابة المرآة التي تعكس مدى نجاح المنظمة في خلق بيئة عمل صحية ومحفزة</w:t>
      </w:r>
      <w:r w:rsidRPr="00971EC2">
        <w:rPr>
          <w:rFonts w:ascii="Sakkal Majalla" w:eastAsia="Times New Roman" w:hAnsi="Sakkal Majalla" w:cs="Sakkal Majalla"/>
          <w:color w:val="000000" w:themeColor="text1"/>
          <w:kern w:val="0"/>
          <w:sz w:val="28"/>
          <w:szCs w:val="28"/>
          <w14:ligatures w14:val="none"/>
        </w:rPr>
        <w:t>.</w:t>
      </w:r>
    </w:p>
    <w:p w14:paraId="26A8AC4C"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ويشير</w:t>
      </w:r>
      <w:r w:rsidRPr="00971EC2">
        <w:rPr>
          <w:rFonts w:ascii="Sakkal Majalla" w:eastAsia="Times New Roman" w:hAnsi="Sakkal Majalla" w:cs="Sakkal Majalla"/>
          <w:color w:val="000000" w:themeColor="text1"/>
          <w:kern w:val="0"/>
          <w:sz w:val="28"/>
          <w:szCs w:val="28"/>
          <w14:ligatures w14:val="none"/>
        </w:rPr>
        <w:t xml:space="preserve"> Alsafadi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Altahat (2021) </w:t>
      </w:r>
      <w:r w:rsidRPr="00971EC2">
        <w:rPr>
          <w:rFonts w:ascii="Sakkal Majalla" w:eastAsia="Times New Roman" w:hAnsi="Sakkal Majalla" w:cs="Sakkal Majalla"/>
          <w:color w:val="000000" w:themeColor="text1"/>
          <w:kern w:val="0"/>
          <w:sz w:val="28"/>
          <w:szCs w:val="28"/>
          <w:rtl/>
          <w14:ligatures w14:val="none"/>
        </w:rPr>
        <w:t>إلى أن أهمية الرضا الوظيفي تتجلى في أبعاد متعددة ومتكاملة</w:t>
      </w:r>
      <w:r w:rsidRPr="00971EC2">
        <w:rPr>
          <w:rFonts w:ascii="Sakkal Majalla" w:eastAsia="Times New Roman" w:hAnsi="Sakkal Majalla" w:cs="Sakkal Majalla"/>
          <w:color w:val="000000" w:themeColor="text1"/>
          <w:kern w:val="0"/>
          <w:sz w:val="28"/>
          <w:szCs w:val="28"/>
          <w14:ligatures w14:val="none"/>
        </w:rPr>
        <w:t xml:space="preserve">: 1) </w:t>
      </w:r>
      <w:r w:rsidRPr="00971EC2">
        <w:rPr>
          <w:rFonts w:ascii="Sakkal Majalla" w:eastAsia="Times New Roman" w:hAnsi="Sakkal Majalla" w:cs="Sakkal Majalla"/>
          <w:color w:val="000000" w:themeColor="text1"/>
          <w:kern w:val="0"/>
          <w:sz w:val="28"/>
          <w:szCs w:val="28"/>
          <w:rtl/>
          <w14:ligatures w14:val="none"/>
        </w:rPr>
        <w:t>أنه يُمثّل مؤشراً حيوياً على صحة البيئة التنظيمية وفاعلية سياساتها في إدارة الأفراد، فانخفاض مستويات الرضا يُنذر بوجود خلل في المنظومة الإدارية يستوجب التشخيص والمعالجة</w:t>
      </w:r>
      <w:r w:rsidRPr="00971EC2">
        <w:rPr>
          <w:rFonts w:ascii="Sakkal Majalla" w:eastAsia="Times New Roman" w:hAnsi="Sakkal Majalla" w:cs="Sakkal Majalla"/>
          <w:color w:val="000000" w:themeColor="text1"/>
          <w:kern w:val="0"/>
          <w:sz w:val="28"/>
          <w:szCs w:val="28"/>
          <w14:ligatures w14:val="none"/>
        </w:rPr>
        <w:t xml:space="preserve">. 2) </w:t>
      </w:r>
      <w:r w:rsidRPr="00971EC2">
        <w:rPr>
          <w:rFonts w:ascii="Sakkal Majalla" w:eastAsia="Times New Roman" w:hAnsi="Sakkal Majalla" w:cs="Sakkal Majalla"/>
          <w:color w:val="000000" w:themeColor="text1"/>
          <w:kern w:val="0"/>
          <w:sz w:val="28"/>
          <w:szCs w:val="28"/>
          <w:rtl/>
          <w14:ligatures w14:val="none"/>
        </w:rPr>
        <w:t>أنه يرتبط ارتباطاً وثيقاً بمستويات الأداء الوظيفي، حيث يميل العاملون الراضون عن عملهم إلى بذل جهد أكبر وتقديم أداء أفضل مقارنة بنظرائهم غير الراضين</w:t>
      </w:r>
      <w:r w:rsidRPr="00971EC2">
        <w:rPr>
          <w:rFonts w:ascii="Sakkal Majalla" w:eastAsia="Times New Roman" w:hAnsi="Sakkal Majalla" w:cs="Sakkal Majalla"/>
          <w:color w:val="000000" w:themeColor="text1"/>
          <w:kern w:val="0"/>
          <w:sz w:val="28"/>
          <w:szCs w:val="28"/>
          <w14:ligatures w14:val="none"/>
        </w:rPr>
        <w:t xml:space="preserve">. 3) </w:t>
      </w:r>
      <w:r w:rsidRPr="00971EC2">
        <w:rPr>
          <w:rFonts w:ascii="Sakkal Majalla" w:eastAsia="Times New Roman" w:hAnsi="Sakkal Majalla" w:cs="Sakkal Majalla"/>
          <w:color w:val="000000" w:themeColor="text1"/>
          <w:kern w:val="0"/>
          <w:sz w:val="28"/>
          <w:szCs w:val="28"/>
          <w:rtl/>
          <w14:ligatures w14:val="none"/>
        </w:rPr>
        <w:t>أنه يُسهم في تقليل معدلات دوران العمالة والغياب والتأخر، وهي سلوكيات انسحابية تُكبّد المنظمات تكاليف مادية ومعنوية باهظة</w:t>
      </w:r>
      <w:r w:rsidRPr="00971EC2">
        <w:rPr>
          <w:rFonts w:ascii="Sakkal Majalla" w:eastAsia="Times New Roman" w:hAnsi="Sakkal Majalla" w:cs="Sakkal Majalla"/>
          <w:color w:val="000000" w:themeColor="text1"/>
          <w:kern w:val="0"/>
          <w:sz w:val="28"/>
          <w:szCs w:val="28"/>
          <w14:ligatures w14:val="none"/>
        </w:rPr>
        <w:t xml:space="preserve">. 4) </w:t>
      </w:r>
      <w:r w:rsidRPr="00971EC2">
        <w:rPr>
          <w:rFonts w:ascii="Sakkal Majalla" w:eastAsia="Times New Roman" w:hAnsi="Sakkal Majalla" w:cs="Sakkal Majalla"/>
          <w:color w:val="000000" w:themeColor="text1"/>
          <w:kern w:val="0"/>
          <w:sz w:val="28"/>
          <w:szCs w:val="28"/>
          <w:rtl/>
          <w14:ligatures w14:val="none"/>
        </w:rPr>
        <w:t xml:space="preserve">أنه يُعزز السلوكيات الإيجابية في </w:t>
      </w:r>
      <w:r w:rsidRPr="00971EC2">
        <w:rPr>
          <w:rFonts w:ascii="Sakkal Majalla" w:eastAsia="Times New Roman" w:hAnsi="Sakkal Majalla" w:cs="Sakkal Majalla"/>
          <w:color w:val="000000" w:themeColor="text1"/>
          <w:kern w:val="0"/>
          <w:sz w:val="28"/>
          <w:szCs w:val="28"/>
          <w:rtl/>
          <w14:ligatures w14:val="none"/>
        </w:rPr>
        <w:lastRenderedPageBreak/>
        <w:t>بيئة العمل كالتعاون والمبادرة والإبداع وسلوكيات المواطنة التنظيمية التي تتجاوز الحدود الرسمية للوظيفة</w:t>
      </w:r>
      <w:r w:rsidRPr="00971EC2">
        <w:rPr>
          <w:rFonts w:ascii="Sakkal Majalla" w:eastAsia="Times New Roman" w:hAnsi="Sakkal Majalla" w:cs="Sakkal Majalla"/>
          <w:color w:val="000000" w:themeColor="text1"/>
          <w:kern w:val="0"/>
          <w:sz w:val="28"/>
          <w:szCs w:val="28"/>
          <w14:ligatures w14:val="none"/>
        </w:rPr>
        <w:t>.</w:t>
      </w:r>
    </w:p>
    <w:p w14:paraId="2FE6A13F"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ويرى</w:t>
      </w:r>
      <w:r w:rsidRPr="00971EC2">
        <w:rPr>
          <w:rFonts w:ascii="Sakkal Majalla" w:eastAsia="Times New Roman" w:hAnsi="Sakkal Majalla" w:cs="Sakkal Majalla"/>
          <w:color w:val="000000" w:themeColor="text1"/>
          <w:kern w:val="0"/>
          <w:sz w:val="28"/>
          <w:szCs w:val="28"/>
          <w14:ligatures w14:val="none"/>
        </w:rPr>
        <w:t xml:space="preserve"> Salas-Vallina et al. (2021) </w:t>
      </w:r>
      <w:r w:rsidRPr="00971EC2">
        <w:rPr>
          <w:rFonts w:ascii="Sakkal Majalla" w:eastAsia="Times New Roman" w:hAnsi="Sakkal Majalla" w:cs="Sakkal Majalla"/>
          <w:color w:val="000000" w:themeColor="text1"/>
          <w:kern w:val="0"/>
          <w:sz w:val="28"/>
          <w:szCs w:val="28"/>
          <w:rtl/>
          <w14:ligatures w14:val="none"/>
        </w:rPr>
        <w:t>أن أهمية الرضا الوظيفي تبرز بشكل خاص في قدرته على تحقيق التوازن بين أداء العاملين ورفاهيتهم، إذ إن المنظمات التي تنجح في تحقيق مستويات عالية من الرضا الوظيفي لدى عامليها تتمتع بقدرة أكبر على الجمع بين الإنتاجية العالية وجودة الحياة الوظيفية، وهو ما يُمثّل معادلة ذهبية في الإدارة المعاصرة</w:t>
      </w:r>
      <w:r w:rsidRPr="00971EC2">
        <w:rPr>
          <w:rFonts w:ascii="Sakkal Majalla" w:eastAsia="Times New Roman" w:hAnsi="Sakkal Majalla" w:cs="Sakkal Majalla"/>
          <w:color w:val="000000" w:themeColor="text1"/>
          <w:kern w:val="0"/>
          <w:sz w:val="28"/>
          <w:szCs w:val="28"/>
          <w14:ligatures w14:val="none"/>
        </w:rPr>
        <w:t>.</w:t>
      </w:r>
    </w:p>
    <w:p w14:paraId="3DC4CC39"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كما يؤكد</w:t>
      </w:r>
      <w:r w:rsidRPr="00971EC2">
        <w:rPr>
          <w:rFonts w:ascii="Sakkal Majalla" w:eastAsia="Times New Roman" w:hAnsi="Sakkal Majalla" w:cs="Sakkal Majalla"/>
          <w:color w:val="000000" w:themeColor="text1"/>
          <w:kern w:val="0"/>
          <w:sz w:val="28"/>
          <w:szCs w:val="28"/>
          <w14:ligatures w14:val="none"/>
        </w:rPr>
        <w:t xml:space="preserve"> Sypniewska et al. (2023) </w:t>
      </w:r>
      <w:r w:rsidRPr="00971EC2">
        <w:rPr>
          <w:rFonts w:ascii="Sakkal Majalla" w:eastAsia="Times New Roman" w:hAnsi="Sakkal Majalla" w:cs="Sakkal Majalla"/>
          <w:color w:val="000000" w:themeColor="text1"/>
          <w:kern w:val="0"/>
          <w:sz w:val="28"/>
          <w:szCs w:val="28"/>
          <w:rtl/>
          <w14:ligatures w14:val="none"/>
        </w:rPr>
        <w:t>أن أهمية الرضا الوظيفي تتزايد في سياق إدارة الموارد البشرية المستدامة التي تنظر إلى رضا العاملين ليس كغاية في حد ذاته فحسب، بل كوسيلة لتحقيق الاستدامة التنظيمية على المدى البعيد. فالمنظمات التي تُهمل رضا عامليها قد تحقق نتائج مالية جيدة على المدى القصير، لكنها تُعرّض نفسها لمخاطر استراتيجية طويلة الأمد تتمثل في فقدان الكفاءات وتراجع الابتكار وتآكل الثقافة التنظيمية</w:t>
      </w:r>
      <w:r w:rsidRPr="00971EC2">
        <w:rPr>
          <w:rFonts w:ascii="Sakkal Majalla" w:eastAsia="Times New Roman" w:hAnsi="Sakkal Majalla" w:cs="Sakkal Majalla"/>
          <w:color w:val="000000" w:themeColor="text1"/>
          <w:kern w:val="0"/>
          <w:sz w:val="28"/>
          <w:szCs w:val="28"/>
          <w14:ligatures w14:val="none"/>
        </w:rPr>
        <w:t>.</w:t>
      </w:r>
    </w:p>
    <w:p w14:paraId="41DB747C"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وفي السياق العربي، أوضح الراشدي وقشقري </w:t>
      </w:r>
      <w:r w:rsidRPr="00971EC2">
        <w:rPr>
          <w:rFonts w:ascii="Sakkal Majalla" w:eastAsia="Times New Roman" w:hAnsi="Sakkal Majalla" w:cs="Sakkal Majalla"/>
          <w:color w:val="000000" w:themeColor="text1"/>
          <w:kern w:val="0"/>
          <w:sz w:val="28"/>
          <w:szCs w:val="28"/>
          <w14:ligatures w14:val="none"/>
        </w:rPr>
        <w:t xml:space="preserve">(2024) </w:t>
      </w:r>
      <w:r w:rsidRPr="00971EC2">
        <w:rPr>
          <w:rFonts w:ascii="Sakkal Majalla" w:eastAsia="Times New Roman" w:hAnsi="Sakkal Majalla" w:cs="Sakkal Majalla"/>
          <w:color w:val="000000" w:themeColor="text1"/>
          <w:kern w:val="0"/>
          <w:sz w:val="28"/>
          <w:szCs w:val="28"/>
          <w:rtl/>
          <w14:ligatures w14:val="none"/>
        </w:rPr>
        <w:t>أن أهمية الرضا الوظيفي تتعاظم في القطاعات الحيوية التي تتطلب مستويات عالية من الالتزام والتفاني، حيث يُشكّل الرضا الوظيفي الدافع الأساسي الذي يُحرّك العاملين نحو أداء مهامهم بكفاءة وإخلاص حتى في الظروف الصعبة والمواقف الضاغطة. وقد أكد عبدالله (2017) أن المنظمات التي تُولي اهتماماً كافياً لرضا عامليها تحظى بسمعة تنظيمية إيجابية تُعزز قدرتها على استقطاب الكفاءات المتميزة والاحتفاظ بها في سوق عمل تنافسي</w:t>
      </w:r>
      <w:r w:rsidRPr="00971EC2">
        <w:rPr>
          <w:rFonts w:ascii="Sakkal Majalla" w:eastAsia="Times New Roman" w:hAnsi="Sakkal Majalla" w:cs="Sakkal Majalla"/>
          <w:color w:val="000000" w:themeColor="text1"/>
          <w:kern w:val="0"/>
          <w:sz w:val="28"/>
          <w:szCs w:val="28"/>
          <w14:ligatures w14:val="none"/>
        </w:rPr>
        <w:t>.</w:t>
      </w:r>
    </w:p>
    <w:p w14:paraId="1B10815B" w14:textId="3382B7A2"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7" w:name="_Toc224871442"/>
      <w:r w:rsidRPr="00971EC2">
        <w:rPr>
          <w:rFonts w:ascii="Sakkal Majalla" w:eastAsia="Times New Roman" w:hAnsi="Sakkal Majalla" w:cs="Sakkal Majalla" w:hint="cs"/>
          <w:b/>
          <w:bCs/>
          <w:color w:val="000000" w:themeColor="text1"/>
          <w:kern w:val="0"/>
          <w:sz w:val="32"/>
          <w:szCs w:val="32"/>
          <w:rtl/>
          <w14:ligatures w14:val="none"/>
        </w:rPr>
        <w:t xml:space="preserve">3.2.2 </w:t>
      </w:r>
      <w:r w:rsidR="00B9025A" w:rsidRPr="00971EC2">
        <w:rPr>
          <w:rFonts w:ascii="Sakkal Majalla" w:eastAsia="Times New Roman" w:hAnsi="Sakkal Majalla" w:cs="Sakkal Majalla"/>
          <w:b/>
          <w:bCs/>
          <w:color w:val="000000" w:themeColor="text1"/>
          <w:kern w:val="0"/>
          <w:sz w:val="32"/>
          <w:szCs w:val="32"/>
          <w:rtl/>
          <w14:ligatures w14:val="none"/>
        </w:rPr>
        <w:t xml:space="preserve"> أهداف دراسة الرضا الوظيفي وقياسه</w:t>
      </w:r>
      <w:bookmarkEnd w:id="47"/>
    </w:p>
    <w:p w14:paraId="633F3E66"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إن دراسة الرضا الوظيفي وقياسه في المنظمات لا يُعدّ ترفاً أكاديمياً أو إدارياً، بل يُمثّل ضرورة استراتيجية تخدم أهدافاً متعددة ذات أثر مباشر على فاعلية المنظمة وقدرتها على تحقيق أهدافها. وقد تعددت رؤى الباحثين حول الأهداف التي يُحققها قياس الرضا الوظيفي ودراسته بصورة منهجية ومنتظمة</w:t>
      </w:r>
      <w:r w:rsidRPr="00971EC2">
        <w:rPr>
          <w:rFonts w:ascii="Sakkal Majalla" w:eastAsia="Times New Roman" w:hAnsi="Sakkal Majalla" w:cs="Sakkal Majalla"/>
          <w:color w:val="000000" w:themeColor="text1"/>
          <w:kern w:val="0"/>
          <w:sz w:val="28"/>
          <w:szCs w:val="28"/>
          <w14:ligatures w14:val="none"/>
        </w:rPr>
        <w:t>.</w:t>
      </w:r>
    </w:p>
    <w:p w14:paraId="7926D72A" w14:textId="77777777" w:rsidR="008217D3"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71EC2">
        <w:rPr>
          <w:rFonts w:ascii="Sakkal Majalla" w:eastAsia="Times New Roman" w:hAnsi="Sakkal Majalla" w:cs="Sakkal Majalla"/>
          <w:color w:val="000000" w:themeColor="text1"/>
          <w:kern w:val="0"/>
          <w:sz w:val="28"/>
          <w:szCs w:val="28"/>
          <w:rtl/>
          <w14:ligatures w14:val="none"/>
        </w:rPr>
        <w:t>فمن المنظور التشخيصي، يرى</w:t>
      </w:r>
      <w:r w:rsidRPr="00971EC2">
        <w:rPr>
          <w:rFonts w:ascii="Sakkal Majalla" w:eastAsia="Times New Roman" w:hAnsi="Sakkal Majalla" w:cs="Sakkal Majalla"/>
          <w:color w:val="000000" w:themeColor="text1"/>
          <w:kern w:val="0"/>
          <w:sz w:val="28"/>
          <w:szCs w:val="28"/>
          <w14:ligatures w14:val="none"/>
        </w:rPr>
        <w:t xml:space="preserve"> Hajiali et al. (2022) </w:t>
      </w:r>
      <w:r w:rsidRPr="00971EC2">
        <w:rPr>
          <w:rFonts w:ascii="Sakkal Majalla" w:eastAsia="Times New Roman" w:hAnsi="Sakkal Majalla" w:cs="Sakkal Majalla"/>
          <w:color w:val="000000" w:themeColor="text1"/>
          <w:kern w:val="0"/>
          <w:sz w:val="28"/>
          <w:szCs w:val="28"/>
          <w:rtl/>
          <w14:ligatures w14:val="none"/>
        </w:rPr>
        <w:t>أن قياس الرضا الوظيفي يستهدف</w:t>
      </w:r>
      <w:r w:rsidRPr="00971EC2">
        <w:rPr>
          <w:rFonts w:ascii="Sakkal Majalla" w:eastAsia="Times New Roman" w:hAnsi="Sakkal Majalla" w:cs="Sakkal Majalla"/>
          <w:color w:val="000000" w:themeColor="text1"/>
          <w:kern w:val="0"/>
          <w:sz w:val="28"/>
          <w:szCs w:val="28"/>
          <w14:ligatures w14:val="none"/>
        </w:rPr>
        <w:t xml:space="preserve">: </w:t>
      </w:r>
    </w:p>
    <w:p w14:paraId="568E649C" w14:textId="77777777" w:rsidR="008217D3" w:rsidRPr="00971EC2" w:rsidRDefault="00B9025A" w:rsidP="00FE011B">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lastRenderedPageBreak/>
        <w:t>تحديد مواطن القوة والضعف في السياسات والممارسات التنظيمية المتعلقة بإدارة الأفراد، مما يُوفّر أساساً موضوعياً لاتخاذ قرارات التحسين والتطوير</w:t>
      </w:r>
    </w:p>
    <w:p w14:paraId="7195B1F5" w14:textId="77777777" w:rsidR="008217D3" w:rsidRPr="00971EC2" w:rsidRDefault="00B9025A" w:rsidP="00FE011B">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الكشف المبكر عن المشكلات التنظيمية قبل تفاقمها وتحولها إلى أزمات تُهدد استقرار المنظمة وأداءها</w:t>
      </w:r>
    </w:p>
    <w:p w14:paraId="0C49ADB1" w14:textId="16D8FCA4" w:rsidR="00B9025A" w:rsidRPr="00971EC2" w:rsidRDefault="00B9025A" w:rsidP="00FE011B">
      <w:pPr>
        <w:pStyle w:val="ListParagraph"/>
        <w:numPr>
          <w:ilvl w:val="0"/>
          <w:numId w:val="9"/>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فهم الاحتياجات المتنوعة للعاملين وتصميم سياسات وبرامج مخصصة تُلبي هذه الاحتياجات بفاعلية</w:t>
      </w:r>
      <w:r w:rsidRPr="00971EC2">
        <w:rPr>
          <w:rFonts w:ascii="Sakkal Majalla" w:eastAsia="Times New Roman" w:hAnsi="Sakkal Majalla" w:cs="Sakkal Majalla"/>
          <w:color w:val="000000" w:themeColor="text1"/>
          <w:kern w:val="0"/>
          <w:sz w:val="28"/>
          <w:szCs w:val="28"/>
          <w14:ligatures w14:val="none"/>
        </w:rPr>
        <w:t>.</w:t>
      </w:r>
    </w:p>
    <w:p w14:paraId="291CF446" w14:textId="77777777" w:rsidR="008217D3"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71EC2">
        <w:rPr>
          <w:rFonts w:ascii="Sakkal Majalla" w:eastAsia="Times New Roman" w:hAnsi="Sakkal Majalla" w:cs="Sakkal Majalla"/>
          <w:color w:val="000000" w:themeColor="text1"/>
          <w:kern w:val="0"/>
          <w:sz w:val="28"/>
          <w:szCs w:val="28"/>
          <w:rtl/>
          <w14:ligatures w14:val="none"/>
        </w:rPr>
        <w:t>ومن المنظور التطويري، يُحدد</w:t>
      </w:r>
      <w:r w:rsidRPr="00971EC2">
        <w:rPr>
          <w:rFonts w:ascii="Sakkal Majalla" w:eastAsia="Times New Roman" w:hAnsi="Sakkal Majalla" w:cs="Sakkal Majalla"/>
          <w:color w:val="000000" w:themeColor="text1"/>
          <w:kern w:val="0"/>
          <w:sz w:val="28"/>
          <w:szCs w:val="28"/>
          <w14:ligatures w14:val="none"/>
        </w:rPr>
        <w:t xml:space="preserve"> Noor et al. (2022) </w:t>
      </w:r>
      <w:r w:rsidRPr="00971EC2">
        <w:rPr>
          <w:rFonts w:ascii="Sakkal Majalla" w:eastAsia="Times New Roman" w:hAnsi="Sakkal Majalla" w:cs="Sakkal Majalla"/>
          <w:color w:val="000000" w:themeColor="text1"/>
          <w:kern w:val="0"/>
          <w:sz w:val="28"/>
          <w:szCs w:val="28"/>
          <w:rtl/>
          <w14:ligatures w14:val="none"/>
        </w:rPr>
        <w:t>أهداف قياس الرضا الوظيفي في</w:t>
      </w:r>
    </w:p>
    <w:p w14:paraId="5C1CA216" w14:textId="77777777" w:rsidR="008217D3" w:rsidRPr="00971EC2" w:rsidRDefault="00B9025A" w:rsidP="00FE011B">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توفير تغذية راجعة موثوقة للإدارة حول فاعلية سياساتها وممارساتها في مجال إدارة الأفراد</w:t>
      </w:r>
      <w:r w:rsidRPr="00971EC2">
        <w:rPr>
          <w:rFonts w:ascii="Sakkal Majalla" w:eastAsia="Times New Roman" w:hAnsi="Sakkal Majalla" w:cs="Sakkal Majalla"/>
          <w:color w:val="000000" w:themeColor="text1"/>
          <w:kern w:val="0"/>
          <w:sz w:val="28"/>
          <w:szCs w:val="28"/>
          <w14:ligatures w14:val="none"/>
        </w:rPr>
        <w:t xml:space="preserve">. </w:t>
      </w:r>
    </w:p>
    <w:p w14:paraId="40896896" w14:textId="77777777" w:rsidR="008217D3" w:rsidRPr="00971EC2" w:rsidRDefault="00B9025A" w:rsidP="00FE011B">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بناء قاعدة بيانات طولية تُمكّن المنظمة من رصد التغيرات في مستويات الرضا عبر الزمن وتحليل أسبابها</w:t>
      </w:r>
    </w:p>
    <w:p w14:paraId="01992297" w14:textId="727E1F8D" w:rsidR="00B9025A" w:rsidRPr="00971EC2" w:rsidRDefault="00B9025A" w:rsidP="00FE011B">
      <w:pPr>
        <w:pStyle w:val="ListParagraph"/>
        <w:numPr>
          <w:ilvl w:val="0"/>
          <w:numId w:val="1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تقييم أثر المبادرات والبرامج التنظيمية الجديدة على اتجاهات العاملين ورضاهم</w:t>
      </w:r>
      <w:r w:rsidRPr="00971EC2">
        <w:rPr>
          <w:rFonts w:ascii="Sakkal Majalla" w:eastAsia="Times New Roman" w:hAnsi="Sakkal Majalla" w:cs="Sakkal Majalla"/>
          <w:color w:val="000000" w:themeColor="text1"/>
          <w:kern w:val="0"/>
          <w:sz w:val="28"/>
          <w:szCs w:val="28"/>
          <w14:ligatures w14:val="none"/>
        </w:rPr>
        <w:t>.</w:t>
      </w:r>
    </w:p>
    <w:p w14:paraId="1A9CC077" w14:textId="77777777" w:rsidR="008217D3"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971EC2">
        <w:rPr>
          <w:rFonts w:ascii="Sakkal Majalla" w:eastAsia="Times New Roman" w:hAnsi="Sakkal Majalla" w:cs="Sakkal Majalla"/>
          <w:color w:val="000000" w:themeColor="text1"/>
          <w:kern w:val="0"/>
          <w:sz w:val="28"/>
          <w:szCs w:val="28"/>
          <w:rtl/>
          <w14:ligatures w14:val="none"/>
        </w:rPr>
        <w:t>أما على صعيد الأدبيات العربية، فقد أوضح شيرواني (2023) أن قياس الرضا الوظيفي يستهدف أيضاً</w:t>
      </w:r>
    </w:p>
    <w:p w14:paraId="6808A413" w14:textId="77777777" w:rsidR="008217D3" w:rsidRPr="00971EC2" w:rsidRDefault="00B9025A" w:rsidP="00FE011B">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تحديد الفئات الوظيفية والتنظيمية الأكثر عرضة لانخفاض الرضا، مما يُتيح توجيه الموارد والجهود نحو المناطق الأكثر حاجة</w:t>
      </w:r>
    </w:p>
    <w:p w14:paraId="7C82274B" w14:textId="77777777" w:rsidR="008217D3" w:rsidRPr="00971EC2" w:rsidRDefault="00B9025A" w:rsidP="00FE011B">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المقارنة بين مستويات الرضا في الأقسام والإدارات المختلفة لتحديد أفضل الممارسات القابلة للتعميم</w:t>
      </w:r>
    </w:p>
    <w:p w14:paraId="6AD0B2AD" w14:textId="282A72A4" w:rsidR="00B9025A" w:rsidRPr="00971EC2" w:rsidRDefault="00B9025A" w:rsidP="00FE011B">
      <w:pPr>
        <w:pStyle w:val="ListParagraph"/>
        <w:numPr>
          <w:ilvl w:val="0"/>
          <w:numId w:val="11"/>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تعزيز قنوات التواصل بين الإدارة والعاملين من خلال إتاحة الفرصة للعاملين للتعبير عن آرائهم ومشاعرهم بصورة منهجية ومنظمة</w:t>
      </w:r>
      <w:r w:rsidRPr="00971EC2">
        <w:rPr>
          <w:rFonts w:ascii="Sakkal Majalla" w:eastAsia="Times New Roman" w:hAnsi="Sakkal Majalla" w:cs="Sakkal Majalla"/>
          <w:color w:val="000000" w:themeColor="text1"/>
          <w:kern w:val="0"/>
          <w:sz w:val="28"/>
          <w:szCs w:val="28"/>
          <w14:ligatures w14:val="none"/>
        </w:rPr>
        <w:t>.</w:t>
      </w:r>
    </w:p>
    <w:p w14:paraId="63637D0D" w14:textId="4C1CD87A"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8" w:name="_Toc224871443"/>
      <w:r w:rsidRPr="00971EC2">
        <w:rPr>
          <w:rFonts w:ascii="Sakkal Majalla" w:eastAsia="Times New Roman" w:hAnsi="Sakkal Majalla" w:cs="Sakkal Majalla" w:hint="cs"/>
          <w:b/>
          <w:bCs/>
          <w:color w:val="000000" w:themeColor="text1"/>
          <w:kern w:val="0"/>
          <w:sz w:val="32"/>
          <w:szCs w:val="32"/>
          <w:rtl/>
          <w14:ligatures w14:val="none"/>
        </w:rPr>
        <w:t xml:space="preserve">4.2.2 </w:t>
      </w:r>
      <w:r w:rsidR="00B9025A" w:rsidRPr="00971EC2">
        <w:rPr>
          <w:rFonts w:ascii="Sakkal Majalla" w:eastAsia="Times New Roman" w:hAnsi="Sakkal Majalla" w:cs="Sakkal Majalla"/>
          <w:b/>
          <w:bCs/>
          <w:color w:val="000000" w:themeColor="text1"/>
          <w:kern w:val="0"/>
          <w:sz w:val="32"/>
          <w:szCs w:val="32"/>
          <w:rtl/>
          <w14:ligatures w14:val="none"/>
        </w:rPr>
        <w:t xml:space="preserve"> أبعاد الرضا الوظيفي ومكوناته</w:t>
      </w:r>
      <w:bookmarkEnd w:id="48"/>
    </w:p>
    <w:p w14:paraId="7AC137CE"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يتشكّل الرضا الوظيفي من مجموعة من الأبعاد والمكونات المتفاعلة التي تُسهم بدرجات متفاوتة في تحديد المستوى الكلي لرضا الفرد عن عمله. وقد تم تحديد هذه الأبعاد بناءً على ما ورد في دراسات </w:t>
      </w:r>
      <w:r w:rsidRPr="00971EC2">
        <w:rPr>
          <w:rFonts w:ascii="Sakkal Majalla" w:eastAsia="Times New Roman" w:hAnsi="Sakkal Majalla" w:cs="Sakkal Majalla"/>
          <w:color w:val="000000" w:themeColor="text1"/>
          <w:kern w:val="0"/>
          <w:sz w:val="28"/>
          <w:szCs w:val="28"/>
          <w:rtl/>
          <w14:ligatures w14:val="none"/>
        </w:rPr>
        <w:lastRenderedPageBreak/>
        <w:t>متعددة، أبرزها دراسة</w:t>
      </w:r>
      <w:r w:rsidRPr="00971EC2">
        <w:rPr>
          <w:rFonts w:ascii="Sakkal Majalla" w:eastAsia="Times New Roman" w:hAnsi="Sakkal Majalla" w:cs="Sakkal Majalla"/>
          <w:color w:val="000000" w:themeColor="text1"/>
          <w:kern w:val="0"/>
          <w:sz w:val="28"/>
          <w:szCs w:val="28"/>
          <w14:ligatures w14:val="none"/>
        </w:rPr>
        <w:t xml:space="preserve"> Alsafadi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Altahat (2021) </w:t>
      </w:r>
      <w:r w:rsidRPr="00971EC2">
        <w:rPr>
          <w:rFonts w:ascii="Sakkal Majalla" w:eastAsia="Times New Roman" w:hAnsi="Sakkal Majalla" w:cs="Sakkal Majalla"/>
          <w:color w:val="000000" w:themeColor="text1"/>
          <w:kern w:val="0"/>
          <w:sz w:val="28"/>
          <w:szCs w:val="28"/>
          <w:rtl/>
          <w14:ligatures w14:val="none"/>
        </w:rPr>
        <w:t>التي تناولت الرضا الوظيفي بوصفه متغيراً متعدد الأبعاد، ودراسة خليل (2021) التي عالجت مكونات الرضا الوظيفي في السياق المهني، ودراسة الشريف وآخرون (2021) التي ربطت الرضا الوظيفي بالعوامل العلائقية في بيئة العمل</w:t>
      </w:r>
      <w:r w:rsidRPr="00971EC2">
        <w:rPr>
          <w:rFonts w:ascii="Sakkal Majalla" w:eastAsia="Times New Roman" w:hAnsi="Sakkal Majalla" w:cs="Sakkal Majalla"/>
          <w:color w:val="000000" w:themeColor="text1"/>
          <w:kern w:val="0"/>
          <w:sz w:val="28"/>
          <w:szCs w:val="28"/>
          <w14:ligatures w14:val="none"/>
        </w:rPr>
        <w:t>.</w:t>
      </w:r>
    </w:p>
    <w:p w14:paraId="6186E31A"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ويُعدّ الرضا عن طبيعة العمل ذاته من أهم أبعاد الرضا الوظيفي وأكثرها تأثيراً، ويشمل مدى شعور الفرد بأن عمله ذو معنى وقيمة، وأنه يُوفّر له التحدي الذهني المناسب والتنوع في المهام والاستقلالية في الأداء. وقد أكد</w:t>
      </w:r>
      <w:r w:rsidRPr="00971EC2">
        <w:rPr>
          <w:rFonts w:ascii="Sakkal Majalla" w:eastAsia="Times New Roman" w:hAnsi="Sakkal Majalla" w:cs="Sakkal Majalla"/>
          <w:color w:val="000000" w:themeColor="text1"/>
          <w:kern w:val="0"/>
          <w:sz w:val="28"/>
          <w:szCs w:val="28"/>
          <w14:ligatures w14:val="none"/>
        </w:rPr>
        <w:t xml:space="preserve"> Salas-Vallina et al. (2021) </w:t>
      </w:r>
      <w:r w:rsidRPr="00971EC2">
        <w:rPr>
          <w:rFonts w:ascii="Sakkal Majalla" w:eastAsia="Times New Roman" w:hAnsi="Sakkal Majalla" w:cs="Sakkal Majalla"/>
          <w:color w:val="000000" w:themeColor="text1"/>
          <w:kern w:val="0"/>
          <w:sz w:val="28"/>
          <w:szCs w:val="28"/>
          <w:rtl/>
          <w14:ligatures w14:val="none"/>
        </w:rPr>
        <w:t>أن العمل الذي يُشبع الحاجات النفسية الأساسية للفرد كالحاجة إلى الكفاءة والاستقلالية والانتماء يُولّد مستويات أعمق وأكثر استدامة من الرضا الوظيفي مقارنة بالرضا الناتج عن العوامل الخارجية كالأجر والمكافآت</w:t>
      </w:r>
      <w:r w:rsidRPr="00971EC2">
        <w:rPr>
          <w:rFonts w:ascii="Sakkal Majalla" w:eastAsia="Times New Roman" w:hAnsi="Sakkal Majalla" w:cs="Sakkal Majalla"/>
          <w:color w:val="000000" w:themeColor="text1"/>
          <w:kern w:val="0"/>
          <w:sz w:val="28"/>
          <w:szCs w:val="28"/>
          <w14:ligatures w14:val="none"/>
        </w:rPr>
        <w:t xml:space="preserve">. </w:t>
      </w:r>
      <w:r w:rsidRPr="00971EC2">
        <w:rPr>
          <w:rFonts w:ascii="Sakkal Majalla" w:eastAsia="Times New Roman" w:hAnsi="Sakkal Majalla" w:cs="Sakkal Majalla"/>
          <w:color w:val="000000" w:themeColor="text1"/>
          <w:kern w:val="0"/>
          <w:sz w:val="28"/>
          <w:szCs w:val="28"/>
          <w:rtl/>
          <w14:ligatures w14:val="none"/>
        </w:rPr>
        <w:t>ويرتبط هذا البُعد ارتباطاً وثيقاً بتصميم الوظائف وإثرائها، وهو ما يقع ضمن اختصاصات إدارة الأفراد</w:t>
      </w:r>
      <w:r w:rsidRPr="00971EC2">
        <w:rPr>
          <w:rFonts w:ascii="Sakkal Majalla" w:eastAsia="Times New Roman" w:hAnsi="Sakkal Majalla" w:cs="Sakkal Majalla"/>
          <w:color w:val="000000" w:themeColor="text1"/>
          <w:kern w:val="0"/>
          <w:sz w:val="28"/>
          <w:szCs w:val="28"/>
          <w14:ligatures w14:val="none"/>
        </w:rPr>
        <w:t>.</w:t>
      </w:r>
    </w:p>
    <w:p w14:paraId="0EC353A9"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أما الرضا عن التعويضات والمكافآت فيُمثّل بُعداً أساسياً آخر يتعلق بمدى شعور الفرد بأن ما يحصل عليه من أجر ومزايا يتناسب مع جهده ومؤهلاته وخبراته ومسؤولياته. وقد أوضح المصلوخي (2024) أن العلاقة بين الحوافز والرضا الوظيفي ليست علاقة خطية بسيطة، بل تتأثر بعوامل وسيطة كإدراك العدالة والمقارنة الاجتماعية ومستوى التوقعات، فالعامل لا يُقيّم أجره بصورة مطلقة، بل يُقارنه بما يحصل عليه زملاؤه ونظراؤه في منظمات أخرى. وهذا يعني أن تحقيق الرضا عن التعويضات لا يتوقف فقط على مستوى الأجر المطلق، بل على مدى إدراك العامل لعدالة هذا الأجر نسبياً</w:t>
      </w:r>
      <w:r w:rsidRPr="00971EC2">
        <w:rPr>
          <w:rFonts w:ascii="Sakkal Majalla" w:eastAsia="Times New Roman" w:hAnsi="Sakkal Majalla" w:cs="Sakkal Majalla"/>
          <w:color w:val="000000" w:themeColor="text1"/>
          <w:kern w:val="0"/>
          <w:sz w:val="28"/>
          <w:szCs w:val="28"/>
          <w14:ligatures w14:val="none"/>
        </w:rPr>
        <w:t>.</w:t>
      </w:r>
    </w:p>
    <w:p w14:paraId="766D2D7E"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ويُشكّل الرضا عن فرص النمو والتطور المهني بُعداً متزايد الأهمية في بيئة العمل المعاصرة، حيث أصبح العاملون أكثر حرصاً على تطوير مساراتهم المهنية واكتساب مهارات وخبرات جديدة. وقد أشار </w:t>
      </w:r>
      <w:r w:rsidRPr="00971EC2">
        <w:rPr>
          <w:rFonts w:ascii="Sakkal Majalla" w:eastAsia="Times New Roman" w:hAnsi="Sakkal Majalla" w:cs="Sakkal Majalla"/>
          <w:color w:val="000000" w:themeColor="text1"/>
          <w:kern w:val="0"/>
          <w:sz w:val="28"/>
          <w:szCs w:val="28"/>
          <w14:ligatures w14:val="none"/>
        </w:rPr>
        <w:t xml:space="preserve">Sepahvand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Khodashahri (2021) </w:t>
      </w:r>
      <w:r w:rsidRPr="00971EC2">
        <w:rPr>
          <w:rFonts w:ascii="Sakkal Majalla" w:eastAsia="Times New Roman" w:hAnsi="Sakkal Majalla" w:cs="Sakkal Majalla"/>
          <w:color w:val="000000" w:themeColor="text1"/>
          <w:kern w:val="0"/>
          <w:sz w:val="28"/>
          <w:szCs w:val="28"/>
          <w:rtl/>
          <w14:ligatures w14:val="none"/>
        </w:rPr>
        <w:t>إلى أن إدراك العامل لوجود فرص حقيقية للتقدم والترقي داخل المنظمة يُعدّ من أقوى محددات رضاه الوظيفي واندماجه في العمل، وأن غياب هذه الفرص يُمثّل أحد الأسباب الرئيسية لترك العمل حتى في ظل وجود مستويات مقبولة من الرضا عن الأبعاد الأخرى</w:t>
      </w:r>
      <w:r w:rsidRPr="00971EC2">
        <w:rPr>
          <w:rFonts w:ascii="Sakkal Majalla" w:eastAsia="Times New Roman" w:hAnsi="Sakkal Majalla" w:cs="Sakkal Majalla"/>
          <w:color w:val="000000" w:themeColor="text1"/>
          <w:kern w:val="0"/>
          <w:sz w:val="28"/>
          <w:szCs w:val="28"/>
          <w14:ligatures w14:val="none"/>
        </w:rPr>
        <w:t>.</w:t>
      </w:r>
    </w:p>
    <w:p w14:paraId="55773654"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كما يُمثّل الرضا عن العلاقات في بيئة العمل بُعداً اجتماعياً مهماً يشمل العلاقة مع الرؤساء والزملاء والمرؤوسين. وقد أكد الشريف وآخرون (2021) أن جودة العلاقات الإنسانية في بيئة العمل تُسهم </w:t>
      </w:r>
      <w:r w:rsidRPr="00971EC2">
        <w:rPr>
          <w:rFonts w:ascii="Sakkal Majalla" w:eastAsia="Times New Roman" w:hAnsi="Sakkal Majalla" w:cs="Sakkal Majalla"/>
          <w:color w:val="000000" w:themeColor="text1"/>
          <w:kern w:val="0"/>
          <w:sz w:val="28"/>
          <w:szCs w:val="28"/>
          <w:rtl/>
          <w14:ligatures w14:val="none"/>
        </w:rPr>
        <w:lastRenderedPageBreak/>
        <w:t>إسهاماً كبيراً في تشكيل الرضا الوظيفي، فالعامل الذي يشعر بالدعم والتقدير والاحترام من محيطه الوظيفي يكون أكثر رضاً عن عمله وأكثر التزاماً بمنظمته. ويتصل هذا البُعد بمفهوم المناخ التنظيمي الذي يُعكس الأجواء النفسية والاجتماعية السائدة في بيئة العمل</w:t>
      </w:r>
      <w:r w:rsidRPr="00971EC2">
        <w:rPr>
          <w:rFonts w:ascii="Sakkal Majalla" w:eastAsia="Times New Roman" w:hAnsi="Sakkal Majalla" w:cs="Sakkal Majalla"/>
          <w:color w:val="000000" w:themeColor="text1"/>
          <w:kern w:val="0"/>
          <w:sz w:val="28"/>
          <w:szCs w:val="28"/>
          <w14:ligatures w14:val="none"/>
        </w:rPr>
        <w:t>.</w:t>
      </w:r>
    </w:p>
    <w:p w14:paraId="596C2296"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ويُضاف إلى ذلك بُعد الرضا عن أنظمة التقييم والعدالة التنظيمية، والذي يرتبط بمدى شعور العامل بأن المعايير والإجراءات المتبعة في تقييم أدائه واتخاذ القرارات المؤثرة فيه تتسم بالموضوعية والشفافية والعدالة. وقد أوضحت الوكيل (2019) أن إدراك العدالة التنظيمية يُعدّ من أقوى المحددات النفسية للرضا الوظيفي، وأن أي خلل في إدراك العدالة يُمكن أن يُقوّض مستوى الرضا حتى في ظل وجود عوامل إيجابية أخرى</w:t>
      </w:r>
      <w:r w:rsidRPr="00971EC2">
        <w:rPr>
          <w:rFonts w:ascii="Sakkal Majalla" w:eastAsia="Times New Roman" w:hAnsi="Sakkal Majalla" w:cs="Sakkal Majalla"/>
          <w:color w:val="000000" w:themeColor="text1"/>
          <w:kern w:val="0"/>
          <w:sz w:val="28"/>
          <w:szCs w:val="28"/>
          <w14:ligatures w14:val="none"/>
        </w:rPr>
        <w:t>.</w:t>
      </w:r>
    </w:p>
    <w:p w14:paraId="2477A7D1" w14:textId="5EF3C7FC"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49" w:name="_Toc224871444"/>
      <w:r w:rsidRPr="00971EC2">
        <w:rPr>
          <w:rFonts w:ascii="Sakkal Majalla" w:eastAsia="Times New Roman" w:hAnsi="Sakkal Majalla" w:cs="Sakkal Majalla" w:hint="cs"/>
          <w:b/>
          <w:bCs/>
          <w:color w:val="000000" w:themeColor="text1"/>
          <w:kern w:val="0"/>
          <w:sz w:val="32"/>
          <w:szCs w:val="32"/>
          <w:rtl/>
          <w14:ligatures w14:val="none"/>
        </w:rPr>
        <w:t xml:space="preserve">5.2.2 </w:t>
      </w:r>
      <w:r w:rsidR="00B9025A" w:rsidRPr="00971EC2">
        <w:rPr>
          <w:rFonts w:ascii="Sakkal Majalla" w:eastAsia="Times New Roman" w:hAnsi="Sakkal Majalla" w:cs="Sakkal Majalla"/>
          <w:b/>
          <w:bCs/>
          <w:color w:val="000000" w:themeColor="text1"/>
          <w:kern w:val="0"/>
          <w:sz w:val="32"/>
          <w:szCs w:val="32"/>
          <w:rtl/>
          <w14:ligatures w14:val="none"/>
        </w:rPr>
        <w:t xml:space="preserve"> العوامل المؤثرة في الرضا الوظيفي</w:t>
      </w:r>
      <w:bookmarkEnd w:id="49"/>
    </w:p>
    <w:p w14:paraId="1D6DAFCE"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تتعدد العوامل المؤثرة في مستوى الرضا الوظيفي لدى العاملين، وتتنوع بين عوامل تنظيمية مرتبطة بسياسات المنظمة وممارساتها، وعوامل وظيفية متصلة بطبيعة العمل وظروفه، وعوامل فردية ترتبط بخصائص العامل الشخصية والديموغرافية. ويُسهم فهم هذه العوامل في تمكين المنظمات من تصميم تدخلات فعالة لتعزيز الرضا الوظيفي لدى عامليها</w:t>
      </w:r>
      <w:r w:rsidRPr="00971EC2">
        <w:rPr>
          <w:rFonts w:ascii="Sakkal Majalla" w:eastAsia="Times New Roman" w:hAnsi="Sakkal Majalla" w:cs="Sakkal Majalla"/>
          <w:color w:val="000000" w:themeColor="text1"/>
          <w:kern w:val="0"/>
          <w:sz w:val="28"/>
          <w:szCs w:val="28"/>
          <w14:ligatures w14:val="none"/>
        </w:rPr>
        <w:t>.</w:t>
      </w:r>
    </w:p>
    <w:p w14:paraId="13FE3221"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فعلى صعيد العوامل التنظيمية، تُعدّ ممارسات إدارة الأفراد من أبرز المحددات التنظيمية للرضا الوظيفي. وقد أكد</w:t>
      </w:r>
      <w:r w:rsidRPr="00971EC2">
        <w:rPr>
          <w:rFonts w:ascii="Sakkal Majalla" w:eastAsia="Times New Roman" w:hAnsi="Sakkal Majalla" w:cs="Sakkal Majalla"/>
          <w:color w:val="000000" w:themeColor="text1"/>
          <w:kern w:val="0"/>
          <w:sz w:val="28"/>
          <w:szCs w:val="28"/>
          <w14:ligatures w14:val="none"/>
        </w:rPr>
        <w:t xml:space="preserve"> Anwar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Abdullah (2021) </w:t>
      </w:r>
      <w:r w:rsidRPr="00971EC2">
        <w:rPr>
          <w:rFonts w:ascii="Sakkal Majalla" w:eastAsia="Times New Roman" w:hAnsi="Sakkal Majalla" w:cs="Sakkal Majalla"/>
          <w:color w:val="000000" w:themeColor="text1"/>
          <w:kern w:val="0"/>
          <w:sz w:val="28"/>
          <w:szCs w:val="28"/>
          <w:rtl/>
          <w14:ligatures w14:val="none"/>
        </w:rPr>
        <w:t>أن سياسات التوظيف والتدريب والتقييم والتعويضات تُشكّل الإطار التنظيمي الذي يتفاعل معه العامل يومياً، وأن جودة هذه السياسات وعدالتها تنعكس مباشرة على مستوى رضاه. كما أشار</w:t>
      </w:r>
      <w:r w:rsidRPr="00971EC2">
        <w:rPr>
          <w:rFonts w:ascii="Sakkal Majalla" w:eastAsia="Times New Roman" w:hAnsi="Sakkal Majalla" w:cs="Sakkal Majalla"/>
          <w:color w:val="000000" w:themeColor="text1"/>
          <w:kern w:val="0"/>
          <w:sz w:val="28"/>
          <w:szCs w:val="28"/>
          <w14:ligatures w14:val="none"/>
        </w:rPr>
        <w:t xml:space="preserve"> Alam (2022) </w:t>
      </w:r>
      <w:r w:rsidRPr="00971EC2">
        <w:rPr>
          <w:rFonts w:ascii="Sakkal Majalla" w:eastAsia="Times New Roman" w:hAnsi="Sakkal Majalla" w:cs="Sakkal Majalla"/>
          <w:color w:val="000000" w:themeColor="text1"/>
          <w:kern w:val="0"/>
          <w:sz w:val="28"/>
          <w:szCs w:val="28"/>
          <w:rtl/>
          <w14:ligatures w14:val="none"/>
        </w:rPr>
        <w:t>إلى أن أسلوب القيادة والإدارة يُمثّل عاملاً تنظيمياً حاسماً، فالقيادة الداعمة والتمكينية تُعزز الرضا الوظيفي، بينما القيادة التسلطية والمتحكمة تُقوّضه</w:t>
      </w:r>
      <w:r w:rsidRPr="00971EC2">
        <w:rPr>
          <w:rFonts w:ascii="Sakkal Majalla" w:eastAsia="Times New Roman" w:hAnsi="Sakkal Majalla" w:cs="Sakkal Majalla"/>
          <w:color w:val="000000" w:themeColor="text1"/>
          <w:kern w:val="0"/>
          <w:sz w:val="28"/>
          <w:szCs w:val="28"/>
          <w14:ligatures w14:val="none"/>
        </w:rPr>
        <w:t>.</w:t>
      </w:r>
    </w:p>
    <w:p w14:paraId="19D5C99F"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ومن العوامل الوظيفية المهمة، ما أشار إليه البطي (2022) من أن تصميم الوظيفة ومدى تنوع المهام والمسؤوليات يؤثران في مستوى الرضا الوظيفي، حيث تناول موضوع التدوير الوظيفي بوصفه آلية لتنويع خبرات العاملين وتجديد حماسهم ومنع الرتابة والملل الوظيفي. كما تؤثر ظروف العمل المادية كالبيئة </w:t>
      </w:r>
      <w:r w:rsidRPr="00971EC2">
        <w:rPr>
          <w:rFonts w:ascii="Sakkal Majalla" w:eastAsia="Times New Roman" w:hAnsi="Sakkal Majalla" w:cs="Sakkal Majalla"/>
          <w:color w:val="000000" w:themeColor="text1"/>
          <w:kern w:val="0"/>
          <w:sz w:val="28"/>
          <w:szCs w:val="28"/>
          <w:rtl/>
          <w14:ligatures w14:val="none"/>
        </w:rPr>
        <w:lastRenderedPageBreak/>
        <w:t>الفيزيقية والتجهيزات والأدوات المتاحة في مستوى الرضا الوظيفي، فضلاً عن عبء العمل ومدى وضوح الأدوار والمسؤوليات</w:t>
      </w:r>
      <w:r w:rsidRPr="00971EC2">
        <w:rPr>
          <w:rFonts w:ascii="Sakkal Majalla" w:eastAsia="Times New Roman" w:hAnsi="Sakkal Majalla" w:cs="Sakkal Majalla"/>
          <w:color w:val="000000" w:themeColor="text1"/>
          <w:kern w:val="0"/>
          <w:sz w:val="28"/>
          <w:szCs w:val="28"/>
          <w14:ligatures w14:val="none"/>
        </w:rPr>
        <w:t>.</w:t>
      </w:r>
    </w:p>
    <w:p w14:paraId="39A4A3FE"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أما العوامل الفردية، فتشمل المتغيرات الديموغرافية كالعمر والجنس والمستوى التعليمي وسنوات الخبرة، فضلاً عن سمات الشخصية والقيم والتوقعات. وقد أوضح عبدالله (2017) أن هذه العوامل تلعب دور المتغيرات الوسيطة التي تُشكّل تفسيرات الأفراد لخبراتهم الوظيفية، فالفرد نفسه قد يشعر بالرضا أو عدم الرضا تجاه الموقف نفسه بناءً على توقعاته وقيمه وخبراته السابقة</w:t>
      </w:r>
      <w:r w:rsidRPr="00971EC2">
        <w:rPr>
          <w:rFonts w:ascii="Sakkal Majalla" w:eastAsia="Times New Roman" w:hAnsi="Sakkal Majalla" w:cs="Sakkal Majalla"/>
          <w:color w:val="000000" w:themeColor="text1"/>
          <w:kern w:val="0"/>
          <w:sz w:val="28"/>
          <w:szCs w:val="28"/>
          <w14:ligatures w14:val="none"/>
        </w:rPr>
        <w:t>.</w:t>
      </w:r>
    </w:p>
    <w:p w14:paraId="7C3408D5" w14:textId="051888A6"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0" w:name="_Toc224871445"/>
      <w:r w:rsidRPr="00971EC2">
        <w:rPr>
          <w:rFonts w:ascii="Sakkal Majalla" w:eastAsia="Times New Roman" w:hAnsi="Sakkal Majalla" w:cs="Sakkal Majalla" w:hint="cs"/>
          <w:b/>
          <w:bCs/>
          <w:color w:val="000000" w:themeColor="text1"/>
          <w:kern w:val="0"/>
          <w:sz w:val="32"/>
          <w:szCs w:val="32"/>
          <w:rtl/>
          <w14:ligatures w14:val="none"/>
        </w:rPr>
        <w:t xml:space="preserve">6.2.2 </w:t>
      </w:r>
      <w:r w:rsidR="00B9025A" w:rsidRPr="00971EC2">
        <w:rPr>
          <w:rFonts w:ascii="Sakkal Majalla" w:eastAsia="Times New Roman" w:hAnsi="Sakkal Majalla" w:cs="Sakkal Majalla"/>
          <w:b/>
          <w:bCs/>
          <w:color w:val="000000" w:themeColor="text1"/>
          <w:kern w:val="0"/>
          <w:sz w:val="32"/>
          <w:szCs w:val="32"/>
          <w:rtl/>
          <w14:ligatures w14:val="none"/>
        </w:rPr>
        <w:t xml:space="preserve"> النظريات المفسرة للرضا الوظيفي</w:t>
      </w:r>
      <w:bookmarkEnd w:id="50"/>
    </w:p>
    <w:p w14:paraId="7343D11B"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تتعدد النظريات التي حاولت تفسير ظاهرة الرضا الوظيفي وتحديد محدداته وآلياته، وتُشكّل هذه النظريات الإطار التفسيري الذي يُمكن من خلاله فهم العلاقة بين ممارسات إدارة الأفراد والرضا الوظيفي في هذه الدراسة</w:t>
      </w:r>
      <w:r w:rsidRPr="00971EC2">
        <w:rPr>
          <w:rFonts w:ascii="Sakkal Majalla" w:eastAsia="Times New Roman" w:hAnsi="Sakkal Majalla" w:cs="Sakkal Majalla"/>
          <w:color w:val="000000" w:themeColor="text1"/>
          <w:kern w:val="0"/>
          <w:sz w:val="28"/>
          <w:szCs w:val="28"/>
          <w14:ligatures w14:val="none"/>
        </w:rPr>
        <w:t>.</w:t>
      </w:r>
    </w:p>
    <w:p w14:paraId="0BB9F139"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تُعدّ نظرية العاملين لهيرزبيرج من أكثر النظريات تأثيراً في مجال الرضا الوظيفي، وتقوم على التمييز بين مجموعتين من العوامل: العوامل الدافعة التي تتعلق بمحتوى العمل ذاته كالإنجاز والتقدير والمسؤولية وفرص النمو، والتي تُسهم في تحقيق الرضا الوظيفي عند توافرها؛ والعوامل الوقائية التي تتعلق بسياق العمل وظروفه كالأجر وظروف العمل والعلاقات مع الرؤساء، والتي يؤدي غيابها إلى الاستياء دون أن يُؤدي وجودها بالضرورة إلى الرضا. وقد وظّف</w:t>
      </w:r>
      <w:r w:rsidRPr="00971EC2">
        <w:rPr>
          <w:rFonts w:ascii="Sakkal Majalla" w:eastAsia="Times New Roman" w:hAnsi="Sakkal Majalla" w:cs="Sakkal Majalla"/>
          <w:color w:val="000000" w:themeColor="text1"/>
          <w:kern w:val="0"/>
          <w:sz w:val="28"/>
          <w:szCs w:val="28"/>
          <w14:ligatures w14:val="none"/>
        </w:rPr>
        <w:t xml:space="preserve"> Hajiali et al. (2022) </w:t>
      </w:r>
      <w:r w:rsidRPr="00971EC2">
        <w:rPr>
          <w:rFonts w:ascii="Sakkal Majalla" w:eastAsia="Times New Roman" w:hAnsi="Sakkal Majalla" w:cs="Sakkal Majalla"/>
          <w:color w:val="000000" w:themeColor="text1"/>
          <w:kern w:val="0"/>
          <w:sz w:val="28"/>
          <w:szCs w:val="28"/>
          <w:rtl/>
          <w14:ligatures w14:val="none"/>
        </w:rPr>
        <w:t>هذه النظرية في تحليل كيفية تأثير أساليب القيادة والكفاءة الوظيفية في الرضا والأداء، مؤكدين أن فهم التمييز بين العوامل الدافعة والوقائية يُمكّن المنظمات من تصميم تدخلات أكثر فاعلية لتعزيز الرضا الوظيفي</w:t>
      </w:r>
      <w:r w:rsidRPr="00971EC2">
        <w:rPr>
          <w:rFonts w:ascii="Sakkal Majalla" w:eastAsia="Times New Roman" w:hAnsi="Sakkal Majalla" w:cs="Sakkal Majalla"/>
          <w:color w:val="000000" w:themeColor="text1"/>
          <w:kern w:val="0"/>
          <w:sz w:val="28"/>
          <w:szCs w:val="28"/>
          <w14:ligatures w14:val="none"/>
        </w:rPr>
        <w:t>.</w:t>
      </w:r>
    </w:p>
    <w:p w14:paraId="7767C749"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وتُوفّر نظرية الإنصاف لآدمز إطاراً تفسيرياً مهماً يقوم على فكرة أن الأفراد يُقارنون نسبة مدخلاتهم إلى مخرجاتهم مع نسبة مدخلات ومخرجات الآخرين، وأن شعورهم بالرضا أو عدمه يتوقف على نتيجة هذه المقارنة. فإذا أدرك الفرد أن هذه النسبة متوازنة وعادلة شعر بالرضا، وإذا أدرك عدم التوازن شعر بعدم الرضا والإحباط. وقد وظّفت الوكيل (2019) هذه النظرية في تحليل أثر ممارسات إدارة الموارد </w:t>
      </w:r>
      <w:r w:rsidRPr="00971EC2">
        <w:rPr>
          <w:rFonts w:ascii="Sakkal Majalla" w:eastAsia="Times New Roman" w:hAnsi="Sakkal Majalla" w:cs="Sakkal Majalla"/>
          <w:color w:val="000000" w:themeColor="text1"/>
          <w:kern w:val="0"/>
          <w:sz w:val="28"/>
          <w:szCs w:val="28"/>
          <w:rtl/>
          <w14:ligatures w14:val="none"/>
        </w:rPr>
        <w:lastRenderedPageBreak/>
        <w:t>البشرية في تحقيق العدالة التنظيمية، مؤكدة أن إدراك العاملين للعدالة في التعويضات والتقييم والتعامل يُعدّ محدداً رئيسياً لرضاهم الوظيفي</w:t>
      </w:r>
      <w:r w:rsidRPr="00971EC2">
        <w:rPr>
          <w:rFonts w:ascii="Sakkal Majalla" w:eastAsia="Times New Roman" w:hAnsi="Sakkal Majalla" w:cs="Sakkal Majalla"/>
          <w:color w:val="000000" w:themeColor="text1"/>
          <w:kern w:val="0"/>
          <w:sz w:val="28"/>
          <w:szCs w:val="28"/>
          <w14:ligatures w14:val="none"/>
        </w:rPr>
        <w:t>.</w:t>
      </w:r>
    </w:p>
    <w:p w14:paraId="63552278"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كما تُقدّم نظرية التوقع لفروم تفسيراً للرضا الوظيفي يقوم على ثلاثة عناصر مترابطة: التوقع بأن الجهد سيُؤدي إلى أداء جيد، والإيمان بأن الأداء الجيد سيُقود إلى مكافآت مناسبة، والتقييم الشخصي لقيمة هذه المكافآت وجاذبيتها. وعندما يكون العامل واثقاً من وجود هذه الروابط الثلاث، فإنه يكون أكثر رضاً وتحفيزاً. وقد استخدم المصلوخي </w:t>
      </w:r>
      <w:r w:rsidRPr="00971EC2">
        <w:rPr>
          <w:rFonts w:ascii="Sakkal Majalla" w:eastAsia="Times New Roman" w:hAnsi="Sakkal Majalla" w:cs="Sakkal Majalla"/>
          <w:color w:val="000000" w:themeColor="text1"/>
          <w:kern w:val="0"/>
          <w:sz w:val="28"/>
          <w:szCs w:val="28"/>
          <w14:ligatures w14:val="none"/>
        </w:rPr>
        <w:t xml:space="preserve">(2024) </w:t>
      </w:r>
      <w:r w:rsidRPr="00971EC2">
        <w:rPr>
          <w:rFonts w:ascii="Sakkal Majalla" w:eastAsia="Times New Roman" w:hAnsi="Sakkal Majalla" w:cs="Sakkal Majalla"/>
          <w:color w:val="000000" w:themeColor="text1"/>
          <w:kern w:val="0"/>
          <w:sz w:val="28"/>
          <w:szCs w:val="28"/>
          <w:rtl/>
          <w14:ligatures w14:val="none"/>
        </w:rPr>
        <w:t>هذا الإطار في تحليل أثر الحوافز على الرضا الوظيفي، مؤكداً أن فاعلية نظام الحوافز تتوقف على مدى إدراك العاملين للعلاقة بين جهودهم وأدائهم ومكافآتهم</w:t>
      </w:r>
      <w:r w:rsidRPr="00971EC2">
        <w:rPr>
          <w:rFonts w:ascii="Sakkal Majalla" w:eastAsia="Times New Roman" w:hAnsi="Sakkal Majalla" w:cs="Sakkal Majalla"/>
          <w:color w:val="000000" w:themeColor="text1"/>
          <w:kern w:val="0"/>
          <w:sz w:val="28"/>
          <w:szCs w:val="28"/>
          <w14:ligatures w14:val="none"/>
        </w:rPr>
        <w:t>.</w:t>
      </w:r>
    </w:p>
    <w:p w14:paraId="5418459C"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وتُضيف نظرية تقرير المصير بُعداً نفسياً مهماً لفهم الرضا الوظيفي، حيث تُؤكد أن الإنسان لديه ثلاث حاجات نفسية أساسية هي الحاجة إلى الكفاءة والحاجة إلى الاستقلالية والحاجة إلى الانتماء، وأن إشباع هذه الحاجات في بيئة العمل يُولّد دافعية داخلية مستدامة ورضاً وظيفياً عميقاً. وقد وظّف</w:t>
      </w:r>
      <w:r w:rsidRPr="00971EC2">
        <w:rPr>
          <w:rFonts w:ascii="Sakkal Majalla" w:eastAsia="Times New Roman" w:hAnsi="Sakkal Majalla" w:cs="Sakkal Majalla"/>
          <w:color w:val="000000" w:themeColor="text1"/>
          <w:kern w:val="0"/>
          <w:sz w:val="28"/>
          <w:szCs w:val="28"/>
          <w14:ligatures w14:val="none"/>
        </w:rPr>
        <w:t xml:space="preserve"> Salas-Vallina et al. (2021) </w:t>
      </w:r>
      <w:r w:rsidRPr="00971EC2">
        <w:rPr>
          <w:rFonts w:ascii="Sakkal Majalla" w:eastAsia="Times New Roman" w:hAnsi="Sakkal Majalla" w:cs="Sakkal Majalla"/>
          <w:color w:val="000000" w:themeColor="text1"/>
          <w:kern w:val="0"/>
          <w:sz w:val="28"/>
          <w:szCs w:val="28"/>
          <w:rtl/>
          <w14:ligatures w14:val="none"/>
        </w:rPr>
        <w:t>هذه النظرية في تفسير كيفية إسهام ممارسات إدارة الموارد البشرية في تعزيز رفاهية العاملين، مؤكدين أن الممارسات التي تُلبي الحاجات النفسية الأساسية للعاملين تُحقق مستويات أعلى وأكثر استدامة من الرضا الوظيفي</w:t>
      </w:r>
      <w:r w:rsidRPr="00971EC2">
        <w:rPr>
          <w:rFonts w:ascii="Sakkal Majalla" w:eastAsia="Times New Roman" w:hAnsi="Sakkal Majalla" w:cs="Sakkal Majalla"/>
          <w:color w:val="000000" w:themeColor="text1"/>
          <w:kern w:val="0"/>
          <w:sz w:val="28"/>
          <w:szCs w:val="28"/>
          <w14:ligatures w14:val="none"/>
        </w:rPr>
        <w:t>.</w:t>
      </w:r>
    </w:p>
    <w:p w14:paraId="423360B7" w14:textId="2D92AA58"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1" w:name="_Toc224871446"/>
      <w:r w:rsidRPr="00971EC2">
        <w:rPr>
          <w:rFonts w:ascii="Sakkal Majalla" w:eastAsia="Times New Roman" w:hAnsi="Sakkal Majalla" w:cs="Sakkal Majalla" w:hint="cs"/>
          <w:b/>
          <w:bCs/>
          <w:color w:val="000000" w:themeColor="text1"/>
          <w:kern w:val="0"/>
          <w:sz w:val="32"/>
          <w:szCs w:val="32"/>
          <w:rtl/>
          <w14:ligatures w14:val="none"/>
        </w:rPr>
        <w:t xml:space="preserve">7.2.2 </w:t>
      </w:r>
      <w:r w:rsidR="00B9025A" w:rsidRPr="00971EC2">
        <w:rPr>
          <w:rFonts w:ascii="Sakkal Majalla" w:eastAsia="Times New Roman" w:hAnsi="Sakkal Majalla" w:cs="Sakkal Majalla"/>
          <w:b/>
          <w:bCs/>
          <w:color w:val="000000" w:themeColor="text1"/>
          <w:kern w:val="0"/>
          <w:sz w:val="32"/>
          <w:szCs w:val="32"/>
          <w:rtl/>
          <w14:ligatures w14:val="none"/>
        </w:rPr>
        <w:t xml:space="preserve"> العلاقة النظرية بين ممارسات إدارة الأفراد والرضا الوظيفي</w:t>
      </w:r>
      <w:bookmarkEnd w:id="51"/>
    </w:p>
    <w:p w14:paraId="48122DAA"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تُشير الأدبيات النظرية والتطبيقية إلى وجود علاقة وثيقة ومتعددة الأبعاد بين ممارسات إدارة الأفراد والرضا الوظيفي، وهي علاقة يمكن تفسيرها من خلال عدة مسارات نظرية متكاملة. ويُمثّل فهم هذه العلاقة الأساس المفاهيمي الذي تنطلق منه هذه الدراسة في اختبار فروضها البحثية</w:t>
      </w:r>
      <w:r w:rsidRPr="00971EC2">
        <w:rPr>
          <w:rFonts w:ascii="Sakkal Majalla" w:eastAsia="Times New Roman" w:hAnsi="Sakkal Majalla" w:cs="Sakkal Majalla"/>
          <w:color w:val="000000" w:themeColor="text1"/>
          <w:kern w:val="0"/>
          <w:sz w:val="28"/>
          <w:szCs w:val="28"/>
          <w14:ligatures w14:val="none"/>
        </w:rPr>
        <w:t>.</w:t>
      </w:r>
    </w:p>
    <w:p w14:paraId="7C6E9CC9"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فمن منظور نظرية التبادل الاجتماعي، تعمل ممارسات إدارة الأفراد الفعالة كإشارات إيجابية يُرسلها التنظيم إلى العاملين مفادها أنه يُقدّرهم ويهتم بهم، مما يدفع العاملين إلى المقابلة بالمثل من خلال مستويات أعلى من الرضا والالتزام والأداء. وقد أوضح </w:t>
      </w:r>
      <w:r w:rsidRPr="00971EC2">
        <w:rPr>
          <w:rFonts w:ascii="Sakkal Majalla" w:eastAsia="Times New Roman" w:hAnsi="Sakkal Majalla" w:cs="Sakkal Majalla"/>
          <w:color w:val="000000" w:themeColor="text1"/>
          <w:kern w:val="0"/>
          <w:sz w:val="28"/>
          <w:szCs w:val="28"/>
          <w14:ligatures w14:val="none"/>
        </w:rPr>
        <w:t xml:space="preserve">Sepahvand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Khodashahri (2021) </w:t>
      </w:r>
      <w:r w:rsidRPr="00971EC2">
        <w:rPr>
          <w:rFonts w:ascii="Sakkal Majalla" w:eastAsia="Times New Roman" w:hAnsi="Sakkal Majalla" w:cs="Sakkal Majalla"/>
          <w:color w:val="000000" w:themeColor="text1"/>
          <w:kern w:val="0"/>
          <w:sz w:val="28"/>
          <w:szCs w:val="28"/>
          <w:rtl/>
          <w14:ligatures w14:val="none"/>
        </w:rPr>
        <w:t xml:space="preserve">أن هذه </w:t>
      </w:r>
      <w:r w:rsidRPr="00971EC2">
        <w:rPr>
          <w:rFonts w:ascii="Sakkal Majalla" w:eastAsia="Times New Roman" w:hAnsi="Sakkal Majalla" w:cs="Sakkal Majalla"/>
          <w:color w:val="000000" w:themeColor="text1"/>
          <w:kern w:val="0"/>
          <w:sz w:val="28"/>
          <w:szCs w:val="28"/>
          <w:rtl/>
          <w14:ligatures w14:val="none"/>
        </w:rPr>
        <w:lastRenderedPageBreak/>
        <w:t>العلاقة التبادلية تعمل بصورة تراكمية عبر الزمن، بحيث تُعزز كل تجربة إيجابية ثقة العامل في المنظمة وتزيد من ارتباطه بها</w:t>
      </w:r>
      <w:r w:rsidRPr="00971EC2">
        <w:rPr>
          <w:rFonts w:ascii="Sakkal Majalla" w:eastAsia="Times New Roman" w:hAnsi="Sakkal Majalla" w:cs="Sakkal Majalla"/>
          <w:color w:val="000000" w:themeColor="text1"/>
          <w:kern w:val="0"/>
          <w:sz w:val="28"/>
          <w:szCs w:val="28"/>
          <w14:ligatures w14:val="none"/>
        </w:rPr>
        <w:t>.</w:t>
      </w:r>
    </w:p>
    <w:p w14:paraId="3A81B68B"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وعلى مستوى كل بُعد من أبعاد ممارسات إدارة الأفراد، يمكن تتبع مسار التأثير في الرضا الوظيفي. فعملية الاستقطاب والتعيين العادلة والمهنية تُرسي أسس الرضا الوظيفي منذ البداية، حيث يشعر العامل الذي تم اختياره وفق معايير موضوعية بأنه مستحق لمكانه وأن المنظمة تُقدّر الكفاءة. كما أن التوظيف المبني على التوافق بين الفرد والوظيفة يُقلل من احتمالية خيبة الأمل اللاحقة ويُعزز الرضا المبكر. وقد أكد</w:t>
      </w:r>
      <w:r w:rsidRPr="00971EC2">
        <w:rPr>
          <w:rFonts w:ascii="Sakkal Majalla" w:eastAsia="Times New Roman" w:hAnsi="Sakkal Majalla" w:cs="Sakkal Majalla"/>
          <w:color w:val="000000" w:themeColor="text1"/>
          <w:kern w:val="0"/>
          <w:sz w:val="28"/>
          <w:szCs w:val="28"/>
          <w14:ligatures w14:val="none"/>
        </w:rPr>
        <w:t xml:space="preserve"> Alam (2022) </w:t>
      </w:r>
      <w:r w:rsidRPr="00971EC2">
        <w:rPr>
          <w:rFonts w:ascii="Sakkal Majalla" w:eastAsia="Times New Roman" w:hAnsi="Sakkal Majalla" w:cs="Sakkal Majalla"/>
          <w:color w:val="000000" w:themeColor="text1"/>
          <w:kern w:val="0"/>
          <w:sz w:val="28"/>
          <w:szCs w:val="28"/>
          <w:rtl/>
          <w14:ligatures w14:val="none"/>
        </w:rPr>
        <w:t>أن جودة عملية الاستقطاب تنعكس على رضا العاملين وأدائهم خلال فترة عملهم في المنظمة</w:t>
      </w:r>
      <w:r w:rsidRPr="00971EC2">
        <w:rPr>
          <w:rFonts w:ascii="Sakkal Majalla" w:eastAsia="Times New Roman" w:hAnsi="Sakkal Majalla" w:cs="Sakkal Majalla"/>
          <w:color w:val="000000" w:themeColor="text1"/>
          <w:kern w:val="0"/>
          <w:sz w:val="28"/>
          <w:szCs w:val="28"/>
          <w14:ligatures w14:val="none"/>
        </w:rPr>
        <w:t>.</w:t>
      </w:r>
    </w:p>
    <w:p w14:paraId="1D44BF26"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أما التدريب والتطوير فيُسهمان في تعزيز الرضا الوظيفي من خلال مسارات متعددة تشمل رفع كفاءة العامل مما يُعزز ثقته بنفسه وشعوره بالكفاءة، وتوفير فرص للنمو المهني مما يُلبي حاجته إلى التطور والتقدم، وإرسال رسالة ضمنية بأن المنظمة تستثمر فيه وتهتم بمستقبله المهني. وقد أشار</w:t>
      </w:r>
      <w:r w:rsidRPr="00971EC2">
        <w:rPr>
          <w:rFonts w:ascii="Sakkal Majalla" w:eastAsia="Times New Roman" w:hAnsi="Sakkal Majalla" w:cs="Sakkal Majalla"/>
          <w:color w:val="000000" w:themeColor="text1"/>
          <w:kern w:val="0"/>
          <w:sz w:val="28"/>
          <w:szCs w:val="28"/>
          <w14:ligatures w14:val="none"/>
        </w:rPr>
        <w:t xml:space="preserve"> Noor et al. (2022) </w:t>
      </w:r>
      <w:r w:rsidRPr="00971EC2">
        <w:rPr>
          <w:rFonts w:ascii="Sakkal Majalla" w:eastAsia="Times New Roman" w:hAnsi="Sakkal Majalla" w:cs="Sakkal Majalla"/>
          <w:color w:val="000000" w:themeColor="text1"/>
          <w:kern w:val="0"/>
          <w:sz w:val="28"/>
          <w:szCs w:val="28"/>
          <w:rtl/>
          <w14:ligatures w14:val="none"/>
        </w:rPr>
        <w:t>إلى أن العلاقة بين التدريب والرضا الوظيفي تتوسطها عدة عوامل كجودة البرامج التدريبية وملاءمتها لاحتياجات العاملين الفعلية</w:t>
      </w:r>
      <w:r w:rsidRPr="00971EC2">
        <w:rPr>
          <w:rFonts w:ascii="Sakkal Majalla" w:eastAsia="Times New Roman" w:hAnsi="Sakkal Majalla" w:cs="Sakkal Majalla"/>
          <w:color w:val="000000" w:themeColor="text1"/>
          <w:kern w:val="0"/>
          <w:sz w:val="28"/>
          <w:szCs w:val="28"/>
          <w14:ligatures w14:val="none"/>
        </w:rPr>
        <w:t>.</w:t>
      </w:r>
    </w:p>
    <w:p w14:paraId="7165E7AC"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ويؤثر تقييم الأداء في الرضا الوظيفي من خلال مدى تحقيقه للعدالة والشفافية والتغذية الراجعة البنّاءة. فنظام التقييم الذي يتسم بالموضوعية ويُتيح للعامل فرصة المشاركة والحوار ويُقدّم تغذية راجعة تساعده على التطور يُعزز شعوره بالعدالة والتقدير ويرفع مستوى رضاه. أما النظام الذي يتسم بالغموض والتحيز وانعدام التغذية الراجعة فيُولّد شعوراً بالظلم والإحباط يُقوّض الرضا الوظيفي</w:t>
      </w:r>
      <w:r w:rsidRPr="00971EC2">
        <w:rPr>
          <w:rFonts w:ascii="Sakkal Majalla" w:eastAsia="Times New Roman" w:hAnsi="Sakkal Majalla" w:cs="Sakkal Majalla"/>
          <w:color w:val="000000" w:themeColor="text1"/>
          <w:kern w:val="0"/>
          <w:sz w:val="28"/>
          <w:szCs w:val="28"/>
          <w14:ligatures w14:val="none"/>
        </w:rPr>
        <w:t>.</w:t>
      </w:r>
    </w:p>
    <w:p w14:paraId="6D75ADA3"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وتُمثّل ممارسات التحفيز والمكافآت المسار الأكثر مباشرة في التأثير على الرضا الوظيفي، حيث يربط العاملون بين ما يُقدمونه من جهود ونتائج وبين ما يحصلون عليه من تقدير ومكافآت. وقد أكد المصلوخي (2024) أن نظام الحوافز العادل والمتوازن بين المادي والمعنوي يُعدّ من أقوى أدوات تعزيز الرضا الوظيفي واستقرار القوى العاملة</w:t>
      </w:r>
      <w:r w:rsidRPr="00971EC2">
        <w:rPr>
          <w:rFonts w:ascii="Sakkal Majalla" w:eastAsia="Times New Roman" w:hAnsi="Sakkal Majalla" w:cs="Sakkal Majalla"/>
          <w:color w:val="000000" w:themeColor="text1"/>
          <w:kern w:val="0"/>
          <w:sz w:val="28"/>
          <w:szCs w:val="28"/>
          <w14:ligatures w14:val="none"/>
        </w:rPr>
        <w:t>.</w:t>
      </w:r>
    </w:p>
    <w:p w14:paraId="569345AB" w14:textId="1029CA0A" w:rsidR="00B9025A" w:rsidRPr="00971EC2" w:rsidRDefault="008217D3" w:rsidP="008217D3">
      <w:pPr>
        <w:spacing w:line="360" w:lineRule="auto"/>
        <w:outlineLvl w:val="2"/>
        <w:rPr>
          <w:rFonts w:ascii="Sakkal Majalla" w:eastAsia="Times New Roman" w:hAnsi="Sakkal Majalla" w:cs="Sakkal Majalla"/>
          <w:b/>
          <w:bCs/>
          <w:color w:val="000000" w:themeColor="text1"/>
          <w:kern w:val="0"/>
          <w:sz w:val="32"/>
          <w:szCs w:val="32"/>
          <w14:ligatures w14:val="none"/>
        </w:rPr>
      </w:pPr>
      <w:bookmarkStart w:id="52" w:name="_Toc224871447"/>
      <w:r w:rsidRPr="00971EC2">
        <w:rPr>
          <w:rFonts w:ascii="Sakkal Majalla" w:eastAsia="Times New Roman" w:hAnsi="Sakkal Majalla" w:cs="Sakkal Majalla" w:hint="cs"/>
          <w:b/>
          <w:bCs/>
          <w:color w:val="000000" w:themeColor="text1"/>
          <w:kern w:val="0"/>
          <w:sz w:val="32"/>
          <w:szCs w:val="32"/>
          <w:rtl/>
          <w14:ligatures w14:val="none"/>
        </w:rPr>
        <w:t xml:space="preserve">8.2.2 </w:t>
      </w:r>
      <w:r w:rsidR="00B9025A" w:rsidRPr="00971EC2">
        <w:rPr>
          <w:rFonts w:ascii="Sakkal Majalla" w:eastAsia="Times New Roman" w:hAnsi="Sakkal Majalla" w:cs="Sakkal Majalla"/>
          <w:b/>
          <w:bCs/>
          <w:color w:val="000000" w:themeColor="text1"/>
          <w:kern w:val="0"/>
          <w:sz w:val="32"/>
          <w:szCs w:val="32"/>
          <w:rtl/>
          <w14:ligatures w14:val="none"/>
        </w:rPr>
        <w:t>قياس الرضا الوظيفي ومؤشراته</w:t>
      </w:r>
      <w:bookmarkEnd w:id="52"/>
    </w:p>
    <w:p w14:paraId="6AE489E9"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lastRenderedPageBreak/>
        <w:t>يُواجه قياس الرضا الوظيفي تحديات منهجية تنبع من طبيعته الذاتية والمتعددة الأبعاد، إذ إنه يعكس مشاعر وتقييمات داخلية يصعب ملاحظتها مباشرة. وقد تطورت أساليب قياسه عبر الزمن من مقاييس أحادية البُعد تقيس الرضا الكلي إلى مقاييس متعددة الأبعاد تُغطي مختلف جوانب بيئة العمل</w:t>
      </w:r>
      <w:r w:rsidRPr="00971EC2">
        <w:rPr>
          <w:rFonts w:ascii="Sakkal Majalla" w:eastAsia="Times New Roman" w:hAnsi="Sakkal Majalla" w:cs="Sakkal Majalla"/>
          <w:color w:val="000000" w:themeColor="text1"/>
          <w:kern w:val="0"/>
          <w:sz w:val="28"/>
          <w:szCs w:val="28"/>
          <w14:ligatures w14:val="none"/>
        </w:rPr>
        <w:t>.</w:t>
      </w:r>
    </w:p>
    <w:p w14:paraId="5C8B92D9"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وقد أشار</w:t>
      </w:r>
      <w:r w:rsidRPr="00971EC2">
        <w:rPr>
          <w:rFonts w:ascii="Sakkal Majalla" w:eastAsia="Times New Roman" w:hAnsi="Sakkal Majalla" w:cs="Sakkal Majalla"/>
          <w:color w:val="000000" w:themeColor="text1"/>
          <w:kern w:val="0"/>
          <w:sz w:val="28"/>
          <w:szCs w:val="28"/>
          <w14:ligatures w14:val="none"/>
        </w:rPr>
        <w:t xml:space="preserve"> Alsafadi </w:t>
      </w:r>
      <w:r w:rsidRPr="00971EC2">
        <w:rPr>
          <w:rFonts w:ascii="Sakkal Majalla" w:eastAsia="Times New Roman" w:hAnsi="Sakkal Majalla" w:cs="Sakkal Majalla"/>
          <w:color w:val="000000" w:themeColor="text1"/>
          <w:kern w:val="0"/>
          <w:sz w:val="28"/>
          <w:szCs w:val="28"/>
          <w:rtl/>
          <w14:ligatures w14:val="none"/>
        </w:rPr>
        <w:t>و</w:t>
      </w:r>
      <w:r w:rsidRPr="00971EC2">
        <w:rPr>
          <w:rFonts w:ascii="Sakkal Majalla" w:eastAsia="Times New Roman" w:hAnsi="Sakkal Majalla" w:cs="Sakkal Majalla"/>
          <w:color w:val="000000" w:themeColor="text1"/>
          <w:kern w:val="0"/>
          <w:sz w:val="28"/>
          <w:szCs w:val="28"/>
          <w14:ligatures w14:val="none"/>
        </w:rPr>
        <w:t xml:space="preserve">Altahat (2021) </w:t>
      </w:r>
      <w:r w:rsidRPr="00971EC2">
        <w:rPr>
          <w:rFonts w:ascii="Sakkal Majalla" w:eastAsia="Times New Roman" w:hAnsi="Sakkal Majalla" w:cs="Sakkal Majalla"/>
          <w:color w:val="000000" w:themeColor="text1"/>
          <w:kern w:val="0"/>
          <w:sz w:val="28"/>
          <w:szCs w:val="28"/>
          <w:rtl/>
          <w14:ligatures w14:val="none"/>
        </w:rPr>
        <w:t>إلى أن قياس الرضا الوظيفي يتطلب مراعاة الطابع المتعدد الأبعاد لهذا المفهوم، وأن الاكتفاء بقياس الرضا الكلي دون التفصيل في أبعاده يُفقد النتائج قيمتها التشخيصية والتطبيقية. فالعامل قد يكون راضياً عن بُعد معين كعلاقاته مع زملائه وغير راضٍ عن بُعد آخر كنظام التعويضات، ولا يمكن التقاط هذا التباين إلا من خلال القياس المتعدد الأبعاد</w:t>
      </w:r>
      <w:r w:rsidRPr="00971EC2">
        <w:rPr>
          <w:rFonts w:ascii="Sakkal Majalla" w:eastAsia="Times New Roman" w:hAnsi="Sakkal Majalla" w:cs="Sakkal Majalla"/>
          <w:color w:val="000000" w:themeColor="text1"/>
          <w:kern w:val="0"/>
          <w:sz w:val="28"/>
          <w:szCs w:val="28"/>
          <w14:ligatures w14:val="none"/>
        </w:rPr>
        <w:t>.</w:t>
      </w:r>
    </w:p>
    <w:p w14:paraId="718D7B8D"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وأضاف شيرواني (2023) أن من أهم المؤشرات التي يمكن الاستدلال بها على مستوى الرضا الوظيفي: مستوى الحماس والدافعية في أداء المهام، والاستعداد لبذل جهود إضافية تتجاوز الحد الأدنى المطلوب، ومعدل الغياب والتأخر، والرغبة في الاستمرار بالمنظمة مقابل البحث عن بدائل، ومستوى المشاركة في الأنشطة التنظيمية التطوعية. وتُوفّر هذه المؤشرات السلوكية وسيلة تكميلية للمقاييس الاستقصائية التقليدية في رصد مستويات الرضا الوظيفي</w:t>
      </w:r>
      <w:r w:rsidRPr="00971EC2">
        <w:rPr>
          <w:rFonts w:ascii="Sakkal Majalla" w:eastAsia="Times New Roman" w:hAnsi="Sakkal Majalla" w:cs="Sakkal Majalla"/>
          <w:color w:val="000000" w:themeColor="text1"/>
          <w:kern w:val="0"/>
          <w:sz w:val="28"/>
          <w:szCs w:val="28"/>
          <w14:ligatures w14:val="none"/>
        </w:rPr>
        <w:t>.</w:t>
      </w:r>
    </w:p>
    <w:p w14:paraId="5BC9BF91" w14:textId="7458031C" w:rsidR="00B9025A" w:rsidRPr="00971EC2" w:rsidRDefault="008217D3" w:rsidP="008217D3">
      <w:pPr>
        <w:spacing w:before="100" w:beforeAutospacing="1" w:after="100" w:afterAutospacing="1" w:line="360" w:lineRule="auto"/>
        <w:jc w:val="both"/>
        <w:outlineLvl w:val="2"/>
        <w:rPr>
          <w:rFonts w:ascii="Sakkal Majalla" w:eastAsia="Times New Roman" w:hAnsi="Sakkal Majalla" w:cs="Sakkal Majalla"/>
          <w:b/>
          <w:bCs/>
          <w:color w:val="000000" w:themeColor="text1"/>
          <w:kern w:val="0"/>
          <w:sz w:val="32"/>
          <w:szCs w:val="32"/>
          <w14:ligatures w14:val="none"/>
        </w:rPr>
      </w:pPr>
      <w:bookmarkStart w:id="53" w:name="_Toc224871448"/>
      <w:r w:rsidRPr="00971EC2">
        <w:rPr>
          <w:rFonts w:ascii="Sakkal Majalla" w:eastAsia="Times New Roman" w:hAnsi="Sakkal Majalla" w:cs="Sakkal Majalla" w:hint="cs"/>
          <w:b/>
          <w:bCs/>
          <w:color w:val="000000" w:themeColor="text1"/>
          <w:kern w:val="0"/>
          <w:sz w:val="32"/>
          <w:szCs w:val="32"/>
          <w:rtl/>
          <w14:ligatures w14:val="none"/>
        </w:rPr>
        <w:t xml:space="preserve">9.2.2 </w:t>
      </w:r>
      <w:r w:rsidR="00B9025A" w:rsidRPr="00971EC2">
        <w:rPr>
          <w:rFonts w:ascii="Sakkal Majalla" w:eastAsia="Times New Roman" w:hAnsi="Sakkal Majalla" w:cs="Sakkal Majalla"/>
          <w:b/>
          <w:bCs/>
          <w:color w:val="000000" w:themeColor="text1"/>
          <w:kern w:val="0"/>
          <w:sz w:val="32"/>
          <w:szCs w:val="32"/>
          <w:rtl/>
          <w14:ligatures w14:val="none"/>
        </w:rPr>
        <w:t xml:space="preserve"> الرضا الوظيفي في سياق القطاع الخاص السعودي</w:t>
      </w:r>
      <w:bookmarkEnd w:id="53"/>
    </w:p>
    <w:p w14:paraId="65C6F484"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يتسم سياق القطاع الخاص في المملكة العربية السعودية بخصائص تُضفي على موضوع الرضا الوظيفي أبعاداً خاصة تستحق الدراسة والتحليل. فهذا القطاع يشهد تحولات هيكلية عميقة في إطار رؤية المملكة </w:t>
      </w:r>
      <w:r w:rsidRPr="00971EC2">
        <w:rPr>
          <w:rFonts w:ascii="Sakkal Majalla" w:eastAsia="Times New Roman" w:hAnsi="Sakkal Majalla" w:cs="Sakkal Majalla"/>
          <w:color w:val="000000" w:themeColor="text1"/>
          <w:kern w:val="0"/>
          <w:sz w:val="28"/>
          <w:szCs w:val="28"/>
          <w14:ligatures w14:val="none"/>
        </w:rPr>
        <w:t xml:space="preserve">2030 </w:t>
      </w:r>
      <w:r w:rsidRPr="00971EC2">
        <w:rPr>
          <w:rFonts w:ascii="Sakkal Majalla" w:eastAsia="Times New Roman" w:hAnsi="Sakkal Majalla" w:cs="Sakkal Majalla"/>
          <w:color w:val="000000" w:themeColor="text1"/>
          <w:kern w:val="0"/>
          <w:sz w:val="28"/>
          <w:szCs w:val="28"/>
          <w:rtl/>
          <w14:ligatures w14:val="none"/>
        </w:rPr>
        <w:t>التي تستهدف تنويع مصادر الدخل وتطوير القطاع الخاص ليكون المحرك الرئيسي للنمو الاقتصادي. كما أن برامج التوطين وتمكين الكوادر الوطنية تفرض تحديات وفرصاً جديدة على صعيد إدارة الأفراد والرضا الوظيفي</w:t>
      </w:r>
      <w:r w:rsidRPr="00971EC2">
        <w:rPr>
          <w:rFonts w:ascii="Sakkal Majalla" w:eastAsia="Times New Roman" w:hAnsi="Sakkal Majalla" w:cs="Sakkal Majalla"/>
          <w:color w:val="000000" w:themeColor="text1"/>
          <w:kern w:val="0"/>
          <w:sz w:val="28"/>
          <w:szCs w:val="28"/>
          <w14:ligatures w14:val="none"/>
        </w:rPr>
        <w:t>.</w:t>
      </w:r>
    </w:p>
    <w:p w14:paraId="1C9F59CD"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 xml:space="preserve">وقد أشار الحربي (2025) إلى أن تعزيز الولاء والرضا الوظيفي لدى العاملين في القطاع الخاص السعودي يُمثّل تحدياً رئيسياً في ظل تنامي الخيارات الوظيفية المتاحة وارتفاع توقعات العاملين، مما يستوجب تبني ممارسات متقدمة في إدارة الأفراد تتجاوز الأنماط التقليدية وتستجيب لتطلعات الجيل </w:t>
      </w:r>
      <w:r w:rsidRPr="00971EC2">
        <w:rPr>
          <w:rFonts w:ascii="Sakkal Majalla" w:eastAsia="Times New Roman" w:hAnsi="Sakkal Majalla" w:cs="Sakkal Majalla"/>
          <w:color w:val="000000" w:themeColor="text1"/>
          <w:kern w:val="0"/>
          <w:sz w:val="28"/>
          <w:szCs w:val="28"/>
          <w:rtl/>
          <w14:ligatures w14:val="none"/>
        </w:rPr>
        <w:lastRenderedPageBreak/>
        <w:t xml:space="preserve">الجديد من القوى العاملة. كما أوضح الراشدي وقشقري </w:t>
      </w:r>
      <w:r w:rsidRPr="00971EC2">
        <w:rPr>
          <w:rFonts w:ascii="Sakkal Majalla" w:eastAsia="Times New Roman" w:hAnsi="Sakkal Majalla" w:cs="Sakkal Majalla"/>
          <w:color w:val="000000" w:themeColor="text1"/>
          <w:kern w:val="0"/>
          <w:sz w:val="28"/>
          <w:szCs w:val="28"/>
          <w14:ligatures w14:val="none"/>
        </w:rPr>
        <w:t xml:space="preserve">(2024) </w:t>
      </w:r>
      <w:r w:rsidRPr="00971EC2">
        <w:rPr>
          <w:rFonts w:ascii="Sakkal Majalla" w:eastAsia="Times New Roman" w:hAnsi="Sakkal Majalla" w:cs="Sakkal Majalla"/>
          <w:color w:val="000000" w:themeColor="text1"/>
          <w:kern w:val="0"/>
          <w:sz w:val="28"/>
          <w:szCs w:val="28"/>
          <w:rtl/>
          <w14:ligatures w14:val="none"/>
        </w:rPr>
        <w:t>أن الرضا الوظيفي في القطاع الخاص السعودي يتأثر بعوامل سياقية خاصة تشمل طبيعة التركيبة الديموغرافية للقوى العاملة، ومستوى التنافس على الكفاءات بين منظمات القطاع الخاص، ومتطلبات التوازن بين الحياة المهنية والشخصية في ظل التحولات الاجتماعية والثقافية التي يشهدها المجتمع السعودي</w:t>
      </w:r>
      <w:r w:rsidRPr="00971EC2">
        <w:rPr>
          <w:rFonts w:ascii="Sakkal Majalla" w:eastAsia="Times New Roman" w:hAnsi="Sakkal Majalla" w:cs="Sakkal Majalla"/>
          <w:color w:val="000000" w:themeColor="text1"/>
          <w:kern w:val="0"/>
          <w:sz w:val="28"/>
          <w:szCs w:val="28"/>
          <w14:ligatures w14:val="none"/>
        </w:rPr>
        <w:t>.</w:t>
      </w:r>
    </w:p>
    <w:p w14:paraId="2844CBE4" w14:textId="77777777" w:rsidR="00B9025A" w:rsidRPr="00971EC2" w:rsidRDefault="00B9025A" w:rsidP="008217D3">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971EC2">
        <w:rPr>
          <w:rFonts w:ascii="Sakkal Majalla" w:eastAsia="Times New Roman" w:hAnsi="Sakkal Majalla" w:cs="Sakkal Majalla"/>
          <w:color w:val="000000" w:themeColor="text1"/>
          <w:kern w:val="0"/>
          <w:sz w:val="28"/>
          <w:szCs w:val="28"/>
          <w:rtl/>
          <w14:ligatures w14:val="none"/>
        </w:rPr>
        <w:t>ويُضيف أجليقين والفراج (2025) أن ممارسات إدارة الموارد البشرية تلعب دوراً محورياً في تعزيز الولاء التنظيمي والرضا الوظيفي لدى العاملين، وأن المنظمات التي تتبنى ممارسات شاملة ومتكاملة في إدارة أفرادها تحظى بمستويات أعلى من الاستقرار الوظيفي والالتزام التنظيمي</w:t>
      </w:r>
      <w:r w:rsidRPr="00971EC2">
        <w:rPr>
          <w:rFonts w:ascii="Sakkal Majalla" w:eastAsia="Times New Roman" w:hAnsi="Sakkal Majalla" w:cs="Sakkal Majalla"/>
          <w:color w:val="000000" w:themeColor="text1"/>
          <w:kern w:val="0"/>
          <w:sz w:val="28"/>
          <w:szCs w:val="28"/>
          <w14:ligatures w14:val="none"/>
        </w:rPr>
        <w:t>.</w:t>
      </w:r>
    </w:p>
    <w:p w14:paraId="18FA97E9" w14:textId="7AADC087" w:rsidR="00971EC2" w:rsidRPr="00971EC2" w:rsidRDefault="008217D3" w:rsidP="000E0052">
      <w:pPr>
        <w:spacing w:line="360" w:lineRule="auto"/>
        <w:jc w:val="center"/>
        <w:outlineLvl w:val="0"/>
        <w:rPr>
          <w:rFonts w:cs="Sakkal Majalla"/>
          <w:b/>
          <w:bCs/>
          <w:color w:val="000000" w:themeColor="text1"/>
          <w:sz w:val="24"/>
          <w:szCs w:val="32"/>
          <w:rtl/>
        </w:rPr>
        <w:sectPr w:rsidR="00971EC2" w:rsidRPr="00971EC2" w:rsidSect="007C3A78">
          <w:footerReference w:type="default" r:id="rId9"/>
          <w:pgSz w:w="11906" w:h="16838" w:code="9"/>
          <w:pgMar w:top="1440" w:right="1985" w:bottom="1440" w:left="1418" w:header="720" w:footer="720" w:gutter="567"/>
          <w:pgNumType w:start="1"/>
          <w:cols w:space="708"/>
          <w:bidi/>
          <w:rtlGutter/>
          <w:docGrid w:linePitch="360"/>
        </w:sectPr>
      </w:pPr>
      <w:r w:rsidRPr="00971EC2">
        <w:rPr>
          <w:rFonts w:ascii="Sakkal Majalla" w:eastAsia="Times New Roman" w:hAnsi="Sakkal Majalla" w:cs="Sakkal Majalla"/>
          <w:b/>
          <w:bCs/>
          <w:color w:val="000000" w:themeColor="text1"/>
          <w:kern w:val="0"/>
          <w:sz w:val="40"/>
          <w:szCs w:val="40"/>
          <w:rtl/>
          <w14:ligatures w14:val="none"/>
        </w:rPr>
        <w:br w:type="page"/>
      </w:r>
      <w:bookmarkEnd w:id="27"/>
    </w:p>
    <w:p w14:paraId="29D4231B" w14:textId="71AF7253" w:rsidR="0081623B" w:rsidRPr="00971EC2" w:rsidRDefault="00E27D3B" w:rsidP="00971E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71EC2">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2DEBC88">
            <wp:simplePos x="0" y="0"/>
            <wp:positionH relativeFrom="column">
              <wp:posOffset>3670935</wp:posOffset>
            </wp:positionH>
            <wp:positionV relativeFrom="paragraph">
              <wp:posOffset>0</wp:posOffset>
            </wp:positionV>
            <wp:extent cx="1530095" cy="1417320"/>
            <wp:effectExtent l="0" t="0" r="0" b="0"/>
            <wp:wrapTight wrapText="bothSides">
              <wp:wrapPolygon edited="0">
                <wp:start x="0" y="0"/>
                <wp:lineTo x="0" y="21194"/>
                <wp:lineTo x="21250" y="21194"/>
                <wp:lineTo x="2125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0095" cy="141732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971EC2">
        <w:rPr>
          <w:rFonts w:ascii="Sakkal Majalla" w:eastAsia="Calibri" w:hAnsi="Sakkal Majalla" w:cs="Sakkal Majalla"/>
          <w:b/>
          <w:bCs/>
          <w:color w:val="000000" w:themeColor="text1"/>
          <w:kern w:val="0"/>
          <w:sz w:val="32"/>
          <w:szCs w:val="32"/>
          <w:lang w:bidi="ar-EG"/>
          <w14:ligatures w14:val="none"/>
        </w:rPr>
        <w:t>Mid</w:t>
      </w:r>
      <w:r w:rsidR="000D353F" w:rsidRPr="00971EC2">
        <w:rPr>
          <w:rFonts w:ascii="Sakkal Majalla" w:eastAsia="Calibri" w:hAnsi="Sakkal Majalla" w:cs="Sakkal Majalla"/>
          <w:b/>
          <w:bCs/>
          <w:color w:val="000000" w:themeColor="text1"/>
          <w:kern w:val="0"/>
          <w:sz w:val="32"/>
          <w:szCs w:val="32"/>
          <w:lang w:bidi="ar-EG"/>
          <w14:ligatures w14:val="none"/>
        </w:rPr>
        <w:t xml:space="preserve"> </w:t>
      </w:r>
      <w:r w:rsidR="0081623B" w:rsidRPr="00971EC2">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971EC2" w:rsidRDefault="0081623B" w:rsidP="00971E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971EC2">
        <w:rPr>
          <w:rFonts w:ascii="Sakkal Majalla" w:eastAsia="Calibri" w:hAnsi="Sakkal Majalla" w:cs="Sakkal Majalla"/>
          <w:b/>
          <w:bCs/>
          <w:color w:val="000000" w:themeColor="text1"/>
          <w:kern w:val="0"/>
          <w:sz w:val="32"/>
          <w:szCs w:val="32"/>
          <w:lang w:bidi="ar-EG"/>
          <w14:ligatures w14:val="none"/>
        </w:rPr>
        <w:t>College of Management</w:t>
      </w:r>
    </w:p>
    <w:p w14:paraId="7DB263AA" w14:textId="77777777" w:rsidR="002C04F8" w:rsidRPr="00971EC2" w:rsidRDefault="00857739" w:rsidP="00971EC2">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971EC2">
        <w:rPr>
          <w:rFonts w:ascii="Sakkal Majalla" w:eastAsia="Calibri" w:hAnsi="Sakkal Majalla" w:cs="Sakkal Majalla"/>
          <w:b/>
          <w:bCs/>
          <w:color w:val="000000" w:themeColor="text1"/>
          <w:kern w:val="0"/>
          <w:sz w:val="32"/>
          <w:szCs w:val="32"/>
          <w:lang w:bidi="ar-EG"/>
          <w14:ligatures w14:val="none"/>
        </w:rPr>
        <w:t xml:space="preserve">Department of </w:t>
      </w:r>
      <w:r w:rsidR="002C04F8" w:rsidRPr="00971EC2">
        <w:rPr>
          <w:rFonts w:ascii="Sakkal Majalla" w:eastAsia="Calibri" w:hAnsi="Sakkal Majalla" w:cs="Sakkal Majalla"/>
          <w:b/>
          <w:bCs/>
          <w:color w:val="000000" w:themeColor="text1"/>
          <w:kern w:val="0"/>
          <w:sz w:val="32"/>
          <w:szCs w:val="32"/>
          <w14:ligatures w14:val="none"/>
        </w:rPr>
        <w:t>Business Administration</w:t>
      </w:r>
    </w:p>
    <w:p w14:paraId="70DCBBDA" w14:textId="77777777" w:rsidR="006F221B" w:rsidRPr="00971EC2" w:rsidRDefault="006F221B" w:rsidP="00971E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971EC2">
        <w:rPr>
          <w:rFonts w:ascii="Sakkal Majalla" w:eastAsia="Calibri" w:hAnsi="Sakkal Majalla" w:cs="Sakkal Majalla"/>
          <w:b/>
          <w:bCs/>
          <w:color w:val="000000" w:themeColor="text1"/>
          <w:kern w:val="0"/>
          <w:sz w:val="40"/>
          <w:szCs w:val="40"/>
          <w:lang w:bidi="ar-EG"/>
          <w14:ligatures w14:val="none"/>
        </w:rPr>
        <w:t>The Impact of Human Resource Management Practices in the Workplace on Job Satisfaction and Job Performance: A Field Study on Private Sector Employees in Riyadh</w:t>
      </w:r>
    </w:p>
    <w:p w14:paraId="24532F5F" w14:textId="322FF90E" w:rsidR="000D353F" w:rsidRPr="00971EC2" w:rsidRDefault="000D353F" w:rsidP="00971E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1EC2">
        <w:rPr>
          <w:rFonts w:ascii="Sakkal Majalla" w:eastAsia="Calibri" w:hAnsi="Sakkal Majalla" w:cs="Sakkal Majalla"/>
          <w:b/>
          <w:bCs/>
          <w:color w:val="000000" w:themeColor="text1"/>
          <w:kern w:val="0"/>
          <w:sz w:val="36"/>
          <w:szCs w:val="36"/>
          <w:lang w:bidi="ar-EG"/>
          <w14:ligatures w14:val="none"/>
        </w:rPr>
        <w:t>Prepared by:</w:t>
      </w:r>
    </w:p>
    <w:p w14:paraId="5596E526" w14:textId="7FCB161B" w:rsidR="00646233" w:rsidRPr="00971EC2" w:rsidRDefault="00646233" w:rsidP="00971EC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68287F43" w14:textId="77777777" w:rsidR="00E27D3B" w:rsidRPr="00971EC2" w:rsidRDefault="00E27D3B" w:rsidP="00971EC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11FA3077" w14:textId="6B098B0E" w:rsidR="0081623B" w:rsidRPr="00971EC2" w:rsidRDefault="0081623B" w:rsidP="00971EC2">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971EC2">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971EC2" w:rsidRDefault="00BA5817" w:rsidP="00971EC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71EC2">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971EC2" w:rsidRDefault="000A06E6" w:rsidP="00971EC2">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971EC2">
        <w:rPr>
          <w:rFonts w:ascii="Sakkal Majalla" w:eastAsia="Calibri" w:hAnsi="Sakkal Majalla" w:cs="Sakkal Majalla"/>
          <w:color w:val="000000" w:themeColor="text1"/>
          <w:kern w:val="0"/>
          <w:sz w:val="36"/>
          <w:szCs w:val="36"/>
          <w:lang w:bidi="ar-EG"/>
          <w14:ligatures w14:val="none"/>
        </w:rPr>
        <w:t>Dr. Fayez Jarad</w:t>
      </w:r>
    </w:p>
    <w:p w14:paraId="6E52896B" w14:textId="5E643C77" w:rsidR="009125CE" w:rsidRPr="00971EC2" w:rsidRDefault="0081623B" w:rsidP="00971EC2">
      <w:pPr>
        <w:bidi w:val="0"/>
        <w:spacing w:before="100" w:beforeAutospacing="1" w:after="100" w:afterAutospacing="1" w:line="360" w:lineRule="auto"/>
        <w:jc w:val="center"/>
        <w:rPr>
          <w:rFonts w:ascii="Sakkal Majalla" w:hAnsi="Sakkal Majalla" w:cs="Sakkal Majalla"/>
          <w:color w:val="000000" w:themeColor="text1"/>
          <w:sz w:val="36"/>
          <w:szCs w:val="36"/>
          <w:rtl/>
        </w:rPr>
      </w:pPr>
      <w:r w:rsidRPr="00971EC2">
        <w:rPr>
          <w:rFonts w:ascii="Sakkal Majalla" w:eastAsia="Calibri" w:hAnsi="Sakkal Majalla" w:cs="Sakkal Majalla"/>
          <w:color w:val="000000" w:themeColor="text1"/>
          <w:kern w:val="0"/>
          <w:sz w:val="36"/>
          <w:szCs w:val="36"/>
          <w:lang w:bidi="ar-EG"/>
          <w14:ligatures w14:val="none"/>
        </w:rPr>
        <w:t>144</w:t>
      </w:r>
      <w:r w:rsidR="008C300E" w:rsidRPr="00971EC2">
        <w:rPr>
          <w:rFonts w:ascii="Sakkal Majalla" w:eastAsia="Calibri" w:hAnsi="Sakkal Majalla" w:cs="Sakkal Majalla"/>
          <w:color w:val="000000" w:themeColor="text1"/>
          <w:kern w:val="0"/>
          <w:sz w:val="36"/>
          <w:szCs w:val="36"/>
          <w:lang w:bidi="ar-EG"/>
          <w14:ligatures w14:val="none"/>
        </w:rPr>
        <w:t>7</w:t>
      </w:r>
      <w:r w:rsidRPr="00971EC2">
        <w:rPr>
          <w:rFonts w:ascii="Sakkal Majalla" w:eastAsia="Calibri" w:hAnsi="Sakkal Majalla" w:cs="Sakkal Majalla"/>
          <w:color w:val="000000" w:themeColor="text1"/>
          <w:kern w:val="0"/>
          <w:sz w:val="36"/>
          <w:szCs w:val="36"/>
          <w:lang w:bidi="ar-EG"/>
          <w14:ligatures w14:val="none"/>
        </w:rPr>
        <w:t>-202</w:t>
      </w:r>
      <w:r w:rsidR="00E27D3B" w:rsidRPr="00971EC2">
        <w:rPr>
          <w:rFonts w:ascii="Sakkal Majalla" w:eastAsia="Calibri" w:hAnsi="Sakkal Majalla" w:cs="Sakkal Majalla"/>
          <w:color w:val="000000" w:themeColor="text1"/>
          <w:kern w:val="0"/>
          <w:sz w:val="36"/>
          <w:szCs w:val="36"/>
          <w:lang w:bidi="ar-EG"/>
          <w14:ligatures w14:val="none"/>
        </w:rPr>
        <w:t>6</w:t>
      </w:r>
    </w:p>
    <w:sectPr w:rsidR="009125CE" w:rsidRPr="00971EC2" w:rsidSect="007C3A78">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84112F" w14:textId="77777777" w:rsidR="00F23BE6" w:rsidRDefault="00F23BE6" w:rsidP="009125CE">
      <w:pPr>
        <w:spacing w:after="0" w:line="240" w:lineRule="auto"/>
      </w:pPr>
      <w:r>
        <w:separator/>
      </w:r>
    </w:p>
  </w:endnote>
  <w:endnote w:type="continuationSeparator" w:id="0">
    <w:p w14:paraId="53895D55" w14:textId="77777777" w:rsidR="00F23BE6" w:rsidRDefault="00F23BE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369645548"/>
      <w:docPartObj>
        <w:docPartGallery w:val="Page Numbers (Bottom of Page)"/>
        <w:docPartUnique/>
      </w:docPartObj>
    </w:sdtPr>
    <w:sdtContent>
      <w:p w14:paraId="08AF56C6" w14:textId="77777777" w:rsidR="00786D04" w:rsidRDefault="00786D04">
        <w:pPr>
          <w:pStyle w:val="Footer"/>
        </w:pPr>
        <w:r>
          <w:rPr>
            <w:noProof/>
          </w:rPr>
          <mc:AlternateContent>
            <mc:Choice Requires="wps">
              <w:drawing>
                <wp:anchor distT="0" distB="0" distL="114300" distR="114300" simplePos="0" relativeHeight="251666432" behindDoc="0" locked="0" layoutInCell="1" allowOverlap="1" wp14:anchorId="49A09277" wp14:editId="301FC356">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1479333D" w14:textId="77777777" w:rsidR="00786D04" w:rsidRPr="007C3A78" w:rsidRDefault="00786D04">
                              <w:pPr>
                                <w:jc w:val="center"/>
                                <w:rPr>
                                  <w:rFonts w:ascii="Sakkal Majalla" w:hAnsi="Sakkal Majalla" w:cs="Sakkal Majalla"/>
                                  <w:b/>
                                  <w:bCs/>
                                  <w:sz w:val="24"/>
                                  <w:szCs w:val="24"/>
                                </w:rPr>
                              </w:pPr>
                              <w:r w:rsidRPr="007C3A78">
                                <w:rPr>
                                  <w:rFonts w:ascii="Sakkal Majalla" w:hAnsi="Sakkal Majalla" w:cs="Sakkal Majalla"/>
                                  <w:b/>
                                  <w:bCs/>
                                  <w:sz w:val="24"/>
                                  <w:szCs w:val="24"/>
                                </w:rPr>
                                <w:fldChar w:fldCharType="begin"/>
                              </w:r>
                              <w:r w:rsidRPr="007C3A78">
                                <w:rPr>
                                  <w:rFonts w:ascii="Sakkal Majalla" w:hAnsi="Sakkal Majalla" w:cs="Sakkal Majalla"/>
                                  <w:b/>
                                  <w:bCs/>
                                  <w:sz w:val="24"/>
                                  <w:szCs w:val="24"/>
                                </w:rPr>
                                <w:instrText xml:space="preserve"> PAGE    \* MERGEFORMAT </w:instrText>
                              </w:r>
                              <w:r w:rsidRPr="007C3A78">
                                <w:rPr>
                                  <w:rFonts w:ascii="Sakkal Majalla" w:hAnsi="Sakkal Majalla" w:cs="Sakkal Majalla"/>
                                  <w:b/>
                                  <w:bCs/>
                                  <w:sz w:val="24"/>
                                  <w:szCs w:val="24"/>
                                </w:rPr>
                                <w:fldChar w:fldCharType="separate"/>
                              </w:r>
                              <w:r w:rsidR="000E0052">
                                <w:rPr>
                                  <w:rFonts w:ascii="Sakkal Majalla" w:hAnsi="Sakkal Majalla" w:cs="Sakkal Majalla"/>
                                  <w:b/>
                                  <w:bCs/>
                                  <w:noProof/>
                                  <w:sz w:val="24"/>
                                  <w:szCs w:val="24"/>
                                  <w:rtl/>
                                </w:rPr>
                                <w:t>51</w:t>
                              </w:r>
                              <w:r w:rsidRPr="007C3A78">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9A09277"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1479333D" w14:textId="77777777" w:rsidR="00786D04" w:rsidRPr="007C3A78" w:rsidRDefault="00786D04">
                        <w:pPr>
                          <w:jc w:val="center"/>
                          <w:rPr>
                            <w:rFonts w:ascii="Sakkal Majalla" w:hAnsi="Sakkal Majalla" w:cs="Sakkal Majalla"/>
                            <w:b/>
                            <w:bCs/>
                            <w:sz w:val="24"/>
                            <w:szCs w:val="24"/>
                          </w:rPr>
                        </w:pPr>
                        <w:r w:rsidRPr="007C3A78">
                          <w:rPr>
                            <w:rFonts w:ascii="Sakkal Majalla" w:hAnsi="Sakkal Majalla" w:cs="Sakkal Majalla"/>
                            <w:b/>
                            <w:bCs/>
                            <w:sz w:val="24"/>
                            <w:szCs w:val="24"/>
                          </w:rPr>
                          <w:fldChar w:fldCharType="begin"/>
                        </w:r>
                        <w:r w:rsidRPr="007C3A78">
                          <w:rPr>
                            <w:rFonts w:ascii="Sakkal Majalla" w:hAnsi="Sakkal Majalla" w:cs="Sakkal Majalla"/>
                            <w:b/>
                            <w:bCs/>
                            <w:sz w:val="24"/>
                            <w:szCs w:val="24"/>
                          </w:rPr>
                          <w:instrText xml:space="preserve"> PAGE    \* MERGEFORMAT </w:instrText>
                        </w:r>
                        <w:r w:rsidRPr="007C3A78">
                          <w:rPr>
                            <w:rFonts w:ascii="Sakkal Majalla" w:hAnsi="Sakkal Majalla" w:cs="Sakkal Majalla"/>
                            <w:b/>
                            <w:bCs/>
                            <w:sz w:val="24"/>
                            <w:szCs w:val="24"/>
                          </w:rPr>
                          <w:fldChar w:fldCharType="separate"/>
                        </w:r>
                        <w:r w:rsidR="000E0052">
                          <w:rPr>
                            <w:rFonts w:ascii="Sakkal Majalla" w:hAnsi="Sakkal Majalla" w:cs="Sakkal Majalla"/>
                            <w:b/>
                            <w:bCs/>
                            <w:noProof/>
                            <w:sz w:val="24"/>
                            <w:szCs w:val="24"/>
                            <w:rtl/>
                          </w:rPr>
                          <w:t>51</w:t>
                        </w:r>
                        <w:r w:rsidRPr="007C3A78">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4D95877E" wp14:editId="7C7BD106">
                  <wp:simplePos x="0" y="0"/>
                  <wp:positionH relativeFrom="margin">
                    <wp:align>center</wp:align>
                  </wp:positionH>
                  <wp:positionV relativeFrom="bottomMargin">
                    <wp:align>center</wp:align>
                  </wp:positionV>
                  <wp:extent cx="5518150" cy="0"/>
                  <wp:effectExtent l="9525" t="9525" r="6350" b="952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03B61B8" id="_x0000_t32" coordsize="21600,21600" o:spt="32" o:oned="t" path="m,l21600,21600e" filled="f">
                  <v:path arrowok="t" fillok="f" o:connecttype="none"/>
                  <o:lock v:ext="edit" shapetype="t"/>
                </v:shapetype>
                <v:shape id="Straight Arrow Connector 9"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WNDhli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A15DA" w14:textId="30F4B717" w:rsidR="00786D04" w:rsidRDefault="00786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C5F18" w14:textId="77777777" w:rsidR="00F23BE6" w:rsidRDefault="00F23BE6" w:rsidP="009125CE">
      <w:pPr>
        <w:spacing w:after="0" w:line="240" w:lineRule="auto"/>
      </w:pPr>
      <w:r>
        <w:separator/>
      </w:r>
    </w:p>
  </w:footnote>
  <w:footnote w:type="continuationSeparator" w:id="0">
    <w:p w14:paraId="61F4F3E4" w14:textId="77777777" w:rsidR="00F23BE6" w:rsidRDefault="00F23BE6"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5461C"/>
    <w:multiLevelType w:val="hybridMultilevel"/>
    <w:tmpl w:val="CCF219C8"/>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75314A"/>
    <w:multiLevelType w:val="hybridMultilevel"/>
    <w:tmpl w:val="4F284506"/>
    <w:lvl w:ilvl="0" w:tplc="0409000F">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2" w15:restartNumberingAfterBreak="0">
    <w:nsid w:val="1C366911"/>
    <w:multiLevelType w:val="multilevel"/>
    <w:tmpl w:val="FE8AC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175098"/>
    <w:multiLevelType w:val="multilevel"/>
    <w:tmpl w:val="27C2C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397491"/>
    <w:multiLevelType w:val="hybridMultilevel"/>
    <w:tmpl w:val="55D07C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5870C3"/>
    <w:multiLevelType w:val="multilevel"/>
    <w:tmpl w:val="82EC1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AD19A7"/>
    <w:multiLevelType w:val="hybridMultilevel"/>
    <w:tmpl w:val="B9962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2245FD"/>
    <w:multiLevelType w:val="hybridMultilevel"/>
    <w:tmpl w:val="04407A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FD27EC"/>
    <w:multiLevelType w:val="hybridMultilevel"/>
    <w:tmpl w:val="1444D14E"/>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0210BBA"/>
    <w:multiLevelType w:val="hybridMultilevel"/>
    <w:tmpl w:val="3DA44A84"/>
    <w:lvl w:ilvl="0" w:tplc="0409000F">
      <w:start w:val="1"/>
      <w:numFmt w:val="decimal"/>
      <w:lvlText w:val="%1."/>
      <w:lvlJc w:val="left"/>
      <w:pPr>
        <w:ind w:left="1464" w:hanging="360"/>
      </w:pPr>
    </w:lvl>
    <w:lvl w:ilvl="1" w:tplc="04090019" w:tentative="1">
      <w:start w:val="1"/>
      <w:numFmt w:val="lowerLetter"/>
      <w:lvlText w:val="%2."/>
      <w:lvlJc w:val="left"/>
      <w:pPr>
        <w:ind w:left="2184" w:hanging="360"/>
      </w:pPr>
    </w:lvl>
    <w:lvl w:ilvl="2" w:tplc="0409001B" w:tentative="1">
      <w:start w:val="1"/>
      <w:numFmt w:val="lowerRoman"/>
      <w:lvlText w:val="%3."/>
      <w:lvlJc w:val="right"/>
      <w:pPr>
        <w:ind w:left="2904" w:hanging="180"/>
      </w:pPr>
    </w:lvl>
    <w:lvl w:ilvl="3" w:tplc="0409000F" w:tentative="1">
      <w:start w:val="1"/>
      <w:numFmt w:val="decimal"/>
      <w:lvlText w:val="%4."/>
      <w:lvlJc w:val="left"/>
      <w:pPr>
        <w:ind w:left="3624" w:hanging="360"/>
      </w:pPr>
    </w:lvl>
    <w:lvl w:ilvl="4" w:tplc="04090019" w:tentative="1">
      <w:start w:val="1"/>
      <w:numFmt w:val="lowerLetter"/>
      <w:lvlText w:val="%5."/>
      <w:lvlJc w:val="left"/>
      <w:pPr>
        <w:ind w:left="4344" w:hanging="360"/>
      </w:pPr>
    </w:lvl>
    <w:lvl w:ilvl="5" w:tplc="0409001B" w:tentative="1">
      <w:start w:val="1"/>
      <w:numFmt w:val="lowerRoman"/>
      <w:lvlText w:val="%6."/>
      <w:lvlJc w:val="right"/>
      <w:pPr>
        <w:ind w:left="5064" w:hanging="180"/>
      </w:pPr>
    </w:lvl>
    <w:lvl w:ilvl="6" w:tplc="0409000F" w:tentative="1">
      <w:start w:val="1"/>
      <w:numFmt w:val="decimal"/>
      <w:lvlText w:val="%7."/>
      <w:lvlJc w:val="left"/>
      <w:pPr>
        <w:ind w:left="5784" w:hanging="360"/>
      </w:pPr>
    </w:lvl>
    <w:lvl w:ilvl="7" w:tplc="04090019" w:tentative="1">
      <w:start w:val="1"/>
      <w:numFmt w:val="lowerLetter"/>
      <w:lvlText w:val="%8."/>
      <w:lvlJc w:val="left"/>
      <w:pPr>
        <w:ind w:left="6504" w:hanging="360"/>
      </w:pPr>
    </w:lvl>
    <w:lvl w:ilvl="8" w:tplc="0409001B" w:tentative="1">
      <w:start w:val="1"/>
      <w:numFmt w:val="lowerRoman"/>
      <w:lvlText w:val="%9."/>
      <w:lvlJc w:val="right"/>
      <w:pPr>
        <w:ind w:left="7224" w:hanging="180"/>
      </w:pPr>
    </w:lvl>
  </w:abstractNum>
  <w:abstractNum w:abstractNumId="10" w15:restartNumberingAfterBreak="0">
    <w:nsid w:val="67877E22"/>
    <w:multiLevelType w:val="multilevel"/>
    <w:tmpl w:val="237A554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16233492">
    <w:abstractNumId w:val="3"/>
  </w:num>
  <w:num w:numId="2" w16cid:durableId="1170293043">
    <w:abstractNumId w:val="5"/>
  </w:num>
  <w:num w:numId="3" w16cid:durableId="854660651">
    <w:abstractNumId w:val="2"/>
  </w:num>
  <w:num w:numId="4" w16cid:durableId="1545099596">
    <w:abstractNumId w:val="10"/>
  </w:num>
  <w:num w:numId="5" w16cid:durableId="512915030">
    <w:abstractNumId w:val="6"/>
  </w:num>
  <w:num w:numId="6" w16cid:durableId="24838414">
    <w:abstractNumId w:val="8"/>
  </w:num>
  <w:num w:numId="7" w16cid:durableId="617762300">
    <w:abstractNumId w:val="4"/>
  </w:num>
  <w:num w:numId="8" w16cid:durableId="770200785">
    <w:abstractNumId w:val="0"/>
  </w:num>
  <w:num w:numId="9" w16cid:durableId="351802378">
    <w:abstractNumId w:val="7"/>
  </w:num>
  <w:num w:numId="10" w16cid:durableId="1890877436">
    <w:abstractNumId w:val="1"/>
  </w:num>
  <w:num w:numId="11" w16cid:durableId="1593976999">
    <w:abstractNumId w:val="9"/>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7F15"/>
    <w:rsid w:val="000204A8"/>
    <w:rsid w:val="00020F7B"/>
    <w:rsid w:val="00022B3A"/>
    <w:rsid w:val="00023D38"/>
    <w:rsid w:val="0004554E"/>
    <w:rsid w:val="00052AB0"/>
    <w:rsid w:val="00053122"/>
    <w:rsid w:val="00054375"/>
    <w:rsid w:val="000543EF"/>
    <w:rsid w:val="000602CA"/>
    <w:rsid w:val="000610C9"/>
    <w:rsid w:val="00061843"/>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052"/>
    <w:rsid w:val="000E0212"/>
    <w:rsid w:val="000E2A00"/>
    <w:rsid w:val="000E3680"/>
    <w:rsid w:val="000E503B"/>
    <w:rsid w:val="000F44B4"/>
    <w:rsid w:val="00110487"/>
    <w:rsid w:val="001138AC"/>
    <w:rsid w:val="00114794"/>
    <w:rsid w:val="0012342D"/>
    <w:rsid w:val="001306F3"/>
    <w:rsid w:val="00131E44"/>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5B18"/>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C5EE6"/>
    <w:rsid w:val="002D0190"/>
    <w:rsid w:val="002D30A7"/>
    <w:rsid w:val="002D3120"/>
    <w:rsid w:val="002D5C0C"/>
    <w:rsid w:val="002E36BC"/>
    <w:rsid w:val="002E4629"/>
    <w:rsid w:val="002F5FA3"/>
    <w:rsid w:val="00301731"/>
    <w:rsid w:val="00303BF8"/>
    <w:rsid w:val="00304304"/>
    <w:rsid w:val="0031075C"/>
    <w:rsid w:val="00310B47"/>
    <w:rsid w:val="00311651"/>
    <w:rsid w:val="00315D0C"/>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3465"/>
    <w:rsid w:val="00396510"/>
    <w:rsid w:val="003A5312"/>
    <w:rsid w:val="003A757C"/>
    <w:rsid w:val="003B30A9"/>
    <w:rsid w:val="003B48BD"/>
    <w:rsid w:val="003B51C3"/>
    <w:rsid w:val="003C2495"/>
    <w:rsid w:val="003C37EF"/>
    <w:rsid w:val="003D5D45"/>
    <w:rsid w:val="003D6376"/>
    <w:rsid w:val="003D7804"/>
    <w:rsid w:val="003E29FB"/>
    <w:rsid w:val="003E3EBB"/>
    <w:rsid w:val="003E7CB6"/>
    <w:rsid w:val="00401DBE"/>
    <w:rsid w:val="00402123"/>
    <w:rsid w:val="00403383"/>
    <w:rsid w:val="00412795"/>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1DC4"/>
    <w:rsid w:val="004D23E7"/>
    <w:rsid w:val="004D3AB2"/>
    <w:rsid w:val="004D6544"/>
    <w:rsid w:val="004D6581"/>
    <w:rsid w:val="004D6B08"/>
    <w:rsid w:val="004E0532"/>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285E"/>
    <w:rsid w:val="0058591B"/>
    <w:rsid w:val="00586EC7"/>
    <w:rsid w:val="00586F13"/>
    <w:rsid w:val="00590B27"/>
    <w:rsid w:val="00597F74"/>
    <w:rsid w:val="005A243A"/>
    <w:rsid w:val="005A4FB6"/>
    <w:rsid w:val="005A755A"/>
    <w:rsid w:val="005B112C"/>
    <w:rsid w:val="005B2F92"/>
    <w:rsid w:val="005B54CE"/>
    <w:rsid w:val="005B5824"/>
    <w:rsid w:val="005B7D85"/>
    <w:rsid w:val="005D0E3A"/>
    <w:rsid w:val="005D25AE"/>
    <w:rsid w:val="005D2620"/>
    <w:rsid w:val="005D5DB7"/>
    <w:rsid w:val="005E1A72"/>
    <w:rsid w:val="005E37C2"/>
    <w:rsid w:val="005E4AF3"/>
    <w:rsid w:val="005F2722"/>
    <w:rsid w:val="006020A6"/>
    <w:rsid w:val="006044AD"/>
    <w:rsid w:val="006112DD"/>
    <w:rsid w:val="0061146E"/>
    <w:rsid w:val="00617C5B"/>
    <w:rsid w:val="006215F2"/>
    <w:rsid w:val="00625CAD"/>
    <w:rsid w:val="0062761F"/>
    <w:rsid w:val="00633F50"/>
    <w:rsid w:val="006344B4"/>
    <w:rsid w:val="00634666"/>
    <w:rsid w:val="00642229"/>
    <w:rsid w:val="00644DD1"/>
    <w:rsid w:val="006450DB"/>
    <w:rsid w:val="00646233"/>
    <w:rsid w:val="00647482"/>
    <w:rsid w:val="0066191A"/>
    <w:rsid w:val="00663FD3"/>
    <w:rsid w:val="00666183"/>
    <w:rsid w:val="00667140"/>
    <w:rsid w:val="006716C2"/>
    <w:rsid w:val="00680F37"/>
    <w:rsid w:val="00681671"/>
    <w:rsid w:val="00681F47"/>
    <w:rsid w:val="006869FB"/>
    <w:rsid w:val="00686D49"/>
    <w:rsid w:val="006904F6"/>
    <w:rsid w:val="006910C9"/>
    <w:rsid w:val="00692CF0"/>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21B"/>
    <w:rsid w:val="006F29F1"/>
    <w:rsid w:val="0070333D"/>
    <w:rsid w:val="00705AF7"/>
    <w:rsid w:val="00706E7F"/>
    <w:rsid w:val="0071504C"/>
    <w:rsid w:val="0071695E"/>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6D04"/>
    <w:rsid w:val="007874FA"/>
    <w:rsid w:val="00791E1F"/>
    <w:rsid w:val="00792A28"/>
    <w:rsid w:val="007A7A94"/>
    <w:rsid w:val="007B0AEC"/>
    <w:rsid w:val="007B0E54"/>
    <w:rsid w:val="007B2139"/>
    <w:rsid w:val="007B3150"/>
    <w:rsid w:val="007B51D9"/>
    <w:rsid w:val="007C06CD"/>
    <w:rsid w:val="007C170D"/>
    <w:rsid w:val="007C3859"/>
    <w:rsid w:val="007C3A78"/>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17D3"/>
    <w:rsid w:val="00823012"/>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D3BB4"/>
    <w:rsid w:val="008E1B7E"/>
    <w:rsid w:val="008E5C19"/>
    <w:rsid w:val="008E7314"/>
    <w:rsid w:val="008F1EAE"/>
    <w:rsid w:val="008F4A13"/>
    <w:rsid w:val="008F6829"/>
    <w:rsid w:val="008F6B36"/>
    <w:rsid w:val="008F750F"/>
    <w:rsid w:val="0090105B"/>
    <w:rsid w:val="0090438F"/>
    <w:rsid w:val="00905FD8"/>
    <w:rsid w:val="009125CE"/>
    <w:rsid w:val="00914D5B"/>
    <w:rsid w:val="0092004E"/>
    <w:rsid w:val="0092088B"/>
    <w:rsid w:val="009216A4"/>
    <w:rsid w:val="00927901"/>
    <w:rsid w:val="009307B0"/>
    <w:rsid w:val="00930A79"/>
    <w:rsid w:val="00932A89"/>
    <w:rsid w:val="00937CA3"/>
    <w:rsid w:val="00951F48"/>
    <w:rsid w:val="0096099D"/>
    <w:rsid w:val="009638CB"/>
    <w:rsid w:val="00963C6C"/>
    <w:rsid w:val="00964E82"/>
    <w:rsid w:val="00970F41"/>
    <w:rsid w:val="00971EC2"/>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64C4"/>
    <w:rsid w:val="009D7006"/>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370C9"/>
    <w:rsid w:val="00A40ADE"/>
    <w:rsid w:val="00A44EBE"/>
    <w:rsid w:val="00A4659A"/>
    <w:rsid w:val="00A50745"/>
    <w:rsid w:val="00A55EF3"/>
    <w:rsid w:val="00A57461"/>
    <w:rsid w:val="00A71BCE"/>
    <w:rsid w:val="00A74F76"/>
    <w:rsid w:val="00A823EC"/>
    <w:rsid w:val="00A840CF"/>
    <w:rsid w:val="00A862EE"/>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215D2"/>
    <w:rsid w:val="00B31E1F"/>
    <w:rsid w:val="00B346DF"/>
    <w:rsid w:val="00B36FBC"/>
    <w:rsid w:val="00B4269F"/>
    <w:rsid w:val="00B44182"/>
    <w:rsid w:val="00B467CC"/>
    <w:rsid w:val="00B5443B"/>
    <w:rsid w:val="00B570EB"/>
    <w:rsid w:val="00B57582"/>
    <w:rsid w:val="00B63B0F"/>
    <w:rsid w:val="00B653F7"/>
    <w:rsid w:val="00B67F94"/>
    <w:rsid w:val="00B7180A"/>
    <w:rsid w:val="00B72A08"/>
    <w:rsid w:val="00B74A10"/>
    <w:rsid w:val="00B74FF2"/>
    <w:rsid w:val="00B75E84"/>
    <w:rsid w:val="00B7678A"/>
    <w:rsid w:val="00B801FA"/>
    <w:rsid w:val="00B9025A"/>
    <w:rsid w:val="00B9286F"/>
    <w:rsid w:val="00B9343C"/>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05308"/>
    <w:rsid w:val="00C1175F"/>
    <w:rsid w:val="00C16713"/>
    <w:rsid w:val="00C16D65"/>
    <w:rsid w:val="00C20072"/>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95D"/>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D2357"/>
    <w:rsid w:val="00CE2A85"/>
    <w:rsid w:val="00CF1F0B"/>
    <w:rsid w:val="00CF4901"/>
    <w:rsid w:val="00CF552E"/>
    <w:rsid w:val="00CF6CEC"/>
    <w:rsid w:val="00D043D4"/>
    <w:rsid w:val="00D1053F"/>
    <w:rsid w:val="00D10A37"/>
    <w:rsid w:val="00D10F38"/>
    <w:rsid w:val="00D1454F"/>
    <w:rsid w:val="00D216C5"/>
    <w:rsid w:val="00D22171"/>
    <w:rsid w:val="00D26B9F"/>
    <w:rsid w:val="00D274B5"/>
    <w:rsid w:val="00D27AED"/>
    <w:rsid w:val="00D30845"/>
    <w:rsid w:val="00D3210F"/>
    <w:rsid w:val="00D32470"/>
    <w:rsid w:val="00D417B5"/>
    <w:rsid w:val="00D4565B"/>
    <w:rsid w:val="00D5653F"/>
    <w:rsid w:val="00D57D04"/>
    <w:rsid w:val="00D60743"/>
    <w:rsid w:val="00D86584"/>
    <w:rsid w:val="00D92BC0"/>
    <w:rsid w:val="00D92F77"/>
    <w:rsid w:val="00D965B5"/>
    <w:rsid w:val="00DA0EBA"/>
    <w:rsid w:val="00DA1C1B"/>
    <w:rsid w:val="00DA3C05"/>
    <w:rsid w:val="00DA4EAA"/>
    <w:rsid w:val="00DA61E2"/>
    <w:rsid w:val="00DB1F25"/>
    <w:rsid w:val="00DB43B3"/>
    <w:rsid w:val="00DB60D5"/>
    <w:rsid w:val="00DC10F4"/>
    <w:rsid w:val="00DC40DA"/>
    <w:rsid w:val="00DC6851"/>
    <w:rsid w:val="00DC7F13"/>
    <w:rsid w:val="00DD0EB8"/>
    <w:rsid w:val="00DD0F8E"/>
    <w:rsid w:val="00DD227E"/>
    <w:rsid w:val="00DD2F23"/>
    <w:rsid w:val="00DD6BEA"/>
    <w:rsid w:val="00DD7793"/>
    <w:rsid w:val="00DE3AFC"/>
    <w:rsid w:val="00DE4E55"/>
    <w:rsid w:val="00DE50C4"/>
    <w:rsid w:val="00DE5DD0"/>
    <w:rsid w:val="00DE6A61"/>
    <w:rsid w:val="00DF232F"/>
    <w:rsid w:val="00DF6486"/>
    <w:rsid w:val="00DF6D7E"/>
    <w:rsid w:val="00E0124F"/>
    <w:rsid w:val="00E01CE8"/>
    <w:rsid w:val="00E042AB"/>
    <w:rsid w:val="00E04D94"/>
    <w:rsid w:val="00E07C45"/>
    <w:rsid w:val="00E114AA"/>
    <w:rsid w:val="00E13A5D"/>
    <w:rsid w:val="00E17556"/>
    <w:rsid w:val="00E23058"/>
    <w:rsid w:val="00E24460"/>
    <w:rsid w:val="00E2784D"/>
    <w:rsid w:val="00E27D3B"/>
    <w:rsid w:val="00E30EB7"/>
    <w:rsid w:val="00E3112D"/>
    <w:rsid w:val="00E373EB"/>
    <w:rsid w:val="00E43E62"/>
    <w:rsid w:val="00E452A2"/>
    <w:rsid w:val="00E50B03"/>
    <w:rsid w:val="00E53564"/>
    <w:rsid w:val="00E552BA"/>
    <w:rsid w:val="00E640C5"/>
    <w:rsid w:val="00E64188"/>
    <w:rsid w:val="00E64708"/>
    <w:rsid w:val="00E6570B"/>
    <w:rsid w:val="00E663FA"/>
    <w:rsid w:val="00E665CE"/>
    <w:rsid w:val="00E67CA1"/>
    <w:rsid w:val="00E67D1B"/>
    <w:rsid w:val="00E714E8"/>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23BE6"/>
    <w:rsid w:val="00F30BD7"/>
    <w:rsid w:val="00F310F2"/>
    <w:rsid w:val="00F33937"/>
    <w:rsid w:val="00F3442D"/>
    <w:rsid w:val="00F450D5"/>
    <w:rsid w:val="00F540A1"/>
    <w:rsid w:val="00F546CE"/>
    <w:rsid w:val="00F563E2"/>
    <w:rsid w:val="00F600C6"/>
    <w:rsid w:val="00F60BB7"/>
    <w:rsid w:val="00F66109"/>
    <w:rsid w:val="00F72CBB"/>
    <w:rsid w:val="00F733B2"/>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11B"/>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paragraph" w:customStyle="1" w:styleId="msonormal0">
    <w:name w:val="msonormal"/>
    <w:basedOn w:val="Normal"/>
    <w:rsid w:val="00B9025A"/>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Accent6">
    <w:name w:val="Grid Table 4 Accent 6"/>
    <w:basedOn w:val="TableNormal"/>
    <w:uiPriority w:val="49"/>
    <w:rsid w:val="007C3A78"/>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3">
    <w:name w:val="Grid Table 6 Colorful Accent 3"/>
    <w:basedOn w:val="TableNormal"/>
    <w:uiPriority w:val="51"/>
    <w:rsid w:val="0063466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10101">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2751627">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074445">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3836936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7175397">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2349659">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34383422">
      <w:bodyDiv w:val="1"/>
      <w:marLeft w:val="0"/>
      <w:marRight w:val="0"/>
      <w:marTop w:val="0"/>
      <w:marBottom w:val="0"/>
      <w:divBdr>
        <w:top w:val="none" w:sz="0" w:space="0" w:color="auto"/>
        <w:left w:val="none" w:sz="0" w:space="0" w:color="auto"/>
        <w:bottom w:val="none" w:sz="0" w:space="0" w:color="auto"/>
        <w:right w:val="none" w:sz="0" w:space="0" w:color="auto"/>
      </w:divBdr>
    </w:div>
    <w:div w:id="34518172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6291002">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5413336">
      <w:bodyDiv w:val="1"/>
      <w:marLeft w:val="0"/>
      <w:marRight w:val="0"/>
      <w:marTop w:val="0"/>
      <w:marBottom w:val="0"/>
      <w:divBdr>
        <w:top w:val="none" w:sz="0" w:space="0" w:color="auto"/>
        <w:left w:val="none" w:sz="0" w:space="0" w:color="auto"/>
        <w:bottom w:val="none" w:sz="0" w:space="0" w:color="auto"/>
        <w:right w:val="none" w:sz="0" w:space="0" w:color="auto"/>
      </w:divBdr>
      <w:divsChild>
        <w:div w:id="1406803266">
          <w:marLeft w:val="0"/>
          <w:marRight w:val="0"/>
          <w:marTop w:val="0"/>
          <w:marBottom w:val="0"/>
          <w:divBdr>
            <w:top w:val="none" w:sz="0" w:space="0" w:color="auto"/>
            <w:left w:val="none" w:sz="0" w:space="0" w:color="auto"/>
            <w:bottom w:val="none" w:sz="0" w:space="0" w:color="auto"/>
            <w:right w:val="none" w:sz="0" w:space="0" w:color="auto"/>
          </w:divBdr>
        </w:div>
        <w:div w:id="881282450">
          <w:marLeft w:val="0"/>
          <w:marRight w:val="0"/>
          <w:marTop w:val="0"/>
          <w:marBottom w:val="0"/>
          <w:divBdr>
            <w:top w:val="none" w:sz="0" w:space="0" w:color="auto"/>
            <w:left w:val="none" w:sz="0" w:space="0" w:color="auto"/>
            <w:bottom w:val="none" w:sz="0" w:space="0" w:color="auto"/>
            <w:right w:val="none" w:sz="0" w:space="0" w:color="auto"/>
          </w:divBdr>
        </w:div>
        <w:div w:id="804127972">
          <w:marLeft w:val="0"/>
          <w:marRight w:val="0"/>
          <w:marTop w:val="0"/>
          <w:marBottom w:val="0"/>
          <w:divBdr>
            <w:top w:val="none" w:sz="0" w:space="0" w:color="auto"/>
            <w:left w:val="none" w:sz="0" w:space="0" w:color="auto"/>
            <w:bottom w:val="none" w:sz="0" w:space="0" w:color="auto"/>
            <w:right w:val="none" w:sz="0" w:space="0" w:color="auto"/>
          </w:divBdr>
        </w:div>
        <w:div w:id="8222066">
          <w:marLeft w:val="0"/>
          <w:marRight w:val="0"/>
          <w:marTop w:val="0"/>
          <w:marBottom w:val="0"/>
          <w:divBdr>
            <w:top w:val="none" w:sz="0" w:space="0" w:color="auto"/>
            <w:left w:val="none" w:sz="0" w:space="0" w:color="auto"/>
            <w:bottom w:val="none" w:sz="0" w:space="0" w:color="auto"/>
            <w:right w:val="none" w:sz="0" w:space="0" w:color="auto"/>
          </w:divBdr>
        </w:div>
        <w:div w:id="718363079">
          <w:marLeft w:val="0"/>
          <w:marRight w:val="0"/>
          <w:marTop w:val="0"/>
          <w:marBottom w:val="0"/>
          <w:divBdr>
            <w:top w:val="none" w:sz="0" w:space="0" w:color="auto"/>
            <w:left w:val="none" w:sz="0" w:space="0" w:color="auto"/>
            <w:bottom w:val="none" w:sz="0" w:space="0" w:color="auto"/>
            <w:right w:val="none" w:sz="0" w:space="0" w:color="auto"/>
          </w:divBdr>
        </w:div>
        <w:div w:id="1513884475">
          <w:marLeft w:val="0"/>
          <w:marRight w:val="0"/>
          <w:marTop w:val="0"/>
          <w:marBottom w:val="0"/>
          <w:divBdr>
            <w:top w:val="none" w:sz="0" w:space="0" w:color="auto"/>
            <w:left w:val="none" w:sz="0" w:space="0" w:color="auto"/>
            <w:bottom w:val="none" w:sz="0" w:space="0" w:color="auto"/>
            <w:right w:val="none" w:sz="0" w:space="0" w:color="auto"/>
          </w:divBdr>
        </w:div>
        <w:div w:id="437263094">
          <w:marLeft w:val="0"/>
          <w:marRight w:val="0"/>
          <w:marTop w:val="0"/>
          <w:marBottom w:val="0"/>
          <w:divBdr>
            <w:top w:val="none" w:sz="0" w:space="0" w:color="auto"/>
            <w:left w:val="none" w:sz="0" w:space="0" w:color="auto"/>
            <w:bottom w:val="none" w:sz="0" w:space="0" w:color="auto"/>
            <w:right w:val="none" w:sz="0" w:space="0" w:color="auto"/>
          </w:divBdr>
        </w:div>
        <w:div w:id="1408723627">
          <w:marLeft w:val="0"/>
          <w:marRight w:val="0"/>
          <w:marTop w:val="0"/>
          <w:marBottom w:val="0"/>
          <w:divBdr>
            <w:top w:val="none" w:sz="0" w:space="0" w:color="auto"/>
            <w:left w:val="none" w:sz="0" w:space="0" w:color="auto"/>
            <w:bottom w:val="none" w:sz="0" w:space="0" w:color="auto"/>
            <w:right w:val="none" w:sz="0" w:space="0" w:color="auto"/>
          </w:divBdr>
        </w:div>
        <w:div w:id="1788890507">
          <w:marLeft w:val="0"/>
          <w:marRight w:val="0"/>
          <w:marTop w:val="0"/>
          <w:marBottom w:val="0"/>
          <w:divBdr>
            <w:top w:val="none" w:sz="0" w:space="0" w:color="auto"/>
            <w:left w:val="none" w:sz="0" w:space="0" w:color="auto"/>
            <w:bottom w:val="none" w:sz="0" w:space="0" w:color="auto"/>
            <w:right w:val="none" w:sz="0" w:space="0" w:color="auto"/>
          </w:divBdr>
        </w:div>
        <w:div w:id="137000384">
          <w:marLeft w:val="0"/>
          <w:marRight w:val="0"/>
          <w:marTop w:val="0"/>
          <w:marBottom w:val="0"/>
          <w:divBdr>
            <w:top w:val="none" w:sz="0" w:space="0" w:color="auto"/>
            <w:left w:val="none" w:sz="0" w:space="0" w:color="auto"/>
            <w:bottom w:val="none" w:sz="0" w:space="0" w:color="auto"/>
            <w:right w:val="none" w:sz="0" w:space="0" w:color="auto"/>
          </w:divBdr>
        </w:div>
        <w:div w:id="1154446955">
          <w:marLeft w:val="0"/>
          <w:marRight w:val="0"/>
          <w:marTop w:val="0"/>
          <w:marBottom w:val="0"/>
          <w:divBdr>
            <w:top w:val="none" w:sz="0" w:space="0" w:color="auto"/>
            <w:left w:val="none" w:sz="0" w:space="0" w:color="auto"/>
            <w:bottom w:val="none" w:sz="0" w:space="0" w:color="auto"/>
            <w:right w:val="none" w:sz="0" w:space="0" w:color="auto"/>
          </w:divBdr>
        </w:div>
        <w:div w:id="218132564">
          <w:marLeft w:val="0"/>
          <w:marRight w:val="0"/>
          <w:marTop w:val="0"/>
          <w:marBottom w:val="0"/>
          <w:divBdr>
            <w:top w:val="none" w:sz="0" w:space="0" w:color="auto"/>
            <w:left w:val="none" w:sz="0" w:space="0" w:color="auto"/>
            <w:bottom w:val="none" w:sz="0" w:space="0" w:color="auto"/>
            <w:right w:val="none" w:sz="0" w:space="0" w:color="auto"/>
          </w:divBdr>
        </w:div>
        <w:div w:id="1905872254">
          <w:marLeft w:val="0"/>
          <w:marRight w:val="0"/>
          <w:marTop w:val="0"/>
          <w:marBottom w:val="0"/>
          <w:divBdr>
            <w:top w:val="none" w:sz="0" w:space="0" w:color="auto"/>
            <w:left w:val="none" w:sz="0" w:space="0" w:color="auto"/>
            <w:bottom w:val="none" w:sz="0" w:space="0" w:color="auto"/>
            <w:right w:val="none" w:sz="0" w:space="0" w:color="auto"/>
          </w:divBdr>
        </w:div>
        <w:div w:id="833254848">
          <w:marLeft w:val="0"/>
          <w:marRight w:val="0"/>
          <w:marTop w:val="0"/>
          <w:marBottom w:val="0"/>
          <w:divBdr>
            <w:top w:val="none" w:sz="0" w:space="0" w:color="auto"/>
            <w:left w:val="none" w:sz="0" w:space="0" w:color="auto"/>
            <w:bottom w:val="none" w:sz="0" w:space="0" w:color="auto"/>
            <w:right w:val="none" w:sz="0" w:space="0" w:color="auto"/>
          </w:divBdr>
        </w:div>
        <w:div w:id="1605384903">
          <w:marLeft w:val="0"/>
          <w:marRight w:val="0"/>
          <w:marTop w:val="0"/>
          <w:marBottom w:val="0"/>
          <w:divBdr>
            <w:top w:val="none" w:sz="0" w:space="0" w:color="auto"/>
            <w:left w:val="none" w:sz="0" w:space="0" w:color="auto"/>
            <w:bottom w:val="none" w:sz="0" w:space="0" w:color="auto"/>
            <w:right w:val="none" w:sz="0" w:space="0" w:color="auto"/>
          </w:divBdr>
        </w:div>
        <w:div w:id="1080635622">
          <w:marLeft w:val="0"/>
          <w:marRight w:val="0"/>
          <w:marTop w:val="0"/>
          <w:marBottom w:val="0"/>
          <w:divBdr>
            <w:top w:val="none" w:sz="0" w:space="0" w:color="auto"/>
            <w:left w:val="none" w:sz="0" w:space="0" w:color="auto"/>
            <w:bottom w:val="none" w:sz="0" w:space="0" w:color="auto"/>
            <w:right w:val="none" w:sz="0" w:space="0" w:color="auto"/>
          </w:divBdr>
        </w:div>
        <w:div w:id="337999788">
          <w:marLeft w:val="0"/>
          <w:marRight w:val="0"/>
          <w:marTop w:val="0"/>
          <w:marBottom w:val="0"/>
          <w:divBdr>
            <w:top w:val="none" w:sz="0" w:space="0" w:color="auto"/>
            <w:left w:val="none" w:sz="0" w:space="0" w:color="auto"/>
            <w:bottom w:val="none" w:sz="0" w:space="0" w:color="auto"/>
            <w:right w:val="none" w:sz="0" w:space="0" w:color="auto"/>
          </w:divBdr>
        </w:div>
      </w:divsChild>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5073476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91289751">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8034565">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195976">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5605310">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04168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3795437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441037">
      <w:bodyDiv w:val="1"/>
      <w:marLeft w:val="0"/>
      <w:marRight w:val="0"/>
      <w:marTop w:val="0"/>
      <w:marBottom w:val="0"/>
      <w:divBdr>
        <w:top w:val="none" w:sz="0" w:space="0" w:color="auto"/>
        <w:left w:val="none" w:sz="0" w:space="0" w:color="auto"/>
        <w:bottom w:val="none" w:sz="0" w:space="0" w:color="auto"/>
        <w:right w:val="none" w:sz="0" w:space="0" w:color="auto"/>
      </w:divBdr>
      <w:divsChild>
        <w:div w:id="1903177125">
          <w:marLeft w:val="0"/>
          <w:marRight w:val="0"/>
          <w:marTop w:val="0"/>
          <w:marBottom w:val="0"/>
          <w:divBdr>
            <w:top w:val="none" w:sz="0" w:space="0" w:color="auto"/>
            <w:left w:val="none" w:sz="0" w:space="0" w:color="auto"/>
            <w:bottom w:val="none" w:sz="0" w:space="0" w:color="auto"/>
            <w:right w:val="none" w:sz="0" w:space="0" w:color="auto"/>
          </w:divBdr>
        </w:div>
        <w:div w:id="745490393">
          <w:marLeft w:val="0"/>
          <w:marRight w:val="0"/>
          <w:marTop w:val="0"/>
          <w:marBottom w:val="0"/>
          <w:divBdr>
            <w:top w:val="none" w:sz="0" w:space="0" w:color="auto"/>
            <w:left w:val="none" w:sz="0" w:space="0" w:color="auto"/>
            <w:bottom w:val="none" w:sz="0" w:space="0" w:color="auto"/>
            <w:right w:val="none" w:sz="0" w:space="0" w:color="auto"/>
          </w:divBdr>
        </w:div>
        <w:div w:id="1981035993">
          <w:marLeft w:val="0"/>
          <w:marRight w:val="0"/>
          <w:marTop w:val="0"/>
          <w:marBottom w:val="0"/>
          <w:divBdr>
            <w:top w:val="none" w:sz="0" w:space="0" w:color="auto"/>
            <w:left w:val="none" w:sz="0" w:space="0" w:color="auto"/>
            <w:bottom w:val="none" w:sz="0" w:space="0" w:color="auto"/>
            <w:right w:val="none" w:sz="0" w:space="0" w:color="auto"/>
          </w:divBdr>
        </w:div>
        <w:div w:id="1294948762">
          <w:marLeft w:val="0"/>
          <w:marRight w:val="0"/>
          <w:marTop w:val="0"/>
          <w:marBottom w:val="0"/>
          <w:divBdr>
            <w:top w:val="none" w:sz="0" w:space="0" w:color="auto"/>
            <w:left w:val="none" w:sz="0" w:space="0" w:color="auto"/>
            <w:bottom w:val="none" w:sz="0" w:space="0" w:color="auto"/>
            <w:right w:val="none" w:sz="0" w:space="0" w:color="auto"/>
          </w:divBdr>
        </w:div>
        <w:div w:id="1331524218">
          <w:marLeft w:val="0"/>
          <w:marRight w:val="0"/>
          <w:marTop w:val="0"/>
          <w:marBottom w:val="0"/>
          <w:divBdr>
            <w:top w:val="none" w:sz="0" w:space="0" w:color="auto"/>
            <w:left w:val="none" w:sz="0" w:space="0" w:color="auto"/>
            <w:bottom w:val="none" w:sz="0" w:space="0" w:color="auto"/>
            <w:right w:val="none" w:sz="0" w:space="0" w:color="auto"/>
          </w:divBdr>
        </w:div>
        <w:div w:id="955062872">
          <w:marLeft w:val="0"/>
          <w:marRight w:val="0"/>
          <w:marTop w:val="0"/>
          <w:marBottom w:val="0"/>
          <w:divBdr>
            <w:top w:val="none" w:sz="0" w:space="0" w:color="auto"/>
            <w:left w:val="none" w:sz="0" w:space="0" w:color="auto"/>
            <w:bottom w:val="none" w:sz="0" w:space="0" w:color="auto"/>
            <w:right w:val="none" w:sz="0" w:space="0" w:color="auto"/>
          </w:divBdr>
        </w:div>
        <w:div w:id="1278096959">
          <w:marLeft w:val="0"/>
          <w:marRight w:val="0"/>
          <w:marTop w:val="0"/>
          <w:marBottom w:val="0"/>
          <w:divBdr>
            <w:top w:val="none" w:sz="0" w:space="0" w:color="auto"/>
            <w:left w:val="none" w:sz="0" w:space="0" w:color="auto"/>
            <w:bottom w:val="none" w:sz="0" w:space="0" w:color="auto"/>
            <w:right w:val="none" w:sz="0" w:space="0" w:color="auto"/>
          </w:divBdr>
        </w:div>
        <w:div w:id="2054768336">
          <w:marLeft w:val="0"/>
          <w:marRight w:val="0"/>
          <w:marTop w:val="0"/>
          <w:marBottom w:val="0"/>
          <w:divBdr>
            <w:top w:val="none" w:sz="0" w:space="0" w:color="auto"/>
            <w:left w:val="none" w:sz="0" w:space="0" w:color="auto"/>
            <w:bottom w:val="none" w:sz="0" w:space="0" w:color="auto"/>
            <w:right w:val="none" w:sz="0" w:space="0" w:color="auto"/>
          </w:divBdr>
        </w:div>
        <w:div w:id="369965020">
          <w:marLeft w:val="0"/>
          <w:marRight w:val="0"/>
          <w:marTop w:val="0"/>
          <w:marBottom w:val="0"/>
          <w:divBdr>
            <w:top w:val="none" w:sz="0" w:space="0" w:color="auto"/>
            <w:left w:val="none" w:sz="0" w:space="0" w:color="auto"/>
            <w:bottom w:val="none" w:sz="0" w:space="0" w:color="auto"/>
            <w:right w:val="none" w:sz="0" w:space="0" w:color="auto"/>
          </w:divBdr>
        </w:div>
        <w:div w:id="306476799">
          <w:marLeft w:val="0"/>
          <w:marRight w:val="0"/>
          <w:marTop w:val="0"/>
          <w:marBottom w:val="0"/>
          <w:divBdr>
            <w:top w:val="none" w:sz="0" w:space="0" w:color="auto"/>
            <w:left w:val="none" w:sz="0" w:space="0" w:color="auto"/>
            <w:bottom w:val="none" w:sz="0" w:space="0" w:color="auto"/>
            <w:right w:val="none" w:sz="0" w:space="0" w:color="auto"/>
          </w:divBdr>
        </w:div>
        <w:div w:id="952784751">
          <w:marLeft w:val="0"/>
          <w:marRight w:val="0"/>
          <w:marTop w:val="0"/>
          <w:marBottom w:val="0"/>
          <w:divBdr>
            <w:top w:val="none" w:sz="0" w:space="0" w:color="auto"/>
            <w:left w:val="none" w:sz="0" w:space="0" w:color="auto"/>
            <w:bottom w:val="none" w:sz="0" w:space="0" w:color="auto"/>
            <w:right w:val="none" w:sz="0" w:space="0" w:color="auto"/>
          </w:divBdr>
        </w:div>
        <w:div w:id="1849513609">
          <w:marLeft w:val="0"/>
          <w:marRight w:val="0"/>
          <w:marTop w:val="0"/>
          <w:marBottom w:val="0"/>
          <w:divBdr>
            <w:top w:val="none" w:sz="0" w:space="0" w:color="auto"/>
            <w:left w:val="none" w:sz="0" w:space="0" w:color="auto"/>
            <w:bottom w:val="none" w:sz="0" w:space="0" w:color="auto"/>
            <w:right w:val="none" w:sz="0" w:space="0" w:color="auto"/>
          </w:divBdr>
        </w:div>
        <w:div w:id="1077022416">
          <w:marLeft w:val="0"/>
          <w:marRight w:val="0"/>
          <w:marTop w:val="0"/>
          <w:marBottom w:val="0"/>
          <w:divBdr>
            <w:top w:val="none" w:sz="0" w:space="0" w:color="auto"/>
            <w:left w:val="none" w:sz="0" w:space="0" w:color="auto"/>
            <w:bottom w:val="none" w:sz="0" w:space="0" w:color="auto"/>
            <w:right w:val="none" w:sz="0" w:space="0" w:color="auto"/>
          </w:divBdr>
        </w:div>
        <w:div w:id="628976345">
          <w:marLeft w:val="0"/>
          <w:marRight w:val="0"/>
          <w:marTop w:val="0"/>
          <w:marBottom w:val="0"/>
          <w:divBdr>
            <w:top w:val="none" w:sz="0" w:space="0" w:color="auto"/>
            <w:left w:val="none" w:sz="0" w:space="0" w:color="auto"/>
            <w:bottom w:val="none" w:sz="0" w:space="0" w:color="auto"/>
            <w:right w:val="none" w:sz="0" w:space="0" w:color="auto"/>
          </w:divBdr>
        </w:div>
        <w:div w:id="1886595874">
          <w:marLeft w:val="0"/>
          <w:marRight w:val="0"/>
          <w:marTop w:val="0"/>
          <w:marBottom w:val="0"/>
          <w:divBdr>
            <w:top w:val="none" w:sz="0" w:space="0" w:color="auto"/>
            <w:left w:val="none" w:sz="0" w:space="0" w:color="auto"/>
            <w:bottom w:val="none" w:sz="0" w:space="0" w:color="auto"/>
            <w:right w:val="none" w:sz="0" w:space="0" w:color="auto"/>
          </w:divBdr>
        </w:div>
        <w:div w:id="459497856">
          <w:marLeft w:val="0"/>
          <w:marRight w:val="0"/>
          <w:marTop w:val="0"/>
          <w:marBottom w:val="0"/>
          <w:divBdr>
            <w:top w:val="none" w:sz="0" w:space="0" w:color="auto"/>
            <w:left w:val="none" w:sz="0" w:space="0" w:color="auto"/>
            <w:bottom w:val="none" w:sz="0" w:space="0" w:color="auto"/>
            <w:right w:val="none" w:sz="0" w:space="0" w:color="auto"/>
          </w:divBdr>
        </w:div>
        <w:div w:id="490104397">
          <w:blockQuote w:val="1"/>
          <w:marLeft w:val="720"/>
          <w:marRight w:val="720"/>
          <w:marTop w:val="100"/>
          <w:marBottom w:val="100"/>
          <w:divBdr>
            <w:top w:val="none" w:sz="0" w:space="0" w:color="auto"/>
            <w:left w:val="none" w:sz="0" w:space="0" w:color="auto"/>
            <w:bottom w:val="none" w:sz="0" w:space="0" w:color="auto"/>
            <w:right w:val="none" w:sz="0" w:space="0" w:color="auto"/>
          </w:divBdr>
        </w:div>
        <w:div w:id="1519661791">
          <w:marLeft w:val="0"/>
          <w:marRight w:val="0"/>
          <w:marTop w:val="0"/>
          <w:marBottom w:val="0"/>
          <w:divBdr>
            <w:top w:val="none" w:sz="0" w:space="0" w:color="auto"/>
            <w:left w:val="none" w:sz="0" w:space="0" w:color="auto"/>
            <w:bottom w:val="none" w:sz="0" w:space="0" w:color="auto"/>
            <w:right w:val="none" w:sz="0" w:space="0" w:color="auto"/>
          </w:divBdr>
        </w:div>
        <w:div w:id="742222996">
          <w:marLeft w:val="0"/>
          <w:marRight w:val="0"/>
          <w:marTop w:val="0"/>
          <w:marBottom w:val="0"/>
          <w:divBdr>
            <w:top w:val="none" w:sz="0" w:space="0" w:color="auto"/>
            <w:left w:val="none" w:sz="0" w:space="0" w:color="auto"/>
            <w:bottom w:val="none" w:sz="0" w:space="0" w:color="auto"/>
            <w:right w:val="none" w:sz="0" w:space="0" w:color="auto"/>
          </w:divBdr>
        </w:div>
      </w:divsChild>
    </w:div>
    <w:div w:id="974875606">
      <w:bodyDiv w:val="1"/>
      <w:marLeft w:val="0"/>
      <w:marRight w:val="0"/>
      <w:marTop w:val="0"/>
      <w:marBottom w:val="0"/>
      <w:divBdr>
        <w:top w:val="none" w:sz="0" w:space="0" w:color="auto"/>
        <w:left w:val="none" w:sz="0" w:space="0" w:color="auto"/>
        <w:bottom w:val="none" w:sz="0" w:space="0" w:color="auto"/>
        <w:right w:val="none" w:sz="0" w:space="0" w:color="auto"/>
      </w:divBdr>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93291482">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24574734">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49425247">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88746746">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3063237">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1580717">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939400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08437549">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3D14CDC-83C2-4EEC-9B5D-15B8FBE74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53</Pages>
  <Words>12467</Words>
  <Characters>71062</Characters>
  <Application>Microsoft Office Word</Application>
  <DocSecurity>0</DocSecurity>
  <Lines>592</Lines>
  <Paragraphs>166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Abdulaziz AlMasari</cp:lastModifiedBy>
  <cp:revision>3</cp:revision>
  <cp:lastPrinted>2026-03-20T02:39:00Z</cp:lastPrinted>
  <dcterms:created xsi:type="dcterms:W3CDTF">2026-03-20T02:41:00Z</dcterms:created>
  <dcterms:modified xsi:type="dcterms:W3CDTF">2026-03-24T00:12:00Z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MSIP_Label_defa4170-0d19-0005-0004-bc88714345d2_Enabled">
    <vt:lpwstr>true</vt:lpwstr>
  </property>
  <property fmtid="{D5CDD505-2E9C-101B-9397-08002B2CF9AE}" pid="4" name="MSIP_Label_defa4170-0d19-0005-0004-bc88714345d2_SetDate">
    <vt:lpwstr>2026-03-24T00:12:18Z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fc996eeb-9930-4f7c-bc6e-8c9545333729</vt:lpwstr>
  </property>
  <property fmtid="{D5CDD505-2E9C-101B-9397-08002B2CF9AE}" pid="8" name="MSIP_Label_defa4170-0d19-0005-0004-bc88714345d2_ActionId">
    <vt:lpwstr>0da4bee2-5d4d-4f3b-a424-d9a878358071</vt:lpwstr>
  </property>
  <property fmtid="{D5CDD505-2E9C-101B-9397-08002B2CF9AE}" pid="9" name="MSIP_Label_defa4170-0d19-0005-0004-bc88714345d2_ContentBits">
    <vt:lpwstr>0</vt:lpwstr>
  </property>
</Properties>
</file>