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6704" behindDoc="0" locked="0" layoutInCell="1" allowOverlap="1" wp14:anchorId="20E6F61A" wp14:editId="6C3EE606">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proofErr w:type="gramStart"/>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14</w:t>
      </w:r>
      <w:proofErr w:type="gramEnd"/>
      <w:r w:rsidR="00883E09" w:rsidRPr="007E6130">
        <w:rPr>
          <w:rFonts w:ascii="Calibri" w:hAnsi="Calibri" w:cs="Calibri" w:hint="cs"/>
          <w:b/>
          <w:bCs/>
          <w:color w:val="000000" w:themeColor="text1"/>
          <w:sz w:val="28"/>
          <w:szCs w:val="28"/>
          <w:rtl/>
        </w:rPr>
        <w:t xml:space="preserve">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609B66DB" w14:textId="77777777" w:rsidR="00F83D3E" w:rsidRDefault="00F83D3E" w:rsidP="004204FB">
      <w:pPr>
        <w:bidi/>
        <w:spacing w:after="200" w:line="276" w:lineRule="auto"/>
        <w:ind w:right="-567"/>
        <w:jc w:val="both"/>
        <w:rPr>
          <w:rFonts w:ascii="Sakkal Majalla" w:hAnsi="Sakkal Majalla" w:cs="Sakkal Majalla"/>
          <w:color w:val="000000" w:themeColor="text1"/>
          <w:sz w:val="28"/>
          <w:szCs w:val="28"/>
          <w:rtl/>
        </w:rPr>
      </w:pPr>
    </w:p>
    <w:p w14:paraId="2C66FF37" w14:textId="12BC65D5" w:rsidR="004204FB" w:rsidRPr="004204FB" w:rsidRDefault="00F32CCC" w:rsidP="00F83D3E">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xml:space="preserve">) التي طرحها جنسن </w:t>
      </w:r>
      <w:proofErr w:type="spellStart"/>
      <w:r w:rsidRPr="00003848">
        <w:rPr>
          <w:rFonts w:ascii="Sakkal Majalla" w:hAnsi="Sakkal Majalla" w:cs="Sakkal Majalla"/>
          <w:color w:val="000000" w:themeColor="text1"/>
          <w:sz w:val="28"/>
          <w:szCs w:val="28"/>
          <w:rtl/>
        </w:rPr>
        <w:t>ومكلينج</w:t>
      </w:r>
      <w:proofErr w:type="spellEnd"/>
      <w:r w:rsidRPr="00003848">
        <w:rPr>
          <w:rFonts w:ascii="Sakkal Majalla" w:hAnsi="Sakkal Majalla" w:cs="Sakkal Majalla"/>
          <w:color w:val="000000" w:themeColor="text1"/>
          <w:sz w:val="28"/>
          <w:szCs w:val="28"/>
          <w:rtl/>
        </w:rPr>
        <w:t xml:space="preserve">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proofErr w:type="spellStart"/>
      <w:r w:rsidRPr="00003848">
        <w:rPr>
          <w:rFonts w:ascii="Sakkal Majalla" w:hAnsi="Sakkal Majalla" w:cs="Sakkal Majalla"/>
          <w:color w:val="000000" w:themeColor="text1"/>
          <w:sz w:val="28"/>
          <w:szCs w:val="28"/>
        </w:rPr>
        <w:t>Guluma</w:t>
      </w:r>
      <w:proofErr w:type="spellEnd"/>
      <w:r w:rsidRPr="00003848">
        <w:rPr>
          <w:rFonts w:ascii="Sakkal Majalla" w:hAnsi="Sakkal Majalla" w:cs="Sakkal Majalla"/>
          <w:color w:val="000000" w:themeColor="text1"/>
          <w:sz w:val="28"/>
          <w:szCs w:val="28"/>
        </w:rPr>
        <w:t>,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w:t>
      </w:r>
      <w:proofErr w:type="spellStart"/>
      <w:r w:rsidRPr="00003848">
        <w:rPr>
          <w:rFonts w:ascii="Sakkal Majalla" w:hAnsi="Sakkal Majalla" w:cs="Sakkal Majalla"/>
          <w:color w:val="000000" w:themeColor="text1"/>
          <w:sz w:val="28"/>
          <w:szCs w:val="28"/>
          <w:rtl/>
        </w:rPr>
        <w:t>الاسترشادي</w:t>
      </w:r>
      <w:proofErr w:type="spellEnd"/>
      <w:r w:rsidRPr="00003848">
        <w:rPr>
          <w:rFonts w:ascii="Sakkal Majalla" w:hAnsi="Sakkal Majalla" w:cs="Sakkal Majalla"/>
          <w:color w:val="000000" w:themeColor="text1"/>
          <w:sz w:val="28"/>
          <w:szCs w:val="28"/>
          <w:rtl/>
        </w:rPr>
        <w:t xml:space="preserve">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proofErr w:type="spellStart"/>
      <w:r w:rsidRPr="00003848">
        <w:rPr>
          <w:rFonts w:ascii="Sakkal Majalla" w:hAnsi="Sakkal Majalla" w:cs="Sakkal Majalla"/>
          <w:color w:val="000000" w:themeColor="text1"/>
          <w:sz w:val="28"/>
          <w:szCs w:val="28"/>
        </w:rPr>
        <w:t>Buallay</w:t>
      </w:r>
      <w:proofErr w:type="spellEnd"/>
      <w:r w:rsidRPr="00003848">
        <w:rPr>
          <w:rFonts w:ascii="Sakkal Majalla" w:hAnsi="Sakkal Majalla" w:cs="Sakkal Majalla"/>
          <w:color w:val="000000" w:themeColor="text1"/>
          <w:sz w:val="28"/>
          <w:szCs w:val="28"/>
        </w:rPr>
        <w:t>, Hamdan</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Zureigat</w:t>
      </w:r>
      <w:proofErr w:type="spellEnd"/>
      <w:r w:rsidRPr="00003848">
        <w:rPr>
          <w:rFonts w:ascii="Sakkal Majalla" w:hAnsi="Sakkal Majalla" w:cs="Sakkal Majalla"/>
          <w:color w:val="000000" w:themeColor="text1"/>
          <w:sz w:val="28"/>
          <w:szCs w:val="28"/>
        </w:rPr>
        <w: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proofErr w:type="spellStart"/>
      <w:r w:rsidRPr="00003848">
        <w:rPr>
          <w:rFonts w:ascii="Sakkal Majalla" w:hAnsi="Sakkal Majalla" w:cs="Sakkal Majalla"/>
          <w:color w:val="000000" w:themeColor="text1"/>
          <w:sz w:val="28"/>
          <w:szCs w:val="28"/>
        </w:rPr>
        <w:t>Alhamoudi</w:t>
      </w:r>
      <w:proofErr w:type="spellEnd"/>
      <w:r w:rsidRPr="00003848">
        <w:rPr>
          <w:rFonts w:ascii="Sakkal Majalla" w:hAnsi="Sakkal Majalla" w:cs="Sakkal Majalla"/>
          <w:color w:val="000000" w:themeColor="text1"/>
          <w:sz w:val="28"/>
          <w:szCs w:val="28"/>
        </w:rPr>
        <w:t>,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Younies</w:t>
      </w:r>
      <w:proofErr w:type="spellEnd"/>
      <w:r w:rsidRPr="00003848">
        <w:rPr>
          <w:rFonts w:ascii="Sakkal Majalla" w:hAnsi="Sakkal Majalla" w:cs="Sakkal Majalla"/>
          <w:color w:val="000000" w:themeColor="text1"/>
          <w:sz w:val="28"/>
          <w:szCs w:val="28"/>
        </w:rPr>
        <w:t>,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proofErr w:type="spellStart"/>
      <w:r w:rsidRPr="00003848">
        <w:rPr>
          <w:rFonts w:ascii="Sakkal Majalla" w:hAnsi="Sakkal Majalla" w:cs="Sakkal Majalla"/>
          <w:color w:val="000000" w:themeColor="text1"/>
          <w:sz w:val="28"/>
          <w:szCs w:val="28"/>
        </w:rPr>
        <w:t>Jerab</w:t>
      </w:r>
      <w:proofErr w:type="spellEnd"/>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rsidP="00E2701F">
      <w:pPr>
        <w:numPr>
          <w:ilvl w:val="0"/>
          <w:numId w:val="20"/>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392428AD"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 xml:space="preserve">ما هو المستوى الفعلي لتطبيق الحوكمة في </w:t>
      </w:r>
      <w:proofErr w:type="gramStart"/>
      <w:r w:rsidRPr="00E2701F">
        <w:rPr>
          <w:rFonts w:ascii="Sakkal Majalla" w:hAnsi="Sakkal Majalla" w:cs="Sakkal Majalla"/>
          <w:b/>
          <w:bCs/>
          <w:color w:val="000000" w:themeColor="text1"/>
          <w:sz w:val="28"/>
          <w:szCs w:val="28"/>
          <w:rtl/>
        </w:rPr>
        <w:t>المنظمات  (</w:t>
      </w:r>
      <w:proofErr w:type="gramEnd"/>
      <w:r w:rsidRPr="00E2701F">
        <w:rPr>
          <w:rFonts w:ascii="Sakkal Majalla" w:hAnsi="Sakkal Majalla" w:cs="Sakkal Majalla"/>
          <w:b/>
          <w:bCs/>
          <w:color w:val="000000" w:themeColor="text1"/>
          <w:sz w:val="28"/>
          <w:szCs w:val="28"/>
          <w:rtl/>
        </w:rPr>
        <w:t>عينة الدراسة)؟</w:t>
      </w:r>
    </w:p>
    <w:p w14:paraId="49876BB9"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7B4FEDB1"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الفرضية الرئيسية</w:t>
      </w:r>
    </w:p>
    <w:p w14:paraId="4FD5855B" w14:textId="445E9B75"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color w:val="auto"/>
          <w:sz w:val="28"/>
          <w:szCs w:val="28"/>
          <w:rtl/>
        </w:rPr>
        <w:t xml:space="preserve"> تنطلق الدراسة من افتراض أن تطبيق الحوكمة المؤسسية يمثل محركًا استراتيجيًا للتميز المؤسسي الشامل</w:t>
      </w:r>
      <w:r w:rsidRPr="00F97CDC">
        <w:rPr>
          <w:rFonts w:ascii="Sakkal Majalla" w:hAnsi="Sakkal Majalla" w:cs="Sakkal Majalla"/>
          <w:color w:val="auto"/>
          <w:sz w:val="28"/>
          <w:szCs w:val="28"/>
        </w:rPr>
        <w:t xml:space="preserve"> </w:t>
      </w:r>
      <w:r w:rsidRPr="00F97CDC">
        <w:rPr>
          <w:rFonts w:ascii="Sakkal Majalla" w:hAnsi="Sakkal Majalla" w:cs="Sakkal Majalla"/>
          <w:color w:val="auto"/>
          <w:sz w:val="28"/>
          <w:szCs w:val="28"/>
          <w:rtl/>
        </w:rPr>
        <w:t>في المنظمات السعودية (عينة الدراسة)</w:t>
      </w:r>
      <w:r w:rsidRPr="00F97CDC">
        <w:rPr>
          <w:rFonts w:ascii="Sakkal Majalla" w:hAnsi="Sakkal Majalla" w:cs="Sakkal Majalla"/>
          <w:color w:val="auto"/>
          <w:sz w:val="28"/>
          <w:szCs w:val="28"/>
        </w:rPr>
        <w:t>.</w:t>
      </w:r>
    </w:p>
    <w:p w14:paraId="5823A00F" w14:textId="77777777" w:rsidR="00F97CDC" w:rsidRPr="00F97CDC" w:rsidRDefault="00F97CDC" w:rsidP="00F97CDC">
      <w:pPr>
        <w:bidi/>
      </w:pPr>
    </w:p>
    <w:p w14:paraId="4CD52DDA"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الفرضيات الفرعية البديلة</w:t>
      </w:r>
    </w:p>
    <w:p w14:paraId="30845BF6" w14:textId="0673CFD9"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hint="cs"/>
          <w:color w:val="auto"/>
          <w:sz w:val="28"/>
          <w:szCs w:val="28"/>
          <w:rtl/>
        </w:rPr>
        <w:t xml:space="preserve"> </w:t>
      </w:r>
      <w:r w:rsidRPr="00F97CDC">
        <w:rPr>
          <w:rFonts w:ascii="Sakkal Majalla" w:hAnsi="Sakkal Majalla" w:cs="Sakkal Majalla"/>
          <w:color w:val="auto"/>
          <w:sz w:val="28"/>
          <w:szCs w:val="28"/>
          <w:rtl/>
        </w:rPr>
        <w:t>تركز هذه الفرضيات على اختبار الأثر النوعي للحوكمة على كل بعد من أبعاد التميز المؤسسي</w:t>
      </w:r>
    </w:p>
    <w:p w14:paraId="33AD6653" w14:textId="77777777" w:rsidR="00F97CDC" w:rsidRPr="00F97CDC" w:rsidRDefault="00F97CDC" w:rsidP="00F97CDC">
      <w:pPr>
        <w:bidi/>
      </w:pPr>
    </w:p>
    <w:tbl>
      <w:tblPr>
        <w:tblStyle w:val="PlainTable1"/>
        <w:tblW w:w="0" w:type="auto"/>
        <w:tblLook w:val="04A0" w:firstRow="1" w:lastRow="0" w:firstColumn="1" w:lastColumn="0" w:noHBand="0" w:noVBand="1"/>
      </w:tblPr>
      <w:tblGrid>
        <w:gridCol w:w="4962"/>
        <w:gridCol w:w="1701"/>
        <w:gridCol w:w="2263"/>
      </w:tblGrid>
      <w:tr w:rsidR="00F97CDC" w:rsidRPr="00F97CDC" w14:paraId="2F9BB446" w14:textId="07E4748E" w:rsidTr="002D7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62B0B1A3" w14:textId="77777777" w:rsidR="00F97CDC" w:rsidRPr="00F97CDC" w:rsidRDefault="00F97CDC" w:rsidP="00F97CDC">
            <w:pPr>
              <w:bidi/>
              <w:jc w:val="center"/>
              <w:rPr>
                <w:rFonts w:ascii="Sakkal Majalla" w:hAnsi="Sakkal Majalla" w:cs="Sakkal Majalla"/>
                <w:sz w:val="24"/>
                <w:szCs w:val="24"/>
              </w:rPr>
            </w:pPr>
            <w:r w:rsidRPr="00F97CDC">
              <w:rPr>
                <w:rStyle w:val="Strong"/>
                <w:rFonts w:ascii="Sakkal Majalla" w:hAnsi="Sakkal Majalla" w:cs="Sakkal Majalla"/>
                <w:b/>
                <w:bCs/>
                <w:sz w:val="24"/>
                <w:szCs w:val="24"/>
                <w:rtl/>
              </w:rPr>
              <w:t>صياغة الفرضية البديلة</w:t>
            </w:r>
          </w:p>
        </w:tc>
        <w:tc>
          <w:tcPr>
            <w:tcW w:w="1701" w:type="dxa"/>
          </w:tcPr>
          <w:p w14:paraId="0457E195" w14:textId="7B20EBF1"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المتغير التابع</w:t>
            </w:r>
          </w:p>
        </w:tc>
        <w:tc>
          <w:tcPr>
            <w:tcW w:w="2263" w:type="dxa"/>
          </w:tcPr>
          <w:p w14:paraId="625827FA" w14:textId="678C16E9"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Style w:val="Strong"/>
                <w:rFonts w:ascii="Sakkal Majalla" w:hAnsi="Sakkal Majalla" w:cs="Sakkal Majalla"/>
                <w:b/>
                <w:bCs/>
                <w:sz w:val="24"/>
                <w:szCs w:val="24"/>
                <w:rtl/>
              </w:rPr>
            </w:pPr>
            <w:r w:rsidRPr="00F97CDC">
              <w:rPr>
                <w:rFonts w:ascii="Sakkal Majalla" w:hAnsi="Sakkal Majalla" w:cs="Sakkal Majalla"/>
                <w:sz w:val="24"/>
                <w:szCs w:val="24"/>
                <w:rtl/>
              </w:rPr>
              <w:t>المتغير المستقل</w:t>
            </w:r>
          </w:p>
        </w:tc>
      </w:tr>
      <w:tr w:rsidR="00F97CDC" w:rsidRPr="00F97CDC" w14:paraId="7C66AFBB" w14:textId="6B028B18" w:rsidTr="002D7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11D390CC" w14:textId="7C130F46"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التشغيلي في المنظمات السعودية</w:t>
            </w:r>
            <w:r w:rsidRPr="00F97CDC">
              <w:rPr>
                <w:rFonts w:ascii="Sakkal Majalla" w:hAnsi="Sakkal Majalla" w:cs="Sakkal Majalla"/>
                <w:b w:val="0"/>
                <w:bCs w:val="0"/>
                <w:sz w:val="24"/>
                <w:szCs w:val="24"/>
              </w:rPr>
              <w:t>.</w:t>
            </w:r>
          </w:p>
        </w:tc>
        <w:tc>
          <w:tcPr>
            <w:tcW w:w="1701" w:type="dxa"/>
          </w:tcPr>
          <w:p w14:paraId="53FB74DC" w14:textId="3908769C"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التشغيلي</w:t>
            </w:r>
          </w:p>
        </w:tc>
        <w:tc>
          <w:tcPr>
            <w:tcW w:w="2263" w:type="dxa"/>
          </w:tcPr>
          <w:p w14:paraId="5B9EF96D" w14:textId="3A75CB0D"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r w:rsidR="00F97CDC" w:rsidRPr="00F97CDC" w14:paraId="56D81F6C" w14:textId="7CD39F0A" w:rsidTr="002D76E9">
        <w:tc>
          <w:tcPr>
            <w:cnfStyle w:val="001000000000" w:firstRow="0" w:lastRow="0" w:firstColumn="1" w:lastColumn="0" w:oddVBand="0" w:evenVBand="0" w:oddHBand="0" w:evenHBand="0" w:firstRowFirstColumn="0" w:firstRowLastColumn="0" w:lastRowFirstColumn="0" w:lastRowLastColumn="0"/>
            <w:tcW w:w="4962" w:type="dxa"/>
            <w:hideMark/>
          </w:tcPr>
          <w:p w14:paraId="7B8FCDD3" w14:textId="1C6DB23A"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الاستراتيجي في المنظمات السعودية</w:t>
            </w:r>
            <w:r w:rsidRPr="00F97CDC">
              <w:rPr>
                <w:rFonts w:ascii="Sakkal Majalla" w:hAnsi="Sakkal Majalla" w:cs="Sakkal Majalla"/>
                <w:b w:val="0"/>
                <w:bCs w:val="0"/>
                <w:sz w:val="24"/>
                <w:szCs w:val="24"/>
              </w:rPr>
              <w:t>.</w:t>
            </w:r>
          </w:p>
        </w:tc>
        <w:tc>
          <w:tcPr>
            <w:tcW w:w="1701" w:type="dxa"/>
          </w:tcPr>
          <w:p w14:paraId="67771C10" w14:textId="14BB1478"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الاستراتيجي</w:t>
            </w:r>
          </w:p>
        </w:tc>
        <w:tc>
          <w:tcPr>
            <w:tcW w:w="2263" w:type="dxa"/>
          </w:tcPr>
          <w:p w14:paraId="5D8937AB" w14:textId="70BEEC2B"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bl>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lastRenderedPageBreak/>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proofErr w:type="gramStart"/>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w:t>
      </w:r>
      <w:proofErr w:type="gramEnd"/>
      <w:r w:rsidRPr="002C2B31">
        <w:rPr>
          <w:rFonts w:ascii="Sakkal Majalla" w:hAnsi="Sakkal Majalla" w:cs="Sakkal Majalla"/>
          <w:b/>
          <w:bCs/>
          <w:color w:val="000000" w:themeColor="text1"/>
          <w:sz w:val="28"/>
          <w:szCs w:val="28"/>
        </w:rPr>
        <w:t xml:space="preserve">-Otaibi,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rsidP="00EF6C62">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lastRenderedPageBreak/>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rsidP="00F97CDC">
      <w:pPr>
        <w:numPr>
          <w:ilvl w:val="0"/>
          <w:numId w:val="26"/>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rsidP="002D76E9">
      <w:pPr>
        <w:pStyle w:val="NormalWeb"/>
        <w:numPr>
          <w:ilvl w:val="0"/>
          <w:numId w:val="114"/>
        </w:numPr>
        <w:bidi/>
        <w:rPr>
          <w:rFonts w:ascii="Sakkal Majalla" w:hAnsi="Sakkal Majalla" w:cs="Sakkal Majalla"/>
          <w:sz w:val="28"/>
          <w:szCs w:val="28"/>
          <w:rtl/>
        </w:rPr>
      </w:pPr>
      <w:r w:rsidRPr="00F97CDC">
        <w:rPr>
          <w:rFonts w:ascii="Sakkal Majalla" w:hAnsi="Sakkal Majalla" w:cs="Sakkal Majalla"/>
          <w:b/>
          <w:bCs/>
          <w:sz w:val="28"/>
          <w:szCs w:val="28"/>
          <w:rtl/>
        </w:rPr>
        <w:lastRenderedPageBreak/>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rsidP="00F97CDC">
      <w:pPr>
        <w:numPr>
          <w:ilvl w:val="1"/>
          <w:numId w:val="1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rsidP="00F97CDC">
      <w:pPr>
        <w:numPr>
          <w:ilvl w:val="1"/>
          <w:numId w:val="1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rsidP="00F97CDC">
      <w:pPr>
        <w:numPr>
          <w:ilvl w:val="1"/>
          <w:numId w:val="1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4B3E61" w14:textId="77777777" w:rsidR="00B92DDB" w:rsidRDefault="00B92DDB" w:rsidP="00B92DDB">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lastRenderedPageBreak/>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3FE0EB31" w14:textId="66EC5109" w:rsidR="00A101A0" w:rsidRPr="00A101A0" w:rsidRDefault="00F97CDC" w:rsidP="00A101A0">
      <w:pPr>
        <w:shd w:val="clear" w:color="auto" w:fill="FFFFFF" w:themeFill="background1"/>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الحوكمة المؤسسية، والتميز التشغيلي، والتميز الاستراتيجي</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A101A0">
        <w:rPr>
          <w:rFonts w:ascii="Sakkal Majalla" w:eastAsia="Times New Roman" w:hAnsi="Sakkal Majalla" w:cs="Sakkal Majalla"/>
          <w:sz w:val="28"/>
          <w:szCs w:val="28"/>
        </w:rPr>
        <w:t>.</w:t>
      </w:r>
      <w:r w:rsidR="00A101A0" w:rsidRPr="00A101A0">
        <w:rPr>
          <w:rFonts w:ascii="Sakkal Majalla" w:eastAsia="Times New Roman" w:hAnsi="Sakkal Majalla" w:cs="Sakkal Majalla" w:hint="cs"/>
          <w:sz w:val="28"/>
          <w:szCs w:val="28"/>
          <w:rtl/>
        </w:rPr>
        <w:t xml:space="preserve"> </w:t>
      </w:r>
      <w:r w:rsidR="00A101A0" w:rsidRPr="00A101A0">
        <w:rPr>
          <w:rFonts w:ascii="Sakkal Majalla" w:eastAsia="Times New Roman" w:hAnsi="Sakkal Majalla" w:cs="Sakkal Majalla"/>
          <w:sz w:val="28"/>
          <w:szCs w:val="28"/>
          <w:rtl/>
        </w:rPr>
        <w:t>ينقسم هذا الفصل إلى أربعة محاور رئيسية</w:t>
      </w:r>
      <w:r w:rsidR="00A101A0" w:rsidRPr="00A101A0">
        <w:rPr>
          <w:rFonts w:ascii="Sakkal Majalla" w:eastAsia="Times New Roman" w:hAnsi="Sakkal Majalla" w:cs="Sakkal Majalla"/>
          <w:sz w:val="28"/>
          <w:szCs w:val="28"/>
        </w:rPr>
        <w:t>:</w:t>
      </w:r>
    </w:p>
    <w:p w14:paraId="32AB7FEF"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الأول</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التأصيل النظري للحوكمة المؤسسية</w:t>
      </w:r>
      <w:r w:rsidRPr="00A101A0">
        <w:rPr>
          <w:rFonts w:ascii="Sakkal Majalla" w:eastAsia="Times New Roman" w:hAnsi="Sakkal Majalla" w:cs="Sakkal Majalla"/>
          <w:sz w:val="28"/>
          <w:szCs w:val="28"/>
        </w:rPr>
        <w:t>.</w:t>
      </w:r>
    </w:p>
    <w:p w14:paraId="7857B216"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الثاني</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بناء التميز التشغيلي</w:t>
      </w:r>
      <w:r w:rsidRPr="00A101A0">
        <w:rPr>
          <w:rFonts w:ascii="Sakkal Majalla" w:eastAsia="Times New Roman" w:hAnsi="Sakkal Majalla" w:cs="Sakkal Majalla"/>
          <w:sz w:val="28"/>
          <w:szCs w:val="28"/>
        </w:rPr>
        <w:t>.</w:t>
      </w:r>
    </w:p>
    <w:p w14:paraId="5757F405"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الثالث</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تمكين التميز الاستراتيجي</w:t>
      </w:r>
      <w:r w:rsidRPr="00A101A0">
        <w:rPr>
          <w:rFonts w:ascii="Sakkal Majalla" w:eastAsia="Times New Roman" w:hAnsi="Sakkal Majalla" w:cs="Sakkal Majalla"/>
          <w:sz w:val="28"/>
          <w:szCs w:val="28"/>
        </w:rPr>
        <w:t>.</w:t>
      </w:r>
    </w:p>
    <w:p w14:paraId="643951BC"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الرابع</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الدراسات السابقة، الفجوة البحثية، ونموذج الدراسة</w:t>
      </w:r>
      <w:r w:rsidRPr="00A101A0">
        <w:rPr>
          <w:rFonts w:ascii="Sakkal Majalla" w:eastAsia="Times New Roman" w:hAnsi="Sakkal Majalla" w:cs="Sakkal Majalla"/>
          <w:sz w:val="28"/>
          <w:szCs w:val="28"/>
        </w:rPr>
        <w:t>.</w:t>
      </w:r>
    </w:p>
    <w:p w14:paraId="12C40E81" w14:textId="77777777" w:rsidR="00F97CDC" w:rsidRPr="00A101A0"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3D70CF0" w14:textId="77777777" w:rsidR="00A101A0" w:rsidRPr="00A101A0"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ويعرّفها </w:t>
      </w:r>
      <w:r w:rsidRPr="00D42AF2">
        <w:rPr>
          <w:rFonts w:ascii="Sakkal Majalla" w:eastAsia="Times New Roman" w:hAnsi="Sakkal Majalla" w:cs="Sakkal Majalla"/>
          <w:sz w:val="28"/>
          <w:szCs w:val="28"/>
          <w:rtl/>
        </w:rPr>
        <w:t xml:space="preserve">الدليل </w:t>
      </w:r>
      <w:proofErr w:type="spellStart"/>
      <w:r w:rsidRPr="00D42AF2">
        <w:rPr>
          <w:rFonts w:ascii="Sakkal Majalla" w:eastAsia="Times New Roman" w:hAnsi="Sakkal Majalla" w:cs="Sakkal Majalla"/>
          <w:sz w:val="28"/>
          <w:szCs w:val="28"/>
          <w:rtl/>
        </w:rPr>
        <w:t>الاسترشادي</w:t>
      </w:r>
      <w:proofErr w:type="spellEnd"/>
      <w:r w:rsidRPr="00D42AF2">
        <w:rPr>
          <w:rFonts w:ascii="Sakkal Majalla" w:eastAsia="Times New Roman" w:hAnsi="Sakkal Majalla" w:cs="Sakkal Majalla"/>
          <w:sz w:val="28"/>
          <w:szCs w:val="28"/>
          <w:rtl/>
        </w:rPr>
        <w:t xml:space="preserve"> لحوكمة الجهات العامة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D42AF2">
        <w:rPr>
          <w:rFonts w:ascii="Sakkal Majalla" w:eastAsia="Times New Roman" w:hAnsi="Sakkal Majalla" w:cs="Sakkal Majalla"/>
          <w:sz w:val="28"/>
          <w:szCs w:val="28"/>
        </w:rPr>
        <w:t xml:space="preserve"> (CMA, 2023) </w:t>
      </w:r>
      <w:r w:rsidRPr="00D42AF2">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w:t>
      </w:r>
      <w:r w:rsidRPr="00A101A0">
        <w:rPr>
          <w:rFonts w:ascii="Sakkal Majalla" w:eastAsia="Times New Roman" w:hAnsi="Sakkal Majalla" w:cs="Sakkal Majalla"/>
          <w:sz w:val="28"/>
          <w:szCs w:val="28"/>
          <w:rtl/>
        </w:rPr>
        <w:t xml:space="preserve"> المصلحة، بهدف حماية الحقوق وتعزيز ثقة المستثمرين</w:t>
      </w:r>
      <w:r w:rsidRPr="00A101A0">
        <w:rPr>
          <w:rFonts w:ascii="Sakkal Majalla" w:eastAsia="Times New Roman" w:hAnsi="Sakkal Majalla" w:cs="Sakkal Majalla"/>
          <w:sz w:val="28"/>
          <w:szCs w:val="28"/>
        </w:rPr>
        <w:t>.</w:t>
      </w:r>
    </w:p>
    <w:p w14:paraId="0C181221" w14:textId="77777777" w:rsidR="00A101A0" w:rsidRPr="00D42AF2"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ويتوافق هذا الفهم مع الإجماع العالمي؛ فمنظور </w:t>
      </w:r>
      <w:r w:rsidRPr="00D42AF2">
        <w:rPr>
          <w:rFonts w:ascii="Sakkal Majalla" w:eastAsia="Times New Roman" w:hAnsi="Sakkal Majalla" w:cs="Sakkal Majalla"/>
          <w:sz w:val="28"/>
          <w:szCs w:val="28"/>
          <w:rtl/>
        </w:rPr>
        <w:t>منظمة التعاون والتنمية الاقتصادية</w:t>
      </w:r>
      <w:r w:rsidRPr="00D42AF2">
        <w:rPr>
          <w:rFonts w:ascii="Sakkal Majalla" w:eastAsia="Times New Roman" w:hAnsi="Sakkal Majalla" w:cs="Sakkal Majalla"/>
          <w:sz w:val="28"/>
          <w:szCs w:val="28"/>
        </w:rPr>
        <w:t xml:space="preserve"> (OECD, 2015) </w:t>
      </w:r>
      <w:r w:rsidRPr="00D42AF2">
        <w:rPr>
          <w:rFonts w:ascii="Sakkal Majalla" w:eastAsia="Times New Roman" w:hAnsi="Sakkal Majalla" w:cs="Sakkal Majalla"/>
          <w:sz w:val="28"/>
          <w:szCs w:val="28"/>
          <w:rtl/>
        </w:rPr>
        <w:t>يراها شبكة العلاقات التي تحدد أهداف الأداء ووسائل تحقيقها. ومن منظور تنموي، يصفها البنك الدولي</w:t>
      </w:r>
      <w:r w:rsidRPr="00D42AF2">
        <w:rPr>
          <w:rFonts w:ascii="Sakkal Majalla" w:eastAsia="Times New Roman" w:hAnsi="Sakkal Majalla" w:cs="Sakkal Majalla"/>
          <w:sz w:val="28"/>
          <w:szCs w:val="28"/>
        </w:rPr>
        <w:t xml:space="preserve"> (World Bank, 2017) </w:t>
      </w:r>
      <w:r w:rsidRPr="00D42AF2">
        <w:rPr>
          <w:rFonts w:ascii="Sakkal Majalla" w:eastAsia="Times New Roman" w:hAnsi="Sakkal Majalla" w:cs="Sakkal Majalla"/>
          <w:sz w:val="28"/>
          <w:szCs w:val="28"/>
          <w:rtl/>
        </w:rPr>
        <w:t>بأنها الهياكل التي تضمن المساءلة والشفافية لدعم التنمية المستدامة. أما المعيار الدولي</w:t>
      </w:r>
      <w:r w:rsidRPr="00D42AF2">
        <w:rPr>
          <w:rFonts w:ascii="Sakkal Majalla" w:eastAsia="Times New Roman" w:hAnsi="Sakkal Majalla" w:cs="Sakkal Majalla"/>
          <w:sz w:val="28"/>
          <w:szCs w:val="28"/>
        </w:rPr>
        <w:t xml:space="preserve"> ISO 37000 (2021) </w:t>
      </w:r>
      <w:r w:rsidRPr="00D42AF2">
        <w:rPr>
          <w:rFonts w:ascii="Sakkal Majalla" w:eastAsia="Times New Roman" w:hAnsi="Sakkal Majalla" w:cs="Sakkal Majalla"/>
          <w:sz w:val="28"/>
          <w:szCs w:val="28"/>
          <w:rtl/>
        </w:rPr>
        <w:t>فيقدم تعريفًا إجرائيًا يعتبرها "نظام توجيه ورقابة" يمكّن المنظمات من تحقيق أهدافها</w:t>
      </w:r>
      <w:r w:rsidRPr="00D42AF2">
        <w:rPr>
          <w:rFonts w:ascii="Sakkal Majalla" w:eastAsia="Times New Roman" w:hAnsi="Sakkal Majalla" w:cs="Sakkal Majalla"/>
          <w:sz w:val="28"/>
          <w:szCs w:val="28"/>
        </w:rPr>
        <w:t>.</w:t>
      </w:r>
    </w:p>
    <w:p w14:paraId="3714141D" w14:textId="18547747" w:rsidR="00D42AF2" w:rsidRDefault="00A101A0" w:rsidP="00D42AF2">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A101A0">
        <w:rPr>
          <w:rFonts w:ascii="Sakkal Majalla" w:eastAsia="Times New Roman" w:hAnsi="Sakkal Majalla" w:cs="Sakkal Majalla"/>
          <w:sz w:val="28"/>
          <w:szCs w:val="28"/>
          <w:rtl/>
        </w:rPr>
        <w:lastRenderedPageBreak/>
        <w:t xml:space="preserve">وبالتالي، </w:t>
      </w:r>
      <w:r w:rsidRPr="00D42AF2">
        <w:rPr>
          <w:rFonts w:ascii="Sakkal Majalla" w:eastAsia="Times New Roman" w:hAnsi="Sakkal Majalla" w:cs="Sakkal Majalla"/>
          <w:sz w:val="28"/>
          <w:szCs w:val="28"/>
          <w:rtl/>
        </w:rPr>
        <w:t>يمكن استخلاص تعريف شامل للحوكمة بأنها</w:t>
      </w:r>
      <w:r w:rsidRPr="00D42AF2">
        <w:rPr>
          <w:rFonts w:ascii="Sakkal Majalla" w:eastAsia="Times New Roman" w:hAnsi="Sakkal Majalla" w:cs="Sakkal Majalla"/>
          <w:sz w:val="28"/>
          <w:szCs w:val="28"/>
        </w:rPr>
        <w:t xml:space="preserve">: </w:t>
      </w:r>
      <w:r w:rsidRPr="00D42AF2">
        <w:rPr>
          <w:rFonts w:ascii="Sakkal Majalla" w:eastAsia="Times New Roman" w:hAnsi="Sakkal Majalla" w:cs="Sakkal Majalla"/>
          <w:sz w:val="28"/>
          <w:szCs w:val="28"/>
          <w:rtl/>
        </w:rPr>
        <w:t>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D42AF2">
        <w:rPr>
          <w:rFonts w:ascii="Sakkal Majalla" w:eastAsia="Times New Roman" w:hAnsi="Sakkal Majalla" w:cs="Sakkal Majalla"/>
          <w:sz w:val="28"/>
          <w:szCs w:val="28"/>
        </w:rPr>
        <w:t>.</w:t>
      </w:r>
      <w:r w:rsidRPr="00D42AF2">
        <w:rPr>
          <w:rFonts w:ascii="Sakkal Majalla" w:eastAsia="Times New Roman" w:hAnsi="Sakkal Majalla" w:cs="Sakkal Majalla" w:hint="cs"/>
          <w:sz w:val="28"/>
          <w:szCs w:val="28"/>
          <w:rtl/>
        </w:rPr>
        <w:t xml:space="preserve"> </w:t>
      </w:r>
      <w:r w:rsidR="003A34A3" w:rsidRPr="00D42AF2">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sidRPr="00D42AF2">
        <w:rPr>
          <w:rFonts w:ascii="Sakkal Majalla" w:eastAsia="Times New Roman" w:hAnsi="Sakkal Majalla" w:cs="Sakkal Majalla" w:hint="cs"/>
          <w:sz w:val="28"/>
          <w:szCs w:val="28"/>
          <w:rtl/>
        </w:rPr>
        <w:t xml:space="preserve">استدامة الأعمال </w:t>
      </w:r>
      <w:r w:rsidR="003A34A3" w:rsidRPr="00D42AF2">
        <w:rPr>
          <w:rFonts w:ascii="Sakkal Majalla" w:eastAsia="Times New Roman" w:hAnsi="Sakkal Majalla" w:cs="Sakkal Majalla"/>
          <w:sz w:val="28"/>
          <w:szCs w:val="28"/>
          <w:rtl/>
        </w:rPr>
        <w:t>بقاء المنظمات ونموها في بيئة أعمال متزايدة التعقيد والتنافسية</w:t>
      </w:r>
      <w:r w:rsidR="003A34A3" w:rsidRPr="00D42AF2">
        <w:rPr>
          <w:rFonts w:ascii="Sakkal Majalla" w:eastAsia="Times New Roman" w:hAnsi="Sakkal Majalla" w:cs="Sakkal Majalla"/>
          <w:sz w:val="28"/>
          <w:szCs w:val="28"/>
        </w:rPr>
        <w:t>.</w:t>
      </w:r>
    </w:p>
    <w:p w14:paraId="287754F0" w14:textId="77777777" w:rsidR="00D42AF2" w:rsidRPr="003A34A3" w:rsidRDefault="00D42AF2" w:rsidP="00D42AF2">
      <w:pPr>
        <w:bidi/>
        <w:spacing w:before="100" w:beforeAutospacing="1" w:after="100" w:afterAutospacing="1" w:line="276" w:lineRule="auto"/>
        <w:jc w:val="both"/>
        <w:outlineLvl w:val="2"/>
        <w:rPr>
          <w:rFonts w:ascii="Sakkal Majalla" w:eastAsia="Times New Roman" w:hAnsi="Sakkal Majalla" w:cs="Sakkal Majalla"/>
          <w:sz w:val="28"/>
          <w:szCs w:val="28"/>
        </w:rPr>
      </w:pP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05C6D420" w14:textId="77777777" w:rsidR="00A101A0" w:rsidRDefault="00A101A0" w:rsidP="00A101A0">
      <w:pPr>
        <w:bidi/>
        <w:spacing w:after="0" w:line="276" w:lineRule="auto"/>
        <w:jc w:val="both"/>
        <w:rPr>
          <w:rFonts w:ascii="Sakkal Majalla" w:eastAsia="Times New Roman" w:hAnsi="Sakkal Majalla" w:cs="Sakkal Majalla"/>
          <w:sz w:val="28"/>
          <w:szCs w:val="28"/>
          <w:rtl/>
        </w:rPr>
      </w:pPr>
    </w:p>
    <w:p w14:paraId="66D9F3DC" w14:textId="0703F01A"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r w:rsidR="00A101A0">
        <w:rPr>
          <w:rFonts w:ascii="Sakkal Majalla" w:eastAsia="Times New Roman" w:hAnsi="Sakkal Majalla" w:cs="Sakkal Majalla" w:hint="cs"/>
          <w:b/>
          <w:bCs/>
          <w:sz w:val="28"/>
          <w:szCs w:val="28"/>
          <w:rtl/>
        </w:rPr>
        <w:t>وأهدافها</w:t>
      </w:r>
    </w:p>
    <w:p w14:paraId="5DC95574"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تكمن أهمية الحوكمة في كونها فلسفة وجودية تحدد هوية المنظمة وتحميها، وتتجلى في ثلاثة أبعاد:</w:t>
      </w:r>
    </w:p>
    <w:p w14:paraId="0FE01C62"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تمكين خلق القيمة المستدامة: تجاوز الدور الرقابي إلى دور تمكين استراتيجي للنمو (</w:t>
      </w:r>
      <w:r w:rsidRPr="00A101A0">
        <w:rPr>
          <w:rFonts w:ascii="Sakkal Majalla" w:eastAsia="Times New Roman" w:hAnsi="Sakkal Majalla" w:cs="Sakkal Majalla"/>
          <w:sz w:val="28"/>
          <w:szCs w:val="28"/>
        </w:rPr>
        <w:t>Daily et al., 2003</w:t>
      </w:r>
      <w:r w:rsidRPr="00A101A0">
        <w:rPr>
          <w:rFonts w:ascii="Sakkal Majalla" w:eastAsia="Times New Roman" w:hAnsi="Sakkal Majalla" w:cs="Sakkal Majalla"/>
          <w:sz w:val="28"/>
          <w:szCs w:val="28"/>
          <w:rtl/>
        </w:rPr>
        <w:t>).</w:t>
      </w:r>
    </w:p>
    <w:p w14:paraId="23ADA75B"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الاستقرار: معالجة تضارب المصالح وتكاليف الوكالة (</w:t>
      </w:r>
      <w:r w:rsidRPr="00A101A0">
        <w:rPr>
          <w:rFonts w:ascii="Sakkal Majalla" w:eastAsia="Times New Roman" w:hAnsi="Sakkal Majalla" w:cs="Sakkal Majalla"/>
          <w:sz w:val="28"/>
          <w:szCs w:val="28"/>
        </w:rPr>
        <w:t>Jensen &amp; Meckling, 1976</w:t>
      </w:r>
      <w:r w:rsidRPr="00A101A0">
        <w:rPr>
          <w:rFonts w:ascii="Sakkal Majalla" w:eastAsia="Times New Roman" w:hAnsi="Sakkal Majalla" w:cs="Sakkal Majalla"/>
          <w:sz w:val="28"/>
          <w:szCs w:val="28"/>
          <w:rtl/>
        </w:rPr>
        <w:t>)، مما يعزز صمود المنظمة.</w:t>
      </w:r>
    </w:p>
    <w:p w14:paraId="57FA1A09"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بناء الثقة: جذب الموارد اللازمة عبر بناء الثقة مع كافة الأطراف، والتي تعد العملة الأساسية لنجاح أي منظمة (</w:t>
      </w:r>
      <w:r w:rsidRPr="00A101A0">
        <w:rPr>
          <w:rFonts w:ascii="Sakkal Majalla" w:eastAsia="Times New Roman" w:hAnsi="Sakkal Majalla" w:cs="Sakkal Majalla"/>
          <w:sz w:val="28"/>
          <w:szCs w:val="28"/>
        </w:rPr>
        <w:t>La Porta et al., 2000</w:t>
      </w:r>
      <w:r w:rsidRPr="00A101A0">
        <w:rPr>
          <w:rFonts w:ascii="Sakkal Majalla" w:eastAsia="Times New Roman" w:hAnsi="Sakkal Majalla" w:cs="Sakkal Majalla"/>
          <w:sz w:val="28"/>
          <w:szCs w:val="28"/>
          <w:rtl/>
        </w:rPr>
        <w:t>).</w:t>
      </w:r>
    </w:p>
    <w:p w14:paraId="30C5AC27" w14:textId="77777777" w:rsidR="00A101A0" w:rsidRPr="00A101A0" w:rsidRDefault="00A101A0" w:rsidP="00A101A0">
      <w:p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ولتحقيق هذه الأهمية، تعمل الحوكمة على تحقيق أهداف عملية محددة:</w:t>
      </w:r>
    </w:p>
    <w:p w14:paraId="2A6A28B0"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إرساء المساءلة والرقابة الفعالة: عبر آليات إشرافية تحل مشكلة فصل الملكية عن السيطرة (</w:t>
      </w:r>
      <w:r w:rsidRPr="00A101A0">
        <w:rPr>
          <w:rFonts w:ascii="Sakkal Majalla" w:eastAsia="Times New Roman" w:hAnsi="Sakkal Majalla" w:cs="Sakkal Majalla"/>
          <w:sz w:val="28"/>
          <w:szCs w:val="28"/>
        </w:rPr>
        <w:t>Fama &amp; Jensen, 1983; Brennan &amp; Solomon, 2008</w:t>
      </w:r>
      <w:r w:rsidRPr="00A101A0">
        <w:rPr>
          <w:rFonts w:ascii="Sakkal Majalla" w:eastAsia="Times New Roman" w:hAnsi="Sakkal Majalla" w:cs="Sakkal Majalla"/>
          <w:sz w:val="28"/>
          <w:szCs w:val="28"/>
          <w:rtl/>
        </w:rPr>
        <w:t>).</w:t>
      </w:r>
    </w:p>
    <w:p w14:paraId="45A7BD9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حماية حقوق أصحاب المصلحة: وهو محور المبادئ العالمية للحوكمة (</w:t>
      </w:r>
      <w:r w:rsidRPr="00A101A0">
        <w:rPr>
          <w:rFonts w:ascii="Sakkal Majalla" w:eastAsia="Times New Roman" w:hAnsi="Sakkal Majalla" w:cs="Sakkal Majalla"/>
          <w:sz w:val="28"/>
          <w:szCs w:val="28"/>
        </w:rPr>
        <w:t>OECD, 2015</w:t>
      </w:r>
      <w:r w:rsidRPr="00A101A0">
        <w:rPr>
          <w:rFonts w:ascii="Sakkal Majalla" w:eastAsia="Times New Roman" w:hAnsi="Sakkal Majalla" w:cs="Sakkal Majalla"/>
          <w:sz w:val="28"/>
          <w:szCs w:val="28"/>
          <w:rtl/>
        </w:rPr>
        <w:t>).</w:t>
      </w:r>
    </w:p>
    <w:p w14:paraId="4F20C83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الشفافية والإفصاح: لتقليل عدم تماثل المعلومات (</w:t>
      </w:r>
      <w:r w:rsidRPr="00A101A0">
        <w:rPr>
          <w:rFonts w:ascii="Sakkal Majalla" w:eastAsia="Times New Roman" w:hAnsi="Sakkal Majalla" w:cs="Sakkal Majalla"/>
          <w:sz w:val="28"/>
          <w:szCs w:val="28"/>
        </w:rPr>
        <w:t>Fung, 2014</w:t>
      </w:r>
      <w:r w:rsidRPr="00A101A0">
        <w:rPr>
          <w:rFonts w:ascii="Sakkal Majalla" w:eastAsia="Times New Roman" w:hAnsi="Sakkal Majalla" w:cs="Sakkal Majalla"/>
          <w:sz w:val="28"/>
          <w:szCs w:val="28"/>
          <w:rtl/>
        </w:rPr>
        <w:t>).</w:t>
      </w:r>
    </w:p>
    <w:p w14:paraId="37AD733E"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إدارة المخاطر بفاعلية: كجزء لا يتجزأ من مسؤوليات القيادة العليا.</w:t>
      </w:r>
    </w:p>
    <w:p w14:paraId="2FA281D1" w14:textId="142AF123" w:rsidR="00CB7DEF"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تحقيق الأداء المستدام: وهو الهدف النهائي الذي يربط جودة الحوكمة بالأداء التشغيلي (</w:t>
      </w:r>
      <w:r w:rsidRPr="00A101A0">
        <w:rPr>
          <w:rFonts w:ascii="Sakkal Majalla" w:eastAsia="Times New Roman" w:hAnsi="Sakkal Majalla" w:cs="Sakkal Majalla"/>
          <w:sz w:val="28"/>
          <w:szCs w:val="28"/>
        </w:rPr>
        <w:t xml:space="preserve">Brown &amp; Caylor, 2009; </w:t>
      </w:r>
      <w:proofErr w:type="spellStart"/>
      <w:r w:rsidRPr="00A101A0">
        <w:rPr>
          <w:rFonts w:ascii="Sakkal Majalla" w:eastAsia="Times New Roman" w:hAnsi="Sakkal Majalla" w:cs="Sakkal Majalla"/>
          <w:sz w:val="28"/>
          <w:szCs w:val="28"/>
        </w:rPr>
        <w:t>Buallay</w:t>
      </w:r>
      <w:proofErr w:type="spellEnd"/>
      <w:r w:rsidRPr="00A101A0">
        <w:rPr>
          <w:rFonts w:ascii="Sakkal Majalla" w:eastAsia="Times New Roman" w:hAnsi="Sakkal Majalla" w:cs="Sakkal Majalla"/>
          <w:sz w:val="28"/>
          <w:szCs w:val="28"/>
        </w:rPr>
        <w:t>, 2019</w:t>
      </w:r>
      <w:r w:rsidRPr="00A101A0">
        <w:rPr>
          <w:rFonts w:ascii="Sakkal Majalla" w:eastAsia="Times New Roman" w:hAnsi="Sakkal Majalla" w:cs="Sakkal Majalla"/>
          <w:sz w:val="28"/>
          <w:szCs w:val="28"/>
          <w:rtl/>
        </w:rPr>
        <w:t>).</w:t>
      </w:r>
    </w:p>
    <w:p w14:paraId="459CBEC5" w14:textId="77777777" w:rsidR="004830FD" w:rsidRDefault="004830FD" w:rsidP="004830FD">
      <w:pPr>
        <w:bidi/>
        <w:spacing w:after="0" w:line="276" w:lineRule="auto"/>
        <w:jc w:val="lowKashida"/>
        <w:rPr>
          <w:rFonts w:ascii="Sakkal Majalla" w:eastAsia="Times New Roman" w:hAnsi="Sakkal Majalla" w:cs="Sakkal Majalla"/>
          <w:sz w:val="28"/>
          <w:szCs w:val="28"/>
          <w:rtl/>
        </w:rPr>
      </w:pPr>
    </w:p>
    <w:p w14:paraId="2B7C120C" w14:textId="5031B76A" w:rsidR="004830FD" w:rsidRPr="004830FD" w:rsidRDefault="004830FD" w:rsidP="004830FD">
      <w:pPr>
        <w:bidi/>
        <w:spacing w:after="0" w:line="276" w:lineRule="auto"/>
        <w:jc w:val="lowKashida"/>
        <w:rPr>
          <w:rFonts w:ascii="Sakkal Majalla" w:eastAsia="Times New Roman" w:hAnsi="Sakkal Majalla" w:cs="Sakkal Majalla"/>
          <w:b/>
          <w:bCs/>
          <w:sz w:val="28"/>
          <w:szCs w:val="28"/>
          <w:rtl/>
        </w:rPr>
      </w:pPr>
      <w:r w:rsidRPr="004830FD">
        <w:rPr>
          <w:rFonts w:ascii="Sakkal Majalla" w:eastAsia="Times New Roman" w:hAnsi="Sakkal Majalla" w:cs="Sakkal Majalla" w:hint="cs"/>
          <w:b/>
          <w:bCs/>
          <w:sz w:val="28"/>
          <w:szCs w:val="28"/>
          <w:rtl/>
        </w:rPr>
        <w:t>1-4 آليات الحوكمة</w:t>
      </w:r>
    </w:p>
    <w:p w14:paraId="03E7475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أولاً: آليات الحوكمة الداخلية</w:t>
      </w:r>
      <w:r w:rsidRPr="004830FD">
        <w:rPr>
          <w:rFonts w:ascii="Sakkal Majalla" w:eastAsia="Times New Roman" w:hAnsi="Sakkal Majalla" w:cs="Sakkal Majalla"/>
          <w:b/>
          <w:bCs/>
          <w:sz w:val="28"/>
          <w:szCs w:val="28"/>
        </w:rPr>
        <w:t xml:space="preserve"> (Internal Governance Mechanisms)</w:t>
      </w:r>
    </w:p>
    <w:p w14:paraId="5AA7A8A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الأدوات والهياكل التي تنشأ وتُطبّق من داخل الشركة لضبط سلوك الإدارة، توجيه القرارات الاستراتيجية والتشغيلية، وضمان الامتثال. وتتعدد هذه الآليات التي يمكن للمنظمات تطبيقها لتعزيز أدائها</w:t>
      </w:r>
      <w:r w:rsidRPr="004830FD">
        <w:rPr>
          <w:rFonts w:ascii="Sakkal Majalla" w:eastAsia="Times New Roman" w:hAnsi="Sakkal Majalla" w:cs="Sakkal Majalla"/>
          <w:sz w:val="28"/>
          <w:szCs w:val="28"/>
        </w:rPr>
        <w:t>.</w:t>
      </w:r>
    </w:p>
    <w:p w14:paraId="6CFDA0F3"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وقد ركزت الدراسات في السياق السعودي على عدة آليات رئيسية. تشير دراسة</w:t>
      </w:r>
      <w:r w:rsidRPr="004830FD">
        <w:rPr>
          <w:rFonts w:ascii="Sakkal Majalla" w:eastAsia="Times New Roman" w:hAnsi="Sakkal Majalla" w:cs="Sakkal Majalla"/>
          <w:sz w:val="28"/>
          <w:szCs w:val="28"/>
        </w:rPr>
        <w:t xml:space="preserve"> (</w:t>
      </w:r>
      <w:proofErr w:type="spellStart"/>
      <w:r w:rsidRPr="004830FD">
        <w:rPr>
          <w:rFonts w:ascii="Sakkal Majalla" w:eastAsia="Times New Roman" w:hAnsi="Sakkal Majalla" w:cs="Sakkal Majalla"/>
          <w:sz w:val="28"/>
          <w:szCs w:val="28"/>
        </w:rPr>
        <w:t>Boshnak</w:t>
      </w:r>
      <w:proofErr w:type="spellEnd"/>
      <w:r w:rsidRPr="004830FD">
        <w:rPr>
          <w:rFonts w:ascii="Sakkal Majalla" w:eastAsia="Times New Roman" w:hAnsi="Sakkal Majalla" w:cs="Sakkal Majalla"/>
          <w:sz w:val="28"/>
          <w:szCs w:val="28"/>
        </w:rPr>
        <w:t xml:space="preserve">, 2023) </w:t>
      </w:r>
      <w:r w:rsidRPr="004830FD">
        <w:rPr>
          <w:rFonts w:ascii="Sakkal Majalla" w:eastAsia="Times New Roman" w:hAnsi="Sakkal Majalla" w:cs="Sakkal Majalla"/>
          <w:sz w:val="28"/>
          <w:szCs w:val="28"/>
          <w:rtl/>
        </w:rPr>
        <w:t>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w:t>
      </w:r>
      <w:r w:rsidRPr="004830FD">
        <w:rPr>
          <w:rFonts w:ascii="Sakkal Majalla" w:eastAsia="Times New Roman" w:hAnsi="Sakkal Majalla" w:cs="Sakkal Majalla"/>
          <w:sz w:val="28"/>
          <w:szCs w:val="28"/>
        </w:rPr>
        <w:t xml:space="preserve"> (Brown &amp; Caylor, 2009)</w:t>
      </w:r>
      <w:r w:rsidRPr="004830FD">
        <w:rPr>
          <w:rFonts w:ascii="Sakkal Majalla" w:eastAsia="Times New Roman" w:hAnsi="Sakkal Majalla" w:cs="Sakkal Majalla"/>
          <w:sz w:val="28"/>
          <w:szCs w:val="28"/>
          <w:rtl/>
        </w:rPr>
        <w:t>، والذي أثبت فعاليته في قياس أثر الحوكمة على الأداء</w:t>
      </w:r>
      <w:r w:rsidRPr="004830FD">
        <w:rPr>
          <w:rFonts w:ascii="Sakkal Majalla" w:eastAsia="Times New Roman" w:hAnsi="Sakkal Majalla" w:cs="Sakkal Majalla"/>
          <w:sz w:val="28"/>
          <w:szCs w:val="28"/>
        </w:rPr>
        <w:t>.</w:t>
      </w:r>
    </w:p>
    <w:p w14:paraId="59147067" w14:textId="77777777" w:rsidR="004830FD" w:rsidRDefault="004830FD" w:rsidP="004830FD">
      <w:pPr>
        <w:bidi/>
        <w:spacing w:after="0" w:line="276" w:lineRule="auto"/>
        <w:jc w:val="both"/>
        <w:rPr>
          <w:rFonts w:ascii="Sakkal Majalla" w:eastAsia="Times New Roman" w:hAnsi="Sakkal Majalla" w:cs="Sakkal Majalla"/>
          <w:sz w:val="28"/>
          <w:szCs w:val="28"/>
          <w:rtl/>
        </w:rPr>
      </w:pPr>
      <w:r w:rsidRPr="004830FD">
        <w:rPr>
          <w:rFonts w:ascii="Sakkal Majalla" w:eastAsia="Times New Roman" w:hAnsi="Sakkal Majalla" w:cs="Sakkal Majalla"/>
          <w:sz w:val="28"/>
          <w:szCs w:val="28"/>
          <w:rtl/>
        </w:rPr>
        <w:t>ويمكن تفصيل هذه الأدوات الداخلية كما يلي</w:t>
      </w:r>
      <w:r w:rsidRPr="004830FD">
        <w:rPr>
          <w:rFonts w:ascii="Sakkal Majalla" w:eastAsia="Times New Roman" w:hAnsi="Sakkal Majalla" w:cs="Sakkal Majalla"/>
          <w:sz w:val="28"/>
          <w:szCs w:val="28"/>
        </w:rPr>
        <w:t>:</w:t>
      </w:r>
    </w:p>
    <w:p w14:paraId="6E53AEF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p>
    <w:p w14:paraId="00290F7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lastRenderedPageBreak/>
        <w:t xml:space="preserve">1. </w:t>
      </w:r>
      <w:r w:rsidRPr="004830FD">
        <w:rPr>
          <w:rFonts w:ascii="Sakkal Majalla" w:eastAsia="Times New Roman" w:hAnsi="Sakkal Majalla" w:cs="Sakkal Majalla"/>
          <w:b/>
          <w:bCs/>
          <w:sz w:val="28"/>
          <w:szCs w:val="28"/>
          <w:rtl/>
        </w:rPr>
        <w:t>الاستراتيجية كأداة حوكمة</w:t>
      </w:r>
    </w:p>
    <w:p w14:paraId="4242045E"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تنتقل الاستراتيجية في المنظور الحديث للحوكمة من كونها وثيقة تخطيط إلى أن تكون "عقد الأداء" بين المجلس والإدارة. مكانتها مركزية في أعلى الهيكل، حيث إنها تحدد الوجهة التي يجب أن تُوجَّه إليها جميع أدوات الحوكمة الأخرى</w:t>
      </w:r>
      <w:r w:rsidRPr="004830FD">
        <w:rPr>
          <w:rFonts w:ascii="Sakkal Majalla" w:eastAsia="Times New Roman" w:hAnsi="Sakkal Majalla" w:cs="Sakkal Majalla"/>
          <w:sz w:val="28"/>
          <w:szCs w:val="28"/>
        </w:rPr>
        <w:t>.</w:t>
      </w:r>
    </w:p>
    <w:p w14:paraId="79AE6B54"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2. </w:t>
      </w:r>
      <w:r w:rsidRPr="004830FD">
        <w:rPr>
          <w:rFonts w:ascii="Sakkal Majalla" w:eastAsia="Times New Roman" w:hAnsi="Sakkal Majalla" w:cs="Sakkal Majalla"/>
          <w:b/>
          <w:bCs/>
          <w:sz w:val="28"/>
          <w:szCs w:val="28"/>
          <w:rtl/>
        </w:rPr>
        <w:t>الأدوات الهيكلية والتنظيمية</w:t>
      </w:r>
    </w:p>
    <w:p w14:paraId="3358744C"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تُعد الأدوات الهيكلية والتنظيمية بمثابة العمود الفقري لنظام الحوكمة داخل أي مؤسسة</w:t>
      </w:r>
      <w:r w:rsidRPr="004830FD">
        <w:rPr>
          <w:rFonts w:ascii="Sakkal Majalla" w:eastAsia="Times New Roman" w:hAnsi="Sakkal Majalla" w:cs="Sakkal Majalla"/>
          <w:sz w:val="28"/>
          <w:szCs w:val="28"/>
        </w:rPr>
        <w:t>.</w:t>
      </w:r>
    </w:p>
    <w:p w14:paraId="637247F9"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مجلس الإدارة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يأتي في قمة الهيكل التنظيمي، وهو المحرك الاستراتيجي الذي يوجه المؤسسة ويراقب أداء الإدارة التنفيذية. ولضمان فاعليته، شددت لائحة حوكمة الشركات الصادرة عن هيئة السوق المالية (2023) على ضرورة أن يتكون من مزيج متكامل من الأعضاء التنفيذيين، وغير التنفيذيين، والمستقلين</w:t>
      </w:r>
      <w:r w:rsidRPr="004830FD">
        <w:rPr>
          <w:rFonts w:ascii="Sakkal Majalla" w:eastAsia="Times New Roman" w:hAnsi="Sakkal Majalla" w:cs="Sakkal Majalla"/>
          <w:sz w:val="28"/>
          <w:szCs w:val="28"/>
        </w:rPr>
        <w:t>.</w:t>
      </w:r>
    </w:p>
    <w:p w14:paraId="323FF66C"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اللجان المنبثقة عن المجلس</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تعمل كأذرع رقابية وفنية متخصصة، ومن أبرزها </w:t>
      </w:r>
      <w:r w:rsidRPr="004830FD">
        <w:rPr>
          <w:rFonts w:ascii="Sakkal Majalla" w:eastAsia="Times New Roman" w:hAnsi="Sakkal Majalla" w:cs="Sakkal Majalla"/>
          <w:b/>
          <w:bCs/>
          <w:sz w:val="28"/>
          <w:szCs w:val="28"/>
          <w:rtl/>
        </w:rPr>
        <w:t>لجنة المراجعة</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الترشيحات والمكافآت</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المخاطر</w:t>
      </w:r>
      <w:r w:rsidRPr="004830FD">
        <w:rPr>
          <w:rFonts w:ascii="Sakkal Majalla" w:eastAsia="Times New Roman" w:hAnsi="Sakkal Majalla" w:cs="Sakkal Majalla"/>
          <w:sz w:val="28"/>
          <w:szCs w:val="28"/>
          <w:rtl/>
        </w:rPr>
        <w:t> </w:t>
      </w:r>
      <w:r w:rsidRPr="004830FD">
        <w:rPr>
          <w:rFonts w:ascii="Sakkal Majalla" w:eastAsia="Times New Roman" w:hAnsi="Sakkal Majalla" w:cs="Sakkal Majalla"/>
          <w:sz w:val="28"/>
          <w:szCs w:val="28"/>
        </w:rPr>
        <w:t>(</w:t>
      </w:r>
      <w:r w:rsidRPr="004830FD">
        <w:rPr>
          <w:rFonts w:ascii="Sakkal Majalla" w:eastAsia="Times New Roman" w:hAnsi="Sakkal Majalla" w:cs="Sakkal Majalla"/>
          <w:sz w:val="28"/>
          <w:szCs w:val="28"/>
          <w:rtl/>
        </w:rPr>
        <w:t>البنك المركزي السعودي، 2024؛ هيئة السوق المالية، 2023</w:t>
      </w:r>
      <w:r w:rsidRPr="004830FD">
        <w:rPr>
          <w:rFonts w:ascii="Sakkal Majalla" w:eastAsia="Times New Roman" w:hAnsi="Sakkal Majalla" w:cs="Sakkal Majalla"/>
          <w:sz w:val="28"/>
          <w:szCs w:val="28"/>
        </w:rPr>
        <w:t>).</w:t>
      </w:r>
    </w:p>
    <w:p w14:paraId="5ADD5457"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الهيكل التنظيمي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يحدد خطوط السلطة والمسؤولية والتبعية، مما يمنع تداخل الصلاحيات ويعزز ثقافة المساءلة</w:t>
      </w:r>
      <w:r w:rsidRPr="004830FD">
        <w:rPr>
          <w:rFonts w:ascii="Sakkal Majalla" w:eastAsia="Times New Roman" w:hAnsi="Sakkal Majalla" w:cs="Sakkal Majalla"/>
          <w:sz w:val="28"/>
          <w:szCs w:val="28"/>
        </w:rPr>
        <w:t>.</w:t>
      </w:r>
    </w:p>
    <w:p w14:paraId="77F975E7"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3. </w:t>
      </w:r>
      <w:r w:rsidRPr="004830FD">
        <w:rPr>
          <w:rFonts w:ascii="Sakkal Majalla" w:eastAsia="Times New Roman" w:hAnsi="Sakkal Majalla" w:cs="Sakkal Majalla"/>
          <w:b/>
          <w:bCs/>
          <w:sz w:val="28"/>
          <w:szCs w:val="28"/>
          <w:rtl/>
        </w:rPr>
        <w:t>الأدوات الإجرائية والرقابية</w:t>
      </w:r>
    </w:p>
    <w:p w14:paraId="382D1920"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المحرك الذي يترجم الاستراتيجيات والمبادئ العليا إلى ممارسات يومية موثقة</w:t>
      </w:r>
      <w:r w:rsidRPr="004830FD">
        <w:rPr>
          <w:rFonts w:ascii="Sakkal Majalla" w:eastAsia="Times New Roman" w:hAnsi="Sakkal Majalla" w:cs="Sakkal Majalla"/>
          <w:sz w:val="28"/>
          <w:szCs w:val="28"/>
        </w:rPr>
        <w:t>.</w:t>
      </w:r>
    </w:p>
    <w:p w14:paraId="3529C45B"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الداخلية</w:t>
      </w:r>
      <w:r w:rsidRPr="004830FD">
        <w:rPr>
          <w:rFonts w:ascii="Sakkal Majalla" w:eastAsia="Times New Roman" w:hAnsi="Sakkal Majalla" w:cs="Sakkal Majalla"/>
          <w:b/>
          <w:bCs/>
          <w:sz w:val="28"/>
          <w:szCs w:val="28"/>
        </w:rPr>
        <w:t xml:space="preserve"> (Internal Audit):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نشاط تقييم مستقل وموضوعي مصمم لتحسين عمليات المؤسسة وتقييم كفاية أنظمة الرقابة الداخلية</w:t>
      </w:r>
      <w:r w:rsidRPr="004830FD">
        <w:rPr>
          <w:rFonts w:ascii="Sakkal Majalla" w:eastAsia="Times New Roman" w:hAnsi="Sakkal Majalla" w:cs="Sakkal Majalla"/>
          <w:sz w:val="28"/>
          <w:szCs w:val="28"/>
        </w:rPr>
        <w:t>.</w:t>
      </w:r>
    </w:p>
    <w:p w14:paraId="1E5EA7D5"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إدارة المخاطر المؤسسية</w:t>
      </w:r>
      <w:r w:rsidRPr="004830FD">
        <w:rPr>
          <w:rFonts w:ascii="Sakkal Majalla" w:eastAsia="Times New Roman" w:hAnsi="Sakkal Majalla" w:cs="Sakkal Majalla"/>
          <w:b/>
          <w:bCs/>
          <w:sz w:val="28"/>
          <w:szCs w:val="28"/>
        </w:rPr>
        <w:t xml:space="preserve"> (ERM):</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عملية استباقية ومستمرة لتحديد وتحليل ومعالجة كافة المخاطر المحتملة</w:t>
      </w:r>
      <w:r w:rsidRPr="004830FD">
        <w:rPr>
          <w:rFonts w:ascii="Sakkal Majalla" w:eastAsia="Times New Roman" w:hAnsi="Sakkal Majalla" w:cs="Sakkal Majalla"/>
          <w:sz w:val="28"/>
          <w:szCs w:val="28"/>
        </w:rPr>
        <w:t>.</w:t>
      </w:r>
    </w:p>
    <w:p w14:paraId="305968E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الالتزام</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يعمل كدرع واقٍ للمؤسسة لضمان توافق جميع أنشطتها مع القوانين واللوائح والسياسات الداخلية</w:t>
      </w:r>
      <w:r w:rsidRPr="004830FD">
        <w:rPr>
          <w:rFonts w:ascii="Sakkal Majalla" w:eastAsia="Times New Roman" w:hAnsi="Sakkal Majalla" w:cs="Sakkal Majalla"/>
          <w:sz w:val="28"/>
          <w:szCs w:val="28"/>
        </w:rPr>
        <w:t>.</w:t>
      </w:r>
    </w:p>
    <w:p w14:paraId="711932B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مصفوفة الصلاحيات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أداة إدارية دقيقة لضمان الانضباط المالي والتشغيلي عبر تحديد سلطات الاعتماد</w:t>
      </w:r>
      <w:r w:rsidRPr="004830FD">
        <w:rPr>
          <w:rFonts w:ascii="Sakkal Majalla" w:eastAsia="Times New Roman" w:hAnsi="Sakkal Majalla" w:cs="Sakkal Majalla"/>
          <w:sz w:val="28"/>
          <w:szCs w:val="28"/>
        </w:rPr>
        <w:t>.</w:t>
      </w:r>
    </w:p>
    <w:p w14:paraId="6EBA778E"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السياسات والإجراءات الموثقة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تشمل سياسات حيوية مثل </w:t>
      </w:r>
      <w:r w:rsidRPr="004830FD">
        <w:rPr>
          <w:rFonts w:ascii="Sakkal Majalla" w:eastAsia="Times New Roman" w:hAnsi="Sakkal Majalla" w:cs="Sakkal Majalla"/>
          <w:b/>
          <w:bCs/>
          <w:sz w:val="28"/>
          <w:szCs w:val="28"/>
          <w:rtl/>
        </w:rPr>
        <w:t>تعارض المصالح</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الإبلاغ عن المخالفات</w:t>
      </w:r>
      <w:r w:rsidRPr="004830FD">
        <w:rPr>
          <w:rFonts w:ascii="Sakkal Majalla" w:eastAsia="Times New Roman" w:hAnsi="Sakkal Majalla" w:cs="Sakkal Majalla"/>
          <w:b/>
          <w:bCs/>
          <w:sz w:val="28"/>
          <w:szCs w:val="28"/>
        </w:rPr>
        <w:t xml:space="preserve"> (Whistleblowing)</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الإفصاح</w:t>
      </w:r>
      <w:r w:rsidRPr="004830FD">
        <w:rPr>
          <w:rFonts w:ascii="Sakkal Majalla" w:eastAsia="Times New Roman" w:hAnsi="Sakkal Majalla" w:cs="Sakkal Majalla"/>
          <w:sz w:val="28"/>
          <w:szCs w:val="28"/>
        </w:rPr>
        <w:t>.</w:t>
      </w:r>
    </w:p>
    <w:p w14:paraId="028978E7"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الشفافية والإفصاح</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كالتزام داخلي، تُعد حجر الزاوية في بناء الثقة مع المستثمرين وأصحاب المصالح عبر تقديم تقارير دقيقة وشاملة</w:t>
      </w:r>
      <w:r w:rsidRPr="004830FD">
        <w:rPr>
          <w:rFonts w:ascii="Sakkal Majalla" w:eastAsia="Times New Roman" w:hAnsi="Sakkal Majalla" w:cs="Sakkal Majalla"/>
          <w:sz w:val="28"/>
          <w:szCs w:val="28"/>
        </w:rPr>
        <w:t>.</w:t>
      </w:r>
    </w:p>
    <w:p w14:paraId="6EEFE233"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4. </w:t>
      </w:r>
      <w:r w:rsidRPr="004830FD">
        <w:rPr>
          <w:rFonts w:ascii="Sakkal Majalla" w:eastAsia="Times New Roman" w:hAnsi="Sakkal Majalla" w:cs="Sakkal Majalla"/>
          <w:b/>
          <w:bCs/>
          <w:sz w:val="28"/>
          <w:szCs w:val="28"/>
          <w:rtl/>
        </w:rPr>
        <w:t>الأدوات الثقافية والتمكينية للحوكمة</w:t>
      </w:r>
    </w:p>
    <w:p w14:paraId="03C5A5C9"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تمتد أدوات الحوكمة لتشمل المكونات الثقافية والتقنية التي تمكّن من التطبيق الفعال</w:t>
      </w:r>
      <w:r w:rsidRPr="004830FD">
        <w:rPr>
          <w:rFonts w:ascii="Sakkal Majalla" w:eastAsia="Times New Roman" w:hAnsi="Sakkal Majalla" w:cs="Sakkal Majalla"/>
          <w:sz w:val="28"/>
          <w:szCs w:val="28"/>
        </w:rPr>
        <w:t>.</w:t>
      </w:r>
    </w:p>
    <w:p w14:paraId="5075BFC0"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المؤسسية ومدونة السلوك</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تُعد مدونة السلوك والأخلاقيات الأداة الأساسية لترسيخ القيم والمعايير السلوكية المتوقعة</w:t>
      </w:r>
      <w:r w:rsidRPr="004830FD">
        <w:rPr>
          <w:rFonts w:ascii="Sakkal Majalla" w:eastAsia="Times New Roman" w:hAnsi="Sakkal Majalla" w:cs="Sakkal Majalla"/>
          <w:sz w:val="28"/>
          <w:szCs w:val="28"/>
        </w:rPr>
        <w:t>.</w:t>
      </w:r>
    </w:p>
    <w:p w14:paraId="5049F746"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lastRenderedPageBreak/>
        <w:t>التحول الرقمي وحوكمة البيانات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أصبحت التكنولوجيا أداة حوكمة قوية تضمن أتمتة العمليات وتوفر بيانات دقيقة للرقابة واتخاذ القرار</w:t>
      </w:r>
      <w:r w:rsidRPr="004830FD">
        <w:rPr>
          <w:rFonts w:ascii="Sakkal Majalla" w:eastAsia="Times New Roman" w:hAnsi="Sakkal Majalla" w:cs="Sakkal Majalla"/>
          <w:sz w:val="28"/>
          <w:szCs w:val="28"/>
        </w:rPr>
        <w:t>.</w:t>
      </w:r>
    </w:p>
    <w:p w14:paraId="40A0200E"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ثانياً: آليات الحوكمة الخارجية</w:t>
      </w:r>
      <w:r w:rsidRPr="004830FD">
        <w:rPr>
          <w:rFonts w:ascii="Sakkal Majalla" w:eastAsia="Times New Roman" w:hAnsi="Sakkal Majalla" w:cs="Sakkal Majalla"/>
          <w:b/>
          <w:bCs/>
          <w:sz w:val="28"/>
          <w:szCs w:val="28"/>
        </w:rPr>
        <w:t xml:space="preserve"> (External Governance Mechanisms)</w:t>
      </w:r>
    </w:p>
    <w:p w14:paraId="59FA9AF1"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القوى والضغوط التي تأتي من خارج الشركة، وتشكل طبقة رقابية إضافية تعزز الشفافية وتردع السلوك غير المسؤول. في السياق السعودي، تلعب هذه الآليات دوراً حاسماً في تشكيل بيئة الأعمال. وتشمل</w:t>
      </w:r>
      <w:r w:rsidRPr="004830FD">
        <w:rPr>
          <w:rFonts w:ascii="Sakkal Majalla" w:eastAsia="Times New Roman" w:hAnsi="Sakkal Majalla" w:cs="Sakkal Majalla"/>
          <w:sz w:val="28"/>
          <w:szCs w:val="28"/>
        </w:rPr>
        <w:t>:</w:t>
      </w:r>
    </w:p>
    <w:p w14:paraId="7E16F1EE" w14:textId="513B10E6"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القوانين والأنظمة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تتمثل في التشريعات التي تفرضها الجهات التنظيمية مثل هيئة السوق المالية ووزارة التجارة، والتي تفرض متطلبات الإفصاح، والشفافية، والنزاهة، والمساءلة، والعدالة، والمسؤولية الاجتماعية، وحماية المستثمرين</w:t>
      </w:r>
      <w:r w:rsidRPr="004830FD">
        <w:rPr>
          <w:rFonts w:ascii="Sakkal Majalla" w:eastAsia="Times New Roman" w:hAnsi="Sakkal Majalla" w:cs="Sakkal Majalla"/>
          <w:sz w:val="28"/>
          <w:szCs w:val="28"/>
        </w:rPr>
        <w:t>.</w:t>
      </w:r>
    </w:p>
    <w:p w14:paraId="514C2442"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الخارجية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يقوم بها مراجع حسابات مستقل، حيث يقدم رأيًا فنيًا ومحايدًا حول عدالة القوائم المالية للشركة ومدى التزامها بالمعايير المحاسبية المعتمدة، مما يعزز ثقة المستثمرين والجهات الخارجية في المعلومات المعلنة</w:t>
      </w:r>
      <w:r w:rsidRPr="004830FD">
        <w:rPr>
          <w:rFonts w:ascii="Sakkal Majalla" w:eastAsia="Times New Roman" w:hAnsi="Sakkal Majalla" w:cs="Sakkal Majalla"/>
          <w:sz w:val="28"/>
          <w:szCs w:val="28"/>
        </w:rPr>
        <w:t>.</w:t>
      </w:r>
    </w:p>
    <w:p w14:paraId="7117C7EC"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المنافسة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تعمل المنافسة في السوق كآلية ضغط طبيعية، حيث تدفع الشركات باستمرار لتحسين جودة سلعها وخدماتها، ورفع كفاءة عملياتها (التميز التشغيلي)، وتبني استراتيجيات مبتكرة (التميز الاستراتيجي) للبقاء والنمو</w:t>
      </w:r>
      <w:r w:rsidRPr="004830FD">
        <w:rPr>
          <w:rFonts w:ascii="Sakkal Majalla" w:eastAsia="Times New Roman" w:hAnsi="Sakkal Majalla" w:cs="Sakkal Majalla"/>
          <w:sz w:val="28"/>
          <w:szCs w:val="28"/>
        </w:rPr>
        <w:t>.</w:t>
      </w:r>
    </w:p>
    <w:p w14:paraId="385DA1AB"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الوطنية والإطار الاجتماعي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يؤثر الإطار الثقافي والاجتماعي في المملكة العربية السعودية على السلوك المؤسسي، حيث يشكل التوقعات العامة للسلوك السليم والأخلاقي من الشركات، ويؤثر على سمعتها وقبولها المجتمعي</w:t>
      </w:r>
      <w:r w:rsidRPr="004830FD">
        <w:rPr>
          <w:rFonts w:ascii="Sakkal Majalla" w:eastAsia="Times New Roman" w:hAnsi="Sakkal Majalla" w:cs="Sakkal Majalla"/>
          <w:sz w:val="28"/>
          <w:szCs w:val="28"/>
        </w:rPr>
        <w:t>.</w:t>
      </w:r>
    </w:p>
    <w:p w14:paraId="12DEECEE" w14:textId="77777777" w:rsidR="004849CE" w:rsidRPr="004830FD" w:rsidRDefault="004849CE" w:rsidP="002D76E9">
      <w:pPr>
        <w:bidi/>
        <w:spacing w:after="0" w:line="276" w:lineRule="auto"/>
        <w:jc w:val="both"/>
        <w:rPr>
          <w:rFonts w:ascii="Sakkal Majalla" w:eastAsia="Times New Roman" w:hAnsi="Sakkal Majalla" w:cs="Sakkal Majalla"/>
          <w:sz w:val="28"/>
          <w:szCs w:val="28"/>
          <w:rtl/>
        </w:rPr>
      </w:pPr>
    </w:p>
    <w:p w14:paraId="27CA75EA" w14:textId="19924304" w:rsidR="00237149" w:rsidRPr="00A238AA" w:rsidRDefault="0093248D"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b/>
          <w:bCs/>
          <w:sz w:val="28"/>
          <w:szCs w:val="28"/>
        </w:rPr>
        <w:t> </w:t>
      </w: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w:t>
      </w:r>
      <w:proofErr w:type="spellStart"/>
      <w:r w:rsidRPr="005116D7">
        <w:rPr>
          <w:rFonts w:ascii="Sakkal Majalla" w:eastAsia="Times New Roman" w:hAnsi="Sakkal Majalla" w:cs="Sakkal Majalla"/>
          <w:sz w:val="28"/>
          <w:szCs w:val="28"/>
          <w:rtl/>
        </w:rPr>
        <w:t>الاسترشادي</w:t>
      </w:r>
      <w:proofErr w:type="spellEnd"/>
      <w:r w:rsidRPr="005116D7">
        <w:rPr>
          <w:rFonts w:ascii="Sakkal Majalla" w:eastAsia="Times New Roman" w:hAnsi="Sakkal Majalla" w:cs="Sakkal Majalla"/>
          <w:sz w:val="28"/>
          <w:szCs w:val="28"/>
          <w:rtl/>
        </w:rPr>
        <w:t xml:space="preserve">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lastRenderedPageBreak/>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Default="002374CB" w:rsidP="002D76E9">
      <w:pPr>
        <w:bidi/>
        <w:spacing w:after="0" w:line="276" w:lineRule="auto"/>
        <w:jc w:val="both"/>
        <w:rPr>
          <w:rFonts w:ascii="Sakkal Majalla" w:eastAsia="Times New Roman" w:hAnsi="Sakkal Majalla" w:cs="Sakkal Majalla"/>
          <w:sz w:val="28"/>
          <w:szCs w:val="28"/>
          <w:rtl/>
        </w:rPr>
      </w:pPr>
      <w:r w:rsidRPr="005116D7">
        <w:rPr>
          <w:rFonts w:ascii="Sakkal Majalla" w:eastAsia="Times New Roman" w:hAnsi="Sakkal Majalla" w:cs="Sakkal Majalla"/>
          <w:sz w:val="28"/>
          <w:szCs w:val="28"/>
          <w:rtl/>
        </w:rPr>
        <w:t xml:space="preserve">وهذا التوجه السعودي الأصيل يتناغم تمامًا مع أحدث التطورات في الفكر العالمي للحوكمة، والذي يتجاوز الامتثال الشكلي ليركز على "حوكمة الجوهر". ويُعد فكر </w:t>
      </w:r>
      <w:proofErr w:type="spellStart"/>
      <w:r w:rsidRPr="005116D7">
        <w:rPr>
          <w:rFonts w:ascii="Sakkal Majalla" w:eastAsia="Times New Roman" w:hAnsi="Sakkal Majalla" w:cs="Sakkal Majalla"/>
          <w:sz w:val="28"/>
          <w:szCs w:val="28"/>
          <w:rtl/>
        </w:rPr>
        <w:t>مارفن</w:t>
      </w:r>
      <w:proofErr w:type="spellEnd"/>
      <w:r w:rsidRPr="005116D7">
        <w:rPr>
          <w:rFonts w:ascii="Sakkal Majalla" w:eastAsia="Times New Roman" w:hAnsi="Sakkal Majalla" w:cs="Sakkal Majalla"/>
          <w:sz w:val="28"/>
          <w:szCs w:val="28"/>
          <w:rtl/>
        </w:rPr>
        <w:t xml:space="preserve">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26345D0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76D3D986"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6AFFA0EC" w14:textId="77777777" w:rsidR="00D42AF2" w:rsidRPr="0093248D" w:rsidRDefault="00D42AF2" w:rsidP="00D42AF2">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1-6 بعض </w:t>
      </w:r>
      <w:r w:rsidRPr="0093248D">
        <w:rPr>
          <w:rFonts w:ascii="Sakkal Majalla" w:eastAsia="Times New Roman" w:hAnsi="Sakkal Majalla" w:cs="Sakkal Majalla"/>
          <w:b/>
          <w:bCs/>
          <w:sz w:val="28"/>
          <w:szCs w:val="28"/>
          <w:rtl/>
        </w:rPr>
        <w:t>الأطر المرجعية العالمية للحوكمة المؤسسية</w:t>
      </w:r>
    </w:p>
    <w:p w14:paraId="6BCD6535"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1B09C9D"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2F74FE57"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364E182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6D00C9F5"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5250B4A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7D2EBC22" w14:textId="77777777" w:rsidR="00D42AF2" w:rsidRDefault="00D42AF2" w:rsidP="00D42AF2">
      <w:pPr>
        <w:numPr>
          <w:ilvl w:val="0"/>
          <w:numId w:val="80"/>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lastRenderedPageBreak/>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04F46C47" w14:textId="77777777" w:rsidR="00D42AF2" w:rsidRPr="0093248D" w:rsidRDefault="00D42AF2" w:rsidP="00D42AF2">
      <w:pPr>
        <w:bidi/>
        <w:spacing w:after="0" w:line="276" w:lineRule="auto"/>
        <w:ind w:left="720"/>
        <w:jc w:val="both"/>
        <w:rPr>
          <w:rFonts w:ascii="Sakkal Majalla" w:eastAsia="Times New Roman" w:hAnsi="Sakkal Majalla" w:cs="Sakkal Majalla"/>
          <w:b/>
          <w:bCs/>
          <w:sz w:val="28"/>
          <w:szCs w:val="28"/>
        </w:rPr>
      </w:pPr>
    </w:p>
    <w:p w14:paraId="2FEA8017" w14:textId="77777777" w:rsidR="00D42AF2" w:rsidRPr="006218DA"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5240B0D8"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p>
    <w:p w14:paraId="16CD3B0B"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INTOSAI </w:t>
      </w:r>
      <w:r w:rsidRPr="00C44705">
        <w:rPr>
          <w:rFonts w:ascii="Sakkal Majalla" w:eastAsia="Times New Roman" w:hAnsi="Sakkal Majalla" w:cs="Sakkal Majalla"/>
          <w:b/>
          <w:bCs/>
          <w:sz w:val="28"/>
          <w:szCs w:val="28"/>
          <w:rtl/>
        </w:rPr>
        <w:t>إطار المساءلة العامة والرقابة الخارجية</w:t>
      </w:r>
    </w:p>
    <w:p w14:paraId="5A5ED00A"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025FEE92" w14:textId="77777777" w:rsidR="00D42AF2"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781767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28C1EF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06A0E7C5" w14:textId="77777777" w:rsidR="00D42AF2" w:rsidRPr="005116D7" w:rsidRDefault="00D42AF2" w:rsidP="00D42AF2">
      <w:pPr>
        <w:bidi/>
        <w:spacing w:after="0" w:line="276" w:lineRule="auto"/>
        <w:jc w:val="both"/>
        <w:rPr>
          <w:rFonts w:ascii="Sakkal Majalla" w:eastAsia="Times New Roman" w:hAnsi="Sakkal Majalla" w:cs="Sakkal Majalla"/>
          <w:sz w:val="28"/>
          <w:szCs w:val="28"/>
        </w:rPr>
      </w:pP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0" w:name="_Hlk215045906"/>
      <w:r>
        <w:rPr>
          <w:rFonts w:ascii="Sakkal Majalla" w:eastAsia="Times New Roman" w:hAnsi="Sakkal Majalla" w:cs="Sakkal Majalla" w:hint="cs"/>
          <w:b/>
          <w:bCs/>
          <w:sz w:val="28"/>
          <w:szCs w:val="28"/>
          <w:rtl/>
        </w:rPr>
        <w:t>الحوكمة كأداة لتعزيز كفاءة العمليات</w:t>
      </w:r>
    </w:p>
    <w:bookmarkEnd w:id="0"/>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Wandroski</w:t>
      </w:r>
      <w:proofErr w:type="spellEnd"/>
      <w:r w:rsidRPr="003D298E">
        <w:rPr>
          <w:rFonts w:ascii="Sakkal Majalla" w:eastAsia="Times New Roman" w:hAnsi="Sakkal Majalla" w:cs="Sakkal Majalla"/>
          <w:b/>
          <w:bCs/>
          <w:sz w:val="28"/>
          <w:szCs w:val="28"/>
        </w:rPr>
        <w:t xml:space="preserve">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Buallay</w:t>
      </w:r>
      <w:proofErr w:type="spellEnd"/>
      <w:r w:rsidRPr="003D298E">
        <w:rPr>
          <w:rFonts w:ascii="Sakkal Majalla" w:eastAsia="Times New Roman" w:hAnsi="Sakkal Majalla" w:cs="Sakkal Majalla"/>
          <w:b/>
          <w:bCs/>
          <w:sz w:val="28"/>
          <w:szCs w:val="28"/>
        </w:rPr>
        <w:t>,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 xml:space="preserve">هذه المعرفة، التي يكتسبها الموظفون حول تفاصيل العمليات، وثقافة الشركة، وطرق حل المشكلات غير </w:t>
      </w:r>
      <w:r w:rsidRPr="003D298E">
        <w:rPr>
          <w:rFonts w:ascii="Sakkal Majalla" w:eastAsia="Times New Roman" w:hAnsi="Sakkal Majalla" w:cs="Sakkal Majalla"/>
          <w:sz w:val="28"/>
          <w:szCs w:val="28"/>
          <w:rtl/>
        </w:rPr>
        <w:lastRenderedPageBreak/>
        <w:t>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فإن قدرة الشركة على "بناء وتكوين وإعادة 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lastRenderedPageBreak/>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 xml:space="preserve">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w:t>
      </w:r>
      <w:r w:rsidRPr="004A49A6">
        <w:rPr>
          <w:rFonts w:ascii="Sakkal Majalla" w:eastAsia="Times New Roman" w:hAnsi="Sakkal Majalla" w:cs="Sakkal Majalla"/>
          <w:sz w:val="28"/>
          <w:szCs w:val="28"/>
          <w:rtl/>
        </w:rPr>
        <w:lastRenderedPageBreak/>
        <w:t>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w:t>
      </w:r>
      <w:proofErr w:type="spellStart"/>
      <w:r w:rsidRPr="00D62C39">
        <w:rPr>
          <w:rFonts w:ascii="Sakkal Majalla" w:eastAsia="Times New Roman" w:hAnsi="Sakkal Majalla" w:cs="Sakkal Majalla"/>
          <w:sz w:val="28"/>
          <w:szCs w:val="28"/>
        </w:rPr>
        <w:t>Fombrun</w:t>
      </w:r>
      <w:proofErr w:type="spellEnd"/>
      <w:r w:rsidRPr="00D62C39">
        <w:rPr>
          <w:rFonts w:ascii="Sakkal Majalla" w:eastAsia="Times New Roman" w:hAnsi="Sakkal Majalla" w:cs="Sakkal Majalla"/>
          <w:sz w:val="28"/>
          <w:szCs w:val="28"/>
        </w:rPr>
        <w:t xml:space="preserve">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422E28AB" w14:textId="77777777" w:rsidR="0083534F" w:rsidRDefault="0083534F" w:rsidP="0083534F">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w:t>
      </w:r>
      <w:r w:rsidRPr="00F90898">
        <w:rPr>
          <w:rFonts w:ascii="Sakkal Majalla" w:eastAsia="Times New Roman" w:hAnsi="Sakkal Majalla" w:cs="Sakkal Majalla"/>
          <w:sz w:val="28"/>
          <w:szCs w:val="28"/>
        </w:rPr>
        <w:lastRenderedPageBreak/>
        <w:t xml:space="preserve">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6E59C18C"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00840A0E">
        <w:rPr>
          <w:rFonts w:ascii="Sakkal Majalla" w:eastAsia="Times New Roman" w:hAnsi="Sakkal Majalla" w:cs="Sakkal Majalla" w:hint="cs"/>
          <w:sz w:val="28"/>
          <w:szCs w:val="28"/>
          <w:rtl/>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Default="00885F93" w:rsidP="002D76E9">
      <w:pPr>
        <w:bidi/>
        <w:spacing w:after="0" w:line="276" w:lineRule="auto"/>
        <w:jc w:val="both"/>
        <w:rPr>
          <w:rFonts w:ascii="Sakkal Majalla" w:eastAsia="Times New Roman" w:hAnsi="Sakkal Majalla" w:cs="Sakkal Majalla"/>
          <w:sz w:val="28"/>
          <w:szCs w:val="28"/>
          <w:rtl/>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79CF57E9"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DC47D3F" w14:textId="67B4FE1B" w:rsid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1-</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00885F93" w:rsidRPr="00237149">
        <w:rPr>
          <w:rFonts w:ascii="Sakkal Majalla" w:eastAsia="Times New Roman" w:hAnsi="Sakkal Majalla" w:cs="Sakkal Majalla"/>
          <w:sz w:val="28"/>
          <w:szCs w:val="28"/>
          <w:rtl/>
        </w:rPr>
        <w:t>مثل لجنة المخاطر المستقلة</w:t>
      </w:r>
      <w:r w:rsidR="00885F93" w:rsidRPr="00885F93">
        <w:rPr>
          <w:rFonts w:ascii="Sakkal Majalla" w:eastAsia="Times New Roman" w:hAnsi="Sakkal Majalla" w:cs="Sakkal Majalla"/>
          <w:sz w:val="28"/>
          <w:szCs w:val="28"/>
          <w:rtl/>
        </w:rPr>
        <w:t xml:space="preserve"> والإشراف المباشر </w:t>
      </w:r>
      <w:r w:rsidR="00885F93"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00885F93"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00885F93" w:rsidRPr="00885F93">
        <w:rPr>
          <w:rFonts w:ascii="Sakkal Majalla" w:eastAsia="Times New Roman" w:hAnsi="Sakkal Majalla" w:cs="Sakkal Majalla"/>
          <w:sz w:val="28"/>
          <w:szCs w:val="28"/>
        </w:rPr>
        <w:t>.</w:t>
      </w:r>
    </w:p>
    <w:p w14:paraId="6B973A35"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605ABA2" w14:textId="460646DB"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2-</w:t>
      </w:r>
      <w:r w:rsidR="00885F93" w:rsidRPr="00885F93">
        <w:rPr>
          <w:rFonts w:ascii="Sakkal Majalla" w:eastAsia="Times New Roman" w:hAnsi="Sakkal Majalla" w:cs="Sakkal Majalla"/>
          <w:b/>
          <w:bCs/>
          <w:sz w:val="28"/>
          <w:szCs w:val="28"/>
          <w:rtl/>
        </w:rPr>
        <w:t>كفاءة إدارة المخاطر التشغيلية تحمي الأصول وتمكّن النمو</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المخاطر التشغيلية</w:t>
      </w:r>
      <w:r w:rsidR="00885F93" w:rsidRPr="00885F93">
        <w:rPr>
          <w:rFonts w:ascii="Sakkal Majalla" w:eastAsia="Times New Roman" w:hAnsi="Sakkal Majalla" w:cs="Sakkal Majalla"/>
          <w:sz w:val="28"/>
          <w:szCs w:val="28"/>
        </w:rPr>
        <w:t xml:space="preserve"> (Operational Risks) - </w:t>
      </w:r>
      <w:r w:rsidR="00885F93"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00885F93" w:rsidRPr="00885F93">
        <w:rPr>
          <w:rFonts w:ascii="Sakkal Majalla" w:eastAsia="Times New Roman" w:hAnsi="Sakkal Majalla" w:cs="Sakkal Majalla"/>
          <w:sz w:val="28"/>
          <w:szCs w:val="28"/>
        </w:rPr>
        <w:t xml:space="preserve"> (Internal Controls) </w:t>
      </w:r>
      <w:r w:rsidR="00885F93" w:rsidRPr="00885F93">
        <w:rPr>
          <w:rFonts w:ascii="Sakkal Majalla" w:eastAsia="Times New Roman" w:hAnsi="Sakkal Majalla" w:cs="Sakkal Majalla"/>
          <w:sz w:val="28"/>
          <w:szCs w:val="28"/>
          <w:rtl/>
        </w:rPr>
        <w:t xml:space="preserve">للحد منها. وكما أوضح </w:t>
      </w:r>
      <w:r w:rsidR="00885F93" w:rsidRPr="00237149">
        <w:rPr>
          <w:rFonts w:ascii="Sakkal Majalla" w:eastAsia="Times New Roman" w:hAnsi="Sakkal Majalla" w:cs="Sakkal Majalla"/>
          <w:sz w:val="28"/>
          <w:szCs w:val="28"/>
          <w:rtl/>
        </w:rPr>
        <w:t>إطار</w:t>
      </w:r>
      <w:r w:rsidR="00885F93" w:rsidRPr="00237149">
        <w:rPr>
          <w:rFonts w:ascii="Sakkal Majalla" w:eastAsia="Times New Roman" w:hAnsi="Sakkal Majalla" w:cs="Sakkal Majalla"/>
          <w:sz w:val="28"/>
          <w:szCs w:val="28"/>
        </w:rPr>
        <w:t xml:space="preserve"> COSO </w:t>
      </w:r>
      <w:r w:rsidR="00885F93" w:rsidRPr="00237149">
        <w:rPr>
          <w:rFonts w:ascii="Sakkal Majalla" w:eastAsia="Times New Roman" w:hAnsi="Sakkal Majalla" w:cs="Sakkal Majalla"/>
          <w:sz w:val="28"/>
          <w:szCs w:val="28"/>
          <w:rtl/>
        </w:rPr>
        <w:t>لإدارة المخاطر المؤسسية</w:t>
      </w:r>
      <w:r w:rsidR="00885F93" w:rsidRPr="00237149">
        <w:rPr>
          <w:rFonts w:ascii="Sakkal Majalla" w:eastAsia="Times New Roman" w:hAnsi="Sakkal Majalla" w:cs="Sakkal Majalla"/>
          <w:sz w:val="28"/>
          <w:szCs w:val="28"/>
        </w:rPr>
        <w:t xml:space="preserve"> (2017)</w:t>
      </w:r>
      <w:r w:rsidR="00885F93" w:rsidRPr="00237149">
        <w:rPr>
          <w:rFonts w:ascii="Sakkal Majalla" w:eastAsia="Times New Roman" w:hAnsi="Sakkal Majalla" w:cs="Sakkal Majalla"/>
          <w:sz w:val="28"/>
          <w:szCs w:val="28"/>
          <w:rtl/>
        </w:rPr>
        <w:t>،</w:t>
      </w:r>
      <w:r w:rsidR="00885F93"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00885F93" w:rsidRPr="00885F93">
        <w:rPr>
          <w:rFonts w:ascii="Sakkal Majalla" w:eastAsia="Times New Roman" w:hAnsi="Sakkal Majalla" w:cs="Sakkal Majalla"/>
          <w:sz w:val="28"/>
          <w:szCs w:val="28"/>
        </w:rPr>
        <w:t xml:space="preserve">" (Risk Appetite) </w:t>
      </w:r>
      <w:r w:rsidR="00885F93"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00885F93" w:rsidRPr="00885F93">
        <w:rPr>
          <w:rFonts w:ascii="Sakkal Majalla" w:eastAsia="Times New Roman" w:hAnsi="Sakkal Majalla" w:cs="Sakkal Majalla"/>
          <w:sz w:val="28"/>
          <w:szCs w:val="28"/>
        </w:rPr>
        <w:t>:</w:t>
      </w:r>
    </w:p>
    <w:p w14:paraId="12964636" w14:textId="7FCE700E" w:rsidR="00885F93" w:rsidRPr="00885F93" w:rsidRDefault="00885F93" w:rsidP="002D76E9">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 xml:space="preserve">تحمي </w:t>
      </w:r>
      <w:r w:rsidR="00632882">
        <w:rPr>
          <w:rFonts w:ascii="Sakkal Majalla" w:eastAsia="Times New Roman" w:hAnsi="Sakkal Majalla" w:cs="Sakkal Majalla" w:hint="cs"/>
          <w:b/>
          <w:bCs/>
          <w:sz w:val="28"/>
          <w:szCs w:val="28"/>
          <w:rtl/>
        </w:rPr>
        <w:t>ال</w:t>
      </w:r>
      <w:r w:rsidRPr="00885F93">
        <w:rPr>
          <w:rFonts w:ascii="Sakkal Majalla" w:eastAsia="Times New Roman" w:hAnsi="Sakkal Majalla" w:cs="Sakkal Majalla"/>
          <w:b/>
          <w:bCs/>
          <w:sz w:val="28"/>
          <w:szCs w:val="28"/>
          <w:rtl/>
        </w:rPr>
        <w:t>أصول</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66B9F4BE" w14:textId="115CA902" w:rsidR="0083781F" w:rsidRDefault="00885F93" w:rsidP="00B7530E">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7FD47C3B" w14:textId="77777777" w:rsidR="00B7530E" w:rsidRPr="00B7530E" w:rsidRDefault="00B7530E" w:rsidP="00B7530E">
      <w:pPr>
        <w:bidi/>
        <w:spacing w:after="0" w:line="276" w:lineRule="auto"/>
        <w:ind w:left="720"/>
        <w:jc w:val="both"/>
        <w:rPr>
          <w:rFonts w:ascii="Sakkal Majalla" w:eastAsia="Times New Roman" w:hAnsi="Sakkal Majalla" w:cs="Sakkal Majalla"/>
          <w:sz w:val="28"/>
          <w:szCs w:val="28"/>
        </w:rPr>
      </w:pPr>
    </w:p>
    <w:p w14:paraId="4ECF3855" w14:textId="33E74564"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lastRenderedPageBreak/>
        <w:t>3-</w:t>
      </w:r>
      <w:r w:rsidR="00885F93" w:rsidRPr="00885F93">
        <w:rPr>
          <w:rFonts w:ascii="Sakkal Majalla" w:eastAsia="Times New Roman" w:hAnsi="Sakkal Majalla" w:cs="Sakkal Majalla"/>
          <w:b/>
          <w:bCs/>
          <w:sz w:val="28"/>
          <w:szCs w:val="28"/>
          <w:rtl/>
        </w:rPr>
        <w:t>إدارة المخاطر الفعالة توفر ميزة تنافسية من خلال المرونة</w:t>
      </w:r>
      <w:r w:rsidR="00885F93" w:rsidRPr="00885F93">
        <w:rPr>
          <w:rFonts w:ascii="Sakkal Majalla" w:eastAsia="Times New Roman" w:hAnsi="Sakkal Majalla" w:cs="Sakkal Majalla"/>
          <w:b/>
          <w:bCs/>
          <w:sz w:val="28"/>
          <w:szCs w:val="28"/>
        </w:rPr>
        <w:t xml:space="preserve">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اقتصادية</w:t>
      </w:r>
      <w:proofErr w:type="gramStart"/>
      <w:r w:rsidR="00237149" w:rsidRPr="00885F93">
        <w:rPr>
          <w:rFonts w:ascii="Sakkal Majalla" w:eastAsia="Times New Roman" w:hAnsi="Sakkal Majalla" w:cs="Sakkal Majalla" w:hint="cs"/>
          <w:sz w:val="28"/>
          <w:szCs w:val="28"/>
          <w:rtl/>
        </w:rPr>
        <w:t xml:space="preserve">) </w:t>
      </w:r>
      <w:r w:rsidR="00237149" w:rsidRPr="00885F93">
        <w:rPr>
          <w:rFonts w:ascii="Sakkal Majalla" w:eastAsia="Times New Roman" w:hAnsi="Sakkal Majalla" w:cs="Sakkal Majalla" w:hint="eastAsia"/>
          <w:sz w:val="28"/>
          <w:szCs w:val="28"/>
          <w:rtl/>
        </w:rPr>
        <w:t>،</w:t>
      </w:r>
      <w:proofErr w:type="gramEnd"/>
      <w:r w:rsidR="00885F93" w:rsidRPr="00885F93">
        <w:rPr>
          <w:rFonts w:ascii="Sakkal Majalla" w:eastAsia="Times New Roman" w:hAnsi="Sakkal Majalla" w:cs="Sakkal Majalla"/>
          <w:sz w:val="28"/>
          <w:szCs w:val="28"/>
          <w:rtl/>
        </w:rPr>
        <w:t xml:space="preserve"> </w:t>
      </w:r>
      <w:r w:rsidR="00885F93" w:rsidRPr="00237149">
        <w:rPr>
          <w:rFonts w:ascii="Sakkal Majalla" w:eastAsia="Times New Roman" w:hAnsi="Sakkal Majalla" w:cs="Sakkal Majalla"/>
          <w:sz w:val="28"/>
          <w:szCs w:val="28"/>
          <w:rtl/>
        </w:rPr>
        <w:t>أصبحت المرونة التنظيمية</w:t>
      </w:r>
      <w:r w:rsidR="00885F93" w:rsidRPr="00237149">
        <w:rPr>
          <w:rFonts w:ascii="Sakkal Majalla" w:eastAsia="Times New Roman" w:hAnsi="Sakkal Majalla" w:cs="Sakkal Majalla"/>
          <w:sz w:val="28"/>
          <w:szCs w:val="28"/>
        </w:rPr>
        <w:t xml:space="preserve"> (Organizational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00885F93" w:rsidRPr="00885F93">
        <w:rPr>
          <w:rFonts w:ascii="Sakkal Majalla" w:eastAsia="Times New Roman" w:hAnsi="Sakkal Majalla" w:cs="Sakkal Majalla"/>
          <w:b/>
          <w:bCs/>
          <w:sz w:val="28"/>
          <w:szCs w:val="28"/>
        </w:rPr>
        <w:t>(Accenture, 2021)</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00885F93" w:rsidRPr="00885F93">
        <w:rPr>
          <w:rFonts w:ascii="Sakkal Majalla" w:eastAsia="Times New Roman" w:hAnsi="Sakkal Majalla" w:cs="Sakkal Majalla"/>
          <w:sz w:val="28"/>
          <w:szCs w:val="28"/>
        </w:rPr>
        <w:t>.</w:t>
      </w:r>
    </w:p>
    <w:p w14:paraId="7EB103B2" w14:textId="69349972"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4-</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أخيراً، تكتمل الدائرة عندما </w:t>
      </w:r>
      <w:r w:rsidR="00885F93"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00885F93"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00885F93"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w:t>
      </w:r>
      <w:r w:rsidRPr="0083781F">
        <w:rPr>
          <w:rFonts w:ascii="Sakkal Majalla" w:eastAsia="Times New Roman" w:hAnsi="Sakkal Majalla" w:cs="Sakkal Majalla"/>
          <w:sz w:val="28"/>
          <w:szCs w:val="28"/>
          <w:rtl/>
        </w:rPr>
        <w:lastRenderedPageBreak/>
        <w:t>"الذاكرة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xml:space="preserve">، هو التأكد من أن استراتيجية الابتكار والتحول الرقمي تتوافق مع </w:t>
      </w:r>
      <w:r w:rsidRPr="002505F5">
        <w:rPr>
          <w:rFonts w:ascii="Sakkal Majalla" w:eastAsia="Times New Roman" w:hAnsi="Sakkal Majalla" w:cs="Sakkal Majalla"/>
          <w:sz w:val="28"/>
          <w:szCs w:val="28"/>
          <w:rtl/>
        </w:rPr>
        <w:lastRenderedPageBreak/>
        <w:t>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6F09D0DC"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563A6B4"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2A5B2475"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7AFF1FCE" w14:textId="3FBBF256"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5B5207FD"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09F03F31"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sz w:val="28"/>
          <w:szCs w:val="28"/>
          <w:rtl/>
        </w:rPr>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Pr="002505F5">
        <w:rPr>
          <w:rFonts w:ascii="Sakkal Majalla" w:eastAsia="Times New Roman" w:hAnsi="Sakkal Majalla" w:cs="Sakkal Majalla"/>
          <w:sz w:val="28"/>
          <w:szCs w:val="28"/>
        </w:rPr>
        <w:t>.</w:t>
      </w:r>
    </w:p>
    <w:p w14:paraId="4F43903D" w14:textId="6C6E68AE" w:rsidR="009E2883" w:rsidRDefault="00B7530E"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lastRenderedPageBreak/>
        <w:drawing>
          <wp:anchor distT="0" distB="0" distL="114300" distR="114300" simplePos="0" relativeHeight="251660800" behindDoc="0" locked="0" layoutInCell="1" allowOverlap="1" wp14:anchorId="6A3D8F4E" wp14:editId="33101630">
            <wp:simplePos x="0" y="0"/>
            <wp:positionH relativeFrom="column">
              <wp:posOffset>64881</wp:posOffset>
            </wp:positionH>
            <wp:positionV relativeFrom="paragraph">
              <wp:posOffset>-629236</wp:posOffset>
            </wp:positionV>
            <wp:extent cx="5162550" cy="2546985"/>
            <wp:effectExtent l="0" t="0" r="0" b="5715"/>
            <wp:wrapNone/>
            <wp:docPr id="184503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31119" name="Picture 1"/>
                    <pic:cNvPicPr>
                      <a:picLocks noChangeAspect="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anchor>
        </w:drawing>
      </w:r>
    </w:p>
    <w:p w14:paraId="41E3B5A4" w14:textId="4C5067F0"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40A187E9"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BB93D38"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514ACD19" w:rsidR="009B75E0" w:rsidRDefault="009B75E0" w:rsidP="002D76E9">
      <w:pPr>
        <w:bidi/>
        <w:spacing w:after="0" w:line="276" w:lineRule="auto"/>
        <w:jc w:val="both"/>
        <w:rPr>
          <w:rFonts w:ascii="Sakkal Majalla" w:eastAsia="Times New Roman" w:hAnsi="Sakkal Majalla" w:cs="Sakkal Majalla"/>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E7B60B1"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92694A" w14:textId="663EA1E1"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rsidP="002D76E9">
      <w:pPr>
        <w:numPr>
          <w:ilvl w:val="0"/>
          <w:numId w:val="102"/>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9782" w:type="dxa"/>
        <w:tblInd w:w="-42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69"/>
        <w:gridCol w:w="4253"/>
        <w:gridCol w:w="1559"/>
        <w:gridCol w:w="1701"/>
      </w:tblGrid>
      <w:tr w:rsidR="008464D9" w:rsidRPr="009E499E" w14:paraId="21CB07AA" w14:textId="77777777" w:rsidTr="0091652D">
        <w:trPr>
          <w:trHeight w:val="189"/>
          <w:tblHeader/>
        </w:trPr>
        <w:tc>
          <w:tcPr>
            <w:tcW w:w="2269" w:type="dxa"/>
            <w:tcBorders>
              <w:top w:val="single" w:sz="2" w:space="0" w:color="auto"/>
              <w:left w:val="single" w:sz="2" w:space="0" w:color="auto"/>
              <w:bottom w:val="single" w:sz="6" w:space="0" w:color="auto"/>
              <w:right w:val="single" w:sz="2" w:space="0" w:color="auto"/>
            </w:tcBorders>
          </w:tcPr>
          <w:p w14:paraId="21909BD8" w14:textId="3E396A2E"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الأثر المباشر</w:t>
            </w:r>
          </w:p>
        </w:tc>
        <w:tc>
          <w:tcPr>
            <w:tcW w:w="4253"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3BAB3516"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الآليات الرئيسية</w:t>
            </w:r>
          </w:p>
        </w:tc>
        <w:tc>
          <w:tcPr>
            <w:tcW w:w="1559" w:type="dxa"/>
            <w:tcBorders>
              <w:top w:val="single" w:sz="2" w:space="0" w:color="auto"/>
              <w:left w:val="single" w:sz="2" w:space="0" w:color="auto"/>
              <w:bottom w:val="single" w:sz="6" w:space="0" w:color="auto"/>
              <w:right w:val="single" w:sz="2" w:space="0" w:color="auto"/>
            </w:tcBorders>
          </w:tcPr>
          <w:p w14:paraId="1FA071D1" w14:textId="322066AF"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المفهوم</w:t>
            </w:r>
          </w:p>
        </w:tc>
        <w:tc>
          <w:tcPr>
            <w:tcW w:w="1701"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20100B50"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المرحلة</w:t>
            </w:r>
          </w:p>
        </w:tc>
      </w:tr>
      <w:tr w:rsidR="008464D9" w:rsidRPr="009E499E" w14:paraId="09D931AD" w14:textId="77777777" w:rsidTr="008464D9">
        <w:tc>
          <w:tcPr>
            <w:tcW w:w="2269" w:type="dxa"/>
            <w:tcBorders>
              <w:top w:val="single" w:sz="6" w:space="0" w:color="auto"/>
              <w:left w:val="single" w:sz="2" w:space="0" w:color="auto"/>
              <w:bottom w:val="single" w:sz="2" w:space="0" w:color="auto"/>
              <w:right w:val="single" w:sz="2" w:space="0" w:color="auto"/>
            </w:tcBorders>
            <w:vAlign w:val="center"/>
          </w:tcPr>
          <w:p w14:paraId="6E1769AF" w14:textId="31BF0C4A"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منضبطة ومستقرة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عمليات موثوقة يمكن التنبؤ بها</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تكاليف تشغيلية منخفضة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استقرار في الكفاءات والخبرات</w:t>
            </w:r>
            <w:r w:rsidRPr="008464D9">
              <w:rPr>
                <w:rFonts w:ascii="Sakkal Majalla" w:eastAsia="Times New Roman" w:hAnsi="Sakkal Majalla" w:cs="Sakkal Majalla"/>
                <w:sz w:val="28"/>
                <w:szCs w:val="28"/>
              </w:rPr>
              <w:t>.</w:t>
            </w:r>
          </w:p>
        </w:tc>
        <w:tc>
          <w:tcPr>
            <w:tcW w:w="4253"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كفاءة العمليات</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الهدر والتكاليف عبر الرقابة (المراجعة الداخلية، مصفوفة الصلاحيات)</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إدارة المخاطر التشغيلية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ضمان استمرارية الأعمال وحماية الأصول (لجنة المخاطر، خطط الطوارئ)</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رأس المال البشري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الدوران الوظيفي عبر العدالة والشفافية (لجنة المكافآت)</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vAlign w:val="center"/>
          </w:tcPr>
          <w:p w14:paraId="19EA6ED8" w14:textId="2C8E7798"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التشغيلي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1A5D56D7" w14:textId="693B103A"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 الأولى: الأساس</w:t>
            </w:r>
          </w:p>
        </w:tc>
      </w:tr>
      <w:tr w:rsidR="008464D9" w:rsidRPr="009E499E" w14:paraId="07A183BC" w14:textId="77777777" w:rsidTr="008464D9">
        <w:tc>
          <w:tcPr>
            <w:tcW w:w="2269" w:type="dxa"/>
            <w:tcBorders>
              <w:top w:val="single" w:sz="6" w:space="0" w:color="auto"/>
              <w:left w:val="single" w:sz="2" w:space="0" w:color="auto"/>
              <w:bottom w:val="single" w:sz="2" w:space="0" w:color="auto"/>
              <w:right w:val="single" w:sz="2" w:space="0" w:color="auto"/>
            </w:tcBorders>
          </w:tcPr>
          <w:p w14:paraId="5B62030E" w14:textId="10B6D233"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قادرة على المنافسة والنمو: - قدرة على تمويل المشاريع الاستراتيجية. - سمعة مؤسسية قوية. - ثقافة الابتكار والأمان النفسي</w:t>
            </w:r>
          </w:p>
        </w:tc>
        <w:tc>
          <w:tcPr>
            <w:tcW w:w="4253"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الاستثمار الاستراتيجي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تحرير الموارد (الناتجة عن الكفاءة) وتوجيهها نحو النمو والابتكار</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المرونة الاستراتيجية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القدرة على التكيف مع التغيرات بفضل إدارة المخاطر الاستباقية</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السمعة والثقة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جذب أفضل المواهب والمستثمرين بفضل الشفافية والالتزام الأخلاقي</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29F4F9BC" w14:textId="3BD83A35"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AA57A0A" w14:textId="77777777" w:rsid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الثانية: البناء</w:t>
            </w:r>
          </w:p>
          <w:p w14:paraId="7175457E"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524E73E1"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BD69A27"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9DC023C"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57F010" w14:textId="51AB0BEA" w:rsidR="0091652D" w:rsidRPr="008464D9" w:rsidRDefault="0091652D" w:rsidP="0091652D">
            <w:pPr>
              <w:bidi/>
              <w:spacing w:after="0" w:line="276" w:lineRule="auto"/>
              <w:jc w:val="both"/>
              <w:rPr>
                <w:rFonts w:ascii="Sakkal Majalla" w:eastAsia="Times New Roman" w:hAnsi="Sakkal Majalla" w:cs="Sakkal Majalla"/>
                <w:sz w:val="28"/>
                <w:szCs w:val="28"/>
              </w:rPr>
            </w:pPr>
          </w:p>
        </w:tc>
      </w:tr>
      <w:tr w:rsidR="008464D9" w:rsidRPr="009E2883" w14:paraId="115F018A" w14:textId="77777777" w:rsidTr="008464D9">
        <w:tc>
          <w:tcPr>
            <w:tcW w:w="2269" w:type="dxa"/>
            <w:tcBorders>
              <w:top w:val="single" w:sz="6" w:space="0" w:color="auto"/>
              <w:left w:val="single" w:sz="2" w:space="0" w:color="auto"/>
              <w:bottom w:val="single" w:sz="2" w:space="0" w:color="auto"/>
              <w:right w:val="single" w:sz="2" w:space="0" w:color="auto"/>
            </w:tcBorders>
          </w:tcPr>
          <w:p w14:paraId="02D4E255" w14:textId="57F94B26"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مؤسسة رائدة ومستدامة: - تحقيق نمو مربح ومستدام. - القدرة على قيادة السوق وتشكيل مستقبله. - تحقيق التميز الشامل الذي يرضي جميع الأطراف.</w:t>
            </w:r>
          </w:p>
        </w:tc>
        <w:tc>
          <w:tcPr>
            <w:tcW w:w="4253"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8464D9" w:rsidRPr="008464D9" w:rsidRDefault="008464D9" w:rsidP="002D76E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خلق قيمة طويلة الأمد</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مواءمة الأهداف التشغيلية، الاستراتيجية، ومصالح أصحاب المصلحة</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الريادة في السوق</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استخدام الابتكار والتحول الرقمي لخلق ميزة تنافسية يصعب تقليدها</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الاستدامة الشاملة</w:t>
            </w:r>
            <w:r w:rsidRPr="008464D9">
              <w:rPr>
                <w:rFonts w:ascii="Sakkal Majalla" w:eastAsia="Times New Roman" w:hAnsi="Sakkal Majalla" w:cs="Sakkal Majalla"/>
                <w:sz w:val="28"/>
                <w:szCs w:val="28"/>
              </w:rPr>
              <w:t xml:space="preserve"> (ESG): </w:t>
            </w:r>
            <w:r w:rsidRPr="008464D9">
              <w:rPr>
                <w:rFonts w:ascii="Sakkal Majalla" w:eastAsia="Times New Roman" w:hAnsi="Sakkal Majalla" w:cs="Sakkal Majalla"/>
                <w:sz w:val="28"/>
                <w:szCs w:val="28"/>
                <w:rtl/>
              </w:rPr>
              <w:t>تحقيق أداء مالي واجتماعي وبيئي متفوق</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1FFC0E13" w14:textId="19F2D15A"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المستدام</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6AF28FC" w14:textId="77777777" w:rsid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الثالثة: القمة</w:t>
            </w:r>
          </w:p>
          <w:p w14:paraId="38C3EE29"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EF5AEF6"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0C7114"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606994D"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2FCE1DEE" w14:textId="361D6016" w:rsidR="0091652D" w:rsidRPr="008464D9" w:rsidRDefault="0091652D" w:rsidP="0091652D">
            <w:pPr>
              <w:bidi/>
              <w:spacing w:after="0" w:line="276" w:lineRule="auto"/>
              <w:jc w:val="both"/>
              <w:rPr>
                <w:rFonts w:ascii="Sakkal Majalla" w:eastAsia="Times New Roman" w:hAnsi="Sakkal Majalla" w:cs="Sakkal Majalla"/>
                <w:sz w:val="28"/>
                <w:szCs w:val="28"/>
              </w:rPr>
            </w:pPr>
          </w:p>
        </w:tc>
      </w:tr>
    </w:tbl>
    <w:p w14:paraId="295F3142" w14:textId="77777777" w:rsidR="0091652D" w:rsidRDefault="0091652D" w:rsidP="002D76E9">
      <w:pPr>
        <w:bidi/>
        <w:spacing w:after="0" w:line="276" w:lineRule="auto"/>
        <w:jc w:val="both"/>
        <w:rPr>
          <w:rFonts w:ascii="Sakkal Majalla" w:eastAsia="Times New Roman" w:hAnsi="Sakkal Majalla" w:cs="Sakkal Majalla"/>
          <w:b/>
          <w:bCs/>
          <w:sz w:val="28"/>
          <w:szCs w:val="28"/>
          <w:rtl/>
        </w:rPr>
      </w:pPr>
    </w:p>
    <w:p w14:paraId="05895127"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CAC8F4" w14:textId="099DCB34" w:rsidR="009E2883" w:rsidRPr="009E2883" w:rsidRDefault="009E2883" w:rsidP="0091652D">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36AAFB51"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الحوكمة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w:t>
      </w:r>
      <w:r w:rsidR="00B7530E">
        <w:rPr>
          <w:rFonts w:ascii="Sakkal Majalla" w:eastAsia="Times New Roman" w:hAnsi="Sakkal Majalla" w:cs="Sakkal Majalla" w:hint="cs"/>
          <w:sz w:val="28"/>
          <w:szCs w:val="28"/>
          <w:rtl/>
        </w:rPr>
        <w:t xml:space="preserve">للأعمال </w:t>
      </w:r>
      <w:r w:rsidR="00B7530E" w:rsidRPr="009E2883">
        <w:rPr>
          <w:rFonts w:ascii="Sakkal Majalla" w:eastAsia="Times New Roman" w:hAnsi="Sakkal Majalla" w:cs="Sakkal Majalla" w:hint="cs"/>
          <w:sz w:val="28"/>
          <w:szCs w:val="28"/>
          <w:rtl/>
        </w:rPr>
        <w:t>بالنمو</w:t>
      </w:r>
      <w:r w:rsidRPr="009E2883">
        <w:rPr>
          <w:rFonts w:ascii="Sakkal Majalla" w:eastAsia="Times New Roman" w:hAnsi="Sakkal Majalla" w:cs="Sakkal Majalla"/>
          <w:sz w:val="28"/>
          <w:szCs w:val="28"/>
          <w:rtl/>
        </w:rPr>
        <w:t xml:space="preserve"> بشكل صحيح</w:t>
      </w:r>
      <w:r w:rsidRPr="009E2883">
        <w:rPr>
          <w:rFonts w:ascii="Sakkal Majalla" w:eastAsia="Times New Roman" w:hAnsi="Sakkal Majalla" w:cs="Sakkal Majalla"/>
          <w:sz w:val="28"/>
          <w:szCs w:val="28"/>
        </w:rPr>
        <w:t>.</w:t>
      </w:r>
    </w:p>
    <w:p w14:paraId="7C167644"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Default="009E2883" w:rsidP="002D76E9">
      <w:pPr>
        <w:bidi/>
        <w:spacing w:after="0" w:line="276" w:lineRule="auto"/>
        <w:jc w:val="both"/>
        <w:rPr>
          <w:rFonts w:ascii="Sakkal Majalla" w:eastAsia="Times New Roman" w:hAnsi="Sakkal Majalla" w:cs="Sakkal Majalla"/>
          <w:sz w:val="28"/>
          <w:szCs w:val="28"/>
          <w:rtl/>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7B2015AE"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4CF18B52"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05FA0733" w14:textId="77777777" w:rsidR="00150904" w:rsidRDefault="00150904" w:rsidP="00150904">
      <w:pPr>
        <w:bidi/>
        <w:spacing w:after="0" w:line="276" w:lineRule="auto"/>
        <w:jc w:val="both"/>
        <w:rPr>
          <w:rFonts w:ascii="Sakkal Majalla" w:eastAsia="Times New Roman" w:hAnsi="Sakkal Majalla" w:cs="Sakkal Majalla"/>
          <w:sz w:val="28"/>
          <w:szCs w:val="28"/>
          <w:rtl/>
        </w:rPr>
      </w:pPr>
    </w:p>
    <w:p w14:paraId="12E599CC" w14:textId="77777777" w:rsidR="00B7530E" w:rsidRDefault="00B7530E" w:rsidP="00B7530E">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83534F">
      <w:pPr>
        <w:bidi/>
        <w:spacing w:after="0" w:line="276" w:lineRule="auto"/>
        <w:jc w:val="both"/>
        <w:rPr>
          <w:rFonts w:ascii="Sakkal Majalla" w:eastAsia="Times New Roman" w:hAnsi="Sakkal Majalla" w:cs="Sakkal Majalla"/>
          <w:sz w:val="28"/>
          <w:szCs w:val="28"/>
          <w:rtl/>
        </w:rPr>
      </w:pPr>
    </w:p>
    <w:p w14:paraId="4FFBB3CE" w14:textId="77777777" w:rsidR="00C90328" w:rsidRDefault="00C90328" w:rsidP="00C90328">
      <w:pPr>
        <w:bidi/>
        <w:spacing w:after="0" w:line="276" w:lineRule="auto"/>
        <w:jc w:val="both"/>
        <w:rPr>
          <w:rFonts w:ascii="Sakkal Majalla" w:eastAsia="Times New Roman" w:hAnsi="Sakkal Majalla" w:cs="Sakkal Majalla"/>
          <w:sz w:val="28"/>
          <w:szCs w:val="28"/>
          <w:rtl/>
        </w:rPr>
      </w:pPr>
    </w:p>
    <w:p w14:paraId="2BC9C529" w14:textId="4DC66ACA" w:rsidR="00216B67" w:rsidRDefault="00216B67" w:rsidP="00C90328">
      <w:pPr>
        <w:bidi/>
        <w:spacing w:after="0" w:line="276" w:lineRule="auto"/>
        <w:jc w:val="both"/>
        <w:rPr>
          <w:rFonts w:ascii="Sakkal Majalla" w:eastAsia="Times New Roman" w:hAnsi="Sakkal Majalla" w:cs="Sakkal Majalla"/>
          <w:b/>
          <w:bCs/>
          <w:sz w:val="28"/>
          <w:szCs w:val="28"/>
          <w:rtl/>
        </w:rPr>
      </w:pPr>
      <w:r w:rsidRPr="00216B67">
        <w:rPr>
          <w:rFonts w:ascii="Sakkal Majalla" w:eastAsia="Times New Roman" w:hAnsi="Sakkal Majalla" w:cs="Sakkal Majalla"/>
          <w:b/>
          <w:bCs/>
          <w:sz w:val="28"/>
          <w:szCs w:val="28"/>
          <w:rtl/>
        </w:rPr>
        <w:lastRenderedPageBreak/>
        <w:t>المحور الرابع: الدراسات السابقة والتعقيب عليها ونموذج الدراسة المقترح</w:t>
      </w:r>
    </w:p>
    <w:p w14:paraId="16119157"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sz w:val="28"/>
          <w:szCs w:val="28"/>
          <w:rtl/>
        </w:rPr>
        <w:t>استناداً إلى الإطار العام للدراسة الذي تم تحديده في الفصل الأول، والذي شخص المشكلة البحثية في كون الأعراض المؤسسية المتعددة - من ضعف الرقابة التشغيلية إلى غياب الوضوح الاستراتيجي - تنبع من سبب جذري واحد وهو قصور ممارسات الحوكمة، يستعرض هذا المحور الأدبيات السابقة ذات الصلة. إن الهدف من هذا الاستعراض ليس السرد، بل هو بناء حجة علمية تؤصل لفرضيات الدراسة وتربط نتائج الأبحاث السابقة مباشرةً بأهدافها التحليلية</w:t>
      </w:r>
      <w:r w:rsidRPr="00EB3C75">
        <w:rPr>
          <w:rFonts w:ascii="Sakkal Majalla" w:eastAsia="Times New Roman" w:hAnsi="Sakkal Majalla" w:cs="Sakkal Majalla"/>
          <w:sz w:val="28"/>
          <w:szCs w:val="28"/>
        </w:rPr>
        <w:t xml:space="preserve">. </w:t>
      </w:r>
      <w:r w:rsidRPr="00EB3C75">
        <w:rPr>
          <w:rFonts w:ascii="Sakkal Majalla" w:eastAsia="Times New Roman" w:hAnsi="Sakkal Majalla" w:cs="Sakkal Majalla"/>
          <w:sz w:val="28"/>
          <w:szCs w:val="28"/>
          <w:rtl/>
        </w:rPr>
        <w:t>وتحديداً، سيتم تنظيم هذا المحور للإجابة على كيفية دعم الأدبيات لكل من</w:t>
      </w:r>
      <w:r w:rsidRPr="00EB3C75">
        <w:rPr>
          <w:rFonts w:ascii="Sakkal Majalla" w:eastAsia="Times New Roman" w:hAnsi="Sakkal Majalla" w:cs="Sakkal Majalla"/>
          <w:sz w:val="28"/>
          <w:szCs w:val="28"/>
        </w:rPr>
        <w:t>:</w:t>
      </w:r>
    </w:p>
    <w:p w14:paraId="3B01722D" w14:textId="77777777"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التشغيلي)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من خلال استعراض الدراسات التي تختبر أثر الحوكمة على الحد من المشاكل التشغيلية وتحقيق التميز التشغيلي</w:t>
      </w:r>
      <w:r w:rsidRPr="00EB3C75">
        <w:rPr>
          <w:rFonts w:ascii="Sakkal Majalla" w:eastAsia="Times New Roman" w:hAnsi="Sakkal Majalla" w:cs="Sakkal Majalla"/>
          <w:sz w:val="28"/>
          <w:szCs w:val="28"/>
        </w:rPr>
        <w:t>.</w:t>
      </w:r>
    </w:p>
    <w:p w14:paraId="4185EB55" w14:textId="790A65DF"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الاستراتيجي)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عبر تحليل الدراسات التي تربط الحوكمة بالقدرة على تحقيق التميز الاستراتيجي</w:t>
      </w:r>
      <w:r w:rsidRPr="00EB3C75">
        <w:rPr>
          <w:rFonts w:ascii="Sakkal Majalla" w:eastAsia="Times New Roman" w:hAnsi="Sakkal Majalla" w:cs="Sakkal Majalla"/>
          <w:sz w:val="28"/>
          <w:szCs w:val="28"/>
        </w:rPr>
        <w:t>.</w:t>
      </w:r>
    </w:p>
    <w:p w14:paraId="49A2048E" w14:textId="77777777" w:rsidR="00EB3C75" w:rsidRDefault="00EB3C75" w:rsidP="00EB3C75">
      <w:pPr>
        <w:bidi/>
        <w:spacing w:after="0" w:line="276" w:lineRule="auto"/>
        <w:jc w:val="both"/>
        <w:rPr>
          <w:rFonts w:ascii="Sakkal Majalla" w:eastAsia="Times New Roman" w:hAnsi="Sakkal Majalla" w:cs="Sakkal Majalla"/>
          <w:sz w:val="28"/>
          <w:szCs w:val="28"/>
          <w:rtl/>
        </w:rPr>
      </w:pPr>
      <w:r w:rsidRPr="00EB3C75">
        <w:rPr>
          <w:rFonts w:ascii="Sakkal Majalla" w:eastAsia="Times New Roman" w:hAnsi="Sakkal Majalla" w:cs="Sakkal Majalla"/>
          <w:sz w:val="28"/>
          <w:szCs w:val="28"/>
          <w:rtl/>
        </w:rPr>
        <w:t>إن هذا العرض المنهجي سيمهد الطريق في نهاية المحور لتحديد الفجوة البحثية بوضوح، وإبراز كيف تسعى هذه الدراسة لتجاوز النماذج المجزأة نحو نموذج متكامل يختبر "مسار التأثير" الكامل للحوكمة، وهو ما يمثل جوهر مساهمتها النظرية والتطبيقية</w:t>
      </w:r>
      <w:r w:rsidRPr="00EB3C75">
        <w:rPr>
          <w:rFonts w:ascii="Sakkal Majalla" w:eastAsia="Times New Roman" w:hAnsi="Sakkal Majalla" w:cs="Sakkal Majalla"/>
          <w:sz w:val="28"/>
          <w:szCs w:val="28"/>
        </w:rPr>
        <w:t>.</w:t>
      </w:r>
    </w:p>
    <w:p w14:paraId="6EDC03BE"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p>
    <w:p w14:paraId="3305C65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4-1 </w:t>
      </w:r>
      <w:r w:rsidRPr="006134F4">
        <w:rPr>
          <w:rFonts w:ascii="Sakkal Majalla" w:eastAsia="Times New Roman" w:hAnsi="Sakkal Majalla" w:cs="Sakkal Majalla"/>
          <w:b/>
          <w:bCs/>
          <w:sz w:val="28"/>
          <w:szCs w:val="28"/>
          <w:rtl/>
        </w:rPr>
        <w:t>دراسات تناولت أثر الحوكمة على التميز التشغيلي</w:t>
      </w:r>
    </w:p>
    <w:p w14:paraId="7F9735C5"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الثاني للدراسة إلى "قياس أثر تطبيق الحوكمة المؤسسية على الحد من المشاكل التشغيلية وتحقيق التميز التشغيلي". الدراسات التالية تقدم أدلة تجريبية مباشرة تدعم هذه العلاقة، وتؤصل الفرضية الفرعية الأولى</w:t>
      </w:r>
      <w:r w:rsidRPr="006134F4">
        <w:rPr>
          <w:rFonts w:ascii="Sakkal Majalla" w:eastAsia="Times New Roman" w:hAnsi="Sakkal Majalla" w:cs="Sakkal Majalla"/>
          <w:sz w:val="28"/>
          <w:szCs w:val="28"/>
        </w:rPr>
        <w:t>.</w:t>
      </w:r>
    </w:p>
    <w:p w14:paraId="66F6C6E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1.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(Brown &amp; Caylor, 2009):</w:t>
      </w:r>
    </w:p>
    <w:p w14:paraId="243A050E" w14:textId="77777777" w:rsidR="006134F4" w:rsidRP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من الأعمال التأسيسية التي ربطت بشكل كمي بين جودة الحوكمة والأداء التشغيلي. حيث وجدت أن الشركات ذات هياكل الحوكمة القوية (مقاسة بمؤشر شامل) تتمتع بأداء تشغيلي أعلى</w:t>
      </w:r>
      <w:r w:rsidRPr="006134F4">
        <w:rPr>
          <w:rFonts w:ascii="Sakkal Majalla" w:eastAsia="Times New Roman" w:hAnsi="Sakkal Majalla" w:cs="Sakkal Majalla"/>
          <w:sz w:val="28"/>
          <w:szCs w:val="28"/>
        </w:rPr>
        <w:t>.</w:t>
      </w:r>
    </w:p>
    <w:p w14:paraId="60E0C233" w14:textId="77777777" w:rsid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حجر زاوية في إثبات أن الحوكمة ليست مجرد التزام شكلي، بل لها أثر كمي ومباشر على الأداء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أنها توفر أساسًا تجريبيًا قويًا للفرضية الفرعية الأولى</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تقف عند هذا الحد؛ فهي لا تختبر كيف يمتد هذا الأثر التشغيلي ليصبح مُمكّنًا للتميز الاستراتيجي، وهي الفجوة التي تسعى دراستنا لسدها عبر تقديم نموذج متكامل</w:t>
      </w:r>
      <w:r w:rsidRPr="006134F4">
        <w:rPr>
          <w:rFonts w:ascii="Sakkal Majalla" w:eastAsia="Times New Roman" w:hAnsi="Sakkal Majalla" w:cs="Sakkal Majalla"/>
          <w:sz w:val="28"/>
          <w:szCs w:val="28"/>
        </w:rPr>
        <w:t>.</w:t>
      </w:r>
    </w:p>
    <w:p w14:paraId="5617BDFE" w14:textId="77777777" w:rsidR="00EB3C75" w:rsidRDefault="00EB3C75" w:rsidP="00EB3C75">
      <w:pPr>
        <w:bidi/>
        <w:spacing w:after="0" w:line="276" w:lineRule="auto"/>
        <w:ind w:left="720"/>
        <w:jc w:val="both"/>
        <w:rPr>
          <w:rFonts w:ascii="Sakkal Majalla" w:eastAsia="Times New Roman" w:hAnsi="Sakkal Majalla" w:cs="Sakkal Majalla"/>
          <w:b/>
          <w:bCs/>
          <w:sz w:val="28"/>
          <w:szCs w:val="28"/>
          <w:rtl/>
        </w:rPr>
      </w:pPr>
    </w:p>
    <w:p w14:paraId="2F641B18" w14:textId="77777777" w:rsidR="00EB3C75" w:rsidRPr="006134F4" w:rsidRDefault="00EB3C75" w:rsidP="00EB3C75">
      <w:pPr>
        <w:bidi/>
        <w:spacing w:after="0" w:line="276" w:lineRule="auto"/>
        <w:ind w:left="720"/>
        <w:jc w:val="both"/>
        <w:rPr>
          <w:rFonts w:ascii="Sakkal Majalla" w:eastAsia="Times New Roman" w:hAnsi="Sakkal Majalla" w:cs="Sakkal Majalla"/>
          <w:sz w:val="28"/>
          <w:szCs w:val="28"/>
        </w:rPr>
      </w:pPr>
    </w:p>
    <w:p w14:paraId="29870FB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t>
      </w:r>
      <w:proofErr w:type="spellStart"/>
      <w:r w:rsidRPr="006134F4">
        <w:rPr>
          <w:rFonts w:ascii="Sakkal Majalla" w:eastAsia="Times New Roman" w:hAnsi="Sakkal Majalla" w:cs="Sakkal Majalla"/>
          <w:b/>
          <w:bCs/>
          <w:sz w:val="28"/>
          <w:szCs w:val="28"/>
        </w:rPr>
        <w:t>Buallay</w:t>
      </w:r>
      <w:proofErr w:type="spellEnd"/>
      <w:r w:rsidRPr="006134F4">
        <w:rPr>
          <w:rFonts w:ascii="Sakkal Majalla" w:eastAsia="Times New Roman" w:hAnsi="Sakkal Majalla" w:cs="Sakkal Majalla"/>
          <w:b/>
          <w:bCs/>
          <w:sz w:val="28"/>
          <w:szCs w:val="28"/>
        </w:rPr>
        <w:t>, 2019):</w:t>
      </w:r>
    </w:p>
    <w:p w14:paraId="3D73D779" w14:textId="77777777" w:rsidR="006134F4" w:rsidRP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في سياق إقليمي وثيق الصلة، حللت هذه الدراسة أثر آليات الحوكمة على الأداء التشغيلي للبنوك الخليجية. وخلصت إلى أن الحوكمة لا تحسن الأداء المالي فحسب، بل تؤدي إلى "تحسينات ملموسة في الإنتاجية وخفض التكاليف التشغيلية</w:t>
      </w:r>
      <w:r w:rsidRPr="006134F4">
        <w:rPr>
          <w:rFonts w:ascii="Sakkal Majalla" w:eastAsia="Times New Roman" w:hAnsi="Sakkal Majalla" w:cs="Sakkal Majalla"/>
          <w:sz w:val="28"/>
          <w:szCs w:val="28"/>
        </w:rPr>
        <w:t>".</w:t>
      </w:r>
    </w:p>
    <w:p w14:paraId="201E0291" w14:textId="77777777" w:rsid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 إقليمياً حيوياً من البيئة الخليجية، مما يعزز من ملاءمة الفرضية للسياق المحلي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أن الحوكمة تؤدي إلى "تحسينات ملموسة في الإنتاجية وخفض التكاليف"، وهو جوهر 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تركز على الجانب الوقائي والتصحيحي (معالجة ضعف الرقابة)، دون أن تمتد لتحليل الدور التطويري للحوكمة في بناء قدرات استراتيجية، وهو ما تعالجه دراستنا من خلال ربطها بالتميز الاستراتيجي</w:t>
      </w:r>
      <w:r w:rsidRPr="006134F4">
        <w:rPr>
          <w:rFonts w:ascii="Sakkal Majalla" w:eastAsia="Times New Roman" w:hAnsi="Sakkal Majalla" w:cs="Sakkal Majalla"/>
          <w:sz w:val="28"/>
          <w:szCs w:val="28"/>
        </w:rPr>
        <w:t>.</w:t>
      </w:r>
    </w:p>
    <w:p w14:paraId="679D1507"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A5544B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(Al-Matari et al., 2022):</w:t>
      </w:r>
    </w:p>
    <w:p w14:paraId="74396090" w14:textId="616CF07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حيث أظهرت أن جودة التقارير المالية (كنتيجة مباشرة للحوكمة) لها تأثير إيجابي على "كفاءة الاستثمار</w:t>
      </w:r>
      <w:r w:rsidRPr="006134F4">
        <w:rPr>
          <w:rFonts w:ascii="Sakkal Majalla" w:eastAsia="Times New Roman" w:hAnsi="Sakkal Majalla" w:cs="Sakkal Majalla"/>
          <w:sz w:val="28"/>
          <w:szCs w:val="28"/>
        </w:rPr>
        <w:t>".</w:t>
      </w:r>
    </w:p>
    <w:p w14:paraId="583A76D6" w14:textId="2C8A411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تقدم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مما يجعلها شديدة الصلة ببحثنا</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ربطها المباشر بين أحد مخرجات الحوكمة (جودة التقارير) وبين نتيجة تشغيلية (كفاءة الاستثمار)</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تتناول بُعدًا واحدًا من أبعاد الحوكمة، بينما تتبنى دراستنا منظورًا أشمل للحوكمة كمفهوم متعدد الأبعاد (شفافية، مساءلة، رقابة)، وتختبر أثره على التميز المؤسسي بشقيه، مما يقدم فهمًا أكثر تكاملاً</w:t>
      </w:r>
      <w:r w:rsidRPr="006134F4">
        <w:rPr>
          <w:rFonts w:ascii="Sakkal Majalla" w:eastAsia="Times New Roman" w:hAnsi="Sakkal Majalla" w:cs="Sakkal Majalla"/>
          <w:sz w:val="28"/>
          <w:szCs w:val="28"/>
        </w:rPr>
        <w:t>.</w:t>
      </w:r>
    </w:p>
    <w:p w14:paraId="55EDD9C4"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 (القحطاني، 2022)</w:t>
      </w:r>
      <w:r w:rsidRPr="006134F4">
        <w:rPr>
          <w:rFonts w:ascii="Sakkal Majalla" w:eastAsia="Times New Roman" w:hAnsi="Sakkal Majalla" w:cs="Sakkal Majalla"/>
          <w:b/>
          <w:bCs/>
          <w:sz w:val="28"/>
          <w:szCs w:val="28"/>
        </w:rPr>
        <w:t>:</w:t>
      </w:r>
    </w:p>
    <w:p w14:paraId="20C80EDE" w14:textId="00F86049" w:rsidR="006134F4" w:rsidRPr="006134F4"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أكدت هذه الدراسة السعودية على أهمية الإفصاح والشفافية كآلية لضمان حقوق المساهمين وتحسين كفاءة </w:t>
      </w:r>
      <w:r w:rsidR="00EB3C75" w:rsidRPr="006134F4">
        <w:rPr>
          <w:rFonts w:ascii="Sakkal Majalla" w:eastAsia="Times New Roman" w:hAnsi="Sakkal Majalla" w:cs="Sakkal Majalla" w:hint="cs"/>
          <w:sz w:val="28"/>
          <w:szCs w:val="28"/>
          <w:rtl/>
        </w:rPr>
        <w:t>الأداء.</w:t>
      </w:r>
    </w:p>
    <w:p w14:paraId="35EF2C3F" w14:textId="77777777" w:rsidR="006134F4" w:rsidRPr="00EB3C75"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تؤكد هذه الدراسة السعودية على أهمية آلية محددة وهي "الإفصاح والشفافية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إحدى الركائز الأساسية في نموذجنا المقترح</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مثل سابقتها، تركز على جانب محدد وتنظر إلى الأثر المباشر على الأداء المالي، دون استكشاف المسار الكامل للتأثير عبر التميز التشغيلي وصولًا إلى التميز الاستراتيجي، وهو ما يمثل جوهر مساهمة دراستنا</w:t>
      </w:r>
      <w:r w:rsidRPr="006134F4">
        <w:rPr>
          <w:rFonts w:ascii="Sakkal Majalla" w:eastAsia="Times New Roman" w:hAnsi="Sakkal Majalla" w:cs="Sakkal Majalla"/>
          <w:sz w:val="28"/>
          <w:szCs w:val="28"/>
        </w:rPr>
        <w:t>.</w:t>
      </w:r>
    </w:p>
    <w:p w14:paraId="40B41F4B"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6D002CE4"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3457DC69"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33813F4F" w14:textId="5700443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 </w:t>
      </w:r>
      <w:r w:rsidR="005E39A1">
        <w:rPr>
          <w:rFonts w:ascii="Sakkal Majalla" w:eastAsia="Times New Roman" w:hAnsi="Sakkal Majalla" w:cs="Sakkal Majalla"/>
          <w:b/>
          <w:bCs/>
          <w:sz w:val="28"/>
          <w:szCs w:val="28"/>
        </w:rPr>
        <w:t>-5</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t>
      </w:r>
      <w:proofErr w:type="spellStart"/>
      <w:r w:rsidRPr="006134F4">
        <w:rPr>
          <w:rFonts w:ascii="Sakkal Majalla" w:eastAsia="Times New Roman" w:hAnsi="Sakkal Majalla" w:cs="Sakkal Majalla"/>
          <w:b/>
          <w:bCs/>
          <w:sz w:val="28"/>
          <w:szCs w:val="28"/>
        </w:rPr>
        <w:t>Wandroski</w:t>
      </w:r>
      <w:proofErr w:type="spellEnd"/>
      <w:r w:rsidRPr="006134F4">
        <w:rPr>
          <w:rFonts w:ascii="Sakkal Majalla" w:eastAsia="Times New Roman" w:hAnsi="Sakkal Majalla" w:cs="Sakkal Majalla"/>
          <w:b/>
          <w:bCs/>
          <w:sz w:val="28"/>
          <w:szCs w:val="28"/>
        </w:rPr>
        <w:t xml:space="preserve"> Peris et al., 2017):</w:t>
      </w:r>
    </w:p>
    <w:p w14:paraId="00668C0D" w14:textId="77777777" w:rsidR="006134F4" w:rsidRPr="006134F4"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وجدت هذه الدراسة أن آليات الحوكمة الفعالة تجبر الإدارة على تبني ممارسات أكثر انضباطاً، مما يرفع من كفاءة تخصيص الموارد</w:t>
      </w:r>
      <w:r w:rsidRPr="006134F4">
        <w:rPr>
          <w:rFonts w:ascii="Sakkal Majalla" w:eastAsia="Times New Roman" w:hAnsi="Sakkal Majalla" w:cs="Sakkal Majalla"/>
          <w:sz w:val="28"/>
          <w:szCs w:val="28"/>
        </w:rPr>
        <w:t>.</w:t>
      </w:r>
    </w:p>
    <w:p w14:paraId="791773BC" w14:textId="77777777" w:rsidR="006134F4" w:rsidRPr="00EB3C75"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تفسيرًا نظريًا مهمًا، حيث تربط الحوكمة بـ "مشكلة الوكالة" على المستوى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الأساس النظري للعلاقة بين الحوكمة والتميز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تظل في الإطار النظري التقليدي للحوكمة كأداة لضبط الإدارة، ولا تختبر دورها كآلية استباقية وتطويرية تمكّن من تحقيق أهداف استراتيجية أبعد مدى</w:t>
      </w:r>
      <w:r w:rsidRPr="006134F4">
        <w:rPr>
          <w:rFonts w:ascii="Sakkal Majalla" w:eastAsia="Times New Roman" w:hAnsi="Sakkal Majalla" w:cs="Sakkal Majalla"/>
          <w:sz w:val="28"/>
          <w:szCs w:val="28"/>
        </w:rPr>
        <w:t>.</w:t>
      </w:r>
    </w:p>
    <w:p w14:paraId="49FB562C"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3BFE92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4-2 </w:t>
      </w:r>
      <w:r w:rsidRPr="006134F4">
        <w:rPr>
          <w:rFonts w:ascii="Sakkal Majalla" w:eastAsia="Times New Roman" w:hAnsi="Sakkal Majalla" w:cs="Sakkal Majalla"/>
          <w:b/>
          <w:bCs/>
          <w:sz w:val="28"/>
          <w:szCs w:val="28"/>
          <w:rtl/>
        </w:rPr>
        <w:t>دراسات تناولت أثر الحوكمة على التميز الاستراتيجي</w:t>
      </w:r>
    </w:p>
    <w:p w14:paraId="4460A77B"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الثالث للدراسة إلى "قياس أثر تطبيق الحوكمة المؤسسية على تحقيق التميز الاستراتيجي". الدراسات في هذا المجال نادرة، وغالبًا ما تكون نظرية أو غير مباشرة، مما يبرز الفجوة البحثية التي تملؤها دراستنا</w:t>
      </w:r>
      <w:r w:rsidRPr="006134F4">
        <w:rPr>
          <w:rFonts w:ascii="Sakkal Majalla" w:eastAsia="Times New Roman" w:hAnsi="Sakkal Majalla" w:cs="Sakkal Majalla"/>
          <w:sz w:val="28"/>
          <w:szCs w:val="28"/>
        </w:rPr>
        <w:t>.</w:t>
      </w:r>
    </w:p>
    <w:p w14:paraId="4B05EE81"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Pr>
        <w:t xml:space="preserve">1. </w:t>
      </w:r>
      <w:r w:rsidRPr="006134F4">
        <w:rPr>
          <w:rFonts w:ascii="Sakkal Majalla" w:eastAsia="Times New Roman" w:hAnsi="Sakkal Majalla" w:cs="Sakkal Majalla"/>
          <w:sz w:val="28"/>
          <w:szCs w:val="28"/>
          <w:rtl/>
        </w:rPr>
        <w:t>دراسة</w:t>
      </w:r>
      <w:r w:rsidRPr="006134F4">
        <w:rPr>
          <w:rFonts w:ascii="Sakkal Majalla" w:eastAsia="Times New Roman" w:hAnsi="Sakkal Majalla" w:cs="Sakkal Majalla"/>
          <w:sz w:val="28"/>
          <w:szCs w:val="28"/>
        </w:rPr>
        <w:t xml:space="preserve"> (Bhatt &amp; Bhatt, 2017):</w:t>
      </w:r>
    </w:p>
    <w:p w14:paraId="3D9B9604" w14:textId="77777777" w:rsidR="006134F4" w:rsidRPr="006134F4"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ربطت هذه الدراسة بين "الرشاقة التشغيلية" والقدرة على تحقيق أداء متفوق، مؤكدة أن هذه الرشاقة تتطلب إطار حوكمة قوي</w:t>
      </w:r>
      <w:r w:rsidRPr="006134F4">
        <w:rPr>
          <w:rFonts w:ascii="Sakkal Majalla" w:eastAsia="Times New Roman" w:hAnsi="Sakkal Majalla" w:cs="Sakkal Majalla"/>
          <w:sz w:val="28"/>
          <w:szCs w:val="28"/>
        </w:rPr>
        <w:t>.</w:t>
      </w:r>
    </w:p>
    <w:p w14:paraId="14D6F86A" w14:textId="77777777" w:rsidR="006134F4" w:rsidRPr="00EB3C75"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مهمة للغاية لأنها تقدم "التميز التشغيلي" (الرشاقة) كجسر للوصول إلى الأداء المتفوق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أنها تدعم بشكل مباشر النموذج المتكامل الذي نقترحه، حيث التميز التشغيلي هو متغير وسيط</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تختبر دور الحوكمة كسبب رئيسي لبناء هذه الرشاقة التشغيلية. دراستنا تبدأ من الخطوة الأولى: كيف تؤسس الحوكمة لهذا التميز التشغيلي الذي يقود بدوره للتميز الاستراتيجي</w:t>
      </w:r>
      <w:r w:rsidRPr="006134F4">
        <w:rPr>
          <w:rFonts w:ascii="Sakkal Majalla" w:eastAsia="Times New Roman" w:hAnsi="Sakkal Majalla" w:cs="Sakkal Majalla"/>
          <w:sz w:val="28"/>
          <w:szCs w:val="28"/>
        </w:rPr>
        <w:t>.</w:t>
      </w:r>
    </w:p>
    <w:p w14:paraId="21FC8D28"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604AFA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(Teece, 2007):</w:t>
      </w:r>
    </w:p>
    <w:p w14:paraId="4CD2AB60"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من خلال إطار "القدرات الديناميكية"، يوضح</w:t>
      </w:r>
      <w:r w:rsidRPr="006134F4">
        <w:rPr>
          <w:rFonts w:ascii="Sakkal Majalla" w:eastAsia="Times New Roman" w:hAnsi="Sakkal Majalla" w:cs="Sakkal Majalla"/>
          <w:sz w:val="28"/>
          <w:szCs w:val="28"/>
        </w:rPr>
        <w:t xml:space="preserve"> (Teece) </w:t>
      </w:r>
      <w:r w:rsidRPr="006134F4">
        <w:rPr>
          <w:rFonts w:ascii="Sakkal Majalla" w:eastAsia="Times New Roman" w:hAnsi="Sakkal Majalla" w:cs="Sakkal Majalla"/>
          <w:sz w:val="28"/>
          <w:szCs w:val="28"/>
          <w:rtl/>
        </w:rPr>
        <w:t>أن التميز في البيئات المتغيرة يتطلب قدرة على "استشعار" الفرص و"اغتنامها" و"إعادة تشكيل" الأعمال، ويرى أن الحوكمة، ودور مجلس الإدارة تحديداً، هي التي تحمي وتدعم الاستثمار الاستراتيجي طويل الأمد اللازم لبناء هذه القدرات</w:t>
      </w:r>
      <w:r w:rsidRPr="006134F4">
        <w:rPr>
          <w:rFonts w:ascii="Sakkal Majalla" w:eastAsia="Times New Roman" w:hAnsi="Sakkal Majalla" w:cs="Sakkal Majalla"/>
          <w:sz w:val="28"/>
          <w:szCs w:val="28"/>
        </w:rPr>
        <w:t>.</w:t>
      </w:r>
    </w:p>
    <w:p w14:paraId="49054D54"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يقدم هذا العمل إطارًا نظريًا قويًا يفسر كيف يمكن للحوكمة أن تدعم الاستراتيجية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يوفر الغطاء النظري للفرضية الثانية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تبقى دراسة نظرية؛ فهي لا تقدم دليلاً تجريبياً يختبر هذه العلاقة في سياق ميداني، خاصة في بيئة الأعمال السعودية. دراستنا تهدف إلى اختبار هذا الإطار النظري عمليًا</w:t>
      </w:r>
      <w:r w:rsidRPr="006134F4">
        <w:rPr>
          <w:rFonts w:ascii="Sakkal Majalla" w:eastAsia="Times New Roman" w:hAnsi="Sakkal Majalla" w:cs="Sakkal Majalla"/>
          <w:sz w:val="28"/>
          <w:szCs w:val="28"/>
        </w:rPr>
        <w:t>.</w:t>
      </w:r>
    </w:p>
    <w:p w14:paraId="6B7465F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(Accenture, 2021):</w:t>
      </w:r>
    </w:p>
    <w:p w14:paraId="6B793F8C" w14:textId="77777777" w:rsidR="006134F4" w:rsidRPr="006134F4"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 هذا التقرير أن "المرونة التنظيمية</w:t>
      </w:r>
      <w:r w:rsidRPr="006134F4">
        <w:rPr>
          <w:rFonts w:ascii="Sakkal Majalla" w:eastAsia="Times New Roman" w:hAnsi="Sakkal Majalla" w:cs="Sakkal Majalla"/>
          <w:sz w:val="28"/>
          <w:szCs w:val="28"/>
        </w:rPr>
        <w:t xml:space="preserve">" (Resilience) </w:t>
      </w:r>
      <w:r w:rsidRPr="006134F4">
        <w:rPr>
          <w:rFonts w:ascii="Sakkal Majalla" w:eastAsia="Times New Roman" w:hAnsi="Sakkal Majalla" w:cs="Sakkal Majalla"/>
          <w:sz w:val="28"/>
          <w:szCs w:val="28"/>
          <w:rtl/>
        </w:rPr>
        <w:t>هي نتاج مباشر لدمج إدارة المخاطر في صلب الاستراتيجية</w:t>
      </w:r>
      <w:r w:rsidRPr="006134F4">
        <w:rPr>
          <w:rFonts w:ascii="Sakkal Majalla" w:eastAsia="Times New Roman" w:hAnsi="Sakkal Majalla" w:cs="Sakkal Majalla"/>
          <w:sz w:val="28"/>
          <w:szCs w:val="28"/>
        </w:rPr>
        <w:t>.</w:t>
      </w:r>
    </w:p>
    <w:p w14:paraId="2587D752" w14:textId="77777777" w:rsidR="006134F4" w:rsidRPr="00EB3C75"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هذا التقرير العملي يربط بين حوكمة المخاطر والمرونة التنظيمية (أحد أبعاد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يدعم فكرة الدور التطويري للحوكمة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 تقرير استشاري يركز على جانب واحد (المخاطر) ويفتقر إلى المنهجية الأكاديمية الصارمة لاختبار نموذج متكامل، وهو ما تقدمه دراستنا من خلال منهجية علمية واضحة</w:t>
      </w:r>
      <w:r w:rsidRPr="006134F4">
        <w:rPr>
          <w:rFonts w:ascii="Sakkal Majalla" w:eastAsia="Times New Roman" w:hAnsi="Sakkal Majalla" w:cs="Sakkal Majalla"/>
          <w:sz w:val="28"/>
          <w:szCs w:val="28"/>
        </w:rPr>
        <w:t>.</w:t>
      </w:r>
    </w:p>
    <w:p w14:paraId="0E87B350"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C2932"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(Colquitt et al., 2001):</w:t>
      </w:r>
    </w:p>
    <w:p w14:paraId="55A55D25" w14:textId="77777777" w:rsidR="006134F4" w:rsidRP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أثبتت هذه الدراسة أن "العدالة التنظيمية" (كنتيجة للحوكمة) تقلل من دوران الموظفين، مما يساهم في بناء رأس المال البشري والذاكرة المؤسسية</w:t>
      </w:r>
      <w:r w:rsidRPr="006134F4">
        <w:rPr>
          <w:rFonts w:ascii="Sakkal Majalla" w:eastAsia="Times New Roman" w:hAnsi="Sakkal Majalla" w:cs="Sakkal Majalla"/>
          <w:sz w:val="28"/>
          <w:szCs w:val="28"/>
        </w:rPr>
        <w:t>.</w:t>
      </w:r>
    </w:p>
    <w:p w14:paraId="43F3498E" w14:textId="77777777" w:rsid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تربط هذه الدراسة مخرجات الحوكمة (العدالة) بأصل استراتيجي حاسم (رأس المال البشري)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تقدم دليلاً على مسار غير مباشر يمكن للحوكمة من خلاله التأثير على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تدمج هذا المسار ضمن نموذج شمولي يربطه بالتميز التشغيلي، بل تتناول علاقة ثنائية معزولة. دراستنا تجمع هذه الخيوط في إطار واحد متكامل</w:t>
      </w:r>
      <w:r w:rsidRPr="006134F4">
        <w:rPr>
          <w:rFonts w:ascii="Sakkal Majalla" w:eastAsia="Times New Roman" w:hAnsi="Sakkal Majalla" w:cs="Sakkal Majalla"/>
          <w:b/>
          <w:bCs/>
          <w:sz w:val="28"/>
          <w:szCs w:val="28"/>
        </w:rPr>
        <w:t>.</w:t>
      </w:r>
    </w:p>
    <w:p w14:paraId="456CD274"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9A2C0"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(Turban &amp; Greening, 1997):</w:t>
      </w:r>
    </w:p>
    <w:p w14:paraId="74C59B9B" w14:textId="77777777" w:rsidR="006134F4" w:rsidRPr="006134F4"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أظهرت هذه الدراسة أن السمعة الأخلاقية للشركة (وهي نتاج الحوكمة) تجعلها "صاحب عمل مفضل"، مما يعزز قدرتها على جذب المواهب</w:t>
      </w:r>
      <w:r w:rsidRPr="006134F4">
        <w:rPr>
          <w:rFonts w:ascii="Sakkal Majalla" w:eastAsia="Times New Roman" w:hAnsi="Sakkal Majalla" w:cs="Sakkal Majalla"/>
          <w:sz w:val="28"/>
          <w:szCs w:val="28"/>
        </w:rPr>
        <w:t>.</w:t>
      </w:r>
    </w:p>
    <w:p w14:paraId="5BEF6CD0" w14:textId="77777777" w:rsidR="006134F4" w:rsidRPr="00EB3C75"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تدعم هذه الدراسة الهدف الاستراتيجي للحوكمة في بناء رأس المال الفكري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أهمية الحوكمة في جذب المواهب التي تقود الابتكار والتميز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كسابقتها، لا تضع هذه العلاقة ضمن نموذج متكامل يوضح مسار التأثير الكامل من الحوكمة إلى التميز التشغيلي ثم الاستراتيجي، وهو ما تسعى دراستنا لتحقيقه</w:t>
      </w:r>
      <w:r w:rsidRPr="006134F4">
        <w:rPr>
          <w:rFonts w:ascii="Sakkal Majalla" w:eastAsia="Times New Roman" w:hAnsi="Sakkal Majalla" w:cs="Sakkal Majalla"/>
          <w:sz w:val="28"/>
          <w:szCs w:val="28"/>
        </w:rPr>
        <w:t>.</w:t>
      </w:r>
    </w:p>
    <w:p w14:paraId="7C22608E"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04FAC2A7"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5731FBA0"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107FEEC2"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0B2E49CC" w14:textId="50DD6DA8"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4-3</w:t>
      </w:r>
      <w:r w:rsidRPr="006134F4">
        <w:rPr>
          <w:rFonts w:ascii="Sakkal Majalla" w:eastAsia="Times New Roman" w:hAnsi="Sakkal Majalla" w:cs="Sakkal Majalla"/>
          <w:b/>
          <w:bCs/>
          <w:sz w:val="28"/>
          <w:szCs w:val="28"/>
          <w:rtl/>
        </w:rPr>
        <w:t>التعقيب على الدراسات السابقة وتحديد الفجوة البحثية</w:t>
      </w:r>
    </w:p>
    <w:p w14:paraId="09D1CF9C" w14:textId="03A8185A"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إن التحليل المنهجي للدراسات السابقة، عند ربطه بأهداف وإشكالية الدراسة المحددة في الفصل الأول، يكشف عن فجوات معرفية تسعى هذه الدراسة لمعالجتها</w:t>
      </w:r>
      <w:r w:rsidRPr="006134F4">
        <w:rPr>
          <w:rFonts w:ascii="Sakkal Majalla" w:eastAsia="Times New Roman" w:hAnsi="Sakkal Majalla" w:cs="Sakkal Majalla"/>
          <w:sz w:val="28"/>
          <w:szCs w:val="28"/>
        </w:rPr>
        <w:t>:</w:t>
      </w:r>
    </w:p>
    <w:p w14:paraId="51164580"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فجوة النموذج المتكامل</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كما يتضح من التعقيب على الدراسات، فإنها تتناول العلاقة بشكل مجزأ. فلا توجد دراسة، خاصة في السياق السعودي، اختبرت النموذج المتكامل الذي يربط الحوكمة (السبب) بـ التميز التشغيلي (الوسيط) ثم بـ التميز الاستراتيجي (النتيجة النهائية). الدراسات الحالية تقف عند قياس الأثر المباشر للحوكمة على الأداء، دون شرح "مسار التأثير" الكامل</w:t>
      </w:r>
      <w:r w:rsidRPr="006134F4">
        <w:rPr>
          <w:rFonts w:ascii="Sakkal Majalla" w:eastAsia="Times New Roman" w:hAnsi="Sakkal Majalla" w:cs="Sakkal Majalla"/>
          <w:b/>
          <w:bCs/>
          <w:sz w:val="28"/>
          <w:szCs w:val="28"/>
        </w:rPr>
        <w:t>.</w:t>
      </w:r>
    </w:p>
    <w:p w14:paraId="5E751152"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الربط بين الوقاية والتطوير</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تساهم هذه الدراسة في تعميق فهم دور الحوكمة من خلال اختبارها كآلية مزدوجة: وقائية (تحد من المشاكل المؤسسية التي ذكرها</w:t>
      </w:r>
      <w:r w:rsidRPr="006134F4">
        <w:rPr>
          <w:rFonts w:ascii="Sakkal Majalla" w:eastAsia="Times New Roman" w:hAnsi="Sakkal Majalla" w:cs="Sakkal Majalla"/>
          <w:sz w:val="28"/>
          <w:szCs w:val="28"/>
        </w:rPr>
        <w:t xml:space="preserve"> Al-Saudi, 2021 </w:t>
      </w:r>
      <w:proofErr w:type="gramStart"/>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w:t>
      </w:r>
      <w:proofErr w:type="gramEnd"/>
      <w:r w:rsidRPr="006134F4">
        <w:rPr>
          <w:rFonts w:ascii="Sakkal Majalla" w:eastAsia="Times New Roman" w:hAnsi="Sakkal Majalla" w:cs="Sakkal Majalla"/>
          <w:sz w:val="28"/>
          <w:szCs w:val="28"/>
        </w:rPr>
        <w:t>-Otaibi, 2021)</w:t>
      </w:r>
      <w:r w:rsidRPr="006134F4">
        <w:rPr>
          <w:rFonts w:ascii="Sakkal Majalla" w:eastAsia="Times New Roman" w:hAnsi="Sakkal Majalla" w:cs="Sakkal Majalla"/>
          <w:sz w:val="28"/>
          <w:szCs w:val="28"/>
          <w:rtl/>
        </w:rPr>
        <w:t>، وتطويرية (تمكّن التميز بشقيه). الدراسات السابقة، كما أظهر التعقيب، ركزت على أحد الجانبين دون الآخر</w:t>
      </w:r>
      <w:r w:rsidRPr="006134F4">
        <w:rPr>
          <w:rFonts w:ascii="Sakkal Majalla" w:eastAsia="Times New Roman" w:hAnsi="Sakkal Majalla" w:cs="Sakkal Majalla"/>
          <w:sz w:val="28"/>
          <w:szCs w:val="28"/>
        </w:rPr>
        <w:t>.</w:t>
      </w:r>
    </w:p>
    <w:p w14:paraId="4C265E1D" w14:textId="4F0BE53E"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السياق المحلي الشمولي</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على الرغم من وجود دراسات سعودية مثل القحطاني، 2022؛ </w:t>
      </w:r>
      <w:proofErr w:type="gramStart"/>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w:t>
      </w:r>
      <w:proofErr w:type="gramEnd"/>
      <w:r w:rsidRPr="006134F4">
        <w:rPr>
          <w:rFonts w:ascii="Sakkal Majalla" w:eastAsia="Times New Roman" w:hAnsi="Sakkal Majalla" w:cs="Sakkal Majalla"/>
          <w:sz w:val="28"/>
          <w:szCs w:val="28"/>
        </w:rPr>
        <w:t>-Matari et al., 2022)</w:t>
      </w:r>
      <w:r w:rsidRPr="006134F4">
        <w:rPr>
          <w:rFonts w:ascii="Sakkal Majalla" w:eastAsia="Times New Roman" w:hAnsi="Sakkal Majalla" w:cs="Sakkal Majalla"/>
          <w:sz w:val="28"/>
          <w:szCs w:val="28"/>
          <w:rtl/>
        </w:rPr>
        <w:t>، إلا أنها ركزت على جوانب محددة. هذه الدراسة تقدم منظوراً أشمل من خلال قياس أثر الحوكمة كمفهوم متعدد الأبعاد (شفافية، مساءلة، رقابة) على التميز المؤسسي كمفهوم متعدد الأبعاد أيضاً (تشغيلي واستراتيجي)، مما يقدم دليلاً تجريبياً حيوياً في سياق رؤية 2030</w:t>
      </w:r>
      <w:r w:rsidRPr="006134F4">
        <w:rPr>
          <w:rFonts w:ascii="Sakkal Majalla" w:eastAsia="Times New Roman" w:hAnsi="Sakkal Majalla" w:cs="Sakkal Majalla"/>
          <w:sz w:val="28"/>
          <w:szCs w:val="28"/>
        </w:rPr>
        <w:t>.</w:t>
      </w:r>
    </w:p>
    <w:p w14:paraId="4F62284C"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5AB7A24" w14:textId="77777777" w:rsidR="00B7530E" w:rsidRPr="00216B67" w:rsidRDefault="00B7530E" w:rsidP="006134F4">
      <w:pPr>
        <w:bidi/>
        <w:spacing w:after="0" w:line="276" w:lineRule="auto"/>
        <w:ind w:left="720"/>
        <w:jc w:val="both"/>
        <w:rPr>
          <w:rFonts w:ascii="Sakkal Majalla" w:eastAsia="Times New Roman" w:hAnsi="Sakkal Majalla" w:cs="Sakkal Majalla"/>
          <w:sz w:val="28"/>
          <w:szCs w:val="28"/>
        </w:rPr>
      </w:pPr>
    </w:p>
    <w:p w14:paraId="79E316B6" w14:textId="564A823D" w:rsidR="007B3DE9" w:rsidRDefault="00C90328" w:rsidP="0083534F">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Pr>
        <w:drawing>
          <wp:anchor distT="0" distB="0" distL="114300" distR="114300" simplePos="0" relativeHeight="251661824" behindDoc="1" locked="0" layoutInCell="1" allowOverlap="1" wp14:anchorId="08CD492E" wp14:editId="0355FD7B">
            <wp:simplePos x="0" y="0"/>
            <wp:positionH relativeFrom="margin">
              <wp:posOffset>1762125</wp:posOffset>
            </wp:positionH>
            <wp:positionV relativeFrom="paragraph">
              <wp:posOffset>10795</wp:posOffset>
            </wp:positionV>
            <wp:extent cx="1948815" cy="2477770"/>
            <wp:effectExtent l="0" t="0" r="0" b="0"/>
            <wp:wrapTight wrapText="bothSides">
              <wp:wrapPolygon edited="0">
                <wp:start x="0" y="0"/>
                <wp:lineTo x="0" y="21423"/>
                <wp:lineTo x="21326" y="21423"/>
                <wp:lineTo x="21326" y="0"/>
                <wp:lineTo x="0" y="0"/>
              </wp:wrapPolygon>
            </wp:wrapTight>
            <wp:docPr id="1471527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815" cy="2477770"/>
                    </a:xfrm>
                    <a:prstGeom prst="rect">
                      <a:avLst/>
                    </a:prstGeom>
                    <a:noFill/>
                  </pic:spPr>
                </pic:pic>
              </a:graphicData>
            </a:graphic>
            <wp14:sizeRelH relativeFrom="page">
              <wp14:pctWidth>0</wp14:pctWidth>
            </wp14:sizeRelH>
            <wp14:sizeRelV relativeFrom="page">
              <wp14:pctHeight>0</wp14:pctHeight>
            </wp14:sizeRelV>
          </wp:anchor>
        </w:drawing>
      </w:r>
    </w:p>
    <w:p w14:paraId="381BCA5D" w14:textId="0B3DA0B2" w:rsidR="007B3DE9" w:rsidRDefault="007B3DE9" w:rsidP="0083534F">
      <w:pPr>
        <w:bidi/>
        <w:spacing w:after="0" w:line="276" w:lineRule="auto"/>
        <w:ind w:left="63"/>
        <w:jc w:val="both"/>
        <w:rPr>
          <w:rFonts w:ascii="Sakkal Majalla" w:eastAsia="Times New Roman" w:hAnsi="Sakkal Majalla" w:cs="Sakkal Majalla"/>
          <w:b/>
          <w:bCs/>
          <w:sz w:val="28"/>
          <w:szCs w:val="28"/>
        </w:rPr>
      </w:pPr>
    </w:p>
    <w:p w14:paraId="51A12C63" w14:textId="7DF18BC0" w:rsidR="009A7D90" w:rsidRDefault="009A7D90" w:rsidP="00A73C30">
      <w:pPr>
        <w:bidi/>
        <w:spacing w:after="0" w:line="240" w:lineRule="auto"/>
        <w:ind w:left="63"/>
        <w:jc w:val="center"/>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1AB715E3"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468F193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61B14D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4F14E65"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D634F5">
      <w:pPr>
        <w:bidi/>
        <w:spacing w:after="0" w:line="240" w:lineRule="auto"/>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82BF4BB"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tl/>
        </w:rPr>
      </w:pPr>
    </w:p>
    <w:p w14:paraId="567315B1" w14:textId="77777777" w:rsidR="00840A0E" w:rsidRPr="00840A0E" w:rsidRDefault="00840A0E" w:rsidP="00840A0E">
      <w:pPr>
        <w:spacing w:before="100" w:beforeAutospacing="1" w:after="100" w:afterAutospacing="1" w:line="240" w:lineRule="auto"/>
        <w:jc w:val="both"/>
        <w:rPr>
          <w:rFonts w:ascii="Times New Roman" w:eastAsia="Times New Roman" w:hAnsi="Times New Roman" w:cs="Times New Roman"/>
          <w:sz w:val="24"/>
          <w:szCs w:val="24"/>
        </w:rPr>
      </w:pPr>
    </w:p>
    <w:p w14:paraId="544E3ECC" w14:textId="1DE83288"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r w:rsidRPr="00840A0E">
        <w:rPr>
          <w:rFonts w:ascii="Sakkal Majalla" w:eastAsia="Times New Roman" w:hAnsi="Sakkal Majalla" w:cs="Sakkal Majalla"/>
          <w:b/>
          <w:bCs/>
          <w:sz w:val="28"/>
          <w:szCs w:val="28"/>
          <w:rtl/>
        </w:rPr>
        <w:lastRenderedPageBreak/>
        <w:t>الفصل الثالث من أطروحة الدكتوراه، والذي يتضمن المنهجية البحثية والإجراءات المنهجية</w:t>
      </w:r>
    </w:p>
    <w:p w14:paraId="06991878"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4AD502BF" w14:textId="0756966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1-</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منهج الدراسة</w:t>
      </w:r>
    </w:p>
    <w:p w14:paraId="68D740DC"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اتبعت الدراسة المنهج الوصفي التحليلي، وهو منهج متكامل يهدف إلى تحقيق غايتين رئيسيتين</w:t>
      </w:r>
      <w:r w:rsidRPr="00840A0E">
        <w:rPr>
          <w:rFonts w:ascii="Sakkal Majalla" w:eastAsia="Times New Roman" w:hAnsi="Sakkal Majalla" w:cs="Sakkal Majalla"/>
          <w:sz w:val="28"/>
          <w:szCs w:val="28"/>
        </w:rPr>
        <w:t>:</w:t>
      </w:r>
    </w:p>
    <w:p w14:paraId="24E03235" w14:textId="77777777" w:rsidR="00840A0E" w:rsidRPr="00840A0E" w:rsidRDefault="00840A0E" w:rsidP="00840A0E">
      <w:pPr>
        <w:pStyle w:val="ListParagraph"/>
        <w:numPr>
          <w:ilvl w:val="0"/>
          <w:numId w:val="142"/>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الوصفي: توصيف واقع ممارسات الحوكمة المؤسسية، ومستوى كل من التميز التشغيلي والتميز الاستراتيجي في المنظمات السعودية المستهدفة</w:t>
      </w:r>
      <w:r w:rsidRPr="00840A0E">
        <w:rPr>
          <w:rFonts w:ascii="Sakkal Majalla" w:eastAsia="Times New Roman" w:hAnsi="Sakkal Majalla" w:cs="Sakkal Majalla"/>
          <w:sz w:val="28"/>
          <w:szCs w:val="28"/>
        </w:rPr>
        <w:t>.</w:t>
      </w:r>
    </w:p>
    <w:p w14:paraId="47F2DF83" w14:textId="77777777" w:rsidR="00840A0E" w:rsidRDefault="00840A0E" w:rsidP="00840A0E">
      <w:pPr>
        <w:pStyle w:val="ListParagraph"/>
        <w:numPr>
          <w:ilvl w:val="0"/>
          <w:numId w:val="142"/>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التحليلي: تحليل البيانات التي تم جمعها كميًا لاختبار الفرضيات، وقياس طبيعة وقوة العلاقة السببية بين الحوكمة المؤسسية (كمتغير مستقل) وكل من التميز التشغيلي والتميز الاستراتيجي (كمتغيرين تابعين)</w:t>
      </w:r>
      <w:r w:rsidRPr="00840A0E">
        <w:rPr>
          <w:rFonts w:ascii="Sakkal Majalla" w:eastAsia="Times New Roman" w:hAnsi="Sakkal Majalla" w:cs="Sakkal Majalla"/>
          <w:sz w:val="28"/>
          <w:szCs w:val="28"/>
        </w:rPr>
        <w:t>.</w:t>
      </w:r>
    </w:p>
    <w:p w14:paraId="70FB2546"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4B7590A3" w14:textId="34A561C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2-</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مجتمع وعينة الدراسة</w:t>
      </w:r>
    </w:p>
    <w:p w14:paraId="783A9434" w14:textId="700E7CDA" w:rsidR="00840A0E" w:rsidRPr="00773D31" w:rsidRDefault="00840A0E" w:rsidP="004242AD">
      <w:pPr>
        <w:pStyle w:val="ListParagraph"/>
        <w:numPr>
          <w:ilvl w:val="0"/>
          <w:numId w:val="143"/>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مجتمع الدراسة: يتكون مجتمع الدراسة من منظمات</w:t>
      </w:r>
      <w:r w:rsidR="00773D31">
        <w:rPr>
          <w:rFonts w:ascii="Sakkal Majalla" w:eastAsia="Times New Roman" w:hAnsi="Sakkal Majalla" w:cs="Sakkal Majalla" w:hint="cs"/>
          <w:sz w:val="28"/>
          <w:szCs w:val="28"/>
          <w:rtl/>
        </w:rPr>
        <w:t xml:space="preserve"> متنوعة من بعض القطاعات</w:t>
      </w:r>
      <w:r w:rsidRPr="00840A0E">
        <w:rPr>
          <w:rFonts w:ascii="Sakkal Majalla" w:eastAsia="Times New Roman" w:hAnsi="Sakkal Majalla" w:cs="Sakkal Majalla"/>
          <w:sz w:val="28"/>
          <w:szCs w:val="28"/>
          <w:rtl/>
        </w:rPr>
        <w:t xml:space="preserve"> في المملكة العربية السعودية، ويشمل ذلك القطاع الحكومي (الوزارات والهيئات)، والقطاع شبه الحكومي، والقطاع الخاص ب</w:t>
      </w:r>
      <w:r w:rsidR="00A57AD3">
        <w:rPr>
          <w:rFonts w:ascii="Sakkal Majalla" w:eastAsia="Times New Roman" w:hAnsi="Sakkal Majalla" w:cs="Sakkal Majalla" w:hint="cs"/>
          <w:sz w:val="28"/>
          <w:szCs w:val="28"/>
          <w:rtl/>
        </w:rPr>
        <w:t>بعض قطاعاته</w:t>
      </w:r>
      <w:r w:rsidRPr="00840A0E">
        <w:rPr>
          <w:rFonts w:ascii="Sakkal Majalla" w:eastAsia="Times New Roman" w:hAnsi="Sakkal Majalla" w:cs="Sakkal Majalla"/>
          <w:sz w:val="28"/>
          <w:szCs w:val="28"/>
          <w:rtl/>
        </w:rPr>
        <w:t xml:space="preserve">. </w:t>
      </w:r>
      <w:r w:rsidR="00773D31">
        <w:rPr>
          <w:rFonts w:ascii="Sakkal Majalla" w:eastAsia="Times New Roman" w:hAnsi="Sakkal Majalla" w:cs="Sakkal Majalla" w:hint="cs"/>
          <w:sz w:val="28"/>
          <w:szCs w:val="28"/>
          <w:rtl/>
        </w:rPr>
        <w:t xml:space="preserve">وقد تم اختيار منظمات </w:t>
      </w:r>
      <w:r w:rsidR="00A57AD3">
        <w:rPr>
          <w:rFonts w:ascii="Sakkal Majalla" w:eastAsia="Times New Roman" w:hAnsi="Sakkal Majalla" w:cs="Sakkal Majalla" w:hint="cs"/>
          <w:sz w:val="28"/>
          <w:szCs w:val="28"/>
          <w:rtl/>
        </w:rPr>
        <w:t xml:space="preserve">متنوعة لإثراء مخرجات البحث وعكس </w:t>
      </w:r>
      <w:r w:rsidRPr="00773D31">
        <w:rPr>
          <w:rFonts w:ascii="Sakkal Majalla" w:eastAsia="Times New Roman" w:hAnsi="Sakkal Majalla" w:cs="Sakkal Majalla"/>
          <w:sz w:val="28"/>
          <w:szCs w:val="28"/>
          <w:rtl/>
        </w:rPr>
        <w:t>بيئ</w:t>
      </w:r>
      <w:r w:rsidR="00A57AD3">
        <w:rPr>
          <w:rFonts w:ascii="Sakkal Majalla" w:eastAsia="Times New Roman" w:hAnsi="Sakkal Majalla" w:cs="Sakkal Majalla" w:hint="cs"/>
          <w:sz w:val="28"/>
          <w:szCs w:val="28"/>
          <w:rtl/>
        </w:rPr>
        <w:t>ات تنظيمية ذات خلفيات متنوعة تعمل ضمن رؤية السعودية</w:t>
      </w:r>
      <w:r w:rsidR="004242AD">
        <w:rPr>
          <w:rFonts w:ascii="Sakkal Majalla" w:eastAsia="Times New Roman" w:hAnsi="Sakkal Majalla" w:cs="Sakkal Majalla" w:hint="cs"/>
          <w:sz w:val="28"/>
          <w:szCs w:val="28"/>
          <w:rtl/>
        </w:rPr>
        <w:t xml:space="preserve"> </w:t>
      </w:r>
      <w:r w:rsidR="004242AD" w:rsidRPr="004242AD">
        <w:rPr>
          <w:rFonts w:ascii="Sakkal Majalla" w:eastAsia="Times New Roman" w:hAnsi="Sakkal Majalla" w:cs="Sakkal Majalla" w:hint="cs"/>
          <w:sz w:val="28"/>
          <w:szCs w:val="28"/>
          <w:rtl/>
        </w:rPr>
        <w:t>2030</w:t>
      </w:r>
      <w:r w:rsidR="004242AD">
        <w:rPr>
          <w:rFonts w:ascii="Sakkal Majalla" w:eastAsia="Times New Roman" w:hAnsi="Sakkal Majalla" w:cs="Sakkal Majalla" w:hint="cs"/>
          <w:sz w:val="28"/>
          <w:szCs w:val="28"/>
          <w:rtl/>
        </w:rPr>
        <w:t xml:space="preserve"> وبهدف</w:t>
      </w:r>
      <w:r w:rsidR="004242AD" w:rsidRPr="004242AD">
        <w:rPr>
          <w:rFonts w:ascii="Sakkal Majalla" w:eastAsia="Times New Roman" w:hAnsi="Sakkal Majalla" w:cs="Sakkal Majalla"/>
          <w:sz w:val="28"/>
          <w:szCs w:val="28"/>
          <w:rtl/>
        </w:rPr>
        <w:t xml:space="preserve"> رصد أثر الحوكمة كتوجه وطني عام لا يقتصر على قطاع دون آخر</w:t>
      </w:r>
      <w:r w:rsidR="004242AD" w:rsidRPr="004242AD">
        <w:rPr>
          <w:rFonts w:ascii="Sakkal Majalla" w:eastAsia="Times New Roman" w:hAnsi="Sakkal Majalla" w:cs="Sakkal Majalla"/>
          <w:sz w:val="28"/>
          <w:szCs w:val="28"/>
        </w:rPr>
        <w:t xml:space="preserve"> (Al-Faryan, 2020)</w:t>
      </w:r>
      <w:r w:rsidR="00B46D43">
        <w:rPr>
          <w:rFonts w:ascii="Sakkal Majalla" w:eastAsia="Times New Roman" w:hAnsi="Sakkal Majalla" w:cs="Sakkal Majalla" w:hint="cs"/>
          <w:sz w:val="28"/>
          <w:szCs w:val="28"/>
          <w:rtl/>
        </w:rPr>
        <w:t>.</w:t>
      </w:r>
    </w:p>
    <w:p w14:paraId="2FF801E4" w14:textId="0B20DBE0" w:rsidR="00840A0E" w:rsidRDefault="000E4C53" w:rsidP="009D0404">
      <w:pPr>
        <w:pStyle w:val="ListParagraph"/>
        <w:numPr>
          <w:ilvl w:val="0"/>
          <w:numId w:val="143"/>
        </w:numPr>
        <w:bidi/>
        <w:spacing w:before="100" w:beforeAutospacing="1" w:after="100" w:afterAutospacing="1" w:line="240" w:lineRule="auto"/>
        <w:jc w:val="both"/>
        <w:rPr>
          <w:rFonts w:ascii="Sakkal Majalla" w:eastAsia="Times New Roman" w:hAnsi="Sakkal Majalla" w:cs="Sakkal Majalla"/>
          <w:sz w:val="28"/>
          <w:szCs w:val="28"/>
        </w:rPr>
      </w:pPr>
      <w:r w:rsidRPr="004907DE">
        <w:rPr>
          <w:rFonts w:ascii="Sakkal Majalla" w:eastAsia="Times New Roman" w:hAnsi="Sakkal Majalla" w:cs="Sakkal Majalla"/>
          <w:b/>
          <w:bCs/>
          <w:sz w:val="28"/>
          <w:szCs w:val="28"/>
          <w:rtl/>
        </w:rPr>
        <w:t>عينة الدراسة</w:t>
      </w:r>
      <w:r w:rsidRPr="004907DE">
        <w:rPr>
          <w:rFonts w:ascii="Sakkal Majalla" w:eastAsia="Times New Roman" w:hAnsi="Sakkal Majalla" w:cs="Sakkal Majalla"/>
          <w:b/>
          <w:bCs/>
          <w:sz w:val="28"/>
          <w:szCs w:val="28"/>
        </w:rPr>
        <w:t>:</w:t>
      </w:r>
      <w:r w:rsidRPr="004907DE">
        <w:rPr>
          <w:rFonts w:ascii="Sakkal Majalla" w:eastAsia="Times New Roman" w:hAnsi="Sakkal Majalla" w:cs="Sakkal Majalla"/>
          <w:sz w:val="28"/>
          <w:szCs w:val="28"/>
        </w:rPr>
        <w:t xml:space="preserve"> </w:t>
      </w:r>
      <w:r w:rsidRPr="004907DE">
        <w:rPr>
          <w:rFonts w:ascii="Sakkal Majalla" w:eastAsia="Times New Roman" w:hAnsi="Sakkal Majalla" w:cs="Sakkal Majalla"/>
          <w:sz w:val="28"/>
          <w:szCs w:val="28"/>
          <w:rtl/>
        </w:rPr>
        <w:t>اعتمدت الدراسة على "العينة القصدية"، حيث استهدفت (27) منظمة تتسم بنضج ممارسات الحوكمة. بلغ حجم العينة النهائية المستجيبة (180) فرداً من القيادات العليا والوسطى والأخصائيين. ويعد هذا الحجم كافياً وممثلاً إحصائياً وفقاً لمعايير البحوث الإدارية التي تشير إلى أن العينات التي تتراوح بين 100-200 مفردة توفر قوة إحصائية كافية لاختبارات الارتباط والانحدار</w:t>
      </w:r>
      <w:r w:rsidR="004907DE">
        <w:rPr>
          <w:rFonts w:ascii="Sakkal Majalla" w:eastAsia="Times New Roman" w:hAnsi="Sakkal Majalla" w:cs="Sakkal Majalla" w:hint="cs"/>
          <w:sz w:val="28"/>
          <w:szCs w:val="28"/>
          <w:rtl/>
        </w:rPr>
        <w:t>.</w:t>
      </w:r>
    </w:p>
    <w:p w14:paraId="3D781063" w14:textId="77777777" w:rsidR="004907DE" w:rsidRPr="004907DE" w:rsidRDefault="004907DE" w:rsidP="004907D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1858C506" w14:textId="5DE217B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3-</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أداة جمع البيانات وإجراءات التحقق منها</w:t>
      </w:r>
    </w:p>
    <w:p w14:paraId="208B373F" w14:textId="60F7BC1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 xml:space="preserve">أداة الدراسة: تم الاعتماد على الاستبيان كأداة رئيسية لجمع البيانات الأولية، حيث تم تصميمه خصيصًا لقياس متغيرات الدراسة </w:t>
      </w:r>
      <w:r w:rsidR="00A035EB">
        <w:rPr>
          <w:rFonts w:ascii="Sakkal Majalla" w:eastAsia="Times New Roman" w:hAnsi="Sakkal Majalla" w:cs="Sakkal Majalla" w:hint="cs"/>
          <w:sz w:val="28"/>
          <w:szCs w:val="28"/>
          <w:rtl/>
        </w:rPr>
        <w:t>و</w:t>
      </w:r>
      <w:r w:rsidRPr="00840A0E">
        <w:rPr>
          <w:rFonts w:ascii="Sakkal Majalla" w:eastAsia="Times New Roman" w:hAnsi="Sakkal Majalla" w:cs="Sakkal Majalla"/>
          <w:sz w:val="28"/>
          <w:szCs w:val="28"/>
          <w:rtl/>
        </w:rPr>
        <w:t>يتكون من الأجزاء التالية</w:t>
      </w:r>
      <w:r w:rsidRPr="00840A0E">
        <w:rPr>
          <w:rFonts w:ascii="Sakkal Majalla" w:eastAsia="Times New Roman" w:hAnsi="Sakkal Majalla" w:cs="Sakkal Majalla"/>
          <w:sz w:val="28"/>
          <w:szCs w:val="28"/>
        </w:rPr>
        <w:t>:</w:t>
      </w:r>
    </w:p>
    <w:p w14:paraId="17D32AFB" w14:textId="21C62D11"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الأول: معلومات أساسية (ديموغرافية)</w:t>
      </w:r>
      <w:r w:rsidRPr="00840A0E">
        <w:rPr>
          <w:rFonts w:ascii="Sakkal Majalla" w:eastAsia="Times New Roman" w:hAnsi="Sakkal Majalla" w:cs="Sakkal Majalla"/>
          <w:sz w:val="28"/>
          <w:szCs w:val="28"/>
        </w:rPr>
        <w:t>.</w:t>
      </w:r>
    </w:p>
    <w:p w14:paraId="1B24906A" w14:textId="41BA9845" w:rsid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الثاني: محور قياس المتغير المستقل (</w:t>
      </w:r>
      <w:proofErr w:type="gramStart"/>
      <w:r w:rsidRPr="00840A0E">
        <w:rPr>
          <w:rFonts w:ascii="Sakkal Majalla" w:eastAsia="Times New Roman" w:hAnsi="Sakkal Majalla" w:cs="Sakkal Majalla"/>
          <w:sz w:val="28"/>
          <w:szCs w:val="28"/>
          <w:rtl/>
        </w:rPr>
        <w:t>الحوكمة )</w:t>
      </w:r>
      <w:proofErr w:type="gramEnd"/>
      <w:r w:rsidR="00C67AC4" w:rsidRPr="00C67AC4">
        <w:t xml:space="preserve"> </w:t>
      </w:r>
      <w:r w:rsidR="00C67AC4" w:rsidRPr="00C67AC4">
        <w:rPr>
          <w:rFonts w:ascii="Sakkal Majalla" w:eastAsia="Times New Roman" w:hAnsi="Sakkal Majalla" w:cs="Sakkal Majalla"/>
          <w:sz w:val="28"/>
          <w:szCs w:val="28"/>
          <w:rtl/>
        </w:rPr>
        <w:t xml:space="preserve">(6) عبارات (الفقرات 1-6)، تم اشتقاقها من "الدليل </w:t>
      </w:r>
      <w:proofErr w:type="spellStart"/>
      <w:r w:rsidR="00C67AC4" w:rsidRPr="00C67AC4">
        <w:rPr>
          <w:rFonts w:ascii="Sakkal Majalla" w:eastAsia="Times New Roman" w:hAnsi="Sakkal Majalla" w:cs="Sakkal Majalla"/>
          <w:sz w:val="28"/>
          <w:szCs w:val="28"/>
          <w:rtl/>
        </w:rPr>
        <w:t>الاسترشادي</w:t>
      </w:r>
      <w:proofErr w:type="spellEnd"/>
      <w:r w:rsidR="00C67AC4" w:rsidRPr="00C67AC4">
        <w:rPr>
          <w:rFonts w:ascii="Sakkal Majalla" w:eastAsia="Times New Roman" w:hAnsi="Sakkal Majalla" w:cs="Sakkal Majalla"/>
          <w:sz w:val="28"/>
          <w:szCs w:val="28"/>
          <w:rtl/>
        </w:rPr>
        <w:t xml:space="preserve"> لحوكمة الجهات العامة (2020)" ومعايير (</w:t>
      </w:r>
      <w:r w:rsidR="00C67AC4" w:rsidRPr="00C67AC4">
        <w:rPr>
          <w:rFonts w:ascii="Sakkal Majalla" w:eastAsia="Times New Roman" w:hAnsi="Sakkal Majalla" w:cs="Sakkal Majalla"/>
          <w:sz w:val="28"/>
          <w:szCs w:val="28"/>
        </w:rPr>
        <w:t>OECD, 2015</w:t>
      </w:r>
      <w:r w:rsidR="00C67AC4" w:rsidRPr="00C67AC4">
        <w:rPr>
          <w:rFonts w:ascii="Sakkal Majalla" w:eastAsia="Times New Roman" w:hAnsi="Sakkal Majalla" w:cs="Sakkal Majalla"/>
          <w:sz w:val="28"/>
          <w:szCs w:val="28"/>
          <w:rtl/>
        </w:rPr>
        <w:t>).</w:t>
      </w:r>
    </w:p>
    <w:p w14:paraId="1B298157" w14:textId="77777777" w:rsidR="00C67AC4" w:rsidRPr="00840A0E" w:rsidRDefault="00C67AC4" w:rsidP="00C67AC4">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64C4F2F2" w14:textId="6364C643"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الثالث: محور قياس المتغير التابع الأول (التميز التشغيلي)</w:t>
      </w:r>
      <w:r w:rsidR="00C67AC4" w:rsidRPr="00C67AC4">
        <w:t xml:space="preserve"> </w:t>
      </w:r>
      <w:r w:rsidR="00C67AC4" w:rsidRPr="00C67AC4">
        <w:rPr>
          <w:rFonts w:ascii="Sakkal Majalla" w:eastAsia="Times New Roman" w:hAnsi="Sakkal Majalla" w:cs="Sakkal Majalla"/>
          <w:sz w:val="28"/>
          <w:szCs w:val="28"/>
          <w:rtl/>
        </w:rPr>
        <w:t>(5) عبارات (الفقرات 7-11)، استندت إلى إطار (</w:t>
      </w:r>
      <w:r w:rsidR="00C67AC4" w:rsidRPr="00C67AC4">
        <w:rPr>
          <w:rFonts w:ascii="Sakkal Majalla" w:eastAsia="Times New Roman" w:hAnsi="Sakkal Majalla" w:cs="Sakkal Majalla"/>
          <w:sz w:val="28"/>
          <w:szCs w:val="28"/>
        </w:rPr>
        <w:t>COSO, 2013</w:t>
      </w:r>
      <w:r w:rsidR="00C67AC4" w:rsidRPr="00C67AC4">
        <w:rPr>
          <w:rFonts w:ascii="Sakkal Majalla" w:eastAsia="Times New Roman" w:hAnsi="Sakkal Majalla" w:cs="Sakkal Majalla"/>
          <w:sz w:val="28"/>
          <w:szCs w:val="28"/>
          <w:rtl/>
        </w:rPr>
        <w:t>).</w:t>
      </w:r>
    </w:p>
    <w:p w14:paraId="72A90FD8" w14:textId="2C16F34C" w:rsid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الرابع: محور قياس المتغير التابع الثاني (التميز الاستراتيجي)</w:t>
      </w:r>
      <w:r w:rsidR="00C67AC4" w:rsidRPr="00C67AC4">
        <w:t xml:space="preserve"> </w:t>
      </w:r>
      <w:r w:rsidR="00C67AC4" w:rsidRPr="00C67AC4">
        <w:rPr>
          <w:rFonts w:ascii="Sakkal Majalla" w:eastAsia="Times New Roman" w:hAnsi="Sakkal Majalla" w:cs="Sakkal Majalla"/>
          <w:sz w:val="28"/>
          <w:szCs w:val="28"/>
          <w:rtl/>
        </w:rPr>
        <w:t>(5) عبارات (الفقرات 12-16)، تم تطويرها بناءً على نموذج (</w:t>
      </w:r>
      <w:r w:rsidR="00C67AC4" w:rsidRPr="00C67AC4">
        <w:rPr>
          <w:rFonts w:ascii="Sakkal Majalla" w:eastAsia="Times New Roman" w:hAnsi="Sakkal Majalla" w:cs="Sakkal Majalla"/>
          <w:sz w:val="28"/>
          <w:szCs w:val="28"/>
        </w:rPr>
        <w:t>Teece et al., 1997</w:t>
      </w:r>
      <w:r w:rsidR="00C67AC4" w:rsidRPr="00C67AC4">
        <w:rPr>
          <w:rFonts w:ascii="Sakkal Majalla" w:eastAsia="Times New Roman" w:hAnsi="Sakkal Majalla" w:cs="Sakkal Majalla"/>
          <w:sz w:val="28"/>
          <w:szCs w:val="28"/>
          <w:rtl/>
        </w:rPr>
        <w:t>).</w:t>
      </w:r>
    </w:p>
    <w:p w14:paraId="5DEF62A8" w14:textId="1A119B7A" w:rsidR="00A035EB" w:rsidRPr="00E3589F" w:rsidRDefault="00C67AC4" w:rsidP="00C17FC3">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tl/>
        </w:rPr>
      </w:pPr>
      <w:r w:rsidRPr="00E3589F">
        <w:rPr>
          <w:rFonts w:ascii="Sakkal Majalla" w:eastAsia="Times New Roman" w:hAnsi="Sakkal Majalla" w:cs="Sakkal Majalla"/>
          <w:sz w:val="28"/>
          <w:szCs w:val="28"/>
          <w:rtl/>
        </w:rPr>
        <w:lastRenderedPageBreak/>
        <w:t>المحور الاستكشافي: (2) عبارة (الفقرات 17-18) لتعزيز التحليل النوعي</w:t>
      </w:r>
      <w:r w:rsidR="00E3589F">
        <w:rPr>
          <w:rFonts w:ascii="Sakkal Majalla" w:eastAsia="Times New Roman" w:hAnsi="Sakkal Majalla" w:cs="Sakkal Majalla" w:hint="cs"/>
          <w:sz w:val="28"/>
          <w:szCs w:val="28"/>
          <w:rtl/>
        </w:rPr>
        <w:t>.</w:t>
      </w:r>
    </w:p>
    <w:p w14:paraId="3C0FE48F"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754BFB94" w14:textId="77777777" w:rsidR="000E4C53" w:rsidRPr="000E4C53" w:rsidRDefault="000E4C53" w:rsidP="000E4C53">
      <w:pPr>
        <w:pStyle w:val="ListParagraph"/>
        <w:bidi/>
        <w:ind w:left="-2"/>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إجراءات التحقق من الأداة</w:t>
      </w:r>
      <w:r w:rsidRPr="000E4C53">
        <w:rPr>
          <w:rFonts w:ascii="Sakkal Majalla" w:eastAsia="Times New Roman" w:hAnsi="Sakkal Majalla" w:cs="Sakkal Majalla"/>
          <w:b/>
          <w:bCs/>
          <w:sz w:val="28"/>
          <w:szCs w:val="28"/>
        </w:rPr>
        <w:t xml:space="preserve"> (Validity and Reliability):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لضمان سلامة الأداة وجودة البيانات المجمعة، خضعت الاستبانة لاختبارات دقيقة للصدق والثبات وفق الإجراءات التالية</w:t>
      </w:r>
      <w:r w:rsidRPr="000E4C53">
        <w:rPr>
          <w:rFonts w:ascii="Sakkal Majalla" w:eastAsia="Times New Roman" w:hAnsi="Sakkal Majalla" w:cs="Sakkal Majalla"/>
          <w:sz w:val="28"/>
          <w:szCs w:val="28"/>
        </w:rPr>
        <w:t>:</w:t>
      </w:r>
    </w:p>
    <w:p w14:paraId="7EFF5A91" w14:textId="3C55420D" w:rsidR="000E4C53" w:rsidRPr="000E4C53" w:rsidRDefault="000E4C53" w:rsidP="000E4C53">
      <w:pPr>
        <w:bidi/>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 xml:space="preserve">صدق </w:t>
      </w:r>
      <w:proofErr w:type="gramStart"/>
      <w:r w:rsidRPr="000E4C53">
        <w:rPr>
          <w:rFonts w:ascii="Sakkal Majalla" w:eastAsia="Times New Roman" w:hAnsi="Sakkal Majalla" w:cs="Sakkal Majalla"/>
          <w:b/>
          <w:bCs/>
          <w:sz w:val="28"/>
          <w:szCs w:val="28"/>
          <w:rtl/>
        </w:rPr>
        <w:t>الأداة</w:t>
      </w:r>
      <w:r>
        <w:rPr>
          <w:rFonts w:ascii="Sakkal Majalla" w:eastAsia="Times New Roman" w:hAnsi="Sakkal Majalla" w:cs="Sakkal Majalla" w:hint="cs"/>
          <w:b/>
          <w:bCs/>
          <w:sz w:val="28"/>
          <w:szCs w:val="28"/>
          <w:rtl/>
        </w:rPr>
        <w:t xml:space="preserve"> </w:t>
      </w:r>
      <w:r w:rsidRPr="000E4C53">
        <w:rPr>
          <w:rFonts w:ascii="Sakkal Majalla" w:eastAsia="Times New Roman" w:hAnsi="Sakkal Majalla" w:cs="Sakkal Majalla"/>
          <w:b/>
          <w:bCs/>
          <w:sz w:val="28"/>
          <w:szCs w:val="28"/>
        </w:rPr>
        <w:t>:</w:t>
      </w:r>
      <w:proofErr w:type="gramEnd"/>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تم التأكد من صدق الأداة من خلال</w:t>
      </w:r>
      <w:r w:rsidRPr="000E4C53">
        <w:rPr>
          <w:rFonts w:ascii="Sakkal Majalla" w:eastAsia="Times New Roman" w:hAnsi="Sakkal Majalla" w:cs="Sakkal Majalla"/>
          <w:sz w:val="28"/>
          <w:szCs w:val="28"/>
        </w:rPr>
        <w:t>:</w:t>
      </w:r>
    </w:p>
    <w:p w14:paraId="25426BFB" w14:textId="77777777" w:rsidR="000E4C53" w:rsidRPr="000E4C53" w:rsidRDefault="000E4C53" w:rsidP="000E4C53">
      <w:pPr>
        <w:pStyle w:val="ListParagraph"/>
        <w:numPr>
          <w:ilvl w:val="1"/>
          <w:numId w:val="152"/>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الصدق الظاهري</w:t>
      </w:r>
      <w:r w:rsidRPr="000E4C53">
        <w:rPr>
          <w:rFonts w:ascii="Sakkal Majalla" w:eastAsia="Times New Roman" w:hAnsi="Sakkal Majalla" w:cs="Sakkal Majalla"/>
          <w:b/>
          <w:bCs/>
          <w:sz w:val="28"/>
          <w:szCs w:val="28"/>
        </w:rPr>
        <w:t xml:space="preserve"> (Face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عرض الاستبانة على مجموعة من المحكمين المتخصصين في الإدارة والحوكمة للتأكد من ملاءمة الفقرات ومناسبتها للقياس</w:t>
      </w:r>
      <w:r w:rsidRPr="000E4C53">
        <w:rPr>
          <w:rFonts w:ascii="Sakkal Majalla" w:eastAsia="Times New Roman" w:hAnsi="Sakkal Majalla" w:cs="Sakkal Majalla"/>
          <w:sz w:val="28"/>
          <w:szCs w:val="28"/>
        </w:rPr>
        <w:t>.</w:t>
      </w:r>
    </w:p>
    <w:p w14:paraId="0035470B" w14:textId="77777777" w:rsidR="000E4C53" w:rsidRPr="000E4C53" w:rsidRDefault="000E4C53" w:rsidP="000E4C53">
      <w:pPr>
        <w:pStyle w:val="ListParagraph"/>
        <w:numPr>
          <w:ilvl w:val="1"/>
          <w:numId w:val="152"/>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صدق المحتوى</w:t>
      </w:r>
      <w:r w:rsidRPr="000E4C53">
        <w:rPr>
          <w:rFonts w:ascii="Sakkal Majalla" w:eastAsia="Times New Roman" w:hAnsi="Sakkal Majalla" w:cs="Sakkal Majalla"/>
          <w:b/>
          <w:bCs/>
          <w:sz w:val="28"/>
          <w:szCs w:val="28"/>
        </w:rPr>
        <w:t xml:space="preserve"> (Content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التأكد من شمولية الفقرات لتغطية متغيرات الدراسة ومحاورها، بناءً على الأدبيات العلمية المعتمدة</w:t>
      </w:r>
      <w:r w:rsidRPr="000E4C53">
        <w:rPr>
          <w:rFonts w:ascii="Sakkal Majalla" w:eastAsia="Times New Roman" w:hAnsi="Sakkal Majalla" w:cs="Sakkal Majalla"/>
          <w:sz w:val="28"/>
          <w:szCs w:val="28"/>
        </w:rPr>
        <w:t xml:space="preserve"> (OECD, 2015; COSO, 2013).</w:t>
      </w:r>
    </w:p>
    <w:p w14:paraId="16F30FB8" w14:textId="77777777" w:rsidR="000E4C53" w:rsidRPr="000E4C53" w:rsidRDefault="000E4C53" w:rsidP="000E4C53">
      <w:pPr>
        <w:pStyle w:val="ListParagraph"/>
        <w:numPr>
          <w:ilvl w:val="1"/>
          <w:numId w:val="152"/>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الصدق البنائي</w:t>
      </w:r>
      <w:r w:rsidRPr="000E4C53">
        <w:rPr>
          <w:rFonts w:ascii="Sakkal Majalla" w:eastAsia="Times New Roman" w:hAnsi="Sakkal Majalla" w:cs="Sakkal Majalla"/>
          <w:b/>
          <w:bCs/>
          <w:sz w:val="28"/>
          <w:szCs w:val="28"/>
        </w:rPr>
        <w:t xml:space="preserve"> (Construct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تم إجراء التحليل العاملي الاستكشافي</w:t>
      </w:r>
      <w:r w:rsidRPr="000E4C53">
        <w:rPr>
          <w:rFonts w:ascii="Sakkal Majalla" w:eastAsia="Times New Roman" w:hAnsi="Sakkal Majalla" w:cs="Sakkal Majalla"/>
          <w:sz w:val="28"/>
          <w:szCs w:val="28"/>
        </w:rPr>
        <w:t xml:space="preserve"> (EFA) </w:t>
      </w:r>
      <w:r w:rsidRPr="000E4C53">
        <w:rPr>
          <w:rFonts w:ascii="Sakkal Majalla" w:eastAsia="Times New Roman" w:hAnsi="Sakkal Majalla" w:cs="Sakkal Majalla"/>
          <w:sz w:val="28"/>
          <w:szCs w:val="28"/>
          <w:rtl/>
        </w:rPr>
        <w:t>للتأكد من مدى تشبع الفقرات في أبعادها وتخلصها من التداخلات غير المطلوبة، حيث بلغت قيم</w:t>
      </w:r>
      <w:r w:rsidRPr="000E4C53">
        <w:rPr>
          <w:rFonts w:ascii="Sakkal Majalla" w:eastAsia="Times New Roman" w:hAnsi="Sakkal Majalla" w:cs="Sakkal Majalla"/>
          <w:sz w:val="28"/>
          <w:szCs w:val="28"/>
        </w:rPr>
        <w:t xml:space="preserve"> (KMO) </w:t>
      </w:r>
      <w:r w:rsidRPr="000E4C53">
        <w:rPr>
          <w:rFonts w:ascii="Sakkal Majalla" w:eastAsia="Times New Roman" w:hAnsi="Sakkal Majalla" w:cs="Sakkal Majalla"/>
          <w:sz w:val="28"/>
          <w:szCs w:val="28"/>
          <w:rtl/>
        </w:rPr>
        <w:t>ومستوى دلالة</w:t>
      </w:r>
      <w:r w:rsidRPr="000E4C53">
        <w:rPr>
          <w:rFonts w:ascii="Sakkal Majalla" w:eastAsia="Times New Roman" w:hAnsi="Sakkal Majalla" w:cs="Sakkal Majalla"/>
          <w:sz w:val="28"/>
          <w:szCs w:val="28"/>
        </w:rPr>
        <w:t xml:space="preserve"> (Bartlett’s Test) </w:t>
      </w:r>
      <w:r w:rsidRPr="000E4C53">
        <w:rPr>
          <w:rFonts w:ascii="Sakkal Majalla" w:eastAsia="Times New Roman" w:hAnsi="Sakkal Majalla" w:cs="Sakkal Majalla"/>
          <w:sz w:val="28"/>
          <w:szCs w:val="28"/>
          <w:rtl/>
        </w:rPr>
        <w:t>الحدود المقبولة إحصائياً</w:t>
      </w:r>
      <w:r w:rsidRPr="000E4C53">
        <w:rPr>
          <w:rFonts w:ascii="Sakkal Majalla" w:eastAsia="Times New Roman" w:hAnsi="Sakkal Majalla" w:cs="Sakkal Majalla"/>
          <w:sz w:val="28"/>
          <w:szCs w:val="28"/>
        </w:rPr>
        <w:t>.</w:t>
      </w:r>
    </w:p>
    <w:p w14:paraId="05AECB75" w14:textId="6F7BF19E" w:rsidR="000E4C53" w:rsidRPr="000E4C53" w:rsidRDefault="000E4C53" w:rsidP="000E4C53">
      <w:pPr>
        <w:bidi/>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 xml:space="preserve">ثبات </w:t>
      </w:r>
      <w:proofErr w:type="gramStart"/>
      <w:r w:rsidRPr="000E4C53">
        <w:rPr>
          <w:rFonts w:ascii="Sakkal Majalla" w:eastAsia="Times New Roman" w:hAnsi="Sakkal Majalla" w:cs="Sakkal Majalla"/>
          <w:b/>
          <w:bCs/>
          <w:sz w:val="28"/>
          <w:szCs w:val="28"/>
          <w:rtl/>
        </w:rPr>
        <w:t>الأداة</w:t>
      </w:r>
      <w:r>
        <w:rPr>
          <w:rFonts w:ascii="Sakkal Majalla" w:eastAsia="Times New Roman" w:hAnsi="Sakkal Majalla" w:cs="Sakkal Majalla" w:hint="cs"/>
          <w:b/>
          <w:bCs/>
          <w:sz w:val="28"/>
          <w:szCs w:val="28"/>
          <w:rtl/>
        </w:rPr>
        <w:t xml:space="preserve"> </w:t>
      </w:r>
      <w:r w:rsidRPr="000E4C53">
        <w:rPr>
          <w:rFonts w:ascii="Sakkal Majalla" w:eastAsia="Times New Roman" w:hAnsi="Sakkal Majalla" w:cs="Sakkal Majalla"/>
          <w:b/>
          <w:bCs/>
          <w:sz w:val="28"/>
          <w:szCs w:val="28"/>
        </w:rPr>
        <w:t>:</w:t>
      </w:r>
      <w:proofErr w:type="gramEnd"/>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 xml:space="preserve">تم قياس معامل الاتساق الداخلي لفقرات الاستبانة باستخدام معامل </w:t>
      </w:r>
      <w:r w:rsidRPr="000E4C53">
        <w:rPr>
          <w:rFonts w:ascii="Sakkal Majalla" w:eastAsia="Times New Roman" w:hAnsi="Sakkal Majalla" w:cs="Sakkal Majalla"/>
          <w:b/>
          <w:bCs/>
          <w:sz w:val="28"/>
          <w:szCs w:val="28"/>
        </w:rPr>
        <w:t>"</w:t>
      </w:r>
      <w:r w:rsidRPr="000E4C53">
        <w:rPr>
          <w:rFonts w:ascii="Sakkal Majalla" w:eastAsia="Times New Roman" w:hAnsi="Sakkal Majalla" w:cs="Sakkal Majalla"/>
          <w:b/>
          <w:bCs/>
          <w:sz w:val="28"/>
          <w:szCs w:val="28"/>
          <w:rtl/>
        </w:rPr>
        <w:t xml:space="preserve">ألفا </w:t>
      </w:r>
      <w:proofErr w:type="spellStart"/>
      <w:r w:rsidRPr="000E4C53">
        <w:rPr>
          <w:rFonts w:ascii="Sakkal Majalla" w:eastAsia="Times New Roman" w:hAnsi="Sakkal Majalla" w:cs="Sakkal Majalla"/>
          <w:b/>
          <w:bCs/>
          <w:sz w:val="28"/>
          <w:szCs w:val="28"/>
          <w:rtl/>
        </w:rPr>
        <w:t>كرونباخ</w:t>
      </w:r>
      <w:proofErr w:type="spellEnd"/>
      <w:proofErr w:type="gramStart"/>
      <w:r w:rsidRPr="000E4C53">
        <w:rPr>
          <w:rFonts w:ascii="Sakkal Majalla" w:eastAsia="Times New Roman" w:hAnsi="Sakkal Majalla" w:cs="Sakkal Majalla"/>
          <w:b/>
          <w:bCs/>
          <w:sz w:val="28"/>
          <w:szCs w:val="28"/>
        </w:rPr>
        <w:t xml:space="preserve">" </w:t>
      </w:r>
      <w:r>
        <w:rPr>
          <w:rFonts w:ascii="Sakkal Majalla" w:eastAsia="Times New Roman" w:hAnsi="Sakkal Majalla" w:cs="Sakkal Majalla" w:hint="cs"/>
          <w:b/>
          <w:bCs/>
          <w:sz w:val="28"/>
          <w:szCs w:val="28"/>
          <w:rtl/>
        </w:rPr>
        <w:t xml:space="preserve"> </w:t>
      </w:r>
      <w:r w:rsidRPr="000E4C53">
        <w:rPr>
          <w:rFonts w:ascii="Sakkal Majalla" w:eastAsia="Times New Roman" w:hAnsi="Sakkal Majalla" w:cs="Sakkal Majalla"/>
          <w:sz w:val="28"/>
          <w:szCs w:val="28"/>
          <w:rtl/>
        </w:rPr>
        <w:t>وقد</w:t>
      </w:r>
      <w:proofErr w:type="gramEnd"/>
      <w:r w:rsidRPr="000E4C53">
        <w:rPr>
          <w:rFonts w:ascii="Sakkal Majalla" w:eastAsia="Times New Roman" w:hAnsi="Sakkal Majalla" w:cs="Sakkal Majalla"/>
          <w:sz w:val="28"/>
          <w:szCs w:val="28"/>
          <w:rtl/>
        </w:rPr>
        <w:t xml:space="preserve"> تم حساب المعامل لكل محور على حدة وللأداة ككل، للتأكد من أن الاستبانة تتمتع بدرجة عالية من الموثوقية والثبات، مما يضمن دقة النتائج عند تكرار القياس في ظروف مشابهة</w:t>
      </w:r>
      <w:r w:rsidRPr="000E4C53">
        <w:rPr>
          <w:rFonts w:ascii="Sakkal Majalla" w:eastAsia="Times New Roman" w:hAnsi="Sakkal Majalla" w:cs="Sakkal Majalla"/>
          <w:sz w:val="28"/>
          <w:szCs w:val="28"/>
        </w:rPr>
        <w:t>.</w:t>
      </w:r>
    </w:p>
    <w:p w14:paraId="495D5B38" w14:textId="77777777" w:rsidR="00A035EB" w:rsidRPr="000E4C53"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779F9E5" w14:textId="25EE018F"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4-</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حدود الدراسة</w:t>
      </w:r>
    </w:p>
    <w:p w14:paraId="7D74B90E" w14:textId="77777777" w:rsidR="00840A0E" w:rsidRPr="00840A0E" w:rsidRDefault="00840A0E" w:rsidP="00A035EB">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المكانية: اقتصر التطبيق الميداني للدراسة على المنظمات التي تتخذ من المدن الرئيسية في المملكة العربية السعودية (الرياض، جدة، الدمام) مقراً لها، باعتبارها المراكز الاقتصادية التي تحتضن النسبة الأكبر من المنظمات الرائدة</w:t>
      </w:r>
      <w:r w:rsidRPr="00840A0E">
        <w:rPr>
          <w:rFonts w:ascii="Sakkal Majalla" w:eastAsia="Times New Roman" w:hAnsi="Sakkal Majalla" w:cs="Sakkal Majalla"/>
          <w:sz w:val="28"/>
          <w:szCs w:val="28"/>
        </w:rPr>
        <w:t>.</w:t>
      </w:r>
    </w:p>
    <w:p w14:paraId="01EC3963" w14:textId="77777777" w:rsidR="00840A0E" w:rsidRDefault="00840A0E" w:rsidP="00A035EB">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الزمانية: غطت الدراسة الفترة الزمنية الممتدة من عام 2020 إلى 2025. تم اختيار هذه الفترة لأهميتها الاستراتيجية، حيث تتزامن مع تطبيق مبادرات رؤية المملكة 2030، والتي عززت من تبني ممارسات الحوكمة المؤسسية، مما يجعلها فترة مثالية لرصد وقياس أثر هذه الممارسات على الأداء</w:t>
      </w:r>
      <w:r w:rsidRPr="00840A0E">
        <w:rPr>
          <w:rFonts w:ascii="Sakkal Majalla" w:eastAsia="Times New Roman" w:hAnsi="Sakkal Majalla" w:cs="Sakkal Majalla"/>
          <w:sz w:val="28"/>
          <w:szCs w:val="28"/>
        </w:rPr>
        <w:t>.</w:t>
      </w:r>
    </w:p>
    <w:p w14:paraId="2737D8D1" w14:textId="52527E73" w:rsidR="00DE12FA" w:rsidRDefault="00DE12FA" w:rsidP="00DE12FA">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الحدود البشرية:</w:t>
      </w:r>
      <w:r w:rsidRPr="00DE12FA">
        <w:rPr>
          <w:rtl/>
        </w:rPr>
        <w:t xml:space="preserve"> </w:t>
      </w:r>
      <w:r w:rsidR="00D1644C" w:rsidRPr="00D1644C">
        <w:rPr>
          <w:rFonts w:ascii="Sakkal Majalla" w:eastAsia="Times New Roman" w:hAnsi="Sakkal Majalla" w:cs="Sakkal Majalla"/>
          <w:sz w:val="28"/>
          <w:szCs w:val="28"/>
          <w:rtl/>
        </w:rPr>
        <w:t>اقتصرت الدراسة على القيادات العليا والوسطى (المديرين، مديري الإدارات، رؤساء الأقسام) والمتخصصين في مجالات الحوكمة والالتزام والمراجعة الداخلية، وذلك لضمان جودة الاستجابة من فئة تدرك بعمق أبعاد "نموذج الخطوط الثلاثة" (</w:t>
      </w:r>
      <w:r w:rsidR="00D1644C" w:rsidRPr="00D1644C">
        <w:rPr>
          <w:rFonts w:ascii="Sakkal Majalla" w:eastAsia="Times New Roman" w:hAnsi="Sakkal Majalla" w:cs="Sakkal Majalla"/>
          <w:sz w:val="28"/>
          <w:szCs w:val="28"/>
        </w:rPr>
        <w:t>IIA, 2020</w:t>
      </w:r>
      <w:r w:rsidR="00D1644C" w:rsidRPr="00D1644C">
        <w:rPr>
          <w:rFonts w:ascii="Sakkal Majalla" w:eastAsia="Times New Roman" w:hAnsi="Sakkal Majalla" w:cs="Sakkal Majalla"/>
          <w:sz w:val="28"/>
          <w:szCs w:val="28"/>
          <w:rtl/>
        </w:rPr>
        <w:t>) والتوجهات الاستراتيجية لمنظماتهم.</w:t>
      </w:r>
    </w:p>
    <w:p w14:paraId="06DF1A34" w14:textId="77777777" w:rsidR="00A035EB" w:rsidRPr="00840A0E" w:rsidRDefault="00A035EB" w:rsidP="00A035EB">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p>
    <w:p w14:paraId="5E6242A3" w14:textId="66256CAA"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5-</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أساليب المعالجة الإحصائية</w:t>
      </w:r>
    </w:p>
    <w:p w14:paraId="7AA33F7B"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lastRenderedPageBreak/>
        <w:t>بعد جمع البيانات، تم ترميزها وتحليلها باستخدام برنامج الحزم الإحصائية للعلوم الاجتماعية</w:t>
      </w:r>
      <w:r w:rsidRPr="00840A0E">
        <w:rPr>
          <w:rFonts w:ascii="Sakkal Majalla" w:eastAsia="Times New Roman" w:hAnsi="Sakkal Majalla" w:cs="Sakkal Majalla"/>
          <w:sz w:val="28"/>
          <w:szCs w:val="28"/>
        </w:rPr>
        <w:t xml:space="preserve"> (SPSS)</w:t>
      </w:r>
      <w:r w:rsidRPr="00840A0E">
        <w:rPr>
          <w:rFonts w:ascii="Sakkal Majalla" w:eastAsia="Times New Roman" w:hAnsi="Sakkal Majalla" w:cs="Sakkal Majalla"/>
          <w:sz w:val="28"/>
          <w:szCs w:val="28"/>
          <w:rtl/>
        </w:rPr>
        <w:t>، وذلك عبر تطبيق الأساليب التالية</w:t>
      </w:r>
      <w:r w:rsidRPr="00840A0E">
        <w:rPr>
          <w:rFonts w:ascii="Sakkal Majalla" w:eastAsia="Times New Roman" w:hAnsi="Sakkal Majalla" w:cs="Sakkal Majalla"/>
          <w:sz w:val="28"/>
          <w:szCs w:val="28"/>
        </w:rPr>
        <w:t>:</w:t>
      </w:r>
    </w:p>
    <w:p w14:paraId="63C7417A"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الإحصاء الوصفي</w:t>
      </w:r>
      <w:r w:rsidRPr="00840A0E">
        <w:rPr>
          <w:rFonts w:ascii="Sakkal Majalla" w:eastAsia="Times New Roman" w:hAnsi="Sakkal Majalla" w:cs="Sakkal Majalla"/>
          <w:sz w:val="28"/>
          <w:szCs w:val="28"/>
        </w:rPr>
        <w:t xml:space="preserve"> (Descriptive Statistics): </w:t>
      </w:r>
      <w:r w:rsidRPr="00840A0E">
        <w:rPr>
          <w:rFonts w:ascii="Sakkal Majalla" w:eastAsia="Times New Roman" w:hAnsi="Sakkal Majalla" w:cs="Sakkal Majalla"/>
          <w:sz w:val="28"/>
          <w:szCs w:val="28"/>
          <w:rtl/>
        </w:rPr>
        <w:t>استخدام التكرارات، النسب المئوية، المتوسطات الحسابية، والانحرافات المعيارية لوصف خصائص عينة الدراسة ومتغيراتها الأساسية</w:t>
      </w:r>
      <w:r w:rsidRPr="00840A0E">
        <w:rPr>
          <w:rFonts w:ascii="Sakkal Majalla" w:eastAsia="Times New Roman" w:hAnsi="Sakkal Majalla" w:cs="Sakkal Majalla"/>
          <w:sz w:val="28"/>
          <w:szCs w:val="28"/>
        </w:rPr>
        <w:t>.</w:t>
      </w:r>
    </w:p>
    <w:p w14:paraId="6E27BF75"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التحليل العاملي الاستكشافي</w:t>
      </w:r>
      <w:r w:rsidRPr="00840A0E">
        <w:rPr>
          <w:rFonts w:ascii="Sakkal Majalla" w:eastAsia="Times New Roman" w:hAnsi="Sakkal Majalla" w:cs="Sakkal Majalla"/>
          <w:sz w:val="28"/>
          <w:szCs w:val="28"/>
        </w:rPr>
        <w:t xml:space="preserve"> (Exploratory Factor Analysis): </w:t>
      </w:r>
      <w:r w:rsidRPr="00840A0E">
        <w:rPr>
          <w:rFonts w:ascii="Sakkal Majalla" w:eastAsia="Times New Roman" w:hAnsi="Sakkal Majalla" w:cs="Sakkal Majalla"/>
          <w:sz w:val="28"/>
          <w:szCs w:val="28"/>
          <w:rtl/>
        </w:rPr>
        <w:t>استُخدم لاستخلاص الأبعاد الرئيسية الكامنة وراء فقرات محور الحوكمة المؤسسية، وتحديد العوامل الأكثر تأثيرًا التي تشكل هذا المتغير</w:t>
      </w:r>
      <w:r w:rsidRPr="00840A0E">
        <w:rPr>
          <w:rFonts w:ascii="Sakkal Majalla" w:eastAsia="Times New Roman" w:hAnsi="Sakkal Majalla" w:cs="Sakkal Majalla"/>
          <w:sz w:val="28"/>
          <w:szCs w:val="28"/>
        </w:rPr>
        <w:t>.</w:t>
      </w:r>
    </w:p>
    <w:p w14:paraId="05E8D90E"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الارتباط</w:t>
      </w:r>
      <w:r w:rsidRPr="00840A0E">
        <w:rPr>
          <w:rFonts w:ascii="Sakkal Majalla" w:eastAsia="Times New Roman" w:hAnsi="Sakkal Majalla" w:cs="Sakkal Majalla"/>
          <w:sz w:val="28"/>
          <w:szCs w:val="28"/>
        </w:rPr>
        <w:t xml:space="preserve"> (Pearson Correlation): </w:t>
      </w:r>
      <w:r w:rsidRPr="00840A0E">
        <w:rPr>
          <w:rFonts w:ascii="Sakkal Majalla" w:eastAsia="Times New Roman" w:hAnsi="Sakkal Majalla" w:cs="Sakkal Majalla"/>
          <w:sz w:val="28"/>
          <w:szCs w:val="28"/>
          <w:rtl/>
        </w:rPr>
        <w:t>قياس قوة واتجاه العلاقة الخطية بين متغيرات الدراسة (الحوكمة، التميز التشغيلي، والتميز الاستراتيجي)</w:t>
      </w:r>
      <w:r w:rsidRPr="00840A0E">
        <w:rPr>
          <w:rFonts w:ascii="Sakkal Majalla" w:eastAsia="Times New Roman" w:hAnsi="Sakkal Majalla" w:cs="Sakkal Majalla"/>
          <w:sz w:val="28"/>
          <w:szCs w:val="28"/>
        </w:rPr>
        <w:t>.</w:t>
      </w:r>
    </w:p>
    <w:p w14:paraId="50DB90C7"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الانحدار الخطي المتعدد</w:t>
      </w:r>
      <w:r w:rsidRPr="00840A0E">
        <w:rPr>
          <w:rFonts w:ascii="Sakkal Majalla" w:eastAsia="Times New Roman" w:hAnsi="Sakkal Majalla" w:cs="Sakkal Majalla"/>
          <w:sz w:val="28"/>
          <w:szCs w:val="28"/>
        </w:rPr>
        <w:t xml:space="preserve"> (Multiple Regression Analysis): </w:t>
      </w:r>
      <w:r w:rsidRPr="00840A0E">
        <w:rPr>
          <w:rFonts w:ascii="Sakkal Majalla" w:eastAsia="Times New Roman" w:hAnsi="Sakkal Majalla" w:cs="Sakkal Majalla"/>
          <w:sz w:val="28"/>
          <w:szCs w:val="28"/>
          <w:rtl/>
        </w:rPr>
        <w:t>استُخدم كأداة إحصائية رئيسية لاختبار فرضيات الدراسة، وقياس أثر الحوكمة المؤسسية (كمتغير مستقل) على كل من التميز التشغيلي والتميز الاستراتيجي (كمتغيرين تابعين) بشكل منفصل</w:t>
      </w:r>
      <w:r w:rsidRPr="00840A0E">
        <w:rPr>
          <w:rFonts w:ascii="Sakkal Majalla" w:eastAsia="Times New Roman" w:hAnsi="Sakkal Majalla" w:cs="Sakkal Majalla"/>
          <w:sz w:val="28"/>
          <w:szCs w:val="28"/>
        </w:rPr>
        <w:t>.</w:t>
      </w:r>
    </w:p>
    <w:p w14:paraId="498EB77F"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58C2EF94" w14:textId="77777777" w:rsidR="00840A0E"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28"/>
          <w:szCs w:val="28"/>
          <w:rtl/>
        </w:rPr>
      </w:pPr>
    </w:p>
    <w:p w14:paraId="15DE5B32" w14:textId="77777777" w:rsidR="00840A0E" w:rsidRPr="00F21CF6"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18"/>
          <w:szCs w:val="18"/>
          <w:rtl/>
        </w:rPr>
      </w:pPr>
    </w:p>
    <w:p w14:paraId="7129D552"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استبيان دراسة: أثر الحوكمة المؤسسية على التميز التشغيلي والاستراتيجي</w:t>
      </w:r>
    </w:p>
    <w:p w14:paraId="6CE99A21"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الأول: المعلومات العامة (الديموغرافية)</w:t>
      </w:r>
    </w:p>
    <w:p w14:paraId="58CAE131" w14:textId="355DEA2A"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نوع القطاع</w:t>
      </w:r>
      <w:r w:rsidRPr="00F21CF6">
        <w:rPr>
          <w:rFonts w:ascii="Sakkal Majalla" w:eastAsia="Times New Roman" w:hAnsi="Sakkal Majalla" w:cs="Sakkal Majalla"/>
          <w:sz w:val="18"/>
          <w:szCs w:val="18"/>
        </w:rPr>
        <w:t xml:space="preserve">: </w:t>
      </w:r>
      <w:r w:rsidRPr="00F21CF6">
        <w:rPr>
          <w:rFonts w:ascii="Sakkal Majalla" w:eastAsia="Times New Roman" w:hAnsi="Sakkal Majalla" w:cs="Sakkal Majalla"/>
          <w:sz w:val="18"/>
          <w:szCs w:val="18"/>
          <w:rtl/>
        </w:rPr>
        <w:t>حكومي - شبه حكومي - خاص</w:t>
      </w:r>
    </w:p>
    <w:p w14:paraId="7A2E02B8" w14:textId="53138263"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المستوى الوظيفي</w:t>
      </w:r>
      <w:r w:rsidRPr="00F21CF6">
        <w:rPr>
          <w:rFonts w:ascii="Sakkal Majalla" w:eastAsia="Times New Roman" w:hAnsi="Sakkal Majalla" w:cs="Sakkal Majalla"/>
          <w:sz w:val="18"/>
          <w:szCs w:val="18"/>
        </w:rPr>
        <w:t>:</w:t>
      </w:r>
      <w:r w:rsidRPr="00F21CF6">
        <w:rPr>
          <w:rFonts w:ascii="Sakkal Majalla" w:eastAsia="Times New Roman" w:hAnsi="Sakkal Majalla" w:cs="Sakkal Majalla" w:hint="cs"/>
          <w:sz w:val="18"/>
          <w:szCs w:val="18"/>
          <w:rtl/>
        </w:rPr>
        <w:t xml:space="preserve"> </w:t>
      </w:r>
      <w:r w:rsidRPr="00F21CF6">
        <w:rPr>
          <w:rFonts w:ascii="Sakkal Majalla" w:eastAsia="Times New Roman" w:hAnsi="Sakkal Majalla" w:cs="Sakkal Majalla"/>
          <w:sz w:val="18"/>
          <w:szCs w:val="18"/>
          <w:rtl/>
        </w:rPr>
        <w:t>مدير - مدير إدارة - رئيس قسم - أخصائي حوكمة/التزام</w:t>
      </w:r>
      <w:r w:rsidRPr="00F21CF6">
        <w:rPr>
          <w:rFonts w:ascii="Sakkal Majalla" w:eastAsia="Times New Roman" w:hAnsi="Sakkal Majalla" w:cs="Sakkal Majalla"/>
          <w:sz w:val="18"/>
          <w:szCs w:val="18"/>
        </w:rPr>
        <w:t>.</w:t>
      </w:r>
    </w:p>
    <w:p w14:paraId="522B3897" w14:textId="672A2058"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عدد سنوات الخبرة</w:t>
      </w:r>
      <w:r w:rsidRPr="00F21CF6">
        <w:rPr>
          <w:rFonts w:ascii="Sakkal Majalla" w:eastAsia="Times New Roman" w:hAnsi="Sakkal Majalla" w:cs="Sakkal Majalla"/>
          <w:sz w:val="18"/>
          <w:szCs w:val="18"/>
        </w:rPr>
        <w:t xml:space="preserve">: </w:t>
      </w:r>
      <w:r w:rsidRPr="00F21CF6">
        <w:rPr>
          <w:rFonts w:ascii="Sakkal Majalla" w:eastAsia="Times New Roman" w:hAnsi="Sakkal Majalla" w:cs="Sakkal Majalla"/>
          <w:sz w:val="18"/>
          <w:szCs w:val="18"/>
          <w:rtl/>
        </w:rPr>
        <w:t>أقل من 5 سنوات - 5-10 سنوات - أكثر من 10 سنوات</w:t>
      </w:r>
    </w:p>
    <w:p w14:paraId="7098BAE2" w14:textId="237C7193"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حجم المنظمة</w:t>
      </w:r>
      <w:r w:rsidRPr="00F21CF6">
        <w:rPr>
          <w:rFonts w:ascii="Sakkal Majalla" w:eastAsia="Times New Roman" w:hAnsi="Sakkal Majalla" w:cs="Sakkal Majalla"/>
          <w:sz w:val="18"/>
          <w:szCs w:val="18"/>
        </w:rPr>
        <w:t>:</w:t>
      </w:r>
      <w:r w:rsidRPr="00F21CF6">
        <w:rPr>
          <w:rFonts w:ascii="Sakkal Majalla" w:eastAsia="Times New Roman" w:hAnsi="Sakkal Majalla" w:cs="Sakkal Majalla" w:hint="cs"/>
          <w:sz w:val="18"/>
          <w:szCs w:val="18"/>
          <w:rtl/>
        </w:rPr>
        <w:t xml:space="preserve"> </w:t>
      </w:r>
      <w:r w:rsidRPr="00F21CF6">
        <w:rPr>
          <w:rFonts w:ascii="Sakkal Majalla" w:eastAsia="Times New Roman" w:hAnsi="Sakkal Majalla" w:cs="Sakkal Majalla"/>
          <w:sz w:val="18"/>
          <w:szCs w:val="18"/>
          <w:rtl/>
        </w:rPr>
        <w:t>كبيرة - متوسطة</w:t>
      </w:r>
    </w:p>
    <w:p w14:paraId="2E466943" w14:textId="4828BFAD" w:rsidR="0033318A" w:rsidRPr="00F21CF6" w:rsidRDefault="0033318A" w:rsidP="0033318A">
      <w:pPr>
        <w:pStyle w:val="ListParagraph"/>
        <w:bidi/>
        <w:spacing w:before="100" w:beforeAutospacing="1" w:after="100" w:afterAutospacing="1"/>
        <w:ind w:left="142"/>
        <w:rPr>
          <w:rFonts w:ascii="Sakkal Majalla" w:eastAsia="Times New Roman" w:hAnsi="Sakkal Majalla" w:cs="Sakkal Majalla"/>
          <w:b/>
          <w:bCs/>
          <w:sz w:val="18"/>
          <w:szCs w:val="18"/>
        </w:rPr>
      </w:pPr>
    </w:p>
    <w:p w14:paraId="5E40FE3D"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الثاني: محور المتغير المستقل (ممارسات الحوكمة المؤسسية)</w:t>
      </w:r>
    </w:p>
    <w:p w14:paraId="7E664E43"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 xml:space="preserve">يقيس هذا المحور مدى نضج ممارسات الحوكمة وفق الدليل </w:t>
      </w:r>
      <w:proofErr w:type="spellStart"/>
      <w:r w:rsidRPr="00F21CF6">
        <w:rPr>
          <w:rFonts w:ascii="Sakkal Majalla" w:eastAsia="Times New Roman" w:hAnsi="Sakkal Majalla" w:cs="Sakkal Majalla"/>
          <w:b/>
          <w:bCs/>
          <w:i/>
          <w:iCs/>
          <w:sz w:val="18"/>
          <w:szCs w:val="18"/>
          <w:rtl/>
        </w:rPr>
        <w:t>الاسترشادي</w:t>
      </w:r>
      <w:proofErr w:type="spellEnd"/>
      <w:r w:rsidRPr="00F21CF6">
        <w:rPr>
          <w:rFonts w:ascii="Sakkal Majalla" w:eastAsia="Times New Roman" w:hAnsi="Sakkal Majalla" w:cs="Sakkal Majalla"/>
          <w:b/>
          <w:bCs/>
          <w:i/>
          <w:iCs/>
          <w:sz w:val="18"/>
          <w:szCs w:val="18"/>
          <w:rtl/>
        </w:rPr>
        <w:t xml:space="preserve"> السعودي</w:t>
      </w:r>
      <w:r w:rsidRPr="00F21CF6">
        <w:rPr>
          <w:rFonts w:ascii="Sakkal Majalla" w:eastAsia="Times New Roman" w:hAnsi="Sakkal Majalla" w:cs="Sakkal Majalla"/>
          <w:b/>
          <w:bCs/>
          <w:i/>
          <w:iCs/>
          <w:sz w:val="18"/>
          <w:szCs w:val="1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23"/>
        <w:gridCol w:w="491"/>
      </w:tblGrid>
      <w:tr w:rsidR="00D1644C" w:rsidRPr="00F21CF6" w14:paraId="03265B41" w14:textId="223CE04D" w:rsidTr="00F21CF6">
        <w:trPr>
          <w:tblHeade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54029BF8"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الفقرة (الممارسة)</w:t>
            </w:r>
          </w:p>
        </w:tc>
        <w:tc>
          <w:tcPr>
            <w:tcW w:w="446" w:type="dxa"/>
            <w:tcBorders>
              <w:top w:val="single" w:sz="6" w:space="0" w:color="auto"/>
              <w:left w:val="single" w:sz="6" w:space="0" w:color="auto"/>
              <w:bottom w:val="single" w:sz="6" w:space="0" w:color="auto"/>
              <w:right w:val="single" w:sz="6" w:space="0" w:color="auto"/>
            </w:tcBorders>
          </w:tcPr>
          <w:p w14:paraId="1475A53E" w14:textId="65BE8194"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tl/>
              </w:rPr>
              <w:t>م</w:t>
            </w:r>
          </w:p>
        </w:tc>
      </w:tr>
      <w:tr w:rsidR="00D1644C" w:rsidRPr="00F21CF6" w14:paraId="53CB6FDA" w14:textId="00510901"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75FF076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توجد هياكل واضحة ومعتمدة تفصل بين السلطات التنفيذية والرقابية في المنظمة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3FD317CC" w14:textId="587E05F2"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1</w:t>
            </w:r>
          </w:p>
        </w:tc>
      </w:tr>
      <w:tr w:rsidR="00D1644C" w:rsidRPr="00F21CF6" w14:paraId="6C348B12" w14:textId="2044BBF0"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B41891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تلتزم المنظمة بنشر التقارير المالية والإدارية بشفافية وفي المواعيد المحددة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07EAAB5A" w14:textId="75B7066D"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2</w:t>
            </w:r>
          </w:p>
        </w:tc>
      </w:tr>
      <w:tr w:rsidR="00D1644C" w:rsidRPr="00F21CF6" w14:paraId="5D42D6A0" w14:textId="50BC41E8"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37268ED8"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تتوفر آليات فعالة للمساءلة والمحاسبة عن القرارات الإدارية والاستراتيجية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6139538C" w14:textId="097E8AEC"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3</w:t>
            </w:r>
          </w:p>
        </w:tc>
      </w:tr>
      <w:tr w:rsidR="00D1644C" w:rsidRPr="00F21CF6" w14:paraId="06DCC1A7" w14:textId="6F46FBC5"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2A11C5C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يمارس مجلس الإدارة (أو اللجنة القيادية) دوراً فعالاً في الإشراف على إدارة المخاطر</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1135B393" w14:textId="56A43502"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4</w:t>
            </w:r>
          </w:p>
        </w:tc>
      </w:tr>
      <w:tr w:rsidR="00D1644C" w:rsidRPr="00F21CF6" w14:paraId="1003AF1C" w14:textId="5436BD62"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70BFFAC1"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تلتزم المنظمة بتطبيق الأنظمة والقوانين المحلية (مثل رؤية 2030) والالتزام الأخلاقي</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530C2E2B" w14:textId="74926D2F"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5</w:t>
            </w:r>
          </w:p>
        </w:tc>
      </w:tr>
      <w:tr w:rsidR="00D1644C" w:rsidRPr="00F21CF6" w14:paraId="1E2EA22C" w14:textId="15541219"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4DDFCFAB"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توجد سياسات واضحة تمنع تعارض المصالح وتضمن حقوق أصحاب المصلحة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554700D4" w14:textId="30738DA6"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6</w:t>
            </w:r>
          </w:p>
        </w:tc>
      </w:tr>
    </w:tbl>
    <w:p w14:paraId="7E103DA9" w14:textId="77777777" w:rsidR="0033318A" w:rsidRPr="00F21CF6" w:rsidRDefault="00000000" w:rsidP="0033318A">
      <w:pPr>
        <w:pStyle w:val="ListParagraph"/>
        <w:bidi/>
        <w:spacing w:before="100" w:beforeAutospacing="1" w:after="100" w:afterAutospacing="1"/>
        <w:ind w:left="142"/>
        <w:rPr>
          <w:rFonts w:ascii="Sakkal Majalla" w:eastAsia="Times New Roman" w:hAnsi="Sakkal Majalla" w:cs="Sakkal Majalla"/>
          <w:b/>
          <w:bCs/>
          <w:sz w:val="18"/>
          <w:szCs w:val="18"/>
        </w:rPr>
      </w:pPr>
      <w:r>
        <w:rPr>
          <w:rFonts w:ascii="Sakkal Majalla" w:eastAsia="Times New Roman" w:hAnsi="Sakkal Majalla" w:cs="Sakkal Majalla"/>
          <w:b/>
          <w:bCs/>
          <w:sz w:val="18"/>
          <w:szCs w:val="18"/>
        </w:rPr>
        <w:pict w14:anchorId="73CF8D17">
          <v:rect id="_x0000_i1025" style="width:0;height:1.5pt" o:hralign="right" o:hrstd="t" o:hr="t" fillcolor="#a0a0a0" stroked="f"/>
        </w:pict>
      </w:r>
    </w:p>
    <w:p w14:paraId="501A67C4"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الثالث: محور المتغير التابع الأول (التميز التشغيلي)</w:t>
      </w:r>
    </w:p>
    <w:p w14:paraId="200BAF49"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يقيس كفاءة العمليات، تقليل الهدر، والابتكار الإجرائي</w:t>
      </w:r>
      <w:r w:rsidRPr="00F21CF6">
        <w:rPr>
          <w:rFonts w:ascii="Sakkal Majalla" w:eastAsia="Times New Roman" w:hAnsi="Sakkal Majalla" w:cs="Sakkal Majalla"/>
          <w:b/>
          <w:bCs/>
          <w:i/>
          <w:iCs/>
          <w:sz w:val="18"/>
          <w:szCs w:val="1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35"/>
        <w:gridCol w:w="430"/>
      </w:tblGrid>
      <w:tr w:rsidR="00D1644C" w:rsidRPr="00F21CF6" w14:paraId="3658064E" w14:textId="5E7E61B7" w:rsidTr="00172E9A">
        <w:trPr>
          <w:tblHeade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4F8B841C"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الفقرة (المؤشر التشغيلي)</w:t>
            </w:r>
          </w:p>
        </w:tc>
        <w:tc>
          <w:tcPr>
            <w:tcW w:w="385" w:type="dxa"/>
            <w:tcBorders>
              <w:top w:val="single" w:sz="6" w:space="0" w:color="auto"/>
              <w:left w:val="single" w:sz="6" w:space="0" w:color="auto"/>
              <w:bottom w:val="single" w:sz="6" w:space="0" w:color="auto"/>
              <w:right w:val="single" w:sz="6" w:space="0" w:color="auto"/>
            </w:tcBorders>
          </w:tcPr>
          <w:p w14:paraId="31779D52" w14:textId="3FDA8A95"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tl/>
              </w:rPr>
              <w:t>م</w:t>
            </w:r>
          </w:p>
        </w:tc>
      </w:tr>
      <w:tr w:rsidR="00D1644C" w:rsidRPr="00F21CF6" w14:paraId="616AE4B0" w14:textId="54DB2595"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3946850C"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تتبنى المنظمة منهجية مستمرة لتحسين العمليات التشغيلية وتقليل الهدر</w:t>
            </w:r>
            <w:r w:rsidRPr="00F21CF6">
              <w:rPr>
                <w:rFonts w:ascii="Sakkal Majalla" w:eastAsia="Times New Roman" w:hAnsi="Sakkal Majalla" w:cs="Sakkal Majalla"/>
                <w:b/>
                <w:bCs/>
                <w:sz w:val="18"/>
                <w:szCs w:val="18"/>
              </w:rPr>
              <w:t xml:space="preserve"> (Efficiency).</w:t>
            </w:r>
          </w:p>
        </w:tc>
        <w:tc>
          <w:tcPr>
            <w:tcW w:w="385" w:type="dxa"/>
            <w:tcBorders>
              <w:top w:val="single" w:sz="6" w:space="0" w:color="auto"/>
              <w:left w:val="single" w:sz="6" w:space="0" w:color="auto"/>
              <w:bottom w:val="single" w:sz="6" w:space="0" w:color="auto"/>
              <w:right w:val="single" w:sz="6" w:space="0" w:color="auto"/>
            </w:tcBorders>
          </w:tcPr>
          <w:p w14:paraId="763DBA50" w14:textId="3E0357FC"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7</w:t>
            </w:r>
          </w:p>
        </w:tc>
      </w:tr>
      <w:tr w:rsidR="00D1644C" w:rsidRPr="00F21CF6" w14:paraId="42CB8583" w14:textId="39219290"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536E1FEC"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lastRenderedPageBreak/>
              <w:t>تتسم إجراءات العمل بالوضوح والنمذجة، مما يقلل من تباين الأداء بين الوحدات</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58006FC2" w14:textId="215340EE"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8</w:t>
            </w:r>
          </w:p>
        </w:tc>
      </w:tr>
      <w:tr w:rsidR="00D1644C" w:rsidRPr="00F21CF6" w14:paraId="68983613" w14:textId="23CC5054"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37EBB55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تتوفر أنظمة رقابة داخلية قوية تمنع حدوث الأخطاء التشغيلية أو التجاوزات المالية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70325ABD" w14:textId="11EEB0E6"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9</w:t>
            </w:r>
          </w:p>
        </w:tc>
      </w:tr>
      <w:tr w:rsidR="00D1644C" w:rsidRPr="00F21CF6" w14:paraId="097E0728" w14:textId="56CFF5A7"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0EFC8B70"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يوجد تنسيق عالي وفعال بين الإدارات المختلفة يمنع ظهور "الجزر المنعزلة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030FDE37" w14:textId="0D051125"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10</w:t>
            </w:r>
          </w:p>
        </w:tc>
      </w:tr>
      <w:tr w:rsidR="00D1644C" w:rsidRPr="00F21CF6" w14:paraId="7D2C13DC" w14:textId="12CC8F98"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6E84F15B"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تستخدم المنظمة تقنيات حديثة (أتمتة) لرفع جودة المخرجات وسرعة الإنجاز</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CAD62C2" w14:textId="166F64A7"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11</w:t>
            </w:r>
          </w:p>
        </w:tc>
      </w:tr>
    </w:tbl>
    <w:p w14:paraId="4BE623FE" w14:textId="77777777" w:rsidR="0033318A" w:rsidRPr="00172E9A" w:rsidRDefault="0033318A" w:rsidP="00172E9A">
      <w:pPr>
        <w:bidi/>
        <w:spacing w:before="100" w:beforeAutospacing="1" w:line="240" w:lineRule="exact"/>
        <w:rPr>
          <w:rFonts w:ascii="Sakkal Majalla" w:eastAsia="Times New Roman" w:hAnsi="Sakkal Majalla" w:cs="Sakkal Majalla"/>
          <w:b/>
          <w:bCs/>
          <w:sz w:val="18"/>
          <w:szCs w:val="18"/>
        </w:rPr>
      </w:pPr>
      <w:r w:rsidRPr="00172E9A">
        <w:rPr>
          <w:rFonts w:ascii="Sakkal Majalla" w:eastAsia="Times New Roman" w:hAnsi="Sakkal Majalla" w:cs="Sakkal Majalla"/>
          <w:b/>
          <w:bCs/>
          <w:sz w:val="18"/>
          <w:szCs w:val="18"/>
          <w:rtl/>
        </w:rPr>
        <w:t>الجزء الرابع: محور المتغير التابع الثاني (التميز الاستراتيجي)</w:t>
      </w:r>
    </w:p>
    <w:p w14:paraId="56FFA7EE" w14:textId="77777777" w:rsidR="0033318A" w:rsidRPr="00F21CF6" w:rsidRDefault="0033318A" w:rsidP="00172E9A">
      <w:pPr>
        <w:pStyle w:val="ListParagraph"/>
        <w:bidi/>
        <w:spacing w:before="100" w:beforeAutospacing="1" w:line="240" w:lineRule="exact"/>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يقيس وضوح الرؤية، تنفيذ الاستراتيجية، والقدرة على التكيف</w:t>
      </w:r>
      <w:r w:rsidRPr="00F21CF6">
        <w:rPr>
          <w:rFonts w:ascii="Sakkal Majalla" w:eastAsia="Times New Roman" w:hAnsi="Sakkal Majalla" w:cs="Sakkal Majalla"/>
          <w:b/>
          <w:bCs/>
          <w:i/>
          <w:iCs/>
          <w:sz w:val="18"/>
          <w:szCs w:val="1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29"/>
        <w:gridCol w:w="430"/>
      </w:tblGrid>
      <w:tr w:rsidR="00D1644C" w:rsidRPr="00F21CF6" w14:paraId="12118B9F" w14:textId="0BED0BEB" w:rsidTr="00172E9A">
        <w:trPr>
          <w:tblHeade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572719B1"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الفقرة (المؤشر الاستراتيجي)</w:t>
            </w:r>
          </w:p>
        </w:tc>
        <w:tc>
          <w:tcPr>
            <w:tcW w:w="385" w:type="dxa"/>
            <w:tcBorders>
              <w:top w:val="single" w:sz="6" w:space="0" w:color="auto"/>
              <w:left w:val="single" w:sz="6" w:space="0" w:color="auto"/>
              <w:bottom w:val="single" w:sz="6" w:space="0" w:color="auto"/>
              <w:right w:val="single" w:sz="6" w:space="0" w:color="auto"/>
            </w:tcBorders>
          </w:tcPr>
          <w:p w14:paraId="1FEEFE14" w14:textId="43D7A126"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tl/>
              </w:rPr>
              <w:t>م</w:t>
            </w:r>
          </w:p>
        </w:tc>
      </w:tr>
      <w:tr w:rsidR="00D1644C" w:rsidRPr="00F21CF6" w14:paraId="6E22A221" w14:textId="2E961896"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3D653157"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تمتلك المنظمة رؤية استراتيجية واضحة ومُعلنة لجميع الموظفين وأصحاب المصلحة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F3A0BBB" w14:textId="424E1502"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12</w:t>
            </w:r>
          </w:p>
        </w:tc>
      </w:tr>
      <w:tr w:rsidR="00D1644C" w:rsidRPr="00F21CF6" w14:paraId="66BCC6F8" w14:textId="00E0EB97"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03DA3F58"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تنجح المنظمة في تحويل الخطط الاستراتيجية طويلة المدى إلى نتائج ملموسة وقابلة للقياس</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FBAAD7C" w14:textId="4888BE46"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13</w:t>
            </w:r>
          </w:p>
        </w:tc>
      </w:tr>
      <w:tr w:rsidR="00D1644C" w:rsidRPr="00F21CF6" w14:paraId="51F25D3F" w14:textId="479E5FA4"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2B896B9E"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تمتلك المنظمة مرونة كافية لتعديل خططها الاستراتيجية بناءً على المتغيرات الاقتصادية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21C7E39B" w14:textId="40F86762"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14</w:t>
            </w:r>
          </w:p>
        </w:tc>
      </w:tr>
      <w:tr w:rsidR="00D1644C" w:rsidRPr="00F21CF6" w14:paraId="644A4A75" w14:textId="0C7380A9"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6A2338E3"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تساهم الحوكمة في بناء ثقة عالية لدى المستثمرين والجهات الرقابية، مما يعزز النمو</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61B9495" w14:textId="14A30048"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15</w:t>
            </w:r>
          </w:p>
        </w:tc>
      </w:tr>
      <w:tr w:rsidR="00D1644C" w:rsidRPr="00F21CF6" w14:paraId="278781AB" w14:textId="2B1FF305"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48600AB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تُبنى القرارات الاستراتيجية في المنظمة على بيانات دقيقة وتقارير أداء موثوقة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03BAC6F6" w14:textId="4C4E904A"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16</w:t>
            </w:r>
          </w:p>
        </w:tc>
      </w:tr>
    </w:tbl>
    <w:p w14:paraId="148654A4" w14:textId="7D024151" w:rsidR="0033318A" w:rsidRPr="00F21CF6" w:rsidRDefault="0033318A" w:rsidP="0033318A">
      <w:pPr>
        <w:pStyle w:val="ListParagraph"/>
        <w:bidi/>
        <w:spacing w:before="100" w:beforeAutospacing="1" w:after="100" w:afterAutospacing="1"/>
        <w:ind w:left="142"/>
        <w:rPr>
          <w:rFonts w:ascii="Sakkal Majalla" w:eastAsia="Times New Roman" w:hAnsi="Sakkal Majalla" w:cs="Sakkal Majalla"/>
          <w:b/>
          <w:bCs/>
          <w:sz w:val="18"/>
          <w:szCs w:val="18"/>
        </w:rPr>
      </w:pPr>
    </w:p>
    <w:p w14:paraId="0069D10D"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الخامس: محور استكشافي (الجسر بين الحوكمة والتميز)</w:t>
      </w:r>
    </w:p>
    <w:p w14:paraId="76859F69"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يقيس وجهة نظر العينة في دور الحوكمة كحل للمشكلات (اختياري لتعزيز التحليل النوعي)</w:t>
      </w:r>
      <w:r w:rsidRPr="00F21CF6">
        <w:rPr>
          <w:rFonts w:ascii="Sakkal Majalla" w:eastAsia="Times New Roman" w:hAnsi="Sakkal Majalla" w:cs="Sakkal Majalla"/>
          <w:b/>
          <w:bCs/>
          <w:i/>
          <w:iCs/>
          <w:sz w:val="18"/>
          <w:szCs w:val="18"/>
        </w:rPr>
        <w:t>.</w:t>
      </w:r>
    </w:p>
    <w:p w14:paraId="7F41681E" w14:textId="1239899F" w:rsidR="0033318A" w:rsidRPr="00F21CF6" w:rsidRDefault="0033318A" w:rsidP="0033318A">
      <w:pPr>
        <w:pStyle w:val="ListParagraph"/>
        <w:numPr>
          <w:ilvl w:val="0"/>
          <w:numId w:val="149"/>
        </w:numPr>
        <w:bidi/>
        <w:spacing w:before="100" w:beforeAutospacing="1"/>
        <w:rPr>
          <w:rFonts w:ascii="Sakkal Majalla" w:eastAsia="Times New Roman" w:hAnsi="Sakkal Majalla" w:cs="Sakkal Majalla"/>
          <w:b/>
          <w:bCs/>
          <w:sz w:val="18"/>
          <w:szCs w:val="18"/>
        </w:rPr>
      </w:pPr>
      <w:r w:rsidRPr="00F21CF6">
        <w:rPr>
          <w:rFonts w:ascii="Sakkal Majalla" w:eastAsia="Times New Roman" w:hAnsi="Sakkal Majalla" w:cs="Sakkal Majalla" w:hint="cs"/>
          <w:b/>
          <w:bCs/>
          <w:sz w:val="18"/>
          <w:szCs w:val="18"/>
          <w:rtl/>
        </w:rPr>
        <w:t>يسهم</w:t>
      </w:r>
      <w:r w:rsidRPr="00F21CF6">
        <w:rPr>
          <w:rFonts w:ascii="Sakkal Majalla" w:eastAsia="Times New Roman" w:hAnsi="Sakkal Majalla" w:cs="Sakkal Majalla"/>
          <w:b/>
          <w:bCs/>
          <w:sz w:val="18"/>
          <w:szCs w:val="18"/>
          <w:rtl/>
        </w:rPr>
        <w:t xml:space="preserve"> تحسين ممارسات الحوكمة في معالجة ضعف الرؤية الاستراتيجية في منظمتك</w:t>
      </w:r>
    </w:p>
    <w:p w14:paraId="0B44418F" w14:textId="2C0DB771" w:rsidR="0033318A" w:rsidRPr="0033318A" w:rsidRDefault="0033318A" w:rsidP="0033318A">
      <w:pPr>
        <w:pStyle w:val="ListParagraph"/>
        <w:numPr>
          <w:ilvl w:val="0"/>
          <w:numId w:val="149"/>
        </w:numPr>
        <w:bidi/>
        <w:spacing w:before="100" w:beforeAutospacing="1"/>
        <w:rPr>
          <w:rFonts w:ascii="Sakkal Majalla" w:eastAsia="Times New Roman" w:hAnsi="Sakkal Majalla" w:cs="Sakkal Majalla"/>
          <w:b/>
          <w:bCs/>
          <w:sz w:val="28"/>
          <w:szCs w:val="28"/>
        </w:rPr>
      </w:pPr>
      <w:r w:rsidRPr="00F21CF6">
        <w:rPr>
          <w:rFonts w:ascii="Sakkal Majalla" w:eastAsia="Times New Roman" w:hAnsi="Sakkal Majalla" w:cs="Sakkal Majalla"/>
          <w:b/>
          <w:bCs/>
          <w:sz w:val="18"/>
          <w:szCs w:val="18"/>
          <w:rtl/>
        </w:rPr>
        <w:t>تساهم آليات المساءلة في منظمتك في رفع مستوى الالتزام بالتميز التشغيلي</w:t>
      </w:r>
    </w:p>
    <w:p w14:paraId="6A39995A" w14:textId="77777777" w:rsidR="004242AD" w:rsidRPr="004242AD" w:rsidRDefault="004242AD" w:rsidP="004242AD">
      <w:pPr>
        <w:spacing w:before="100" w:beforeAutospacing="1" w:after="100" w:afterAutospacing="1" w:line="240" w:lineRule="auto"/>
        <w:rPr>
          <w:rFonts w:ascii="Sakkal Majalla" w:eastAsia="Times New Roman" w:hAnsi="Sakkal Majalla" w:cs="Sakkal Majalla"/>
          <w:b/>
          <w:bCs/>
          <w:sz w:val="28"/>
          <w:szCs w:val="28"/>
          <w:rtl/>
        </w:rPr>
      </w:pPr>
    </w:p>
    <w:p w14:paraId="175FF337"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F7BCCB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B8838D7"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07F5050"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532BB4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670D9C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DCE112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2768FF9"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3A19C07"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B9B1F7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92C6626" w14:textId="77777777" w:rsidR="00D61A94" w:rsidRPr="004907DE" w:rsidRDefault="00D61A94" w:rsidP="004907DE">
      <w:pPr>
        <w:spacing w:before="100" w:beforeAutospacing="1" w:after="100" w:afterAutospacing="1" w:line="240" w:lineRule="auto"/>
        <w:rPr>
          <w:rFonts w:ascii="Sakkal Majalla" w:eastAsia="Times New Roman" w:hAnsi="Sakkal Majalla" w:cs="Sakkal Majalla"/>
          <w:b/>
          <w:bCs/>
          <w:sz w:val="28"/>
          <w:szCs w:val="28"/>
          <w:rtl/>
        </w:rPr>
      </w:pPr>
    </w:p>
    <w:p w14:paraId="7FC6A9BC" w14:textId="77777777" w:rsidR="00D61A94" w:rsidRPr="00D61A94" w:rsidRDefault="00D61A94" w:rsidP="00D61A94">
      <w:pPr>
        <w:keepNext/>
        <w:bidi/>
        <w:spacing w:before="480" w:after="240" w:line="240" w:lineRule="auto"/>
        <w:jc w:val="both"/>
        <w:outlineLvl w:val="0"/>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tl/>
        </w:rPr>
        <w:lastRenderedPageBreak/>
        <w:t>الفصل الرابع: عرض وتحليل نتائج الدراسة واختبار الفروض</w:t>
      </w:r>
    </w:p>
    <w:p w14:paraId="036A7FAC"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4.1 </w:t>
      </w:r>
      <w:r w:rsidRPr="00D61A94">
        <w:rPr>
          <w:rFonts w:ascii="Sakkal Majalla" w:eastAsia="Times New Roman" w:hAnsi="Sakkal Majalla" w:cs="Sakkal Majalla"/>
          <w:b/>
          <w:bCs/>
          <w:sz w:val="28"/>
          <w:szCs w:val="28"/>
          <w:rtl/>
        </w:rPr>
        <w:t>مقدمة الفصل</w:t>
      </w:r>
    </w:p>
    <w:p w14:paraId="27B08C07" w14:textId="01D86315"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يتناول هذا الفصل عرضاً تحليلياً مفصلاً لنتائج الدراسة الميدانية التي استهدفت قياس أثر ممارسات الحوكمة المؤسسية على التميز التشغيلي والاستراتيجي. وقد تم الاعتماد على حزمة البرامج الإحصائية لتحليل بيانات عينة الدراسة البالغ </w:t>
      </w:r>
      <w:proofErr w:type="gramStart"/>
      <w:r w:rsidRPr="00D61A94">
        <w:rPr>
          <w:rFonts w:ascii="Sakkal Majalla" w:eastAsia="Times New Roman" w:hAnsi="Sakkal Majalla" w:cs="Sakkal Majalla"/>
          <w:sz w:val="28"/>
          <w:szCs w:val="28"/>
          <w:rtl/>
        </w:rPr>
        <w:t>عددها</w:t>
      </w:r>
      <w:r>
        <w:rPr>
          <w:rFonts w:ascii="Sakkal Majalla" w:eastAsia="Times New Roman" w:hAnsi="Sakkal Majalla" w:cs="Sakkal Majalla" w:hint="cs"/>
          <w:sz w:val="28"/>
          <w:szCs w:val="28"/>
          <w:rtl/>
        </w:rPr>
        <w:t xml:space="preserve"> </w:t>
      </w:r>
      <w:r w:rsidRPr="00D61A94">
        <w:rPr>
          <w:rFonts w:ascii="Sakkal Majalla" w:eastAsia="Times New Roman" w:hAnsi="Sakkal Majalla" w:cs="Sakkal Majalla"/>
          <w:sz w:val="28"/>
          <w:szCs w:val="28"/>
          <w:rtl/>
        </w:rPr>
        <w:t xml:space="preserve"> (</w:t>
      </w:r>
      <w:proofErr w:type="gramEnd"/>
      <w:r w:rsidRPr="00D61A94">
        <w:rPr>
          <w:rFonts w:ascii="Sakkal Majalla" w:eastAsia="Times New Roman" w:hAnsi="Sakkal Majalla" w:cs="Sakkal Majalla"/>
          <w:sz w:val="28"/>
          <w:szCs w:val="28"/>
          <w:rtl/>
        </w:rPr>
        <w:t xml:space="preserve">180) فرداً من مختلف القطاعات. يبدأ الفصل بعرض الخصائص الديموغرافية لعينة الدراسة، يليه التحقق من الخصائص </w:t>
      </w:r>
      <w:proofErr w:type="spellStart"/>
      <w:r w:rsidRPr="00D61A94">
        <w:rPr>
          <w:rFonts w:ascii="Sakkal Majalla" w:eastAsia="Times New Roman" w:hAnsi="Sakkal Majalla" w:cs="Sakkal Majalla"/>
          <w:sz w:val="28"/>
          <w:szCs w:val="28"/>
          <w:rtl/>
        </w:rPr>
        <w:t>السيكومترية</w:t>
      </w:r>
      <w:proofErr w:type="spellEnd"/>
      <w:r w:rsidRPr="00D61A94">
        <w:rPr>
          <w:rFonts w:ascii="Sakkal Majalla" w:eastAsia="Times New Roman" w:hAnsi="Sakkal Majalla" w:cs="Sakkal Majalla"/>
          <w:sz w:val="28"/>
          <w:szCs w:val="28"/>
          <w:rtl/>
        </w:rPr>
        <w:t xml:space="preserve"> لأداة الدراسة (الصدق والثبات). بعد ذلك، يتم استعراض الإحصاءات الوصفية لإجابات أفراد العينة على محاور الاستبيان، وينتهي الفصل باختبار فروض الدراسة باستخدام أساليب الارتباط والانحدار الخطي البسيط والمتعدد، مع تقديم تفسير أكاديمي للنتائج في ضوء الأدبيات السابقة</w:t>
      </w:r>
      <w:r w:rsidRPr="00D61A94">
        <w:rPr>
          <w:rFonts w:ascii="Sakkal Majalla" w:eastAsia="Times New Roman" w:hAnsi="Sakkal Majalla" w:cs="Sakkal Majalla"/>
          <w:sz w:val="28"/>
          <w:szCs w:val="28"/>
        </w:rPr>
        <w:t>.</w:t>
      </w:r>
    </w:p>
    <w:p w14:paraId="3AF8B844"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2C1ECBB"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4.2 </w:t>
      </w:r>
      <w:r w:rsidRPr="00D61A94">
        <w:rPr>
          <w:rFonts w:ascii="Sakkal Majalla" w:eastAsia="Times New Roman" w:hAnsi="Sakkal Majalla" w:cs="Sakkal Majalla"/>
          <w:b/>
          <w:bCs/>
          <w:sz w:val="28"/>
          <w:szCs w:val="28"/>
          <w:rtl/>
        </w:rPr>
        <w:t>الخصائص الديموغرافية لعينة الدراسة</w:t>
      </w:r>
    </w:p>
    <w:p w14:paraId="14A3AE95"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(4.1) والشكل (4.1) التوزيع الديموغرافي لأفراد عينة الدراسة وفقاً للمتغيرات: نوع القطاع، المستوى الوظيفي، سنوات الخبرة، وحجم المنظمة</w:t>
      </w:r>
      <w:r w:rsidRPr="00D61A94">
        <w:rPr>
          <w:rFonts w:ascii="Sakkal Majalla" w:eastAsia="Times New Roman" w:hAnsi="Sakkal Majalla" w:cs="Sakkal Majalla"/>
          <w:sz w:val="28"/>
          <w:szCs w:val="28"/>
        </w:rPr>
        <w:t>.</w:t>
      </w:r>
    </w:p>
    <w:p w14:paraId="666D4C4A"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A149BA3"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(4.1): </w:t>
      </w:r>
      <w:r w:rsidRPr="00D61A94">
        <w:rPr>
          <w:rFonts w:ascii="Sakkal Majalla" w:eastAsia="Times New Roman" w:hAnsi="Sakkal Majalla" w:cs="Sakkal Majalla"/>
          <w:sz w:val="28"/>
          <w:szCs w:val="28"/>
          <w:rtl/>
        </w:rPr>
        <w:t>التوزيع الديموغرافي لعينة الدراسة (ن = 180)</w:t>
      </w:r>
    </w:p>
    <w:p w14:paraId="53A36D24"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5000" w:type="pct"/>
        <w:tblLook w:val="04A0" w:firstRow="1" w:lastRow="0" w:firstColumn="1" w:lastColumn="0" w:noHBand="0" w:noVBand="1"/>
      </w:tblPr>
      <w:tblGrid>
        <w:gridCol w:w="2400"/>
        <w:gridCol w:w="2740"/>
        <w:gridCol w:w="2084"/>
        <w:gridCol w:w="1836"/>
      </w:tblGrid>
      <w:tr w:rsidR="00D61A94" w:rsidRPr="00D61A94" w14:paraId="0F69750D" w14:textId="77777777" w:rsidTr="00D61A94">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3F9EEF5F" w14:textId="4399239C" w:rsidR="00D61A94" w:rsidRPr="00D61A94" w:rsidRDefault="00D61A94" w:rsidP="00D61A94">
            <w:pPr>
              <w:bidi/>
              <w:spacing w:before="60" w:after="60" w:line="240" w:lineRule="auto"/>
              <w:jc w:val="center"/>
              <w:rPr>
                <w:rFonts w:ascii="Sakkal Majalla" w:eastAsia="Times New Roman" w:hAnsi="Sakkal Majalla" w:cs="Sakkal Majalla"/>
                <w:sz w:val="28"/>
                <w:szCs w:val="28"/>
              </w:rPr>
            </w:pPr>
            <w:r w:rsidRPr="00D61A94">
              <w:rPr>
                <w:rFonts w:ascii="Sakkal Majalla" w:hAnsi="Sakkal Majalla" w:cs="Sakkal Majalla"/>
                <w:sz w:val="28"/>
                <w:szCs w:val="28"/>
                <w:rtl/>
              </w:rPr>
              <w:t>النسبة المئوية</w:t>
            </w:r>
            <w:r w:rsidRPr="00D61A94">
              <w:rPr>
                <w:rFonts w:ascii="Sakkal Majalla" w:hAnsi="Sakkal Majalla" w:cs="Sakkal Majalla"/>
                <w:sz w:val="28"/>
                <w:szCs w:val="28"/>
              </w:rPr>
              <w:t xml:space="preserve"> (%)</w:t>
            </w:r>
          </w:p>
        </w:tc>
        <w:tc>
          <w:tcPr>
            <w:tcW w:w="0" w:type="auto"/>
            <w:hideMark/>
          </w:tcPr>
          <w:p w14:paraId="4F51DB90"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الفئة</w:t>
            </w:r>
          </w:p>
        </w:tc>
        <w:tc>
          <w:tcPr>
            <w:tcW w:w="1150" w:type="pct"/>
            <w:hideMark/>
          </w:tcPr>
          <w:p w14:paraId="12610B2B"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التكرار</w:t>
            </w:r>
          </w:p>
        </w:tc>
        <w:tc>
          <w:tcPr>
            <w:tcW w:w="1013" w:type="pct"/>
          </w:tcPr>
          <w:p w14:paraId="02FF9F78" w14:textId="60C772F9"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D61A94">
              <w:rPr>
                <w:rFonts w:ascii="Sakkal Majalla" w:hAnsi="Sakkal Majalla" w:cs="Sakkal Majalla"/>
                <w:sz w:val="28"/>
                <w:szCs w:val="28"/>
                <w:rtl/>
              </w:rPr>
              <w:t>المتغير</w:t>
            </w:r>
          </w:p>
        </w:tc>
      </w:tr>
      <w:tr w:rsidR="00D61A94" w:rsidRPr="00D61A94" w14:paraId="70F74B39"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5BBC3B47" w14:textId="16B4035E"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40.0</w:t>
            </w:r>
          </w:p>
        </w:tc>
        <w:tc>
          <w:tcPr>
            <w:tcW w:w="0" w:type="auto"/>
            <w:hideMark/>
          </w:tcPr>
          <w:p w14:paraId="5F3AFE8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حكومي</w:t>
            </w:r>
          </w:p>
        </w:tc>
        <w:tc>
          <w:tcPr>
            <w:tcW w:w="1150" w:type="pct"/>
            <w:hideMark/>
          </w:tcPr>
          <w:p w14:paraId="7543D59D"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72</w:t>
            </w:r>
          </w:p>
        </w:tc>
        <w:tc>
          <w:tcPr>
            <w:tcW w:w="1013" w:type="pct"/>
          </w:tcPr>
          <w:p w14:paraId="36C773E8" w14:textId="5E92B3EA"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نوع القطاع</w:t>
            </w:r>
          </w:p>
        </w:tc>
      </w:tr>
      <w:tr w:rsidR="00D61A94" w:rsidRPr="00D61A94" w14:paraId="31677065"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5A0DBE25" w14:textId="12F1F65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32.8</w:t>
            </w:r>
          </w:p>
        </w:tc>
        <w:tc>
          <w:tcPr>
            <w:tcW w:w="0" w:type="auto"/>
            <w:hideMark/>
          </w:tcPr>
          <w:p w14:paraId="5C4475C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شبه حكومي</w:t>
            </w:r>
          </w:p>
        </w:tc>
        <w:tc>
          <w:tcPr>
            <w:tcW w:w="1150" w:type="pct"/>
            <w:hideMark/>
          </w:tcPr>
          <w:p w14:paraId="4966E8B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59</w:t>
            </w:r>
          </w:p>
        </w:tc>
        <w:tc>
          <w:tcPr>
            <w:tcW w:w="1013" w:type="pct"/>
          </w:tcPr>
          <w:p w14:paraId="18613554"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066CA868"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684FA423" w14:textId="6784C64A"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27.2</w:t>
            </w:r>
          </w:p>
        </w:tc>
        <w:tc>
          <w:tcPr>
            <w:tcW w:w="0" w:type="auto"/>
            <w:hideMark/>
          </w:tcPr>
          <w:p w14:paraId="5258BD90"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خاص</w:t>
            </w:r>
          </w:p>
        </w:tc>
        <w:tc>
          <w:tcPr>
            <w:tcW w:w="1150" w:type="pct"/>
            <w:hideMark/>
          </w:tcPr>
          <w:p w14:paraId="316D17E7"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49</w:t>
            </w:r>
          </w:p>
        </w:tc>
        <w:tc>
          <w:tcPr>
            <w:tcW w:w="1013" w:type="pct"/>
          </w:tcPr>
          <w:p w14:paraId="2BA8760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324DDD6"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1854965" w14:textId="0CB67988"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30.0</w:t>
            </w:r>
          </w:p>
        </w:tc>
        <w:tc>
          <w:tcPr>
            <w:tcW w:w="0" w:type="auto"/>
            <w:hideMark/>
          </w:tcPr>
          <w:p w14:paraId="415D503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رئيس قسم</w:t>
            </w:r>
          </w:p>
        </w:tc>
        <w:tc>
          <w:tcPr>
            <w:tcW w:w="1150" w:type="pct"/>
            <w:hideMark/>
          </w:tcPr>
          <w:p w14:paraId="33DBA52D"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54</w:t>
            </w:r>
          </w:p>
        </w:tc>
        <w:tc>
          <w:tcPr>
            <w:tcW w:w="1013" w:type="pct"/>
          </w:tcPr>
          <w:p w14:paraId="3A569A8B" w14:textId="3D0D02B5"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المستوى الوظيفي</w:t>
            </w:r>
          </w:p>
        </w:tc>
      </w:tr>
      <w:tr w:rsidR="00D61A94" w:rsidRPr="00D61A94" w14:paraId="50A553FC"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485F35EE" w14:textId="4F610A7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27.2</w:t>
            </w:r>
          </w:p>
        </w:tc>
        <w:tc>
          <w:tcPr>
            <w:tcW w:w="0" w:type="auto"/>
            <w:hideMark/>
          </w:tcPr>
          <w:p w14:paraId="07A4C77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مدير إدارة</w:t>
            </w:r>
          </w:p>
        </w:tc>
        <w:tc>
          <w:tcPr>
            <w:tcW w:w="1150" w:type="pct"/>
            <w:hideMark/>
          </w:tcPr>
          <w:p w14:paraId="578548E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49</w:t>
            </w:r>
          </w:p>
        </w:tc>
        <w:tc>
          <w:tcPr>
            <w:tcW w:w="1013" w:type="pct"/>
          </w:tcPr>
          <w:p w14:paraId="1A1FD1D0"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EB543E0"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7193C342" w14:textId="58DBF3B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25.0</w:t>
            </w:r>
          </w:p>
        </w:tc>
        <w:tc>
          <w:tcPr>
            <w:tcW w:w="0" w:type="auto"/>
            <w:hideMark/>
          </w:tcPr>
          <w:p w14:paraId="4CB6BD93"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أخصائي حوكمة/التزام</w:t>
            </w:r>
          </w:p>
        </w:tc>
        <w:tc>
          <w:tcPr>
            <w:tcW w:w="1150" w:type="pct"/>
            <w:hideMark/>
          </w:tcPr>
          <w:p w14:paraId="1993A15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45</w:t>
            </w:r>
          </w:p>
        </w:tc>
        <w:tc>
          <w:tcPr>
            <w:tcW w:w="1013" w:type="pct"/>
          </w:tcPr>
          <w:p w14:paraId="6EBC122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44D61CB3"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6AF9DD43" w14:textId="09227873"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17.8</w:t>
            </w:r>
          </w:p>
        </w:tc>
        <w:tc>
          <w:tcPr>
            <w:tcW w:w="0" w:type="auto"/>
            <w:hideMark/>
          </w:tcPr>
          <w:p w14:paraId="0EAA3AF8"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مدير</w:t>
            </w:r>
          </w:p>
        </w:tc>
        <w:tc>
          <w:tcPr>
            <w:tcW w:w="1150" w:type="pct"/>
            <w:hideMark/>
          </w:tcPr>
          <w:p w14:paraId="33A4F7A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32</w:t>
            </w:r>
          </w:p>
        </w:tc>
        <w:tc>
          <w:tcPr>
            <w:tcW w:w="1013" w:type="pct"/>
          </w:tcPr>
          <w:p w14:paraId="6730D273"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202D614"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6517CF59" w14:textId="0BCE0929"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lastRenderedPageBreak/>
              <w:t>40.0</w:t>
            </w:r>
          </w:p>
        </w:tc>
        <w:tc>
          <w:tcPr>
            <w:tcW w:w="0" w:type="auto"/>
            <w:hideMark/>
          </w:tcPr>
          <w:p w14:paraId="5D7A7EBE"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أكثر من 10 سنوات</w:t>
            </w:r>
          </w:p>
        </w:tc>
        <w:tc>
          <w:tcPr>
            <w:tcW w:w="1150" w:type="pct"/>
            <w:hideMark/>
          </w:tcPr>
          <w:p w14:paraId="3F5D3111"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72</w:t>
            </w:r>
          </w:p>
        </w:tc>
        <w:tc>
          <w:tcPr>
            <w:tcW w:w="1013" w:type="pct"/>
          </w:tcPr>
          <w:p w14:paraId="2DA57E82" w14:textId="372DA668"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سنوات الخبرة</w:t>
            </w:r>
          </w:p>
        </w:tc>
      </w:tr>
      <w:tr w:rsidR="00D61A94" w:rsidRPr="00D61A94" w14:paraId="4F897891"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51DB9169" w14:textId="7A422A7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37.8</w:t>
            </w:r>
          </w:p>
        </w:tc>
        <w:tc>
          <w:tcPr>
            <w:tcW w:w="0" w:type="auto"/>
            <w:hideMark/>
          </w:tcPr>
          <w:p w14:paraId="6F66424E"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 xml:space="preserve">5-10 </w:t>
            </w:r>
            <w:r w:rsidRPr="00D61A94">
              <w:rPr>
                <w:rFonts w:ascii="Sakkal Majalla" w:eastAsia="Times New Roman" w:hAnsi="Sakkal Majalla" w:cs="Sakkal Majalla"/>
                <w:sz w:val="28"/>
                <w:szCs w:val="28"/>
                <w:rtl/>
              </w:rPr>
              <w:t>سنوات</w:t>
            </w:r>
          </w:p>
        </w:tc>
        <w:tc>
          <w:tcPr>
            <w:tcW w:w="1150" w:type="pct"/>
            <w:hideMark/>
          </w:tcPr>
          <w:p w14:paraId="410AB06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68</w:t>
            </w:r>
          </w:p>
        </w:tc>
        <w:tc>
          <w:tcPr>
            <w:tcW w:w="1013" w:type="pct"/>
          </w:tcPr>
          <w:p w14:paraId="4634B17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334C30E2"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67E33A00" w14:textId="5764A08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22.2</w:t>
            </w:r>
          </w:p>
        </w:tc>
        <w:tc>
          <w:tcPr>
            <w:tcW w:w="0" w:type="auto"/>
            <w:hideMark/>
          </w:tcPr>
          <w:p w14:paraId="1334FE5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أقل من 5 سنوات</w:t>
            </w:r>
          </w:p>
        </w:tc>
        <w:tc>
          <w:tcPr>
            <w:tcW w:w="1150" w:type="pct"/>
            <w:hideMark/>
          </w:tcPr>
          <w:p w14:paraId="730E68D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w:t>
            </w:r>
          </w:p>
        </w:tc>
        <w:tc>
          <w:tcPr>
            <w:tcW w:w="1013" w:type="pct"/>
          </w:tcPr>
          <w:p w14:paraId="7DB8618C"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31B136B4"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0CFC265F" w14:textId="4AE4B9CF"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57.8</w:t>
            </w:r>
          </w:p>
        </w:tc>
        <w:tc>
          <w:tcPr>
            <w:tcW w:w="0" w:type="auto"/>
            <w:hideMark/>
          </w:tcPr>
          <w:p w14:paraId="4058BCF0"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كبيرة</w:t>
            </w:r>
          </w:p>
        </w:tc>
        <w:tc>
          <w:tcPr>
            <w:tcW w:w="1150" w:type="pct"/>
            <w:hideMark/>
          </w:tcPr>
          <w:p w14:paraId="2755266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104</w:t>
            </w:r>
          </w:p>
        </w:tc>
        <w:tc>
          <w:tcPr>
            <w:tcW w:w="1013" w:type="pct"/>
          </w:tcPr>
          <w:p w14:paraId="33D1692B" w14:textId="6D55B6A6"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حجم المنظمة</w:t>
            </w:r>
          </w:p>
        </w:tc>
      </w:tr>
      <w:tr w:rsidR="00D61A94" w:rsidRPr="00D61A94" w14:paraId="2108275F" w14:textId="77777777" w:rsidTr="00D61A94">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768C6E14" w14:textId="43B925B9"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42.2</w:t>
            </w:r>
          </w:p>
        </w:tc>
        <w:tc>
          <w:tcPr>
            <w:tcW w:w="0" w:type="auto"/>
            <w:hideMark/>
          </w:tcPr>
          <w:p w14:paraId="0467FB8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متوسطة</w:t>
            </w:r>
          </w:p>
        </w:tc>
        <w:tc>
          <w:tcPr>
            <w:tcW w:w="1150" w:type="pct"/>
            <w:hideMark/>
          </w:tcPr>
          <w:p w14:paraId="2429A3C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76</w:t>
            </w:r>
          </w:p>
        </w:tc>
        <w:tc>
          <w:tcPr>
            <w:tcW w:w="1013" w:type="pct"/>
          </w:tcPr>
          <w:p w14:paraId="6BFA35A7" w14:textId="0C4CFA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المتغير</w:t>
            </w:r>
          </w:p>
        </w:tc>
      </w:tr>
    </w:tbl>
    <w:p w14:paraId="0E6E952B" w14:textId="4E88044D" w:rsidR="00D61A94" w:rsidRDefault="00D61A94" w:rsidP="00D61A94">
      <w:pPr>
        <w:bidi/>
        <w:spacing w:before="120" w:after="120" w:line="240" w:lineRule="auto"/>
        <w:jc w:val="center"/>
        <w:rPr>
          <w:rFonts w:ascii="Sakkal Majalla" w:eastAsia="Times New Roman" w:hAnsi="Sakkal Majalla" w:cs="Sakkal Majalla"/>
          <w:noProof/>
          <w:sz w:val="28"/>
          <w:szCs w:val="28"/>
          <w:rtl/>
        </w:rPr>
      </w:pPr>
    </w:p>
    <w:p w14:paraId="24059AE1"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57B6854E"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73632336" w14:textId="0006A8E3" w:rsidR="00E42EA2" w:rsidRDefault="00E42EA2" w:rsidP="00E42EA2">
      <w:pPr>
        <w:bidi/>
        <w:spacing w:before="120" w:after="120" w:line="240" w:lineRule="auto"/>
        <w:jc w:val="center"/>
        <w:rPr>
          <w:rFonts w:ascii="Sakkal Majalla" w:eastAsia="Times New Roman" w:hAnsi="Sakkal Majalla" w:cs="Sakkal Majalla"/>
          <w:noProof/>
          <w:sz w:val="28"/>
          <w:szCs w:val="28"/>
          <w:rtl/>
        </w:rPr>
      </w:pPr>
      <w:r>
        <w:rPr>
          <w:rFonts w:ascii="Sakkal Majalla" w:eastAsia="Times New Roman" w:hAnsi="Sakkal Majalla" w:cs="Sakkal Majalla"/>
          <w:noProof/>
          <w:sz w:val="28"/>
          <w:szCs w:val="28"/>
        </w:rPr>
        <w:drawing>
          <wp:inline distT="0" distB="0" distL="0" distR="0" wp14:anchorId="6EC97A99" wp14:editId="699EDAEE">
            <wp:extent cx="4708525" cy="3999172"/>
            <wp:effectExtent l="0" t="0" r="0" b="1905"/>
            <wp:docPr id="23207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0758" cy="4018056"/>
                    </a:xfrm>
                    <a:prstGeom prst="rect">
                      <a:avLst/>
                    </a:prstGeom>
                    <a:noFill/>
                  </pic:spPr>
                </pic:pic>
              </a:graphicData>
            </a:graphic>
          </wp:inline>
        </w:drawing>
      </w:r>
    </w:p>
    <w:p w14:paraId="794F0712"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6E090B39" w14:textId="77777777" w:rsidR="00D61A94" w:rsidRDefault="00D61A94" w:rsidP="00D61A94">
      <w:pPr>
        <w:bidi/>
        <w:spacing w:before="120" w:after="120" w:line="240" w:lineRule="auto"/>
        <w:jc w:val="both"/>
        <w:rPr>
          <w:rFonts w:ascii="Sakkal Majalla" w:eastAsia="Times New Roman" w:hAnsi="Sakkal Majalla" w:cs="Sakkal Majalla"/>
          <w:noProof/>
          <w:sz w:val="28"/>
          <w:szCs w:val="28"/>
          <w:rtl/>
        </w:rPr>
      </w:pPr>
    </w:p>
    <w:p w14:paraId="6002E1D7" w14:textId="77777777" w:rsidR="00E42EA2" w:rsidRDefault="00E42EA2" w:rsidP="00E42EA2">
      <w:pPr>
        <w:bidi/>
        <w:spacing w:before="120" w:after="120" w:line="240" w:lineRule="auto"/>
        <w:jc w:val="both"/>
        <w:rPr>
          <w:rFonts w:ascii="Sakkal Majalla" w:eastAsia="Times New Roman" w:hAnsi="Sakkal Majalla" w:cs="Sakkal Majalla"/>
          <w:sz w:val="28"/>
          <w:szCs w:val="28"/>
          <w:rtl/>
        </w:rPr>
      </w:pPr>
    </w:p>
    <w:p w14:paraId="50DB22A1" w14:textId="435D5169"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lastRenderedPageBreak/>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(4.1): </w:t>
      </w:r>
      <w:r w:rsidRPr="00D61A94">
        <w:rPr>
          <w:rFonts w:ascii="Sakkal Majalla" w:eastAsia="Times New Roman" w:hAnsi="Sakkal Majalla" w:cs="Sakkal Majalla"/>
          <w:sz w:val="28"/>
          <w:szCs w:val="28"/>
          <w:rtl/>
        </w:rPr>
        <w:t>التوزيع الديموغرافي لعينة الدراسة</w:t>
      </w:r>
    </w:p>
    <w:p w14:paraId="01CC6065"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89AB75E"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يُظهر التحليل أن النسبة الأكبر من المشاركين ينتمون للقطاع الحكومي (40%)، يليه القطاع شبه الحكومي (32.8%). كما يلاحظ أن الغالبية العظمى يمتلكون خبرة تزيد عن 5 سنوات (77.8%)، ويشغلون مناصب إشرافية وقيادية، مما يعزز من موثوقية الإجابات نظراً لخبرتهم العملية وإلمامهم بممارسات الحوكمة والتميز المؤسسي في منظماتهم</w:t>
      </w:r>
      <w:r w:rsidRPr="00D61A94">
        <w:rPr>
          <w:rFonts w:ascii="Sakkal Majalla" w:eastAsia="Times New Roman" w:hAnsi="Sakkal Majalla" w:cs="Sakkal Majalla"/>
          <w:sz w:val="28"/>
          <w:szCs w:val="28"/>
        </w:rPr>
        <w:t>.</w:t>
      </w:r>
    </w:p>
    <w:p w14:paraId="02795F3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54708E5" w14:textId="6C0080FE"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proofErr w:type="gramStart"/>
      <w:r w:rsidRPr="00D61A94">
        <w:rPr>
          <w:rFonts w:ascii="Sakkal Majalla" w:eastAsia="Times New Roman" w:hAnsi="Sakkal Majalla" w:cs="Sakkal Majalla"/>
          <w:b/>
          <w:bCs/>
          <w:sz w:val="28"/>
          <w:szCs w:val="28"/>
        </w:rPr>
        <w:t xml:space="preserve">4.3 </w:t>
      </w:r>
      <w:r>
        <w:rPr>
          <w:rFonts w:ascii="Sakkal Majalla" w:eastAsia="Times New Roman" w:hAnsi="Sakkal Majalla" w:cs="Sakkal Majalla" w:hint="cs"/>
          <w:b/>
          <w:bCs/>
          <w:sz w:val="28"/>
          <w:szCs w:val="28"/>
          <w:rtl/>
        </w:rPr>
        <w:t xml:space="preserve"> </w:t>
      </w:r>
      <w:r w:rsidRPr="00D61A94">
        <w:rPr>
          <w:rFonts w:ascii="Sakkal Majalla" w:eastAsia="Times New Roman" w:hAnsi="Sakkal Majalla" w:cs="Sakkal Majalla"/>
          <w:b/>
          <w:bCs/>
          <w:sz w:val="28"/>
          <w:szCs w:val="28"/>
          <w:rtl/>
        </w:rPr>
        <w:t>ثبات</w:t>
      </w:r>
      <w:proofErr w:type="gramEnd"/>
      <w:r w:rsidRPr="00D61A94">
        <w:rPr>
          <w:rFonts w:ascii="Sakkal Majalla" w:eastAsia="Times New Roman" w:hAnsi="Sakkal Majalla" w:cs="Sakkal Majalla"/>
          <w:b/>
          <w:bCs/>
          <w:sz w:val="28"/>
          <w:szCs w:val="28"/>
          <w:rtl/>
        </w:rPr>
        <w:t xml:space="preserve"> أداة الدراسة</w:t>
      </w:r>
      <w:r w:rsidRPr="00D61A94">
        <w:rPr>
          <w:rFonts w:ascii="Sakkal Majalla" w:eastAsia="Times New Roman" w:hAnsi="Sakkal Majalla" w:cs="Sakkal Majalla"/>
          <w:b/>
          <w:bCs/>
          <w:sz w:val="28"/>
          <w:szCs w:val="28"/>
        </w:rPr>
        <w:t xml:space="preserve"> (Reliability)</w:t>
      </w:r>
    </w:p>
    <w:p w14:paraId="112CDDF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تم التحقق من ثبات أداة الدراسة باستخدام معامل الاتساق الداخلي </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 xml:space="preserve">ألفا </w:t>
      </w:r>
      <w:proofErr w:type="spellStart"/>
      <w:r w:rsidRPr="00D61A94">
        <w:rPr>
          <w:rFonts w:ascii="Sakkal Majalla" w:eastAsia="Times New Roman" w:hAnsi="Sakkal Majalla" w:cs="Sakkal Majalla"/>
          <w:sz w:val="28"/>
          <w:szCs w:val="28"/>
          <w:rtl/>
        </w:rPr>
        <w:t>كرونباخ</w:t>
      </w:r>
      <w:proofErr w:type="spellEnd"/>
      <w:r w:rsidRPr="00D61A94">
        <w:rPr>
          <w:rFonts w:ascii="Sakkal Majalla" w:eastAsia="Times New Roman" w:hAnsi="Sakkal Majalla" w:cs="Sakkal Majalla"/>
          <w:sz w:val="28"/>
          <w:szCs w:val="28"/>
        </w:rPr>
        <w:t xml:space="preserve">" (Cronbach's Alpha) </w:t>
      </w:r>
      <w:r w:rsidRPr="00D61A94">
        <w:rPr>
          <w:rFonts w:ascii="Sakkal Majalla" w:eastAsia="Times New Roman" w:hAnsi="Sakkal Majalla" w:cs="Sakkal Majalla"/>
          <w:sz w:val="28"/>
          <w:szCs w:val="28"/>
          <w:rtl/>
        </w:rPr>
        <w:t>لجميع محاور الاستبيان. يوضح الجدول (4.2) قيم معاملات الثبات</w:t>
      </w:r>
      <w:r w:rsidRPr="00D61A94">
        <w:rPr>
          <w:rFonts w:ascii="Sakkal Majalla" w:eastAsia="Times New Roman" w:hAnsi="Sakkal Majalla" w:cs="Sakkal Majalla"/>
          <w:sz w:val="28"/>
          <w:szCs w:val="28"/>
        </w:rPr>
        <w:t>.</w:t>
      </w:r>
    </w:p>
    <w:p w14:paraId="014CDE23"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CF2A7E2"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(4.2): </w:t>
      </w:r>
      <w:r w:rsidRPr="00D61A94">
        <w:rPr>
          <w:rFonts w:ascii="Sakkal Majalla" w:eastAsia="Times New Roman" w:hAnsi="Sakkal Majalla" w:cs="Sakkal Majalla"/>
          <w:sz w:val="28"/>
          <w:szCs w:val="28"/>
          <w:rtl/>
        </w:rPr>
        <w:t xml:space="preserve">معاملات الثبات (ألفا </w:t>
      </w:r>
      <w:proofErr w:type="spellStart"/>
      <w:r w:rsidRPr="00D61A94">
        <w:rPr>
          <w:rFonts w:ascii="Sakkal Majalla" w:eastAsia="Times New Roman" w:hAnsi="Sakkal Majalla" w:cs="Sakkal Majalla"/>
          <w:sz w:val="28"/>
          <w:szCs w:val="28"/>
          <w:rtl/>
        </w:rPr>
        <w:t>كرونباخ</w:t>
      </w:r>
      <w:proofErr w:type="spellEnd"/>
      <w:r w:rsidRPr="00D61A94">
        <w:rPr>
          <w:rFonts w:ascii="Sakkal Majalla" w:eastAsia="Times New Roman" w:hAnsi="Sakkal Majalla" w:cs="Sakkal Majalla"/>
          <w:sz w:val="28"/>
          <w:szCs w:val="28"/>
          <w:rtl/>
        </w:rPr>
        <w:t>) لمحاور الدراسة</w:t>
      </w:r>
    </w:p>
    <w:p w14:paraId="041F966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4691" w:type="pct"/>
        <w:jc w:val="center"/>
        <w:tblLook w:val="04A0" w:firstRow="1" w:lastRow="0" w:firstColumn="1" w:lastColumn="0" w:noHBand="0" w:noVBand="1"/>
      </w:tblPr>
      <w:tblGrid>
        <w:gridCol w:w="3276"/>
        <w:gridCol w:w="2366"/>
        <w:gridCol w:w="2858"/>
      </w:tblGrid>
      <w:tr w:rsidR="00D61A94" w:rsidRPr="00D61A94" w14:paraId="1142FEAC" w14:textId="21B3627C" w:rsidTr="00D61A94">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8EC04" w14:textId="1D14574C" w:rsidR="00D61A94" w:rsidRPr="00D61A94" w:rsidRDefault="00D61A94" w:rsidP="00D61A94">
            <w:pPr>
              <w:bidi/>
              <w:spacing w:before="60" w:after="60" w:line="240" w:lineRule="auto"/>
              <w:jc w:val="center"/>
              <w:rPr>
                <w:rFonts w:ascii="Sakkal Majalla" w:eastAsia="Times New Roman" w:hAnsi="Sakkal Majalla" w:cs="Sakkal Majalla"/>
                <w:sz w:val="28"/>
                <w:szCs w:val="28"/>
              </w:rPr>
            </w:pPr>
            <w:r w:rsidRPr="00D61A94">
              <w:rPr>
                <w:rFonts w:ascii="Sakkal Majalla" w:hAnsi="Sakkal Majalla" w:cs="Sakkal Majalla"/>
                <w:sz w:val="28"/>
                <w:szCs w:val="28"/>
                <w:rtl/>
              </w:rPr>
              <w:t xml:space="preserve">معامل ألفا </w:t>
            </w:r>
            <w:proofErr w:type="spellStart"/>
            <w:r w:rsidRPr="00D61A94">
              <w:rPr>
                <w:rFonts w:ascii="Sakkal Majalla" w:hAnsi="Sakkal Majalla" w:cs="Sakkal Majalla"/>
                <w:sz w:val="28"/>
                <w:szCs w:val="28"/>
                <w:rtl/>
              </w:rPr>
              <w:t>كرونباخ</w:t>
            </w:r>
            <w:proofErr w:type="spellEnd"/>
          </w:p>
        </w:tc>
        <w:tc>
          <w:tcPr>
            <w:tcW w:w="0" w:type="auto"/>
            <w:hideMark/>
          </w:tcPr>
          <w:p w14:paraId="7EE33B0D"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عدد الفقرات</w:t>
            </w:r>
          </w:p>
        </w:tc>
        <w:tc>
          <w:tcPr>
            <w:tcW w:w="1681" w:type="pct"/>
          </w:tcPr>
          <w:p w14:paraId="79D5FA1F" w14:textId="2568E04D"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D61A94">
              <w:rPr>
                <w:rFonts w:ascii="Sakkal Majalla" w:hAnsi="Sakkal Majalla" w:cs="Sakkal Majalla"/>
                <w:sz w:val="28"/>
                <w:szCs w:val="28"/>
                <w:rtl/>
              </w:rPr>
              <w:t>المحور</w:t>
            </w:r>
          </w:p>
        </w:tc>
      </w:tr>
      <w:tr w:rsidR="00D61A94" w:rsidRPr="00D61A94" w14:paraId="020D9665" w14:textId="20E9779E"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30CFD8" w14:textId="47AD3054"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0.941</w:t>
            </w:r>
          </w:p>
        </w:tc>
        <w:tc>
          <w:tcPr>
            <w:tcW w:w="0" w:type="auto"/>
            <w:hideMark/>
          </w:tcPr>
          <w:p w14:paraId="35A2769F"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6</w:t>
            </w:r>
          </w:p>
        </w:tc>
        <w:tc>
          <w:tcPr>
            <w:tcW w:w="1681" w:type="pct"/>
          </w:tcPr>
          <w:p w14:paraId="379EA1B8" w14:textId="4371A7B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الحوكمة المؤسسية</w:t>
            </w:r>
          </w:p>
        </w:tc>
      </w:tr>
      <w:tr w:rsidR="00D61A94" w:rsidRPr="00D61A94" w14:paraId="309A8295" w14:textId="5BAEE7F5"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4F5AC2" w14:textId="2E73E872"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0.931</w:t>
            </w:r>
          </w:p>
        </w:tc>
        <w:tc>
          <w:tcPr>
            <w:tcW w:w="0" w:type="auto"/>
            <w:hideMark/>
          </w:tcPr>
          <w:p w14:paraId="2559BBE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w:t>
            </w:r>
          </w:p>
        </w:tc>
        <w:tc>
          <w:tcPr>
            <w:tcW w:w="1681" w:type="pct"/>
          </w:tcPr>
          <w:p w14:paraId="60059338" w14:textId="7A3BE4BA"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التميز التشغيلي</w:t>
            </w:r>
          </w:p>
        </w:tc>
      </w:tr>
      <w:tr w:rsidR="00D61A94" w:rsidRPr="00D61A94" w14:paraId="2D3D57A6" w14:textId="50EDB6CA"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9057C9" w14:textId="087A78A5"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0.921</w:t>
            </w:r>
          </w:p>
        </w:tc>
        <w:tc>
          <w:tcPr>
            <w:tcW w:w="0" w:type="auto"/>
            <w:hideMark/>
          </w:tcPr>
          <w:p w14:paraId="668482B3"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w:t>
            </w:r>
          </w:p>
        </w:tc>
        <w:tc>
          <w:tcPr>
            <w:tcW w:w="1681" w:type="pct"/>
          </w:tcPr>
          <w:p w14:paraId="4A8A4F5B" w14:textId="66C2BE30"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التميز الاستراتيجي</w:t>
            </w:r>
          </w:p>
        </w:tc>
      </w:tr>
      <w:tr w:rsidR="00D61A94" w:rsidRPr="00D61A94" w14:paraId="6EA4555B" w14:textId="37132615"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584077" w14:textId="2022515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0.965</w:t>
            </w:r>
          </w:p>
        </w:tc>
        <w:tc>
          <w:tcPr>
            <w:tcW w:w="0" w:type="auto"/>
            <w:hideMark/>
          </w:tcPr>
          <w:p w14:paraId="45ADE1CF"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16</w:t>
            </w:r>
          </w:p>
        </w:tc>
        <w:tc>
          <w:tcPr>
            <w:tcW w:w="1681" w:type="pct"/>
          </w:tcPr>
          <w:p w14:paraId="74A8CD2A" w14:textId="580712C6"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الأداة ككل</w:t>
            </w:r>
          </w:p>
        </w:tc>
      </w:tr>
    </w:tbl>
    <w:p w14:paraId="06F11766" w14:textId="77777777" w:rsidR="00D61A94" w:rsidRDefault="00D61A94" w:rsidP="00D61A94">
      <w:pPr>
        <w:bidi/>
        <w:spacing w:before="120" w:after="120" w:line="240" w:lineRule="auto"/>
        <w:jc w:val="both"/>
        <w:rPr>
          <w:rFonts w:ascii="Sakkal Majalla" w:eastAsia="Times New Roman" w:hAnsi="Sakkal Majalla" w:cs="Sakkal Majalla"/>
          <w:sz w:val="28"/>
          <w:szCs w:val="28"/>
          <w:rtl/>
        </w:rPr>
      </w:pPr>
    </w:p>
    <w:p w14:paraId="316B8310" w14:textId="20610C4B"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يتضح من الجدول (4.2) أن جميع معاملات الثبات لمحاور الدراسة مرتفعة جداً وتتجاوز الحد المقبول إحصائياً (0.70)، حيث تراوحت بين (</w:t>
      </w:r>
      <w:proofErr w:type="gramStart"/>
      <w:r w:rsidRPr="00D61A94">
        <w:rPr>
          <w:rFonts w:ascii="Sakkal Majalla" w:eastAsia="Times New Roman" w:hAnsi="Sakkal Majalla" w:cs="Sakkal Majalla"/>
          <w:sz w:val="28"/>
          <w:szCs w:val="28"/>
          <w:rtl/>
        </w:rPr>
        <w:t>0.921</w:t>
      </w:r>
      <w:r w:rsidRPr="00D61A94">
        <w:rPr>
          <w:rFonts w:ascii="Sakkal Majalla" w:eastAsia="Times New Roman" w:hAnsi="Sakkal Majalla" w:cs="Sakkal Majalla"/>
          <w:sz w:val="28"/>
          <w:szCs w:val="28"/>
        </w:rPr>
        <w:t xml:space="preserve">  0.941</w:t>
      </w:r>
      <w:proofErr w:type="gramEnd"/>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وهذا يشير إلى تمتع أداة الدراسة بدرجة عالية من الثبات والاتساق الداخلي، مما يجعلها صالحة لأغراض التحليل العلمي واختبار الفروض</w:t>
      </w:r>
      <w:r w:rsidRPr="00D61A94">
        <w:rPr>
          <w:rFonts w:ascii="Sakkal Majalla" w:eastAsia="Times New Roman" w:hAnsi="Sakkal Majalla" w:cs="Sakkal Majalla"/>
          <w:sz w:val="28"/>
          <w:szCs w:val="28"/>
        </w:rPr>
        <w:t>.</w:t>
      </w:r>
    </w:p>
    <w:p w14:paraId="048FD229"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C7E1E1A"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4.4 </w:t>
      </w:r>
      <w:r w:rsidRPr="00D61A94">
        <w:rPr>
          <w:rFonts w:ascii="Sakkal Majalla" w:eastAsia="Times New Roman" w:hAnsi="Sakkal Majalla" w:cs="Sakkal Majalla"/>
          <w:b/>
          <w:bCs/>
          <w:sz w:val="28"/>
          <w:szCs w:val="28"/>
          <w:rtl/>
        </w:rPr>
        <w:t>التحليل الوصفي لمحاور الدراسة</w:t>
      </w:r>
    </w:p>
    <w:p w14:paraId="2D558F8E"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تم حساب المتوسطات الحسابية والانحرافات المعيارية لإجابات أفراد العينة على فقرات كل محور من محاور الدراسة. تم الاعتماد على المقياس التالي لتفسير المتوسطات: (1.00-1.79: منخفض جداً)، (1.80-2.59: منخفض)، (2.60-3.39</w:t>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متوسط)، (3.40-4.19: مرتفع)، (4.20-5.00: مرتفع جداً</w:t>
      </w:r>
      <w:r w:rsidRPr="00D61A94">
        <w:rPr>
          <w:rFonts w:ascii="Sakkal Majalla" w:eastAsia="Times New Roman" w:hAnsi="Sakkal Majalla" w:cs="Sakkal Majalla"/>
          <w:sz w:val="28"/>
          <w:szCs w:val="28"/>
        </w:rPr>
        <w:t>).</w:t>
      </w:r>
    </w:p>
    <w:p w14:paraId="467118B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BCD43E5"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4.4.1 </w:t>
      </w:r>
      <w:r w:rsidRPr="00D61A94">
        <w:rPr>
          <w:rFonts w:ascii="Sakkal Majalla" w:eastAsia="Times New Roman" w:hAnsi="Sakkal Majalla" w:cs="Sakkal Majalla"/>
          <w:b/>
          <w:bCs/>
          <w:sz w:val="28"/>
          <w:szCs w:val="28"/>
          <w:rtl/>
        </w:rPr>
        <w:t>المحور الأول: ممارسات الحوكمة المؤسسية</w:t>
      </w:r>
    </w:p>
    <w:p w14:paraId="3C2CA570" w14:textId="6A1B66F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(4.3) والشكل (4.2) استجابات أفراد العينة حول مدى تطبيق ممارسات الحوكمة المؤسسية</w:t>
      </w:r>
      <w:r w:rsidRPr="00D61A94">
        <w:rPr>
          <w:rFonts w:ascii="Sakkal Majalla" w:eastAsia="Times New Roman" w:hAnsi="Sakkal Majalla" w:cs="Sakkal Majalla"/>
          <w:sz w:val="28"/>
          <w:szCs w:val="28"/>
        </w:rPr>
        <w:t>.</w:t>
      </w:r>
    </w:p>
    <w:p w14:paraId="17D38A77"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(4.3): </w:t>
      </w:r>
      <w:r w:rsidRPr="00D61A94">
        <w:rPr>
          <w:rFonts w:ascii="Sakkal Majalla" w:eastAsia="Times New Roman" w:hAnsi="Sakkal Majalla" w:cs="Sakkal Majalla"/>
          <w:sz w:val="28"/>
          <w:szCs w:val="28"/>
          <w:rtl/>
        </w:rPr>
        <w:t>المتوسطات الحسابية والانحرافات المعيارية لفقرات محور الحوكمة المؤسسية</w:t>
      </w:r>
    </w:p>
    <w:p w14:paraId="2973A35D"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W w:w="5235" w:type="pct"/>
        <w:jc w:val="center"/>
        <w:tblBorders>
          <w:top w:val="single" w:sz="4" w:space="0" w:color="E1E4E8"/>
          <w:bottom w:val="single" w:sz="4" w:space="0" w:color="E1E4E8"/>
          <w:insideH w:val="single" w:sz="2" w:space="0" w:color="E1E4E8"/>
          <w:insideV w:val="single" w:sz="2" w:space="0" w:color="F6F8FA"/>
        </w:tblBorders>
        <w:tblLayout w:type="fixed"/>
        <w:tblCellMar>
          <w:left w:w="10" w:type="dxa"/>
          <w:right w:w="10" w:type="dxa"/>
        </w:tblCellMar>
        <w:tblLook w:val="04A0" w:firstRow="1" w:lastRow="0" w:firstColumn="1" w:lastColumn="0" w:noHBand="0" w:noVBand="1"/>
      </w:tblPr>
      <w:tblGrid>
        <w:gridCol w:w="993"/>
        <w:gridCol w:w="2005"/>
        <w:gridCol w:w="1495"/>
        <w:gridCol w:w="1089"/>
        <w:gridCol w:w="3499"/>
        <w:gridCol w:w="415"/>
      </w:tblGrid>
      <w:tr w:rsidR="00D61A94" w:rsidRPr="00D61A94" w14:paraId="0279E13D" w14:textId="3A22276A" w:rsidTr="00F23095">
        <w:trPr>
          <w:cantSplit/>
          <w:trHeight w:val="720"/>
          <w:tblHeader/>
          <w:jc w:val="center"/>
        </w:trPr>
        <w:tc>
          <w:tcPr>
            <w:tcW w:w="993" w:type="dxa"/>
            <w:tcBorders>
              <w:top w:val="single" w:sz="4" w:space="0" w:color="E1E4E8"/>
              <w:left w:val="nil"/>
              <w:bottom w:val="single" w:sz="2" w:space="0" w:color="E1E4E8"/>
              <w:right w:val="single" w:sz="2" w:space="0" w:color="F6F8FA"/>
            </w:tcBorders>
            <w:tcMar>
              <w:top w:w="100" w:type="dxa"/>
              <w:left w:w="120" w:type="dxa"/>
              <w:bottom w:w="100" w:type="dxa"/>
              <w:right w:w="120" w:type="dxa"/>
            </w:tcMar>
            <w:hideMark/>
          </w:tcPr>
          <w:p w14:paraId="544F0019" w14:textId="2D4F0986"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hAnsi="Sakkal Majalla" w:cs="Sakkal Majalla"/>
                <w:b/>
                <w:bCs/>
                <w:sz w:val="24"/>
                <w:szCs w:val="24"/>
                <w:rtl/>
              </w:rPr>
              <w:t>الترتيب</w:t>
            </w:r>
          </w:p>
        </w:tc>
        <w:tc>
          <w:tcPr>
            <w:tcW w:w="2005" w:type="dxa"/>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hideMark/>
          </w:tcPr>
          <w:p w14:paraId="75C3ACB3" w14:textId="5322CD31"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hAnsi="Sakkal Majalla" w:cs="Sakkal Majalla"/>
                <w:b/>
                <w:bCs/>
                <w:sz w:val="24"/>
                <w:szCs w:val="24"/>
                <w:rtl/>
              </w:rPr>
              <w:t>مستوى الموافقة</w:t>
            </w:r>
          </w:p>
        </w:tc>
        <w:tc>
          <w:tcPr>
            <w:tcW w:w="1495" w:type="dxa"/>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vAlign w:val="center"/>
            <w:hideMark/>
          </w:tcPr>
          <w:p w14:paraId="6EC54543" w14:textId="77777777"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eastAsia="Times New Roman" w:hAnsi="Sakkal Majalla" w:cs="Sakkal Majalla"/>
                <w:b/>
                <w:bCs/>
                <w:sz w:val="24"/>
                <w:szCs w:val="24"/>
                <w:rtl/>
              </w:rPr>
              <w:t>المتوسط</w:t>
            </w:r>
          </w:p>
        </w:tc>
        <w:tc>
          <w:tcPr>
            <w:tcW w:w="1089" w:type="dxa"/>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vAlign w:val="center"/>
            <w:hideMark/>
          </w:tcPr>
          <w:p w14:paraId="20FF0D75" w14:textId="77777777" w:rsidR="00D61A94" w:rsidRPr="00D61A94" w:rsidRDefault="00D61A94" w:rsidP="00D61A94">
            <w:pPr>
              <w:bidi/>
              <w:spacing w:before="60" w:after="60" w:line="240" w:lineRule="auto"/>
              <w:jc w:val="center"/>
              <w:rPr>
                <w:rFonts w:ascii="Sakkal Majalla" w:eastAsia="Times New Roman" w:hAnsi="Sakkal Majalla" w:cs="Sakkal Majalla"/>
                <w:b/>
                <w:bCs/>
                <w:sz w:val="24"/>
                <w:szCs w:val="24"/>
              </w:rPr>
            </w:pPr>
            <w:r w:rsidRPr="00D61A94">
              <w:rPr>
                <w:rFonts w:ascii="Sakkal Majalla" w:eastAsia="Times New Roman" w:hAnsi="Sakkal Majalla" w:cs="Sakkal Majalla"/>
                <w:b/>
                <w:bCs/>
                <w:sz w:val="24"/>
                <w:szCs w:val="24"/>
                <w:rtl/>
              </w:rPr>
              <w:t>الانحراف المعياري</w:t>
            </w:r>
          </w:p>
        </w:tc>
        <w:tc>
          <w:tcPr>
            <w:tcW w:w="3499" w:type="dxa"/>
            <w:tcBorders>
              <w:top w:val="single" w:sz="4" w:space="0" w:color="E1E4E8"/>
              <w:left w:val="single" w:sz="2" w:space="0" w:color="F6F8FA"/>
              <w:bottom w:val="single" w:sz="2" w:space="0" w:color="E1E4E8"/>
              <w:right w:val="single" w:sz="2" w:space="0" w:color="F6F8FA"/>
            </w:tcBorders>
          </w:tcPr>
          <w:p w14:paraId="519B8D24" w14:textId="1DA28D1F" w:rsidR="00D61A94" w:rsidRPr="00D61A94" w:rsidRDefault="00D61A94" w:rsidP="00D61A94">
            <w:pPr>
              <w:bidi/>
              <w:spacing w:before="60" w:after="60" w:line="240" w:lineRule="auto"/>
              <w:jc w:val="center"/>
              <w:rPr>
                <w:rFonts w:ascii="Sakkal Majalla" w:hAnsi="Sakkal Majalla" w:cs="Sakkal Majalla"/>
                <w:b/>
                <w:bCs/>
                <w:sz w:val="24"/>
                <w:szCs w:val="24"/>
                <w:rtl/>
              </w:rPr>
            </w:pPr>
            <w:r w:rsidRPr="00D61A94">
              <w:rPr>
                <w:rFonts w:ascii="Sakkal Majalla" w:hAnsi="Sakkal Majalla" w:cs="Sakkal Majalla"/>
                <w:b/>
                <w:bCs/>
                <w:sz w:val="24"/>
                <w:szCs w:val="24"/>
                <w:rtl/>
              </w:rPr>
              <w:t>الفقرة</w:t>
            </w:r>
          </w:p>
        </w:tc>
        <w:tc>
          <w:tcPr>
            <w:tcW w:w="415" w:type="dxa"/>
            <w:tcBorders>
              <w:top w:val="single" w:sz="4" w:space="0" w:color="E1E4E8"/>
              <w:left w:val="single" w:sz="2" w:space="0" w:color="F6F8FA"/>
              <w:bottom w:val="single" w:sz="2" w:space="0" w:color="E1E4E8"/>
              <w:right w:val="nil"/>
            </w:tcBorders>
          </w:tcPr>
          <w:p w14:paraId="4B4EE267" w14:textId="40C7F1FF" w:rsidR="00D61A94" w:rsidRPr="00D61A94" w:rsidRDefault="00D61A94" w:rsidP="00D61A94">
            <w:pPr>
              <w:bidi/>
              <w:spacing w:before="60" w:after="60" w:line="240" w:lineRule="auto"/>
              <w:jc w:val="center"/>
              <w:rPr>
                <w:rFonts w:ascii="Sakkal Majalla" w:eastAsia="Times New Roman" w:hAnsi="Sakkal Majalla" w:cs="Sakkal Majalla"/>
                <w:b/>
                <w:bCs/>
                <w:sz w:val="24"/>
                <w:szCs w:val="24"/>
                <w:rtl/>
              </w:rPr>
            </w:pPr>
            <w:r w:rsidRPr="00D61A94">
              <w:rPr>
                <w:rFonts w:ascii="Sakkal Majalla" w:hAnsi="Sakkal Majalla" w:cs="Sakkal Majalla"/>
                <w:b/>
                <w:bCs/>
                <w:sz w:val="24"/>
                <w:szCs w:val="24"/>
                <w:rtl/>
              </w:rPr>
              <w:t>م</w:t>
            </w:r>
          </w:p>
        </w:tc>
      </w:tr>
      <w:tr w:rsidR="00D61A94" w:rsidRPr="00D61A94" w14:paraId="2A66E780" w14:textId="2C505B8A"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18C29EC1" w14:textId="7C74AE9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1</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7D51116D" w14:textId="59D4F99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 جداً</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2A168619"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4.310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3D233E88"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0.652</w:t>
            </w:r>
          </w:p>
        </w:tc>
        <w:tc>
          <w:tcPr>
            <w:tcW w:w="3499" w:type="dxa"/>
            <w:tcBorders>
              <w:top w:val="single" w:sz="2" w:space="0" w:color="E1E4E8"/>
              <w:left w:val="single" w:sz="2" w:space="0" w:color="F6F8FA"/>
              <w:bottom w:val="single" w:sz="2" w:space="0" w:color="E1E4E8"/>
              <w:right w:val="single" w:sz="2" w:space="0" w:color="F6F8FA"/>
            </w:tcBorders>
          </w:tcPr>
          <w:p w14:paraId="44561780" w14:textId="000C96D6"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تلتزم المنظمة بتطبيق الأنظمة والقوانين المحلية والالتزام الأخلاقي</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21D499F9" w14:textId="57827F2F"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5</w:t>
            </w:r>
          </w:p>
        </w:tc>
      </w:tr>
      <w:tr w:rsidR="00D61A94" w:rsidRPr="00D61A94" w14:paraId="161674F3" w14:textId="74239AF4"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48CBF00B" w14:textId="1357A963"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2</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52C4A7F8" w14:textId="6A163402"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 جداً</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D6CA3FE"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4.210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2BDC2B61"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0.681</w:t>
            </w:r>
          </w:p>
        </w:tc>
        <w:tc>
          <w:tcPr>
            <w:tcW w:w="3499" w:type="dxa"/>
            <w:tcBorders>
              <w:top w:val="single" w:sz="2" w:space="0" w:color="E1E4E8"/>
              <w:left w:val="single" w:sz="2" w:space="0" w:color="F6F8FA"/>
              <w:bottom w:val="single" w:sz="2" w:space="0" w:color="E1E4E8"/>
              <w:right w:val="single" w:sz="2" w:space="0" w:color="F6F8FA"/>
            </w:tcBorders>
          </w:tcPr>
          <w:p w14:paraId="14048EDD" w14:textId="7E034889"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توجد هياكل واضحة ومعتمدة تفصل بين السلطات التنفيذية والرقابية</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14FC7702" w14:textId="35D052C8"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1</w:t>
            </w:r>
          </w:p>
        </w:tc>
      </w:tr>
      <w:tr w:rsidR="00D61A94" w:rsidRPr="00D61A94" w14:paraId="0F3BB3BA" w14:textId="346E3EA6"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769143EC" w14:textId="0B6BBB70"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3</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3DE7B709" w14:textId="6237421E"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7D65A94F"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4.150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401D421F"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0.712</w:t>
            </w:r>
          </w:p>
        </w:tc>
        <w:tc>
          <w:tcPr>
            <w:tcW w:w="3499" w:type="dxa"/>
            <w:tcBorders>
              <w:top w:val="single" w:sz="2" w:space="0" w:color="E1E4E8"/>
              <w:left w:val="single" w:sz="2" w:space="0" w:color="F6F8FA"/>
              <w:bottom w:val="single" w:sz="2" w:space="0" w:color="E1E4E8"/>
              <w:right w:val="single" w:sz="2" w:space="0" w:color="F6F8FA"/>
            </w:tcBorders>
          </w:tcPr>
          <w:p w14:paraId="4CAEE77D" w14:textId="5F02A3D5"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تلتزم المنظمة بنشر التقارير المالية والإدارية بشفافية وفي المواعيد</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0466459E" w14:textId="0DE95D59"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2</w:t>
            </w:r>
          </w:p>
        </w:tc>
      </w:tr>
      <w:tr w:rsidR="00D61A94" w:rsidRPr="00D61A94" w14:paraId="0967E21E" w14:textId="628973AC"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006A9B53" w14:textId="5CB0469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4</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14D56DD6" w14:textId="2C12DDC8"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AE36470"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4.080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6090FCC8"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0.695</w:t>
            </w:r>
          </w:p>
        </w:tc>
        <w:tc>
          <w:tcPr>
            <w:tcW w:w="3499" w:type="dxa"/>
            <w:tcBorders>
              <w:top w:val="single" w:sz="2" w:space="0" w:color="E1E4E8"/>
              <w:left w:val="single" w:sz="2" w:space="0" w:color="F6F8FA"/>
              <w:bottom w:val="single" w:sz="2" w:space="0" w:color="E1E4E8"/>
              <w:right w:val="single" w:sz="2" w:space="0" w:color="F6F8FA"/>
            </w:tcBorders>
          </w:tcPr>
          <w:p w14:paraId="54160E39" w14:textId="035417CC"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تتوفر آليات فعالة للمساءلة والمحاسبة عن القرارات الإدارية</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4E276CF1" w14:textId="6CF37D2D"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3</w:t>
            </w:r>
          </w:p>
        </w:tc>
      </w:tr>
      <w:tr w:rsidR="00D61A94" w:rsidRPr="00D61A94" w14:paraId="0E6FFB76" w14:textId="598B4320"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715A4B53" w14:textId="60BFD4E0"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5</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3008925C" w14:textId="3B775AF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3E399C7"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4.020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5D8F56A3"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0.730</w:t>
            </w:r>
          </w:p>
        </w:tc>
        <w:tc>
          <w:tcPr>
            <w:tcW w:w="3499" w:type="dxa"/>
            <w:tcBorders>
              <w:top w:val="single" w:sz="2" w:space="0" w:color="E1E4E8"/>
              <w:left w:val="single" w:sz="2" w:space="0" w:color="F6F8FA"/>
              <w:bottom w:val="single" w:sz="2" w:space="0" w:color="E1E4E8"/>
              <w:right w:val="single" w:sz="2" w:space="0" w:color="F6F8FA"/>
            </w:tcBorders>
          </w:tcPr>
          <w:p w14:paraId="60AAC468" w14:textId="4C21926C"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توجد سياسات واضحة تمنع تعارض المصالح وتضمن حقوق أصحاب المصلحة</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4E9AF9D7" w14:textId="6D2C89AE"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6</w:t>
            </w:r>
          </w:p>
        </w:tc>
      </w:tr>
      <w:tr w:rsidR="00D61A94" w:rsidRPr="00D61A94" w14:paraId="2C4F7F70" w14:textId="2A6F976E" w:rsidTr="00F23095">
        <w:trPr>
          <w:cantSplit/>
          <w:trHeight w:val="576"/>
          <w:jc w:val="center"/>
        </w:trPr>
        <w:tc>
          <w:tcPr>
            <w:tcW w:w="993" w:type="dxa"/>
            <w:tcBorders>
              <w:top w:val="single" w:sz="2" w:space="0" w:color="E1E4E8"/>
              <w:left w:val="nil"/>
              <w:bottom w:val="single" w:sz="2" w:space="0" w:color="E1E4E8"/>
              <w:right w:val="single" w:sz="2" w:space="0" w:color="F6F8FA"/>
            </w:tcBorders>
            <w:tcMar>
              <w:top w:w="80" w:type="dxa"/>
              <w:left w:w="120" w:type="dxa"/>
              <w:bottom w:w="80" w:type="dxa"/>
              <w:right w:w="120" w:type="dxa"/>
            </w:tcMar>
            <w:hideMark/>
          </w:tcPr>
          <w:p w14:paraId="790E9C6E" w14:textId="23C40253"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6</w:t>
            </w:r>
          </w:p>
        </w:tc>
        <w:tc>
          <w:tcPr>
            <w:tcW w:w="200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hideMark/>
          </w:tcPr>
          <w:p w14:paraId="40941B80" w14:textId="77D12E25"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0CEFDAF0"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3.970</w:t>
            </w:r>
          </w:p>
        </w:tc>
        <w:tc>
          <w:tcPr>
            <w:tcW w:w="1089" w:type="dxa"/>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68AEF011"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0.745</w:t>
            </w:r>
          </w:p>
        </w:tc>
        <w:tc>
          <w:tcPr>
            <w:tcW w:w="3499" w:type="dxa"/>
            <w:tcBorders>
              <w:top w:val="single" w:sz="2" w:space="0" w:color="E1E4E8"/>
              <w:left w:val="single" w:sz="2" w:space="0" w:color="F6F8FA"/>
              <w:bottom w:val="single" w:sz="2" w:space="0" w:color="E1E4E8"/>
              <w:right w:val="single" w:sz="2" w:space="0" w:color="F6F8FA"/>
            </w:tcBorders>
          </w:tcPr>
          <w:p w14:paraId="6364494B" w14:textId="3EFB249C"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يمارس مجلس الإدارة دوراً فعالاً في الإشراف على إدارة المخاطر</w:t>
            </w:r>
            <w:r w:rsidRPr="00D61A94">
              <w:rPr>
                <w:rFonts w:ascii="Sakkal Majalla" w:hAnsi="Sakkal Majalla" w:cs="Sakkal Majalla"/>
              </w:rPr>
              <w:t>.</w:t>
            </w:r>
          </w:p>
        </w:tc>
        <w:tc>
          <w:tcPr>
            <w:tcW w:w="415" w:type="dxa"/>
            <w:tcBorders>
              <w:top w:val="single" w:sz="2" w:space="0" w:color="E1E4E8"/>
              <w:left w:val="single" w:sz="2" w:space="0" w:color="F6F8FA"/>
              <w:bottom w:val="single" w:sz="2" w:space="0" w:color="E1E4E8"/>
              <w:right w:val="nil"/>
            </w:tcBorders>
          </w:tcPr>
          <w:p w14:paraId="16112723" w14:textId="123DAEB6"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4</w:t>
            </w:r>
          </w:p>
        </w:tc>
      </w:tr>
      <w:tr w:rsidR="00D61A94" w:rsidRPr="00D61A94" w14:paraId="35F4DE58" w14:textId="2B172AD4" w:rsidTr="00F23095">
        <w:trPr>
          <w:cantSplit/>
          <w:trHeight w:val="576"/>
          <w:jc w:val="center"/>
        </w:trPr>
        <w:tc>
          <w:tcPr>
            <w:tcW w:w="993" w:type="dxa"/>
            <w:tcBorders>
              <w:top w:val="single" w:sz="2" w:space="0" w:color="E1E4E8"/>
              <w:left w:val="nil"/>
              <w:bottom w:val="single" w:sz="4" w:space="0" w:color="E1E4E8"/>
              <w:right w:val="single" w:sz="2" w:space="0" w:color="F6F8FA"/>
            </w:tcBorders>
            <w:tcMar>
              <w:top w:w="80" w:type="dxa"/>
              <w:left w:w="120" w:type="dxa"/>
              <w:bottom w:w="80" w:type="dxa"/>
              <w:right w:w="120" w:type="dxa"/>
            </w:tcMar>
            <w:hideMark/>
          </w:tcPr>
          <w:p w14:paraId="00D8C010" w14:textId="779BB25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w:t>
            </w:r>
          </w:p>
        </w:tc>
        <w:tc>
          <w:tcPr>
            <w:tcW w:w="2005" w:type="dxa"/>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hideMark/>
          </w:tcPr>
          <w:p w14:paraId="164CC729" w14:textId="05F0A61B"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vAlign w:val="center"/>
            <w:hideMark/>
          </w:tcPr>
          <w:p w14:paraId="1A811CDB"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4.123</w:t>
            </w:r>
          </w:p>
        </w:tc>
        <w:tc>
          <w:tcPr>
            <w:tcW w:w="1089" w:type="dxa"/>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vAlign w:val="center"/>
            <w:hideMark/>
          </w:tcPr>
          <w:p w14:paraId="663CBBEF" w14:textId="7777777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0.702</w:t>
            </w:r>
          </w:p>
        </w:tc>
        <w:tc>
          <w:tcPr>
            <w:tcW w:w="3499" w:type="dxa"/>
            <w:tcBorders>
              <w:top w:val="single" w:sz="2" w:space="0" w:color="E1E4E8"/>
              <w:left w:val="single" w:sz="2" w:space="0" w:color="F6F8FA"/>
              <w:bottom w:val="single" w:sz="4" w:space="0" w:color="E1E4E8"/>
              <w:right w:val="single" w:sz="2" w:space="0" w:color="F6F8FA"/>
            </w:tcBorders>
          </w:tcPr>
          <w:p w14:paraId="116103B8" w14:textId="43B84A51" w:rsidR="00D61A94" w:rsidRPr="00D61A94" w:rsidRDefault="00D61A94" w:rsidP="00D61A94">
            <w:pPr>
              <w:bidi/>
              <w:spacing w:before="40" w:after="40" w:line="240" w:lineRule="auto"/>
              <w:jc w:val="both"/>
              <w:rPr>
                <w:rFonts w:ascii="Sakkal Majalla" w:hAnsi="Sakkal Majalla" w:cs="Sakkal Majalla"/>
              </w:rPr>
            </w:pPr>
            <w:r w:rsidRPr="00D61A94">
              <w:rPr>
                <w:rFonts w:ascii="Sakkal Majalla" w:hAnsi="Sakkal Majalla" w:cs="Sakkal Majalla"/>
                <w:rtl/>
              </w:rPr>
              <w:t>المتوسط الكلي لمحور الحوكمة المؤسسية</w:t>
            </w:r>
          </w:p>
        </w:tc>
        <w:tc>
          <w:tcPr>
            <w:tcW w:w="415" w:type="dxa"/>
            <w:tcBorders>
              <w:top w:val="single" w:sz="2" w:space="0" w:color="E1E4E8"/>
              <w:left w:val="single" w:sz="2" w:space="0" w:color="F6F8FA"/>
              <w:bottom w:val="single" w:sz="4" w:space="0" w:color="E1E4E8"/>
              <w:right w:val="nil"/>
            </w:tcBorders>
          </w:tcPr>
          <w:p w14:paraId="32D2DAF0" w14:textId="195C9F89" w:rsidR="00D61A94" w:rsidRPr="00D61A94" w:rsidRDefault="00D61A94" w:rsidP="00D61A94">
            <w:pPr>
              <w:bidi/>
              <w:spacing w:before="40" w:after="40" w:line="240" w:lineRule="auto"/>
              <w:jc w:val="both"/>
              <w:rPr>
                <w:rFonts w:ascii="Sakkal Majalla" w:eastAsia="Times New Roman" w:hAnsi="Sakkal Majalla" w:cs="Sakkal Majalla"/>
                <w:sz w:val="28"/>
                <w:szCs w:val="28"/>
              </w:rPr>
            </w:pPr>
            <w:r w:rsidRPr="00D61A94">
              <w:rPr>
                <w:rFonts w:ascii="Sakkal Majalla" w:hAnsi="Sakkal Majalla" w:cs="Sakkal Majalla"/>
              </w:rPr>
              <w:t>-</w:t>
            </w:r>
          </w:p>
        </w:tc>
      </w:tr>
    </w:tbl>
    <w:p w14:paraId="5B47683B" w14:textId="77777777" w:rsidR="00F23095" w:rsidRDefault="00F23095" w:rsidP="00D61A94">
      <w:pPr>
        <w:bidi/>
        <w:spacing w:before="120" w:after="120" w:line="240" w:lineRule="auto"/>
        <w:jc w:val="both"/>
        <w:rPr>
          <w:rFonts w:ascii="Sakkal Majalla" w:eastAsia="Times New Roman" w:hAnsi="Sakkal Majalla" w:cs="Sakkal Majalla"/>
          <w:noProof/>
          <w:sz w:val="28"/>
          <w:szCs w:val="28"/>
          <w:rtl/>
        </w:rPr>
      </w:pPr>
    </w:p>
    <w:p w14:paraId="1F336D0C" w14:textId="4EFE7963" w:rsidR="00F23095" w:rsidRDefault="00F23095" w:rsidP="00F23095">
      <w:pPr>
        <w:bidi/>
        <w:spacing w:before="120" w:after="120" w:line="240" w:lineRule="auto"/>
        <w:jc w:val="both"/>
        <w:rPr>
          <w:rFonts w:ascii="Sakkal Majalla" w:eastAsia="Times New Roman" w:hAnsi="Sakkal Majalla" w:cs="Sakkal Majalla"/>
          <w:noProof/>
          <w:sz w:val="28"/>
          <w:szCs w:val="28"/>
          <w:rtl/>
        </w:rPr>
      </w:pPr>
      <w:r>
        <w:rPr>
          <w:rFonts w:ascii="Sakkal Majalla" w:eastAsia="Times New Roman" w:hAnsi="Sakkal Majalla" w:cs="Sakkal Majalla"/>
          <w:noProof/>
          <w:sz w:val="28"/>
          <w:szCs w:val="28"/>
        </w:rPr>
        <w:lastRenderedPageBreak/>
        <w:drawing>
          <wp:inline distT="0" distB="0" distL="0" distR="0" wp14:anchorId="4AD151F9" wp14:editId="28AF6CF8">
            <wp:extent cx="5657850" cy="2590376"/>
            <wp:effectExtent l="0" t="0" r="0" b="635"/>
            <wp:docPr id="507647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1094" cy="2601018"/>
                    </a:xfrm>
                    <a:prstGeom prst="rect">
                      <a:avLst/>
                    </a:prstGeom>
                    <a:noFill/>
                  </pic:spPr>
                </pic:pic>
              </a:graphicData>
            </a:graphic>
          </wp:inline>
        </w:drawing>
      </w:r>
    </w:p>
    <w:p w14:paraId="0E02A94B" w14:textId="44DE4CC1" w:rsidR="00D61A94" w:rsidRDefault="00D61A94" w:rsidP="00F23095">
      <w:pPr>
        <w:bidi/>
        <w:spacing w:before="120" w:after="120" w:line="240" w:lineRule="auto"/>
        <w:jc w:val="both"/>
        <w:rPr>
          <w:rFonts w:ascii="Sakkal Majalla" w:eastAsia="Times New Roman" w:hAnsi="Sakkal Majalla" w:cs="Sakkal Majalla"/>
          <w:sz w:val="28"/>
          <w:szCs w:val="28"/>
          <w:rtl/>
        </w:rPr>
      </w:pP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(4.2): </w:t>
      </w:r>
      <w:r w:rsidRPr="00D61A94">
        <w:rPr>
          <w:rFonts w:ascii="Sakkal Majalla" w:eastAsia="Times New Roman" w:hAnsi="Sakkal Majalla" w:cs="Sakkal Majalla"/>
          <w:sz w:val="28"/>
          <w:szCs w:val="28"/>
          <w:rtl/>
        </w:rPr>
        <w:t>متوسطات فقرات محور الحوكمة المؤسسية</w:t>
      </w:r>
    </w:p>
    <w:p w14:paraId="3A7919FA" w14:textId="77777777" w:rsidR="00F23095" w:rsidRPr="00D61A94" w:rsidRDefault="00F23095" w:rsidP="00F23095">
      <w:pPr>
        <w:bidi/>
        <w:spacing w:before="120" w:after="120" w:line="240" w:lineRule="auto"/>
        <w:jc w:val="both"/>
        <w:rPr>
          <w:rFonts w:ascii="Sakkal Majalla" w:eastAsia="Times New Roman" w:hAnsi="Sakkal Majalla" w:cs="Sakkal Majalla"/>
          <w:sz w:val="28"/>
          <w:szCs w:val="28"/>
        </w:rPr>
      </w:pPr>
    </w:p>
    <w:p w14:paraId="17255520"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E3F6CEB" w14:textId="0A9115A1"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تشير النتائج إلى أن مستوى تطبيق ممارسات الحوكمة المؤسسية في المنظمات جاء بدرجة (مرتفع)، بمتوسط كلي (4.123). وقد تصدرت فقرة الالتزام بالأنظمة والقوانين المحلية أعلى التقييمات، وهو ما يعكس أثر التوجهات الوطنية لتعزيز الامتثال المؤسسي، بينما جاء دور مجلس الإدارة في إدارة المخاطر في المرتبة الأخيرة نسبياً، مما يشير إلى وجود مساحة للتحسين في هذا الجانب</w:t>
      </w:r>
      <w:r w:rsidRPr="00D61A94">
        <w:rPr>
          <w:rFonts w:ascii="Sakkal Majalla" w:eastAsia="Times New Roman" w:hAnsi="Sakkal Majalla" w:cs="Sakkal Majalla"/>
          <w:sz w:val="28"/>
          <w:szCs w:val="28"/>
        </w:rPr>
        <w:t>.</w:t>
      </w:r>
    </w:p>
    <w:p w14:paraId="32422101" w14:textId="77777777" w:rsidR="00D61A94" w:rsidRDefault="00D61A94" w:rsidP="00D61A94">
      <w:pPr>
        <w:bidi/>
        <w:spacing w:after="60" w:line="240" w:lineRule="auto"/>
        <w:jc w:val="both"/>
        <w:rPr>
          <w:rFonts w:ascii="Sakkal Majalla" w:eastAsia="Times New Roman" w:hAnsi="Sakkal Majalla" w:cs="Sakkal Majalla"/>
          <w:sz w:val="28"/>
          <w:szCs w:val="28"/>
          <w:rtl/>
        </w:rPr>
      </w:pPr>
    </w:p>
    <w:p w14:paraId="0129C69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3B9087BE"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4E33C56E"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68320788"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60CC9D7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457212EC"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51CFFD5F"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0900B234"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5FC9093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792D4FA5" w14:textId="77777777" w:rsidR="00F23095" w:rsidRPr="00D61A94" w:rsidRDefault="00F23095" w:rsidP="00F23095">
      <w:pPr>
        <w:bidi/>
        <w:spacing w:after="60" w:line="240" w:lineRule="auto"/>
        <w:jc w:val="both"/>
        <w:rPr>
          <w:rFonts w:ascii="Sakkal Majalla" w:eastAsia="Times New Roman" w:hAnsi="Sakkal Majalla" w:cs="Sakkal Majalla"/>
          <w:sz w:val="28"/>
          <w:szCs w:val="28"/>
        </w:rPr>
      </w:pPr>
    </w:p>
    <w:p w14:paraId="2DF8EE98"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4.4.2 </w:t>
      </w:r>
      <w:r w:rsidRPr="00D61A94">
        <w:rPr>
          <w:rFonts w:ascii="Sakkal Majalla" w:eastAsia="Times New Roman" w:hAnsi="Sakkal Majalla" w:cs="Sakkal Majalla"/>
          <w:b/>
          <w:bCs/>
          <w:sz w:val="28"/>
          <w:szCs w:val="28"/>
          <w:rtl/>
        </w:rPr>
        <w:t>المحور الثاني: التميز التشغيلي</w:t>
      </w:r>
    </w:p>
    <w:p w14:paraId="41E5FEC8"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(4.4) استجابات أفراد العينة حول مستوى التميز التشغيلي</w:t>
      </w:r>
      <w:r w:rsidRPr="00D61A94">
        <w:rPr>
          <w:rFonts w:ascii="Sakkal Majalla" w:eastAsia="Times New Roman" w:hAnsi="Sakkal Majalla" w:cs="Sakkal Majalla"/>
          <w:sz w:val="28"/>
          <w:szCs w:val="28"/>
        </w:rPr>
        <w:t>.</w:t>
      </w:r>
    </w:p>
    <w:p w14:paraId="2F6C1606"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6095B613"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(4.4): </w:t>
      </w:r>
      <w:r w:rsidRPr="00D61A94">
        <w:rPr>
          <w:rFonts w:ascii="Sakkal Majalla" w:eastAsia="Times New Roman" w:hAnsi="Sakkal Majalla" w:cs="Sakkal Majalla"/>
          <w:sz w:val="28"/>
          <w:szCs w:val="28"/>
          <w:rtl/>
        </w:rPr>
        <w:t>المتوسطات الحسابية والانحرافات المعيارية لفقرات محور التميز التشغيلي</w:t>
      </w:r>
    </w:p>
    <w:p w14:paraId="6A76E53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5000" w:type="pct"/>
        <w:tblLook w:val="04A0" w:firstRow="1" w:lastRow="0" w:firstColumn="1" w:lastColumn="0" w:noHBand="0" w:noVBand="1"/>
      </w:tblPr>
      <w:tblGrid>
        <w:gridCol w:w="992"/>
        <w:gridCol w:w="1840"/>
        <w:gridCol w:w="1700"/>
        <w:gridCol w:w="1372"/>
        <w:gridCol w:w="2607"/>
        <w:gridCol w:w="549"/>
      </w:tblGrid>
      <w:tr w:rsidR="00F23095" w:rsidRPr="00D61A94" w14:paraId="261305BD" w14:textId="77777777" w:rsidTr="00F23095">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7" w:type="pct"/>
            <w:hideMark/>
          </w:tcPr>
          <w:p w14:paraId="6E439763" w14:textId="06632E4E" w:rsidR="00F23095" w:rsidRPr="00D61A94" w:rsidRDefault="00F23095" w:rsidP="00F23095">
            <w:pPr>
              <w:bidi/>
              <w:spacing w:before="60" w:after="60" w:line="240" w:lineRule="auto"/>
              <w:jc w:val="both"/>
              <w:rPr>
                <w:rFonts w:ascii="Sakkal Majalla" w:eastAsia="Times New Roman" w:hAnsi="Sakkal Majalla" w:cs="Sakkal Majalla"/>
                <w:sz w:val="28"/>
                <w:szCs w:val="28"/>
              </w:rPr>
            </w:pPr>
            <w:r w:rsidRPr="00F23095">
              <w:rPr>
                <w:rFonts w:ascii="Sakkal Majalla" w:hAnsi="Sakkal Majalla" w:cs="Sakkal Majalla"/>
                <w:sz w:val="28"/>
                <w:szCs w:val="28"/>
                <w:rtl/>
              </w:rPr>
              <w:t>الترتيب</w:t>
            </w:r>
          </w:p>
        </w:tc>
        <w:tc>
          <w:tcPr>
            <w:tcW w:w="1015" w:type="pct"/>
            <w:hideMark/>
          </w:tcPr>
          <w:p w14:paraId="3213A435" w14:textId="51FC852F" w:rsidR="00F23095" w:rsidRPr="00D61A94"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مستوى الموافقة</w:t>
            </w:r>
          </w:p>
        </w:tc>
        <w:tc>
          <w:tcPr>
            <w:tcW w:w="938" w:type="pct"/>
            <w:hideMark/>
          </w:tcPr>
          <w:p w14:paraId="319C974B" w14:textId="77777777" w:rsidR="00F23095" w:rsidRPr="00D61A94"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الانحراف المعياري</w:t>
            </w:r>
          </w:p>
        </w:tc>
        <w:tc>
          <w:tcPr>
            <w:tcW w:w="757" w:type="pct"/>
          </w:tcPr>
          <w:p w14:paraId="2FA69782" w14:textId="05156B75" w:rsidR="00F23095" w:rsidRPr="00F23095"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F23095">
              <w:rPr>
                <w:rFonts w:ascii="Sakkal Majalla" w:hAnsi="Sakkal Majalla" w:cs="Sakkal Majalla"/>
                <w:sz w:val="28"/>
                <w:szCs w:val="28"/>
                <w:rtl/>
              </w:rPr>
              <w:t>المتوسط</w:t>
            </w:r>
          </w:p>
        </w:tc>
        <w:tc>
          <w:tcPr>
            <w:tcW w:w="1439" w:type="pct"/>
          </w:tcPr>
          <w:p w14:paraId="7D5928A7" w14:textId="198C098E" w:rsidR="00F23095" w:rsidRPr="00F23095"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F23095">
              <w:rPr>
                <w:rFonts w:ascii="Sakkal Majalla" w:hAnsi="Sakkal Majalla" w:cs="Sakkal Majalla"/>
                <w:sz w:val="28"/>
                <w:szCs w:val="28"/>
                <w:rtl/>
              </w:rPr>
              <w:t>الفقرة</w:t>
            </w:r>
          </w:p>
        </w:tc>
        <w:tc>
          <w:tcPr>
            <w:tcW w:w="303" w:type="pct"/>
            <w:hideMark/>
          </w:tcPr>
          <w:p w14:paraId="3D775560" w14:textId="66624DAF" w:rsidR="00F23095" w:rsidRPr="00D61A94" w:rsidRDefault="00F23095" w:rsidP="00F23095">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w:t>
            </w:r>
          </w:p>
        </w:tc>
      </w:tr>
      <w:tr w:rsidR="00F23095" w:rsidRPr="00D61A94" w14:paraId="24DB58EB"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42CFF089" w14:textId="233E1354"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1</w:t>
            </w:r>
          </w:p>
        </w:tc>
        <w:tc>
          <w:tcPr>
            <w:tcW w:w="1015" w:type="pct"/>
            <w:hideMark/>
          </w:tcPr>
          <w:p w14:paraId="3E4B9F8C" w14:textId="7082E37A"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5836FC0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0.725</w:t>
            </w:r>
          </w:p>
        </w:tc>
        <w:tc>
          <w:tcPr>
            <w:tcW w:w="757" w:type="pct"/>
          </w:tcPr>
          <w:p w14:paraId="51CDD831" w14:textId="21C8288B"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439" w:type="pct"/>
          </w:tcPr>
          <w:p w14:paraId="33BE0380" w14:textId="2C5749F4"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تتوفر أنظمة رقابة داخلية قوية تمنع حدوث الأخطاء التشغيلية</w:t>
            </w:r>
            <w:r w:rsidRPr="00F23095">
              <w:rPr>
                <w:rFonts w:ascii="Sakkal Majalla" w:hAnsi="Sakkal Majalla" w:cs="Sakkal Majalla"/>
                <w:sz w:val="28"/>
                <w:szCs w:val="28"/>
              </w:rPr>
              <w:t>.</w:t>
            </w:r>
          </w:p>
        </w:tc>
        <w:tc>
          <w:tcPr>
            <w:tcW w:w="303" w:type="pct"/>
            <w:hideMark/>
          </w:tcPr>
          <w:p w14:paraId="55FB4D8F" w14:textId="2F0B25F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w:t>
            </w:r>
          </w:p>
        </w:tc>
      </w:tr>
      <w:tr w:rsidR="00F23095" w:rsidRPr="00D61A94" w14:paraId="31A25537"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0DEEED6A" w14:textId="62CB1D1F"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2</w:t>
            </w:r>
          </w:p>
        </w:tc>
        <w:tc>
          <w:tcPr>
            <w:tcW w:w="1015" w:type="pct"/>
            <w:hideMark/>
          </w:tcPr>
          <w:p w14:paraId="2216BE45" w14:textId="6B2B1BCF"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32F45E6E"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0.760</w:t>
            </w:r>
          </w:p>
        </w:tc>
        <w:tc>
          <w:tcPr>
            <w:tcW w:w="757" w:type="pct"/>
          </w:tcPr>
          <w:p w14:paraId="4F3063B6" w14:textId="17EAE929"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4.100</w:t>
            </w:r>
          </w:p>
        </w:tc>
        <w:tc>
          <w:tcPr>
            <w:tcW w:w="1439" w:type="pct"/>
          </w:tcPr>
          <w:p w14:paraId="596B9FC5" w14:textId="2BBCE66A"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تتسم إجراءات العمل بالوضوح والنمذجة، مما يقلل من تباين الأداء</w:t>
            </w:r>
            <w:r w:rsidRPr="00F23095">
              <w:rPr>
                <w:rFonts w:ascii="Sakkal Majalla" w:hAnsi="Sakkal Majalla" w:cs="Sakkal Majalla"/>
                <w:sz w:val="28"/>
                <w:szCs w:val="28"/>
              </w:rPr>
              <w:t>.</w:t>
            </w:r>
          </w:p>
        </w:tc>
        <w:tc>
          <w:tcPr>
            <w:tcW w:w="303" w:type="pct"/>
            <w:hideMark/>
          </w:tcPr>
          <w:p w14:paraId="5AEC2DB5" w14:textId="254209B1"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2</w:t>
            </w:r>
          </w:p>
        </w:tc>
      </w:tr>
      <w:tr w:rsidR="00F23095" w:rsidRPr="00D61A94" w14:paraId="6AE2802E"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3BABFE5D" w14:textId="36251135"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3</w:t>
            </w:r>
          </w:p>
        </w:tc>
        <w:tc>
          <w:tcPr>
            <w:tcW w:w="1015" w:type="pct"/>
            <w:hideMark/>
          </w:tcPr>
          <w:p w14:paraId="504A1864" w14:textId="1AAB9E46"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3C1256B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0.785</w:t>
            </w:r>
          </w:p>
        </w:tc>
        <w:tc>
          <w:tcPr>
            <w:tcW w:w="757" w:type="pct"/>
          </w:tcPr>
          <w:p w14:paraId="3051083B" w14:textId="4C259867"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3.950</w:t>
            </w:r>
          </w:p>
        </w:tc>
        <w:tc>
          <w:tcPr>
            <w:tcW w:w="1439" w:type="pct"/>
          </w:tcPr>
          <w:p w14:paraId="1326ABC9" w14:textId="08E04302"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تتبنى المنظمة منهجية مستمرة لتحسين العمليات وتقليل الهدر</w:t>
            </w:r>
            <w:r w:rsidRPr="00F23095">
              <w:rPr>
                <w:rFonts w:ascii="Sakkal Majalla" w:hAnsi="Sakkal Majalla" w:cs="Sakkal Majalla"/>
                <w:sz w:val="28"/>
                <w:szCs w:val="28"/>
              </w:rPr>
              <w:t>.</w:t>
            </w:r>
          </w:p>
        </w:tc>
        <w:tc>
          <w:tcPr>
            <w:tcW w:w="303" w:type="pct"/>
            <w:hideMark/>
          </w:tcPr>
          <w:p w14:paraId="4496DE7F" w14:textId="058EF0C0"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1</w:t>
            </w:r>
          </w:p>
        </w:tc>
      </w:tr>
      <w:tr w:rsidR="00F23095" w:rsidRPr="00D61A94" w14:paraId="1FE9C0BA"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0E5C60F2" w14:textId="168FEC18"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4</w:t>
            </w:r>
          </w:p>
        </w:tc>
        <w:tc>
          <w:tcPr>
            <w:tcW w:w="1015" w:type="pct"/>
            <w:hideMark/>
          </w:tcPr>
          <w:p w14:paraId="08FFDDB0" w14:textId="6E4E63D7"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1F703D3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0.810</w:t>
            </w:r>
          </w:p>
        </w:tc>
        <w:tc>
          <w:tcPr>
            <w:tcW w:w="757" w:type="pct"/>
          </w:tcPr>
          <w:p w14:paraId="609E53F3" w14:textId="1C5C76B7"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3.890</w:t>
            </w:r>
          </w:p>
        </w:tc>
        <w:tc>
          <w:tcPr>
            <w:tcW w:w="1439" w:type="pct"/>
          </w:tcPr>
          <w:p w14:paraId="01CE2BC9" w14:textId="1E7756AE"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يوجد تنسيق عالي وفعال بين الإدارات المختلفة يمنع ظهور الجزر المنعزلة</w:t>
            </w:r>
            <w:r w:rsidRPr="00F23095">
              <w:rPr>
                <w:rFonts w:ascii="Sakkal Majalla" w:hAnsi="Sakkal Majalla" w:cs="Sakkal Majalla"/>
                <w:sz w:val="28"/>
                <w:szCs w:val="28"/>
              </w:rPr>
              <w:t>.</w:t>
            </w:r>
          </w:p>
        </w:tc>
        <w:tc>
          <w:tcPr>
            <w:tcW w:w="303" w:type="pct"/>
            <w:hideMark/>
          </w:tcPr>
          <w:p w14:paraId="14230E56" w14:textId="15C624E6"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4</w:t>
            </w:r>
          </w:p>
        </w:tc>
      </w:tr>
      <w:tr w:rsidR="00F23095" w:rsidRPr="00D61A94" w14:paraId="0E4E4EC1"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65935DFC" w14:textId="67C654DC"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5</w:t>
            </w:r>
          </w:p>
        </w:tc>
        <w:tc>
          <w:tcPr>
            <w:tcW w:w="1015" w:type="pct"/>
            <w:hideMark/>
          </w:tcPr>
          <w:p w14:paraId="61897226" w14:textId="08A0F9A4"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4F58F870"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0.835</w:t>
            </w:r>
          </w:p>
        </w:tc>
        <w:tc>
          <w:tcPr>
            <w:tcW w:w="757" w:type="pct"/>
          </w:tcPr>
          <w:p w14:paraId="7CDDFEF1" w14:textId="0398FDB1"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3.820</w:t>
            </w:r>
          </w:p>
        </w:tc>
        <w:tc>
          <w:tcPr>
            <w:tcW w:w="1439" w:type="pct"/>
          </w:tcPr>
          <w:p w14:paraId="07CFA577" w14:textId="63451877"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تستخدم المنظمة تقنيات حديثة (أتمتة) لرفع جودة المخرجات</w:t>
            </w:r>
            <w:r w:rsidRPr="00F23095">
              <w:rPr>
                <w:rFonts w:ascii="Sakkal Majalla" w:hAnsi="Sakkal Majalla" w:cs="Sakkal Majalla"/>
                <w:sz w:val="28"/>
                <w:szCs w:val="28"/>
              </w:rPr>
              <w:t>.</w:t>
            </w:r>
          </w:p>
        </w:tc>
        <w:tc>
          <w:tcPr>
            <w:tcW w:w="303" w:type="pct"/>
            <w:hideMark/>
          </w:tcPr>
          <w:p w14:paraId="603C8F32" w14:textId="3C50BE32"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5</w:t>
            </w:r>
          </w:p>
        </w:tc>
      </w:tr>
      <w:tr w:rsidR="00F23095" w:rsidRPr="00D61A94" w14:paraId="08B24104" w14:textId="77777777" w:rsidTr="00F23095">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6D2FF091" w14:textId="5D8AA93D"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w:t>
            </w:r>
          </w:p>
        </w:tc>
        <w:tc>
          <w:tcPr>
            <w:tcW w:w="1015" w:type="pct"/>
            <w:hideMark/>
          </w:tcPr>
          <w:p w14:paraId="632CDC31" w14:textId="6370ACDF" w:rsidR="00F23095" w:rsidRPr="00D61A94"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1279E1D6"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0.783</w:t>
            </w:r>
          </w:p>
        </w:tc>
        <w:tc>
          <w:tcPr>
            <w:tcW w:w="757" w:type="pct"/>
          </w:tcPr>
          <w:p w14:paraId="34D18F81" w14:textId="52A88AE6"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3.760</w:t>
            </w:r>
          </w:p>
        </w:tc>
        <w:tc>
          <w:tcPr>
            <w:tcW w:w="1439" w:type="pct"/>
          </w:tcPr>
          <w:p w14:paraId="078DE353" w14:textId="6CC88377"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المتوسط الكلي لمحور التميز التشغيلي</w:t>
            </w:r>
          </w:p>
        </w:tc>
        <w:tc>
          <w:tcPr>
            <w:tcW w:w="303" w:type="pct"/>
            <w:hideMark/>
          </w:tcPr>
          <w:p w14:paraId="7F480344" w14:textId="2DF8B762"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w:t>
            </w:r>
          </w:p>
        </w:tc>
      </w:tr>
    </w:tbl>
    <w:p w14:paraId="3974ECE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بلغ المتوسط الكلي للتميز التشغيلي (3.904) بدرجة موافقة (مرتفع)، حيث برزت أنظمة الرقابة الداخلية كأقوى مؤشرات التميز التشغيلي في المنظمات قيد الدراسة</w:t>
      </w:r>
      <w:r w:rsidRPr="00D61A94">
        <w:rPr>
          <w:rFonts w:ascii="Sakkal Majalla" w:eastAsia="Times New Roman" w:hAnsi="Sakkal Majalla" w:cs="Sakkal Majalla"/>
          <w:sz w:val="28"/>
          <w:szCs w:val="28"/>
        </w:rPr>
        <w:t>.</w:t>
      </w:r>
    </w:p>
    <w:p w14:paraId="55B21BF5"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CE77A5E"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4.4.3 </w:t>
      </w:r>
      <w:r w:rsidRPr="00D61A94">
        <w:rPr>
          <w:rFonts w:ascii="Sakkal Majalla" w:eastAsia="Times New Roman" w:hAnsi="Sakkal Majalla" w:cs="Sakkal Majalla"/>
          <w:b/>
          <w:bCs/>
          <w:sz w:val="28"/>
          <w:szCs w:val="28"/>
          <w:rtl/>
        </w:rPr>
        <w:t>المحور الثالث: التميز الاستراتيجي</w:t>
      </w:r>
    </w:p>
    <w:p w14:paraId="20C7B2C4" w14:textId="4A3F221F" w:rsidR="00D61A94" w:rsidRPr="00D61A94" w:rsidRDefault="00D61A94" w:rsidP="0014753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(4.5) استجابات أفراد العينة حول مستوى التميز الاستراتيجي</w:t>
      </w:r>
      <w:r w:rsidRPr="00D61A94">
        <w:rPr>
          <w:rFonts w:ascii="Sakkal Majalla" w:eastAsia="Times New Roman" w:hAnsi="Sakkal Majalla" w:cs="Sakkal Majalla"/>
          <w:sz w:val="28"/>
          <w:szCs w:val="28"/>
        </w:rPr>
        <w:t>.</w:t>
      </w:r>
    </w:p>
    <w:p w14:paraId="2821C29A"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(4.5): </w:t>
      </w:r>
      <w:r w:rsidRPr="00D61A94">
        <w:rPr>
          <w:rFonts w:ascii="Sakkal Majalla" w:eastAsia="Times New Roman" w:hAnsi="Sakkal Majalla" w:cs="Sakkal Majalla"/>
          <w:sz w:val="28"/>
          <w:szCs w:val="28"/>
          <w:rtl/>
        </w:rPr>
        <w:t>المتوسطات الحسابية والانحرافات المعيارية لفقرات محور التميز الاستراتيجي</w:t>
      </w:r>
    </w:p>
    <w:p w14:paraId="323346A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5000" w:type="pct"/>
        <w:tblLook w:val="04A0" w:firstRow="1" w:lastRow="0" w:firstColumn="1" w:lastColumn="0" w:noHBand="0" w:noVBand="1"/>
      </w:tblPr>
      <w:tblGrid>
        <w:gridCol w:w="799"/>
        <w:gridCol w:w="1322"/>
        <w:gridCol w:w="1671"/>
        <w:gridCol w:w="1165"/>
        <w:gridCol w:w="3684"/>
        <w:gridCol w:w="419"/>
      </w:tblGrid>
      <w:tr w:rsidR="006B2109" w:rsidRPr="006B2109" w14:paraId="583EFF40" w14:textId="35A73FA3" w:rsidTr="006B210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742AD4DA" w14:textId="1C545FF9" w:rsidR="006B2109" w:rsidRPr="00D61A94" w:rsidRDefault="006B2109" w:rsidP="006B2109">
            <w:pPr>
              <w:bidi/>
              <w:spacing w:before="60" w:after="6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tl/>
              </w:rPr>
              <w:t>الترتيب</w:t>
            </w:r>
          </w:p>
        </w:tc>
        <w:tc>
          <w:tcPr>
            <w:tcW w:w="730" w:type="pct"/>
            <w:hideMark/>
          </w:tcPr>
          <w:p w14:paraId="2A349B05" w14:textId="1C70ED76"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الانحراف المعياري</w:t>
            </w:r>
          </w:p>
        </w:tc>
        <w:tc>
          <w:tcPr>
            <w:tcW w:w="922" w:type="pct"/>
            <w:hideMark/>
          </w:tcPr>
          <w:p w14:paraId="3F2BD0FA"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المتوسط</w:t>
            </w:r>
          </w:p>
        </w:tc>
        <w:tc>
          <w:tcPr>
            <w:tcW w:w="643" w:type="pct"/>
            <w:hideMark/>
          </w:tcPr>
          <w:p w14:paraId="187F8B55"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مستوى الموافقة</w:t>
            </w:r>
          </w:p>
        </w:tc>
        <w:tc>
          <w:tcPr>
            <w:tcW w:w="2033" w:type="pct"/>
            <w:hideMark/>
          </w:tcPr>
          <w:p w14:paraId="701106CE" w14:textId="7C138890"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الفقرة</w:t>
            </w:r>
          </w:p>
        </w:tc>
        <w:tc>
          <w:tcPr>
            <w:tcW w:w="231" w:type="pct"/>
          </w:tcPr>
          <w:p w14:paraId="6C41240F" w14:textId="0162DDF6"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م</w:t>
            </w:r>
          </w:p>
        </w:tc>
      </w:tr>
      <w:tr w:rsidR="006B2109" w:rsidRPr="006B2109" w14:paraId="32F2CB88" w14:textId="1A11371B"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03D3222E" w14:textId="528E2C3A"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1</w:t>
            </w:r>
          </w:p>
        </w:tc>
        <w:tc>
          <w:tcPr>
            <w:tcW w:w="730" w:type="pct"/>
            <w:hideMark/>
          </w:tcPr>
          <w:p w14:paraId="55D2EFB7" w14:textId="7F4705A5"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0.715</w:t>
            </w:r>
          </w:p>
        </w:tc>
        <w:tc>
          <w:tcPr>
            <w:tcW w:w="922" w:type="pct"/>
            <w:hideMark/>
          </w:tcPr>
          <w:p w14:paraId="18431161"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4.120</w:t>
            </w:r>
          </w:p>
        </w:tc>
        <w:tc>
          <w:tcPr>
            <w:tcW w:w="643" w:type="pct"/>
            <w:hideMark/>
          </w:tcPr>
          <w:p w14:paraId="413B1FD9"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144194B6" w14:textId="6920D1C8"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تُبنى القرارات الاستراتيجية على بيانات دقيقة وتقارير أداء موثوقة</w:t>
            </w:r>
            <w:r w:rsidRPr="006B2109">
              <w:rPr>
                <w:rFonts w:ascii="Sakkal Majalla" w:hAnsi="Sakkal Majalla" w:cs="Sakkal Majalla"/>
                <w:sz w:val="28"/>
                <w:szCs w:val="28"/>
              </w:rPr>
              <w:t>.</w:t>
            </w:r>
          </w:p>
        </w:tc>
        <w:tc>
          <w:tcPr>
            <w:tcW w:w="231" w:type="pct"/>
          </w:tcPr>
          <w:p w14:paraId="217BD0C4" w14:textId="48E9E7A1"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5</w:t>
            </w:r>
          </w:p>
        </w:tc>
      </w:tr>
      <w:tr w:rsidR="006B2109" w:rsidRPr="006B2109" w14:paraId="1DBF4693" w14:textId="2604AD65"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2776E9D6" w14:textId="432ACCD5"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2</w:t>
            </w:r>
          </w:p>
        </w:tc>
        <w:tc>
          <w:tcPr>
            <w:tcW w:w="730" w:type="pct"/>
            <w:hideMark/>
          </w:tcPr>
          <w:p w14:paraId="17F590E2" w14:textId="290505B5"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0.740</w:t>
            </w:r>
          </w:p>
        </w:tc>
        <w:tc>
          <w:tcPr>
            <w:tcW w:w="922" w:type="pct"/>
            <w:hideMark/>
          </w:tcPr>
          <w:p w14:paraId="42C3F549"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4.050</w:t>
            </w:r>
          </w:p>
        </w:tc>
        <w:tc>
          <w:tcPr>
            <w:tcW w:w="643" w:type="pct"/>
            <w:hideMark/>
          </w:tcPr>
          <w:p w14:paraId="5AEDB752"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6C9EA8D1" w14:textId="0C85F34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تمتلك المنظمة رؤية استراتيجية واضحة ومُعلنة للجميع</w:t>
            </w:r>
            <w:r w:rsidRPr="006B2109">
              <w:rPr>
                <w:rFonts w:ascii="Sakkal Majalla" w:hAnsi="Sakkal Majalla" w:cs="Sakkal Majalla"/>
                <w:sz w:val="28"/>
                <w:szCs w:val="28"/>
              </w:rPr>
              <w:t>.</w:t>
            </w:r>
          </w:p>
        </w:tc>
        <w:tc>
          <w:tcPr>
            <w:tcW w:w="231" w:type="pct"/>
          </w:tcPr>
          <w:p w14:paraId="1C7CCC64" w14:textId="5067ED58"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1</w:t>
            </w:r>
          </w:p>
        </w:tc>
      </w:tr>
      <w:tr w:rsidR="006B2109" w:rsidRPr="006B2109" w14:paraId="236D44B2" w14:textId="7AB9E3DA"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4E033790" w14:textId="25E75462"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3</w:t>
            </w:r>
          </w:p>
        </w:tc>
        <w:tc>
          <w:tcPr>
            <w:tcW w:w="730" w:type="pct"/>
            <w:hideMark/>
          </w:tcPr>
          <w:p w14:paraId="6C77780F" w14:textId="079DD04E"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0.780</w:t>
            </w:r>
          </w:p>
        </w:tc>
        <w:tc>
          <w:tcPr>
            <w:tcW w:w="922" w:type="pct"/>
            <w:hideMark/>
          </w:tcPr>
          <w:p w14:paraId="3E45D51B"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3.910</w:t>
            </w:r>
          </w:p>
        </w:tc>
        <w:tc>
          <w:tcPr>
            <w:tcW w:w="643" w:type="pct"/>
            <w:hideMark/>
          </w:tcPr>
          <w:p w14:paraId="4E22F995"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2ECDACDC" w14:textId="0FB5C22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تنجح المنظمة في تحويل الخطط إلى نتائج ملموسة وقابلة للقياس</w:t>
            </w:r>
            <w:r w:rsidRPr="006B2109">
              <w:rPr>
                <w:rFonts w:ascii="Sakkal Majalla" w:hAnsi="Sakkal Majalla" w:cs="Sakkal Majalla"/>
                <w:sz w:val="28"/>
                <w:szCs w:val="28"/>
              </w:rPr>
              <w:t>.</w:t>
            </w:r>
          </w:p>
        </w:tc>
        <w:tc>
          <w:tcPr>
            <w:tcW w:w="231" w:type="pct"/>
          </w:tcPr>
          <w:p w14:paraId="486725FE" w14:textId="3E0936D0"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2</w:t>
            </w:r>
          </w:p>
        </w:tc>
      </w:tr>
      <w:tr w:rsidR="006B2109" w:rsidRPr="006B2109" w14:paraId="1EFDFFB5" w14:textId="38296E98"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31F13329" w14:textId="40648D61"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4</w:t>
            </w:r>
          </w:p>
        </w:tc>
        <w:tc>
          <w:tcPr>
            <w:tcW w:w="730" w:type="pct"/>
            <w:hideMark/>
          </w:tcPr>
          <w:p w14:paraId="0D448536" w14:textId="413A8CD4"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0.795</w:t>
            </w:r>
          </w:p>
        </w:tc>
        <w:tc>
          <w:tcPr>
            <w:tcW w:w="922" w:type="pct"/>
            <w:hideMark/>
          </w:tcPr>
          <w:p w14:paraId="18B72FE0"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3.880</w:t>
            </w:r>
          </w:p>
        </w:tc>
        <w:tc>
          <w:tcPr>
            <w:tcW w:w="643" w:type="pct"/>
            <w:hideMark/>
          </w:tcPr>
          <w:p w14:paraId="13DC86DB"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0E2E3D9A" w14:textId="1326668D"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تساهم الحوكمة في بناء ثقة عالية لدى المستثمرين والجهات الرقابية</w:t>
            </w:r>
            <w:r w:rsidRPr="006B2109">
              <w:rPr>
                <w:rFonts w:ascii="Sakkal Majalla" w:hAnsi="Sakkal Majalla" w:cs="Sakkal Majalla"/>
                <w:sz w:val="28"/>
                <w:szCs w:val="28"/>
              </w:rPr>
              <w:t>.</w:t>
            </w:r>
          </w:p>
        </w:tc>
        <w:tc>
          <w:tcPr>
            <w:tcW w:w="231" w:type="pct"/>
          </w:tcPr>
          <w:p w14:paraId="28849796" w14:textId="0288AE58"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4</w:t>
            </w:r>
          </w:p>
        </w:tc>
      </w:tr>
      <w:tr w:rsidR="006B2109" w:rsidRPr="006B2109" w14:paraId="52E50303" w14:textId="01B80B38"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1479687" w14:textId="049227FE"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5</w:t>
            </w:r>
          </w:p>
        </w:tc>
        <w:tc>
          <w:tcPr>
            <w:tcW w:w="730" w:type="pct"/>
            <w:hideMark/>
          </w:tcPr>
          <w:p w14:paraId="02666F5F" w14:textId="7B8D335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0.820</w:t>
            </w:r>
          </w:p>
        </w:tc>
        <w:tc>
          <w:tcPr>
            <w:tcW w:w="922" w:type="pct"/>
            <w:hideMark/>
          </w:tcPr>
          <w:p w14:paraId="2ECB3713"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3.780</w:t>
            </w:r>
          </w:p>
        </w:tc>
        <w:tc>
          <w:tcPr>
            <w:tcW w:w="643" w:type="pct"/>
            <w:hideMark/>
          </w:tcPr>
          <w:p w14:paraId="11E840E9"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160EDA9A" w14:textId="778BE823"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تمتلك المنظمة مرونة كافية لتعديل خططها الاستراتيجية بناءً على المتغيرات</w:t>
            </w:r>
            <w:r w:rsidRPr="006B2109">
              <w:rPr>
                <w:rFonts w:ascii="Sakkal Majalla" w:hAnsi="Sakkal Majalla" w:cs="Sakkal Majalla"/>
                <w:sz w:val="28"/>
                <w:szCs w:val="28"/>
              </w:rPr>
              <w:t>.</w:t>
            </w:r>
          </w:p>
        </w:tc>
        <w:tc>
          <w:tcPr>
            <w:tcW w:w="231" w:type="pct"/>
          </w:tcPr>
          <w:p w14:paraId="0C931FE4" w14:textId="50952535"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3</w:t>
            </w:r>
          </w:p>
        </w:tc>
      </w:tr>
      <w:tr w:rsidR="006B2109" w:rsidRPr="006B2109" w14:paraId="59876D6C" w14:textId="033B1852" w:rsidTr="006B210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36B1655A" w14:textId="19B6A8D7" w:rsidR="006B2109" w:rsidRPr="00D61A94" w:rsidRDefault="006B2109" w:rsidP="006B2109">
            <w:pPr>
              <w:bidi/>
              <w:spacing w:before="40" w:after="40" w:line="240" w:lineRule="auto"/>
              <w:jc w:val="both"/>
              <w:rPr>
                <w:rFonts w:ascii="Sakkal Majalla" w:eastAsia="Times New Roman" w:hAnsi="Sakkal Majalla" w:cs="Sakkal Majalla"/>
                <w:sz w:val="28"/>
                <w:szCs w:val="28"/>
              </w:rPr>
            </w:pPr>
            <w:r w:rsidRPr="006B2109">
              <w:rPr>
                <w:rFonts w:ascii="Sakkal Majalla" w:hAnsi="Sakkal Majalla" w:cs="Sakkal Majalla"/>
                <w:sz w:val="28"/>
                <w:szCs w:val="28"/>
              </w:rPr>
              <w:t>-</w:t>
            </w:r>
          </w:p>
        </w:tc>
        <w:tc>
          <w:tcPr>
            <w:tcW w:w="730" w:type="pct"/>
            <w:hideMark/>
          </w:tcPr>
          <w:p w14:paraId="4E8A10AD" w14:textId="3B569A94"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0.770</w:t>
            </w:r>
          </w:p>
        </w:tc>
        <w:tc>
          <w:tcPr>
            <w:tcW w:w="922" w:type="pct"/>
            <w:hideMark/>
          </w:tcPr>
          <w:p w14:paraId="21AE94AA"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3.948</w:t>
            </w:r>
          </w:p>
        </w:tc>
        <w:tc>
          <w:tcPr>
            <w:tcW w:w="643" w:type="pct"/>
            <w:hideMark/>
          </w:tcPr>
          <w:p w14:paraId="690BA203"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033" w:type="pct"/>
            <w:hideMark/>
          </w:tcPr>
          <w:p w14:paraId="7E53378F"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w:t>
            </w:r>
          </w:p>
        </w:tc>
        <w:tc>
          <w:tcPr>
            <w:tcW w:w="231" w:type="pct"/>
          </w:tcPr>
          <w:p w14:paraId="0D20A586" w14:textId="04C147CA"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w:t>
            </w:r>
          </w:p>
        </w:tc>
      </w:tr>
    </w:tbl>
    <w:p w14:paraId="37180A57" w14:textId="77777777" w:rsidR="006B2109" w:rsidRDefault="00D61A94" w:rsidP="006B2109">
      <w:pPr>
        <w:bidi/>
        <w:spacing w:before="120" w:after="120" w:line="240" w:lineRule="auto"/>
        <w:jc w:val="center"/>
        <w:rPr>
          <w:rFonts w:ascii="Sakkal Majalla" w:eastAsia="Times New Roman" w:hAnsi="Sakkal Majalla" w:cs="Sakkal Majalla"/>
          <w:sz w:val="28"/>
          <w:szCs w:val="28"/>
          <w:rtl/>
        </w:rPr>
      </w:pPr>
      <w:r w:rsidRPr="00D61A94">
        <w:rPr>
          <w:rFonts w:ascii="Sakkal Majalla" w:eastAsia="Times New Roman" w:hAnsi="Sakkal Majalla" w:cs="Sakkal Majalla"/>
          <w:noProof/>
          <w:sz w:val="28"/>
          <w:szCs w:val="28"/>
        </w:rPr>
        <w:drawing>
          <wp:inline distT="0" distB="0" distL="0" distR="0" wp14:anchorId="607A0525" wp14:editId="0395E19B">
            <wp:extent cx="4200525" cy="1828800"/>
            <wp:effectExtent l="0" t="0" r="9525" b="0"/>
            <wp:docPr id="9" name="مقارنة المحاور" descr="مقارنة المحاور" title="مقارنة المحاور"/>
            <wp:cNvGraphicFramePr/>
            <a:graphic xmlns:a="http://schemas.openxmlformats.org/drawingml/2006/main">
              <a:graphicData uri="http://schemas.openxmlformats.org/drawingml/2006/picture">
                <pic:pic xmlns:pic="http://schemas.openxmlformats.org/drawingml/2006/picture">
                  <pic:nvPicPr>
                    <pic:cNvPr id="1583192742" name="مقارنة المحاور" descr="مقارنة المحاور" title="مقارنة المحاور"/>
                    <pic:cNvPicPr>
                      <a:picLocks noChangeAspect="1"/>
                    </pic:cNvPicPr>
                  </pic:nvPicPr>
                  <pic:blipFill>
                    <a:blip r:embed="rId13"/>
                    <a:srcRect/>
                    <a:stretch>
                      <a:fillRect/>
                    </a:stretch>
                  </pic:blipFill>
                  <pic:spPr bwMode="auto">
                    <a:xfrm>
                      <a:off x="0" y="0"/>
                      <a:ext cx="4200525" cy="1828800"/>
                    </a:xfrm>
                    <a:prstGeom prst="rect">
                      <a:avLst/>
                    </a:prstGeom>
                  </pic:spPr>
                </pic:pic>
              </a:graphicData>
            </a:graphic>
          </wp:inline>
        </w:drawing>
      </w:r>
    </w:p>
    <w:p w14:paraId="3B7DA778" w14:textId="1650DC17" w:rsidR="00D61A94" w:rsidRPr="00D61A94" w:rsidRDefault="00D61A94" w:rsidP="006B2109">
      <w:pPr>
        <w:bidi/>
        <w:spacing w:before="120" w:after="120" w:line="240" w:lineRule="auto"/>
        <w:jc w:val="center"/>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(4.3): </w:t>
      </w:r>
      <w:r w:rsidRPr="00D61A94">
        <w:rPr>
          <w:rFonts w:ascii="Sakkal Majalla" w:eastAsia="Times New Roman" w:hAnsi="Sakkal Majalla" w:cs="Sakkal Majalla"/>
          <w:sz w:val="28"/>
          <w:szCs w:val="28"/>
          <w:rtl/>
        </w:rPr>
        <w:t>توزيع متوسطات الإجابات عبر محاور الدراسة الثلاثة</w:t>
      </w:r>
    </w:p>
    <w:p w14:paraId="5E8E7B43"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B1B9CEC"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lastRenderedPageBreak/>
        <w:t>بلغ المتوسط الكلي للتميز الاستراتيجي (3.948) بدرجة موافقة (مرتفع). وقد تصدر بناء القرارات على البيانات الدقيقة الترتيب الأول، بينما جاءت المرونة الاستراتيجية في الترتيب الأخير، مما يعكس تحديات الاستجابة السريعة للمتغيرات البيئية والاقتصادية</w:t>
      </w:r>
      <w:r w:rsidRPr="00D61A94">
        <w:rPr>
          <w:rFonts w:ascii="Sakkal Majalla" w:eastAsia="Times New Roman" w:hAnsi="Sakkal Majalla" w:cs="Sakkal Majalla"/>
          <w:sz w:val="28"/>
          <w:szCs w:val="28"/>
        </w:rPr>
        <w:t>.</w:t>
      </w:r>
    </w:p>
    <w:p w14:paraId="0D5FCC93"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F37D7C7"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 </w:t>
      </w:r>
      <w:r w:rsidRPr="00D61A94">
        <w:rPr>
          <w:rFonts w:ascii="Sakkal Majalla" w:eastAsia="Times New Roman" w:hAnsi="Sakkal Majalla" w:cs="Sakkal Majalla"/>
          <w:b/>
          <w:bCs/>
          <w:sz w:val="28"/>
          <w:szCs w:val="28"/>
          <w:rtl/>
        </w:rPr>
        <w:t>اختبار فروض الدراسة</w:t>
      </w:r>
    </w:p>
    <w:p w14:paraId="0C5DC5D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قبل الشروع في اختبار الفروض، تم التأكد من التوزيع الطبيعي للبيانات باستخدام اختبار</w:t>
      </w:r>
      <w:r w:rsidRPr="00D61A94">
        <w:rPr>
          <w:rFonts w:ascii="Sakkal Majalla" w:eastAsia="Times New Roman" w:hAnsi="Sakkal Majalla" w:cs="Sakkal Majalla"/>
          <w:sz w:val="28"/>
          <w:szCs w:val="28"/>
        </w:rPr>
        <w:t xml:space="preserve"> Shapiro-Wilk</w:t>
      </w:r>
      <w:r w:rsidRPr="00D61A94">
        <w:rPr>
          <w:rFonts w:ascii="Sakkal Majalla" w:eastAsia="Times New Roman" w:hAnsi="Sakkal Majalla" w:cs="Sakkal Majalla"/>
          <w:sz w:val="28"/>
          <w:szCs w:val="28"/>
          <w:rtl/>
        </w:rPr>
        <w:t>، حيث أشارت النتائج إلى أن البيانات تتبع التوزيع الطبيعي تقريباً</w:t>
      </w:r>
      <w:r w:rsidRPr="00D61A94">
        <w:rPr>
          <w:rFonts w:ascii="Sakkal Majalla" w:eastAsia="Times New Roman" w:hAnsi="Sakkal Majalla" w:cs="Sakkal Majalla"/>
          <w:sz w:val="28"/>
          <w:szCs w:val="28"/>
        </w:rPr>
        <w:t>.</w:t>
      </w:r>
    </w:p>
    <w:p w14:paraId="047C573A"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312AF86E"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4.5.1 </w:t>
      </w:r>
      <w:r w:rsidRPr="00D61A94">
        <w:rPr>
          <w:rFonts w:ascii="Sakkal Majalla" w:eastAsia="Times New Roman" w:hAnsi="Sakkal Majalla" w:cs="Sakkal Majalla"/>
          <w:b/>
          <w:bCs/>
          <w:sz w:val="28"/>
          <w:szCs w:val="28"/>
          <w:rtl/>
        </w:rPr>
        <w:t>مصفوفة الارتباط</w:t>
      </w:r>
      <w:r w:rsidRPr="00D61A94">
        <w:rPr>
          <w:rFonts w:ascii="Sakkal Majalla" w:eastAsia="Times New Roman" w:hAnsi="Sakkal Majalla" w:cs="Sakkal Majalla"/>
          <w:b/>
          <w:bCs/>
          <w:sz w:val="28"/>
          <w:szCs w:val="28"/>
        </w:rPr>
        <w:t xml:space="preserve"> (Correlation Matrix)</w:t>
      </w:r>
    </w:p>
    <w:p w14:paraId="58895BD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الشكل (4.4) مصفوفة ارتباط بيرسون بين المتغيرات الرئيسية للدراسة</w:t>
      </w:r>
      <w:r w:rsidRPr="00D61A94">
        <w:rPr>
          <w:rFonts w:ascii="Sakkal Majalla" w:eastAsia="Times New Roman" w:hAnsi="Sakkal Majalla" w:cs="Sakkal Majalla"/>
          <w:sz w:val="28"/>
          <w:szCs w:val="28"/>
        </w:rPr>
        <w:t>.</w:t>
      </w:r>
    </w:p>
    <w:p w14:paraId="2894422F" w14:textId="77777777" w:rsidR="00D61A94" w:rsidRDefault="00D61A94" w:rsidP="00D61A94">
      <w:pPr>
        <w:bidi/>
        <w:spacing w:after="60" w:line="240" w:lineRule="auto"/>
        <w:jc w:val="both"/>
        <w:rPr>
          <w:rFonts w:ascii="Sakkal Majalla" w:eastAsia="Times New Roman" w:hAnsi="Sakkal Majalla" w:cs="Sakkal Majalla"/>
          <w:sz w:val="28"/>
          <w:szCs w:val="28"/>
          <w:rtl/>
        </w:rPr>
      </w:pPr>
    </w:p>
    <w:p w14:paraId="4CC0C57F" w14:textId="7CF6529C" w:rsidR="006B2109" w:rsidRDefault="006B2109" w:rsidP="006B2109">
      <w:pPr>
        <w:bidi/>
        <w:spacing w:after="60" w:line="240" w:lineRule="auto"/>
        <w:jc w:val="center"/>
        <w:rPr>
          <w:rFonts w:ascii="Sakkal Majalla" w:eastAsia="Times New Roman" w:hAnsi="Sakkal Majalla" w:cs="Sakkal Majalla"/>
          <w:sz w:val="28"/>
          <w:szCs w:val="28"/>
          <w:rtl/>
        </w:rPr>
      </w:pPr>
      <w:r>
        <w:rPr>
          <w:rFonts w:ascii="Sakkal Majalla" w:eastAsia="Times New Roman" w:hAnsi="Sakkal Majalla" w:cs="Sakkal Majalla"/>
          <w:noProof/>
          <w:sz w:val="28"/>
          <w:szCs w:val="28"/>
        </w:rPr>
        <w:drawing>
          <wp:inline distT="0" distB="0" distL="0" distR="0" wp14:anchorId="501385F2" wp14:editId="769BECBB">
            <wp:extent cx="4116705" cy="3390876"/>
            <wp:effectExtent l="0" t="0" r="0" b="635"/>
            <wp:docPr id="21301561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33741" cy="3404909"/>
                    </a:xfrm>
                    <a:prstGeom prst="rect">
                      <a:avLst/>
                    </a:prstGeom>
                    <a:noFill/>
                  </pic:spPr>
                </pic:pic>
              </a:graphicData>
            </a:graphic>
          </wp:inline>
        </w:drawing>
      </w:r>
    </w:p>
    <w:p w14:paraId="5E79DCFD" w14:textId="77777777" w:rsidR="006B2109" w:rsidRDefault="006B2109" w:rsidP="006B2109">
      <w:pPr>
        <w:bidi/>
        <w:spacing w:after="60" w:line="240" w:lineRule="auto"/>
        <w:jc w:val="both"/>
        <w:rPr>
          <w:rFonts w:ascii="Sakkal Majalla" w:eastAsia="Times New Roman" w:hAnsi="Sakkal Majalla" w:cs="Sakkal Majalla"/>
          <w:sz w:val="28"/>
          <w:szCs w:val="28"/>
          <w:rtl/>
        </w:rPr>
      </w:pPr>
    </w:p>
    <w:p w14:paraId="68B42F4A" w14:textId="77777777" w:rsidR="006B2109" w:rsidRPr="00D61A94" w:rsidRDefault="006B2109" w:rsidP="006B2109">
      <w:pPr>
        <w:bidi/>
        <w:spacing w:after="60" w:line="240" w:lineRule="auto"/>
        <w:jc w:val="both"/>
        <w:rPr>
          <w:rFonts w:ascii="Sakkal Majalla" w:eastAsia="Times New Roman" w:hAnsi="Sakkal Majalla" w:cs="Sakkal Majalla"/>
          <w:sz w:val="28"/>
          <w:szCs w:val="28"/>
        </w:rPr>
      </w:pPr>
    </w:p>
    <w:p w14:paraId="5ABBD612" w14:textId="3BF09F48"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lastRenderedPageBreak/>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(4.4): </w:t>
      </w:r>
      <w:r w:rsidRPr="00D61A94">
        <w:rPr>
          <w:rFonts w:ascii="Sakkal Majalla" w:eastAsia="Times New Roman" w:hAnsi="Sakkal Majalla" w:cs="Sakkal Majalla"/>
          <w:sz w:val="28"/>
          <w:szCs w:val="28"/>
          <w:rtl/>
        </w:rPr>
        <w:t>مصفوفة ارتباط بيرسون بين متغيرات الدراسة</w:t>
      </w:r>
    </w:p>
    <w:p w14:paraId="731057F0"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50A8580"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يُظهر التحليل وجود ارتباطات إيجابية قوية وذات دلالة إحصائية عند مستوى</w:t>
      </w:r>
      <w:r w:rsidRPr="00D61A94">
        <w:rPr>
          <w:rFonts w:ascii="Sakkal Majalla" w:eastAsia="Times New Roman" w:hAnsi="Sakkal Majalla" w:cs="Sakkal Majalla"/>
          <w:sz w:val="28"/>
          <w:szCs w:val="28"/>
        </w:rPr>
        <w:t xml:space="preserve"> (p &lt; 0.01) </w:t>
      </w:r>
      <w:r w:rsidRPr="00D61A94">
        <w:rPr>
          <w:rFonts w:ascii="Sakkal Majalla" w:eastAsia="Times New Roman" w:hAnsi="Sakkal Majalla" w:cs="Sakkal Majalla"/>
          <w:sz w:val="28"/>
          <w:szCs w:val="28"/>
          <w:rtl/>
        </w:rPr>
        <w:t>بين جميع المتغيرات. حيث بلغ معامل الارتباط بين الحوكمة المؤسسية والتميز التشغيلي</w:t>
      </w:r>
      <w:r w:rsidRPr="00D61A94">
        <w:rPr>
          <w:rFonts w:ascii="Sakkal Majalla" w:eastAsia="Times New Roman" w:hAnsi="Sakkal Majalla" w:cs="Sakkal Majalla"/>
          <w:sz w:val="28"/>
          <w:szCs w:val="28"/>
        </w:rPr>
        <w:t xml:space="preserve"> (r = 0.713)</w:t>
      </w:r>
      <w:r w:rsidRPr="00D61A94">
        <w:rPr>
          <w:rFonts w:ascii="Sakkal Majalla" w:eastAsia="Times New Roman" w:hAnsi="Sakkal Majalla" w:cs="Sakkal Majalla"/>
          <w:sz w:val="28"/>
          <w:szCs w:val="28"/>
          <w:rtl/>
        </w:rPr>
        <w:t xml:space="preserve">، وبين الحوكمة والتميز الاستراتيجي </w:t>
      </w:r>
      <w:r w:rsidRPr="00D61A94">
        <w:rPr>
          <w:rFonts w:ascii="Sakkal Majalla" w:eastAsia="Times New Roman" w:hAnsi="Sakkal Majalla" w:cs="Sakkal Majalla"/>
          <w:sz w:val="28"/>
          <w:szCs w:val="28"/>
        </w:rPr>
        <w:t>(r = 0.607).</w:t>
      </w:r>
    </w:p>
    <w:p w14:paraId="0FB06E5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E850C10"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4.5.2 </w:t>
      </w:r>
      <w:r w:rsidRPr="00D61A94">
        <w:rPr>
          <w:rFonts w:ascii="Sakkal Majalla" w:eastAsia="Times New Roman" w:hAnsi="Sakkal Majalla" w:cs="Sakkal Majalla"/>
          <w:b/>
          <w:bCs/>
          <w:sz w:val="28"/>
          <w:szCs w:val="28"/>
          <w:rtl/>
        </w:rPr>
        <w:t>اختبار الفرضية الرئيسية الأولى</w:t>
      </w:r>
    </w:p>
    <w:p w14:paraId="512CBE9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نص الفرضية</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 xml:space="preserve">يوجد أثر ذو دلالة إحصائية لممارسات الحوكمة المؤسسية على التميز التشغيلي في المنظمات </w:t>
      </w:r>
      <w:proofErr w:type="spellStart"/>
      <w:r w:rsidRPr="00D61A94">
        <w:rPr>
          <w:rFonts w:ascii="Sakkal Majalla" w:eastAsia="Times New Roman" w:hAnsi="Sakkal Majalla" w:cs="Sakkal Majalla"/>
          <w:sz w:val="28"/>
          <w:szCs w:val="28"/>
          <w:rtl/>
        </w:rPr>
        <w:t>المبحوثة</w:t>
      </w:r>
      <w:proofErr w:type="spellEnd"/>
      <w:r w:rsidRPr="00D61A94">
        <w:rPr>
          <w:rFonts w:ascii="Sakkal Majalla" w:eastAsia="Times New Roman" w:hAnsi="Sakkal Majalla" w:cs="Sakkal Majalla"/>
          <w:sz w:val="28"/>
          <w:szCs w:val="28"/>
        </w:rPr>
        <w:t>".</w:t>
      </w:r>
    </w:p>
    <w:p w14:paraId="3C97AB26"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18DAEEB"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لاختبار هذه الفرضية، تم استخدام تحليل الانحدار الخطي البسيط</w:t>
      </w:r>
      <w:r w:rsidRPr="00D61A94">
        <w:rPr>
          <w:rFonts w:ascii="Sakkal Majalla" w:eastAsia="Times New Roman" w:hAnsi="Sakkal Majalla" w:cs="Sakkal Majalla"/>
          <w:sz w:val="28"/>
          <w:szCs w:val="28"/>
        </w:rPr>
        <w:t xml:space="preserve"> (Simple Linear Regression)</w:t>
      </w:r>
      <w:r w:rsidRPr="00D61A94">
        <w:rPr>
          <w:rFonts w:ascii="Sakkal Majalla" w:eastAsia="Times New Roman" w:hAnsi="Sakkal Majalla" w:cs="Sakkal Majalla"/>
          <w:sz w:val="28"/>
          <w:szCs w:val="28"/>
          <w:rtl/>
        </w:rPr>
        <w:t>، وتوضح النتائج في الجدول (4.6) والشكل</w:t>
      </w:r>
      <w:r w:rsidRPr="00D61A94">
        <w:rPr>
          <w:rFonts w:ascii="Sakkal Majalla" w:eastAsia="Times New Roman" w:hAnsi="Sakkal Majalla" w:cs="Sakkal Majalla"/>
          <w:sz w:val="28"/>
          <w:szCs w:val="28"/>
        </w:rPr>
        <w:t xml:space="preserve"> (4.5).</w:t>
      </w:r>
    </w:p>
    <w:p w14:paraId="537C263E"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CD3ED3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(4.6): </w:t>
      </w:r>
      <w:r w:rsidRPr="00D61A94">
        <w:rPr>
          <w:rFonts w:ascii="Sakkal Majalla" w:eastAsia="Times New Roman" w:hAnsi="Sakkal Majalla" w:cs="Sakkal Majalla"/>
          <w:sz w:val="28"/>
          <w:szCs w:val="28"/>
          <w:rtl/>
        </w:rPr>
        <w:t>نتائج تحليل الانحدار البسيط لأثر الحوكمة على التميز التشغيلي</w:t>
      </w:r>
    </w:p>
    <w:p w14:paraId="493F5461"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GridTable1Light-Accent1"/>
        <w:tblW w:w="5000" w:type="pct"/>
        <w:tblLayout w:type="fixed"/>
        <w:tblLook w:val="04A0" w:firstRow="1" w:lastRow="0" w:firstColumn="1" w:lastColumn="0" w:noHBand="0" w:noVBand="1"/>
      </w:tblPr>
      <w:tblGrid>
        <w:gridCol w:w="2006"/>
        <w:gridCol w:w="1958"/>
        <w:gridCol w:w="1276"/>
        <w:gridCol w:w="1843"/>
        <w:gridCol w:w="1977"/>
      </w:tblGrid>
      <w:tr w:rsidR="006B2109" w:rsidRPr="006B2109" w14:paraId="13F0FA20" w14:textId="77777777" w:rsidTr="006B210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06" w:type="dxa"/>
            <w:hideMark/>
          </w:tcPr>
          <w:p w14:paraId="1D94F671" w14:textId="67B082A4" w:rsidR="006B2109" w:rsidRPr="00D61A94" w:rsidRDefault="006B2109" w:rsidP="006B2109">
            <w:pPr>
              <w:bidi/>
              <w:spacing w:before="60" w:after="60" w:line="240" w:lineRule="auto"/>
              <w:jc w:val="center"/>
              <w:rPr>
                <w:rFonts w:ascii="Sakkal Majalla" w:eastAsia="Times New Roman" w:hAnsi="Sakkal Majalla" w:cs="Sakkal Majalla"/>
                <w:sz w:val="28"/>
                <w:szCs w:val="28"/>
              </w:rPr>
            </w:pPr>
            <w:bookmarkStart w:id="1" w:name="_Hlk233971136"/>
            <w:r w:rsidRPr="006B2109">
              <w:rPr>
                <w:rFonts w:ascii="Sakkal Majalla" w:hAnsi="Sakkal Majalla" w:cs="Sakkal Majalla"/>
                <w:sz w:val="28"/>
                <w:szCs w:val="28"/>
                <w:rtl/>
              </w:rPr>
              <w:t>مستوى الدلالة</w:t>
            </w:r>
            <w:r w:rsidRPr="006B2109">
              <w:rPr>
                <w:rFonts w:ascii="Sakkal Majalla" w:hAnsi="Sakkal Majalla" w:cs="Sakkal Majalla"/>
                <w:sz w:val="28"/>
                <w:szCs w:val="28"/>
              </w:rPr>
              <w:t xml:space="preserve"> (Sig)</w:t>
            </w:r>
          </w:p>
        </w:tc>
        <w:tc>
          <w:tcPr>
            <w:tcW w:w="1958" w:type="dxa"/>
          </w:tcPr>
          <w:p w14:paraId="1FC8E2BD" w14:textId="2893862C"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قيمة</w:t>
            </w:r>
            <w:r w:rsidRPr="006B2109">
              <w:rPr>
                <w:rFonts w:ascii="Sakkal Majalla" w:hAnsi="Sakkal Majalla" w:cs="Sakkal Majalla"/>
                <w:sz w:val="28"/>
                <w:szCs w:val="28"/>
              </w:rPr>
              <w:t xml:space="preserve"> (t)</w:t>
            </w:r>
          </w:p>
        </w:tc>
        <w:tc>
          <w:tcPr>
            <w:tcW w:w="1276" w:type="dxa"/>
            <w:hideMark/>
          </w:tcPr>
          <w:p w14:paraId="18A68B2A"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الخطأ المعياري</w:t>
            </w:r>
          </w:p>
        </w:tc>
        <w:tc>
          <w:tcPr>
            <w:tcW w:w="1843" w:type="dxa"/>
            <w:hideMark/>
          </w:tcPr>
          <w:p w14:paraId="483598B5" w14:textId="1C2A5772"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معامل الانحدار</w:t>
            </w:r>
            <w:r w:rsidRPr="006B2109">
              <w:rPr>
                <w:rFonts w:ascii="Sakkal Majalla" w:hAnsi="Sakkal Majalla" w:cs="Sakkal Majalla"/>
                <w:sz w:val="28"/>
                <w:szCs w:val="28"/>
              </w:rPr>
              <w:t xml:space="preserve"> (B)</w:t>
            </w:r>
          </w:p>
        </w:tc>
        <w:tc>
          <w:tcPr>
            <w:tcW w:w="1977" w:type="dxa"/>
          </w:tcPr>
          <w:p w14:paraId="0EEB4567" w14:textId="189B71FB"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المتغير المستقل</w:t>
            </w:r>
          </w:p>
        </w:tc>
      </w:tr>
      <w:tr w:rsidR="006B2109" w:rsidRPr="006B2109" w14:paraId="36C4AA58" w14:textId="77777777" w:rsidTr="006B2109">
        <w:trPr>
          <w:trHeight w:val="576"/>
        </w:trPr>
        <w:tc>
          <w:tcPr>
            <w:cnfStyle w:val="001000000000" w:firstRow="0" w:lastRow="0" w:firstColumn="1" w:lastColumn="0" w:oddVBand="0" w:evenVBand="0" w:oddHBand="0" w:evenHBand="0" w:firstRowFirstColumn="0" w:firstRowLastColumn="0" w:lastRowFirstColumn="0" w:lastRowLastColumn="0"/>
            <w:tcW w:w="2006" w:type="dxa"/>
            <w:hideMark/>
          </w:tcPr>
          <w:p w14:paraId="1EB85945" w14:textId="40A100F2" w:rsidR="006B2109" w:rsidRPr="00D61A94" w:rsidRDefault="006B2109" w:rsidP="006B2109">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0.000</w:t>
            </w:r>
          </w:p>
        </w:tc>
        <w:tc>
          <w:tcPr>
            <w:tcW w:w="1958" w:type="dxa"/>
          </w:tcPr>
          <w:p w14:paraId="72FA7EAB" w14:textId="3E8F1423"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13.57</w:t>
            </w:r>
          </w:p>
        </w:tc>
        <w:tc>
          <w:tcPr>
            <w:tcW w:w="1276" w:type="dxa"/>
            <w:hideMark/>
          </w:tcPr>
          <w:p w14:paraId="00CD8260"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0.054</w:t>
            </w:r>
          </w:p>
        </w:tc>
        <w:tc>
          <w:tcPr>
            <w:tcW w:w="1843" w:type="dxa"/>
            <w:hideMark/>
          </w:tcPr>
          <w:p w14:paraId="670F4735" w14:textId="28CB17C5"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0.730</w:t>
            </w:r>
          </w:p>
        </w:tc>
        <w:tc>
          <w:tcPr>
            <w:tcW w:w="1977" w:type="dxa"/>
          </w:tcPr>
          <w:p w14:paraId="04EFABF0" w14:textId="1E706BC0"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الحوكمة المؤسسية</w:t>
            </w:r>
          </w:p>
        </w:tc>
      </w:tr>
    </w:tbl>
    <w:bookmarkEnd w:id="1"/>
    <w:p w14:paraId="213A9635" w14:textId="6E034B05" w:rsidR="006B2109" w:rsidRDefault="004907DE" w:rsidP="00D61A94">
      <w:pPr>
        <w:bidi/>
        <w:spacing w:before="120" w:after="120" w:line="240" w:lineRule="auto"/>
        <w:jc w:val="both"/>
        <w:rPr>
          <w:rFonts w:ascii="Sakkal Majalla" w:eastAsia="Times New Roman" w:hAnsi="Sakkal Majalla" w:cs="Sakkal Majalla"/>
          <w:noProof/>
          <w:sz w:val="28"/>
          <w:szCs w:val="28"/>
          <w:rtl/>
        </w:rPr>
      </w:pPr>
      <w:r w:rsidRPr="004907DE">
        <w:rPr>
          <w:rFonts w:ascii="Sakkal Majalla" w:eastAsia="Times New Roman" w:hAnsi="Sakkal Majalla" w:cs="Sakkal Majalla"/>
          <w:noProof/>
          <w:sz w:val="28"/>
          <w:szCs w:val="28"/>
          <w:rtl/>
        </w:rPr>
        <w:t xml:space="preserve">ملاحظة: معامل الارتباط </w:t>
      </w:r>
      <w:r w:rsidRPr="004907DE">
        <w:rPr>
          <w:rFonts w:ascii="Sakkal Majalla" w:eastAsia="Times New Roman" w:hAnsi="Sakkal Majalla" w:cs="Sakkal Majalla"/>
          <w:noProof/>
          <w:sz w:val="28"/>
          <w:szCs w:val="28"/>
        </w:rPr>
        <w:t>(R) = 0.713</w:t>
      </w:r>
      <w:r w:rsidRPr="004907DE">
        <w:rPr>
          <w:rFonts w:ascii="Sakkal Majalla" w:eastAsia="Times New Roman" w:hAnsi="Sakkal Majalla" w:cs="Sakkal Majalla"/>
          <w:noProof/>
          <w:sz w:val="28"/>
          <w:szCs w:val="28"/>
          <w:rtl/>
        </w:rPr>
        <w:t xml:space="preserve">، معامل التحديد </w:t>
      </w:r>
      <w:r w:rsidRPr="004907DE">
        <w:rPr>
          <w:rFonts w:ascii="Sakkal Majalla" w:eastAsia="Times New Roman" w:hAnsi="Sakkal Majalla" w:cs="Sakkal Majalla"/>
          <w:noProof/>
          <w:sz w:val="28"/>
          <w:szCs w:val="28"/>
        </w:rPr>
        <w:t>(R²) = 0.509</w:t>
      </w:r>
      <w:r w:rsidRPr="004907DE">
        <w:rPr>
          <w:rFonts w:ascii="Sakkal Majalla" w:eastAsia="Times New Roman" w:hAnsi="Sakkal Majalla" w:cs="Sakkal Majalla"/>
          <w:noProof/>
          <w:sz w:val="28"/>
          <w:szCs w:val="28"/>
          <w:rtl/>
        </w:rPr>
        <w:t xml:space="preserve">، قيمة </w:t>
      </w:r>
      <w:r w:rsidRPr="004907DE">
        <w:rPr>
          <w:rFonts w:ascii="Sakkal Majalla" w:eastAsia="Times New Roman" w:hAnsi="Sakkal Majalla" w:cs="Sakkal Majalla"/>
          <w:noProof/>
          <w:sz w:val="28"/>
          <w:szCs w:val="28"/>
        </w:rPr>
        <w:t>(F) = 184.155</w:t>
      </w:r>
      <w:r w:rsidRPr="004907DE">
        <w:rPr>
          <w:rFonts w:ascii="Sakkal Majalla" w:eastAsia="Times New Roman" w:hAnsi="Sakkal Majalla" w:cs="Sakkal Majalla"/>
          <w:noProof/>
          <w:sz w:val="28"/>
          <w:szCs w:val="28"/>
          <w:rtl/>
        </w:rPr>
        <w:t>، مستوى الدلالة = 0.000</w:t>
      </w:r>
    </w:p>
    <w:p w14:paraId="45F18EBF" w14:textId="77777777" w:rsidR="006B2109" w:rsidRDefault="006B2109" w:rsidP="006B2109">
      <w:pPr>
        <w:bidi/>
        <w:spacing w:before="120" w:after="120" w:line="240" w:lineRule="auto"/>
        <w:jc w:val="both"/>
        <w:rPr>
          <w:rFonts w:ascii="Sakkal Majalla" w:eastAsia="Times New Roman" w:hAnsi="Sakkal Majalla" w:cs="Sakkal Majalla"/>
          <w:noProof/>
          <w:sz w:val="28"/>
          <w:szCs w:val="28"/>
          <w:rtl/>
        </w:rPr>
      </w:pPr>
    </w:p>
    <w:p w14:paraId="5358D8B7" w14:textId="77777777" w:rsidR="006B2109" w:rsidRDefault="006B2109" w:rsidP="006B2109">
      <w:pPr>
        <w:bidi/>
        <w:spacing w:before="120" w:after="120" w:line="240" w:lineRule="auto"/>
        <w:jc w:val="both"/>
        <w:rPr>
          <w:rFonts w:ascii="Sakkal Majalla" w:eastAsia="Times New Roman" w:hAnsi="Sakkal Majalla" w:cs="Sakkal Majalla"/>
          <w:noProof/>
          <w:sz w:val="28"/>
          <w:szCs w:val="28"/>
          <w:rtl/>
        </w:rPr>
      </w:pPr>
    </w:p>
    <w:p w14:paraId="07D7AF0D" w14:textId="5EFE0D80" w:rsidR="006B2109" w:rsidRDefault="00D61A94" w:rsidP="006B2109">
      <w:pPr>
        <w:bidi/>
        <w:spacing w:before="120" w:after="120" w:line="240" w:lineRule="auto"/>
        <w:jc w:val="both"/>
        <w:rPr>
          <w:rFonts w:ascii="Sakkal Majalla" w:eastAsia="Times New Roman" w:hAnsi="Sakkal Majalla" w:cs="Sakkal Majalla"/>
          <w:sz w:val="28"/>
          <w:szCs w:val="28"/>
          <w:rtl/>
        </w:rPr>
      </w:pPr>
      <w:r w:rsidRPr="00D61A94">
        <w:rPr>
          <w:rFonts w:ascii="Sakkal Majalla" w:eastAsia="Times New Roman" w:hAnsi="Sakkal Majalla" w:cs="Sakkal Majalla"/>
          <w:sz w:val="28"/>
          <w:szCs w:val="28"/>
        </w:rPr>
        <w:t xml:space="preserve"> </w:t>
      </w:r>
    </w:p>
    <w:p w14:paraId="149B686A" w14:textId="3B12DD70" w:rsidR="006B2109" w:rsidRDefault="006B2109" w:rsidP="006B2109">
      <w:pPr>
        <w:bidi/>
        <w:spacing w:before="120" w:after="120" w:line="240"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Pr>
        <w:lastRenderedPageBreak/>
        <w:drawing>
          <wp:inline distT="0" distB="0" distL="0" distR="0" wp14:anchorId="25FBA312" wp14:editId="0744D494">
            <wp:extent cx="5924550" cy="2626949"/>
            <wp:effectExtent l="0" t="0" r="0" b="2540"/>
            <wp:docPr id="395702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54263" cy="2640124"/>
                    </a:xfrm>
                    <a:prstGeom prst="rect">
                      <a:avLst/>
                    </a:prstGeom>
                    <a:noFill/>
                  </pic:spPr>
                </pic:pic>
              </a:graphicData>
            </a:graphic>
          </wp:inline>
        </w:drawing>
      </w:r>
    </w:p>
    <w:p w14:paraId="451992D0"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1F4DC7BB" w14:textId="42EACF25" w:rsidR="00D61A94" w:rsidRPr="00D61A94" w:rsidRDefault="00D61A94" w:rsidP="006B2109">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(4.5): </w:t>
      </w:r>
      <w:r w:rsidRPr="00D61A94">
        <w:rPr>
          <w:rFonts w:ascii="Sakkal Majalla" w:eastAsia="Times New Roman" w:hAnsi="Sakkal Majalla" w:cs="Sakkal Majalla"/>
          <w:sz w:val="28"/>
          <w:szCs w:val="28"/>
          <w:rtl/>
        </w:rPr>
        <w:t>مخطط الانتشار مع خط الانحدار لأثر الحوكمة على التميز التشغيلي والاستراتيجي</w:t>
      </w:r>
    </w:p>
    <w:p w14:paraId="05F4041D"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D4E8255"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تشير النتائج إلى وجود أثر إيجابي ذو دلالة إحصائية للحوكمة المؤسسية على التميز التشغيلي، حيث بلغت قيمة</w:t>
      </w:r>
      <w:r w:rsidRPr="00D61A94">
        <w:rPr>
          <w:rFonts w:ascii="Sakkal Majalla" w:eastAsia="Times New Roman" w:hAnsi="Sakkal Majalla" w:cs="Sakkal Majalla"/>
          <w:sz w:val="28"/>
          <w:szCs w:val="28"/>
        </w:rPr>
        <w:t xml:space="preserve"> (F) </w:t>
      </w:r>
      <w:r w:rsidRPr="00D61A94">
        <w:rPr>
          <w:rFonts w:ascii="Sakkal Majalla" w:eastAsia="Times New Roman" w:hAnsi="Sakkal Majalla" w:cs="Sakkal Majalla"/>
          <w:sz w:val="28"/>
          <w:szCs w:val="28"/>
          <w:rtl/>
        </w:rPr>
        <w:t xml:space="preserve">المحسوبة (184.155) بمستوى دلالة </w:t>
      </w:r>
      <w:r w:rsidRPr="00D61A94">
        <w:rPr>
          <w:rFonts w:ascii="Sakkal Majalla" w:eastAsia="Times New Roman" w:hAnsi="Sakkal Majalla" w:cs="Sakkal Majalla"/>
          <w:sz w:val="28"/>
          <w:szCs w:val="28"/>
        </w:rPr>
        <w:t xml:space="preserve">(0.000). </w:t>
      </w:r>
      <w:r w:rsidRPr="00D61A94">
        <w:rPr>
          <w:rFonts w:ascii="Sakkal Majalla" w:eastAsia="Times New Roman" w:hAnsi="Sakkal Majalla" w:cs="Sakkal Majalla"/>
          <w:sz w:val="28"/>
          <w:szCs w:val="28"/>
          <w:rtl/>
        </w:rPr>
        <w:t>وتفسر ممارسات الحوكمة ما مقداره (50.9%) من التباين في مستوى التميز التشغيلي</w:t>
      </w:r>
      <w:r w:rsidRPr="00D61A94">
        <w:rPr>
          <w:rFonts w:ascii="Sakkal Majalla" w:eastAsia="Times New Roman" w:hAnsi="Sakkal Majalla" w:cs="Sakkal Majalla"/>
          <w:sz w:val="28"/>
          <w:szCs w:val="28"/>
        </w:rPr>
        <w:t xml:space="preserve"> (R² = 0.509). </w:t>
      </w:r>
      <w:r w:rsidRPr="00D61A94">
        <w:rPr>
          <w:rFonts w:ascii="Sakkal Majalla" w:eastAsia="Times New Roman" w:hAnsi="Sakkal Majalla" w:cs="Sakkal Majalla"/>
          <w:sz w:val="28"/>
          <w:szCs w:val="28"/>
          <w:rtl/>
        </w:rPr>
        <w:t>بناءً على ذلك، نقبل الفرضية الرئيسية الأولى</w:t>
      </w:r>
      <w:r w:rsidRPr="00D61A94">
        <w:rPr>
          <w:rFonts w:ascii="Sakkal Majalla" w:eastAsia="Times New Roman" w:hAnsi="Sakkal Majalla" w:cs="Sakkal Majalla"/>
          <w:sz w:val="28"/>
          <w:szCs w:val="28"/>
        </w:rPr>
        <w:t>.</w:t>
      </w:r>
    </w:p>
    <w:p w14:paraId="47EAE0C1"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8BD18EB"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4.5.3 </w:t>
      </w:r>
      <w:r w:rsidRPr="00D61A94">
        <w:rPr>
          <w:rFonts w:ascii="Sakkal Majalla" w:eastAsia="Times New Roman" w:hAnsi="Sakkal Majalla" w:cs="Sakkal Majalla"/>
          <w:b/>
          <w:bCs/>
          <w:sz w:val="28"/>
          <w:szCs w:val="28"/>
          <w:rtl/>
        </w:rPr>
        <w:t>اختبار الفرضية الرئيسية الثانية</w:t>
      </w:r>
    </w:p>
    <w:p w14:paraId="2971A9D1"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نص الفرضية</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 xml:space="preserve">يوجد أثر ذو دلالة إحصائية لممارسات الحوكمة المؤسسية على التميز الاستراتيجي في المنظمات </w:t>
      </w:r>
      <w:proofErr w:type="spellStart"/>
      <w:r w:rsidRPr="00D61A94">
        <w:rPr>
          <w:rFonts w:ascii="Sakkal Majalla" w:eastAsia="Times New Roman" w:hAnsi="Sakkal Majalla" w:cs="Sakkal Majalla"/>
          <w:sz w:val="28"/>
          <w:szCs w:val="28"/>
          <w:rtl/>
        </w:rPr>
        <w:t>المبحوثة</w:t>
      </w:r>
      <w:proofErr w:type="spellEnd"/>
      <w:r w:rsidRPr="00D61A94">
        <w:rPr>
          <w:rFonts w:ascii="Sakkal Majalla" w:eastAsia="Times New Roman" w:hAnsi="Sakkal Majalla" w:cs="Sakkal Majalla"/>
          <w:sz w:val="28"/>
          <w:szCs w:val="28"/>
        </w:rPr>
        <w:t>".</w:t>
      </w:r>
    </w:p>
    <w:p w14:paraId="088C847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1C31616" w14:textId="77777777" w:rsidR="00D61A94" w:rsidRDefault="00D61A94" w:rsidP="00D61A94">
      <w:pPr>
        <w:bidi/>
        <w:spacing w:before="120" w:after="120" w:line="240" w:lineRule="auto"/>
        <w:jc w:val="both"/>
        <w:rPr>
          <w:rFonts w:ascii="Sakkal Majalla" w:eastAsia="Times New Roman" w:hAnsi="Sakkal Majalla" w:cs="Sakkal Majalla"/>
          <w:sz w:val="28"/>
          <w:szCs w:val="28"/>
          <w:rtl/>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(4.7): </w:t>
      </w:r>
      <w:r w:rsidRPr="00D61A94">
        <w:rPr>
          <w:rFonts w:ascii="Sakkal Majalla" w:eastAsia="Times New Roman" w:hAnsi="Sakkal Majalla" w:cs="Sakkal Majalla"/>
          <w:sz w:val="28"/>
          <w:szCs w:val="28"/>
          <w:rtl/>
        </w:rPr>
        <w:t>نتائج تحليل الانحدار البسيط لأثر الحوكمة على التميز الاستراتيجي</w:t>
      </w:r>
    </w:p>
    <w:p w14:paraId="0120FFE1"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5EFC45C8"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2521F6B0"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0B122E0B"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p w14:paraId="004BA0AF" w14:textId="77777777" w:rsidR="006B2109" w:rsidRDefault="006B2109" w:rsidP="006B2109">
      <w:pPr>
        <w:bidi/>
        <w:spacing w:before="120" w:after="120" w:line="240" w:lineRule="auto"/>
        <w:jc w:val="both"/>
        <w:rPr>
          <w:rFonts w:ascii="Sakkal Majalla" w:eastAsia="Times New Roman" w:hAnsi="Sakkal Majalla" w:cs="Sakkal Majalla"/>
          <w:sz w:val="28"/>
          <w:szCs w:val="28"/>
          <w:rtl/>
        </w:rPr>
      </w:pPr>
    </w:p>
    <w:tbl>
      <w:tblPr>
        <w:tblStyle w:val="GridTable1Light-Accent1"/>
        <w:tblW w:w="5000" w:type="pct"/>
        <w:tblLayout w:type="fixed"/>
        <w:tblLook w:val="04A0" w:firstRow="1" w:lastRow="0" w:firstColumn="1" w:lastColumn="0" w:noHBand="0" w:noVBand="1"/>
      </w:tblPr>
      <w:tblGrid>
        <w:gridCol w:w="2006"/>
        <w:gridCol w:w="1958"/>
        <w:gridCol w:w="1276"/>
        <w:gridCol w:w="1843"/>
        <w:gridCol w:w="1977"/>
      </w:tblGrid>
      <w:tr w:rsidR="006B2109" w:rsidRPr="00C10888" w14:paraId="0D4BFB65" w14:textId="77777777" w:rsidTr="00FC17D3">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06" w:type="dxa"/>
            <w:hideMark/>
          </w:tcPr>
          <w:p w14:paraId="539708A4" w14:textId="77777777" w:rsidR="006B2109" w:rsidRPr="006B2109" w:rsidRDefault="006B2109" w:rsidP="006B2109">
            <w:pPr>
              <w:bidi/>
              <w:spacing w:before="120" w:after="120" w:line="240" w:lineRule="auto"/>
              <w:jc w:val="both"/>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lastRenderedPageBreak/>
              <w:t>مستوى الدلالة</w:t>
            </w:r>
            <w:r w:rsidRPr="006B2109">
              <w:rPr>
                <w:rFonts w:ascii="Sakkal Majalla" w:eastAsia="Times New Roman" w:hAnsi="Sakkal Majalla" w:cs="Sakkal Majalla"/>
                <w:sz w:val="28"/>
                <w:szCs w:val="28"/>
              </w:rPr>
              <w:t xml:space="preserve"> (Sig)</w:t>
            </w:r>
          </w:p>
        </w:tc>
        <w:tc>
          <w:tcPr>
            <w:tcW w:w="1958" w:type="dxa"/>
          </w:tcPr>
          <w:p w14:paraId="64335138" w14:textId="77777777" w:rsidR="006B2109" w:rsidRPr="006B2109" w:rsidRDefault="006B2109" w:rsidP="006B2109">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B2109">
              <w:rPr>
                <w:rFonts w:ascii="Sakkal Majalla" w:eastAsia="Times New Roman" w:hAnsi="Sakkal Majalla" w:cs="Sakkal Majalla"/>
                <w:sz w:val="28"/>
                <w:szCs w:val="28"/>
                <w:rtl/>
              </w:rPr>
              <w:t>قيمة</w:t>
            </w:r>
            <w:r w:rsidRPr="006B2109">
              <w:rPr>
                <w:rFonts w:ascii="Sakkal Majalla" w:eastAsia="Times New Roman" w:hAnsi="Sakkal Majalla" w:cs="Sakkal Majalla"/>
                <w:sz w:val="28"/>
                <w:szCs w:val="28"/>
              </w:rPr>
              <w:t xml:space="preserve"> (t)</w:t>
            </w:r>
          </w:p>
        </w:tc>
        <w:tc>
          <w:tcPr>
            <w:tcW w:w="1276" w:type="dxa"/>
            <w:hideMark/>
          </w:tcPr>
          <w:p w14:paraId="1FBFC2CA" w14:textId="77777777" w:rsidR="006B2109" w:rsidRPr="006B2109" w:rsidRDefault="006B2109" w:rsidP="006B2109">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الخطأ المعياري</w:t>
            </w:r>
          </w:p>
        </w:tc>
        <w:tc>
          <w:tcPr>
            <w:tcW w:w="1843" w:type="dxa"/>
            <w:hideMark/>
          </w:tcPr>
          <w:p w14:paraId="1AA07303" w14:textId="77777777" w:rsidR="006B2109" w:rsidRPr="006B2109" w:rsidRDefault="006B2109" w:rsidP="006B2109">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معامل الانحدار</w:t>
            </w:r>
            <w:r w:rsidRPr="006B2109">
              <w:rPr>
                <w:rFonts w:ascii="Sakkal Majalla" w:eastAsia="Times New Roman" w:hAnsi="Sakkal Majalla" w:cs="Sakkal Majalla"/>
                <w:sz w:val="28"/>
                <w:szCs w:val="28"/>
              </w:rPr>
              <w:t xml:space="preserve"> (B)</w:t>
            </w:r>
          </w:p>
        </w:tc>
        <w:tc>
          <w:tcPr>
            <w:tcW w:w="1977" w:type="dxa"/>
          </w:tcPr>
          <w:p w14:paraId="1868F356" w14:textId="77777777" w:rsidR="006B2109" w:rsidRPr="006B2109" w:rsidRDefault="006B2109" w:rsidP="006B2109">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B2109">
              <w:rPr>
                <w:rFonts w:ascii="Sakkal Majalla" w:eastAsia="Times New Roman" w:hAnsi="Sakkal Majalla" w:cs="Sakkal Majalla"/>
                <w:sz w:val="28"/>
                <w:szCs w:val="28"/>
                <w:rtl/>
              </w:rPr>
              <w:t>المتغير المستقل</w:t>
            </w:r>
          </w:p>
        </w:tc>
      </w:tr>
      <w:tr w:rsidR="00AA3F2C" w:rsidRPr="00C10888" w14:paraId="51126C61" w14:textId="77777777" w:rsidTr="00FC17D3">
        <w:trPr>
          <w:trHeight w:val="576"/>
        </w:trPr>
        <w:tc>
          <w:tcPr>
            <w:cnfStyle w:val="001000000000" w:firstRow="0" w:lastRow="0" w:firstColumn="1" w:lastColumn="0" w:oddVBand="0" w:evenVBand="0" w:oddHBand="0" w:evenHBand="0" w:firstRowFirstColumn="0" w:firstRowLastColumn="0" w:lastRowFirstColumn="0" w:lastRowLastColumn="0"/>
            <w:tcW w:w="2006" w:type="dxa"/>
            <w:hideMark/>
          </w:tcPr>
          <w:p w14:paraId="36F7FA4E" w14:textId="5F181CC6" w:rsidR="00AA3F2C" w:rsidRPr="006B2109" w:rsidRDefault="00AA3F2C" w:rsidP="00C10888">
            <w:pPr>
              <w:bidi/>
              <w:spacing w:before="120" w:after="120" w:line="240" w:lineRule="auto"/>
              <w:jc w:val="center"/>
              <w:rPr>
                <w:rFonts w:ascii="Sakkal Majalla" w:eastAsia="Times New Roman" w:hAnsi="Sakkal Majalla" w:cs="Sakkal Majalla"/>
                <w:b w:val="0"/>
                <w:bCs w:val="0"/>
                <w:sz w:val="28"/>
                <w:szCs w:val="28"/>
              </w:rPr>
            </w:pPr>
            <w:r w:rsidRPr="00C10888">
              <w:rPr>
                <w:rFonts w:ascii="Sakkal Majalla" w:hAnsi="Sakkal Majalla" w:cs="Sakkal Majalla"/>
                <w:b w:val="0"/>
                <w:bCs w:val="0"/>
                <w:sz w:val="28"/>
                <w:szCs w:val="28"/>
              </w:rPr>
              <w:t>0.000</w:t>
            </w:r>
          </w:p>
        </w:tc>
        <w:tc>
          <w:tcPr>
            <w:tcW w:w="1958" w:type="dxa"/>
          </w:tcPr>
          <w:p w14:paraId="624A470B" w14:textId="5B123E47"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10.19</w:t>
            </w:r>
          </w:p>
        </w:tc>
        <w:tc>
          <w:tcPr>
            <w:tcW w:w="1276" w:type="dxa"/>
            <w:hideMark/>
          </w:tcPr>
          <w:p w14:paraId="5694607D" w14:textId="7A9EC860"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0.061</w:t>
            </w:r>
          </w:p>
        </w:tc>
        <w:tc>
          <w:tcPr>
            <w:tcW w:w="1843" w:type="dxa"/>
            <w:hideMark/>
          </w:tcPr>
          <w:p w14:paraId="1546800B" w14:textId="6612EC42"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0.626</w:t>
            </w:r>
          </w:p>
        </w:tc>
        <w:tc>
          <w:tcPr>
            <w:tcW w:w="1977" w:type="dxa"/>
          </w:tcPr>
          <w:p w14:paraId="4CAAD74C" w14:textId="01779305" w:rsidR="00AA3F2C" w:rsidRPr="006B2109" w:rsidRDefault="00AA3F2C" w:rsidP="00AA3F2C">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tl/>
              </w:rPr>
              <w:t>الحوكمة المؤسسية</w:t>
            </w:r>
          </w:p>
        </w:tc>
      </w:tr>
    </w:tbl>
    <w:p w14:paraId="043314B3" w14:textId="4F213C42" w:rsidR="00D61A94" w:rsidRDefault="00634E9E" w:rsidP="00D61A94">
      <w:pPr>
        <w:bidi/>
        <w:spacing w:after="60" w:line="240" w:lineRule="auto"/>
        <w:jc w:val="both"/>
        <w:rPr>
          <w:rFonts w:ascii="Sakkal Majalla" w:eastAsia="Times New Roman" w:hAnsi="Sakkal Majalla" w:cs="Sakkal Majalla"/>
          <w:sz w:val="28"/>
          <w:szCs w:val="28"/>
          <w:rtl/>
        </w:rPr>
      </w:pPr>
      <w:r w:rsidRPr="00634E9E">
        <w:rPr>
          <w:rFonts w:ascii="Sakkal Majalla" w:eastAsia="Times New Roman" w:hAnsi="Sakkal Majalla" w:cs="Sakkal Majalla"/>
          <w:sz w:val="28"/>
          <w:szCs w:val="28"/>
          <w:rtl/>
        </w:rPr>
        <w:t xml:space="preserve">ملاحظة: معامل الارتباط </w:t>
      </w:r>
      <w:r w:rsidRPr="00634E9E">
        <w:rPr>
          <w:rFonts w:ascii="Sakkal Majalla" w:eastAsia="Times New Roman" w:hAnsi="Sakkal Majalla" w:cs="Sakkal Majalla"/>
          <w:sz w:val="28"/>
          <w:szCs w:val="28"/>
        </w:rPr>
        <w:t>(R) = 0.607</w:t>
      </w:r>
      <w:r w:rsidRPr="00634E9E">
        <w:rPr>
          <w:rFonts w:ascii="Sakkal Majalla" w:eastAsia="Times New Roman" w:hAnsi="Sakkal Majalla" w:cs="Sakkal Majalla"/>
          <w:sz w:val="28"/>
          <w:szCs w:val="28"/>
          <w:rtl/>
        </w:rPr>
        <w:t xml:space="preserve">، معامل التحديد </w:t>
      </w:r>
      <w:r w:rsidRPr="00634E9E">
        <w:rPr>
          <w:rFonts w:ascii="Sakkal Majalla" w:eastAsia="Times New Roman" w:hAnsi="Sakkal Majalla" w:cs="Sakkal Majalla"/>
          <w:sz w:val="28"/>
          <w:szCs w:val="28"/>
        </w:rPr>
        <w:t>(R²) = 0.369</w:t>
      </w:r>
      <w:r w:rsidRPr="00634E9E">
        <w:rPr>
          <w:rFonts w:ascii="Sakkal Majalla" w:eastAsia="Times New Roman" w:hAnsi="Sakkal Majalla" w:cs="Sakkal Majalla"/>
          <w:sz w:val="28"/>
          <w:szCs w:val="28"/>
          <w:rtl/>
        </w:rPr>
        <w:t xml:space="preserve">، قيمة </w:t>
      </w:r>
      <w:r w:rsidRPr="00634E9E">
        <w:rPr>
          <w:rFonts w:ascii="Sakkal Majalla" w:eastAsia="Times New Roman" w:hAnsi="Sakkal Majalla" w:cs="Sakkal Majalla"/>
          <w:sz w:val="28"/>
          <w:szCs w:val="28"/>
        </w:rPr>
        <w:t>(F) = 103.884</w:t>
      </w:r>
      <w:r w:rsidRPr="00634E9E">
        <w:rPr>
          <w:rFonts w:ascii="Sakkal Majalla" w:eastAsia="Times New Roman" w:hAnsi="Sakkal Majalla" w:cs="Sakkal Majalla"/>
          <w:sz w:val="28"/>
          <w:szCs w:val="28"/>
          <w:rtl/>
        </w:rPr>
        <w:t>، مستوى الدلالة = 0.000</w:t>
      </w:r>
    </w:p>
    <w:p w14:paraId="5229650D" w14:textId="77777777" w:rsidR="00634E9E" w:rsidRPr="00D61A94" w:rsidRDefault="00634E9E" w:rsidP="00634E9E">
      <w:pPr>
        <w:bidi/>
        <w:spacing w:after="60" w:line="240" w:lineRule="auto"/>
        <w:jc w:val="both"/>
        <w:rPr>
          <w:rFonts w:ascii="Sakkal Majalla" w:eastAsia="Times New Roman" w:hAnsi="Sakkal Majalla" w:cs="Sakkal Majalla"/>
          <w:sz w:val="28"/>
          <w:szCs w:val="28"/>
        </w:rPr>
      </w:pPr>
    </w:p>
    <w:p w14:paraId="09F3550F"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تشير النتائج إلى وجود أثر إيجابي ذو دلالة إحصائية للحوكمة المؤسسية على التميز الاستراتيجي، حيث بلغت قيمة</w:t>
      </w:r>
      <w:r w:rsidRPr="00D61A94">
        <w:rPr>
          <w:rFonts w:ascii="Sakkal Majalla" w:eastAsia="Times New Roman" w:hAnsi="Sakkal Majalla" w:cs="Sakkal Majalla"/>
          <w:sz w:val="28"/>
          <w:szCs w:val="28"/>
        </w:rPr>
        <w:t xml:space="preserve"> (F) </w:t>
      </w:r>
      <w:r w:rsidRPr="00D61A94">
        <w:rPr>
          <w:rFonts w:ascii="Sakkal Majalla" w:eastAsia="Times New Roman" w:hAnsi="Sakkal Majalla" w:cs="Sakkal Majalla"/>
          <w:sz w:val="28"/>
          <w:szCs w:val="28"/>
          <w:rtl/>
        </w:rPr>
        <w:t>المحسوبة (103.884) بمستوى دلالة (0.000). وتفسر ممارسات الحوكمة ما مقداره (36.9%) من التباين في مستوى التميز الاستراتيجي</w:t>
      </w:r>
      <w:r w:rsidRPr="00D61A94">
        <w:rPr>
          <w:rFonts w:ascii="Sakkal Majalla" w:eastAsia="Times New Roman" w:hAnsi="Sakkal Majalla" w:cs="Sakkal Majalla"/>
          <w:sz w:val="28"/>
          <w:szCs w:val="28"/>
        </w:rPr>
        <w:t xml:space="preserve"> (R² = 0.369). </w:t>
      </w:r>
      <w:r w:rsidRPr="00D61A94">
        <w:rPr>
          <w:rFonts w:ascii="Sakkal Majalla" w:eastAsia="Times New Roman" w:hAnsi="Sakkal Majalla" w:cs="Sakkal Majalla"/>
          <w:sz w:val="28"/>
          <w:szCs w:val="28"/>
          <w:rtl/>
        </w:rPr>
        <w:t>بناءً على ذلك، نقبل الفرضية الرئيسية الثانية</w:t>
      </w:r>
      <w:r w:rsidRPr="00D61A94">
        <w:rPr>
          <w:rFonts w:ascii="Sakkal Majalla" w:eastAsia="Times New Roman" w:hAnsi="Sakkal Majalla" w:cs="Sakkal Majalla"/>
          <w:sz w:val="28"/>
          <w:szCs w:val="28"/>
        </w:rPr>
        <w:t>.</w:t>
      </w:r>
    </w:p>
    <w:p w14:paraId="5712C8AF"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6A9D02C"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4.5.4 </w:t>
      </w:r>
      <w:r w:rsidRPr="00D61A94">
        <w:rPr>
          <w:rFonts w:ascii="Sakkal Majalla" w:eastAsia="Times New Roman" w:hAnsi="Sakkal Majalla" w:cs="Sakkal Majalla"/>
          <w:b/>
          <w:bCs/>
          <w:sz w:val="28"/>
          <w:szCs w:val="28"/>
          <w:rtl/>
        </w:rPr>
        <w:t>تحليل الانحدار المتعدد لأبعاد الحوكمة</w:t>
      </w:r>
    </w:p>
    <w:p w14:paraId="3BA3DF5B"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للتعمق في التحليل، تم إجراء تحليل الانحدار المتعدد لمعرفة أي من أبعاد (ممارسات) الحوكمة الستة لها الأثر الأكبر على التميز التشغيلي والاستراتيجي</w:t>
      </w:r>
      <w:r w:rsidRPr="00D61A94">
        <w:rPr>
          <w:rFonts w:ascii="Sakkal Majalla" w:eastAsia="Times New Roman" w:hAnsi="Sakkal Majalla" w:cs="Sakkal Majalla"/>
          <w:sz w:val="28"/>
          <w:szCs w:val="28"/>
        </w:rPr>
        <w:t>.</w:t>
      </w:r>
    </w:p>
    <w:p w14:paraId="18BC88D1"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3D97CD7"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noProof/>
          <w:sz w:val="28"/>
          <w:szCs w:val="28"/>
        </w:rPr>
        <w:drawing>
          <wp:inline distT="0" distB="0" distL="0" distR="0" wp14:anchorId="54CFD837" wp14:editId="44A6A9E5">
            <wp:extent cx="5715000" cy="2428875"/>
            <wp:effectExtent l="0" t="0" r="0" b="9525"/>
            <wp:docPr id="12" name="الانحدار المتعدد" descr="الانحدار المتعدد" title="الانحدار المتعدد"/>
            <wp:cNvGraphicFramePr/>
            <a:graphic xmlns:a="http://schemas.openxmlformats.org/drawingml/2006/main">
              <a:graphicData uri="http://schemas.openxmlformats.org/drawingml/2006/picture">
                <pic:pic xmlns:pic="http://schemas.openxmlformats.org/drawingml/2006/picture">
                  <pic:nvPicPr>
                    <pic:cNvPr id="1752847912" name="الانحدار المتعدد" descr="الانحدار المتعدد" title="الانحدار المتعدد"/>
                    <pic:cNvPicPr>
                      <a:picLocks noChangeAspect="1"/>
                    </pic:cNvPicPr>
                  </pic:nvPicPr>
                  <pic:blipFill>
                    <a:blip r:embed="rId16"/>
                    <a:srcRect/>
                    <a:stretch>
                      <a:fillRect/>
                    </a:stretch>
                  </pic:blipFill>
                  <pic:spPr bwMode="auto">
                    <a:xfrm>
                      <a:off x="0" y="0"/>
                      <a:ext cx="5715000" cy="2428875"/>
                    </a:xfrm>
                    <a:prstGeom prst="rect">
                      <a:avLst/>
                    </a:prstGeom>
                  </pic:spPr>
                </pic:pic>
              </a:graphicData>
            </a:graphic>
          </wp:inline>
        </w:drawing>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(4.6): </w:t>
      </w:r>
      <w:r w:rsidRPr="00D61A94">
        <w:rPr>
          <w:rFonts w:ascii="Sakkal Majalla" w:eastAsia="Times New Roman" w:hAnsi="Sakkal Majalla" w:cs="Sakkal Majalla"/>
          <w:sz w:val="28"/>
          <w:szCs w:val="28"/>
          <w:rtl/>
        </w:rPr>
        <w:t>معاملات الانحدار المتعدد</w:t>
      </w:r>
      <w:r w:rsidRPr="00D61A94">
        <w:rPr>
          <w:rFonts w:ascii="Sakkal Majalla" w:eastAsia="Times New Roman" w:hAnsi="Sakkal Majalla" w:cs="Sakkal Majalla"/>
          <w:sz w:val="28"/>
          <w:szCs w:val="28"/>
        </w:rPr>
        <w:t xml:space="preserve"> (Beta) </w:t>
      </w:r>
      <w:r w:rsidRPr="00D61A94">
        <w:rPr>
          <w:rFonts w:ascii="Sakkal Majalla" w:eastAsia="Times New Roman" w:hAnsi="Sakkal Majalla" w:cs="Sakkal Majalla"/>
          <w:sz w:val="28"/>
          <w:szCs w:val="28"/>
          <w:rtl/>
        </w:rPr>
        <w:t>لأبعاد الحوكمة على التميز التشغيلي والاستراتيجي</w:t>
      </w:r>
    </w:p>
    <w:p w14:paraId="1996FF74"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0D2B339" w14:textId="4911926F"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أظهر تحليل الانحدار المتعدد أن ممارسات</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الالتزام بالأنظمة والقوانين</w:t>
      </w:r>
      <w:r w:rsidRPr="00D61A94">
        <w:rPr>
          <w:rFonts w:ascii="Sakkal Majalla" w:eastAsia="Times New Roman" w:hAnsi="Sakkal Majalla" w:cs="Sakkal Majalla"/>
          <w:sz w:val="28"/>
          <w:szCs w:val="28"/>
        </w:rPr>
        <w:t xml:space="preserve">" (Beta=0.267, p=0.002) </w:t>
      </w:r>
      <w:r w:rsidRPr="00D61A94">
        <w:rPr>
          <w:rFonts w:ascii="Sakkal Majalla" w:eastAsia="Times New Roman" w:hAnsi="Sakkal Majalla" w:cs="Sakkal Majalla"/>
          <w:sz w:val="28"/>
          <w:szCs w:val="28"/>
          <w:rtl/>
        </w:rPr>
        <w:t>و</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الفصل بين السلطات</w:t>
      </w:r>
      <w:r w:rsidRPr="00D61A94">
        <w:rPr>
          <w:rFonts w:ascii="Sakkal Majalla" w:eastAsia="Times New Roman" w:hAnsi="Sakkal Majalla" w:cs="Sakkal Majalla"/>
          <w:sz w:val="28"/>
          <w:szCs w:val="28"/>
        </w:rPr>
        <w:t xml:space="preserve">" (Beta=0.202, p=0.015) </w:t>
      </w:r>
      <w:r w:rsidRPr="00D61A94">
        <w:rPr>
          <w:rFonts w:ascii="Sakkal Majalla" w:eastAsia="Times New Roman" w:hAnsi="Sakkal Majalla" w:cs="Sakkal Majalla"/>
          <w:sz w:val="28"/>
          <w:szCs w:val="28"/>
          <w:rtl/>
        </w:rPr>
        <w:t>هي الأكثر تأثيراً وإسهاماً في تحقيق التميز التشغيلي</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Pr>
        <w:br/>
      </w:r>
      <w:r w:rsidRPr="00D61A94">
        <w:rPr>
          <w:rFonts w:ascii="Sakkal Majalla" w:eastAsia="Times New Roman" w:hAnsi="Sakkal Majalla" w:cs="Sakkal Majalla"/>
          <w:sz w:val="28"/>
          <w:szCs w:val="28"/>
          <w:rtl/>
        </w:rPr>
        <w:lastRenderedPageBreak/>
        <w:t>بينما كانت ممارسات</w:t>
      </w:r>
      <w:r w:rsidRPr="00D61A94">
        <w:rPr>
          <w:rFonts w:ascii="Sakkal Majalla" w:eastAsia="Times New Roman" w:hAnsi="Sakkal Majalla" w:cs="Sakkal Majalla"/>
          <w:sz w:val="28"/>
          <w:szCs w:val="28"/>
        </w:rPr>
        <w:t>: "</w:t>
      </w:r>
      <w:r w:rsidRPr="00D61A94">
        <w:rPr>
          <w:rFonts w:ascii="Sakkal Majalla" w:eastAsia="Times New Roman" w:hAnsi="Sakkal Majalla" w:cs="Sakkal Majalla"/>
          <w:sz w:val="28"/>
          <w:szCs w:val="28"/>
          <w:rtl/>
        </w:rPr>
        <w:t>الفصل بين السلطات</w:t>
      </w:r>
      <w:r w:rsidRPr="00D61A94">
        <w:rPr>
          <w:rFonts w:ascii="Sakkal Majalla" w:eastAsia="Times New Roman" w:hAnsi="Sakkal Majalla" w:cs="Sakkal Majalla"/>
          <w:sz w:val="28"/>
          <w:szCs w:val="28"/>
        </w:rPr>
        <w:t xml:space="preserve">" (Beta=0.222, p=0.021) </w:t>
      </w:r>
      <w:r w:rsidRPr="00D61A94">
        <w:rPr>
          <w:rFonts w:ascii="Sakkal Majalla" w:eastAsia="Times New Roman" w:hAnsi="Sakkal Majalla" w:cs="Sakkal Majalla"/>
          <w:sz w:val="28"/>
          <w:szCs w:val="28"/>
          <w:rtl/>
        </w:rPr>
        <w:t>و</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سياسات منع تعارض المصالح</w:t>
      </w:r>
      <w:r w:rsidRPr="00D61A94">
        <w:rPr>
          <w:rFonts w:ascii="Sakkal Majalla" w:eastAsia="Times New Roman" w:hAnsi="Sakkal Majalla" w:cs="Sakkal Majalla"/>
          <w:sz w:val="28"/>
          <w:szCs w:val="28"/>
        </w:rPr>
        <w:t xml:space="preserve">" (Beta=0.225, p=0.012) </w:t>
      </w:r>
      <w:r w:rsidRPr="00D61A94">
        <w:rPr>
          <w:rFonts w:ascii="Sakkal Majalla" w:eastAsia="Times New Roman" w:hAnsi="Sakkal Majalla" w:cs="Sakkal Majalla"/>
          <w:sz w:val="28"/>
          <w:szCs w:val="28"/>
          <w:rtl/>
        </w:rPr>
        <w:t>هي الأكثر إسهاماً في تعزيز</w:t>
      </w:r>
      <w:r w:rsidR="00634E9E">
        <w:rPr>
          <w:rFonts w:ascii="Sakkal Majalla" w:eastAsia="Times New Roman" w:hAnsi="Sakkal Majalla" w:cs="Sakkal Majalla" w:hint="cs"/>
          <w:sz w:val="28"/>
          <w:szCs w:val="28"/>
          <w:rtl/>
        </w:rPr>
        <w:t xml:space="preserve"> </w:t>
      </w:r>
      <w:r w:rsidRPr="00D61A94">
        <w:rPr>
          <w:rFonts w:ascii="Sakkal Majalla" w:eastAsia="Times New Roman" w:hAnsi="Sakkal Majalla" w:cs="Sakkal Majalla"/>
          <w:sz w:val="28"/>
          <w:szCs w:val="28"/>
          <w:rtl/>
        </w:rPr>
        <w:t>التميز الاستراتيجي</w:t>
      </w:r>
      <w:r w:rsidRPr="00D61A94">
        <w:rPr>
          <w:rFonts w:ascii="Sakkal Majalla" w:eastAsia="Times New Roman" w:hAnsi="Sakkal Majalla" w:cs="Sakkal Majalla"/>
          <w:sz w:val="28"/>
          <w:szCs w:val="28"/>
        </w:rPr>
        <w:t>.</w:t>
      </w:r>
    </w:p>
    <w:p w14:paraId="3E32606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DA85ECD"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4.6 </w:t>
      </w:r>
      <w:r w:rsidRPr="00D61A94">
        <w:rPr>
          <w:rFonts w:ascii="Sakkal Majalla" w:eastAsia="Times New Roman" w:hAnsi="Sakkal Majalla" w:cs="Sakkal Majalla"/>
          <w:b/>
          <w:bCs/>
          <w:sz w:val="28"/>
          <w:szCs w:val="28"/>
          <w:rtl/>
        </w:rPr>
        <w:t>المحور الاستكشافي (الجسر بين الحوكمة والتميز)</w:t>
      </w:r>
    </w:p>
    <w:p w14:paraId="2F49B817"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أظهرت استجابات العينة على الأسئلة الاستكشافية موافقة عالية على دور الحوكمة كحل للمشكلات المؤسسية. حيث وافق المشاركون بمتوسط (4.11) على أن تحسين ممارسات الحوكمة يسهم في معالجة ضعف الرؤية الاستراتيجية</w:t>
      </w:r>
      <w:r w:rsidRPr="00D61A94">
        <w:rPr>
          <w:rFonts w:ascii="Sakkal Majalla" w:eastAsia="Times New Roman" w:hAnsi="Sakkal Majalla" w:cs="Sakkal Majalla"/>
          <w:sz w:val="28"/>
          <w:szCs w:val="28"/>
        </w:rPr>
        <w:t xml:space="preserve"> (Q17)</w:t>
      </w:r>
      <w:r w:rsidRPr="00D61A94">
        <w:rPr>
          <w:rFonts w:ascii="Sakkal Majalla" w:eastAsia="Times New Roman" w:hAnsi="Sakkal Majalla" w:cs="Sakkal Majalla"/>
          <w:sz w:val="28"/>
          <w:szCs w:val="28"/>
          <w:rtl/>
        </w:rPr>
        <w:t xml:space="preserve">، وبمتوسط </w:t>
      </w:r>
      <w:r w:rsidRPr="00D61A94">
        <w:rPr>
          <w:rFonts w:ascii="Sakkal Majalla" w:eastAsia="Times New Roman" w:hAnsi="Sakkal Majalla" w:cs="Sakkal Majalla"/>
          <w:sz w:val="28"/>
          <w:szCs w:val="28"/>
        </w:rPr>
        <w:t xml:space="preserve">(4.21) </w:t>
      </w:r>
      <w:r w:rsidRPr="00D61A94">
        <w:rPr>
          <w:rFonts w:ascii="Sakkal Majalla" w:eastAsia="Times New Roman" w:hAnsi="Sakkal Majalla" w:cs="Sakkal Majalla"/>
          <w:sz w:val="28"/>
          <w:szCs w:val="28"/>
          <w:rtl/>
        </w:rPr>
        <w:t xml:space="preserve">على أن آليات المساءلة تساهم في رفع مستوى الالتزام بالتميز التشغيلي </w:t>
      </w:r>
      <w:r w:rsidRPr="00D61A94">
        <w:rPr>
          <w:rFonts w:ascii="Sakkal Majalla" w:eastAsia="Times New Roman" w:hAnsi="Sakkal Majalla" w:cs="Sakkal Majalla"/>
          <w:sz w:val="28"/>
          <w:szCs w:val="28"/>
        </w:rPr>
        <w:t xml:space="preserve">(Q18). </w:t>
      </w:r>
      <w:r w:rsidRPr="00D61A94">
        <w:rPr>
          <w:rFonts w:ascii="Sakkal Majalla" w:eastAsia="Times New Roman" w:hAnsi="Sakkal Majalla" w:cs="Sakkal Majalla"/>
          <w:sz w:val="28"/>
          <w:szCs w:val="28"/>
          <w:rtl/>
        </w:rPr>
        <w:t xml:space="preserve">وقد ارتبطت هذه الاستجابات ارتباطاً طردياً قوياً وذا دلالة إحصائية </w:t>
      </w:r>
      <w:r w:rsidRPr="00D61A94">
        <w:rPr>
          <w:rFonts w:ascii="Sakkal Majalla" w:eastAsia="Times New Roman" w:hAnsi="Sakkal Majalla" w:cs="Sakkal Majalla"/>
          <w:sz w:val="28"/>
          <w:szCs w:val="28"/>
        </w:rPr>
        <w:t xml:space="preserve">(p&lt;0.001) </w:t>
      </w:r>
      <w:r w:rsidRPr="00D61A94">
        <w:rPr>
          <w:rFonts w:ascii="Sakkal Majalla" w:eastAsia="Times New Roman" w:hAnsi="Sakkal Majalla" w:cs="Sakkal Majalla"/>
          <w:sz w:val="28"/>
          <w:szCs w:val="28"/>
          <w:rtl/>
        </w:rPr>
        <w:t>مع التقييم العام لمستوى الحوكمة في المنظمة</w:t>
      </w:r>
      <w:r w:rsidRPr="00D61A94">
        <w:rPr>
          <w:rFonts w:ascii="Sakkal Majalla" w:eastAsia="Times New Roman" w:hAnsi="Sakkal Majalla" w:cs="Sakkal Majalla"/>
          <w:sz w:val="28"/>
          <w:szCs w:val="28"/>
        </w:rPr>
        <w:t>.</w:t>
      </w:r>
    </w:p>
    <w:p w14:paraId="3A28071F"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CA61604"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4.7 </w:t>
      </w:r>
      <w:r w:rsidRPr="00D61A94">
        <w:rPr>
          <w:rFonts w:ascii="Sakkal Majalla" w:eastAsia="Times New Roman" w:hAnsi="Sakkal Majalla" w:cs="Sakkal Majalla"/>
          <w:b/>
          <w:bCs/>
          <w:sz w:val="28"/>
          <w:szCs w:val="28"/>
          <w:rtl/>
        </w:rPr>
        <w:t>مناقشة النتائج وتفسيرها</w:t>
      </w:r>
    </w:p>
    <w:p w14:paraId="7AA7648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تؤكد نتائج هذه الدراسة بوضوح على الدور المحوري الذي تلعبه الحوكمة المؤسسية في الارتقاء بمستوى الأداء التنظيمي بشقيه التشغيلي والاستراتيجي. إن وجود أثر معنوي قوي للحوكمة على التميز التشغيلي</w:t>
      </w:r>
      <w:r w:rsidRPr="00D61A94">
        <w:rPr>
          <w:rFonts w:ascii="Sakkal Majalla" w:eastAsia="Times New Roman" w:hAnsi="Sakkal Majalla" w:cs="Sakkal Majalla"/>
          <w:sz w:val="28"/>
          <w:szCs w:val="28"/>
        </w:rPr>
        <w:t xml:space="preserve"> (R²=50.9%) </w:t>
      </w:r>
      <w:r w:rsidRPr="00D61A94">
        <w:rPr>
          <w:rFonts w:ascii="Sakkal Majalla" w:eastAsia="Times New Roman" w:hAnsi="Sakkal Majalla" w:cs="Sakkal Majalla"/>
          <w:sz w:val="28"/>
          <w:szCs w:val="28"/>
          <w:rtl/>
        </w:rPr>
        <w:t>يعزى إلى أن ممارسات الحوكمة، مثل الفصل بين السلطات وتفعيل الرقابة الداخلية، تعمل على ضبط العمليات اليومية وتقليل الانحرافات والأخطاء، مما ينعكس مباشرة على كفاءة العمليات وتقليل الهدر</w:t>
      </w:r>
      <w:r w:rsidRPr="00D61A94">
        <w:rPr>
          <w:rFonts w:ascii="Sakkal Majalla" w:eastAsia="Times New Roman" w:hAnsi="Sakkal Majalla" w:cs="Sakkal Majalla"/>
          <w:sz w:val="28"/>
          <w:szCs w:val="28"/>
        </w:rPr>
        <w:t>.</w:t>
      </w:r>
    </w:p>
    <w:p w14:paraId="02C971E8"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5238E5A"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من جهة أخرى، فإن الأثر الإيجابي للحوكمة على التميز الاستراتيجي</w:t>
      </w:r>
      <w:r w:rsidRPr="00D61A94">
        <w:rPr>
          <w:rFonts w:ascii="Sakkal Majalla" w:eastAsia="Times New Roman" w:hAnsi="Sakkal Majalla" w:cs="Sakkal Majalla"/>
          <w:sz w:val="28"/>
          <w:szCs w:val="28"/>
        </w:rPr>
        <w:t xml:space="preserve"> (R²=36.9%) </w:t>
      </w:r>
      <w:r w:rsidRPr="00D61A94">
        <w:rPr>
          <w:rFonts w:ascii="Sakkal Majalla" w:eastAsia="Times New Roman" w:hAnsi="Sakkal Majalla" w:cs="Sakkal Majalla"/>
          <w:sz w:val="28"/>
          <w:szCs w:val="28"/>
          <w:rtl/>
        </w:rPr>
        <w:t>يشير إلى أن بيئة العمل التي تتسم بالشفافية والمساءلة توفر أرضية صلبة لاتخاذ قرارات استراتيجية مبنية على بيانات موثوقة، وتضمن توجيه الموارد نحو تحقيق الرؤية طويلة الأمد. وتنسجم هذه النتائج مع التوجهات الحديثة في الإدارة، لا سيما في السياق المحلي السعودي في ظل رؤية 2030، والتي تضع مبادئ الحوكمة والشفافية كركائز أساسية لضمان استدامة الأعمال وتحقيق التميز المؤسسي في القطاعين العام والخاص</w:t>
      </w:r>
      <w:r w:rsidRPr="00D61A94">
        <w:rPr>
          <w:rFonts w:ascii="Sakkal Majalla" w:eastAsia="Times New Roman" w:hAnsi="Sakkal Majalla" w:cs="Sakkal Majalla"/>
          <w:sz w:val="28"/>
          <w:szCs w:val="28"/>
        </w:rPr>
        <w:t>.</w:t>
      </w:r>
    </w:p>
    <w:p w14:paraId="3A0F59B0" w14:textId="77777777" w:rsidR="00D61A94" w:rsidRDefault="00D61A9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AA570DC" w14:textId="77777777" w:rsidR="00D61A94" w:rsidRDefault="00D61A9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E3DAC66"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28777C"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4020F8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4E87F0"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7BEB146"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6B6E2D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F9CD124"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B175F5D" w14:textId="0B5D8860" w:rsidR="00840A0E" w:rsidRP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r w:rsidRPr="00840A0E">
        <w:rPr>
          <w:rFonts w:ascii="Sakkal Majalla" w:eastAsia="Times New Roman" w:hAnsi="Sakkal Majalla" w:cs="Sakkal Majalla"/>
          <w:b/>
          <w:bCs/>
          <w:sz w:val="28"/>
          <w:szCs w:val="28"/>
          <w:rtl/>
        </w:rPr>
        <w:t>المراجع</w:t>
      </w:r>
    </w:p>
    <w:p w14:paraId="266C2227"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Pr>
      </w:pPr>
    </w:p>
    <w:p w14:paraId="3FB6A174" w14:textId="58CC086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7"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Boshnak</w:t>
      </w:r>
      <w:proofErr w:type="spellEnd"/>
      <w:r w:rsidRPr="00203E13">
        <w:rPr>
          <w:rFonts w:ascii="Times New Roman" w:eastAsia="Times New Roman" w:hAnsi="Times New Roman" w:cs="Times New Roman"/>
          <w:sz w:val="24"/>
          <w:szCs w:val="24"/>
        </w:rPr>
        <w:t xml:space="preserve">,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18"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19"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20"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21"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22"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23"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24"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w:t>
      </w:r>
      <w:proofErr w:type="spellStart"/>
      <w:r w:rsidRPr="00203E13">
        <w:rPr>
          <w:rFonts w:ascii="Times New Roman" w:eastAsia="Times New Roman" w:hAnsi="Times New Roman" w:cs="Times New Roman"/>
          <w:sz w:val="24"/>
          <w:szCs w:val="24"/>
        </w:rPr>
        <w:t>Vishny</w:t>
      </w:r>
      <w:proofErr w:type="spellEnd"/>
      <w:r w:rsidRPr="00203E13">
        <w:rPr>
          <w:rFonts w:ascii="Times New Roman" w:eastAsia="Times New Roman" w:hAnsi="Times New Roman" w:cs="Times New Roman"/>
          <w:sz w:val="24"/>
          <w:szCs w:val="24"/>
        </w:rPr>
        <w:t xml:space="preserve">,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OECD – </w:t>
      </w:r>
      <w:proofErr w:type="spellStart"/>
      <w:r w:rsidRPr="00203E13">
        <w:rPr>
          <w:rFonts w:ascii="Times New Roman" w:eastAsia="Times New Roman" w:hAnsi="Times New Roman" w:cs="Times New Roman"/>
          <w:sz w:val="24"/>
          <w:szCs w:val="24"/>
        </w:rPr>
        <w:t>Organisation</w:t>
      </w:r>
      <w:proofErr w:type="spellEnd"/>
      <w:r w:rsidRPr="00203E13">
        <w:rPr>
          <w:rFonts w:ascii="Times New Roman" w:eastAsia="Times New Roman" w:hAnsi="Times New Roman" w:cs="Times New Roman"/>
          <w:sz w:val="24"/>
          <w:szCs w:val="24"/>
        </w:rPr>
        <w:t xml:space="preserve">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 xml:space="preserve">قرار مجلس الوزراء رقم (92) بشأن إصدار الدليل </w:t>
      </w:r>
      <w:proofErr w:type="spellStart"/>
      <w:r w:rsidRPr="00203E13">
        <w:rPr>
          <w:rFonts w:ascii="Times New Roman" w:eastAsia="Times New Roman" w:hAnsi="Times New Roman" w:cs="Times New Roman"/>
          <w:sz w:val="24"/>
          <w:szCs w:val="24"/>
          <w:rtl/>
        </w:rPr>
        <w:t>الاسترشادي</w:t>
      </w:r>
      <w:proofErr w:type="spellEnd"/>
      <w:r w:rsidRPr="00203E13">
        <w:rPr>
          <w:rFonts w:ascii="Times New Roman" w:eastAsia="Times New Roman" w:hAnsi="Times New Roman" w:cs="Times New Roman"/>
          <w:sz w:val="24"/>
          <w:szCs w:val="24"/>
          <w:rtl/>
        </w:rPr>
        <w:t xml:space="preserve"> لحوكمة الجهات العامة. (2020). المملكة العربية السعودية. (أضف رابط الوثيقة الرسمية إن توفر)</w:t>
      </w:r>
    </w:p>
    <w:p w14:paraId="02A29CC8" w14:textId="3B5D4A0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Teece, D. J., Pisano, G., &amp; </w:t>
      </w:r>
      <w:proofErr w:type="spellStart"/>
      <w:r w:rsidRPr="00203E13">
        <w:rPr>
          <w:rFonts w:ascii="Times New Roman" w:eastAsia="Times New Roman" w:hAnsi="Times New Roman" w:cs="Times New Roman"/>
          <w:sz w:val="24"/>
          <w:szCs w:val="24"/>
        </w:rPr>
        <w:t>Shuen</w:t>
      </w:r>
      <w:proofErr w:type="spellEnd"/>
      <w:r w:rsidRPr="00203E13">
        <w:rPr>
          <w:rFonts w:ascii="Times New Roman" w:eastAsia="Times New Roman" w:hAnsi="Times New Roman" w:cs="Times New Roman"/>
          <w:sz w:val="24"/>
          <w:szCs w:val="24"/>
        </w:rPr>
        <w:t xml:space="preserve">,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25"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proofErr w:type="spellStart"/>
      <w:r w:rsidRPr="00203E13">
        <w:rPr>
          <w:rFonts w:ascii="Times New Roman" w:eastAsia="Times New Roman" w:hAnsi="Times New Roman" w:cs="Times New Roman"/>
          <w:sz w:val="24"/>
          <w:szCs w:val="24"/>
        </w:rPr>
        <w:t>Wandroski</w:t>
      </w:r>
      <w:proofErr w:type="spellEnd"/>
      <w:r w:rsidRPr="00203E13">
        <w:rPr>
          <w:rFonts w:ascii="Times New Roman" w:eastAsia="Times New Roman" w:hAnsi="Times New Roman" w:cs="Times New Roman"/>
          <w:sz w:val="24"/>
          <w:szCs w:val="24"/>
        </w:rPr>
        <w:t xml:space="preserve">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26"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7"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w:t>
      </w:r>
      <w:proofErr w:type="spellStart"/>
      <w:r w:rsidRPr="00203E13">
        <w:rPr>
          <w:rFonts w:ascii="Times New Roman" w:eastAsia="Times New Roman" w:hAnsi="Times New Roman" w:cs="Times New Roman"/>
          <w:sz w:val="24"/>
          <w:szCs w:val="24"/>
        </w:rPr>
        <w:t>Dhaafri</w:t>
      </w:r>
      <w:proofErr w:type="spellEnd"/>
      <w:r w:rsidRPr="00203E13">
        <w:rPr>
          <w:rFonts w:ascii="Times New Roman" w:eastAsia="Times New Roman" w:hAnsi="Times New Roman" w:cs="Times New Roman"/>
          <w:sz w:val="24"/>
          <w:szCs w:val="24"/>
        </w:rPr>
        <w:t xml:space="preserve">, H. S., &amp; </w:t>
      </w:r>
      <w:proofErr w:type="spellStart"/>
      <w:r w:rsidRPr="00203E13">
        <w:rPr>
          <w:rFonts w:ascii="Times New Roman" w:eastAsia="Times New Roman" w:hAnsi="Times New Roman" w:cs="Times New Roman"/>
          <w:sz w:val="24"/>
          <w:szCs w:val="24"/>
        </w:rPr>
        <w:t>Alosani</w:t>
      </w:r>
      <w:proofErr w:type="spellEnd"/>
      <w:r w:rsidRPr="00203E13">
        <w:rPr>
          <w:rFonts w:ascii="Times New Roman" w:eastAsia="Times New Roman" w:hAnsi="Times New Roman" w:cs="Times New Roman"/>
          <w:sz w:val="24"/>
          <w:szCs w:val="24"/>
        </w:rPr>
        <w:t xml:space="preserve">, M. S. (2020). Closing the strategic planning and implementation gap through excellence in the public sector: Empirical investigation using SEM. Measuring Business Excellence, 24(3), 365-384. </w:t>
      </w:r>
      <w:hyperlink r:id="rId28"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Al-Faryan, M. A. S. (2020). Corporate governance in Saudi Arabia: An overview of its evolution and recent trends. Risk Governance and Control: Financial Markets and Institutions, 10(1), 8-25. </w:t>
      </w:r>
      <w:hyperlink r:id="rId29"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Al-Kahtani, F. S. (2014). Current disclosure and transparency practices in Saudi corporate governance. Arab Law Quarterly, 28(2), 176-199. </w:t>
      </w:r>
      <w:hyperlink r:id="rId30"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Al-Otaibi, A. O., &amp; Al-Anzi, M. A. (2021). Change management and its relationship to organizational loyalty in educational institutions in the State of Kuwait, an analytical desk study. Faculty of Education Journal Alexandria University, 31(4), 299-326. </w:t>
      </w:r>
      <w:hyperlink r:id="rId31"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Al-Tawil, T. N., &amp; </w:t>
      </w:r>
      <w:proofErr w:type="spellStart"/>
      <w:r w:rsidRPr="00203E13">
        <w:rPr>
          <w:rFonts w:ascii="Times New Roman" w:eastAsia="Times New Roman" w:hAnsi="Times New Roman" w:cs="Times New Roman"/>
          <w:sz w:val="24"/>
          <w:szCs w:val="24"/>
        </w:rPr>
        <w:t>Younies</w:t>
      </w:r>
      <w:proofErr w:type="spellEnd"/>
      <w:r w:rsidRPr="00203E13">
        <w:rPr>
          <w:rFonts w:ascii="Times New Roman" w:eastAsia="Times New Roman" w:hAnsi="Times New Roman" w:cs="Times New Roman"/>
          <w:sz w:val="24"/>
          <w:szCs w:val="24"/>
        </w:rPr>
        <w:t xml:space="preserve">, H. (2020). Corporate governance: on the crossroads of meta-regulation and social responsibility. Journal of Financial Crime, 27(4), 1121-1130. </w:t>
      </w:r>
      <w:hyperlink r:id="rId32"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Alhamoudi</w:t>
      </w:r>
      <w:proofErr w:type="spellEnd"/>
      <w:r w:rsidRPr="00203E13">
        <w:rPr>
          <w:rFonts w:ascii="Times New Roman" w:eastAsia="Times New Roman" w:hAnsi="Times New Roman" w:cs="Times New Roman"/>
          <w:sz w:val="24"/>
          <w:szCs w:val="24"/>
        </w:rPr>
        <w:t xml:space="preserve">, S. A. (2010). Strategic knowledge management system in public sector in Saudi Arabia: An adaptation of the balanced scorecard [Doctoral dissertation, University of Portsmouth]. University of Portsmouth Research Portal. </w:t>
      </w:r>
      <w:hyperlink r:id="rId33"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34"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35"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Hamdan, A., &amp; </w:t>
      </w:r>
      <w:proofErr w:type="spellStart"/>
      <w:r w:rsidRPr="00203E13">
        <w:rPr>
          <w:rFonts w:ascii="Times New Roman" w:eastAsia="Times New Roman" w:hAnsi="Times New Roman" w:cs="Times New Roman"/>
          <w:sz w:val="24"/>
          <w:szCs w:val="24"/>
        </w:rPr>
        <w:t>Zureigat</w:t>
      </w:r>
      <w:proofErr w:type="spellEnd"/>
      <w:r w:rsidRPr="00203E13">
        <w:rPr>
          <w:rFonts w:ascii="Times New Roman" w:eastAsia="Times New Roman" w:hAnsi="Times New Roman" w:cs="Times New Roman"/>
          <w:sz w:val="24"/>
          <w:szCs w:val="24"/>
        </w:rPr>
        <w:t xml:space="preserve">, Q. (2017). Corporate governance and firm performance: evidence from Saudi Arabia. Australasian Accounting, Business and Finance Journal, 11(1), 78–98. </w:t>
      </w:r>
      <w:hyperlink r:id="rId36"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Guluma</w:t>
      </w:r>
      <w:proofErr w:type="spellEnd"/>
      <w:r w:rsidRPr="00203E13">
        <w:rPr>
          <w:rFonts w:ascii="Times New Roman" w:eastAsia="Times New Roman" w:hAnsi="Times New Roman" w:cs="Times New Roman"/>
          <w:sz w:val="24"/>
          <w:szCs w:val="24"/>
        </w:rPr>
        <w:t xml:space="preserve">, T. F. (2021). The impact of corporate governance measures on firm performance: The influences of managerial overconfidence. Future Business Journal, 7(1), 50. </w:t>
      </w:r>
      <w:hyperlink r:id="rId37"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Journal of Financial Economics, 3(4), 305-360. </w:t>
      </w:r>
      <w:hyperlink r:id="rId38"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Jerab</w:t>
      </w:r>
      <w:proofErr w:type="spellEnd"/>
      <w:r w:rsidRPr="00203E13">
        <w:rPr>
          <w:rFonts w:ascii="Times New Roman" w:eastAsia="Times New Roman" w:hAnsi="Times New Roman" w:cs="Times New Roman"/>
          <w:sz w:val="24"/>
          <w:szCs w:val="24"/>
        </w:rPr>
        <w:t xml:space="preserve">, D. A., &amp; Mabrouk, T. (2023). Strategic excellence: Achieving competitive advantage through differentiation strategies. American Journal of Industrial and Business Management, 13(9), 1015-1034. </w:t>
      </w:r>
      <w:hyperlink r:id="rId39"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lastRenderedPageBreak/>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w:t>
      </w:r>
      <w:proofErr w:type="spellStart"/>
      <w:r w:rsidRPr="00203E13">
        <w:rPr>
          <w:rFonts w:ascii="Times New Roman" w:eastAsia="Times New Roman" w:hAnsi="Times New Roman" w:cs="Times New Roman"/>
          <w:sz w:val="24"/>
          <w:szCs w:val="24"/>
          <w:rtl/>
        </w:rPr>
        <w:t>إقتصاد</w:t>
      </w:r>
      <w:proofErr w:type="spellEnd"/>
      <w:r w:rsidRPr="00203E13">
        <w:rPr>
          <w:rFonts w:ascii="Times New Roman" w:eastAsia="Times New Roman" w:hAnsi="Times New Roman" w:cs="Times New Roman"/>
          <w:sz w:val="24"/>
          <w:szCs w:val="24"/>
          <w:rtl/>
        </w:rPr>
        <w:t xml:space="preserve">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40" w:history="1">
        <w:r w:rsidRPr="00203E13">
          <w:rPr>
            <w:rFonts w:ascii="Times New Roman" w:eastAsia="Times New Roman" w:hAnsi="Times New Roman" w:cs="Times New Roman"/>
            <w:color w:val="0563C1"/>
            <w:sz w:val="24"/>
            <w:szCs w:val="24"/>
            <w:u w:val="single"/>
          </w:rPr>
          <w:t>https://asjp.cerist.dz/en/article/201594</w:t>
        </w:r>
      </w:hyperlink>
    </w:p>
    <w:p w14:paraId="2639C577" w14:textId="77777777" w:rsidR="00003848" w:rsidRDefault="00003848" w:rsidP="00003848">
      <w:pPr>
        <w:spacing w:before="100" w:beforeAutospacing="1" w:after="100" w:afterAutospacing="1" w:line="240" w:lineRule="auto"/>
        <w:rPr>
          <w:rFonts w:ascii="Times New Roman" w:eastAsia="Times New Roman" w:hAnsi="Times New Roman" w:cs="Times New Roman"/>
          <w:sz w:val="24"/>
          <w:szCs w:val="24"/>
          <w:rtl/>
        </w:rPr>
      </w:pPr>
    </w:p>
    <w:p w14:paraId="23E56CE9" w14:textId="77777777" w:rsidR="00003848" w:rsidRPr="00003848" w:rsidRDefault="00003848" w:rsidP="00003848">
      <w:pPr>
        <w:spacing w:before="100" w:beforeAutospacing="1" w:after="100" w:afterAutospacing="1" w:line="240" w:lineRule="auto"/>
        <w:rPr>
          <w:rFonts w:ascii="Times New Roman" w:eastAsia="Times New Roman" w:hAnsi="Times New Roman" w:cs="Times New Roman"/>
          <w:sz w:val="24"/>
          <w:szCs w:val="24"/>
        </w:rPr>
      </w:pPr>
    </w:p>
    <w:p w14:paraId="40EEA2E1" w14:textId="77777777" w:rsidR="002505F5" w:rsidRPr="003D298E" w:rsidRDefault="002505F5" w:rsidP="002505F5">
      <w:pPr>
        <w:bidi/>
        <w:spacing w:after="0" w:line="240" w:lineRule="auto"/>
        <w:jc w:val="both"/>
        <w:rPr>
          <w:rtl/>
        </w:rPr>
      </w:pPr>
    </w:p>
    <w:sectPr w:rsidR="002505F5" w:rsidRPr="003D298E" w:rsidSect="00334B70">
      <w:headerReference w:type="even" r:id="rId41"/>
      <w:headerReference w:type="default" r:id="rId42"/>
      <w:footerReference w:type="default" r:id="rId43"/>
      <w:headerReference w:type="first" r:id="rId44"/>
      <w:footerReference w:type="first" r:id="rId45"/>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25594" w14:textId="77777777" w:rsidR="00611756" w:rsidRDefault="00611756" w:rsidP="00F628F0">
      <w:pPr>
        <w:spacing w:after="0" w:line="240" w:lineRule="auto"/>
      </w:pPr>
      <w:r>
        <w:separator/>
      </w:r>
    </w:p>
  </w:endnote>
  <w:endnote w:type="continuationSeparator" w:id="0">
    <w:p w14:paraId="6BAECF44" w14:textId="77777777" w:rsidR="00611756" w:rsidRDefault="0061175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256F1" w14:textId="77777777" w:rsidR="00611756" w:rsidRDefault="00611756" w:rsidP="00F628F0">
      <w:pPr>
        <w:spacing w:after="0" w:line="240" w:lineRule="auto"/>
      </w:pPr>
      <w:r>
        <w:separator/>
      </w:r>
    </w:p>
  </w:footnote>
  <w:footnote w:type="continuationSeparator" w:id="0">
    <w:p w14:paraId="06BADB38" w14:textId="77777777" w:rsidR="00611756" w:rsidRDefault="0061175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B0B"/>
    <w:multiLevelType w:val="multilevel"/>
    <w:tmpl w:val="797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74B19"/>
    <w:multiLevelType w:val="hybridMultilevel"/>
    <w:tmpl w:val="18E681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03D81799"/>
    <w:multiLevelType w:val="hybridMultilevel"/>
    <w:tmpl w:val="DC6EF4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F35F0"/>
    <w:multiLevelType w:val="multilevel"/>
    <w:tmpl w:val="D85CCC18"/>
    <w:lvl w:ilvl="0">
      <w:start w:val="1"/>
      <w:numFmt w:val="decimal"/>
      <w:lvlText w:val="%1."/>
      <w:lvlJc w:val="left"/>
      <w:pPr>
        <w:tabs>
          <w:tab w:val="num" w:pos="9509"/>
        </w:tabs>
        <w:ind w:left="9509" w:hanging="360"/>
      </w:pPr>
    </w:lvl>
    <w:lvl w:ilvl="1" w:tentative="1">
      <w:start w:val="1"/>
      <w:numFmt w:val="decimal"/>
      <w:lvlText w:val="%2."/>
      <w:lvlJc w:val="left"/>
      <w:pPr>
        <w:tabs>
          <w:tab w:val="num" w:pos="10229"/>
        </w:tabs>
        <w:ind w:left="10229" w:hanging="360"/>
      </w:pPr>
    </w:lvl>
    <w:lvl w:ilvl="2" w:tentative="1">
      <w:start w:val="1"/>
      <w:numFmt w:val="decimal"/>
      <w:lvlText w:val="%3."/>
      <w:lvlJc w:val="left"/>
      <w:pPr>
        <w:tabs>
          <w:tab w:val="num" w:pos="10949"/>
        </w:tabs>
        <w:ind w:left="10949" w:hanging="360"/>
      </w:pPr>
    </w:lvl>
    <w:lvl w:ilvl="3" w:tentative="1">
      <w:start w:val="1"/>
      <w:numFmt w:val="decimal"/>
      <w:lvlText w:val="%4."/>
      <w:lvlJc w:val="left"/>
      <w:pPr>
        <w:tabs>
          <w:tab w:val="num" w:pos="11669"/>
        </w:tabs>
        <w:ind w:left="11669" w:hanging="360"/>
      </w:pPr>
    </w:lvl>
    <w:lvl w:ilvl="4" w:tentative="1">
      <w:start w:val="1"/>
      <w:numFmt w:val="decimal"/>
      <w:lvlText w:val="%5."/>
      <w:lvlJc w:val="left"/>
      <w:pPr>
        <w:tabs>
          <w:tab w:val="num" w:pos="12389"/>
        </w:tabs>
        <w:ind w:left="12389" w:hanging="360"/>
      </w:pPr>
    </w:lvl>
    <w:lvl w:ilvl="5" w:tentative="1">
      <w:start w:val="1"/>
      <w:numFmt w:val="decimal"/>
      <w:lvlText w:val="%6."/>
      <w:lvlJc w:val="left"/>
      <w:pPr>
        <w:tabs>
          <w:tab w:val="num" w:pos="13109"/>
        </w:tabs>
        <w:ind w:left="13109" w:hanging="360"/>
      </w:pPr>
    </w:lvl>
    <w:lvl w:ilvl="6" w:tentative="1">
      <w:start w:val="1"/>
      <w:numFmt w:val="decimal"/>
      <w:lvlText w:val="%7."/>
      <w:lvlJc w:val="left"/>
      <w:pPr>
        <w:tabs>
          <w:tab w:val="num" w:pos="13829"/>
        </w:tabs>
        <w:ind w:left="13829" w:hanging="360"/>
      </w:pPr>
    </w:lvl>
    <w:lvl w:ilvl="7" w:tentative="1">
      <w:start w:val="1"/>
      <w:numFmt w:val="decimal"/>
      <w:lvlText w:val="%8."/>
      <w:lvlJc w:val="left"/>
      <w:pPr>
        <w:tabs>
          <w:tab w:val="num" w:pos="14549"/>
        </w:tabs>
        <w:ind w:left="14549" w:hanging="360"/>
      </w:pPr>
    </w:lvl>
    <w:lvl w:ilvl="8" w:tentative="1">
      <w:start w:val="1"/>
      <w:numFmt w:val="decimal"/>
      <w:lvlText w:val="%9."/>
      <w:lvlJc w:val="left"/>
      <w:pPr>
        <w:tabs>
          <w:tab w:val="num" w:pos="15269"/>
        </w:tabs>
        <w:ind w:left="15269" w:hanging="360"/>
      </w:pPr>
    </w:lvl>
  </w:abstractNum>
  <w:abstractNum w:abstractNumId="4" w15:restartNumberingAfterBreak="0">
    <w:nsid w:val="073B05A6"/>
    <w:multiLevelType w:val="hybridMultilevel"/>
    <w:tmpl w:val="C120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4803EE"/>
    <w:multiLevelType w:val="hybridMultilevel"/>
    <w:tmpl w:val="EC006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2B0EE1"/>
    <w:multiLevelType w:val="multilevel"/>
    <w:tmpl w:val="F53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E7B25"/>
    <w:multiLevelType w:val="multilevel"/>
    <w:tmpl w:val="32A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AD8298A"/>
    <w:multiLevelType w:val="hybridMultilevel"/>
    <w:tmpl w:val="AD565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B54D24"/>
    <w:multiLevelType w:val="multilevel"/>
    <w:tmpl w:val="23A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7F748C"/>
    <w:multiLevelType w:val="multilevel"/>
    <w:tmpl w:val="FB84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BD2C83"/>
    <w:multiLevelType w:val="multilevel"/>
    <w:tmpl w:val="D01C6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0E32AE"/>
    <w:multiLevelType w:val="hybridMultilevel"/>
    <w:tmpl w:val="0AE68A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237651"/>
    <w:multiLevelType w:val="hybridMultilevel"/>
    <w:tmpl w:val="B2F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63E88"/>
    <w:multiLevelType w:val="hybridMultilevel"/>
    <w:tmpl w:val="5092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6A4E17"/>
    <w:multiLevelType w:val="multilevel"/>
    <w:tmpl w:val="2968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F40485"/>
    <w:multiLevelType w:val="multilevel"/>
    <w:tmpl w:val="29F2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C01F21"/>
    <w:multiLevelType w:val="multilevel"/>
    <w:tmpl w:val="C0BA3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9A05A7"/>
    <w:multiLevelType w:val="multilevel"/>
    <w:tmpl w:val="057C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EE7407"/>
    <w:multiLevelType w:val="multilevel"/>
    <w:tmpl w:val="FA42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437530"/>
    <w:multiLevelType w:val="multilevel"/>
    <w:tmpl w:val="FD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86667E"/>
    <w:multiLevelType w:val="multilevel"/>
    <w:tmpl w:val="9040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FA50BD"/>
    <w:multiLevelType w:val="multilevel"/>
    <w:tmpl w:val="431A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C711C2"/>
    <w:multiLevelType w:val="multilevel"/>
    <w:tmpl w:val="029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9B5293"/>
    <w:multiLevelType w:val="hybridMultilevel"/>
    <w:tmpl w:val="3E8E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D67FF5"/>
    <w:multiLevelType w:val="multilevel"/>
    <w:tmpl w:val="4EB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2096DD8"/>
    <w:multiLevelType w:val="multilevel"/>
    <w:tmpl w:val="B020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349C2"/>
    <w:multiLevelType w:val="multilevel"/>
    <w:tmpl w:val="BB4C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BE6E7F"/>
    <w:multiLevelType w:val="multilevel"/>
    <w:tmpl w:val="8BB88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FC22C0"/>
    <w:multiLevelType w:val="multilevel"/>
    <w:tmpl w:val="BF70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447A39"/>
    <w:multiLevelType w:val="multilevel"/>
    <w:tmpl w:val="72D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947A7B"/>
    <w:multiLevelType w:val="multilevel"/>
    <w:tmpl w:val="10A8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527D35"/>
    <w:multiLevelType w:val="multilevel"/>
    <w:tmpl w:val="37E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9F6ECA"/>
    <w:multiLevelType w:val="multilevel"/>
    <w:tmpl w:val="1FC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1E78D6"/>
    <w:multiLevelType w:val="multilevel"/>
    <w:tmpl w:val="14F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7D39B2"/>
    <w:multiLevelType w:val="hybridMultilevel"/>
    <w:tmpl w:val="599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891064"/>
    <w:multiLevelType w:val="hybridMultilevel"/>
    <w:tmpl w:val="06C075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945E16"/>
    <w:multiLevelType w:val="multilevel"/>
    <w:tmpl w:val="63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E60756"/>
    <w:multiLevelType w:val="hybridMultilevel"/>
    <w:tmpl w:val="3012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E5363B"/>
    <w:multiLevelType w:val="hybridMultilevel"/>
    <w:tmpl w:val="6C08E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C01637E"/>
    <w:multiLevelType w:val="multilevel"/>
    <w:tmpl w:val="405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195F87"/>
    <w:multiLevelType w:val="hybridMultilevel"/>
    <w:tmpl w:val="122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DBD76F8"/>
    <w:multiLevelType w:val="hybridMultilevel"/>
    <w:tmpl w:val="05FC003A"/>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8C1F0D"/>
    <w:multiLevelType w:val="multilevel"/>
    <w:tmpl w:val="CED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9A4950"/>
    <w:multiLevelType w:val="multilevel"/>
    <w:tmpl w:val="8EA2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A2716B"/>
    <w:multiLevelType w:val="multilevel"/>
    <w:tmpl w:val="B57C0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362702D"/>
    <w:multiLevelType w:val="multilevel"/>
    <w:tmpl w:val="873E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14111D"/>
    <w:multiLevelType w:val="hybridMultilevel"/>
    <w:tmpl w:val="71C2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486B1C"/>
    <w:multiLevelType w:val="hybridMultilevel"/>
    <w:tmpl w:val="A578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4916E8C"/>
    <w:multiLevelType w:val="multilevel"/>
    <w:tmpl w:val="9EAA4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61B55E9"/>
    <w:multiLevelType w:val="multilevel"/>
    <w:tmpl w:val="06D69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21492A"/>
    <w:multiLevelType w:val="multilevel"/>
    <w:tmpl w:val="44F01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3B2B2A"/>
    <w:multiLevelType w:val="multilevel"/>
    <w:tmpl w:val="2E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A994123"/>
    <w:multiLevelType w:val="multilevel"/>
    <w:tmpl w:val="57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A83592"/>
    <w:multiLevelType w:val="multilevel"/>
    <w:tmpl w:val="37D0A0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CC4B3B"/>
    <w:multiLevelType w:val="hybridMultilevel"/>
    <w:tmpl w:val="9B16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C22628"/>
    <w:multiLevelType w:val="multilevel"/>
    <w:tmpl w:val="0032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C94885"/>
    <w:multiLevelType w:val="multilevel"/>
    <w:tmpl w:val="A172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134FE3"/>
    <w:multiLevelType w:val="multilevel"/>
    <w:tmpl w:val="1E76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70167F"/>
    <w:multiLevelType w:val="hybridMultilevel"/>
    <w:tmpl w:val="7B2EFCE8"/>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697787"/>
    <w:multiLevelType w:val="multilevel"/>
    <w:tmpl w:val="9E8866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5830779"/>
    <w:multiLevelType w:val="multilevel"/>
    <w:tmpl w:val="D1BA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2D7FF8"/>
    <w:multiLevelType w:val="hybridMultilevel"/>
    <w:tmpl w:val="258A9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84677E4"/>
    <w:multiLevelType w:val="multilevel"/>
    <w:tmpl w:val="5092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2E6425"/>
    <w:multiLevelType w:val="hybridMultilevel"/>
    <w:tmpl w:val="32B25F3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7" w15:restartNumberingAfterBreak="0">
    <w:nsid w:val="4BAF2F3D"/>
    <w:multiLevelType w:val="multilevel"/>
    <w:tmpl w:val="08F4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031B7F"/>
    <w:multiLevelType w:val="multilevel"/>
    <w:tmpl w:val="199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0731D6"/>
    <w:multiLevelType w:val="hybridMultilevel"/>
    <w:tmpl w:val="1FA8CF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1" w15:restartNumberingAfterBreak="0">
    <w:nsid w:val="4EA429E1"/>
    <w:multiLevelType w:val="multilevel"/>
    <w:tmpl w:val="E4D44E2C"/>
    <w:lvl w:ilvl="0">
      <w:start w:val="17"/>
      <w:numFmt w:val="decimal"/>
      <w:lvlText w:val="%1."/>
      <w:lvlJc w:val="left"/>
      <w:pPr>
        <w:tabs>
          <w:tab w:val="num" w:pos="720"/>
        </w:tabs>
        <w:ind w:left="720" w:hanging="360"/>
      </w:pPr>
      <w:rPr>
        <w:b w:val="0"/>
        <w:bCs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14055B7"/>
    <w:multiLevelType w:val="hybridMultilevel"/>
    <w:tmpl w:val="4A86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1BD08F9"/>
    <w:multiLevelType w:val="hybridMultilevel"/>
    <w:tmpl w:val="F864A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4BD1053"/>
    <w:multiLevelType w:val="multilevel"/>
    <w:tmpl w:val="E616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819048E"/>
    <w:multiLevelType w:val="hybridMultilevel"/>
    <w:tmpl w:val="F1BE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2B57EB"/>
    <w:multiLevelType w:val="multilevel"/>
    <w:tmpl w:val="38A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5B6E9A"/>
    <w:multiLevelType w:val="hybridMultilevel"/>
    <w:tmpl w:val="8D00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BBD3A14"/>
    <w:multiLevelType w:val="multilevel"/>
    <w:tmpl w:val="B57C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D70CC1"/>
    <w:multiLevelType w:val="multilevel"/>
    <w:tmpl w:val="F27C3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D7D4A48"/>
    <w:multiLevelType w:val="multilevel"/>
    <w:tmpl w:val="D58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EB2183C"/>
    <w:multiLevelType w:val="multilevel"/>
    <w:tmpl w:val="E660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ED37C4B"/>
    <w:multiLevelType w:val="multilevel"/>
    <w:tmpl w:val="262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FEE0AF6"/>
    <w:multiLevelType w:val="hybridMultilevel"/>
    <w:tmpl w:val="85CA1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06F4A89"/>
    <w:multiLevelType w:val="multilevel"/>
    <w:tmpl w:val="825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07E0157"/>
    <w:multiLevelType w:val="multilevel"/>
    <w:tmpl w:val="3AEC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0B14160"/>
    <w:multiLevelType w:val="multilevel"/>
    <w:tmpl w:val="7E22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0E744A4"/>
    <w:multiLevelType w:val="multilevel"/>
    <w:tmpl w:val="3194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1985683"/>
    <w:multiLevelType w:val="hybridMultilevel"/>
    <w:tmpl w:val="39F605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61F07793"/>
    <w:multiLevelType w:val="multilevel"/>
    <w:tmpl w:val="23FC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2BC19C7"/>
    <w:multiLevelType w:val="hybridMultilevel"/>
    <w:tmpl w:val="31B6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4042B53"/>
    <w:multiLevelType w:val="hybridMultilevel"/>
    <w:tmpl w:val="A76444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6A100EC"/>
    <w:multiLevelType w:val="multilevel"/>
    <w:tmpl w:val="23D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6A17A9F"/>
    <w:multiLevelType w:val="multilevel"/>
    <w:tmpl w:val="EB54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76F520B"/>
    <w:multiLevelType w:val="multilevel"/>
    <w:tmpl w:val="51301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7AA2B60"/>
    <w:multiLevelType w:val="hybridMultilevel"/>
    <w:tmpl w:val="BF10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A35423B"/>
    <w:multiLevelType w:val="multilevel"/>
    <w:tmpl w:val="4644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B2110CC"/>
    <w:multiLevelType w:val="multilevel"/>
    <w:tmpl w:val="24B4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D1C158D"/>
    <w:multiLevelType w:val="multilevel"/>
    <w:tmpl w:val="FBEEA2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DF94A5A"/>
    <w:multiLevelType w:val="multilevel"/>
    <w:tmpl w:val="25E4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EC8396C"/>
    <w:multiLevelType w:val="multilevel"/>
    <w:tmpl w:val="2C52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0C86CB8"/>
    <w:multiLevelType w:val="multilevel"/>
    <w:tmpl w:val="5B58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0D60193"/>
    <w:multiLevelType w:val="hybridMultilevel"/>
    <w:tmpl w:val="D786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30A17B3"/>
    <w:multiLevelType w:val="multilevel"/>
    <w:tmpl w:val="AEDE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339217F"/>
    <w:multiLevelType w:val="hybridMultilevel"/>
    <w:tmpl w:val="837A67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0" w15:restartNumberingAfterBreak="0">
    <w:nsid w:val="736B24DC"/>
    <w:multiLevelType w:val="multilevel"/>
    <w:tmpl w:val="A08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AD4D05"/>
    <w:multiLevelType w:val="hybridMultilevel"/>
    <w:tmpl w:val="F7DA26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3" w15:restartNumberingAfterBreak="0">
    <w:nsid w:val="77C2301C"/>
    <w:multiLevelType w:val="multilevel"/>
    <w:tmpl w:val="C77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A224E8D"/>
    <w:multiLevelType w:val="multilevel"/>
    <w:tmpl w:val="683C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B23339B"/>
    <w:multiLevelType w:val="hybridMultilevel"/>
    <w:tmpl w:val="40788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B4712EB"/>
    <w:multiLevelType w:val="multilevel"/>
    <w:tmpl w:val="EE9C9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B6062E0"/>
    <w:multiLevelType w:val="hybridMultilevel"/>
    <w:tmpl w:val="E144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338275">
    <w:abstractNumId w:val="54"/>
  </w:num>
  <w:num w:numId="2" w16cid:durableId="2093625989">
    <w:abstractNumId w:val="87"/>
  </w:num>
  <w:num w:numId="3" w16cid:durableId="855382428">
    <w:abstractNumId w:val="3"/>
  </w:num>
  <w:num w:numId="4" w16cid:durableId="253785742">
    <w:abstractNumId w:val="49"/>
  </w:num>
  <w:num w:numId="5" w16cid:durableId="442187039">
    <w:abstractNumId w:val="8"/>
  </w:num>
  <w:num w:numId="6" w16cid:durableId="2019966926">
    <w:abstractNumId w:val="11"/>
  </w:num>
  <w:num w:numId="7" w16cid:durableId="1332441743">
    <w:abstractNumId w:val="57"/>
  </w:num>
  <w:num w:numId="8" w16cid:durableId="345988663">
    <w:abstractNumId w:val="40"/>
  </w:num>
  <w:num w:numId="9" w16cid:durableId="190000526">
    <w:abstractNumId w:val="104"/>
  </w:num>
  <w:num w:numId="10" w16cid:durableId="2053074631">
    <w:abstractNumId w:val="4"/>
  </w:num>
  <w:num w:numId="11" w16cid:durableId="366948001">
    <w:abstractNumId w:val="126"/>
  </w:num>
  <w:num w:numId="12" w16cid:durableId="1549301213">
    <w:abstractNumId w:val="109"/>
  </w:num>
  <w:num w:numId="13" w16cid:durableId="512229676">
    <w:abstractNumId w:val="56"/>
  </w:num>
  <w:num w:numId="14" w16cid:durableId="1428502108">
    <w:abstractNumId w:val="28"/>
  </w:num>
  <w:num w:numId="15" w16cid:durableId="1572234066">
    <w:abstractNumId w:val="128"/>
  </w:num>
  <w:num w:numId="16" w16cid:durableId="2009602139">
    <w:abstractNumId w:val="16"/>
  </w:num>
  <w:num w:numId="17" w16cid:durableId="830564532">
    <w:abstractNumId w:val="64"/>
    <w:lvlOverride w:ilvl="0">
      <w:startOverride w:val="1"/>
    </w:lvlOverride>
  </w:num>
  <w:num w:numId="18" w16cid:durableId="721904197">
    <w:abstractNumId w:val="71"/>
  </w:num>
  <w:num w:numId="19" w16cid:durableId="1189760923">
    <w:abstractNumId w:val="43"/>
  </w:num>
  <w:num w:numId="20" w16cid:durableId="1079061892">
    <w:abstractNumId w:val="121"/>
  </w:num>
  <w:num w:numId="21" w16cid:durableId="288896630">
    <w:abstractNumId w:val="86"/>
  </w:num>
  <w:num w:numId="22" w16cid:durableId="1820069282">
    <w:abstractNumId w:val="69"/>
  </w:num>
  <w:num w:numId="23" w16cid:durableId="1117675954">
    <w:abstractNumId w:val="30"/>
  </w:num>
  <w:num w:numId="24" w16cid:durableId="1024941587">
    <w:abstractNumId w:val="62"/>
  </w:num>
  <w:num w:numId="25" w16cid:durableId="1077945260">
    <w:abstractNumId w:val="25"/>
  </w:num>
  <w:num w:numId="26" w16cid:durableId="1544487099">
    <w:abstractNumId w:val="46"/>
  </w:num>
  <w:num w:numId="27" w16cid:durableId="2008483428">
    <w:abstractNumId w:val="127"/>
  </w:num>
  <w:num w:numId="28" w16cid:durableId="102237242">
    <w:abstractNumId w:val="24"/>
  </w:num>
  <w:num w:numId="29" w16cid:durableId="299531855">
    <w:abstractNumId w:val="58"/>
  </w:num>
  <w:num w:numId="30" w16cid:durableId="700133332">
    <w:abstractNumId w:val="116"/>
  </w:num>
  <w:num w:numId="31" w16cid:durableId="1264652438">
    <w:abstractNumId w:val="36"/>
  </w:num>
  <w:num w:numId="32" w16cid:durableId="720907589">
    <w:abstractNumId w:val="10"/>
  </w:num>
  <w:num w:numId="33" w16cid:durableId="439689622">
    <w:abstractNumId w:val="112"/>
  </w:num>
  <w:num w:numId="34" w16cid:durableId="1107770145">
    <w:abstractNumId w:val="102"/>
  </w:num>
  <w:num w:numId="35" w16cid:durableId="1676834092">
    <w:abstractNumId w:val="31"/>
  </w:num>
  <w:num w:numId="36" w16cid:durableId="1265309296">
    <w:abstractNumId w:val="90"/>
  </w:num>
  <w:num w:numId="37" w16cid:durableId="1835484807">
    <w:abstractNumId w:val="118"/>
  </w:num>
  <w:num w:numId="38" w16cid:durableId="758255446">
    <w:abstractNumId w:val="17"/>
  </w:num>
  <w:num w:numId="39" w16cid:durableId="1724673051">
    <w:abstractNumId w:val="21"/>
  </w:num>
  <w:num w:numId="40" w16cid:durableId="471215482">
    <w:abstractNumId w:val="37"/>
  </w:num>
  <w:num w:numId="41" w16cid:durableId="944771085">
    <w:abstractNumId w:val="114"/>
  </w:num>
  <w:num w:numId="42" w16cid:durableId="1261527533">
    <w:abstractNumId w:val="123"/>
  </w:num>
  <w:num w:numId="43" w16cid:durableId="381321094">
    <w:abstractNumId w:val="7"/>
  </w:num>
  <w:num w:numId="44" w16cid:durableId="1942641795">
    <w:abstractNumId w:val="12"/>
  </w:num>
  <w:num w:numId="45" w16cid:durableId="2004384341">
    <w:abstractNumId w:val="91"/>
  </w:num>
  <w:num w:numId="46" w16cid:durableId="864756577">
    <w:abstractNumId w:val="91"/>
    <w:lvlOverride w:ilvl="1">
      <w:lvl w:ilvl="1">
        <w:numFmt w:val="decimal"/>
        <w:lvlText w:val="%2."/>
        <w:lvlJc w:val="left"/>
      </w:lvl>
    </w:lvlOverride>
  </w:num>
  <w:num w:numId="47" w16cid:durableId="548886122">
    <w:abstractNumId w:val="91"/>
    <w:lvlOverride w:ilvl="1">
      <w:lvl w:ilvl="1">
        <w:numFmt w:val="decimal"/>
        <w:lvlText w:val="%2."/>
        <w:lvlJc w:val="left"/>
      </w:lvl>
    </w:lvlOverride>
  </w:num>
  <w:num w:numId="48" w16cid:durableId="2079476680">
    <w:abstractNumId w:val="91"/>
    <w:lvlOverride w:ilvl="1">
      <w:lvl w:ilvl="1">
        <w:numFmt w:val="decimal"/>
        <w:lvlText w:val="%2."/>
        <w:lvlJc w:val="left"/>
      </w:lvl>
    </w:lvlOverride>
  </w:num>
  <w:num w:numId="49" w16cid:durableId="1173449159">
    <w:abstractNumId w:val="91"/>
    <w:lvlOverride w:ilvl="1">
      <w:lvl w:ilvl="1">
        <w:numFmt w:val="decimal"/>
        <w:lvlText w:val="%2."/>
        <w:lvlJc w:val="left"/>
      </w:lvl>
    </w:lvlOverride>
  </w:num>
  <w:num w:numId="50" w16cid:durableId="1260020138">
    <w:abstractNumId w:val="91"/>
    <w:lvlOverride w:ilvl="1">
      <w:lvl w:ilvl="1">
        <w:numFmt w:val="decimal"/>
        <w:lvlText w:val="%2."/>
        <w:lvlJc w:val="left"/>
      </w:lvl>
    </w:lvlOverride>
  </w:num>
  <w:num w:numId="51" w16cid:durableId="2111654674">
    <w:abstractNumId w:val="48"/>
  </w:num>
  <w:num w:numId="52" w16cid:durableId="1226916883">
    <w:abstractNumId w:val="70"/>
  </w:num>
  <w:num w:numId="53" w16cid:durableId="622492956">
    <w:abstractNumId w:val="94"/>
  </w:num>
  <w:num w:numId="54" w16cid:durableId="1970746347">
    <w:abstractNumId w:val="98"/>
  </w:num>
  <w:num w:numId="55" w16cid:durableId="1538197964">
    <w:abstractNumId w:val="111"/>
  </w:num>
  <w:num w:numId="56" w16cid:durableId="131169487">
    <w:abstractNumId w:val="0"/>
  </w:num>
  <w:num w:numId="57" w16cid:durableId="1405840067">
    <w:abstractNumId w:val="88"/>
  </w:num>
  <w:num w:numId="58" w16cid:durableId="1188981728">
    <w:abstractNumId w:val="33"/>
  </w:num>
  <w:num w:numId="59" w16cid:durableId="1912277922">
    <w:abstractNumId w:val="33"/>
    <w:lvlOverride w:ilvl="1">
      <w:lvl w:ilvl="1">
        <w:numFmt w:val="bullet"/>
        <w:lvlText w:val=""/>
        <w:lvlJc w:val="left"/>
        <w:pPr>
          <w:tabs>
            <w:tab w:val="num" w:pos="1440"/>
          </w:tabs>
          <w:ind w:left="1440" w:hanging="360"/>
        </w:pPr>
        <w:rPr>
          <w:rFonts w:ascii="Symbol" w:hAnsi="Symbol" w:hint="default"/>
          <w:sz w:val="20"/>
        </w:rPr>
      </w:lvl>
    </w:lvlOverride>
  </w:num>
  <w:num w:numId="60" w16cid:durableId="2002852584">
    <w:abstractNumId w:val="33"/>
    <w:lvlOverride w:ilvl="1">
      <w:lvl w:ilvl="1">
        <w:numFmt w:val="bullet"/>
        <w:lvlText w:val=""/>
        <w:lvlJc w:val="left"/>
        <w:pPr>
          <w:tabs>
            <w:tab w:val="num" w:pos="1440"/>
          </w:tabs>
          <w:ind w:left="1440" w:hanging="360"/>
        </w:pPr>
        <w:rPr>
          <w:rFonts w:ascii="Symbol" w:hAnsi="Symbol" w:hint="default"/>
          <w:sz w:val="20"/>
        </w:rPr>
      </w:lvl>
    </w:lvlOverride>
  </w:num>
  <w:num w:numId="61" w16cid:durableId="1852455653">
    <w:abstractNumId w:val="33"/>
    <w:lvlOverride w:ilvl="1">
      <w:lvl w:ilvl="1">
        <w:numFmt w:val="bullet"/>
        <w:lvlText w:val=""/>
        <w:lvlJc w:val="left"/>
        <w:pPr>
          <w:tabs>
            <w:tab w:val="num" w:pos="1440"/>
          </w:tabs>
          <w:ind w:left="1440" w:hanging="360"/>
        </w:pPr>
        <w:rPr>
          <w:rFonts w:ascii="Symbol" w:hAnsi="Symbol" w:hint="default"/>
          <w:sz w:val="20"/>
        </w:rPr>
      </w:lvl>
    </w:lvlOverride>
  </w:num>
  <w:num w:numId="62" w16cid:durableId="14161065">
    <w:abstractNumId w:val="33"/>
    <w:lvlOverride w:ilvl="1">
      <w:lvl w:ilvl="1">
        <w:numFmt w:val="bullet"/>
        <w:lvlText w:val=""/>
        <w:lvlJc w:val="left"/>
        <w:pPr>
          <w:tabs>
            <w:tab w:val="num" w:pos="1440"/>
          </w:tabs>
          <w:ind w:left="1440" w:hanging="360"/>
        </w:pPr>
        <w:rPr>
          <w:rFonts w:ascii="Symbol" w:hAnsi="Symbol" w:hint="default"/>
          <w:sz w:val="20"/>
        </w:rPr>
      </w:lvl>
    </w:lvlOverride>
  </w:num>
  <w:num w:numId="63" w16cid:durableId="304436121">
    <w:abstractNumId w:val="33"/>
    <w:lvlOverride w:ilvl="1">
      <w:lvl w:ilvl="1">
        <w:numFmt w:val="bullet"/>
        <w:lvlText w:val=""/>
        <w:lvlJc w:val="left"/>
        <w:pPr>
          <w:tabs>
            <w:tab w:val="num" w:pos="1440"/>
          </w:tabs>
          <w:ind w:left="1440" w:hanging="360"/>
        </w:pPr>
        <w:rPr>
          <w:rFonts w:ascii="Symbol" w:hAnsi="Symbol" w:hint="default"/>
          <w:sz w:val="20"/>
        </w:rPr>
      </w:lvl>
    </w:lvlOverride>
  </w:num>
  <w:num w:numId="64" w16cid:durableId="508062400">
    <w:abstractNumId w:val="13"/>
  </w:num>
  <w:num w:numId="65" w16cid:durableId="15932989">
    <w:abstractNumId w:val="13"/>
    <w:lvlOverride w:ilvl="1">
      <w:lvl w:ilvl="1">
        <w:numFmt w:val="bullet"/>
        <w:lvlText w:val=""/>
        <w:lvlJc w:val="left"/>
        <w:pPr>
          <w:tabs>
            <w:tab w:val="num" w:pos="1440"/>
          </w:tabs>
          <w:ind w:left="1440" w:hanging="360"/>
        </w:pPr>
        <w:rPr>
          <w:rFonts w:ascii="Symbol" w:hAnsi="Symbol" w:hint="default"/>
          <w:sz w:val="20"/>
        </w:rPr>
      </w:lvl>
    </w:lvlOverride>
  </w:num>
  <w:num w:numId="66" w16cid:durableId="843514791">
    <w:abstractNumId w:val="13"/>
    <w:lvlOverride w:ilvl="1">
      <w:lvl w:ilvl="1">
        <w:numFmt w:val="bullet"/>
        <w:lvlText w:val=""/>
        <w:lvlJc w:val="left"/>
        <w:pPr>
          <w:tabs>
            <w:tab w:val="num" w:pos="1440"/>
          </w:tabs>
          <w:ind w:left="1440" w:hanging="360"/>
        </w:pPr>
        <w:rPr>
          <w:rFonts w:ascii="Symbol" w:hAnsi="Symbol" w:hint="default"/>
          <w:sz w:val="20"/>
        </w:rPr>
      </w:lvl>
    </w:lvlOverride>
  </w:num>
  <w:num w:numId="67" w16cid:durableId="71976191">
    <w:abstractNumId w:val="13"/>
    <w:lvlOverride w:ilvl="1">
      <w:lvl w:ilvl="1">
        <w:numFmt w:val="bullet"/>
        <w:lvlText w:val=""/>
        <w:lvlJc w:val="left"/>
        <w:pPr>
          <w:tabs>
            <w:tab w:val="num" w:pos="1440"/>
          </w:tabs>
          <w:ind w:left="1440" w:hanging="360"/>
        </w:pPr>
        <w:rPr>
          <w:rFonts w:ascii="Symbol" w:hAnsi="Symbol" w:hint="default"/>
          <w:sz w:val="20"/>
        </w:rPr>
      </w:lvl>
    </w:lvlOverride>
  </w:num>
  <w:num w:numId="68" w16cid:durableId="941961339">
    <w:abstractNumId w:val="13"/>
    <w:lvlOverride w:ilvl="1">
      <w:lvl w:ilvl="1">
        <w:numFmt w:val="bullet"/>
        <w:lvlText w:val=""/>
        <w:lvlJc w:val="left"/>
        <w:pPr>
          <w:tabs>
            <w:tab w:val="num" w:pos="1440"/>
          </w:tabs>
          <w:ind w:left="1440" w:hanging="360"/>
        </w:pPr>
        <w:rPr>
          <w:rFonts w:ascii="Symbol" w:hAnsi="Symbol" w:hint="default"/>
          <w:sz w:val="20"/>
        </w:rPr>
      </w:lvl>
    </w:lvlOverride>
  </w:num>
  <w:num w:numId="69" w16cid:durableId="1949391373">
    <w:abstractNumId w:val="60"/>
  </w:num>
  <w:num w:numId="70" w16cid:durableId="1156923655">
    <w:abstractNumId w:val="60"/>
    <w:lvlOverride w:ilvl="1">
      <w:lvl w:ilvl="1">
        <w:numFmt w:val="bullet"/>
        <w:lvlText w:val=""/>
        <w:lvlJc w:val="left"/>
        <w:pPr>
          <w:tabs>
            <w:tab w:val="num" w:pos="1440"/>
          </w:tabs>
          <w:ind w:left="1440" w:hanging="360"/>
        </w:pPr>
        <w:rPr>
          <w:rFonts w:ascii="Symbol" w:hAnsi="Symbol" w:hint="default"/>
          <w:sz w:val="20"/>
        </w:rPr>
      </w:lvl>
    </w:lvlOverride>
  </w:num>
  <w:num w:numId="71" w16cid:durableId="1621109445">
    <w:abstractNumId w:val="60"/>
    <w:lvlOverride w:ilvl="1">
      <w:lvl w:ilvl="1">
        <w:numFmt w:val="bullet"/>
        <w:lvlText w:val=""/>
        <w:lvlJc w:val="left"/>
        <w:pPr>
          <w:tabs>
            <w:tab w:val="num" w:pos="1440"/>
          </w:tabs>
          <w:ind w:left="1440" w:hanging="360"/>
        </w:pPr>
        <w:rPr>
          <w:rFonts w:ascii="Symbol" w:hAnsi="Symbol" w:hint="default"/>
          <w:sz w:val="20"/>
        </w:rPr>
      </w:lvl>
    </w:lvlOverride>
  </w:num>
  <w:num w:numId="72" w16cid:durableId="987441051">
    <w:abstractNumId w:val="60"/>
    <w:lvlOverride w:ilvl="1">
      <w:lvl w:ilvl="1">
        <w:numFmt w:val="bullet"/>
        <w:lvlText w:val=""/>
        <w:lvlJc w:val="left"/>
        <w:pPr>
          <w:tabs>
            <w:tab w:val="num" w:pos="1440"/>
          </w:tabs>
          <w:ind w:left="1440" w:hanging="360"/>
        </w:pPr>
        <w:rPr>
          <w:rFonts w:ascii="Symbol" w:hAnsi="Symbol" w:hint="default"/>
          <w:sz w:val="20"/>
        </w:rPr>
      </w:lvl>
    </w:lvlOverride>
  </w:num>
  <w:num w:numId="73" w16cid:durableId="1345397681">
    <w:abstractNumId w:val="26"/>
  </w:num>
  <w:num w:numId="74" w16cid:durableId="1707485581">
    <w:abstractNumId w:val="26"/>
    <w:lvlOverride w:ilvl="1">
      <w:lvl w:ilvl="1">
        <w:numFmt w:val="bullet"/>
        <w:lvlText w:val=""/>
        <w:lvlJc w:val="left"/>
        <w:pPr>
          <w:tabs>
            <w:tab w:val="num" w:pos="1440"/>
          </w:tabs>
          <w:ind w:left="1440" w:hanging="360"/>
        </w:pPr>
        <w:rPr>
          <w:rFonts w:ascii="Symbol" w:hAnsi="Symbol" w:hint="default"/>
          <w:sz w:val="20"/>
        </w:rPr>
      </w:lvl>
    </w:lvlOverride>
  </w:num>
  <w:num w:numId="75" w16cid:durableId="274755622">
    <w:abstractNumId w:val="26"/>
    <w:lvlOverride w:ilvl="1">
      <w:lvl w:ilvl="1">
        <w:numFmt w:val="bullet"/>
        <w:lvlText w:val=""/>
        <w:lvlJc w:val="left"/>
        <w:pPr>
          <w:tabs>
            <w:tab w:val="num" w:pos="1440"/>
          </w:tabs>
          <w:ind w:left="1440" w:hanging="360"/>
        </w:pPr>
        <w:rPr>
          <w:rFonts w:ascii="Symbol" w:hAnsi="Symbol" w:hint="default"/>
          <w:sz w:val="20"/>
        </w:rPr>
      </w:lvl>
    </w:lvlOverride>
  </w:num>
  <w:num w:numId="76" w16cid:durableId="843007722">
    <w:abstractNumId w:val="26"/>
    <w:lvlOverride w:ilvl="1">
      <w:lvl w:ilvl="1">
        <w:numFmt w:val="bullet"/>
        <w:lvlText w:val=""/>
        <w:lvlJc w:val="left"/>
        <w:pPr>
          <w:tabs>
            <w:tab w:val="num" w:pos="1440"/>
          </w:tabs>
          <w:ind w:left="1440" w:hanging="360"/>
        </w:pPr>
        <w:rPr>
          <w:rFonts w:ascii="Symbol" w:hAnsi="Symbol" w:hint="default"/>
          <w:sz w:val="20"/>
        </w:rPr>
      </w:lvl>
    </w:lvlOverride>
  </w:num>
  <w:num w:numId="77" w16cid:durableId="669648019">
    <w:abstractNumId w:val="59"/>
  </w:num>
  <w:num w:numId="78" w16cid:durableId="548881398">
    <w:abstractNumId w:val="59"/>
    <w:lvlOverride w:ilvl="1">
      <w:lvl w:ilvl="1">
        <w:numFmt w:val="bullet"/>
        <w:lvlText w:val=""/>
        <w:lvlJc w:val="left"/>
        <w:pPr>
          <w:tabs>
            <w:tab w:val="num" w:pos="1440"/>
          </w:tabs>
          <w:ind w:left="1440" w:hanging="360"/>
        </w:pPr>
        <w:rPr>
          <w:rFonts w:ascii="Symbol" w:hAnsi="Symbol" w:hint="default"/>
          <w:sz w:val="20"/>
        </w:rPr>
      </w:lvl>
    </w:lvlOverride>
  </w:num>
  <w:num w:numId="79" w16cid:durableId="137192620">
    <w:abstractNumId w:val="59"/>
    <w:lvlOverride w:ilvl="1">
      <w:lvl w:ilvl="1">
        <w:numFmt w:val="bullet"/>
        <w:lvlText w:val=""/>
        <w:lvlJc w:val="left"/>
        <w:pPr>
          <w:tabs>
            <w:tab w:val="num" w:pos="1440"/>
          </w:tabs>
          <w:ind w:left="1440" w:hanging="360"/>
        </w:pPr>
        <w:rPr>
          <w:rFonts w:ascii="Symbol" w:hAnsi="Symbol" w:hint="default"/>
          <w:sz w:val="20"/>
        </w:rPr>
      </w:lvl>
    </w:lvlOverride>
  </w:num>
  <w:num w:numId="80" w16cid:durableId="1417094176">
    <w:abstractNumId w:val="20"/>
  </w:num>
  <w:num w:numId="81" w16cid:durableId="704984642">
    <w:abstractNumId w:val="82"/>
  </w:num>
  <w:num w:numId="82" w16cid:durableId="719404876">
    <w:abstractNumId w:val="5"/>
  </w:num>
  <w:num w:numId="83" w16cid:durableId="1345017580">
    <w:abstractNumId w:val="117"/>
  </w:num>
  <w:num w:numId="84" w16cid:durableId="1464930303">
    <w:abstractNumId w:val="35"/>
  </w:num>
  <w:num w:numId="85" w16cid:durableId="653801459">
    <w:abstractNumId w:val="15"/>
  </w:num>
  <w:num w:numId="86" w16cid:durableId="861868715">
    <w:abstractNumId w:val="96"/>
  </w:num>
  <w:num w:numId="87" w16cid:durableId="448427798">
    <w:abstractNumId w:val="95"/>
  </w:num>
  <w:num w:numId="88" w16cid:durableId="1126268607">
    <w:abstractNumId w:val="79"/>
  </w:num>
  <w:num w:numId="89" w16cid:durableId="954942947">
    <w:abstractNumId w:val="68"/>
  </w:num>
  <w:num w:numId="90" w16cid:durableId="110055893">
    <w:abstractNumId w:val="93"/>
  </w:num>
  <w:num w:numId="91" w16cid:durableId="1251651">
    <w:abstractNumId w:val="83"/>
  </w:num>
  <w:num w:numId="92" w16cid:durableId="368915486">
    <w:abstractNumId w:val="55"/>
  </w:num>
  <w:num w:numId="93" w16cid:durableId="531305624">
    <w:abstractNumId w:val="65"/>
  </w:num>
  <w:num w:numId="94" w16cid:durableId="707409693">
    <w:abstractNumId w:val="115"/>
  </w:num>
  <w:num w:numId="95" w16cid:durableId="910501058">
    <w:abstractNumId w:val="129"/>
  </w:num>
  <w:num w:numId="96" w16cid:durableId="391462795">
    <w:abstractNumId w:val="73"/>
  </w:num>
  <w:num w:numId="97" w16cid:durableId="1552762400">
    <w:abstractNumId w:val="2"/>
  </w:num>
  <w:num w:numId="98" w16cid:durableId="34426744">
    <w:abstractNumId w:val="52"/>
  </w:num>
  <w:num w:numId="99" w16cid:durableId="1396859244">
    <w:abstractNumId w:val="41"/>
  </w:num>
  <w:num w:numId="100" w16cid:durableId="1302881999">
    <w:abstractNumId w:val="77"/>
  </w:num>
  <w:num w:numId="101" w16cid:durableId="1225796240">
    <w:abstractNumId w:val="14"/>
  </w:num>
  <w:num w:numId="102" w16cid:durableId="1484850310">
    <w:abstractNumId w:val="78"/>
  </w:num>
  <w:num w:numId="103" w16cid:durableId="427699537">
    <w:abstractNumId w:val="110"/>
  </w:num>
  <w:num w:numId="104" w16cid:durableId="1160997608">
    <w:abstractNumId w:val="72"/>
  </w:num>
  <w:num w:numId="105" w16cid:durableId="799345765">
    <w:abstractNumId w:val="44"/>
  </w:num>
  <w:num w:numId="106" w16cid:durableId="151021275">
    <w:abstractNumId w:val="47"/>
  </w:num>
  <w:num w:numId="107" w16cid:durableId="1338146297">
    <w:abstractNumId w:val="9"/>
  </w:num>
  <w:num w:numId="108" w16cid:durableId="1616407340">
    <w:abstractNumId w:val="85"/>
  </w:num>
  <w:num w:numId="109" w16cid:durableId="1143036645">
    <w:abstractNumId w:val="105"/>
  </w:num>
  <w:num w:numId="110" w16cid:durableId="244415200">
    <w:abstractNumId w:val="74"/>
  </w:num>
  <w:num w:numId="111" w16cid:durableId="1543132271">
    <w:abstractNumId w:val="124"/>
  </w:num>
  <w:num w:numId="112" w16cid:durableId="1575167617">
    <w:abstractNumId w:val="103"/>
  </w:num>
  <w:num w:numId="113" w16cid:durableId="1098252490">
    <w:abstractNumId w:val="106"/>
  </w:num>
  <w:num w:numId="114" w16cid:durableId="1792675222">
    <w:abstractNumId w:val="23"/>
  </w:num>
  <w:num w:numId="115" w16cid:durableId="235212183">
    <w:abstractNumId w:val="50"/>
  </w:num>
  <w:num w:numId="116" w16cid:durableId="384573125">
    <w:abstractNumId w:val="99"/>
  </w:num>
  <w:num w:numId="117" w16cid:durableId="1167865524">
    <w:abstractNumId w:val="32"/>
  </w:num>
  <w:num w:numId="118" w16cid:durableId="1588806030">
    <w:abstractNumId w:val="84"/>
  </w:num>
  <w:num w:numId="119" w16cid:durableId="1773933911">
    <w:abstractNumId w:val="92"/>
  </w:num>
  <w:num w:numId="120" w16cid:durableId="900753655">
    <w:abstractNumId w:val="22"/>
  </w:num>
  <w:num w:numId="121" w16cid:durableId="87123526">
    <w:abstractNumId w:val="19"/>
  </w:num>
  <w:num w:numId="122" w16cid:durableId="1919245555">
    <w:abstractNumId w:val="100"/>
  </w:num>
  <w:num w:numId="123" w16cid:durableId="535234905">
    <w:abstractNumId w:val="42"/>
  </w:num>
  <w:num w:numId="124" w16cid:durableId="1067876211">
    <w:abstractNumId w:val="66"/>
  </w:num>
  <w:num w:numId="125" w16cid:durableId="1264067594">
    <w:abstractNumId w:val="89"/>
  </w:num>
  <w:num w:numId="126" w16cid:durableId="765734793">
    <w:abstractNumId w:val="29"/>
  </w:num>
  <w:num w:numId="127" w16cid:durableId="1074428251">
    <w:abstractNumId w:val="97"/>
  </w:num>
  <w:num w:numId="128" w16cid:durableId="612637901">
    <w:abstractNumId w:val="107"/>
  </w:num>
  <w:num w:numId="129" w16cid:durableId="935289971">
    <w:abstractNumId w:val="18"/>
  </w:num>
  <w:num w:numId="130" w16cid:durableId="1359309014">
    <w:abstractNumId w:val="6"/>
  </w:num>
  <w:num w:numId="131" w16cid:durableId="1592470229">
    <w:abstractNumId w:val="38"/>
  </w:num>
  <w:num w:numId="132" w16cid:durableId="976420881">
    <w:abstractNumId w:val="125"/>
  </w:num>
  <w:num w:numId="133" w16cid:durableId="1802266084">
    <w:abstractNumId w:val="67"/>
  </w:num>
  <w:num w:numId="134" w16cid:durableId="633680743">
    <w:abstractNumId w:val="61"/>
  </w:num>
  <w:num w:numId="135" w16cid:durableId="216402204">
    <w:abstractNumId w:val="63"/>
  </w:num>
  <w:num w:numId="136" w16cid:durableId="1793093129">
    <w:abstractNumId w:val="27"/>
  </w:num>
  <w:num w:numId="137" w16cid:durableId="517889875">
    <w:abstractNumId w:val="39"/>
  </w:num>
  <w:num w:numId="138" w16cid:durableId="2139957686">
    <w:abstractNumId w:val="45"/>
  </w:num>
  <w:num w:numId="139" w16cid:durableId="1714228715">
    <w:abstractNumId w:val="120"/>
  </w:num>
  <w:num w:numId="140" w16cid:durableId="382144700">
    <w:abstractNumId w:val="34"/>
  </w:num>
  <w:num w:numId="141" w16cid:durableId="1248272566">
    <w:abstractNumId w:val="51"/>
  </w:num>
  <w:num w:numId="142" w16cid:durableId="1168249609">
    <w:abstractNumId w:val="119"/>
  </w:num>
  <w:num w:numId="143" w16cid:durableId="1056702570">
    <w:abstractNumId w:val="1"/>
  </w:num>
  <w:num w:numId="144" w16cid:durableId="1493915088">
    <w:abstractNumId w:val="80"/>
  </w:num>
  <w:num w:numId="145" w16cid:durableId="2047413977">
    <w:abstractNumId w:val="76"/>
  </w:num>
  <w:num w:numId="146" w16cid:durableId="1358237578">
    <w:abstractNumId w:val="101"/>
  </w:num>
  <w:num w:numId="147" w16cid:durableId="1903560867">
    <w:abstractNumId w:val="122"/>
  </w:num>
  <w:num w:numId="148" w16cid:durableId="116072435">
    <w:abstractNumId w:val="53"/>
  </w:num>
  <w:num w:numId="149" w16cid:durableId="1262763753">
    <w:abstractNumId w:val="81"/>
  </w:num>
  <w:num w:numId="150" w16cid:durableId="1879589596">
    <w:abstractNumId w:val="75"/>
  </w:num>
  <w:num w:numId="151" w16cid:durableId="729229377">
    <w:abstractNumId w:val="108"/>
  </w:num>
  <w:num w:numId="152" w16cid:durableId="2051757655">
    <w:abstractNumId w:val="1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83C"/>
    <w:rsid w:val="00015F0D"/>
    <w:rsid w:val="00027A34"/>
    <w:rsid w:val="000322E7"/>
    <w:rsid w:val="000440C4"/>
    <w:rsid w:val="00044CFD"/>
    <w:rsid w:val="00060054"/>
    <w:rsid w:val="00061A09"/>
    <w:rsid w:val="000720E3"/>
    <w:rsid w:val="00072B22"/>
    <w:rsid w:val="000763B6"/>
    <w:rsid w:val="00077740"/>
    <w:rsid w:val="00080236"/>
    <w:rsid w:val="00085031"/>
    <w:rsid w:val="00087E4F"/>
    <w:rsid w:val="00090A9C"/>
    <w:rsid w:val="00092C24"/>
    <w:rsid w:val="00093811"/>
    <w:rsid w:val="000940A0"/>
    <w:rsid w:val="00095960"/>
    <w:rsid w:val="00095E3C"/>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4C53"/>
    <w:rsid w:val="000E5EBA"/>
    <w:rsid w:val="000E5FB8"/>
    <w:rsid w:val="000E6887"/>
    <w:rsid w:val="000F0A0D"/>
    <w:rsid w:val="000F7F04"/>
    <w:rsid w:val="00110665"/>
    <w:rsid w:val="0011126E"/>
    <w:rsid w:val="00112407"/>
    <w:rsid w:val="00116AE4"/>
    <w:rsid w:val="00117CA1"/>
    <w:rsid w:val="0013045B"/>
    <w:rsid w:val="0013755A"/>
    <w:rsid w:val="00137A3C"/>
    <w:rsid w:val="0014549E"/>
    <w:rsid w:val="0014753C"/>
    <w:rsid w:val="00150904"/>
    <w:rsid w:val="0015204F"/>
    <w:rsid w:val="00152104"/>
    <w:rsid w:val="00154BAC"/>
    <w:rsid w:val="001603EF"/>
    <w:rsid w:val="001618EF"/>
    <w:rsid w:val="001624C4"/>
    <w:rsid w:val="001654CD"/>
    <w:rsid w:val="00172E9A"/>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1F6A23"/>
    <w:rsid w:val="0020239B"/>
    <w:rsid w:val="00203E13"/>
    <w:rsid w:val="002064BC"/>
    <w:rsid w:val="00216B67"/>
    <w:rsid w:val="0022051E"/>
    <w:rsid w:val="002223CB"/>
    <w:rsid w:val="00222468"/>
    <w:rsid w:val="002267E3"/>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223F2"/>
    <w:rsid w:val="00322A0D"/>
    <w:rsid w:val="00322CDE"/>
    <w:rsid w:val="003235C8"/>
    <w:rsid w:val="0033318A"/>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20156"/>
    <w:rsid w:val="004204FB"/>
    <w:rsid w:val="004242AD"/>
    <w:rsid w:val="004325ED"/>
    <w:rsid w:val="00433DE6"/>
    <w:rsid w:val="00434085"/>
    <w:rsid w:val="0043449E"/>
    <w:rsid w:val="00434A82"/>
    <w:rsid w:val="00436B59"/>
    <w:rsid w:val="004413CD"/>
    <w:rsid w:val="0044258D"/>
    <w:rsid w:val="00443A60"/>
    <w:rsid w:val="00444B1D"/>
    <w:rsid w:val="00444B3C"/>
    <w:rsid w:val="00457F01"/>
    <w:rsid w:val="00462843"/>
    <w:rsid w:val="00466097"/>
    <w:rsid w:val="00466403"/>
    <w:rsid w:val="00473F99"/>
    <w:rsid w:val="00474246"/>
    <w:rsid w:val="004813A7"/>
    <w:rsid w:val="004830FD"/>
    <w:rsid w:val="004849CE"/>
    <w:rsid w:val="00485BD0"/>
    <w:rsid w:val="00486B51"/>
    <w:rsid w:val="00487152"/>
    <w:rsid w:val="00490182"/>
    <w:rsid w:val="004907DE"/>
    <w:rsid w:val="0049216F"/>
    <w:rsid w:val="00492BC4"/>
    <w:rsid w:val="00492E40"/>
    <w:rsid w:val="004A10BC"/>
    <w:rsid w:val="004A49A6"/>
    <w:rsid w:val="004A599D"/>
    <w:rsid w:val="004B484B"/>
    <w:rsid w:val="004B623B"/>
    <w:rsid w:val="004B78C6"/>
    <w:rsid w:val="004C1CC5"/>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3336F"/>
    <w:rsid w:val="00533AA9"/>
    <w:rsid w:val="00535ED5"/>
    <w:rsid w:val="0053681E"/>
    <w:rsid w:val="00541774"/>
    <w:rsid w:val="005433BE"/>
    <w:rsid w:val="00545742"/>
    <w:rsid w:val="005466CE"/>
    <w:rsid w:val="00546BB3"/>
    <w:rsid w:val="005532E5"/>
    <w:rsid w:val="00560CC1"/>
    <w:rsid w:val="00575721"/>
    <w:rsid w:val="00595574"/>
    <w:rsid w:val="00597208"/>
    <w:rsid w:val="005A3266"/>
    <w:rsid w:val="005A3959"/>
    <w:rsid w:val="005A4F66"/>
    <w:rsid w:val="005A76D0"/>
    <w:rsid w:val="005A7BC1"/>
    <w:rsid w:val="005A7EB2"/>
    <w:rsid w:val="005B25B6"/>
    <w:rsid w:val="005B2E32"/>
    <w:rsid w:val="005B5037"/>
    <w:rsid w:val="005B65AE"/>
    <w:rsid w:val="005B68C1"/>
    <w:rsid w:val="005C3DA2"/>
    <w:rsid w:val="005C7C30"/>
    <w:rsid w:val="005C7ED2"/>
    <w:rsid w:val="005D1768"/>
    <w:rsid w:val="005D2492"/>
    <w:rsid w:val="005D4ECD"/>
    <w:rsid w:val="005D7F98"/>
    <w:rsid w:val="005E151E"/>
    <w:rsid w:val="005E1B7D"/>
    <w:rsid w:val="005E24FB"/>
    <w:rsid w:val="005E39A1"/>
    <w:rsid w:val="005F2661"/>
    <w:rsid w:val="005F5AF5"/>
    <w:rsid w:val="005F67B2"/>
    <w:rsid w:val="0060105E"/>
    <w:rsid w:val="0060723C"/>
    <w:rsid w:val="0061026F"/>
    <w:rsid w:val="00611756"/>
    <w:rsid w:val="006134F4"/>
    <w:rsid w:val="006218DA"/>
    <w:rsid w:val="00621DBD"/>
    <w:rsid w:val="0062589E"/>
    <w:rsid w:val="00625A3C"/>
    <w:rsid w:val="00632882"/>
    <w:rsid w:val="00633F98"/>
    <w:rsid w:val="00634932"/>
    <w:rsid w:val="00634E9E"/>
    <w:rsid w:val="0063501E"/>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2ABE"/>
    <w:rsid w:val="006A7DC3"/>
    <w:rsid w:val="006B0882"/>
    <w:rsid w:val="006B1075"/>
    <w:rsid w:val="006B2109"/>
    <w:rsid w:val="006B366F"/>
    <w:rsid w:val="006B3FEF"/>
    <w:rsid w:val="006B51C2"/>
    <w:rsid w:val="006C0642"/>
    <w:rsid w:val="006C10F3"/>
    <w:rsid w:val="006C2E76"/>
    <w:rsid w:val="006C3100"/>
    <w:rsid w:val="006C54C9"/>
    <w:rsid w:val="006C670F"/>
    <w:rsid w:val="006D2EA0"/>
    <w:rsid w:val="006D48DE"/>
    <w:rsid w:val="006E3B11"/>
    <w:rsid w:val="006E413B"/>
    <w:rsid w:val="006F0E6E"/>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15A97"/>
    <w:rsid w:val="00722DB7"/>
    <w:rsid w:val="00723762"/>
    <w:rsid w:val="007239AC"/>
    <w:rsid w:val="00723E95"/>
    <w:rsid w:val="00724764"/>
    <w:rsid w:val="007265A9"/>
    <w:rsid w:val="00730323"/>
    <w:rsid w:val="00733953"/>
    <w:rsid w:val="00736364"/>
    <w:rsid w:val="0073642B"/>
    <w:rsid w:val="0073725A"/>
    <w:rsid w:val="00740AB1"/>
    <w:rsid w:val="00742379"/>
    <w:rsid w:val="007507AF"/>
    <w:rsid w:val="00750F2F"/>
    <w:rsid w:val="00754496"/>
    <w:rsid w:val="007565C0"/>
    <w:rsid w:val="0076684E"/>
    <w:rsid w:val="00766A58"/>
    <w:rsid w:val="00773D31"/>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534F"/>
    <w:rsid w:val="0083781F"/>
    <w:rsid w:val="00840269"/>
    <w:rsid w:val="00840A0E"/>
    <w:rsid w:val="008464D9"/>
    <w:rsid w:val="00854E14"/>
    <w:rsid w:val="0086333D"/>
    <w:rsid w:val="00864B2B"/>
    <w:rsid w:val="00867D56"/>
    <w:rsid w:val="00877358"/>
    <w:rsid w:val="008806D9"/>
    <w:rsid w:val="0088301D"/>
    <w:rsid w:val="00883E09"/>
    <w:rsid w:val="00885F93"/>
    <w:rsid w:val="00886510"/>
    <w:rsid w:val="00890A2F"/>
    <w:rsid w:val="00890D4E"/>
    <w:rsid w:val="00894F92"/>
    <w:rsid w:val="008A09DC"/>
    <w:rsid w:val="008A2025"/>
    <w:rsid w:val="008A3A53"/>
    <w:rsid w:val="008A69EA"/>
    <w:rsid w:val="008A7AEA"/>
    <w:rsid w:val="008A7D25"/>
    <w:rsid w:val="008B070C"/>
    <w:rsid w:val="008B0F36"/>
    <w:rsid w:val="008B1907"/>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652D"/>
    <w:rsid w:val="00917C97"/>
    <w:rsid w:val="00922314"/>
    <w:rsid w:val="0093248D"/>
    <w:rsid w:val="0093756B"/>
    <w:rsid w:val="009400C2"/>
    <w:rsid w:val="009462FA"/>
    <w:rsid w:val="009505DD"/>
    <w:rsid w:val="00951EB3"/>
    <w:rsid w:val="00955905"/>
    <w:rsid w:val="009613E8"/>
    <w:rsid w:val="00962E14"/>
    <w:rsid w:val="00963FFF"/>
    <w:rsid w:val="0096761A"/>
    <w:rsid w:val="009705B3"/>
    <w:rsid w:val="00971016"/>
    <w:rsid w:val="009813A6"/>
    <w:rsid w:val="009836A7"/>
    <w:rsid w:val="009A16DE"/>
    <w:rsid w:val="009A7D90"/>
    <w:rsid w:val="009B1461"/>
    <w:rsid w:val="009B505A"/>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1AE0"/>
    <w:rsid w:val="00A02D49"/>
    <w:rsid w:val="00A035EB"/>
    <w:rsid w:val="00A043DE"/>
    <w:rsid w:val="00A05BAE"/>
    <w:rsid w:val="00A101A0"/>
    <w:rsid w:val="00A11618"/>
    <w:rsid w:val="00A125E3"/>
    <w:rsid w:val="00A14701"/>
    <w:rsid w:val="00A14CF4"/>
    <w:rsid w:val="00A1570C"/>
    <w:rsid w:val="00A15C4F"/>
    <w:rsid w:val="00A16E60"/>
    <w:rsid w:val="00A22C42"/>
    <w:rsid w:val="00A23560"/>
    <w:rsid w:val="00A23637"/>
    <w:rsid w:val="00A238AA"/>
    <w:rsid w:val="00A25B61"/>
    <w:rsid w:val="00A26DC5"/>
    <w:rsid w:val="00A2724A"/>
    <w:rsid w:val="00A30CD5"/>
    <w:rsid w:val="00A37539"/>
    <w:rsid w:val="00A40B4C"/>
    <w:rsid w:val="00A50F8C"/>
    <w:rsid w:val="00A51842"/>
    <w:rsid w:val="00A563ED"/>
    <w:rsid w:val="00A57AD3"/>
    <w:rsid w:val="00A60347"/>
    <w:rsid w:val="00A62487"/>
    <w:rsid w:val="00A63AF0"/>
    <w:rsid w:val="00A67E70"/>
    <w:rsid w:val="00A70534"/>
    <w:rsid w:val="00A73A46"/>
    <w:rsid w:val="00A73C30"/>
    <w:rsid w:val="00A74A2B"/>
    <w:rsid w:val="00A7525C"/>
    <w:rsid w:val="00A77B25"/>
    <w:rsid w:val="00A83153"/>
    <w:rsid w:val="00A8785A"/>
    <w:rsid w:val="00A90432"/>
    <w:rsid w:val="00AA3F2C"/>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5438"/>
    <w:rsid w:val="00AE5D8C"/>
    <w:rsid w:val="00AE6B9C"/>
    <w:rsid w:val="00AF462B"/>
    <w:rsid w:val="00AF5658"/>
    <w:rsid w:val="00AF62C2"/>
    <w:rsid w:val="00B00D76"/>
    <w:rsid w:val="00B03D10"/>
    <w:rsid w:val="00B05FDA"/>
    <w:rsid w:val="00B13886"/>
    <w:rsid w:val="00B146C0"/>
    <w:rsid w:val="00B17002"/>
    <w:rsid w:val="00B20021"/>
    <w:rsid w:val="00B21ACD"/>
    <w:rsid w:val="00B2224B"/>
    <w:rsid w:val="00B22BBC"/>
    <w:rsid w:val="00B31D9A"/>
    <w:rsid w:val="00B32E4E"/>
    <w:rsid w:val="00B3455E"/>
    <w:rsid w:val="00B36EB3"/>
    <w:rsid w:val="00B43F32"/>
    <w:rsid w:val="00B4456F"/>
    <w:rsid w:val="00B44D9E"/>
    <w:rsid w:val="00B46D43"/>
    <w:rsid w:val="00B6092B"/>
    <w:rsid w:val="00B61F61"/>
    <w:rsid w:val="00B63BBC"/>
    <w:rsid w:val="00B6706E"/>
    <w:rsid w:val="00B7530E"/>
    <w:rsid w:val="00B802A8"/>
    <w:rsid w:val="00B8356C"/>
    <w:rsid w:val="00B838A8"/>
    <w:rsid w:val="00B90CF8"/>
    <w:rsid w:val="00B91986"/>
    <w:rsid w:val="00B92DDB"/>
    <w:rsid w:val="00B96E4F"/>
    <w:rsid w:val="00BA3381"/>
    <w:rsid w:val="00BA688E"/>
    <w:rsid w:val="00BA6991"/>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0888"/>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12E0"/>
    <w:rsid w:val="00C62DC1"/>
    <w:rsid w:val="00C67AC4"/>
    <w:rsid w:val="00C67E01"/>
    <w:rsid w:val="00C74AAF"/>
    <w:rsid w:val="00C76706"/>
    <w:rsid w:val="00C87AB5"/>
    <w:rsid w:val="00C90328"/>
    <w:rsid w:val="00C93ED6"/>
    <w:rsid w:val="00C93FA9"/>
    <w:rsid w:val="00C94F6E"/>
    <w:rsid w:val="00CA1B14"/>
    <w:rsid w:val="00CA5E85"/>
    <w:rsid w:val="00CB0A6A"/>
    <w:rsid w:val="00CB0A76"/>
    <w:rsid w:val="00CB0E67"/>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644C"/>
    <w:rsid w:val="00D175A9"/>
    <w:rsid w:val="00D17FB2"/>
    <w:rsid w:val="00D20E96"/>
    <w:rsid w:val="00D235C5"/>
    <w:rsid w:val="00D23CA7"/>
    <w:rsid w:val="00D31A6E"/>
    <w:rsid w:val="00D31D7E"/>
    <w:rsid w:val="00D37D9A"/>
    <w:rsid w:val="00D42AF2"/>
    <w:rsid w:val="00D43F87"/>
    <w:rsid w:val="00D46B4D"/>
    <w:rsid w:val="00D47F4C"/>
    <w:rsid w:val="00D61A94"/>
    <w:rsid w:val="00D62C39"/>
    <w:rsid w:val="00D634F5"/>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2FA"/>
    <w:rsid w:val="00DE19C3"/>
    <w:rsid w:val="00DE4849"/>
    <w:rsid w:val="00DF1577"/>
    <w:rsid w:val="00DF30DF"/>
    <w:rsid w:val="00DF6DD4"/>
    <w:rsid w:val="00E01413"/>
    <w:rsid w:val="00E01563"/>
    <w:rsid w:val="00E031FB"/>
    <w:rsid w:val="00E0587A"/>
    <w:rsid w:val="00E11EF3"/>
    <w:rsid w:val="00E16953"/>
    <w:rsid w:val="00E205E7"/>
    <w:rsid w:val="00E2118A"/>
    <w:rsid w:val="00E21B3F"/>
    <w:rsid w:val="00E2701F"/>
    <w:rsid w:val="00E3299D"/>
    <w:rsid w:val="00E34F6D"/>
    <w:rsid w:val="00E3576C"/>
    <w:rsid w:val="00E3589F"/>
    <w:rsid w:val="00E36535"/>
    <w:rsid w:val="00E40237"/>
    <w:rsid w:val="00E415CF"/>
    <w:rsid w:val="00E41D64"/>
    <w:rsid w:val="00E42EA2"/>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172A"/>
    <w:rsid w:val="00EB3C75"/>
    <w:rsid w:val="00EB5AC9"/>
    <w:rsid w:val="00EB684E"/>
    <w:rsid w:val="00EB7525"/>
    <w:rsid w:val="00EC25CF"/>
    <w:rsid w:val="00EC4694"/>
    <w:rsid w:val="00EE13A9"/>
    <w:rsid w:val="00EE7D55"/>
    <w:rsid w:val="00EF040F"/>
    <w:rsid w:val="00EF1678"/>
    <w:rsid w:val="00EF6C62"/>
    <w:rsid w:val="00F05002"/>
    <w:rsid w:val="00F0631A"/>
    <w:rsid w:val="00F1554E"/>
    <w:rsid w:val="00F17A30"/>
    <w:rsid w:val="00F20625"/>
    <w:rsid w:val="00F20D35"/>
    <w:rsid w:val="00F21CF6"/>
    <w:rsid w:val="00F23095"/>
    <w:rsid w:val="00F25D43"/>
    <w:rsid w:val="00F26DE2"/>
    <w:rsid w:val="00F32CCC"/>
    <w:rsid w:val="00F42CD5"/>
    <w:rsid w:val="00F43BA7"/>
    <w:rsid w:val="00F4536C"/>
    <w:rsid w:val="00F525FE"/>
    <w:rsid w:val="00F55531"/>
    <w:rsid w:val="00F5642E"/>
    <w:rsid w:val="00F5781A"/>
    <w:rsid w:val="00F60573"/>
    <w:rsid w:val="00F628F0"/>
    <w:rsid w:val="00F67396"/>
    <w:rsid w:val="00F71C4B"/>
    <w:rsid w:val="00F73EE4"/>
    <w:rsid w:val="00F74068"/>
    <w:rsid w:val="00F7526C"/>
    <w:rsid w:val="00F7526D"/>
    <w:rsid w:val="00F77CC4"/>
    <w:rsid w:val="00F83D3E"/>
    <w:rsid w:val="00F83EDA"/>
    <w:rsid w:val="00F900D1"/>
    <w:rsid w:val="00F90898"/>
    <w:rsid w:val="00F909EF"/>
    <w:rsid w:val="00F92126"/>
    <w:rsid w:val="00F92EA4"/>
    <w:rsid w:val="00F936A7"/>
    <w:rsid w:val="00F969AD"/>
    <w:rsid w:val="00F97CDC"/>
    <w:rsid w:val="00FA28F4"/>
    <w:rsid w:val="00FA4160"/>
    <w:rsid w:val="00FB18A1"/>
    <w:rsid w:val="00FB40CE"/>
    <w:rsid w:val="00FB4EC1"/>
    <w:rsid w:val="00FB5943"/>
    <w:rsid w:val="00FB599B"/>
    <w:rsid w:val="00FB67F2"/>
    <w:rsid w:val="00FB7B59"/>
    <w:rsid w:val="00FC3BCE"/>
    <w:rsid w:val="00FC4679"/>
    <w:rsid w:val="00FC70DC"/>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109"/>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D61A94"/>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MdSpace">
    <w:name w:val="MdSpace"/>
    <w:qFormat/>
    <w:rsid w:val="004907DE"/>
    <w:pPr>
      <w:spacing w:after="0" w:line="240" w:lineRule="auto"/>
    </w:pPr>
    <w:rPr>
      <w:rFonts w:ascii="Times New Roman" w:eastAsia="Times New Roman" w:hAnsi="Times New Roman" w:cs="Times New Roman"/>
      <w:sz w:val="12"/>
      <w:szCs w:val="12"/>
    </w:rPr>
  </w:style>
  <w:style w:type="paragraph" w:customStyle="1" w:styleId="MdParagraph">
    <w:name w:val="MdParagraph"/>
    <w:qFormat/>
    <w:rsid w:val="004907DE"/>
    <w:pPr>
      <w:spacing w:before="120" w:after="120" w:line="240" w:lineRule="auto"/>
    </w:pPr>
    <w:rPr>
      <w:rFonts w:ascii="Times New Roman" w:eastAsia="Times New Roman" w:hAnsi="Times New Roman" w:cs="Times New Roman"/>
      <w:sz w:val="24"/>
      <w:szCs w:val="24"/>
    </w:rPr>
  </w:style>
  <w:style w:type="character" w:customStyle="1" w:styleId="MdEm">
    <w:name w:val="MdEm"/>
    <w:uiPriority w:val="99"/>
    <w:unhideWhenUsed/>
    <w:qFormat/>
    <w:rsid w:val="004907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3106/jafeb.2023.vol10.no3.0123" TargetMode="External"/><Relationship Id="rId26" Type="http://schemas.openxmlformats.org/officeDocument/2006/relationships/hyperlink" Target="https://doi.org/10.22495/cocv14i3art6" TargetMode="External"/><Relationship Id="rId39" Type="http://schemas.openxmlformats.org/officeDocument/2006/relationships/hyperlink" Target="https://doi.org/10.4236/ajibm.2023.139056" TargetMode="External"/><Relationship Id="rId21" Type="http://schemas.openxmlformats.org/officeDocument/2006/relationships/hyperlink" Target="https://doi.org/10.1108/IJPPM-10-2017-0278" TargetMode="External"/><Relationship Id="rId34" Type="http://schemas.openxmlformats.org/officeDocument/2006/relationships/hyperlink" Target="https://doi.org/10.1016/j.jcorpfin.2008.03.006"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22495/rgcv10i1art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6/467037" TargetMode="External"/><Relationship Id="rId32" Type="http://schemas.openxmlformats.org/officeDocument/2006/relationships/hyperlink" Target="https://doi.org/10.1108/JFC-01-2020-0011" TargetMode="External"/><Relationship Id="rId37" Type="http://schemas.openxmlformats.org/officeDocument/2006/relationships/hyperlink" Target="https://doi.org/10.1186/s43093-021-00093-6" TargetMode="External"/><Relationship Id="rId40" Type="http://schemas.openxmlformats.org/officeDocument/2006/relationships/hyperlink" Target="https://asjp.cerist.dz/en/article/201594"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2307/2666999" TargetMode="External"/><Relationship Id="rId28" Type="http://schemas.openxmlformats.org/officeDocument/2006/relationships/hyperlink" Target="https://doi.org/10.1108/MBE-12-2019-0128" TargetMode="External"/><Relationship Id="rId36" Type="http://schemas.openxmlformats.org/officeDocument/2006/relationships/hyperlink" Target="https://doi.org/10.14453/aabfj.v11i1.6" TargetMode="External"/><Relationship Id="rId10" Type="http://schemas.openxmlformats.org/officeDocument/2006/relationships/image" Target="media/image3.png"/><Relationship Id="rId19" Type="http://schemas.openxmlformats.org/officeDocument/2006/relationships/hyperlink" Target="https://doi.org/10.1108/09513570810887893" TargetMode="External"/><Relationship Id="rId31" Type="http://schemas.openxmlformats.org/officeDocument/2006/relationships/hyperlink" Target="https://doi.org/10.21608/JEALEX.2021.155213"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5465/amr.2003.10196772" TargetMode="External"/><Relationship Id="rId27" Type="http://schemas.openxmlformats.org/officeDocument/2006/relationships/hyperlink" Target="https://openknowledge.worldbank.org/handle/10986/2598" TargetMode="External"/><Relationship Id="rId30" Type="http://schemas.openxmlformats.org/officeDocument/2006/relationships/hyperlink" Target="https://doi.org/10.1163/15730255-12341280" TargetMode="External"/><Relationship Id="rId35" Type="http://schemas.openxmlformats.org/officeDocument/2006/relationships/hyperlink" Target="https://papers.ssrn.com/sol3/papers.cfm?abstract_id=586423"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jacceco.2006.02.002" TargetMode="External"/><Relationship Id="rId25" Type="http://schemas.openxmlformats.org/officeDocument/2006/relationships/hyperlink" Target="https://doi.org/10.1002/(SICI)1097-0266(199708)18:7%3c509::AID-SMJ882%3e3.0.CO;2-Z" TargetMode="External"/><Relationship Id="rId33" Type="http://schemas.openxmlformats.org/officeDocument/2006/relationships/hyperlink" Target="https://researchportal.port.ac.uk/files/5315148/Salwa_Alhamoudi_final_CD.pdf" TargetMode="External"/><Relationship Id="rId38" Type="http://schemas.openxmlformats.org/officeDocument/2006/relationships/hyperlink" Target="https://doi.org/10.1016/0304-405X(76)90026-X" TargetMode="External"/><Relationship Id="rId46" Type="http://schemas.openxmlformats.org/officeDocument/2006/relationships/fontTable" Target="fontTable.xml"/><Relationship Id="rId20" Type="http://schemas.openxmlformats.org/officeDocument/2006/relationships/hyperlink" Target="https://doi.org/10.1007/s11156-008-0093-7" TargetMode="External"/><Relationship Id="rId41"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TotalTime>
  <Pages>52</Pages>
  <Words>12842</Words>
  <Characters>73201</Characters>
  <Application>Microsoft Office Word</Application>
  <DocSecurity>0</DocSecurity>
  <Lines>610</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191</cp:revision>
  <cp:lastPrinted>2021-07-12T14:24:00Z</cp:lastPrinted>
  <dcterms:created xsi:type="dcterms:W3CDTF">2025-07-18T08:39:00Z</dcterms:created>
  <dcterms:modified xsi:type="dcterms:W3CDTF">2026-07-04T07:58:00Z</dcterms:modified>
</cp:coreProperties>
</file>