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994DF" w14:textId="77777777" w:rsidR="00D206B3" w:rsidRPr="00665A0D" w:rsidRDefault="00D206B3" w:rsidP="00575020">
      <w:pPr>
        <w:bidi/>
        <w:spacing w:line="360" w:lineRule="auto"/>
        <w:rPr>
          <w:rFonts w:ascii="Traditional Arabic" w:hAnsi="Traditional Arabic" w:cs="Traditional Arabic"/>
          <w:sz w:val="22"/>
          <w:szCs w:val="22"/>
          <w:rtl/>
        </w:rPr>
      </w:pPr>
      <w:r w:rsidRPr="00665A0D">
        <w:rPr>
          <w:rFonts w:ascii="Times New Roman"/>
          <w:b/>
          <w:noProof/>
          <w:sz w:val="10"/>
          <w:szCs w:val="14"/>
        </w:rPr>
        <w:drawing>
          <wp:anchor distT="0" distB="0" distL="114300" distR="114300" simplePos="0" relativeHeight="251661312" behindDoc="0" locked="0" layoutInCell="1" allowOverlap="1" wp14:anchorId="716C5788" wp14:editId="6466E24F">
            <wp:simplePos x="0" y="0"/>
            <wp:positionH relativeFrom="page">
              <wp:align>center</wp:align>
            </wp:positionH>
            <wp:positionV relativeFrom="margin">
              <wp:posOffset>-546100</wp:posOffset>
            </wp:positionV>
            <wp:extent cx="1828800" cy="803355"/>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4F60EE07" w14:textId="77777777" w:rsidR="00D206B3" w:rsidRPr="00575020" w:rsidRDefault="00D206B3" w:rsidP="00575020">
      <w:pPr>
        <w:bidi/>
        <w:spacing w:line="360" w:lineRule="auto"/>
        <w:rPr>
          <w:rFonts w:ascii="Traditional Arabic" w:hAnsi="Traditional Arabic" w:cs="Traditional Arabic"/>
          <w:b/>
          <w:bCs/>
          <w:sz w:val="6"/>
          <w:szCs w:val="6"/>
          <w:rtl/>
        </w:rPr>
      </w:pPr>
    </w:p>
    <w:p w14:paraId="5498532A" w14:textId="77777777" w:rsidR="00D206B3" w:rsidRPr="00575020" w:rsidRDefault="00D206B3" w:rsidP="00575020">
      <w:pPr>
        <w:bidi/>
        <w:rPr>
          <w:rFonts w:ascii="Traditional Arabic" w:hAnsi="Traditional Arabic" w:cs="Traditional Arabic"/>
          <w:b/>
          <w:bCs/>
          <w:sz w:val="32"/>
          <w:szCs w:val="32"/>
          <w:rtl/>
        </w:rPr>
      </w:pPr>
      <w:r w:rsidRPr="00575020">
        <w:rPr>
          <w:rFonts w:ascii="Traditional Arabic" w:hAnsi="Traditional Arabic" w:cs="Traditional Arabic" w:hint="cs"/>
          <w:b/>
          <w:bCs/>
          <w:sz w:val="32"/>
          <w:szCs w:val="32"/>
          <w:rtl/>
        </w:rPr>
        <w:t>جامعة ميدأوشن</w:t>
      </w:r>
    </w:p>
    <w:p w14:paraId="72BB5D2D" w14:textId="166F09A1" w:rsidR="00D206B3" w:rsidRPr="00575020" w:rsidRDefault="00D206B3" w:rsidP="00575020">
      <w:pPr>
        <w:bidi/>
        <w:rPr>
          <w:rFonts w:ascii="Traditional Arabic" w:hAnsi="Traditional Arabic" w:cs="Traditional Arabic"/>
          <w:b/>
          <w:bCs/>
          <w:sz w:val="32"/>
          <w:szCs w:val="32"/>
          <w:rtl/>
        </w:rPr>
      </w:pPr>
      <w:r w:rsidRPr="00575020">
        <w:rPr>
          <w:rFonts w:ascii="Traditional Arabic" w:hAnsi="Traditional Arabic" w:cs="Traditional Arabic" w:hint="cs"/>
          <w:b/>
          <w:bCs/>
          <w:sz w:val="32"/>
          <w:szCs w:val="32"/>
          <w:rtl/>
        </w:rPr>
        <w:t>كلية الإدارة</w:t>
      </w:r>
    </w:p>
    <w:p w14:paraId="798A3107" w14:textId="77777777" w:rsidR="00D206B3" w:rsidRPr="00575020" w:rsidRDefault="00D206B3" w:rsidP="00575020">
      <w:pPr>
        <w:bidi/>
        <w:rPr>
          <w:rFonts w:ascii="Traditional Arabic" w:hAnsi="Traditional Arabic" w:cs="Traditional Arabic"/>
          <w:b/>
          <w:bCs/>
          <w:sz w:val="32"/>
          <w:szCs w:val="32"/>
        </w:rPr>
      </w:pPr>
      <w:r w:rsidRPr="00575020">
        <w:rPr>
          <w:rFonts w:ascii="Traditional Arabic" w:hAnsi="Traditional Arabic" w:cs="Traditional Arabic"/>
          <w:b/>
          <w:bCs/>
          <w:sz w:val="32"/>
          <w:szCs w:val="32"/>
          <w:rtl/>
        </w:rPr>
        <w:t>برنامج</w:t>
      </w:r>
      <w:r w:rsidRPr="00575020">
        <w:rPr>
          <w:rFonts w:ascii="Traditional Arabic" w:hAnsi="Traditional Arabic" w:cs="Traditional Arabic"/>
          <w:b/>
          <w:bCs/>
          <w:sz w:val="32"/>
          <w:szCs w:val="32"/>
        </w:rPr>
        <w:t xml:space="preserve"> </w:t>
      </w:r>
      <w:r w:rsidRPr="00575020">
        <w:rPr>
          <w:rFonts w:ascii="Traditional Arabic" w:hAnsi="Traditional Arabic" w:cs="Traditional Arabic"/>
          <w:b/>
          <w:bCs/>
          <w:sz w:val="32"/>
          <w:szCs w:val="32"/>
          <w:rtl/>
        </w:rPr>
        <w:t>الدكتوراه</w:t>
      </w:r>
      <w:r w:rsidRPr="00575020">
        <w:rPr>
          <w:rFonts w:ascii="Traditional Arabic" w:hAnsi="Traditional Arabic" w:cs="Traditional Arabic"/>
          <w:b/>
          <w:bCs/>
          <w:sz w:val="32"/>
          <w:szCs w:val="32"/>
        </w:rPr>
        <w:t xml:space="preserve"> </w:t>
      </w:r>
      <w:r w:rsidRPr="00575020">
        <w:rPr>
          <w:rFonts w:ascii="Traditional Arabic" w:hAnsi="Traditional Arabic" w:cs="Traditional Arabic"/>
          <w:b/>
          <w:bCs/>
          <w:sz w:val="32"/>
          <w:szCs w:val="32"/>
          <w:rtl/>
        </w:rPr>
        <w:t>في</w:t>
      </w:r>
      <w:r w:rsidRPr="00575020">
        <w:rPr>
          <w:rFonts w:ascii="Traditional Arabic" w:hAnsi="Traditional Arabic" w:cs="Traditional Arabic"/>
          <w:b/>
          <w:bCs/>
          <w:sz w:val="32"/>
          <w:szCs w:val="32"/>
        </w:rPr>
        <w:t xml:space="preserve"> </w:t>
      </w:r>
      <w:r w:rsidRPr="00575020">
        <w:rPr>
          <w:rFonts w:ascii="Traditional Arabic" w:hAnsi="Traditional Arabic" w:cs="Traditional Arabic"/>
          <w:b/>
          <w:bCs/>
          <w:sz w:val="32"/>
          <w:szCs w:val="32"/>
          <w:rtl/>
        </w:rPr>
        <w:t>الإدارة</w:t>
      </w:r>
    </w:p>
    <w:p w14:paraId="3CD11D63" w14:textId="77777777" w:rsidR="00D206B3" w:rsidRPr="00575020" w:rsidRDefault="00D206B3" w:rsidP="00575020">
      <w:pPr>
        <w:bidi/>
        <w:rPr>
          <w:rFonts w:ascii="Traditional Arabic" w:hAnsi="Traditional Arabic" w:cs="Traditional Arabic"/>
          <w:b/>
          <w:bCs/>
          <w:sz w:val="32"/>
          <w:szCs w:val="32"/>
          <w:rtl/>
        </w:rPr>
      </w:pPr>
    </w:p>
    <w:p w14:paraId="3C17050A" w14:textId="14202B4A" w:rsidR="00D206B3" w:rsidRPr="00665A0D" w:rsidRDefault="00D206B3" w:rsidP="00575020">
      <w:pPr>
        <w:bidi/>
        <w:spacing w:line="360" w:lineRule="auto"/>
        <w:rPr>
          <w:rFonts w:ascii="Traditional Arabic" w:hAnsi="Traditional Arabic" w:cs="Traditional Arabic"/>
          <w:b/>
          <w:bCs/>
          <w:sz w:val="32"/>
          <w:szCs w:val="32"/>
          <w:rtl/>
        </w:rPr>
      </w:pPr>
    </w:p>
    <w:p w14:paraId="1FC63934" w14:textId="77777777" w:rsidR="00D206B3" w:rsidRPr="00E67D8C" w:rsidRDefault="00D206B3" w:rsidP="00575020">
      <w:pPr>
        <w:bidi/>
        <w:spacing w:before="200" w:after="120"/>
        <w:jc w:val="center"/>
        <w:rPr>
          <w:rFonts w:ascii="Traditional Arabic" w:hAnsi="Traditional Arabic" w:cs="Traditional Arabic"/>
          <w:b/>
          <w:bCs/>
          <w:sz w:val="38"/>
          <w:szCs w:val="38"/>
        </w:rPr>
      </w:pPr>
      <w:r w:rsidRPr="00E67D8C">
        <w:rPr>
          <w:rFonts w:ascii="Traditional Arabic" w:hAnsi="Traditional Arabic" w:cs="Traditional Arabic"/>
          <w:b/>
          <w:bCs/>
          <w:sz w:val="38"/>
          <w:szCs w:val="38"/>
          <w:rtl/>
        </w:rPr>
        <w:t>نموذج</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مقترح</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لقياس</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تأثير</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آليات</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الحوكمة</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على</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الاستدامة</w:t>
      </w:r>
      <w:r w:rsidRPr="00E67D8C">
        <w:rPr>
          <w:rFonts w:ascii="Traditional Arabic" w:hAnsi="Traditional Arabic" w:cs="Traditional Arabic"/>
          <w:b/>
          <w:bCs/>
          <w:sz w:val="38"/>
          <w:szCs w:val="38"/>
        </w:rPr>
        <w:t xml:space="preserve"> </w:t>
      </w:r>
      <w:r w:rsidRPr="00E67D8C">
        <w:rPr>
          <w:rFonts w:ascii="Traditional Arabic" w:hAnsi="Traditional Arabic" w:cs="Traditional Arabic"/>
          <w:b/>
          <w:bCs/>
          <w:sz w:val="38"/>
          <w:szCs w:val="38"/>
          <w:rtl/>
        </w:rPr>
        <w:t>المالية</w:t>
      </w:r>
    </w:p>
    <w:p w14:paraId="128D47E6" w14:textId="20AE6A79" w:rsidR="00D206B3" w:rsidRPr="00E67D8C" w:rsidRDefault="00D206B3" w:rsidP="00E67D8C">
      <w:pPr>
        <w:bidi/>
        <w:spacing w:before="80" w:after="200"/>
        <w:jc w:val="center"/>
        <w:rPr>
          <w:rFonts w:ascii="Traditional Arabic" w:hAnsi="Traditional Arabic" w:cs="Traditional Arabic"/>
          <w:b/>
          <w:bCs/>
          <w:sz w:val="34"/>
          <w:szCs w:val="34"/>
        </w:rPr>
      </w:pPr>
      <w:r w:rsidRPr="00E67D8C">
        <w:rPr>
          <w:rFonts w:ascii="Traditional Arabic" w:hAnsi="Traditional Arabic" w:cs="Traditional Arabic"/>
          <w:b/>
          <w:bCs/>
          <w:sz w:val="34"/>
          <w:szCs w:val="34"/>
          <w:rtl/>
        </w:rPr>
        <w:t>دراسة</w:t>
      </w:r>
      <w:r w:rsidRPr="00E67D8C">
        <w:rPr>
          <w:rFonts w:ascii="Traditional Arabic" w:hAnsi="Traditional Arabic" w:cs="Traditional Arabic"/>
          <w:b/>
          <w:bCs/>
          <w:sz w:val="34"/>
          <w:szCs w:val="34"/>
        </w:rPr>
        <w:t xml:space="preserve"> </w:t>
      </w:r>
      <w:r w:rsidRPr="00E67D8C">
        <w:rPr>
          <w:rFonts w:ascii="Traditional Arabic" w:hAnsi="Traditional Arabic" w:cs="Traditional Arabic"/>
          <w:b/>
          <w:bCs/>
          <w:sz w:val="34"/>
          <w:szCs w:val="34"/>
          <w:rtl/>
        </w:rPr>
        <w:t>ميدانية</w:t>
      </w:r>
      <w:r w:rsidRPr="00E67D8C">
        <w:rPr>
          <w:rFonts w:ascii="Traditional Arabic" w:hAnsi="Traditional Arabic" w:cs="Traditional Arabic"/>
          <w:b/>
          <w:bCs/>
          <w:sz w:val="34"/>
          <w:szCs w:val="34"/>
        </w:rPr>
        <w:t xml:space="preserve"> </w:t>
      </w:r>
      <w:r w:rsidRPr="00E67D8C">
        <w:rPr>
          <w:rFonts w:ascii="Traditional Arabic" w:hAnsi="Traditional Arabic" w:cs="Traditional Arabic"/>
          <w:b/>
          <w:bCs/>
          <w:sz w:val="34"/>
          <w:szCs w:val="34"/>
          <w:rtl/>
        </w:rPr>
        <w:t>في</w:t>
      </w:r>
      <w:r w:rsidRPr="00E67D8C">
        <w:rPr>
          <w:rFonts w:ascii="Traditional Arabic" w:hAnsi="Traditional Arabic" w:cs="Traditional Arabic"/>
          <w:b/>
          <w:bCs/>
          <w:sz w:val="34"/>
          <w:szCs w:val="34"/>
        </w:rPr>
        <w:t xml:space="preserve"> </w:t>
      </w:r>
      <w:r w:rsidRPr="00E67D8C">
        <w:rPr>
          <w:rFonts w:ascii="Traditional Arabic" w:hAnsi="Traditional Arabic" w:cs="Traditional Arabic"/>
          <w:b/>
          <w:bCs/>
          <w:sz w:val="34"/>
          <w:szCs w:val="34"/>
          <w:rtl/>
        </w:rPr>
        <w:t>الجمعيات</w:t>
      </w:r>
      <w:r w:rsidRPr="00E67D8C">
        <w:rPr>
          <w:rFonts w:ascii="Traditional Arabic" w:hAnsi="Traditional Arabic" w:cs="Traditional Arabic"/>
          <w:b/>
          <w:bCs/>
          <w:sz w:val="34"/>
          <w:szCs w:val="34"/>
        </w:rPr>
        <w:t xml:space="preserve"> </w:t>
      </w:r>
      <w:r w:rsidRPr="00E67D8C">
        <w:rPr>
          <w:rFonts w:ascii="Traditional Arabic" w:hAnsi="Traditional Arabic" w:cs="Traditional Arabic"/>
          <w:b/>
          <w:bCs/>
          <w:sz w:val="34"/>
          <w:szCs w:val="34"/>
          <w:rtl/>
        </w:rPr>
        <w:t>الأهلية</w:t>
      </w:r>
      <w:r w:rsidRPr="00E67D8C">
        <w:rPr>
          <w:rFonts w:ascii="Traditional Arabic" w:hAnsi="Traditional Arabic" w:cs="Traditional Arabic"/>
          <w:b/>
          <w:bCs/>
          <w:sz w:val="34"/>
          <w:szCs w:val="34"/>
        </w:rPr>
        <w:t xml:space="preserve"> </w:t>
      </w:r>
      <w:r w:rsidRPr="00E67D8C">
        <w:rPr>
          <w:rFonts w:ascii="Traditional Arabic" w:hAnsi="Traditional Arabic" w:cs="Traditional Arabic"/>
          <w:b/>
          <w:bCs/>
          <w:sz w:val="34"/>
          <w:szCs w:val="34"/>
          <w:rtl/>
        </w:rPr>
        <w:t>والأوقاف</w:t>
      </w:r>
      <w:r w:rsidR="00614D0E" w:rsidRPr="00E67D8C">
        <w:rPr>
          <w:rFonts w:ascii="Traditional Arabic" w:hAnsi="Traditional Arabic" w:cs="Traditional Arabic" w:hint="cs"/>
          <w:b/>
          <w:bCs/>
          <w:sz w:val="34"/>
          <w:szCs w:val="34"/>
          <w:rtl/>
        </w:rPr>
        <w:t xml:space="preserve"> بمنطقة مكة المكرمة بالمملكة العربية السعودية</w:t>
      </w:r>
      <w:r w:rsidRPr="00E67D8C">
        <w:rPr>
          <w:rFonts w:ascii="Traditional Arabic" w:hAnsi="Traditional Arabic" w:cs="Traditional Arabic"/>
          <w:b/>
          <w:bCs/>
          <w:sz w:val="34"/>
          <w:szCs w:val="34"/>
        </w:rPr>
        <w:t xml:space="preserve"> </w:t>
      </w:r>
    </w:p>
    <w:p w14:paraId="4DE6E4AE" w14:textId="77777777" w:rsidR="00614D0E" w:rsidRDefault="00614D0E" w:rsidP="00614D0E">
      <w:pPr>
        <w:pStyle w:val="HTMLPreformatted"/>
        <w:shd w:val="clear" w:color="auto" w:fill="FFFFFF" w:themeFill="background1"/>
        <w:jc w:val="center"/>
        <w:rPr>
          <w:rFonts w:asciiTheme="majorBidi" w:eastAsia="Arial" w:hAnsiTheme="majorBidi" w:cstheme="majorBidi"/>
          <w:b/>
          <w:bCs/>
          <w:sz w:val="28"/>
          <w:szCs w:val="28"/>
        </w:rPr>
      </w:pPr>
      <w:r w:rsidRPr="00614D0E">
        <w:rPr>
          <w:rFonts w:asciiTheme="majorBidi" w:eastAsia="Arial" w:hAnsiTheme="majorBidi" w:cstheme="majorBidi"/>
          <w:b/>
          <w:bCs/>
          <w:sz w:val="28"/>
          <w:szCs w:val="28"/>
        </w:rPr>
        <w:t>A proposed model for measuring the impact of governance mechanisms on financial sustainability</w:t>
      </w:r>
    </w:p>
    <w:p w14:paraId="723EBAAC" w14:textId="1B42B116" w:rsidR="00614D0E" w:rsidRPr="00614D0E" w:rsidRDefault="00614D0E" w:rsidP="00614D0E">
      <w:pPr>
        <w:pStyle w:val="HTMLPreformatted"/>
        <w:shd w:val="clear" w:color="auto" w:fill="FFFFFF" w:themeFill="background1"/>
        <w:jc w:val="center"/>
        <w:rPr>
          <w:rFonts w:asciiTheme="majorBidi" w:eastAsia="Arial" w:hAnsiTheme="majorBidi" w:cstheme="majorBidi"/>
          <w:b/>
          <w:bCs/>
          <w:sz w:val="28"/>
          <w:szCs w:val="28"/>
        </w:rPr>
      </w:pPr>
      <w:r w:rsidRPr="00614D0E">
        <w:rPr>
          <w:rFonts w:asciiTheme="majorBidi" w:eastAsia="Arial" w:hAnsiTheme="majorBidi" w:cstheme="majorBidi"/>
          <w:b/>
          <w:bCs/>
          <w:sz w:val="28"/>
          <w:szCs w:val="28"/>
        </w:rPr>
        <w:t>A field study in non-profit organizations and endowments in the Makkah region of the Kingdom of Saudi Arabi</w:t>
      </w:r>
      <w:r>
        <w:rPr>
          <w:rFonts w:asciiTheme="majorBidi" w:eastAsia="Arial" w:hAnsiTheme="majorBidi" w:cstheme="majorBidi"/>
          <w:b/>
          <w:bCs/>
          <w:sz w:val="28"/>
          <w:szCs w:val="28"/>
        </w:rPr>
        <w:t>a</w:t>
      </w:r>
    </w:p>
    <w:p w14:paraId="17769E15" w14:textId="77777777" w:rsidR="00614D0E" w:rsidRPr="00614D0E" w:rsidRDefault="00614D0E" w:rsidP="00575020">
      <w:pPr>
        <w:bidi/>
        <w:spacing w:before="80" w:after="80"/>
        <w:jc w:val="center"/>
        <w:rPr>
          <w:rFonts w:asciiTheme="majorBidi" w:hAnsiTheme="majorBidi" w:cstheme="majorBidi"/>
          <w:b/>
          <w:bCs/>
          <w:sz w:val="28"/>
          <w:szCs w:val="28"/>
          <w:rtl/>
        </w:rPr>
      </w:pPr>
    </w:p>
    <w:p w14:paraId="579E1D19" w14:textId="71EF1375" w:rsidR="00D206B3" w:rsidRPr="00614D0E" w:rsidRDefault="00D206B3" w:rsidP="00575020">
      <w:pPr>
        <w:bidi/>
        <w:spacing w:before="100" w:after="80"/>
        <w:jc w:val="center"/>
        <w:rPr>
          <w:rFonts w:ascii="Traditional Arabic" w:hAnsi="Traditional Arabic" w:cs="Traditional Arabic"/>
          <w:sz w:val="32"/>
          <w:szCs w:val="32"/>
        </w:rPr>
      </w:pPr>
      <w:r w:rsidRPr="00614D0E">
        <w:rPr>
          <w:rFonts w:ascii="Traditional Arabic" w:hAnsi="Traditional Arabic" w:cs="Traditional Arabic" w:hint="cs"/>
          <w:sz w:val="32"/>
          <w:szCs w:val="32"/>
          <w:rtl/>
        </w:rPr>
        <w:t>(</w:t>
      </w:r>
      <w:r w:rsidRPr="00614D0E">
        <w:rPr>
          <w:rFonts w:ascii="Traditional Arabic" w:hAnsi="Traditional Arabic" w:cs="Traditional Arabic"/>
          <w:sz w:val="32"/>
          <w:szCs w:val="32"/>
          <w:rtl/>
        </w:rPr>
        <w:t>خطة</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بحثية</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مقدمة</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لاستيفاء</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متطلبات</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الحصول</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على</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درجة</w:t>
      </w:r>
      <w:r w:rsidRPr="00614D0E">
        <w:rPr>
          <w:rFonts w:ascii="Traditional Arabic" w:hAnsi="Traditional Arabic" w:cs="Traditional Arabic"/>
          <w:sz w:val="32"/>
          <w:szCs w:val="32"/>
        </w:rPr>
        <w:t xml:space="preserve"> </w:t>
      </w:r>
      <w:r w:rsidRPr="00614D0E">
        <w:rPr>
          <w:rFonts w:ascii="Traditional Arabic" w:hAnsi="Traditional Arabic" w:cs="Traditional Arabic"/>
          <w:sz w:val="32"/>
          <w:szCs w:val="32"/>
          <w:rtl/>
        </w:rPr>
        <w:t>الدكتوراه</w:t>
      </w:r>
      <w:r w:rsidRPr="00614D0E">
        <w:rPr>
          <w:rFonts w:ascii="Traditional Arabic" w:hAnsi="Traditional Arabic" w:cs="Traditional Arabic" w:hint="cs"/>
          <w:sz w:val="32"/>
          <w:szCs w:val="32"/>
          <w:rtl/>
        </w:rPr>
        <w:t xml:space="preserve"> في الإدارة)</w:t>
      </w:r>
    </w:p>
    <w:p w14:paraId="312978B8" w14:textId="77777777" w:rsidR="00D206B3" w:rsidRPr="00575020" w:rsidRDefault="00D206B3" w:rsidP="00575020">
      <w:pPr>
        <w:bidi/>
        <w:spacing w:line="360" w:lineRule="auto"/>
        <w:rPr>
          <w:rFonts w:ascii="Traditional Arabic" w:hAnsi="Traditional Arabic" w:cs="Traditional Arabic"/>
          <w:b/>
          <w:bCs/>
          <w:sz w:val="28"/>
          <w:szCs w:val="28"/>
          <w:rtl/>
        </w:rPr>
      </w:pPr>
    </w:p>
    <w:p w14:paraId="2C6F10BA" w14:textId="77777777" w:rsidR="00D206B3" w:rsidRPr="00575020" w:rsidRDefault="00D206B3" w:rsidP="00575020">
      <w:pPr>
        <w:bidi/>
        <w:spacing w:line="360" w:lineRule="auto"/>
        <w:jc w:val="center"/>
        <w:rPr>
          <w:rFonts w:ascii="Traditional Arabic" w:hAnsi="Traditional Arabic" w:cs="Traditional Arabic"/>
          <w:b/>
          <w:bCs/>
          <w:sz w:val="2"/>
          <w:szCs w:val="2"/>
          <w:rtl/>
        </w:rPr>
      </w:pPr>
    </w:p>
    <w:p w14:paraId="344DFB39" w14:textId="4A2CDD8C"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إعداد</w:t>
      </w:r>
    </w:p>
    <w:tbl>
      <w:tblPr>
        <w:tblStyle w:val="TableGrid"/>
        <w:bidiVisual/>
        <w:tblW w:w="0" w:type="auto"/>
        <w:jc w:val="center"/>
        <w:tblLook w:val="04A0" w:firstRow="1" w:lastRow="0" w:firstColumn="1" w:lastColumn="0" w:noHBand="0" w:noVBand="1"/>
      </w:tblPr>
      <w:tblGrid>
        <w:gridCol w:w="1763"/>
        <w:gridCol w:w="306"/>
        <w:gridCol w:w="6493"/>
      </w:tblGrid>
      <w:tr w:rsidR="00575020" w:rsidRPr="00575020" w14:paraId="5775CB1F" w14:textId="77777777" w:rsidTr="00C80E27">
        <w:trPr>
          <w:jc w:val="center"/>
        </w:trPr>
        <w:tc>
          <w:tcPr>
            <w:tcW w:w="1763" w:type="dxa"/>
          </w:tcPr>
          <w:p w14:paraId="2EAB98A4"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اسم الباحث</w:t>
            </w:r>
          </w:p>
        </w:tc>
        <w:tc>
          <w:tcPr>
            <w:tcW w:w="306" w:type="dxa"/>
          </w:tcPr>
          <w:p w14:paraId="080BAABE"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w:t>
            </w:r>
          </w:p>
        </w:tc>
        <w:tc>
          <w:tcPr>
            <w:tcW w:w="6493" w:type="dxa"/>
          </w:tcPr>
          <w:p w14:paraId="42A1E25C" w14:textId="32105BAC"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b/>
                <w:bCs/>
                <w:sz w:val="32"/>
                <w:szCs w:val="32"/>
                <w:rtl/>
              </w:rPr>
              <w:t>عماد</w:t>
            </w:r>
            <w:r w:rsidRPr="00614D0E">
              <w:rPr>
                <w:rFonts w:ascii="Traditional Arabic" w:hAnsi="Traditional Arabic" w:cs="Traditional Arabic"/>
                <w:b/>
                <w:bCs/>
                <w:sz w:val="32"/>
                <w:szCs w:val="32"/>
              </w:rPr>
              <w:t xml:space="preserve"> </w:t>
            </w:r>
            <w:r w:rsidRPr="00614D0E">
              <w:rPr>
                <w:rFonts w:ascii="Traditional Arabic" w:hAnsi="Traditional Arabic" w:cs="Traditional Arabic"/>
                <w:b/>
                <w:bCs/>
                <w:sz w:val="32"/>
                <w:szCs w:val="32"/>
                <w:rtl/>
              </w:rPr>
              <w:t>بن</w:t>
            </w:r>
            <w:r w:rsidRPr="00614D0E">
              <w:rPr>
                <w:rFonts w:ascii="Traditional Arabic" w:hAnsi="Traditional Arabic" w:cs="Traditional Arabic"/>
                <w:b/>
                <w:bCs/>
                <w:sz w:val="32"/>
                <w:szCs w:val="32"/>
              </w:rPr>
              <w:t xml:space="preserve"> </w:t>
            </w:r>
            <w:r w:rsidRPr="00614D0E">
              <w:rPr>
                <w:rFonts w:ascii="Traditional Arabic" w:hAnsi="Traditional Arabic" w:cs="Traditional Arabic"/>
                <w:b/>
                <w:bCs/>
                <w:sz w:val="32"/>
                <w:szCs w:val="32"/>
                <w:rtl/>
              </w:rPr>
              <w:t>جابر</w:t>
            </w:r>
            <w:r w:rsidRPr="00614D0E">
              <w:rPr>
                <w:rFonts w:ascii="Traditional Arabic" w:hAnsi="Traditional Arabic" w:cs="Traditional Arabic"/>
                <w:b/>
                <w:bCs/>
                <w:sz w:val="32"/>
                <w:szCs w:val="32"/>
              </w:rPr>
              <w:t xml:space="preserve"> </w:t>
            </w:r>
            <w:r w:rsidRPr="00614D0E">
              <w:rPr>
                <w:rFonts w:ascii="Traditional Arabic" w:hAnsi="Traditional Arabic" w:cs="Traditional Arabic"/>
                <w:b/>
                <w:bCs/>
                <w:sz w:val="32"/>
                <w:szCs w:val="32"/>
                <w:rtl/>
              </w:rPr>
              <w:t>عبدالحميد</w:t>
            </w:r>
            <w:r w:rsidRPr="00614D0E">
              <w:rPr>
                <w:rFonts w:ascii="Traditional Arabic" w:hAnsi="Traditional Arabic" w:cs="Traditional Arabic"/>
                <w:b/>
                <w:bCs/>
                <w:sz w:val="32"/>
                <w:szCs w:val="32"/>
              </w:rPr>
              <w:t xml:space="preserve"> </w:t>
            </w:r>
            <w:r w:rsidRPr="00614D0E">
              <w:rPr>
                <w:rFonts w:ascii="Traditional Arabic" w:hAnsi="Traditional Arabic" w:cs="Traditional Arabic"/>
                <w:b/>
                <w:bCs/>
                <w:sz w:val="32"/>
                <w:szCs w:val="32"/>
                <w:rtl/>
              </w:rPr>
              <w:t>السلمي</w:t>
            </w:r>
          </w:p>
        </w:tc>
      </w:tr>
      <w:tr w:rsidR="00575020" w:rsidRPr="00575020" w14:paraId="42B56AA9" w14:textId="77777777" w:rsidTr="00C80E27">
        <w:trPr>
          <w:jc w:val="center"/>
        </w:trPr>
        <w:tc>
          <w:tcPr>
            <w:tcW w:w="1763" w:type="dxa"/>
          </w:tcPr>
          <w:p w14:paraId="5CFE4D16"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الرقم الأكاديمي</w:t>
            </w:r>
          </w:p>
        </w:tc>
        <w:tc>
          <w:tcPr>
            <w:tcW w:w="306" w:type="dxa"/>
          </w:tcPr>
          <w:p w14:paraId="22E02341"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w:t>
            </w:r>
          </w:p>
        </w:tc>
        <w:tc>
          <w:tcPr>
            <w:tcW w:w="6493" w:type="dxa"/>
          </w:tcPr>
          <w:p w14:paraId="0BB53B6D" w14:textId="075A572B"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sz w:val="32"/>
                <w:szCs w:val="32"/>
              </w:rPr>
              <w:t>241001687</w:t>
            </w:r>
          </w:p>
        </w:tc>
      </w:tr>
      <w:tr w:rsidR="00575020" w:rsidRPr="00575020" w14:paraId="4B346429" w14:textId="77777777" w:rsidTr="00C80E27">
        <w:trPr>
          <w:jc w:val="center"/>
        </w:trPr>
        <w:tc>
          <w:tcPr>
            <w:tcW w:w="1763" w:type="dxa"/>
          </w:tcPr>
          <w:p w14:paraId="44C9B9B9"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 xml:space="preserve">الكلية                    </w:t>
            </w:r>
          </w:p>
        </w:tc>
        <w:tc>
          <w:tcPr>
            <w:tcW w:w="306" w:type="dxa"/>
          </w:tcPr>
          <w:p w14:paraId="09E6D05E"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w:t>
            </w:r>
          </w:p>
        </w:tc>
        <w:tc>
          <w:tcPr>
            <w:tcW w:w="6493" w:type="dxa"/>
          </w:tcPr>
          <w:p w14:paraId="76D457AC" w14:textId="77777777"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الإدارة</w:t>
            </w:r>
          </w:p>
        </w:tc>
      </w:tr>
      <w:tr w:rsidR="00575020" w:rsidRPr="00575020" w14:paraId="7B9DE870" w14:textId="77777777" w:rsidTr="00C80E27">
        <w:trPr>
          <w:jc w:val="center"/>
        </w:trPr>
        <w:tc>
          <w:tcPr>
            <w:tcW w:w="1763" w:type="dxa"/>
          </w:tcPr>
          <w:p w14:paraId="261ADE57" w14:textId="5AE197EB"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العام الدراسي</w:t>
            </w:r>
          </w:p>
        </w:tc>
        <w:tc>
          <w:tcPr>
            <w:tcW w:w="306" w:type="dxa"/>
          </w:tcPr>
          <w:p w14:paraId="6FD088C4" w14:textId="36C44F72"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w:t>
            </w:r>
          </w:p>
        </w:tc>
        <w:tc>
          <w:tcPr>
            <w:tcW w:w="6493" w:type="dxa"/>
          </w:tcPr>
          <w:p w14:paraId="2E1BCD40" w14:textId="77279292" w:rsidR="00D206B3" w:rsidRPr="00614D0E" w:rsidRDefault="00D206B3" w:rsidP="00575020">
            <w:pPr>
              <w:bidi/>
              <w:spacing w:line="360" w:lineRule="auto"/>
              <w:jc w:val="center"/>
              <w:rPr>
                <w:rFonts w:ascii="Traditional Arabic" w:hAnsi="Traditional Arabic" w:cs="Traditional Arabic"/>
                <w:b/>
                <w:bCs/>
                <w:sz w:val="32"/>
                <w:szCs w:val="32"/>
                <w:rtl/>
              </w:rPr>
            </w:pPr>
            <w:r w:rsidRPr="00614D0E">
              <w:rPr>
                <w:rFonts w:ascii="Traditional Arabic" w:hAnsi="Traditional Arabic" w:cs="Traditional Arabic" w:hint="cs"/>
                <w:b/>
                <w:bCs/>
                <w:sz w:val="32"/>
                <w:szCs w:val="32"/>
                <w:rtl/>
              </w:rPr>
              <w:t>2026م</w:t>
            </w:r>
          </w:p>
        </w:tc>
      </w:tr>
    </w:tbl>
    <w:p w14:paraId="33F34A58" w14:textId="77777777" w:rsidR="00D206B3" w:rsidRPr="00575020" w:rsidRDefault="00D206B3" w:rsidP="00575020">
      <w:pPr>
        <w:bidi/>
        <w:spacing w:line="360" w:lineRule="auto"/>
        <w:jc w:val="center"/>
        <w:rPr>
          <w:rFonts w:ascii="Traditional Arabic" w:hAnsi="Traditional Arabic" w:cs="Traditional Arabic"/>
          <w:rtl/>
        </w:rPr>
      </w:pPr>
    </w:p>
    <w:p w14:paraId="1777D675" w14:textId="77777777" w:rsidR="00D206B3" w:rsidRPr="00575020" w:rsidRDefault="00D206B3" w:rsidP="00575020">
      <w:pPr>
        <w:tabs>
          <w:tab w:val="right" w:pos="8788"/>
        </w:tabs>
        <w:bidi/>
        <w:spacing w:line="360" w:lineRule="auto"/>
        <w:jc w:val="center"/>
        <w:rPr>
          <w:rFonts w:ascii="Calibri" w:hAnsi="Calibri" w:cs="Calibri"/>
          <w:b/>
          <w:bCs/>
          <w:sz w:val="60"/>
          <w:szCs w:val="60"/>
        </w:rPr>
      </w:pPr>
    </w:p>
    <w:p w14:paraId="2727D261" w14:textId="1885F06D" w:rsidR="00530864" w:rsidRPr="00575020" w:rsidRDefault="00530864" w:rsidP="00575020">
      <w:pPr>
        <w:bidi/>
        <w:jc w:val="both"/>
        <w:rPr>
          <w:rFonts w:ascii="Traditional Arabic" w:hAnsi="Traditional Arabic" w:cs="Traditional Arabic"/>
          <w:sz w:val="36"/>
          <w:szCs w:val="36"/>
          <w:rtl/>
        </w:rPr>
      </w:pPr>
      <w:r w:rsidRPr="00575020">
        <w:rPr>
          <w:rFonts w:ascii="Traditional Arabic" w:hAnsi="Traditional Arabic" w:cs="Traditional Arabic"/>
          <w:sz w:val="36"/>
          <w:szCs w:val="36"/>
        </w:rPr>
        <w:br w:type="page"/>
      </w:r>
      <w:r w:rsidRPr="00575020">
        <w:rPr>
          <w:rFonts w:ascii="Traditional Arabic" w:hAnsi="Traditional Arabic" w:cs="Traditional Arabic" w:hint="cs"/>
          <w:sz w:val="36"/>
          <w:szCs w:val="36"/>
          <w:rtl/>
        </w:rPr>
        <w:lastRenderedPageBreak/>
        <w:t>المقدمة:</w:t>
      </w:r>
    </w:p>
    <w:p w14:paraId="4C9E90B4" w14:textId="657468FE" w:rsidR="00A33607" w:rsidRPr="001236EF" w:rsidRDefault="00C873BF" w:rsidP="001236EF">
      <w:pPr>
        <w:shd w:val="clear" w:color="auto" w:fill="FFFFFF" w:themeFill="background1"/>
        <w:bidi/>
        <w:spacing w:line="336"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t>شهدت</w:t>
      </w:r>
      <w:r w:rsidR="00A33607" w:rsidRPr="001236EF">
        <w:rPr>
          <w:rFonts w:ascii="Traditional Arabic" w:hAnsi="Traditional Arabic" w:cs="Traditional Arabic"/>
          <w:sz w:val="32"/>
          <w:szCs w:val="32"/>
          <w:rtl/>
        </w:rPr>
        <w:t xml:space="preserve"> العقود</w:t>
      </w:r>
      <w:r w:rsidR="00C80E27" w:rsidRPr="001236EF">
        <w:rPr>
          <w:rFonts w:ascii="Traditional Arabic" w:hAnsi="Traditional Arabic" w:cs="Traditional Arabic"/>
          <w:sz w:val="32"/>
          <w:szCs w:val="32"/>
          <w:rtl/>
        </w:rPr>
        <w:t xml:space="preserve"> القليلة الماضية </w:t>
      </w:r>
      <w:r w:rsidR="00A33607" w:rsidRPr="001236EF">
        <w:rPr>
          <w:rFonts w:ascii="Traditional Arabic" w:hAnsi="Traditional Arabic" w:cs="Traditional Arabic"/>
          <w:sz w:val="32"/>
          <w:szCs w:val="32"/>
          <w:rtl/>
        </w:rPr>
        <w:t>تغيرات متسارعة</w:t>
      </w:r>
      <w:r w:rsidR="00C80E27" w:rsidRPr="001236EF">
        <w:rPr>
          <w:rFonts w:ascii="Traditional Arabic" w:hAnsi="Traditional Arabic" w:cs="Traditional Arabic"/>
          <w:sz w:val="32"/>
          <w:szCs w:val="32"/>
          <w:rtl/>
        </w:rPr>
        <w:t>،</w:t>
      </w:r>
      <w:r w:rsidR="00A33607" w:rsidRPr="001236EF">
        <w:rPr>
          <w:rFonts w:ascii="Traditional Arabic" w:hAnsi="Traditional Arabic" w:cs="Traditional Arabic"/>
          <w:sz w:val="32"/>
          <w:szCs w:val="32"/>
          <w:rtl/>
        </w:rPr>
        <w:t xml:space="preserve"> على المستويات الاقتصادية والاجتماعية والبيئية، مما جعل تبني آليات فعّالة لإدارة الموارد وتحقيق التنمية المستدامة ضرورة </w:t>
      </w:r>
      <w:r w:rsidR="00C80E27" w:rsidRPr="001236EF">
        <w:rPr>
          <w:rFonts w:ascii="Traditional Arabic" w:hAnsi="Traditional Arabic" w:cs="Traditional Arabic"/>
          <w:sz w:val="32"/>
          <w:szCs w:val="32"/>
          <w:rtl/>
        </w:rPr>
        <w:t>ملحة،</w:t>
      </w:r>
      <w:r w:rsidR="00A33607" w:rsidRPr="001236EF">
        <w:rPr>
          <w:rFonts w:ascii="Traditional Arabic" w:hAnsi="Traditional Arabic" w:cs="Traditional Arabic"/>
          <w:sz w:val="32"/>
          <w:szCs w:val="32"/>
        </w:rPr>
        <w:t xml:space="preserve"> </w:t>
      </w:r>
      <w:r w:rsidR="00A33607" w:rsidRPr="001236EF">
        <w:rPr>
          <w:rFonts w:ascii="Traditional Arabic" w:hAnsi="Traditional Arabic" w:cs="Traditional Arabic"/>
          <w:sz w:val="32"/>
          <w:szCs w:val="32"/>
          <w:rtl/>
        </w:rPr>
        <w:t>وفي هذا السياق</w:t>
      </w:r>
      <w:r w:rsidR="00C80E27" w:rsidRPr="001236EF">
        <w:rPr>
          <w:rFonts w:ascii="Traditional Arabic" w:hAnsi="Traditional Arabic" w:cs="Traditional Arabic"/>
          <w:sz w:val="32"/>
          <w:szCs w:val="32"/>
          <w:rtl/>
        </w:rPr>
        <w:t>؛</w:t>
      </w:r>
      <w:r w:rsidR="00A33607" w:rsidRPr="001236EF">
        <w:rPr>
          <w:rFonts w:ascii="Traditional Arabic" w:hAnsi="Traditional Arabic" w:cs="Traditional Arabic"/>
          <w:sz w:val="32"/>
          <w:szCs w:val="32"/>
          <w:rtl/>
        </w:rPr>
        <w:t xml:space="preserve"> برز مفهوم حوكمة الشركات كركيزة أساسية لضمان الشفافية والمساءلة، وتعزيز ثقة المستثمرين، وتحقيق التوازن بين مصالح مختلف الأطراف المعنية، سواء كانوا مساهمين، إدارات تنفيذية، أو حتى المجتمع والدولة</w:t>
      </w:r>
      <w:r w:rsidR="00A33607" w:rsidRPr="001236EF">
        <w:rPr>
          <w:rFonts w:ascii="Traditional Arabic" w:hAnsi="Traditional Arabic" w:cs="Traditional Arabic"/>
          <w:sz w:val="32"/>
          <w:szCs w:val="32"/>
        </w:rPr>
        <w:t xml:space="preserve">. </w:t>
      </w:r>
      <w:r w:rsidR="00A33607" w:rsidRPr="001236EF">
        <w:rPr>
          <w:rFonts w:ascii="Traditional Arabic" w:hAnsi="Traditional Arabic" w:cs="Traditional Arabic"/>
          <w:sz w:val="32"/>
          <w:szCs w:val="32"/>
          <w:rtl/>
        </w:rPr>
        <w:t>وقد أصبح الالتزام بمبادئ الحوكمة الرشيدة مطلباً ضرورياً في بيئة الأعمال الحديثة، حيث لا يقتصر دورها على تحسين الأداء المالي والتشغيلي للشركات فحسب، بل تسهم أيضاً في دعم الاستقرار الاقتصادي والاجتماعي وضمان تحقيق الاستدامة على المدى الطويل</w:t>
      </w:r>
      <w:r w:rsidR="00A33607" w:rsidRPr="001236EF">
        <w:rPr>
          <w:rFonts w:ascii="Traditional Arabic" w:hAnsi="Traditional Arabic" w:cs="Traditional Arabic"/>
          <w:sz w:val="32"/>
          <w:szCs w:val="32"/>
        </w:rPr>
        <w:t>.</w:t>
      </w:r>
    </w:p>
    <w:p w14:paraId="52767E50" w14:textId="7FC1B2CD" w:rsidR="00530864" w:rsidRPr="001236EF" w:rsidRDefault="00E53153" w:rsidP="00E53153">
      <w:pPr>
        <w:bidi/>
        <w:spacing w:line="336" w:lineRule="auto"/>
        <w:ind w:firstLine="720"/>
        <w:jc w:val="both"/>
        <w:rPr>
          <w:rFonts w:ascii="Traditional Arabic" w:hAnsi="Traditional Arabic" w:cs="Traditional Arabic"/>
          <w:sz w:val="32"/>
          <w:szCs w:val="32"/>
          <w:rtl/>
        </w:rPr>
      </w:pPr>
      <w:r w:rsidRPr="00E53153">
        <w:rPr>
          <w:rFonts w:ascii="Traditional Arabic" w:hAnsi="Traditional Arabic" w:cs="Traditional Arabic"/>
          <w:sz w:val="32"/>
          <w:szCs w:val="32"/>
          <w:rtl/>
        </w:rPr>
        <w:t>وعلى الرغم من أن تطبيقات الحوكمة نشأت في بيئة الشركات، إلا أن أهميتها امتدت لتشمل المنظمات غير الربحية</w:t>
      </w:r>
      <w:r>
        <w:rPr>
          <w:rFonts w:ascii="Traditional Arabic" w:hAnsi="Traditional Arabic" w:cs="Traditional Arabic" w:hint="cs"/>
          <w:sz w:val="32"/>
          <w:szCs w:val="32"/>
          <w:rtl/>
        </w:rPr>
        <w:t xml:space="preserve"> والأوقاف </w:t>
      </w:r>
      <w:r w:rsidRPr="00E53153">
        <w:rPr>
          <w:rFonts w:ascii="Traditional Arabic" w:hAnsi="Traditional Arabic" w:cs="Traditional Arabic"/>
          <w:sz w:val="32"/>
          <w:szCs w:val="32"/>
          <w:rtl/>
        </w:rPr>
        <w:t>، لما تؤديه من دور محوري في تعزيز الشفافية والمساءلة وترشيد استخدام الموارد وتحقيق الاستدامة المالية</w:t>
      </w:r>
      <w:r>
        <w:rPr>
          <w:rFonts w:ascii="Traditional Arabic" w:hAnsi="Traditional Arabic" w:cs="Traditional Arabic" w:hint="cs"/>
          <w:sz w:val="32"/>
          <w:szCs w:val="32"/>
          <w:rtl/>
        </w:rPr>
        <w:t>، وذلك</w:t>
      </w:r>
      <w:r w:rsidR="00C80E27" w:rsidRPr="001236EF">
        <w:rPr>
          <w:rFonts w:ascii="Traditional Arabic" w:hAnsi="Traditional Arabic" w:cs="Traditional Arabic"/>
          <w:sz w:val="32"/>
          <w:szCs w:val="32"/>
          <w:rtl/>
        </w:rPr>
        <w:t xml:space="preserve"> بهدف تعزيز التنمية وتحسين جودة البرامج والخدمات، </w:t>
      </w:r>
      <w:r>
        <w:rPr>
          <w:rFonts w:ascii="Traditional Arabic" w:hAnsi="Traditional Arabic" w:cs="Traditional Arabic" w:hint="cs"/>
          <w:sz w:val="32"/>
          <w:szCs w:val="32"/>
          <w:rtl/>
        </w:rPr>
        <w:t>حيث يشير مصطلح</w:t>
      </w:r>
      <w:r w:rsidR="00C80E27" w:rsidRPr="001236EF">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مفهوم </w:t>
      </w:r>
      <w:r w:rsidR="00C80E27" w:rsidRPr="001236EF">
        <w:rPr>
          <w:rFonts w:ascii="Traditional Arabic" w:hAnsi="Traditional Arabic" w:cs="Traditional Arabic"/>
          <w:sz w:val="32"/>
          <w:szCs w:val="32"/>
          <w:rtl/>
        </w:rPr>
        <w:t>الحوكمة</w:t>
      </w:r>
      <w:r>
        <w:rPr>
          <w:rFonts w:ascii="Traditional Arabic" w:hAnsi="Traditional Arabic" w:cs="Traditional Arabic" w:hint="cs"/>
          <w:sz w:val="32"/>
          <w:szCs w:val="32"/>
          <w:rtl/>
        </w:rPr>
        <w:t xml:space="preserve"> </w:t>
      </w:r>
      <w:r w:rsidR="00C80E27" w:rsidRPr="001236EF">
        <w:rPr>
          <w:rFonts w:ascii="Traditional Arabic" w:hAnsi="Traditional Arabic" w:cs="Traditional Arabic"/>
          <w:sz w:val="32"/>
          <w:szCs w:val="32"/>
          <w:rtl/>
        </w:rPr>
        <w:t>إلى فن إدارة موارد الدولة من خلال التعاون بين ثلاثة أطراف رئيسية</w:t>
      </w:r>
      <w:r w:rsidR="00C80E27" w:rsidRPr="001236EF">
        <w:rPr>
          <w:rFonts w:ascii="Traditional Arabic" w:hAnsi="Traditional Arabic" w:cs="Traditional Arabic"/>
          <w:sz w:val="32"/>
          <w:szCs w:val="32"/>
        </w:rPr>
        <w:t xml:space="preserve">: </w:t>
      </w:r>
      <w:r w:rsidR="00C80E27" w:rsidRPr="001236EF">
        <w:rPr>
          <w:rFonts w:ascii="Traditional Arabic" w:hAnsi="Traditional Arabic" w:cs="Traditional Arabic"/>
          <w:sz w:val="32"/>
          <w:szCs w:val="32"/>
          <w:rtl/>
        </w:rPr>
        <w:t xml:space="preserve">الدولة، القطاع الخاص، والقطاع الثالث الذي يتمثل في المجتمع </w:t>
      </w:r>
      <w:proofErr w:type="spellStart"/>
      <w:r w:rsidR="00C80E27" w:rsidRPr="001236EF">
        <w:rPr>
          <w:rFonts w:ascii="Traditional Arabic" w:hAnsi="Traditional Arabic" w:cs="Traditional Arabic"/>
          <w:sz w:val="32"/>
          <w:szCs w:val="32"/>
          <w:rtl/>
        </w:rPr>
        <w:t>المدني،</w:t>
      </w:r>
      <w:r>
        <w:rPr>
          <w:rFonts w:ascii="Traditional Arabic" w:hAnsi="Traditional Arabic" w:cs="Traditional Arabic" w:hint="cs"/>
          <w:sz w:val="32"/>
          <w:szCs w:val="32"/>
          <w:rtl/>
        </w:rPr>
        <w:t>و</w:t>
      </w:r>
      <w:proofErr w:type="spellEnd"/>
      <w:r w:rsidR="00C80E27" w:rsidRPr="001236EF">
        <w:rPr>
          <w:rFonts w:ascii="Traditional Arabic" w:hAnsi="Traditional Arabic" w:cs="Traditional Arabic"/>
          <w:sz w:val="32"/>
          <w:szCs w:val="32"/>
        </w:rPr>
        <w:t xml:space="preserve"> </w:t>
      </w:r>
      <w:r w:rsidR="00C80E27" w:rsidRPr="001236EF">
        <w:rPr>
          <w:rFonts w:ascii="Traditional Arabic" w:hAnsi="Traditional Arabic" w:cs="Traditional Arabic"/>
          <w:sz w:val="32"/>
          <w:szCs w:val="32"/>
          <w:rtl/>
        </w:rPr>
        <w:t xml:space="preserve">تسعى أغلب دول العالم إلى تطبيق هذا المفهوم وممارسته على مستوى المجتمع ككل، وكذلك ضمن مؤسساته المختلفة، </w:t>
      </w:r>
      <w:r w:rsidR="00C80E27" w:rsidRPr="001236EF">
        <w:rPr>
          <w:rFonts w:ascii="Traditional Arabic" w:hAnsi="Traditional Arabic" w:cs="Traditional Arabic"/>
          <w:sz w:val="32"/>
          <w:szCs w:val="32"/>
        </w:rPr>
        <w:t xml:space="preserve"> </w:t>
      </w:r>
      <w:r w:rsidR="00C80E27" w:rsidRPr="001236EF">
        <w:rPr>
          <w:rFonts w:ascii="Traditional Arabic" w:hAnsi="Traditional Arabic" w:cs="Traditional Arabic"/>
          <w:sz w:val="32"/>
          <w:szCs w:val="32"/>
          <w:rtl/>
        </w:rPr>
        <w:t>لذلك؛ يتطلب الأمر من جميع المهن والجهات الفاعلة في الدولة، سواء كانت حكومية أو أهلية أو خاصة، أن تساهم في تكريس مبادئ الحوكمة كجزء من ثقافة عالمية متنامية في ظل تأثيرات العولمة المتسارعة</w:t>
      </w:r>
      <w:r w:rsidR="00530864" w:rsidRPr="001236EF">
        <w:rPr>
          <w:rFonts w:ascii="Traditional Arabic" w:hAnsi="Traditional Arabic" w:cs="Traditional Arabic"/>
          <w:sz w:val="32"/>
          <w:szCs w:val="32"/>
          <w:rtl/>
        </w:rPr>
        <w:t xml:space="preserve"> (حجازي، 2016)</w:t>
      </w:r>
      <w:r w:rsidR="00C80E27" w:rsidRPr="001236EF">
        <w:rPr>
          <w:rFonts w:ascii="Traditional Arabic" w:hAnsi="Traditional Arabic" w:cs="Traditional Arabic"/>
          <w:sz w:val="32"/>
          <w:szCs w:val="32"/>
          <w:rtl/>
        </w:rPr>
        <w:t>.</w:t>
      </w:r>
    </w:p>
    <w:p w14:paraId="7320244F" w14:textId="5128CA6B" w:rsidR="003C7AFC" w:rsidRPr="001236EF" w:rsidRDefault="00C80E27" w:rsidP="003C4C9F">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t>تعتبر آليات الحوكمة من المواضيع الجوهرية في الفكر الإداري والاقتصادي الحديث؛ حيث تشكل أساساً مهماً لتعزيز الشفافية والمساءلة، وضمان استدامة المؤسسات، وتكمن أهميتها في كونها أداة فعالة لإعادة بناء الثقة بين الأطراف المختلفة ذات المصالح المشتركة؛ بالإضافة إلى ضمان توجيه الموارد والقرارات بطريقة فعّالة ومتزنة لتحقيق الأهداف الاستراتيجية</w:t>
      </w:r>
      <w:r w:rsidRPr="001236EF">
        <w:rPr>
          <w:rFonts w:ascii="Traditional Arabic" w:hAnsi="Traditional Arabic" w:cs="Traditional Arabic"/>
          <w:sz w:val="32"/>
          <w:szCs w:val="32"/>
        </w:rPr>
        <w:t xml:space="preserve">. </w:t>
      </w:r>
      <w:r w:rsidR="003C7AFC" w:rsidRPr="003C7AFC">
        <w:rPr>
          <w:rFonts w:ascii="Traditional Arabic" w:hAnsi="Traditional Arabic" w:cs="Traditional Arabic"/>
          <w:sz w:val="32"/>
          <w:szCs w:val="32"/>
          <w:rtl/>
        </w:rPr>
        <w:t>وقد توصل أحمد وآخرون (2020) إلى وجود أثر إيجابي لآليات الحوكمة في تحسين الأداء المالي للمنظمات التطوعية</w:t>
      </w:r>
      <w:r w:rsidR="003C7AFC" w:rsidRPr="003C7AFC">
        <w:rPr>
          <w:rFonts w:ascii="Traditional Arabic" w:hAnsi="Traditional Arabic" w:cs="Traditional Arabic"/>
          <w:sz w:val="32"/>
          <w:szCs w:val="32"/>
        </w:rPr>
        <w:t>.</w:t>
      </w:r>
    </w:p>
    <w:p w14:paraId="61DF5ADE" w14:textId="01CDFB18" w:rsidR="00530864" w:rsidRPr="001236EF" w:rsidRDefault="00C80E27" w:rsidP="001236EF">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lastRenderedPageBreak/>
        <w:t>تعد الحوكمة في العصر الحديث من أهم الأسس التي يرتكز عليها نجاح المؤسسات، واستمرار أدائها بفعالية، حيث تلعب دورًا جوهريًا في تنظيم العلاقات بين مختلف الأطراف المعنية، عبر ترسيخ مبدأ الشفافية والمساءلة، إلى جانب تحقيق العدالة،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ومع التغيرات السريعة التي يشهدها العالم على الصعيدين الاقتصادي والتكنولوجي، باتت الحوكمة ضرورة ملحة، خاصة مع التحديات المستمرة التي تفرضها بيئة الأعمال، مثل ارتفاع حدة المنافسة، تعقيد القرارات الإدارية، وتزايد مستويات المخاطر</w:t>
      </w:r>
      <w:r w:rsidR="00530864" w:rsidRPr="001236EF">
        <w:rPr>
          <w:rFonts w:ascii="Traditional Arabic" w:hAnsi="Traditional Arabic" w:cs="Traditional Arabic"/>
          <w:sz w:val="32"/>
          <w:szCs w:val="32"/>
          <w:rtl/>
        </w:rPr>
        <w:t xml:space="preserve"> (</w:t>
      </w:r>
      <w:r w:rsidR="00530864" w:rsidRPr="001236EF">
        <w:rPr>
          <w:rFonts w:ascii="Traditional Arabic" w:hAnsi="Traditional Arabic" w:cs="Traditional Arabic"/>
          <w:sz w:val="32"/>
          <w:szCs w:val="32"/>
        </w:rPr>
        <w:t>Hussain et al, 2025</w:t>
      </w:r>
      <w:r w:rsidR="00530864" w:rsidRPr="001236EF">
        <w:rPr>
          <w:rFonts w:ascii="Traditional Arabic" w:hAnsi="Traditional Arabic" w:cs="Traditional Arabic"/>
          <w:sz w:val="32"/>
          <w:szCs w:val="32"/>
          <w:rtl/>
        </w:rPr>
        <w:t>)</w:t>
      </w:r>
      <w:r w:rsidRPr="001236EF">
        <w:rPr>
          <w:rFonts w:ascii="Traditional Arabic" w:hAnsi="Traditional Arabic" w:cs="Traditional Arabic"/>
          <w:sz w:val="32"/>
          <w:szCs w:val="32"/>
          <w:rtl/>
        </w:rPr>
        <w:t>.</w:t>
      </w:r>
    </w:p>
    <w:p w14:paraId="50ADEF95" w14:textId="0CAAFB84" w:rsidR="00530864" w:rsidRPr="001236EF" w:rsidRDefault="00AB211C" w:rsidP="001236EF">
      <w:pPr>
        <w:bidi/>
        <w:spacing w:line="336" w:lineRule="auto"/>
        <w:ind w:firstLine="720"/>
        <w:jc w:val="both"/>
        <w:rPr>
          <w:rFonts w:ascii="Traditional Arabic" w:hAnsi="Traditional Arabic" w:cs="Traditional Arabic"/>
          <w:sz w:val="32"/>
          <w:szCs w:val="32"/>
        </w:rPr>
      </w:pPr>
      <w:r w:rsidRPr="001236EF">
        <w:rPr>
          <w:rFonts w:ascii="Traditional Arabic" w:hAnsi="Traditional Arabic" w:cs="Traditional Arabic"/>
          <w:sz w:val="32"/>
          <w:szCs w:val="32"/>
          <w:rtl/>
        </w:rPr>
        <w:t>فالحوكمة المؤسسية تعد من المفاهيم الإدارية البارزة، التي شهدت اهتماماً متزايداً على الصعيدين الأكاديمي والتطبيقي،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 xml:space="preserve">فقد أثبتت الدراسات أن تنفيذها بشكل فعّال، يساهم في تعزيز مستويات الشفافية والمساءلة، ودعم عملية اتخاذ القرارات داخل المؤسسات، </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ومع مرور الوقت، توسع هذا الاهتمام ليشمل المنظمات غير الربحية، التي أصبحت تشكل أحد الأعمدة الرئيسية في دعم التنمية الاجتماعية والاقتصادية</w:t>
      </w:r>
      <w:r w:rsidR="00530864" w:rsidRPr="001236EF">
        <w:rPr>
          <w:rFonts w:ascii="Traditional Arabic" w:hAnsi="Traditional Arabic" w:cs="Traditional Arabic"/>
          <w:sz w:val="32"/>
          <w:szCs w:val="32"/>
        </w:rPr>
        <w:t>.</w:t>
      </w:r>
    </w:p>
    <w:p w14:paraId="43A230A5" w14:textId="006EBAA9" w:rsidR="00530864" w:rsidRPr="001236EF" w:rsidRDefault="008F5563" w:rsidP="00FC5167">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t xml:space="preserve">الأستدامة المالية تمثل العامل الأساسي لضمان استمرار </w:t>
      </w:r>
      <w:r w:rsidR="001859A2">
        <w:rPr>
          <w:rFonts w:ascii="Traditional Arabic" w:hAnsi="Traditional Arabic" w:cs="Traditional Arabic" w:hint="cs"/>
          <w:sz w:val="32"/>
          <w:szCs w:val="32"/>
          <w:rtl/>
        </w:rPr>
        <w:t>المنظمات</w:t>
      </w:r>
      <w:r w:rsidRPr="001236EF">
        <w:rPr>
          <w:rFonts w:ascii="Traditional Arabic" w:hAnsi="Traditional Arabic" w:cs="Traditional Arabic"/>
          <w:sz w:val="32"/>
          <w:szCs w:val="32"/>
          <w:rtl/>
        </w:rPr>
        <w:t xml:space="preserve"> في تحقيق أهدافها المرسومة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 xml:space="preserve">فهي تتطلب تغطية جميع التكاليف المالية مع تحقيق زيادة في الأرباح ونمو مستدام </w:t>
      </w:r>
      <w:r w:rsidR="00FC5167">
        <w:rPr>
          <w:rFonts w:ascii="Traditional Arabic" w:hAnsi="Traditional Arabic" w:cs="Traditional Arabic" w:hint="cs"/>
          <w:sz w:val="32"/>
          <w:szCs w:val="32"/>
          <w:rtl/>
        </w:rPr>
        <w:t>لها</w:t>
      </w:r>
      <w:r w:rsidRPr="001236EF">
        <w:rPr>
          <w:rFonts w:ascii="Traditional Arabic" w:hAnsi="Traditional Arabic" w:cs="Traditional Arabic"/>
          <w:sz w:val="32"/>
          <w:szCs w:val="32"/>
          <w:rtl/>
        </w:rPr>
        <w:t>، وذلك دون الوقوع في أزمات مالية تجبرها على اللجوء إلى الاقتراض غير القابل للسداد</w:t>
      </w:r>
      <w:r w:rsidR="00530864" w:rsidRPr="001236EF">
        <w:rPr>
          <w:rFonts w:ascii="Traditional Arabic" w:hAnsi="Traditional Arabic" w:cs="Traditional Arabic"/>
          <w:sz w:val="32"/>
          <w:szCs w:val="32"/>
          <w:rtl/>
        </w:rPr>
        <w:t xml:space="preserve"> (الغمري وضرغام، 2022).</w:t>
      </w:r>
    </w:p>
    <w:p w14:paraId="580C8D5F" w14:textId="1BBECDDE" w:rsidR="00B5183F" w:rsidRPr="001236EF" w:rsidRDefault="00B5183F" w:rsidP="00FC5167">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t>تعد الاستدامة المالية عنصرًا أساسيًا لضمان نجاح المؤسسات على المدى المتوسط والبعيد (رشوان، 2018)</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وقد أرجعت منظمة التعاون الاقتصادي والتنمية</w:t>
      </w:r>
      <w:r w:rsidRPr="001236EF">
        <w:rPr>
          <w:rFonts w:ascii="Traditional Arabic" w:hAnsi="Traditional Arabic" w:cs="Traditional Arabic"/>
          <w:sz w:val="32"/>
          <w:szCs w:val="32"/>
        </w:rPr>
        <w:t xml:space="preserve"> OECD (2009) </w:t>
      </w:r>
      <w:r w:rsidRPr="001236EF">
        <w:rPr>
          <w:rFonts w:ascii="Traditional Arabic" w:hAnsi="Traditional Arabic" w:cs="Traditional Arabic"/>
          <w:sz w:val="32"/>
          <w:szCs w:val="32"/>
          <w:rtl/>
        </w:rPr>
        <w:t xml:space="preserve">أسباب الانهيارات وإعلانات الإفلاس المرتبطة بالأزمة المالية العالمية إلى حد كبير إلى الإخفاقات والقصور في أنظمة حوكمة الشركات. فإجراءات </w:t>
      </w:r>
      <w:r w:rsidR="00FC5167">
        <w:rPr>
          <w:rFonts w:ascii="Traditional Arabic" w:hAnsi="Traditional Arabic" w:cs="Traditional Arabic" w:hint="cs"/>
          <w:sz w:val="32"/>
          <w:szCs w:val="32"/>
          <w:rtl/>
        </w:rPr>
        <w:t>الحوكمة</w:t>
      </w:r>
      <w:r w:rsidRPr="001236EF">
        <w:rPr>
          <w:rFonts w:ascii="Traditional Arabic" w:hAnsi="Traditional Arabic" w:cs="Traditional Arabic"/>
          <w:sz w:val="32"/>
          <w:szCs w:val="32"/>
          <w:rtl/>
        </w:rPr>
        <w:t xml:space="preserve"> لم تكن كافية لحماية المؤسسات وأصحاب المصالح من المخاطر المفرطة التي تعرضت لها العديد من شركات الخدمات المالية، وهو ما يعكس ضعف الالتزام الواضح بمبادئ الحوكمة</w:t>
      </w:r>
    </w:p>
    <w:p w14:paraId="31FAF1E2" w14:textId="5097974D" w:rsidR="00530864" w:rsidRPr="001236EF" w:rsidRDefault="00530864" w:rsidP="001236EF">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t xml:space="preserve">ومع التغيرات البيئية المتزايدة، اصبحت الاستدامة المالية ضرورة حتمية </w:t>
      </w:r>
      <w:r w:rsidR="008A5914">
        <w:rPr>
          <w:rFonts w:ascii="Traditional Arabic" w:hAnsi="Traditional Arabic" w:cs="Traditional Arabic" w:hint="cs"/>
          <w:sz w:val="32"/>
          <w:szCs w:val="32"/>
          <w:rtl/>
        </w:rPr>
        <w:t>للوحدات</w:t>
      </w:r>
      <w:r w:rsidRPr="001236EF">
        <w:rPr>
          <w:rFonts w:ascii="Traditional Arabic" w:hAnsi="Traditional Arabic" w:cs="Traditional Arabic"/>
          <w:sz w:val="32"/>
          <w:szCs w:val="32"/>
          <w:rtl/>
        </w:rPr>
        <w:t xml:space="preserve"> الاقتصادية على مستوى العالم فهي لا تقتصر على تحقيق الربحية على المدى القصير فحسب، بل تشمل ضمان استمرارية النمو المالي والقدرة على التكيف مع التحولات المستقبلية لأن الوحدات الاقتصادية التي يؤشر بأنها مستدامة مالياً تتميز بمرونة اكبر في مواجهة الأزمات المالية، مما يسهم في استقرارها ويقلل من المخاطر التي من الممكن ان </w:t>
      </w:r>
      <w:r w:rsidRPr="001236EF">
        <w:rPr>
          <w:rFonts w:ascii="Traditional Arabic" w:hAnsi="Traditional Arabic" w:cs="Traditional Arabic"/>
          <w:sz w:val="32"/>
          <w:szCs w:val="32"/>
          <w:rtl/>
        </w:rPr>
        <w:lastRenderedPageBreak/>
        <w:t xml:space="preserve">تتعرض لها في الأسواق </w:t>
      </w:r>
      <w:r w:rsidR="008A5914">
        <w:rPr>
          <w:rFonts w:ascii="Traditional Arabic" w:hAnsi="Traditional Arabic" w:cs="Traditional Arabic" w:hint="cs"/>
          <w:sz w:val="32"/>
          <w:szCs w:val="32"/>
          <w:rtl/>
        </w:rPr>
        <w:t xml:space="preserve">والبيئات </w:t>
      </w:r>
      <w:r w:rsidRPr="001236EF">
        <w:rPr>
          <w:rFonts w:ascii="Traditional Arabic" w:hAnsi="Traditional Arabic" w:cs="Traditional Arabic"/>
          <w:sz w:val="32"/>
          <w:szCs w:val="32"/>
          <w:rtl/>
        </w:rPr>
        <w:t>المتقلبة، والأمر الذي يتطلب من تلك الوحدات الاقتصادية تطوير استراتيجيات تساعد في استدامتها وتأخذ في الاعتبار الأبعاد البيئية والاجتماعية والاقتصادية.</w:t>
      </w:r>
    </w:p>
    <w:p w14:paraId="79908736" w14:textId="69F422C3" w:rsidR="00E67D8C" w:rsidRPr="00E67D8C" w:rsidRDefault="00E67D8C" w:rsidP="00E67D8C">
      <w:pPr>
        <w:bidi/>
        <w:spacing w:before="80" w:after="80" w:line="340" w:lineRule="auto"/>
        <w:jc w:val="both"/>
        <w:rPr>
          <w:rFonts w:ascii="Traditional Arabic" w:hAnsi="Traditional Arabic" w:cs="Traditional Arabic"/>
          <w:sz w:val="32"/>
          <w:szCs w:val="32"/>
        </w:rPr>
      </w:pPr>
      <w:r w:rsidRPr="00E67D8C">
        <w:rPr>
          <w:rFonts w:ascii="Traditional Arabic" w:hAnsi="Traditional Arabic" w:cs="Traditional Arabic"/>
          <w:sz w:val="32"/>
          <w:szCs w:val="32"/>
          <w:rtl/>
        </w:rPr>
        <w:t>وفي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المملكة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العربية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السعودية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تحديداً،</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تكتسب</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الجمعيات</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الأهلية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والأوقاف</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أهمية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استراتيجية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متصاعدة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ضوء</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توجهات</w:t>
      </w:r>
      <w:r w:rsidRPr="00E67D8C">
        <w:rPr>
          <w:rFonts w:ascii="Traditional Arabic" w:hAnsi="Traditional Arabic" w:cs="Traditional Arabic"/>
          <w:sz w:val="32"/>
          <w:szCs w:val="32"/>
        </w:rPr>
        <w:t xml:space="preserve"> </w:t>
      </w:r>
      <w:r w:rsidR="008A5914">
        <w:rPr>
          <w:rFonts w:ascii="Traditional Arabic" w:hAnsi="Traditional Arabic" w:cs="Traditional Arabic" w:hint="cs"/>
          <w:sz w:val="32"/>
          <w:szCs w:val="32"/>
          <w:rtl/>
        </w:rPr>
        <w:t xml:space="preserve">رؤية المملكة </w:t>
      </w:r>
      <w:r w:rsidRPr="00E67D8C">
        <w:rPr>
          <w:rFonts w:ascii="Traditional Arabic" w:hAnsi="Traditional Arabic" w:cs="Traditional Arabic"/>
          <w:sz w:val="32"/>
          <w:szCs w:val="32"/>
        </w:rPr>
        <w:t xml:space="preserve"> 2030</w:t>
      </w:r>
      <w:r w:rsidRPr="00E67D8C">
        <w:rPr>
          <w:rFonts w:ascii="Traditional Arabic" w:hAnsi="Traditional Arabic" w:cs="Traditional Arabic"/>
          <w:sz w:val="32"/>
          <w:szCs w:val="32"/>
          <w:rtl/>
        </w:rPr>
        <w:t>،</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إذ</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أفادت</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تقارير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الهيئة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العامة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للإحصاء</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بأن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إجمالي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إيرادات</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المنظمات</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غير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الربحية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بلغت</w:t>
      </w:r>
      <w:r w:rsidRPr="00E67D8C">
        <w:rPr>
          <w:rFonts w:ascii="Traditional Arabic" w:hAnsi="Traditional Arabic" w:cs="Traditional Arabic"/>
          <w:sz w:val="32"/>
          <w:szCs w:val="32"/>
        </w:rPr>
        <w:t xml:space="preserve"> 73.1 </w:t>
      </w:r>
      <w:r w:rsidRPr="00E67D8C">
        <w:rPr>
          <w:rFonts w:ascii="Traditional Arabic" w:hAnsi="Traditional Arabic" w:cs="Traditional Arabic"/>
          <w:sz w:val="32"/>
          <w:szCs w:val="32"/>
          <w:rtl/>
        </w:rPr>
        <w:t>مليار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ريال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عام</w:t>
      </w:r>
      <w:r w:rsidRPr="00E67D8C">
        <w:rPr>
          <w:rFonts w:ascii="Traditional Arabic" w:hAnsi="Traditional Arabic" w:cs="Traditional Arabic"/>
          <w:sz w:val="32"/>
          <w:szCs w:val="32"/>
        </w:rPr>
        <w:t xml:space="preserve"> 2024</w:t>
      </w:r>
      <w:r w:rsidRPr="00E67D8C">
        <w:rPr>
          <w:rFonts w:ascii="Traditional Arabic" w:hAnsi="Traditional Arabic" w:cs="Traditional Arabic"/>
          <w:sz w:val="32"/>
          <w:szCs w:val="32"/>
          <w:rtl/>
        </w:rPr>
        <w:t>،</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مرتفعةً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بنسبة</w:t>
      </w:r>
      <w:r w:rsidRPr="00E67D8C">
        <w:rPr>
          <w:rFonts w:ascii="Traditional Arabic" w:hAnsi="Traditional Arabic" w:cs="Traditional Arabic"/>
          <w:sz w:val="32"/>
          <w:szCs w:val="32"/>
        </w:rPr>
        <w:t xml:space="preserve"> 22% </w:t>
      </w:r>
      <w:r w:rsidRPr="00E67D8C">
        <w:rPr>
          <w:rFonts w:ascii="Traditional Arabic" w:hAnsi="Traditional Arabic" w:cs="Traditional Arabic"/>
          <w:sz w:val="32"/>
          <w:szCs w:val="32"/>
          <w:rtl/>
        </w:rPr>
        <w:t>عن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عام</w:t>
      </w:r>
      <w:r w:rsidRPr="00E67D8C">
        <w:rPr>
          <w:rFonts w:ascii="Traditional Arabic" w:hAnsi="Traditional Arabic" w:cs="Traditional Arabic"/>
          <w:sz w:val="32"/>
          <w:szCs w:val="32"/>
        </w:rPr>
        <w:t xml:space="preserve"> 2023 </w:t>
      </w:r>
      <w:r w:rsidR="008A5914">
        <w:rPr>
          <w:rFonts w:ascii="Traditional Arabic" w:hAnsi="Traditional Arabic" w:cs="Traditional Arabic" w:hint="cs"/>
          <w:sz w:val="32"/>
          <w:szCs w:val="32"/>
          <w:rtl/>
        </w:rPr>
        <w:t xml:space="preserve">، </w:t>
      </w:r>
      <w:r w:rsidRPr="00E67D8C">
        <w:rPr>
          <w:rFonts w:ascii="Traditional Arabic" w:hAnsi="Traditional Arabic" w:cs="Traditional Arabic"/>
          <w:sz w:val="32"/>
          <w:szCs w:val="32"/>
          <w:rtl/>
        </w:rPr>
        <w:t>كما</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كشف</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تقرير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مؤشر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القطاع</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غير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الربحي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الصادر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مؤسسة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الملك</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خالد</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أن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مساهمة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القطاع</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الناتج</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المحلي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الإجمالي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تجاوزت</w:t>
      </w:r>
      <w:r w:rsidRPr="00E67D8C">
        <w:rPr>
          <w:rFonts w:ascii="Traditional Arabic" w:hAnsi="Traditional Arabic" w:cs="Traditional Arabic"/>
          <w:sz w:val="32"/>
          <w:szCs w:val="32"/>
        </w:rPr>
        <w:t xml:space="preserve"> 100 </w:t>
      </w:r>
      <w:r w:rsidRPr="00E67D8C">
        <w:rPr>
          <w:rFonts w:ascii="Traditional Arabic" w:hAnsi="Traditional Arabic" w:cs="Traditional Arabic"/>
          <w:sz w:val="32"/>
          <w:szCs w:val="32"/>
          <w:rtl/>
        </w:rPr>
        <w:t>مليار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ريال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عام</w:t>
      </w:r>
      <w:r w:rsidRPr="00E67D8C">
        <w:rPr>
          <w:rFonts w:ascii="Traditional Arabic" w:hAnsi="Traditional Arabic" w:cs="Traditional Arabic"/>
          <w:sz w:val="32"/>
          <w:szCs w:val="32"/>
        </w:rPr>
        <w:t xml:space="preserve"> 2024 </w:t>
      </w:r>
      <w:r w:rsidRPr="00E67D8C">
        <w:rPr>
          <w:rFonts w:ascii="Traditional Arabic" w:hAnsi="Traditional Arabic" w:cs="Traditional Arabic"/>
          <w:sz w:val="32"/>
          <w:szCs w:val="32"/>
          <w:rtl/>
        </w:rPr>
        <w:t>لأول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مرة،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ما</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يُعادل</w:t>
      </w:r>
      <w:r w:rsidRPr="00E67D8C">
        <w:rPr>
          <w:rFonts w:ascii="Traditional Arabic" w:hAnsi="Traditional Arabic" w:cs="Traditional Arabic"/>
          <w:sz w:val="32"/>
          <w:szCs w:val="32"/>
        </w:rPr>
        <w:t xml:space="preserve"> 3.3% </w:t>
      </w:r>
      <w:r w:rsidRPr="00E67D8C">
        <w:rPr>
          <w:rFonts w:ascii="Traditional Arabic" w:hAnsi="Traditional Arabic" w:cs="Traditional Arabic"/>
          <w:sz w:val="32"/>
          <w:szCs w:val="32"/>
          <w:rtl/>
        </w:rPr>
        <w:t>من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الناتج</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المحلي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ويستهدف</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القطاع</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الوصول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إلى</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هدف</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رؤية</w:t>
      </w:r>
      <w:r w:rsidRPr="00E67D8C">
        <w:rPr>
          <w:rFonts w:ascii="Traditional Arabic" w:hAnsi="Traditional Arabic" w:cs="Traditional Arabic"/>
          <w:sz w:val="32"/>
          <w:szCs w:val="32"/>
        </w:rPr>
        <w:t xml:space="preserve"> 2030 </w:t>
      </w:r>
      <w:r w:rsidRPr="00E67D8C">
        <w:rPr>
          <w:rFonts w:ascii="Traditional Arabic" w:hAnsi="Traditional Arabic" w:cs="Traditional Arabic"/>
          <w:sz w:val="32"/>
          <w:szCs w:val="32"/>
          <w:rtl/>
        </w:rPr>
        <w:t>المتمثل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5% </w:t>
      </w:r>
      <w:r w:rsidRPr="00E67D8C">
        <w:rPr>
          <w:rFonts w:ascii="Traditional Arabic" w:hAnsi="Traditional Arabic" w:cs="Traditional Arabic"/>
          <w:sz w:val="32"/>
          <w:szCs w:val="32"/>
          <w:rtl/>
        </w:rPr>
        <w:t>من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الناتج</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المحلي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قبل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موعده</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المحدد</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وقد</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شهد</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القطاع</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نمواً</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بنسبة</w:t>
      </w:r>
      <w:r w:rsidRPr="00E67D8C">
        <w:rPr>
          <w:rFonts w:ascii="Traditional Arabic" w:hAnsi="Traditional Arabic" w:cs="Traditional Arabic"/>
          <w:sz w:val="32"/>
          <w:szCs w:val="32"/>
        </w:rPr>
        <w:t xml:space="preserve"> 252%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عدد</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المنظمات</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غير</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الربحية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المسجلة</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بين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عامَي</w:t>
      </w:r>
      <w:r w:rsidRPr="00E67D8C">
        <w:rPr>
          <w:rFonts w:ascii="Traditional Arabic" w:hAnsi="Traditional Arabic" w:cs="Traditional Arabic"/>
          <w:sz w:val="32"/>
          <w:szCs w:val="32"/>
        </w:rPr>
        <w:t xml:space="preserve"> 2017 </w:t>
      </w:r>
      <w:r w:rsidRPr="00E67D8C">
        <w:rPr>
          <w:rFonts w:ascii="Traditional Arabic" w:hAnsi="Traditional Arabic" w:cs="Traditional Arabic"/>
          <w:sz w:val="32"/>
          <w:szCs w:val="32"/>
          <w:rtl/>
        </w:rPr>
        <w:t>و</w:t>
      </w:r>
      <w:r w:rsidRPr="00E67D8C">
        <w:rPr>
          <w:rFonts w:ascii="Traditional Arabic" w:hAnsi="Traditional Arabic" w:cs="Traditional Arabic"/>
          <w:sz w:val="32"/>
          <w:szCs w:val="32"/>
        </w:rPr>
        <w:t>2024</w:t>
      </w:r>
      <w:r w:rsidRPr="00E67D8C">
        <w:rPr>
          <w:rFonts w:ascii="Traditional Arabic" w:hAnsi="Traditional Arabic" w:cs="Traditional Arabic"/>
          <w:sz w:val="32"/>
          <w:szCs w:val="32"/>
          <w:rtl/>
        </w:rPr>
        <w:t>،</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في</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حين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تجاوز</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عدد</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المتطوعين</w:t>
      </w:r>
      <w:r w:rsidRPr="00E67D8C">
        <w:rPr>
          <w:rFonts w:ascii="Traditional Arabic" w:hAnsi="Traditional Arabic" w:cs="Traditional Arabic"/>
          <w:sz w:val="32"/>
          <w:szCs w:val="32"/>
        </w:rPr>
        <w:t xml:space="preserve"> 1.2 </w:t>
      </w:r>
      <w:r w:rsidRPr="00E67D8C">
        <w:rPr>
          <w:rFonts w:ascii="Traditional Arabic" w:hAnsi="Traditional Arabic" w:cs="Traditional Arabic"/>
          <w:sz w:val="32"/>
          <w:szCs w:val="32"/>
          <w:rtl/>
        </w:rPr>
        <w:t>مليون</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متطوع</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بحلول</w:t>
      </w:r>
      <w:r w:rsidRPr="00E67D8C">
        <w:rPr>
          <w:rFonts w:ascii="Traditional Arabic" w:hAnsi="Traditional Arabic" w:cs="Traditional Arabic"/>
          <w:sz w:val="32"/>
          <w:szCs w:val="32"/>
        </w:rPr>
        <w:t xml:space="preserve"> </w:t>
      </w:r>
      <w:r w:rsidRPr="00E67D8C">
        <w:rPr>
          <w:rFonts w:ascii="Traditional Arabic" w:hAnsi="Traditional Arabic" w:cs="Traditional Arabic"/>
          <w:sz w:val="32"/>
          <w:szCs w:val="32"/>
          <w:rtl/>
        </w:rPr>
        <w:t>عام</w:t>
      </w:r>
      <w:r w:rsidRPr="00E67D8C">
        <w:rPr>
          <w:rFonts w:ascii="Traditional Arabic" w:hAnsi="Traditional Arabic" w:cs="Traditional Arabic"/>
          <w:sz w:val="32"/>
          <w:szCs w:val="32"/>
        </w:rPr>
        <w:t xml:space="preserve"> 2024.</w:t>
      </w:r>
      <w:r w:rsidR="003C77A6">
        <w:rPr>
          <w:rFonts w:ascii="Traditional Arabic" w:hAnsi="Traditional Arabic" w:cs="Traditional Arabic" w:hint="cs"/>
          <w:sz w:val="32"/>
          <w:szCs w:val="32"/>
          <w:rtl/>
        </w:rPr>
        <w:t>(احصاءات منظمات القطاع غير الربحي، 2024)</w:t>
      </w:r>
    </w:p>
    <w:p w14:paraId="21AB62FD" w14:textId="7CC9B6C9" w:rsidR="001236EF" w:rsidRPr="001236EF" w:rsidRDefault="001236EF" w:rsidP="001236EF">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t>بالرغم من النمو السريع الذي تشهده، لا تزال العديد من الجمعيات الأهلية والأوقاف في السعودية تواجه تحديات أساسية تتعلق بالاستدامة المالية، ويرجع ذلك في الأساس إلى ضعف آليات الحوكمة المؤسسية. وقد أشارت دراسة</w:t>
      </w:r>
      <w:r w:rsidRPr="001236EF">
        <w:rPr>
          <w:rFonts w:ascii="Traditional Arabic" w:hAnsi="Traditional Arabic" w:cs="Traditional Arabic"/>
          <w:sz w:val="32"/>
          <w:szCs w:val="32"/>
        </w:rPr>
        <w:t xml:space="preserve"> </w:t>
      </w:r>
      <w:proofErr w:type="spellStart"/>
      <w:r w:rsidRPr="001236EF">
        <w:rPr>
          <w:rFonts w:ascii="Traditional Arabic" w:hAnsi="Traditional Arabic" w:cs="Traditional Arabic"/>
          <w:sz w:val="32"/>
          <w:szCs w:val="32"/>
        </w:rPr>
        <w:t>AlNemer</w:t>
      </w:r>
      <w:proofErr w:type="spellEnd"/>
      <w:r w:rsidRPr="001236EF">
        <w:rPr>
          <w:rFonts w:ascii="Traditional Arabic" w:hAnsi="Traditional Arabic" w:cs="Traditional Arabic"/>
          <w:sz w:val="32"/>
          <w:szCs w:val="32"/>
        </w:rPr>
        <w:t xml:space="preserve"> (2022) </w:t>
      </w:r>
      <w:r w:rsidRPr="001236EF">
        <w:rPr>
          <w:rFonts w:ascii="Traditional Arabic" w:hAnsi="Traditional Arabic" w:cs="Traditional Arabic"/>
          <w:sz w:val="32"/>
          <w:szCs w:val="32"/>
          <w:rtl/>
        </w:rPr>
        <w:t>إلى أن 74% من الأوقاف السعودية تفتقر إلى معلومات واضحة وتقارير دقيقة، مؤكدة ضعف الحوكمة كإحدى أبرز الأسباب وراء تراجع الثقة المؤسسية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كما أوضحت دراسة</w:t>
      </w:r>
      <w:r w:rsidRPr="001236EF">
        <w:rPr>
          <w:rFonts w:ascii="Traditional Arabic" w:hAnsi="Traditional Arabic" w:cs="Traditional Arabic"/>
          <w:sz w:val="32"/>
          <w:szCs w:val="32"/>
        </w:rPr>
        <w:t xml:space="preserve"> </w:t>
      </w:r>
      <w:proofErr w:type="spellStart"/>
      <w:r w:rsidRPr="001236EF">
        <w:rPr>
          <w:rFonts w:ascii="Traditional Arabic" w:hAnsi="Traditional Arabic" w:cs="Traditional Arabic"/>
          <w:sz w:val="32"/>
          <w:szCs w:val="32"/>
        </w:rPr>
        <w:t>Alregab</w:t>
      </w:r>
      <w:proofErr w:type="spellEnd"/>
      <w:r w:rsidRPr="001236EF">
        <w:rPr>
          <w:rFonts w:ascii="Traditional Arabic" w:hAnsi="Traditional Arabic" w:cs="Traditional Arabic"/>
          <w:sz w:val="32"/>
          <w:szCs w:val="32"/>
        </w:rPr>
        <w:t xml:space="preserve"> (2026) </w:t>
      </w:r>
      <w:r w:rsidRPr="001236EF">
        <w:rPr>
          <w:rFonts w:ascii="Traditional Arabic" w:hAnsi="Traditional Arabic" w:cs="Traditional Arabic"/>
          <w:sz w:val="32"/>
          <w:szCs w:val="32"/>
          <w:rtl/>
        </w:rPr>
        <w:t>من خلال مراجعة منهجية شاملة نقص الدراسات التطبيقية في الاقتصادات الناشئة مثل المملكة العربية السعودية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بناءً على هذا السياق، تهدف هذه الدراسة إلى تطوير نموذج مقترح لقياس تأثير آليات الحوكمة على الاستدامة المالية في هذا القطاع</w:t>
      </w:r>
    </w:p>
    <w:p w14:paraId="0D722DC1" w14:textId="77777777" w:rsidR="00530864" w:rsidRPr="001236EF" w:rsidRDefault="00530864" w:rsidP="00575020">
      <w:pPr>
        <w:bidi/>
        <w:spacing w:before="60" w:after="60"/>
        <w:jc w:val="both"/>
        <w:rPr>
          <w:rFonts w:ascii="Traditional Arabic" w:hAnsi="Traditional Arabic" w:cs="Traditional Arabic"/>
          <w:b/>
          <w:bCs/>
          <w:sz w:val="32"/>
          <w:szCs w:val="32"/>
        </w:rPr>
      </w:pPr>
      <w:r w:rsidRPr="001236EF">
        <w:rPr>
          <w:rFonts w:ascii="Traditional Arabic" w:hAnsi="Traditional Arabic" w:cs="Traditional Arabic" w:hint="cs"/>
          <w:b/>
          <w:bCs/>
          <w:sz w:val="32"/>
          <w:szCs w:val="32"/>
          <w:rtl/>
        </w:rPr>
        <w:t>مشكلة الدراسة وتساؤلاتها:</w:t>
      </w:r>
    </w:p>
    <w:p w14:paraId="7051F823" w14:textId="2CA48FC9" w:rsidR="00530864" w:rsidRPr="001236EF" w:rsidRDefault="001236EF" w:rsidP="00775353">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sz w:val="32"/>
          <w:szCs w:val="32"/>
          <w:rtl/>
        </w:rPr>
        <w:t>تتمتع المنظمات غير الحكومية والجهات الفاعلة في المجتمع المدني بإمكانيات كبيرة في تشكيل السياسات العالمية وزيادة شمولية عملية اتخاذ القرار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 xml:space="preserve">لقد أصبحت الجهات غير الحكومية من مختلف الدول جزءاً </w:t>
      </w:r>
      <w:r w:rsidRPr="001236EF">
        <w:rPr>
          <w:rFonts w:ascii="Traditional Arabic" w:hAnsi="Traditional Arabic" w:cs="Traditional Arabic"/>
          <w:sz w:val="32"/>
          <w:szCs w:val="32"/>
          <w:rtl/>
        </w:rPr>
        <w:lastRenderedPageBreak/>
        <w:t>لا يتجزأ من صنع القرار في القضايا السياسية العالمية، مما يعزز فعالية وشرعية السياسات الدولية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كما تساهم مشاركة المنظمات غير الحكومية في زيادة الشرعية من خلال تعزيز الشفافية</w:t>
      </w:r>
      <w:r w:rsidRPr="001236EF">
        <w:rPr>
          <w:rFonts w:ascii="Traditional Arabic" w:hAnsi="Traditional Arabic" w:cs="Traditional Arabic" w:hint="cs"/>
          <w:sz w:val="32"/>
          <w:szCs w:val="32"/>
          <w:rtl/>
        </w:rPr>
        <w:t xml:space="preserve"> والشمولية.</w:t>
      </w:r>
      <w:r w:rsidR="00530864" w:rsidRPr="001236EF">
        <w:rPr>
          <w:rFonts w:ascii="Traditional Arabic" w:hAnsi="Traditional Arabic" w:cs="Traditional Arabic" w:hint="cs"/>
          <w:sz w:val="32"/>
          <w:szCs w:val="32"/>
          <w:rtl/>
        </w:rPr>
        <w:t>(</w:t>
      </w:r>
      <w:r w:rsidR="00530864" w:rsidRPr="001236EF">
        <w:rPr>
          <w:rFonts w:ascii="Traditional Arabic" w:hAnsi="Traditional Arabic" w:cs="Traditional Arabic"/>
          <w:sz w:val="28"/>
          <w:szCs w:val="28"/>
        </w:rPr>
        <w:t>Dany</w:t>
      </w:r>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28"/>
          <w:szCs w:val="28"/>
        </w:rPr>
        <w:t>2013</w:t>
      </w:r>
      <w:r w:rsidR="00530864" w:rsidRPr="001236EF">
        <w:rPr>
          <w:rFonts w:ascii="Traditional Arabic" w:hAnsi="Traditional Arabic" w:cs="Traditional Arabic" w:hint="cs"/>
          <w:sz w:val="32"/>
          <w:szCs w:val="32"/>
          <w:rtl/>
        </w:rPr>
        <w:t>)</w:t>
      </w:r>
    </w:p>
    <w:p w14:paraId="13A94B4E" w14:textId="1EDF9D0B" w:rsidR="00530864" w:rsidRPr="001236EF" w:rsidRDefault="00342804" w:rsidP="00775353">
      <w:pPr>
        <w:bidi/>
        <w:spacing w:line="336" w:lineRule="auto"/>
        <w:ind w:firstLine="720"/>
        <w:jc w:val="both"/>
        <w:rPr>
          <w:rFonts w:ascii="Traditional Arabic" w:hAnsi="Traditional Arabic" w:cs="Traditional Arabic"/>
          <w:sz w:val="32"/>
          <w:szCs w:val="32"/>
          <w:rtl/>
        </w:rPr>
      </w:pPr>
      <w:r w:rsidRPr="00342804">
        <w:rPr>
          <w:rFonts w:ascii="Traditional Arabic" w:hAnsi="Traditional Arabic" w:cs="Traditional Arabic"/>
          <w:sz w:val="32"/>
          <w:szCs w:val="32"/>
          <w:rtl/>
        </w:rPr>
        <w:t>تلعب منظمات المجتمع المدني دورًا فعالًا ومهمًا في تحقيق التنمية الشاملة والمستدامة، وتقديم الخدمات في مجالات متنوعة</w:t>
      </w:r>
      <w:r>
        <w:rPr>
          <w:rFonts w:ascii="Traditional Arabic" w:hAnsi="Traditional Arabic" w:cs="Traditional Arabic" w:hint="cs"/>
          <w:sz w:val="32"/>
          <w:szCs w:val="32"/>
          <w:rtl/>
        </w:rPr>
        <w:t>؛</w:t>
      </w:r>
      <w:r w:rsidRPr="00342804">
        <w:rPr>
          <w:rFonts w:ascii="Traditional Arabic" w:hAnsi="Traditional Arabic" w:cs="Traditional Arabic"/>
          <w:sz w:val="32"/>
          <w:szCs w:val="32"/>
          <w:rtl/>
        </w:rPr>
        <w:t xml:space="preserve"> مثل الصحة والتعليم والشؤون الاجتماعية والثقافية والبيئية والحقوقي</w:t>
      </w:r>
      <w:r>
        <w:rPr>
          <w:rFonts w:ascii="Traditional Arabic" w:hAnsi="Traditional Arabic" w:cs="Traditional Arabic" w:hint="cs"/>
          <w:sz w:val="32"/>
          <w:szCs w:val="32"/>
          <w:rtl/>
        </w:rPr>
        <w:t>ة،</w:t>
      </w:r>
      <w:r w:rsidRPr="00342804">
        <w:rPr>
          <w:rFonts w:ascii="Traditional Arabic" w:hAnsi="Traditional Arabic" w:cs="Traditional Arabic"/>
          <w:sz w:val="32"/>
          <w:szCs w:val="32"/>
        </w:rPr>
        <w:t xml:space="preserve"> </w:t>
      </w:r>
      <w:r w:rsidRPr="00342804">
        <w:rPr>
          <w:rFonts w:ascii="Traditional Arabic" w:hAnsi="Traditional Arabic" w:cs="Traditional Arabic"/>
          <w:sz w:val="32"/>
          <w:szCs w:val="32"/>
          <w:rtl/>
        </w:rPr>
        <w:t>وتساهم هذه المنظمات في سد العجز الكامل أو الجزئي الناتج عن تراجع دور الدولة في تلبية احتياجات المواطنين وتحقيق رفاهيتهم</w:t>
      </w:r>
      <w:r w:rsidRPr="00342804">
        <w:rPr>
          <w:rFonts w:ascii="Traditional Arabic" w:hAnsi="Traditional Arabic" w:cs="Traditional Arabic"/>
          <w:sz w:val="32"/>
          <w:szCs w:val="32"/>
        </w:rPr>
        <w:t xml:space="preserve">. </w:t>
      </w:r>
      <w:r w:rsidRPr="00342804">
        <w:rPr>
          <w:rFonts w:ascii="Traditional Arabic" w:hAnsi="Traditional Arabic" w:cs="Traditional Arabic"/>
          <w:sz w:val="32"/>
          <w:szCs w:val="32"/>
          <w:rtl/>
        </w:rPr>
        <w:t>بناءً على ذلك، تساهم حوكمة الجمعيات الأهلية في تحسين أدائها، مما يدعم جهود تحقيق التنمية التي تتطلع إليها</w:t>
      </w:r>
      <w:r>
        <w:rPr>
          <w:rFonts w:ascii="Traditional Arabic" w:hAnsi="Traditional Arabic" w:cs="Traditional Arabic" w:hint="cs"/>
          <w:sz w:val="32"/>
          <w:szCs w:val="32"/>
          <w:rtl/>
        </w:rPr>
        <w:t xml:space="preserve"> المجتمعات.</w:t>
      </w:r>
      <w:r w:rsidR="00530864" w:rsidRPr="001236EF">
        <w:rPr>
          <w:rFonts w:ascii="Traditional Arabic" w:hAnsi="Traditional Arabic" w:cs="Traditional Arabic" w:hint="cs"/>
          <w:sz w:val="32"/>
          <w:szCs w:val="32"/>
          <w:rtl/>
        </w:rPr>
        <w:t xml:space="preserve"> (حجازي، 2016)</w:t>
      </w:r>
    </w:p>
    <w:p w14:paraId="60BABB16" w14:textId="77777777" w:rsidR="00530864" w:rsidRPr="001236EF" w:rsidRDefault="00530864" w:rsidP="00775353">
      <w:pPr>
        <w:bidi/>
        <w:spacing w:line="336" w:lineRule="auto"/>
        <w:ind w:firstLine="720"/>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تعد الحوكمة المؤسسية اطاراً محورياً لضبط أداء المنظمات وتعزيز مستوى الشفافية والمساءلة كما تمثل المسؤولية الاجتماعية أحد الركائز الرئيسية لتحقيق الاستدامة المؤسسية وتعظيم ثقة المجتمع، وعلى الرغم من الاهتمام العالمي والإقليمي بتطبيق آليات الحوكمة وربطها بالمسؤولية الاجتماعية، إلا أن الممارسات الفعلية في المؤسسات لا زالت تتسم بالتفاوت والتباين في مستويات التطبيق والفاعلية.</w:t>
      </w:r>
    </w:p>
    <w:p w14:paraId="76A82D54" w14:textId="77777777" w:rsidR="00530864" w:rsidRPr="001236EF" w:rsidRDefault="00530864" w:rsidP="00775353">
      <w:pPr>
        <w:bidi/>
        <w:spacing w:line="336" w:lineRule="auto"/>
        <w:ind w:firstLine="720"/>
        <w:jc w:val="both"/>
        <w:rPr>
          <w:rFonts w:ascii="Traditional Arabic" w:hAnsi="Traditional Arabic" w:cs="Traditional Arabic"/>
          <w:sz w:val="32"/>
          <w:szCs w:val="32"/>
        </w:rPr>
      </w:pPr>
      <w:r w:rsidRPr="001236EF">
        <w:rPr>
          <w:rFonts w:ascii="Traditional Arabic" w:hAnsi="Traditional Arabic" w:cs="Traditional Arabic"/>
          <w:sz w:val="32"/>
          <w:szCs w:val="32"/>
          <w:rtl/>
        </w:rPr>
        <w:t>تواجه</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الجمعيات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الأهلية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المملكة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العربية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السعودية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تحديات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جوهرية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تحقيق</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استدامتها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وتتمثل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أبرزها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ثلاثة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محاور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رئيسية</w:t>
      </w:r>
      <w:r w:rsidRPr="001236EF">
        <w:rPr>
          <w:rFonts w:ascii="Traditional Arabic" w:hAnsi="Traditional Arabic" w:cs="Traditional Arabic"/>
          <w:sz w:val="32"/>
          <w:szCs w:val="32"/>
        </w:rPr>
        <w:t>:</w:t>
      </w:r>
    </w:p>
    <w:p w14:paraId="2CDFF6C3" w14:textId="77777777" w:rsidR="00530864" w:rsidRPr="001236EF" w:rsidRDefault="00530864" w:rsidP="00775353">
      <w:pPr>
        <w:bidi/>
        <w:spacing w:line="336" w:lineRule="auto"/>
        <w:jc w:val="both"/>
        <w:rPr>
          <w:rFonts w:ascii="Traditional Arabic" w:hAnsi="Traditional Arabic" w:cs="Traditional Arabic"/>
          <w:sz w:val="32"/>
          <w:szCs w:val="32"/>
        </w:rPr>
      </w:pPr>
      <w:r w:rsidRPr="004150CD">
        <w:rPr>
          <w:rFonts w:ascii="Traditional Arabic" w:hAnsi="Traditional Arabic" w:cs="Traditional Arabic"/>
          <w:b/>
          <w:bCs/>
          <w:sz w:val="32"/>
          <w:szCs w:val="32"/>
          <w:rtl/>
        </w:rPr>
        <w:t>المحور</w:t>
      </w:r>
      <w:r w:rsidRPr="004150CD">
        <w:rPr>
          <w:rFonts w:ascii="Traditional Arabic" w:hAnsi="Traditional Arabic" w:cs="Traditional Arabic"/>
          <w:b/>
          <w:bCs/>
          <w:sz w:val="32"/>
          <w:szCs w:val="32"/>
        </w:rPr>
        <w:t xml:space="preserve"> </w:t>
      </w:r>
      <w:r w:rsidRPr="004150CD">
        <w:rPr>
          <w:rFonts w:ascii="Traditional Arabic" w:hAnsi="Traditional Arabic" w:cs="Traditional Arabic"/>
          <w:b/>
          <w:bCs/>
          <w:sz w:val="32"/>
          <w:szCs w:val="32"/>
          <w:rtl/>
        </w:rPr>
        <w:t>الأو</w:t>
      </w:r>
      <w:r w:rsidRPr="004150CD">
        <w:rPr>
          <w:rFonts w:ascii="Traditional Arabic" w:hAnsi="Traditional Arabic" w:cs="Traditional Arabic" w:hint="cs"/>
          <w:b/>
          <w:bCs/>
          <w:sz w:val="32"/>
          <w:szCs w:val="32"/>
          <w:rtl/>
        </w:rPr>
        <w:t xml:space="preserve">لى </w:t>
      </w:r>
      <w:r w:rsidRPr="004150CD">
        <w:rPr>
          <w:rFonts w:ascii="Traditional Arabic" w:hAnsi="Traditional Arabic" w:cs="Traditional Arabic"/>
          <w:b/>
          <w:bCs/>
          <w:sz w:val="32"/>
          <w:szCs w:val="32"/>
          <w:rtl/>
        </w:rPr>
        <w:t>ضعف</w:t>
      </w:r>
      <w:r w:rsidRPr="004150CD">
        <w:rPr>
          <w:rFonts w:ascii="Traditional Arabic" w:hAnsi="Traditional Arabic" w:cs="Traditional Arabic"/>
          <w:b/>
          <w:bCs/>
          <w:sz w:val="32"/>
          <w:szCs w:val="32"/>
        </w:rPr>
        <w:t xml:space="preserve"> </w:t>
      </w:r>
      <w:r w:rsidRPr="004150CD">
        <w:rPr>
          <w:rFonts w:ascii="Traditional Arabic" w:hAnsi="Traditional Arabic" w:cs="Traditional Arabic"/>
          <w:b/>
          <w:bCs/>
          <w:sz w:val="32"/>
          <w:szCs w:val="32"/>
          <w:rtl/>
        </w:rPr>
        <w:t>آليات</w:t>
      </w:r>
      <w:r w:rsidRPr="004150CD">
        <w:rPr>
          <w:rFonts w:ascii="Traditional Arabic" w:hAnsi="Traditional Arabic" w:cs="Traditional Arabic"/>
          <w:b/>
          <w:bCs/>
          <w:sz w:val="32"/>
          <w:szCs w:val="32"/>
        </w:rPr>
        <w:t xml:space="preserve"> </w:t>
      </w:r>
      <w:r w:rsidRPr="004150CD">
        <w:rPr>
          <w:rFonts w:ascii="Traditional Arabic" w:hAnsi="Traditional Arabic" w:cs="Traditional Arabic"/>
          <w:b/>
          <w:bCs/>
          <w:sz w:val="32"/>
          <w:szCs w:val="32"/>
          <w:rtl/>
        </w:rPr>
        <w:t>الحوكمة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الرغم</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النمو</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الملحوظ</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أعداد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المنظمات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غير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الربحية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التي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ارتفعت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بنسبة</w:t>
      </w:r>
      <w:r w:rsidRPr="001236EF">
        <w:rPr>
          <w:rFonts w:ascii="Traditional Arabic" w:hAnsi="Traditional Arabic" w:cs="Traditional Arabic"/>
          <w:sz w:val="32"/>
          <w:szCs w:val="32"/>
        </w:rPr>
        <w:t xml:space="preserve"> 252% </w:t>
      </w:r>
      <w:r w:rsidRPr="001236EF">
        <w:rPr>
          <w:rFonts w:ascii="Traditional Arabic" w:hAnsi="Traditional Arabic" w:cs="Traditional Arabic"/>
          <w:sz w:val="32"/>
          <w:szCs w:val="32"/>
          <w:rtl/>
        </w:rPr>
        <w:t>بين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عامَي</w:t>
      </w:r>
      <w:r w:rsidRPr="001236EF">
        <w:rPr>
          <w:rFonts w:ascii="Traditional Arabic" w:hAnsi="Traditional Arabic" w:cs="Traditional Arabic"/>
          <w:sz w:val="32"/>
          <w:szCs w:val="32"/>
        </w:rPr>
        <w:t xml:space="preserve"> 2017 </w:t>
      </w:r>
      <w:r w:rsidRPr="001236EF">
        <w:rPr>
          <w:rFonts w:ascii="Traditional Arabic" w:hAnsi="Traditional Arabic" w:cs="Traditional Arabic"/>
          <w:sz w:val="32"/>
          <w:szCs w:val="32"/>
          <w:rtl/>
        </w:rPr>
        <w:t>و</w:t>
      </w:r>
      <w:r w:rsidRPr="001236EF">
        <w:rPr>
          <w:rFonts w:ascii="Traditional Arabic" w:hAnsi="Traditional Arabic" w:cs="Traditional Arabic"/>
          <w:sz w:val="32"/>
          <w:szCs w:val="32"/>
        </w:rPr>
        <w:t xml:space="preserve">2024 </w:t>
      </w:r>
      <w:r w:rsidRPr="001236EF">
        <w:rPr>
          <w:rFonts w:ascii="Traditional Arabic" w:hAnsi="Traditional Arabic" w:cs="Traditional Arabic"/>
          <w:sz w:val="32"/>
          <w:szCs w:val="32"/>
          <w:rtl/>
        </w:rPr>
        <w:t>وفقاً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للمركز</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الوطني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لتنمية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القطاع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غير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الربحي،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تزال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كثير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منها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تفتقر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إلى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آليات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مؤسسية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فعّالة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فقد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كشفت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دراسة</w:t>
      </w:r>
      <w:r w:rsidRPr="001236EF">
        <w:rPr>
          <w:rFonts w:ascii="Traditional Arabic" w:hAnsi="Traditional Arabic" w:cs="Traditional Arabic"/>
          <w:sz w:val="32"/>
          <w:szCs w:val="32"/>
        </w:rPr>
        <w:t xml:space="preserve"> </w:t>
      </w:r>
      <w:proofErr w:type="spellStart"/>
      <w:r w:rsidRPr="001236EF">
        <w:rPr>
          <w:rFonts w:ascii="Traditional Arabic" w:hAnsi="Traditional Arabic" w:cs="Traditional Arabic"/>
          <w:sz w:val="32"/>
          <w:szCs w:val="32"/>
        </w:rPr>
        <w:t>AlNemer</w:t>
      </w:r>
      <w:proofErr w:type="spellEnd"/>
      <w:r w:rsidRPr="001236EF">
        <w:rPr>
          <w:rFonts w:ascii="Traditional Arabic" w:hAnsi="Traditional Arabic" w:cs="Traditional Arabic"/>
          <w:sz w:val="32"/>
          <w:szCs w:val="32"/>
        </w:rPr>
        <w:t xml:space="preserve"> (2022) </w:t>
      </w:r>
      <w:r w:rsidRPr="001236EF">
        <w:rPr>
          <w:rFonts w:ascii="Traditional Arabic" w:hAnsi="Traditional Arabic" w:cs="Traditional Arabic"/>
          <w:sz w:val="32"/>
          <w:szCs w:val="32"/>
          <w:rtl/>
        </w:rPr>
        <w:t>أن</w:t>
      </w:r>
      <w:r w:rsidRPr="001236EF">
        <w:rPr>
          <w:rFonts w:ascii="Traditional Arabic" w:hAnsi="Traditional Arabic" w:cs="Traditional Arabic"/>
          <w:sz w:val="32"/>
          <w:szCs w:val="32"/>
        </w:rPr>
        <w:t xml:space="preserve"> 74%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السعودية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تمتلك</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تقارير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ومعلومات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شفافة،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مما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يُضعف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ثقة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المانحين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ويُقيّد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قدرتها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استقطاب</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التمويل</w:t>
      </w:r>
      <w:r w:rsidRPr="001236EF">
        <w:rPr>
          <w:rFonts w:ascii="Traditional Arabic" w:hAnsi="Traditional Arabic" w:cs="Traditional Arabic"/>
          <w:sz w:val="32"/>
          <w:szCs w:val="32"/>
        </w:rPr>
        <w:t>.</w:t>
      </w:r>
    </w:p>
    <w:p w14:paraId="270A6B70" w14:textId="24EA53D9" w:rsidR="00530864" w:rsidRPr="001236EF" w:rsidRDefault="00530864" w:rsidP="00775353">
      <w:pPr>
        <w:bidi/>
        <w:spacing w:line="336" w:lineRule="auto"/>
        <w:jc w:val="both"/>
        <w:rPr>
          <w:rFonts w:ascii="Traditional Arabic" w:hAnsi="Traditional Arabic" w:cs="Traditional Arabic"/>
          <w:sz w:val="32"/>
          <w:szCs w:val="32"/>
        </w:rPr>
      </w:pPr>
      <w:r w:rsidRPr="00342804">
        <w:rPr>
          <w:rFonts w:ascii="Traditional Arabic" w:hAnsi="Traditional Arabic" w:cs="Traditional Arabic"/>
          <w:b/>
          <w:bCs/>
          <w:sz w:val="32"/>
          <w:szCs w:val="32"/>
          <w:rtl/>
        </w:rPr>
        <w:t>المحور</w:t>
      </w:r>
      <w:r w:rsidRPr="00342804">
        <w:rPr>
          <w:rFonts w:ascii="Traditional Arabic" w:hAnsi="Traditional Arabic" w:cs="Traditional Arabic"/>
          <w:b/>
          <w:bCs/>
          <w:sz w:val="32"/>
          <w:szCs w:val="32"/>
        </w:rPr>
        <w:t xml:space="preserve"> </w:t>
      </w:r>
      <w:r w:rsidRPr="00342804">
        <w:rPr>
          <w:rFonts w:ascii="Traditional Arabic" w:hAnsi="Traditional Arabic" w:cs="Traditional Arabic"/>
          <w:b/>
          <w:bCs/>
          <w:sz w:val="32"/>
          <w:szCs w:val="32"/>
          <w:rtl/>
        </w:rPr>
        <w:t>الثاني</w:t>
      </w:r>
      <w:r w:rsidRPr="004150CD">
        <w:rPr>
          <w:rFonts w:ascii="Traditional Arabic" w:hAnsi="Traditional Arabic" w:cs="Traditional Arabic"/>
          <w:b/>
          <w:bCs/>
          <w:sz w:val="32"/>
          <w:szCs w:val="32"/>
        </w:rPr>
        <w:t xml:space="preserve"> </w:t>
      </w:r>
      <w:r w:rsidRPr="004150CD">
        <w:rPr>
          <w:rFonts w:ascii="Traditional Arabic" w:hAnsi="Traditional Arabic" w:cs="Traditional Arabic"/>
          <w:b/>
          <w:bCs/>
          <w:sz w:val="32"/>
          <w:szCs w:val="32"/>
          <w:rtl/>
        </w:rPr>
        <w:t>تحديات</w:t>
      </w:r>
      <w:r w:rsidRPr="004150CD">
        <w:rPr>
          <w:rFonts w:ascii="Traditional Arabic" w:hAnsi="Traditional Arabic" w:cs="Traditional Arabic"/>
          <w:b/>
          <w:bCs/>
          <w:sz w:val="32"/>
          <w:szCs w:val="32"/>
        </w:rPr>
        <w:t xml:space="preserve"> </w:t>
      </w:r>
      <w:r w:rsidRPr="004150CD">
        <w:rPr>
          <w:rFonts w:ascii="Traditional Arabic" w:hAnsi="Traditional Arabic" w:cs="Traditional Arabic"/>
          <w:b/>
          <w:bCs/>
          <w:sz w:val="32"/>
          <w:szCs w:val="32"/>
          <w:rtl/>
        </w:rPr>
        <w:t>الاستدامة</w:t>
      </w:r>
      <w:r w:rsidRPr="004150CD">
        <w:rPr>
          <w:rFonts w:ascii="Traditional Arabic" w:hAnsi="Traditional Arabic" w:cs="Traditional Arabic"/>
          <w:b/>
          <w:bCs/>
          <w:sz w:val="32"/>
          <w:szCs w:val="32"/>
        </w:rPr>
        <w:t xml:space="preserve"> </w:t>
      </w:r>
      <w:r w:rsidRPr="004150CD">
        <w:rPr>
          <w:rFonts w:ascii="Traditional Arabic" w:hAnsi="Traditional Arabic" w:cs="Traditional Arabic"/>
          <w:b/>
          <w:bCs/>
          <w:sz w:val="32"/>
          <w:szCs w:val="32"/>
          <w:rtl/>
        </w:rPr>
        <w:t>المالية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تعاني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كثير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الجمعيات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الأهلية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الاعتماد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المفرط</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مصادر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تمويل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غير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متنوعة،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وضعف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الرقابة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الداخلية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الأداء</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المالي،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حين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أن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القطاع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يستهدف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وفق</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رؤية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Pr>
        <w:lastRenderedPageBreak/>
        <w:t>2030</w:t>
      </w:r>
      <w:r w:rsidR="003C4C9F">
        <w:rPr>
          <w:rFonts w:ascii="Traditional Arabic" w:hAnsi="Traditional Arabic" w:cs="Traditional Arabic" w:hint="cs"/>
          <w:sz w:val="32"/>
          <w:szCs w:val="32"/>
          <w:rtl/>
        </w:rPr>
        <w:t xml:space="preserve"> </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الوصول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إلى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مساهمة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تبلغ</w:t>
      </w:r>
      <w:r w:rsidRPr="001236EF">
        <w:rPr>
          <w:rFonts w:ascii="Traditional Arabic" w:hAnsi="Traditional Arabic" w:cs="Traditional Arabic"/>
          <w:sz w:val="32"/>
          <w:szCs w:val="32"/>
        </w:rPr>
        <w:t xml:space="preserve"> 5%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الناتج</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المحلي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الإجمالي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وهو</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هدف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طموح</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يتطلب</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تعزيز</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الاستدامة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لهذه</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المنظمات</w:t>
      </w:r>
      <w:r w:rsidRPr="001236EF">
        <w:rPr>
          <w:rFonts w:ascii="Traditional Arabic" w:hAnsi="Traditional Arabic" w:cs="Traditional Arabic"/>
          <w:sz w:val="32"/>
          <w:szCs w:val="32"/>
        </w:rPr>
        <w:t>.</w:t>
      </w:r>
    </w:p>
    <w:p w14:paraId="55C85DEF" w14:textId="3B38EF48" w:rsidR="00530864" w:rsidRPr="001236EF" w:rsidRDefault="00530864" w:rsidP="00775353">
      <w:pPr>
        <w:bidi/>
        <w:spacing w:line="336" w:lineRule="auto"/>
        <w:jc w:val="both"/>
        <w:rPr>
          <w:rFonts w:ascii="Traditional Arabic" w:hAnsi="Traditional Arabic" w:cs="Traditional Arabic"/>
          <w:sz w:val="32"/>
          <w:szCs w:val="32"/>
          <w:rtl/>
        </w:rPr>
      </w:pPr>
      <w:r w:rsidRPr="00342804">
        <w:rPr>
          <w:rFonts w:ascii="Traditional Arabic" w:hAnsi="Traditional Arabic" w:cs="Traditional Arabic"/>
          <w:b/>
          <w:bCs/>
          <w:sz w:val="32"/>
          <w:szCs w:val="32"/>
          <w:rtl/>
        </w:rPr>
        <w:t>المحور</w:t>
      </w:r>
      <w:r w:rsidRPr="00342804">
        <w:rPr>
          <w:rFonts w:ascii="Traditional Arabic" w:hAnsi="Traditional Arabic" w:cs="Traditional Arabic"/>
          <w:b/>
          <w:bCs/>
          <w:sz w:val="32"/>
          <w:szCs w:val="32"/>
        </w:rPr>
        <w:t xml:space="preserve"> </w:t>
      </w:r>
      <w:r w:rsidRPr="00342804">
        <w:rPr>
          <w:rFonts w:ascii="Traditional Arabic" w:hAnsi="Traditional Arabic" w:cs="Traditional Arabic"/>
          <w:b/>
          <w:bCs/>
          <w:sz w:val="32"/>
          <w:szCs w:val="32"/>
          <w:rtl/>
        </w:rPr>
        <w:t>الثالث</w:t>
      </w:r>
      <w:r w:rsidRPr="00342804">
        <w:rPr>
          <w:rFonts w:ascii="Traditional Arabic" w:hAnsi="Traditional Arabic" w:cs="Traditional Arabic"/>
          <w:b/>
          <w:bCs/>
          <w:sz w:val="32"/>
          <w:szCs w:val="32"/>
        </w:rPr>
        <w:t xml:space="preserve"> </w:t>
      </w:r>
      <w:r w:rsidRPr="00342804">
        <w:rPr>
          <w:rFonts w:ascii="Traditional Arabic" w:hAnsi="Traditional Arabic" w:cs="Traditional Arabic"/>
          <w:b/>
          <w:bCs/>
          <w:sz w:val="32"/>
          <w:szCs w:val="32"/>
          <w:rtl/>
        </w:rPr>
        <w:t>الفجوة</w:t>
      </w:r>
      <w:r w:rsidRPr="00342804">
        <w:rPr>
          <w:rFonts w:ascii="Traditional Arabic" w:hAnsi="Traditional Arabic" w:cs="Traditional Arabic"/>
          <w:b/>
          <w:bCs/>
          <w:sz w:val="32"/>
          <w:szCs w:val="32"/>
        </w:rPr>
        <w:t xml:space="preserve"> </w:t>
      </w:r>
      <w:r w:rsidRPr="00342804">
        <w:rPr>
          <w:rFonts w:ascii="Traditional Arabic" w:hAnsi="Traditional Arabic" w:cs="Traditional Arabic"/>
          <w:b/>
          <w:bCs/>
          <w:sz w:val="32"/>
          <w:szCs w:val="32"/>
          <w:rtl/>
        </w:rPr>
        <w:t>البحثية</w:t>
      </w:r>
      <w:r w:rsidRPr="00342804">
        <w:rPr>
          <w:rFonts w:ascii="Traditional Arabic" w:hAnsi="Traditional Arabic" w:cs="Traditional Arabic"/>
          <w:b/>
          <w:bCs/>
          <w:sz w:val="32"/>
          <w:szCs w:val="32"/>
        </w:rPr>
        <w:t xml:space="preserve">: </w:t>
      </w:r>
      <w:r w:rsidRPr="00342804">
        <w:rPr>
          <w:rFonts w:ascii="Traditional Arabic" w:hAnsi="Traditional Arabic" w:cs="Traditional Arabic" w:hint="cs"/>
          <w:b/>
          <w:bCs/>
          <w:sz w:val="32"/>
          <w:szCs w:val="32"/>
          <w:rtl/>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الرغم</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الزخم</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الأكاديمي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الذي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يشهده</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موضوع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المنظمات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الربحية،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يظل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البحث</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التطبيقي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علاقة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آليات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بالاستدامة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للجمعيات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الأهلية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السعودية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شحيحاً،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وهو</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أكدته</w:t>
      </w:r>
      <w:r w:rsidRPr="001236EF">
        <w:rPr>
          <w:rFonts w:ascii="Traditional Arabic" w:hAnsi="Traditional Arabic" w:cs="Traditional Arabic"/>
          <w:sz w:val="32"/>
          <w:szCs w:val="32"/>
        </w:rPr>
        <w:t xml:space="preserve"> </w:t>
      </w:r>
      <w:proofErr w:type="spellStart"/>
      <w:r w:rsidRPr="001236EF">
        <w:rPr>
          <w:rFonts w:ascii="Traditional Arabic" w:hAnsi="Traditional Arabic" w:cs="Traditional Arabic"/>
          <w:sz w:val="32"/>
          <w:szCs w:val="32"/>
        </w:rPr>
        <w:t>Alregab</w:t>
      </w:r>
      <w:proofErr w:type="spellEnd"/>
      <w:r w:rsidRPr="001236EF">
        <w:rPr>
          <w:rFonts w:ascii="Traditional Arabic" w:hAnsi="Traditional Arabic" w:cs="Traditional Arabic"/>
          <w:sz w:val="32"/>
          <w:szCs w:val="32"/>
        </w:rPr>
        <w:t xml:space="preserve"> (2026)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مراجعتها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المنهجية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كما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تستمد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هذه</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الدراسة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مشكلتها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البحثية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الخبرة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الميدانية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المباشرة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للباحث</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قطاع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الأوقاف</w:t>
      </w:r>
      <w:r w:rsidR="00C07556">
        <w:rPr>
          <w:rFonts w:ascii="Traditional Arabic" w:hAnsi="Traditional Arabic" w:cs="Traditional Arabic" w:hint="cs"/>
          <w:sz w:val="32"/>
          <w:szCs w:val="32"/>
          <w:rtl/>
        </w:rPr>
        <w:t xml:space="preserve"> والجمعيات الأهلية</w:t>
      </w:r>
      <w:r w:rsidR="00E67D8C">
        <w:rPr>
          <w:rFonts w:ascii="Traditional Arabic" w:hAnsi="Traditional Arabic" w:cs="Traditional Arabic" w:hint="cs"/>
          <w:sz w:val="32"/>
          <w:szCs w:val="32"/>
          <w:rtl/>
        </w:rPr>
        <w:t xml:space="preserve"> بمنطقة </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بمكة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المكرمة،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حيث</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لاحظ</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فجوة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واضحة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بين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المتطلبات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الرسمية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وآليات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تطبيقها</w:t>
      </w:r>
      <w:r w:rsidRPr="001236EF">
        <w:rPr>
          <w:rFonts w:ascii="Traditional Arabic" w:hAnsi="Traditional Arabic" w:cs="Traditional Arabic"/>
          <w:sz w:val="32"/>
          <w:szCs w:val="32"/>
        </w:rPr>
        <w:t xml:space="preserve"> </w:t>
      </w:r>
      <w:r w:rsidR="00FB1455" w:rsidRPr="001236EF">
        <w:rPr>
          <w:rFonts w:ascii="Traditional Arabic" w:hAnsi="Traditional Arabic" w:cs="Traditional Arabic"/>
          <w:sz w:val="32"/>
          <w:szCs w:val="32"/>
          <w:rtl/>
        </w:rPr>
        <w:t>الفعل</w:t>
      </w:r>
      <w:r w:rsidR="00C07556">
        <w:rPr>
          <w:rFonts w:ascii="Traditional Arabic" w:hAnsi="Traditional Arabic" w:cs="Traditional Arabic" w:hint="cs"/>
          <w:sz w:val="32"/>
          <w:szCs w:val="32"/>
          <w:rtl/>
        </w:rPr>
        <w:t>ي</w:t>
      </w:r>
      <w:r w:rsidR="00FB1455" w:rsidRPr="001236EF">
        <w:rPr>
          <w:rFonts w:ascii="Traditional Arabic" w:hAnsi="Traditional Arabic" w:cs="Traditional Arabic" w:hint="cs"/>
          <w:sz w:val="32"/>
          <w:szCs w:val="32"/>
          <w:rtl/>
        </w:rPr>
        <w:t>، وأثرها</w:t>
      </w:r>
      <w:r w:rsidR="00737744">
        <w:rPr>
          <w:rFonts w:ascii="Traditional Arabic" w:hAnsi="Traditional Arabic" w:cs="Traditional Arabic" w:hint="cs"/>
          <w:sz w:val="32"/>
          <w:szCs w:val="32"/>
          <w:rtl/>
        </w:rPr>
        <w:t xml:space="preserve"> </w:t>
      </w:r>
      <w:r w:rsidR="00FB1455" w:rsidRPr="001236EF">
        <w:rPr>
          <w:rFonts w:ascii="Traditional Arabic" w:hAnsi="Traditional Arabic" w:cs="Traditional Arabic" w:hint="cs"/>
          <w:sz w:val="32"/>
          <w:szCs w:val="32"/>
          <w:rtl/>
        </w:rPr>
        <w:t xml:space="preserve">على الاستدامة المالية على هذه الجهات، مما سبق </w:t>
      </w:r>
      <w:r w:rsidRPr="001236EF">
        <w:rPr>
          <w:rFonts w:ascii="Traditional Arabic" w:hAnsi="Traditional Arabic" w:cs="Traditional Arabic" w:hint="cs"/>
          <w:sz w:val="32"/>
          <w:szCs w:val="32"/>
          <w:rtl/>
        </w:rPr>
        <w:t>تكمن مشكلة الدراسة في التساؤل التالي: ما النموذج المقترح لقياس تأثير آليات الحوكمة على الاستدامة المالية بالجمعيات الأهلية والأوقاف بالمملكة العربية السعودية.</w:t>
      </w:r>
    </w:p>
    <w:p w14:paraId="02C88726" w14:textId="77777777" w:rsidR="00530864" w:rsidRPr="001236EF" w:rsidRDefault="00530864" w:rsidP="00775353">
      <w:p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ويتفرع من هذا السؤال الأسئلة التالية:</w:t>
      </w:r>
    </w:p>
    <w:p w14:paraId="61F570CE" w14:textId="78D742D3" w:rsidR="00530864" w:rsidRPr="001236EF" w:rsidRDefault="00530864" w:rsidP="00775353">
      <w:pPr>
        <w:pStyle w:val="ListParagraph"/>
        <w:numPr>
          <w:ilvl w:val="0"/>
          <w:numId w:val="6"/>
        </w:num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 xml:space="preserve">ما مستوى تطبيق آليات الحوكمة بأبعادها (فعالية مجلس الإدارة، الإفصاح والشفافية، الرقابة الداخلية ، المساءلة المؤسسية، المعاملة المتكافئة ) على الاستدامة المالية في الجمعيات الأهلية </w:t>
      </w:r>
      <w:r w:rsidR="0082789F">
        <w:rPr>
          <w:rFonts w:ascii="Traditional Arabic" w:hAnsi="Traditional Arabic" w:cs="Traditional Arabic" w:hint="cs"/>
          <w:sz w:val="32"/>
          <w:szCs w:val="32"/>
          <w:rtl/>
        </w:rPr>
        <w:t>والاوقاف</w:t>
      </w:r>
      <w:r w:rsidRPr="001236EF">
        <w:rPr>
          <w:rFonts w:ascii="Traditional Arabic" w:hAnsi="Traditional Arabic" w:cs="Traditional Arabic" w:hint="cs"/>
          <w:sz w:val="32"/>
          <w:szCs w:val="32"/>
          <w:rtl/>
        </w:rPr>
        <w:t xml:space="preserve"> </w:t>
      </w:r>
      <w:r w:rsidR="00E67D8C">
        <w:rPr>
          <w:rFonts w:ascii="Traditional Arabic" w:hAnsi="Traditional Arabic" w:cs="Traditional Arabic" w:hint="cs"/>
          <w:sz w:val="32"/>
          <w:szCs w:val="32"/>
          <w:rtl/>
        </w:rPr>
        <w:t>بمنطقة</w:t>
      </w:r>
      <w:r w:rsidR="00C07556">
        <w:rPr>
          <w:rFonts w:ascii="Traditional Arabic" w:hAnsi="Traditional Arabic" w:cs="Traditional Arabic" w:hint="cs"/>
          <w:sz w:val="32"/>
          <w:szCs w:val="32"/>
          <w:rtl/>
        </w:rPr>
        <w:t xml:space="preserve"> مكة المكرمة</w:t>
      </w:r>
      <w:r w:rsidR="00E67D8C">
        <w:rPr>
          <w:rFonts w:ascii="Traditional Arabic" w:hAnsi="Traditional Arabic" w:cs="Traditional Arabic" w:hint="cs"/>
          <w:sz w:val="32"/>
          <w:szCs w:val="32"/>
          <w:rtl/>
        </w:rPr>
        <w:t xml:space="preserve"> </w:t>
      </w:r>
      <w:r w:rsidRPr="001236EF">
        <w:rPr>
          <w:rFonts w:ascii="Traditional Arabic" w:hAnsi="Traditional Arabic" w:cs="Traditional Arabic" w:hint="cs"/>
          <w:sz w:val="32"/>
          <w:szCs w:val="32"/>
          <w:rtl/>
        </w:rPr>
        <w:t>بالمملكة العربية السعودية؟</w:t>
      </w:r>
    </w:p>
    <w:p w14:paraId="1FF56AED" w14:textId="1C648DD0" w:rsidR="00530864" w:rsidRPr="001236EF" w:rsidRDefault="00530864" w:rsidP="00775353">
      <w:pPr>
        <w:pStyle w:val="ListParagraph"/>
        <w:numPr>
          <w:ilvl w:val="0"/>
          <w:numId w:val="6"/>
        </w:num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ما مستوى تطبيق أبعاد الاستدامة المالية (تنويع مصادر التمويل، الاحتياطات المالية، كفاءة الانفاق، استمرارية التشغيل) لدى الجمعيات الأهلية والأوقاف</w:t>
      </w:r>
      <w:r w:rsidR="00E67D8C">
        <w:rPr>
          <w:rFonts w:ascii="Traditional Arabic" w:hAnsi="Traditional Arabic" w:cs="Traditional Arabic" w:hint="cs"/>
          <w:sz w:val="32"/>
          <w:szCs w:val="32"/>
          <w:rtl/>
        </w:rPr>
        <w:t xml:space="preserve"> بمنطقة</w:t>
      </w:r>
      <w:r w:rsidR="00C07556">
        <w:rPr>
          <w:rFonts w:ascii="Traditional Arabic" w:hAnsi="Traditional Arabic" w:cs="Traditional Arabic" w:hint="cs"/>
          <w:sz w:val="32"/>
          <w:szCs w:val="32"/>
          <w:rtl/>
        </w:rPr>
        <w:t xml:space="preserve"> مكة المكرمة</w:t>
      </w:r>
      <w:r w:rsidRPr="001236EF">
        <w:rPr>
          <w:rFonts w:ascii="Traditional Arabic" w:hAnsi="Traditional Arabic" w:cs="Traditional Arabic" w:hint="cs"/>
          <w:sz w:val="32"/>
          <w:szCs w:val="32"/>
          <w:rtl/>
        </w:rPr>
        <w:t xml:space="preserve"> بالمملكة العربية السعودية؟</w:t>
      </w:r>
    </w:p>
    <w:p w14:paraId="63B8ABD1" w14:textId="034470D7" w:rsidR="00E53153" w:rsidRDefault="00E53153" w:rsidP="00E53153">
      <w:pPr>
        <w:pStyle w:val="ListParagraph"/>
        <w:numPr>
          <w:ilvl w:val="0"/>
          <w:numId w:val="6"/>
        </w:numPr>
        <w:bidi/>
        <w:spacing w:line="336" w:lineRule="auto"/>
        <w:jc w:val="both"/>
        <w:rPr>
          <w:rFonts w:ascii="Traditional Arabic" w:hAnsi="Traditional Arabic" w:cs="Traditional Arabic"/>
          <w:sz w:val="32"/>
          <w:szCs w:val="32"/>
        </w:rPr>
      </w:pPr>
      <w:r w:rsidRPr="00E53153">
        <w:rPr>
          <w:rFonts w:ascii="Traditional Arabic" w:hAnsi="Traditional Arabic" w:cs="Traditional Arabic"/>
          <w:sz w:val="32"/>
          <w:szCs w:val="32"/>
          <w:rtl/>
        </w:rPr>
        <w:t xml:space="preserve">ما </w:t>
      </w:r>
      <w:r w:rsidR="00C873BF">
        <w:rPr>
          <w:rFonts w:ascii="Traditional Arabic" w:hAnsi="Traditional Arabic" w:cs="Traditional Arabic" w:hint="cs"/>
          <w:sz w:val="32"/>
          <w:szCs w:val="32"/>
          <w:rtl/>
        </w:rPr>
        <w:t>تأثير</w:t>
      </w:r>
      <w:r w:rsidRPr="00E53153">
        <w:rPr>
          <w:rFonts w:ascii="Traditional Arabic" w:hAnsi="Traditional Arabic" w:cs="Traditional Arabic"/>
          <w:sz w:val="32"/>
          <w:szCs w:val="32"/>
          <w:rtl/>
        </w:rPr>
        <w:t xml:space="preserve"> تطبيق آليات الحوكمة بأبعادها المختلفة على الاستدامة المالية في الجمعيات الأهلية والأوقاف بمنطقة مكة المكرمة بالمملكة العربية السعودية؟</w:t>
      </w:r>
    </w:p>
    <w:p w14:paraId="31B3D96F" w14:textId="6B1EB81E" w:rsidR="00154E6F" w:rsidRDefault="00D8426C" w:rsidP="007800E3">
      <w:pPr>
        <w:pStyle w:val="ListParagraph"/>
        <w:numPr>
          <w:ilvl w:val="0"/>
          <w:numId w:val="6"/>
        </w:numPr>
        <w:bidi/>
        <w:spacing w:line="336" w:lineRule="auto"/>
        <w:jc w:val="both"/>
        <w:rPr>
          <w:rFonts w:ascii="Traditional Arabic" w:hAnsi="Traditional Arabic" w:cs="Traditional Arabic"/>
          <w:sz w:val="32"/>
          <w:szCs w:val="32"/>
        </w:rPr>
      </w:pPr>
      <w:r w:rsidRPr="00D8426C">
        <w:rPr>
          <w:rFonts w:ascii="Traditional Arabic" w:hAnsi="Traditional Arabic" w:cs="Traditional Arabic"/>
          <w:sz w:val="32"/>
          <w:szCs w:val="32"/>
          <w:rtl/>
        </w:rPr>
        <w:t>هل توجد فروق ذات دلالة إحصائية بين متوسطات أفراد العينة نحو تأثير</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آليات</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الحوكمة</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على</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الاستدامة</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 xml:space="preserve">المالية تعزى للمتغيرات:( </w:t>
      </w:r>
      <w:r>
        <w:rPr>
          <w:rFonts w:ascii="Traditional Arabic" w:hAnsi="Traditional Arabic" w:cs="Traditional Arabic" w:hint="cs"/>
          <w:sz w:val="32"/>
          <w:szCs w:val="32"/>
          <w:rtl/>
        </w:rPr>
        <w:t>الجنس ، العمر</w:t>
      </w:r>
      <w:r w:rsidR="008A4AE6">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Pr="00D8426C">
        <w:rPr>
          <w:rFonts w:ascii="Traditional Arabic" w:hAnsi="Traditional Arabic" w:cs="Traditional Arabic"/>
          <w:sz w:val="32"/>
          <w:szCs w:val="32"/>
          <w:rtl/>
        </w:rPr>
        <w:t>المؤهل العلم</w:t>
      </w:r>
      <w:r>
        <w:rPr>
          <w:rFonts w:ascii="Traditional Arabic" w:hAnsi="Traditional Arabic" w:cs="Traditional Arabic"/>
          <w:sz w:val="32"/>
          <w:szCs w:val="32"/>
          <w:rtl/>
        </w:rPr>
        <w:t>ي، سنوات الخبرة</w:t>
      </w:r>
      <w:r w:rsidRPr="00D8426C">
        <w:rPr>
          <w:rFonts w:ascii="Traditional Arabic" w:hAnsi="Traditional Arabic" w:cs="Traditional Arabic"/>
          <w:sz w:val="32"/>
          <w:szCs w:val="32"/>
          <w:rtl/>
        </w:rPr>
        <w:t>)؟</w:t>
      </w:r>
    </w:p>
    <w:p w14:paraId="5C9B5C90" w14:textId="77777777" w:rsidR="008B3AE9" w:rsidRDefault="008B3AE9" w:rsidP="008B3AE9">
      <w:pPr>
        <w:pStyle w:val="ListParagraph"/>
        <w:bidi/>
        <w:spacing w:line="336" w:lineRule="auto"/>
        <w:ind w:left="720"/>
        <w:jc w:val="both"/>
        <w:rPr>
          <w:rFonts w:ascii="Traditional Arabic" w:hAnsi="Traditional Arabic" w:cs="Traditional Arabic"/>
          <w:sz w:val="32"/>
          <w:szCs w:val="32"/>
          <w:rtl/>
        </w:rPr>
      </w:pPr>
    </w:p>
    <w:p w14:paraId="214B4AC5" w14:textId="77777777" w:rsidR="008B3AE9" w:rsidRPr="007800E3" w:rsidRDefault="008B3AE9" w:rsidP="008B3AE9">
      <w:pPr>
        <w:pStyle w:val="ListParagraph"/>
        <w:bidi/>
        <w:spacing w:line="336" w:lineRule="auto"/>
        <w:ind w:left="720"/>
        <w:jc w:val="both"/>
        <w:rPr>
          <w:rFonts w:ascii="Traditional Arabic" w:hAnsi="Traditional Arabic" w:cs="Traditional Arabic"/>
          <w:sz w:val="32"/>
          <w:szCs w:val="32"/>
          <w:rtl/>
        </w:rPr>
      </w:pPr>
    </w:p>
    <w:p w14:paraId="33B8D17F" w14:textId="0E32109C" w:rsidR="00530864" w:rsidRPr="001236EF" w:rsidRDefault="00530864" w:rsidP="00154E6F">
      <w:pPr>
        <w:bidi/>
        <w:spacing w:line="336" w:lineRule="auto"/>
        <w:jc w:val="both"/>
        <w:rPr>
          <w:rFonts w:ascii="Traditional Arabic" w:hAnsi="Traditional Arabic" w:cs="Traditional Arabic"/>
          <w:b/>
          <w:bCs/>
          <w:sz w:val="32"/>
          <w:szCs w:val="32"/>
        </w:rPr>
      </w:pPr>
      <w:r w:rsidRPr="001236EF">
        <w:rPr>
          <w:rFonts w:ascii="Traditional Arabic" w:hAnsi="Traditional Arabic" w:cs="Traditional Arabic" w:hint="cs"/>
          <w:b/>
          <w:bCs/>
          <w:sz w:val="32"/>
          <w:szCs w:val="32"/>
          <w:rtl/>
        </w:rPr>
        <w:lastRenderedPageBreak/>
        <w:t>أهداف الدراسة:</w:t>
      </w:r>
    </w:p>
    <w:p w14:paraId="5449CA41" w14:textId="1402F45F" w:rsidR="00530864" w:rsidRPr="001236EF" w:rsidRDefault="00530864" w:rsidP="00E67D8C">
      <w:p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 xml:space="preserve">الهدف الرئيسي: التعرف على النموذج المقترح لقياس تأثير آليات الحوكمة على الاستدامة المالية بالجمعيات الأهلية والأوقاف </w:t>
      </w:r>
      <w:r w:rsidR="00C07556">
        <w:rPr>
          <w:rFonts w:ascii="Traditional Arabic" w:hAnsi="Traditional Arabic" w:cs="Traditional Arabic" w:hint="cs"/>
          <w:sz w:val="32"/>
          <w:szCs w:val="32"/>
          <w:rtl/>
        </w:rPr>
        <w:t>في منطقة مكة المكرمة</w:t>
      </w:r>
      <w:r w:rsidR="00C07556" w:rsidRPr="001236EF">
        <w:rPr>
          <w:rFonts w:ascii="Traditional Arabic" w:hAnsi="Traditional Arabic" w:cs="Traditional Arabic" w:hint="cs"/>
          <w:sz w:val="32"/>
          <w:szCs w:val="32"/>
          <w:rtl/>
        </w:rPr>
        <w:t xml:space="preserve"> </w:t>
      </w:r>
      <w:r w:rsidRPr="001236EF">
        <w:rPr>
          <w:rFonts w:ascii="Traditional Arabic" w:hAnsi="Traditional Arabic" w:cs="Traditional Arabic" w:hint="cs"/>
          <w:sz w:val="32"/>
          <w:szCs w:val="32"/>
          <w:rtl/>
        </w:rPr>
        <w:t>بالمملكة</w:t>
      </w:r>
      <w:r w:rsidR="00E67D8C">
        <w:rPr>
          <w:rFonts w:ascii="Traditional Arabic" w:hAnsi="Traditional Arabic" w:cs="Traditional Arabic" w:hint="cs"/>
          <w:sz w:val="32"/>
          <w:szCs w:val="32"/>
          <w:rtl/>
        </w:rPr>
        <w:t xml:space="preserve"> العربية السعودية.</w:t>
      </w:r>
      <w:r w:rsidR="00C07556">
        <w:rPr>
          <w:rFonts w:ascii="Traditional Arabic" w:hAnsi="Traditional Arabic" w:cs="Traditional Arabic" w:hint="cs"/>
          <w:sz w:val="32"/>
          <w:szCs w:val="32"/>
          <w:rtl/>
        </w:rPr>
        <w:t xml:space="preserve"> </w:t>
      </w:r>
      <w:r w:rsidR="00E67D8C">
        <w:rPr>
          <w:rFonts w:ascii="Traditional Arabic" w:hAnsi="Traditional Arabic" w:cs="Traditional Arabic" w:hint="cs"/>
          <w:sz w:val="32"/>
          <w:szCs w:val="32"/>
          <w:rtl/>
        </w:rPr>
        <w:t>ويتفرع من هذا الهدف الأهداف التالية</w:t>
      </w:r>
      <w:r w:rsidRPr="001236EF">
        <w:rPr>
          <w:rFonts w:ascii="Traditional Arabic" w:hAnsi="Traditional Arabic" w:cs="Traditional Arabic" w:hint="cs"/>
          <w:sz w:val="32"/>
          <w:szCs w:val="32"/>
          <w:rtl/>
        </w:rPr>
        <w:t>:</w:t>
      </w:r>
    </w:p>
    <w:p w14:paraId="2DE106A4" w14:textId="46223AD9" w:rsidR="00530864" w:rsidRPr="001236EF" w:rsidRDefault="00530864" w:rsidP="00775353">
      <w:pPr>
        <w:pStyle w:val="ListParagraph"/>
        <w:numPr>
          <w:ilvl w:val="0"/>
          <w:numId w:val="7"/>
        </w:num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 xml:space="preserve">معرفة مستوى تطبيق آليات الحوكمة بأبعادها (فعالية مجلس الإدارة، الإفصاح والشفافية، الرقابة الداخلية ، المساءلة المؤسسية، المعاملة المتكافئة ) على الاستدامة المالية في الجمعيات الأهلية </w:t>
      </w:r>
      <w:r w:rsidR="006D1997">
        <w:rPr>
          <w:rFonts w:ascii="Traditional Arabic" w:hAnsi="Traditional Arabic" w:cs="Traditional Arabic" w:hint="cs"/>
          <w:sz w:val="32"/>
          <w:szCs w:val="32"/>
          <w:rtl/>
        </w:rPr>
        <w:t>والاوقاف</w:t>
      </w:r>
      <w:r w:rsidRPr="001236EF">
        <w:rPr>
          <w:rFonts w:ascii="Traditional Arabic" w:hAnsi="Traditional Arabic" w:cs="Traditional Arabic" w:hint="cs"/>
          <w:sz w:val="32"/>
          <w:szCs w:val="32"/>
          <w:rtl/>
        </w:rPr>
        <w:t xml:space="preserve"> </w:t>
      </w:r>
      <w:r w:rsidR="008A4AE6">
        <w:rPr>
          <w:rFonts w:ascii="Traditional Arabic" w:hAnsi="Traditional Arabic" w:cs="Traditional Arabic" w:hint="cs"/>
          <w:sz w:val="32"/>
          <w:szCs w:val="32"/>
          <w:rtl/>
        </w:rPr>
        <w:t xml:space="preserve">بمنطقة مكة المكرمة </w:t>
      </w:r>
      <w:r w:rsidRPr="001236EF">
        <w:rPr>
          <w:rFonts w:ascii="Traditional Arabic" w:hAnsi="Traditional Arabic" w:cs="Traditional Arabic" w:hint="cs"/>
          <w:sz w:val="32"/>
          <w:szCs w:val="32"/>
          <w:rtl/>
        </w:rPr>
        <w:t>بالمملكة العربية السعودية.</w:t>
      </w:r>
    </w:p>
    <w:p w14:paraId="2CC8920D" w14:textId="0615DF63" w:rsidR="00530864" w:rsidRPr="001236EF" w:rsidRDefault="00530864" w:rsidP="00775353">
      <w:pPr>
        <w:pStyle w:val="ListParagraph"/>
        <w:numPr>
          <w:ilvl w:val="0"/>
          <w:numId w:val="7"/>
        </w:num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التعرف مستوى تطبيق أبعاد الاستدامة المالية (تنويع مصادر التمويل، الاحتياطات المالية، كفاءة الانفاق، استمرارية التشغيل) لدى الجمعيات الأهلية والأوقاف</w:t>
      </w:r>
      <w:r w:rsidR="008A4AE6">
        <w:rPr>
          <w:rFonts w:ascii="Traditional Arabic" w:hAnsi="Traditional Arabic" w:cs="Traditional Arabic" w:hint="cs"/>
          <w:sz w:val="32"/>
          <w:szCs w:val="32"/>
          <w:rtl/>
        </w:rPr>
        <w:t xml:space="preserve"> بمنطقة مكة المكرمة</w:t>
      </w:r>
      <w:r w:rsidRPr="001236EF">
        <w:rPr>
          <w:rFonts w:ascii="Traditional Arabic" w:hAnsi="Traditional Arabic" w:cs="Traditional Arabic" w:hint="cs"/>
          <w:sz w:val="32"/>
          <w:szCs w:val="32"/>
          <w:rtl/>
        </w:rPr>
        <w:t xml:space="preserve"> بالمملكة العربية السعودية.</w:t>
      </w:r>
    </w:p>
    <w:p w14:paraId="38FE4CBC" w14:textId="53AB0B0B" w:rsidR="00E53153" w:rsidRDefault="00E53153" w:rsidP="00E53153">
      <w:pPr>
        <w:pStyle w:val="ListParagraph"/>
        <w:numPr>
          <w:ilvl w:val="0"/>
          <w:numId w:val="7"/>
        </w:numPr>
        <w:bidi/>
        <w:spacing w:line="336" w:lineRule="auto"/>
        <w:jc w:val="both"/>
        <w:rPr>
          <w:rFonts w:ascii="Traditional Arabic" w:hAnsi="Traditional Arabic" w:cs="Traditional Arabic"/>
          <w:sz w:val="32"/>
          <w:szCs w:val="32"/>
        </w:rPr>
      </w:pPr>
      <w:r w:rsidRPr="00E53153">
        <w:rPr>
          <w:rFonts w:ascii="Traditional Arabic" w:hAnsi="Traditional Arabic" w:cs="Traditional Arabic"/>
          <w:sz w:val="32"/>
          <w:szCs w:val="32"/>
          <w:rtl/>
        </w:rPr>
        <w:t xml:space="preserve">قياس </w:t>
      </w:r>
      <w:r w:rsidR="00C873BF">
        <w:rPr>
          <w:rFonts w:ascii="Traditional Arabic" w:hAnsi="Traditional Arabic" w:cs="Traditional Arabic" w:hint="cs"/>
          <w:sz w:val="32"/>
          <w:szCs w:val="32"/>
          <w:rtl/>
        </w:rPr>
        <w:t>تأثير</w:t>
      </w:r>
      <w:r w:rsidRPr="00E53153">
        <w:rPr>
          <w:rFonts w:ascii="Traditional Arabic" w:hAnsi="Traditional Arabic" w:cs="Traditional Arabic"/>
          <w:sz w:val="32"/>
          <w:szCs w:val="32"/>
          <w:rtl/>
        </w:rPr>
        <w:t xml:space="preserve"> تطبيق آليات الحوكمة بأبعادها المختلفة على الاستدامة المالية في الجمعيات الأهلية والأوقاف بمنطقة مكة المكرمة بالمملكة العربية السعودية</w:t>
      </w:r>
      <w:r w:rsidRPr="00E53153">
        <w:rPr>
          <w:rFonts w:ascii="Traditional Arabic" w:hAnsi="Traditional Arabic" w:cs="Traditional Arabic"/>
          <w:sz w:val="32"/>
          <w:szCs w:val="32"/>
        </w:rPr>
        <w:t>.</w:t>
      </w:r>
    </w:p>
    <w:p w14:paraId="7D2BFB60" w14:textId="09952021" w:rsidR="00D8426C" w:rsidRPr="00D8426C" w:rsidRDefault="00D8426C" w:rsidP="00E53153">
      <w:pPr>
        <w:pStyle w:val="ListParagraph"/>
        <w:numPr>
          <w:ilvl w:val="0"/>
          <w:numId w:val="7"/>
        </w:numPr>
        <w:bidi/>
        <w:spacing w:line="33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التعرف على مدى وجود </w:t>
      </w:r>
      <w:r w:rsidRPr="00D8426C">
        <w:rPr>
          <w:rFonts w:ascii="Traditional Arabic" w:hAnsi="Traditional Arabic" w:cs="Traditional Arabic"/>
          <w:sz w:val="32"/>
          <w:szCs w:val="32"/>
          <w:rtl/>
        </w:rPr>
        <w:t>فروق ذات دلالة إحصائية بين متوسطات أفراد العينة نحو تأثير</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آليات</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الحوكمة</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على</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الاستدامة</w:t>
      </w:r>
      <w:r w:rsidRPr="00D8426C">
        <w:rPr>
          <w:rFonts w:ascii="Traditional Arabic" w:hAnsi="Traditional Arabic" w:cs="Traditional Arabic"/>
          <w:sz w:val="32"/>
          <w:szCs w:val="32"/>
        </w:rPr>
        <w:t xml:space="preserve"> </w:t>
      </w:r>
      <w:r w:rsidRPr="00D8426C">
        <w:rPr>
          <w:rFonts w:ascii="Traditional Arabic" w:hAnsi="Traditional Arabic" w:cs="Traditional Arabic"/>
          <w:sz w:val="32"/>
          <w:szCs w:val="32"/>
          <w:rtl/>
        </w:rPr>
        <w:t xml:space="preserve">المالية تعزى للمتغيرات:( </w:t>
      </w:r>
      <w:r>
        <w:rPr>
          <w:rFonts w:ascii="Traditional Arabic" w:hAnsi="Traditional Arabic" w:cs="Traditional Arabic" w:hint="cs"/>
          <w:sz w:val="32"/>
          <w:szCs w:val="32"/>
          <w:rtl/>
        </w:rPr>
        <w:t xml:space="preserve">الجنس، العمر، </w:t>
      </w:r>
      <w:r>
        <w:rPr>
          <w:rFonts w:ascii="Traditional Arabic" w:hAnsi="Traditional Arabic" w:cs="Traditional Arabic"/>
          <w:sz w:val="32"/>
          <w:szCs w:val="32"/>
          <w:rtl/>
        </w:rPr>
        <w:t>المؤهل العلمي، سنوات الخبرة</w:t>
      </w:r>
      <w:r w:rsidRPr="00D8426C">
        <w:rPr>
          <w:rFonts w:ascii="Traditional Arabic" w:hAnsi="Traditional Arabic" w:cs="Traditional Arabic"/>
          <w:sz w:val="32"/>
          <w:szCs w:val="32"/>
          <w:rtl/>
        </w:rPr>
        <w:t>)؟</w:t>
      </w:r>
    </w:p>
    <w:p w14:paraId="17F42F26" w14:textId="77777777" w:rsidR="00530864" w:rsidRPr="001236EF" w:rsidRDefault="00530864" w:rsidP="00775353">
      <w:pPr>
        <w:bidi/>
        <w:spacing w:line="336" w:lineRule="auto"/>
        <w:jc w:val="both"/>
        <w:rPr>
          <w:rFonts w:ascii="Traditional Arabic" w:hAnsi="Traditional Arabic" w:cs="Traditional Arabic"/>
          <w:b/>
          <w:bCs/>
          <w:sz w:val="32"/>
          <w:szCs w:val="32"/>
        </w:rPr>
      </w:pPr>
      <w:r w:rsidRPr="001236EF">
        <w:rPr>
          <w:rFonts w:ascii="Traditional Arabic" w:hAnsi="Traditional Arabic" w:cs="Traditional Arabic" w:hint="cs"/>
          <w:b/>
          <w:bCs/>
          <w:sz w:val="32"/>
          <w:szCs w:val="32"/>
          <w:rtl/>
        </w:rPr>
        <w:t>أهمية الدراسة:</w:t>
      </w:r>
    </w:p>
    <w:p w14:paraId="0DC18A44" w14:textId="5065A2D3" w:rsidR="00530864" w:rsidRPr="001236EF" w:rsidRDefault="00530864" w:rsidP="00775353">
      <w:pPr>
        <w:bidi/>
        <w:spacing w:line="336" w:lineRule="auto"/>
        <w:jc w:val="both"/>
        <w:rPr>
          <w:rFonts w:ascii="Traditional Arabic" w:hAnsi="Traditional Arabic" w:cs="Traditional Arabic"/>
          <w:sz w:val="32"/>
          <w:szCs w:val="32"/>
        </w:rPr>
      </w:pPr>
      <w:r w:rsidRPr="001236EF">
        <w:rPr>
          <w:rFonts w:ascii="Traditional Arabic" w:hAnsi="Traditional Arabic" w:cs="Traditional Arabic" w:hint="cs"/>
          <w:b/>
          <w:bCs/>
          <w:sz w:val="32"/>
          <w:szCs w:val="32"/>
          <w:rtl/>
        </w:rPr>
        <w:t xml:space="preserve">أولاً </w:t>
      </w:r>
      <w:r w:rsidRPr="001236EF">
        <w:rPr>
          <w:rFonts w:ascii="Traditional Arabic" w:hAnsi="Traditional Arabic" w:cs="Traditional Arabic"/>
          <w:b/>
          <w:bCs/>
          <w:sz w:val="32"/>
          <w:szCs w:val="32"/>
          <w:rtl/>
        </w:rPr>
        <w:t>الأهمية</w:t>
      </w:r>
      <w:r w:rsidRPr="001236EF">
        <w:rPr>
          <w:rFonts w:ascii="Traditional Arabic" w:hAnsi="Traditional Arabic" w:cs="Traditional Arabic"/>
          <w:b/>
          <w:bCs/>
          <w:sz w:val="32"/>
          <w:szCs w:val="32"/>
        </w:rPr>
        <w:t xml:space="preserve"> </w:t>
      </w:r>
      <w:r w:rsidRPr="001236EF">
        <w:rPr>
          <w:rFonts w:ascii="Traditional Arabic" w:hAnsi="Traditional Arabic" w:cs="Traditional Arabic"/>
          <w:b/>
          <w:bCs/>
          <w:sz w:val="32"/>
          <w:szCs w:val="32"/>
          <w:rtl/>
        </w:rPr>
        <w:t>النظرية</w:t>
      </w:r>
    </w:p>
    <w:p w14:paraId="54E214CA" w14:textId="77777777" w:rsidR="00530864" w:rsidRPr="001236EF" w:rsidRDefault="00530864" w:rsidP="00775353">
      <w:pPr>
        <w:pStyle w:val="ListParagraph"/>
        <w:numPr>
          <w:ilvl w:val="0"/>
          <w:numId w:val="2"/>
        </w:numPr>
        <w:bidi/>
        <w:spacing w:line="336" w:lineRule="auto"/>
        <w:jc w:val="both"/>
        <w:rPr>
          <w:rFonts w:ascii="Traditional Arabic" w:hAnsi="Traditional Arabic" w:cs="Traditional Arabic"/>
          <w:sz w:val="32"/>
          <w:szCs w:val="32"/>
        </w:rPr>
      </w:pPr>
      <w:r w:rsidRPr="001236EF">
        <w:rPr>
          <w:rFonts w:ascii="Traditional Arabic" w:hAnsi="Traditional Arabic" w:cs="Traditional Arabic" w:hint="cs"/>
          <w:sz w:val="32"/>
          <w:szCs w:val="32"/>
          <w:rtl/>
        </w:rPr>
        <w:t>ندرة الأبحاث والدراسات العلمية لطريقة تنظيم المجتمع في المكتبات العربية وخاصة السعودية، والتي اهتمت بموضوع الحوكمة ومتطلبا تطبيقها وآليات طريقة تنظي المجتمع في تطبيقها بالجمعيات الأهلية، ومن ثم يأمل الباحث أن تقدم هذه الدراسة اسهاماً علميا في هذا المجال ويفسح الطريق أمام الباحثين لإجراء مثل هذه الدراسات .</w:t>
      </w:r>
    </w:p>
    <w:p w14:paraId="00446B2B" w14:textId="77777777" w:rsidR="00530864" w:rsidRPr="001236EF" w:rsidRDefault="00530864" w:rsidP="00775353">
      <w:pPr>
        <w:pStyle w:val="ListParagraph"/>
        <w:numPr>
          <w:ilvl w:val="0"/>
          <w:numId w:val="2"/>
        </w:numPr>
        <w:bidi/>
        <w:spacing w:line="336" w:lineRule="auto"/>
        <w:jc w:val="both"/>
        <w:rPr>
          <w:rFonts w:ascii="Traditional Arabic" w:hAnsi="Traditional Arabic" w:cs="Traditional Arabic"/>
          <w:sz w:val="32"/>
          <w:szCs w:val="32"/>
        </w:rPr>
      </w:pPr>
      <w:r w:rsidRPr="001236EF">
        <w:rPr>
          <w:rFonts w:ascii="Traditional Arabic" w:hAnsi="Traditional Arabic" w:cs="Traditional Arabic" w:hint="cs"/>
          <w:sz w:val="32"/>
          <w:szCs w:val="32"/>
          <w:rtl/>
        </w:rPr>
        <w:t xml:space="preserve">أهمية وحداثة موضوع الدراسة نسبيا في مهة الخمة الاجتماعية وطريقتها في تنظيم المجتمع، كونها تبحث في أحد المفاهيم الهامة هو (الحوكمة)، واخضاع هذا المفهوم للدراسة الميدانية، الذي يعد </w:t>
      </w:r>
      <w:r w:rsidRPr="001236EF">
        <w:rPr>
          <w:rFonts w:ascii="Traditional Arabic" w:hAnsi="Traditional Arabic" w:cs="Traditional Arabic" w:hint="cs"/>
          <w:sz w:val="32"/>
          <w:szCs w:val="32"/>
          <w:rtl/>
        </w:rPr>
        <w:lastRenderedPageBreak/>
        <w:t>مجاولة لترسيخ تعليمه وممارسته في المهنة، لتحقيق جودة الخدمة المقدمة للمستفيدين بعدالة، وشفافية وديمقراطية، وهذا سيثري الاطار النظري والممارسة المهنية لطريقة تنظم المجتمع..</w:t>
      </w:r>
    </w:p>
    <w:p w14:paraId="5BD005AB" w14:textId="77777777" w:rsidR="00530864" w:rsidRPr="001236EF" w:rsidRDefault="00530864" w:rsidP="00775353">
      <w:pPr>
        <w:pStyle w:val="ListParagraph"/>
        <w:numPr>
          <w:ilvl w:val="0"/>
          <w:numId w:val="2"/>
        </w:numPr>
        <w:bidi/>
        <w:spacing w:line="336" w:lineRule="auto"/>
        <w:jc w:val="both"/>
        <w:rPr>
          <w:rFonts w:ascii="Traditional Arabic" w:hAnsi="Traditional Arabic" w:cs="Traditional Arabic"/>
          <w:sz w:val="32"/>
          <w:szCs w:val="32"/>
        </w:rPr>
      </w:pPr>
      <w:r w:rsidRPr="001236EF">
        <w:rPr>
          <w:rFonts w:ascii="Traditional Arabic" w:hAnsi="Traditional Arabic" w:cs="Traditional Arabic"/>
          <w:sz w:val="32"/>
          <w:szCs w:val="32"/>
          <w:rtl/>
        </w:rPr>
        <w:t>تُسهم هذه الدراسة في سدّ فجوة بحثية موثقة من خلال بناء نموذج قياسي مقترح يُعدّ من الدراسات القليلة التي تناولت قياس تأثير آليات الحوكمة على الاستدامة المالية في الجمعيات الأهلية والأوقاف السعودية.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كما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تُثري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الأدبيات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العلمية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بتكييف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نظرية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الوكالة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لتناسب</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طبيعة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هذه</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المنظمات،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حيث</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يُمثّل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المانحون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دور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الموكّل</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والإدارة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التنفيذية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دور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الوكيل</w:t>
      </w:r>
      <w:r w:rsidRPr="001236EF">
        <w:rPr>
          <w:rFonts w:ascii="Traditional Arabic" w:hAnsi="Traditional Arabic" w:cs="Traditional Arabic"/>
          <w:sz w:val="32"/>
          <w:szCs w:val="32"/>
        </w:rPr>
        <w:t>.</w:t>
      </w:r>
    </w:p>
    <w:p w14:paraId="5676620A" w14:textId="491F49E3" w:rsidR="00530864" w:rsidRPr="001236EF" w:rsidRDefault="00154E6F" w:rsidP="00154E6F">
      <w:pPr>
        <w:bidi/>
        <w:spacing w:line="336"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 xml:space="preserve">ثانياً </w:t>
      </w:r>
      <w:r w:rsidR="00530864" w:rsidRPr="001236EF">
        <w:rPr>
          <w:rFonts w:ascii="Traditional Arabic" w:hAnsi="Traditional Arabic" w:cs="Traditional Arabic"/>
          <w:b/>
          <w:bCs/>
          <w:sz w:val="32"/>
          <w:szCs w:val="32"/>
        </w:rPr>
        <w:t xml:space="preserve"> </w:t>
      </w:r>
      <w:r w:rsidR="00530864" w:rsidRPr="001236EF">
        <w:rPr>
          <w:rFonts w:ascii="Traditional Arabic" w:hAnsi="Traditional Arabic" w:cs="Traditional Arabic"/>
          <w:b/>
          <w:bCs/>
          <w:sz w:val="32"/>
          <w:szCs w:val="32"/>
          <w:rtl/>
        </w:rPr>
        <w:t>الأهمية</w:t>
      </w:r>
      <w:r w:rsidR="00530864" w:rsidRPr="001236EF">
        <w:rPr>
          <w:rFonts w:ascii="Traditional Arabic" w:hAnsi="Traditional Arabic" w:cs="Traditional Arabic"/>
          <w:b/>
          <w:bCs/>
          <w:sz w:val="32"/>
          <w:szCs w:val="32"/>
        </w:rPr>
        <w:t xml:space="preserve"> </w:t>
      </w:r>
      <w:r w:rsidR="00530864" w:rsidRPr="001236EF">
        <w:rPr>
          <w:rFonts w:ascii="Traditional Arabic" w:hAnsi="Traditional Arabic" w:cs="Traditional Arabic"/>
          <w:b/>
          <w:bCs/>
          <w:sz w:val="32"/>
          <w:szCs w:val="32"/>
          <w:rtl/>
        </w:rPr>
        <w:t>التطبيقية</w:t>
      </w:r>
    </w:p>
    <w:p w14:paraId="169BF799" w14:textId="4CB4FBD2" w:rsidR="00530864" w:rsidRPr="001236EF" w:rsidRDefault="00530864" w:rsidP="00775353">
      <w:pPr>
        <w:pStyle w:val="ListParagraph"/>
        <w:numPr>
          <w:ilvl w:val="0"/>
          <w:numId w:val="3"/>
        </w:numPr>
        <w:bidi/>
        <w:spacing w:line="336" w:lineRule="auto"/>
        <w:jc w:val="both"/>
        <w:rPr>
          <w:rFonts w:ascii="Traditional Arabic" w:hAnsi="Traditional Arabic" w:cs="Traditional Arabic"/>
          <w:sz w:val="32"/>
          <w:szCs w:val="32"/>
          <w:rtl/>
        </w:rPr>
      </w:pPr>
      <w:r w:rsidRPr="001236EF">
        <w:rPr>
          <w:rFonts w:ascii="Traditional Arabic" w:hAnsi="Traditional Arabic" w:cs="Traditional Arabic" w:hint="cs"/>
          <w:sz w:val="32"/>
          <w:szCs w:val="32"/>
          <w:rtl/>
        </w:rPr>
        <w:t>أن اهتمام الدراسات بممارسة الحوكمة في الجمعيات الاهلية</w:t>
      </w:r>
      <w:r w:rsidR="00C07556">
        <w:rPr>
          <w:rFonts w:ascii="Traditional Arabic" w:hAnsi="Traditional Arabic" w:cs="Traditional Arabic" w:hint="cs"/>
          <w:sz w:val="32"/>
          <w:szCs w:val="32"/>
          <w:rtl/>
        </w:rPr>
        <w:t xml:space="preserve"> والأوقاف</w:t>
      </w:r>
      <w:r w:rsidRPr="001236EF">
        <w:rPr>
          <w:rFonts w:ascii="Traditional Arabic" w:hAnsi="Traditional Arabic" w:cs="Traditional Arabic" w:hint="cs"/>
          <w:sz w:val="32"/>
          <w:szCs w:val="32"/>
          <w:rtl/>
        </w:rPr>
        <w:t xml:space="preserve"> واسهامات ت</w:t>
      </w:r>
      <w:r w:rsidR="00C07556">
        <w:rPr>
          <w:rFonts w:ascii="Traditional Arabic" w:hAnsi="Traditional Arabic" w:cs="Traditional Arabic" w:hint="cs"/>
          <w:sz w:val="32"/>
          <w:szCs w:val="32"/>
          <w:rtl/>
        </w:rPr>
        <w:t>ن</w:t>
      </w:r>
      <w:r w:rsidRPr="001236EF">
        <w:rPr>
          <w:rFonts w:ascii="Traditional Arabic" w:hAnsi="Traditional Arabic" w:cs="Traditional Arabic" w:hint="cs"/>
          <w:sz w:val="32"/>
          <w:szCs w:val="32"/>
          <w:rtl/>
        </w:rPr>
        <w:t>ظيم المجتمع في تطبيقها يعد ضرورة بحثية ، لما يلحظ على هذه المؤسسات الأهلية من ضعف في الاداء، ومحاولة لتحديد الآليات التي تسهم بها طريقة تنظيم المجتمع في تطبيق الحوكمة.</w:t>
      </w:r>
    </w:p>
    <w:p w14:paraId="78765383" w14:textId="465CC4BE" w:rsidR="00530864" w:rsidRPr="001236EF" w:rsidRDefault="00530864" w:rsidP="00775353">
      <w:pPr>
        <w:pStyle w:val="ListParagraph"/>
        <w:numPr>
          <w:ilvl w:val="0"/>
          <w:numId w:val="3"/>
        </w:numPr>
        <w:bidi/>
        <w:spacing w:line="336" w:lineRule="auto"/>
        <w:jc w:val="both"/>
        <w:rPr>
          <w:rFonts w:ascii="Traditional Arabic" w:hAnsi="Traditional Arabic" w:cs="Traditional Arabic"/>
          <w:sz w:val="32"/>
          <w:szCs w:val="32"/>
        </w:rPr>
      </w:pPr>
      <w:r w:rsidRPr="001236EF">
        <w:rPr>
          <w:rFonts w:ascii="Traditional Arabic" w:hAnsi="Traditional Arabic" w:cs="Traditional Arabic" w:hint="cs"/>
          <w:sz w:val="32"/>
          <w:szCs w:val="32"/>
          <w:rtl/>
        </w:rPr>
        <w:t xml:space="preserve">الاستفادة من نتائج وتوصيات هذه الدراسة في تنظم المجتمع الإداري العامل  في مجال الجمعيات الأهلية </w:t>
      </w:r>
      <w:r w:rsidR="00C07556">
        <w:rPr>
          <w:rFonts w:ascii="Traditional Arabic" w:hAnsi="Traditional Arabic" w:cs="Traditional Arabic" w:hint="cs"/>
          <w:sz w:val="32"/>
          <w:szCs w:val="32"/>
          <w:rtl/>
        </w:rPr>
        <w:t xml:space="preserve">والأوقاف </w:t>
      </w:r>
      <w:r w:rsidRPr="001236EF">
        <w:rPr>
          <w:rFonts w:ascii="Traditional Arabic" w:hAnsi="Traditional Arabic" w:cs="Traditional Arabic" w:hint="cs"/>
          <w:sz w:val="32"/>
          <w:szCs w:val="32"/>
          <w:rtl/>
        </w:rPr>
        <w:t>في تطويرها وتحسين مستوى أدائها في تقديم خدمات ذات جودة عالية بتطبيق مبادئ الحوكمة.</w:t>
      </w:r>
    </w:p>
    <w:p w14:paraId="6E6ECBDD" w14:textId="602444B0" w:rsidR="00530864" w:rsidRPr="001236EF" w:rsidRDefault="00530864" w:rsidP="00775353">
      <w:pPr>
        <w:pStyle w:val="ListParagraph"/>
        <w:numPr>
          <w:ilvl w:val="0"/>
          <w:numId w:val="3"/>
        </w:numPr>
        <w:bidi/>
        <w:spacing w:line="336" w:lineRule="auto"/>
        <w:jc w:val="both"/>
        <w:rPr>
          <w:rFonts w:ascii="Traditional Arabic" w:hAnsi="Traditional Arabic" w:cs="Traditional Arabic"/>
          <w:sz w:val="32"/>
          <w:szCs w:val="32"/>
        </w:rPr>
      </w:pPr>
      <w:r w:rsidRPr="001236EF">
        <w:rPr>
          <w:rFonts w:ascii="Traditional Arabic" w:hAnsi="Traditional Arabic" w:cs="Traditional Arabic"/>
          <w:sz w:val="32"/>
          <w:szCs w:val="32"/>
          <w:rtl/>
        </w:rPr>
        <w:t>تُقدّم</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الدراسة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نموذجاً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عملياً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يُساعد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قيادات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الجمعيات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الأهلية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تحسين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ممارسات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وتنسجم</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نتائجها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توجهات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رؤية</w:t>
      </w:r>
      <w:r w:rsidRPr="001236EF">
        <w:rPr>
          <w:rFonts w:ascii="Traditional Arabic" w:hAnsi="Traditional Arabic" w:cs="Traditional Arabic"/>
          <w:sz w:val="32"/>
          <w:szCs w:val="32"/>
        </w:rPr>
        <w:t xml:space="preserve"> 2030 </w:t>
      </w:r>
      <w:r w:rsidRPr="001236EF">
        <w:rPr>
          <w:rFonts w:ascii="Traditional Arabic" w:hAnsi="Traditional Arabic" w:cs="Traditional Arabic"/>
          <w:sz w:val="32"/>
          <w:szCs w:val="32"/>
          <w:rtl/>
        </w:rPr>
        <w:t>الرامية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إلى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رفع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مساهمة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القطاع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غير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الربحي</w:t>
      </w:r>
      <w:r w:rsidR="00874289">
        <w:rPr>
          <w:rFonts w:ascii="Traditional Arabic" w:hAnsi="Traditional Arabic" w:cs="Traditional Arabic" w:hint="cs"/>
          <w:sz w:val="32"/>
          <w:szCs w:val="32"/>
          <w:rtl/>
        </w:rPr>
        <w:t xml:space="preserve">، </w:t>
      </w:r>
      <w:r w:rsidRPr="001236EF">
        <w:rPr>
          <w:rFonts w:ascii="Traditional Arabic" w:hAnsi="Traditional Arabic" w:cs="Traditional Arabic"/>
          <w:sz w:val="32"/>
          <w:szCs w:val="32"/>
          <w:rtl/>
        </w:rPr>
        <w:t>كما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تُوفّر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للمركز</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الوطني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لتنمية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القطاع</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غير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الربحي</w:t>
      </w:r>
      <w:r w:rsidR="00C07556">
        <w:rPr>
          <w:rFonts w:ascii="Traditional Arabic" w:hAnsi="Traditional Arabic" w:cs="Traditional Arabic" w:hint="cs"/>
          <w:sz w:val="32"/>
          <w:szCs w:val="32"/>
          <w:rtl/>
        </w:rPr>
        <w:t xml:space="preserve"> والهيئة العامة للأوقاف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أدوات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قياس</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يمكن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توظيفها</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في</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تطوير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معايير</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الوطنية</w:t>
      </w:r>
      <w:r w:rsidRPr="001236EF">
        <w:rPr>
          <w:rFonts w:ascii="Traditional Arabic" w:hAnsi="Traditional Arabic" w:cs="Traditional Arabic"/>
          <w:sz w:val="32"/>
          <w:szCs w:val="32"/>
        </w:rPr>
        <w:t>.</w:t>
      </w:r>
    </w:p>
    <w:p w14:paraId="442E9D4B" w14:textId="77777777" w:rsidR="00154E6F" w:rsidRDefault="00154E6F">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44CA08DA" w14:textId="18E5D525" w:rsidR="00530864" w:rsidRPr="001236EF" w:rsidRDefault="00530864" w:rsidP="00575020">
      <w:pPr>
        <w:bidi/>
        <w:spacing w:before="60" w:after="60"/>
        <w:jc w:val="both"/>
        <w:rPr>
          <w:rFonts w:ascii="Traditional Arabic" w:hAnsi="Traditional Arabic" w:cs="Traditional Arabic"/>
          <w:b/>
          <w:bCs/>
          <w:sz w:val="32"/>
          <w:szCs w:val="32"/>
        </w:rPr>
      </w:pPr>
      <w:r w:rsidRPr="001236EF">
        <w:rPr>
          <w:rFonts w:ascii="Traditional Arabic" w:hAnsi="Traditional Arabic" w:cs="Traditional Arabic" w:hint="cs"/>
          <w:b/>
          <w:bCs/>
          <w:sz w:val="32"/>
          <w:szCs w:val="32"/>
          <w:rtl/>
        </w:rPr>
        <w:lastRenderedPageBreak/>
        <w:t>نموذج الدراسة:</w:t>
      </w:r>
    </w:p>
    <w:p w14:paraId="15C277C1" w14:textId="77777777" w:rsidR="00530864" w:rsidRPr="001236EF" w:rsidRDefault="00530864" w:rsidP="00575020">
      <w:pPr>
        <w:bidi/>
        <w:spacing w:before="80" w:after="80" w:line="320" w:lineRule="auto"/>
        <w:jc w:val="both"/>
        <w:rPr>
          <w:rFonts w:ascii="Traditional Arabic" w:hAnsi="Traditional Arabic" w:cs="Traditional Arabic"/>
          <w:sz w:val="32"/>
          <w:szCs w:val="32"/>
        </w:rPr>
      </w:pPr>
      <w:r w:rsidRPr="001236EF">
        <w:rPr>
          <w:rFonts w:ascii="Traditional Arabic" w:hAnsi="Traditional Arabic" w:cs="Traditional Arabic"/>
          <w:sz w:val="32"/>
          <w:szCs w:val="32"/>
          <w:rtl/>
        </w:rPr>
        <w:t>يقوم</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نموذج</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الدراسة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العلاقة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بين</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خمسة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أبعاد</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للحوكمة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والاستدامة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المالية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وفق</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قاعدة</w:t>
      </w:r>
      <w:r w:rsidRPr="001236EF">
        <w:rPr>
          <w:rFonts w:ascii="Traditional Arabic" w:hAnsi="Traditional Arabic" w:cs="Traditional Arabic"/>
          <w:sz w:val="32"/>
          <w:szCs w:val="32"/>
        </w:rPr>
        <w:t xml:space="preserve"> SMART:</w:t>
      </w:r>
    </w:p>
    <w:p w14:paraId="6078D172" w14:textId="77777777" w:rsidR="00530864" w:rsidRPr="00575020" w:rsidRDefault="00530864" w:rsidP="00575020">
      <w:pPr>
        <w:bidi/>
        <w:spacing w:before="60" w:after="60"/>
        <w:jc w:val="both"/>
        <w:rPr>
          <w:rFonts w:ascii="Traditional Arabic" w:hAnsi="Traditional Arabic" w:cs="Traditional Arabic"/>
          <w:sz w:val="36"/>
          <w:szCs w:val="36"/>
          <w:rtl/>
        </w:rPr>
      </w:pPr>
      <w:r w:rsidRPr="00575020">
        <w:rPr>
          <w:rFonts w:ascii="Traditional Arabic" w:hAnsi="Traditional Arabic" w:cs="Traditional Arabic"/>
          <w:noProof/>
          <w:sz w:val="36"/>
          <w:szCs w:val="36"/>
          <w:rtl/>
        </w:rPr>
        <mc:AlternateContent>
          <mc:Choice Requires="wpg">
            <w:drawing>
              <wp:anchor distT="0" distB="0" distL="114300" distR="114300" simplePos="0" relativeHeight="251659264" behindDoc="0" locked="0" layoutInCell="1" allowOverlap="1" wp14:anchorId="162C5D5D" wp14:editId="3F06855D">
                <wp:simplePos x="0" y="0"/>
                <wp:positionH relativeFrom="column">
                  <wp:posOffset>714375</wp:posOffset>
                </wp:positionH>
                <wp:positionV relativeFrom="paragraph">
                  <wp:posOffset>9525</wp:posOffset>
                </wp:positionV>
                <wp:extent cx="5153025" cy="6286500"/>
                <wp:effectExtent l="0" t="0" r="28575" b="19050"/>
                <wp:wrapNone/>
                <wp:docPr id="24" name="مجموعة 24"/>
                <wp:cNvGraphicFramePr/>
                <a:graphic xmlns:a="http://schemas.openxmlformats.org/drawingml/2006/main">
                  <a:graphicData uri="http://schemas.microsoft.com/office/word/2010/wordprocessingGroup">
                    <wpg:wgp>
                      <wpg:cNvGrpSpPr/>
                      <wpg:grpSpPr>
                        <a:xfrm>
                          <a:off x="0" y="0"/>
                          <a:ext cx="5153025" cy="6286500"/>
                          <a:chOff x="0" y="0"/>
                          <a:chExt cx="5153025" cy="6286500"/>
                        </a:xfrm>
                      </wpg:grpSpPr>
                      <wps:wsp>
                        <wps:cNvPr id="3" name="مخطط انسيابي: قرص ممغنط 3"/>
                        <wps:cNvSpPr/>
                        <wps:spPr>
                          <a:xfrm>
                            <a:off x="3143250" y="0"/>
                            <a:ext cx="2009775" cy="1047750"/>
                          </a:xfrm>
                          <a:prstGeom prst="flowChartMagneticDisk">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31EC49" w14:textId="77777777" w:rsidR="001859A2" w:rsidRPr="00A23238" w:rsidRDefault="001859A2" w:rsidP="00530864">
                              <w:pPr>
                                <w:jc w:val="center"/>
                                <w:rPr>
                                  <w:rFonts w:ascii="Traditional Arabic" w:hAnsi="Traditional Arabic" w:cs="Traditional Arabic"/>
                                  <w:b/>
                                  <w:bCs/>
                                  <w:sz w:val="32"/>
                                  <w:szCs w:val="32"/>
                                </w:rPr>
                              </w:pPr>
                              <w:r w:rsidRPr="00A23238">
                                <w:rPr>
                                  <w:rFonts w:ascii="Traditional Arabic" w:hAnsi="Traditional Arabic" w:cs="Traditional Arabic"/>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 name="مخطط انسيابي: قرص ممغنط 4"/>
                        <wps:cNvSpPr/>
                        <wps:spPr>
                          <a:xfrm>
                            <a:off x="0" y="0"/>
                            <a:ext cx="2009775" cy="1047750"/>
                          </a:xfrm>
                          <a:prstGeom prst="flowChartMagneticDisk">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427307" w14:textId="77777777" w:rsidR="001859A2" w:rsidRPr="00A23238" w:rsidRDefault="001859A2" w:rsidP="00530864">
                              <w:pPr>
                                <w:jc w:val="center"/>
                                <w:rPr>
                                  <w:rFonts w:ascii="Traditional Arabic" w:hAnsi="Traditional Arabic" w:cs="Traditional Arabic"/>
                                  <w:b/>
                                  <w:bCs/>
                                  <w:color w:val="000000" w:themeColor="text1"/>
                                  <w:sz w:val="32"/>
                                  <w:szCs w:val="32"/>
                                </w:rPr>
                              </w:pPr>
                              <w:r w:rsidRPr="00A23238">
                                <w:rPr>
                                  <w:rFonts w:ascii="Traditional Arabic" w:hAnsi="Traditional Arabic" w:cs="Traditional Arabic"/>
                                  <w:b/>
                                  <w:bCs/>
                                  <w:color w:val="000000" w:themeColor="text1"/>
                                  <w:sz w:val="32"/>
                                  <w:szCs w:val="32"/>
                                  <w:rtl/>
                                </w:rPr>
                                <w:t xml:space="preserve">المتغير </w:t>
                              </w:r>
                              <w:r w:rsidRPr="00A23238">
                                <w:rPr>
                                  <w:rFonts w:ascii="Traditional Arabic" w:hAnsi="Traditional Arabic" w:cs="Traditional Arabic" w:hint="cs"/>
                                  <w:b/>
                                  <w:bCs/>
                                  <w:color w:val="000000" w:themeColor="text1"/>
                                  <w:sz w:val="32"/>
                                  <w:szCs w:val="32"/>
                                  <w:rtl/>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 name="مخطط انسيابي: رابط خارج الصفحة 5"/>
                        <wps:cNvSpPr/>
                        <wps:spPr>
                          <a:xfrm>
                            <a:off x="3562350" y="1362075"/>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43AA76" w14:textId="77777777" w:rsidR="001859A2" w:rsidRPr="00A23238" w:rsidRDefault="001859A2" w:rsidP="00530864">
                              <w:pPr>
                                <w:jc w:val="center"/>
                                <w:rPr>
                                  <w:rFonts w:ascii="Traditional Arabic" w:hAnsi="Traditional Arabic" w:cs="Traditional Arabic"/>
                                  <w:sz w:val="34"/>
                                  <w:szCs w:val="34"/>
                                </w:rPr>
                              </w:pPr>
                              <w:r w:rsidRPr="00A23238">
                                <w:rPr>
                                  <w:rFonts w:ascii="Traditional Arabic" w:hAnsi="Traditional Arabic" w:cs="Traditional Arabic"/>
                                  <w:sz w:val="34"/>
                                  <w:szCs w:val="34"/>
                                  <w:rtl/>
                                </w:rPr>
                                <w:t>فعالية مجلس الإدارة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مخطط انسيابي: رابط خارج الصفحة 6"/>
                        <wps:cNvSpPr/>
                        <wps:spPr>
                          <a:xfrm>
                            <a:off x="3590925" y="2324100"/>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EF3F51" w14:textId="77777777" w:rsidR="001859A2" w:rsidRPr="00A23238" w:rsidRDefault="001859A2" w:rsidP="00530864">
                              <w:pPr>
                                <w:jc w:val="center"/>
                                <w:rPr>
                                  <w:rFonts w:ascii="Traditional Arabic" w:hAnsi="Traditional Arabic" w:cs="Traditional Arabic"/>
                                  <w:sz w:val="34"/>
                                  <w:szCs w:val="34"/>
                                </w:rPr>
                              </w:pPr>
                              <w:r>
                                <w:rPr>
                                  <w:rFonts w:ascii="Traditional Arabic" w:hAnsi="Traditional Arabic" w:cs="Traditional Arabic" w:hint="cs"/>
                                  <w:sz w:val="34"/>
                                  <w:szCs w:val="34"/>
                                  <w:rtl/>
                                </w:rPr>
                                <w:t>الإفصاح والشفافية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خطط انسيابي: رابط خارج الصفحة 7"/>
                        <wps:cNvSpPr/>
                        <wps:spPr>
                          <a:xfrm>
                            <a:off x="3600450" y="3248025"/>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5CE715" w14:textId="77777777" w:rsidR="001859A2" w:rsidRPr="00A23238" w:rsidRDefault="001859A2" w:rsidP="00530864">
                              <w:pPr>
                                <w:jc w:val="center"/>
                                <w:rPr>
                                  <w:rFonts w:ascii="Traditional Arabic" w:hAnsi="Traditional Arabic" w:cs="Traditional Arabic"/>
                                  <w:sz w:val="34"/>
                                  <w:szCs w:val="34"/>
                                </w:rPr>
                              </w:pPr>
                              <w:r>
                                <w:rPr>
                                  <w:rFonts w:ascii="Traditional Arabic" w:hAnsi="Traditional Arabic" w:cs="Traditional Arabic" w:hint="cs"/>
                                  <w:sz w:val="34"/>
                                  <w:szCs w:val="34"/>
                                  <w:rtl/>
                                </w:rPr>
                                <w:t>الرقابة الداخلية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خطط انسيابي: رابط خارج الصفحة 8"/>
                        <wps:cNvSpPr/>
                        <wps:spPr>
                          <a:xfrm>
                            <a:off x="3600450" y="4162425"/>
                            <a:ext cx="1400175" cy="904875"/>
                          </a:xfrm>
                          <a:prstGeom prst="flowChartOffpage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19F69B" w14:textId="77777777" w:rsidR="001859A2" w:rsidRPr="00A23238" w:rsidRDefault="001859A2" w:rsidP="00530864">
                              <w:pPr>
                                <w:jc w:val="center"/>
                                <w:rPr>
                                  <w:rFonts w:ascii="Traditional Arabic" w:hAnsi="Traditional Arabic" w:cs="Traditional Arabic"/>
                                  <w:sz w:val="34"/>
                                  <w:szCs w:val="34"/>
                                </w:rPr>
                              </w:pPr>
                              <w:r>
                                <w:rPr>
                                  <w:rFonts w:ascii="Traditional Arabic" w:hAnsi="Traditional Arabic" w:cs="Traditional Arabic" w:hint="cs"/>
                                  <w:sz w:val="34"/>
                                  <w:szCs w:val="34"/>
                                  <w:rtl/>
                                </w:rPr>
                                <w:t>المساءلة المؤسسية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 name="مخطط انسيابي: رابط خارج الصفحة 10"/>
                        <wps:cNvSpPr/>
                        <wps:spPr>
                          <a:xfrm>
                            <a:off x="238125" y="1390650"/>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167A50" w14:textId="77777777" w:rsidR="001859A2" w:rsidRPr="00A02026" w:rsidRDefault="001859A2" w:rsidP="00530864">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تنويع المصادر المالية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 name="مخطط انسيابي: رابط خارج الصفحة 11"/>
                        <wps:cNvSpPr/>
                        <wps:spPr>
                          <a:xfrm>
                            <a:off x="266700" y="2333625"/>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5F3F62" w14:textId="77777777" w:rsidR="001859A2" w:rsidRPr="00A02026" w:rsidRDefault="001859A2" w:rsidP="00530864">
                              <w:pPr>
                                <w:jc w:val="center"/>
                                <w:rPr>
                                  <w:rFonts w:ascii="Traditional Arabic" w:hAnsi="Traditional Arabic" w:cs="Traditional Arabic"/>
                                  <w:color w:val="000000" w:themeColor="text1"/>
                                  <w:sz w:val="34"/>
                                  <w:szCs w:val="34"/>
                                </w:rPr>
                              </w:pPr>
                              <w:r w:rsidRPr="00A02026">
                                <w:rPr>
                                  <w:rFonts w:ascii="Traditional Arabic" w:hAnsi="Traditional Arabic" w:cs="Traditional Arabic" w:hint="cs"/>
                                  <w:color w:val="000000" w:themeColor="text1"/>
                                  <w:sz w:val="34"/>
                                  <w:szCs w:val="34"/>
                                  <w:rtl/>
                                </w:rPr>
                                <w:t>الاحتياطات المالية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 name="مخطط انسيابي: رابط خارج الصفحة 12"/>
                        <wps:cNvSpPr/>
                        <wps:spPr>
                          <a:xfrm>
                            <a:off x="276225" y="3305175"/>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0F50DD" w14:textId="77777777" w:rsidR="001859A2" w:rsidRPr="00A02026" w:rsidRDefault="001859A2" w:rsidP="00530864">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كفاءة الانفاق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 name="مخطط انسيابي: رابط خارج الصفحة 13"/>
                        <wps:cNvSpPr/>
                        <wps:spPr>
                          <a:xfrm>
                            <a:off x="276225" y="4238625"/>
                            <a:ext cx="1400175" cy="904875"/>
                          </a:xfrm>
                          <a:prstGeom prst="flowChartOffpageConnector">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9E2C51" w14:textId="77777777" w:rsidR="001859A2" w:rsidRPr="00A02026" w:rsidRDefault="001859A2" w:rsidP="00530864">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استمرارية التشغيل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سهم للأسفل 14"/>
                        <wps:cNvSpPr/>
                        <wps:spPr>
                          <a:xfrm>
                            <a:off x="4048125" y="1057275"/>
                            <a:ext cx="342900" cy="3143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سهم للأسفل 15"/>
                        <wps:cNvSpPr/>
                        <wps:spPr>
                          <a:xfrm>
                            <a:off x="771525" y="1076325"/>
                            <a:ext cx="342900" cy="314325"/>
                          </a:xfrm>
                          <a:prstGeom prst="down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قوس متوسط أيسر 16"/>
                        <wps:cNvSpPr/>
                        <wps:spPr>
                          <a:xfrm>
                            <a:off x="3048000" y="1714500"/>
                            <a:ext cx="514350" cy="3028950"/>
                          </a:xfrm>
                          <a:prstGeom prst="leftBracket">
                            <a:avLst/>
                          </a:prstGeom>
                          <a:ln w="317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 name="قوس متوسط أيسر 17"/>
                        <wps:cNvSpPr/>
                        <wps:spPr>
                          <a:xfrm rot="10800000">
                            <a:off x="1666875" y="1733550"/>
                            <a:ext cx="514350" cy="3028950"/>
                          </a:xfrm>
                          <a:prstGeom prst="leftBracket">
                            <a:avLst/>
                          </a:prstGeom>
                          <a:ln w="317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سهم إلى اليسار 18"/>
                        <wps:cNvSpPr/>
                        <wps:spPr>
                          <a:xfrm>
                            <a:off x="2162175" y="2971800"/>
                            <a:ext cx="866775" cy="247650"/>
                          </a:xfrm>
                          <a:prstGeom prst="lef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 name="مستطيل 35"/>
                        <wps:cNvSpPr/>
                        <wps:spPr>
                          <a:xfrm>
                            <a:off x="704850" y="5438775"/>
                            <a:ext cx="405765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016E6FB" w14:textId="77777777" w:rsidR="001859A2" w:rsidRPr="00D27F07" w:rsidRDefault="001859A2" w:rsidP="00530864">
                              <w:pPr>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Pr="00D27F07">
                                <w:rPr>
                                  <w:rFonts w:ascii="Traditional Arabic" w:hAnsi="Traditional Arabic" w:cs="Traditional Arabic"/>
                                  <w:b/>
                                  <w:bCs/>
                                  <w:sz w:val="26"/>
                                  <w:szCs w:val="26"/>
                                  <w:rtl/>
                                </w:rPr>
                                <w:t xml:space="preserve"> الديمغرافية </w:t>
                              </w:r>
                            </w:p>
                            <w:p w14:paraId="69A816EE" w14:textId="3BD39407" w:rsidR="001859A2" w:rsidRPr="00D27F07" w:rsidRDefault="001859A2" w:rsidP="00530864">
                              <w:pPr>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w:t>
                              </w:r>
                              <w:r>
                                <w:rPr>
                                  <w:rFonts w:ascii="Traditional Arabic" w:hAnsi="Traditional Arabic" w:cs="Traditional Arabic" w:hint="cs"/>
                                  <w:b/>
                                  <w:bCs/>
                                  <w:sz w:val="26"/>
                                  <w:szCs w:val="26"/>
                                  <w:rtl/>
                                </w:rPr>
                                <w:t>- العمر</w:t>
                              </w:r>
                              <w:r w:rsidRPr="00D27F07">
                                <w:rPr>
                                  <w:rFonts w:ascii="Traditional Arabic" w:hAnsi="Traditional Arabic" w:cs="Traditional Arabic"/>
                                  <w:b/>
                                  <w:bCs/>
                                  <w:sz w:val="26"/>
                                  <w:szCs w:val="26"/>
                                  <w:rtl/>
                                </w:rPr>
                                <w:t xml:space="preserve"> </w:t>
                              </w:r>
                              <w:r>
                                <w:rPr>
                                  <w:rFonts w:ascii="Traditional Arabic" w:hAnsi="Traditional Arabic" w:cs="Traditional Arabic"/>
                                  <w:b/>
                                  <w:bCs/>
                                  <w:sz w:val="26"/>
                                  <w:szCs w:val="26"/>
                                  <w:rtl/>
                                </w:rPr>
                                <w:t xml:space="preserve">– المؤهل العملي – سنوات الخبرة </w:t>
                              </w:r>
                              <w:r w:rsidRPr="00D27F07">
                                <w:rPr>
                                  <w:rFonts w:ascii="Traditional Arabic" w:hAnsi="Traditional Arabic" w:cs="Traditional Arabic"/>
                                  <w:b/>
                                  <w:bCs/>
                                  <w:sz w:val="26"/>
                                  <w:szCs w:val="26"/>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أسفل 21"/>
                        <wps:cNvSpPr/>
                        <wps:spPr>
                          <a:xfrm>
                            <a:off x="4114800" y="5076825"/>
                            <a:ext cx="3429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 name="سهم للأسفل 22"/>
                        <wps:cNvSpPr/>
                        <wps:spPr>
                          <a:xfrm>
                            <a:off x="771525" y="5133975"/>
                            <a:ext cx="342900" cy="314325"/>
                          </a:xfrm>
                          <a:prstGeom prst="down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 name="سهم إلى اليسار 23"/>
                        <wps:cNvSpPr/>
                        <wps:spPr>
                          <a:xfrm rot="16200000">
                            <a:off x="1514475" y="4162425"/>
                            <a:ext cx="2256790" cy="247650"/>
                          </a:xfrm>
                          <a:prstGeom prst="lef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162C5D5D" id="مجموعة 24" o:spid="_x0000_s1026" style="position:absolute;left:0;text-align:left;margin-left:56.25pt;margin-top:.75pt;width:405.75pt;height:495pt;z-index:251659264" coordsize="51530,6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">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مخطط انسيابي: قرص ممغنط 3" o:spid="_x0000_s1027" type="#_x0000_t132" style="position:absolute;left:31432;width:20098;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" fillcolor="#4472c4 [3204]" strokecolor="#1f3763 [1604]" strokeweight="1pt">
                  <v:stroke joinstyle="miter"/>
                  <v:textbox>
                    <w:txbxContent>
                      <w:p w14:paraId="3231EC49" w14:textId="77777777" w:rsidR="001859A2" w:rsidRPr="00A23238" w:rsidRDefault="001859A2" w:rsidP="00530864">
                        <w:pPr>
                          <w:jc w:val="center"/>
                          <w:rPr>
                            <w:rFonts w:ascii="Traditional Arabic" w:hAnsi="Traditional Arabic" w:cs="Traditional Arabic"/>
                            <w:b/>
                            <w:bCs/>
                            <w:sz w:val="32"/>
                            <w:szCs w:val="32"/>
                          </w:rPr>
                        </w:pPr>
                        <w:r w:rsidRPr="00A23238">
                          <w:rPr>
                            <w:rFonts w:ascii="Traditional Arabic" w:hAnsi="Traditional Arabic" w:cs="Traditional Arabic"/>
                            <w:b/>
                            <w:bCs/>
                            <w:sz w:val="32"/>
                            <w:szCs w:val="32"/>
                            <w:rtl/>
                          </w:rPr>
                          <w:t>المتغير المستقل</w:t>
                        </w:r>
                      </w:p>
                    </w:txbxContent>
                  </v:textbox>
                </v:shape>
                <v:shape id="مخطط انسيابي: قرص ممغنط 4" o:spid="_x0000_s1028" type="#_x0000_t132" style="position:absolute;width:20097;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" fillcolor="#fff2cc [663]" strokecolor="#1f3763 [1604]" strokeweight="1pt">
                  <v:stroke joinstyle="miter"/>
                  <v:textbox>
                    <w:txbxContent>
                      <w:p w14:paraId="40427307" w14:textId="77777777" w:rsidR="001859A2" w:rsidRPr="00A23238" w:rsidRDefault="001859A2" w:rsidP="00530864">
                        <w:pPr>
                          <w:jc w:val="center"/>
                          <w:rPr>
                            <w:rFonts w:ascii="Traditional Arabic" w:hAnsi="Traditional Arabic" w:cs="Traditional Arabic"/>
                            <w:b/>
                            <w:bCs/>
                            <w:color w:val="000000" w:themeColor="text1"/>
                            <w:sz w:val="32"/>
                            <w:szCs w:val="32"/>
                          </w:rPr>
                        </w:pPr>
                        <w:r w:rsidRPr="00A23238">
                          <w:rPr>
                            <w:rFonts w:ascii="Traditional Arabic" w:hAnsi="Traditional Arabic" w:cs="Traditional Arabic"/>
                            <w:b/>
                            <w:bCs/>
                            <w:color w:val="000000" w:themeColor="text1"/>
                            <w:sz w:val="32"/>
                            <w:szCs w:val="32"/>
                            <w:rtl/>
                          </w:rPr>
                          <w:t xml:space="preserve">المتغير </w:t>
                        </w:r>
                        <w:r w:rsidRPr="00A23238">
                          <w:rPr>
                            <w:rFonts w:ascii="Traditional Arabic" w:hAnsi="Traditional Arabic" w:cs="Traditional Arabic" w:hint="cs"/>
                            <w:b/>
                            <w:bCs/>
                            <w:color w:val="000000" w:themeColor="text1"/>
                            <w:sz w:val="32"/>
                            <w:szCs w:val="32"/>
                            <w:rtl/>
                          </w:rPr>
                          <w:t>التابع</w:t>
                        </w:r>
                      </w:p>
                    </w:txbxContent>
                  </v:textbox>
                </v:shape>
                <v:shapetype id="_x0000_t177" coordsize="21600,21600" o:spt="177" path="m,l21600,r,17255l10800,21600,,17255xe">
                  <v:stroke joinstyle="miter"/>
                  <v:path gradientshapeok="t" o:connecttype="rect" textboxrect="0,0,21600,17255"/>
                </v:shapetype>
                <v:shape id="مخطط انسيابي: رابط خارج الصفحة 5" o:spid="_x0000_s1029" type="#_x0000_t177" style="position:absolute;left:35623;top:13620;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" fillcolor="#4472c4 [3204]" strokecolor="#1f3763 [1604]" strokeweight="1pt">
                  <v:textbox>
                    <w:txbxContent>
                      <w:p w14:paraId="5043AA76" w14:textId="77777777" w:rsidR="001859A2" w:rsidRPr="00A23238" w:rsidRDefault="001859A2" w:rsidP="00530864">
                        <w:pPr>
                          <w:jc w:val="center"/>
                          <w:rPr>
                            <w:rFonts w:ascii="Traditional Arabic" w:hAnsi="Traditional Arabic" w:cs="Traditional Arabic"/>
                            <w:sz w:val="34"/>
                            <w:szCs w:val="34"/>
                          </w:rPr>
                        </w:pPr>
                        <w:r w:rsidRPr="00A23238">
                          <w:rPr>
                            <w:rFonts w:ascii="Traditional Arabic" w:hAnsi="Traditional Arabic" w:cs="Traditional Arabic"/>
                            <w:sz w:val="34"/>
                            <w:szCs w:val="34"/>
                            <w:rtl/>
                          </w:rPr>
                          <w:t>فعالية مجلس الإدارة</w:t>
                        </w:r>
                      </w:p>
                    </w:txbxContent>
                  </v:textbox>
                </v:shape>
                <v:shape id="مخطط انسيابي: رابط خارج الصفحة 6" o:spid="_x0000_s1030" type="#_x0000_t177" style="position:absolute;left:35909;top:23241;width:14002;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" fillcolor="#4472c4 [3204]" strokecolor="#1f3763 [1604]" strokeweight="1pt">
                  <v:textbox>
                    <w:txbxContent>
                      <w:p w14:paraId="4EEF3F51" w14:textId="77777777" w:rsidR="001859A2" w:rsidRPr="00A23238" w:rsidRDefault="001859A2" w:rsidP="00530864">
                        <w:pPr>
                          <w:jc w:val="center"/>
                          <w:rPr>
                            <w:rFonts w:ascii="Traditional Arabic" w:hAnsi="Traditional Arabic" w:cs="Traditional Arabic"/>
                            <w:sz w:val="34"/>
                            <w:szCs w:val="34"/>
                          </w:rPr>
                        </w:pPr>
                        <w:r>
                          <w:rPr>
                            <w:rFonts w:ascii="Traditional Arabic" w:hAnsi="Traditional Arabic" w:cs="Traditional Arabic" w:hint="cs"/>
                            <w:sz w:val="34"/>
                            <w:szCs w:val="34"/>
                            <w:rtl/>
                          </w:rPr>
                          <w:t>الإفصاح والشفافية</w:t>
                        </w:r>
                      </w:p>
                    </w:txbxContent>
                  </v:textbox>
                </v:shape>
                <v:shape id="مخطط انسيابي: رابط خارج الصفحة 7" o:spid="_x0000_s1031" type="#_x0000_t177" style="position:absolute;left:36004;top:32480;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" fillcolor="#4472c4 [3204]" strokecolor="#1f3763 [1604]" strokeweight="1pt">
                  <v:textbox>
                    <w:txbxContent>
                      <w:p w14:paraId="4B5CE715" w14:textId="77777777" w:rsidR="001859A2" w:rsidRPr="00A23238" w:rsidRDefault="001859A2" w:rsidP="00530864">
                        <w:pPr>
                          <w:jc w:val="center"/>
                          <w:rPr>
                            <w:rFonts w:ascii="Traditional Arabic" w:hAnsi="Traditional Arabic" w:cs="Traditional Arabic"/>
                            <w:sz w:val="34"/>
                            <w:szCs w:val="34"/>
                          </w:rPr>
                        </w:pPr>
                        <w:r>
                          <w:rPr>
                            <w:rFonts w:ascii="Traditional Arabic" w:hAnsi="Traditional Arabic" w:cs="Traditional Arabic" w:hint="cs"/>
                            <w:sz w:val="34"/>
                            <w:szCs w:val="34"/>
                            <w:rtl/>
                          </w:rPr>
                          <w:t>الرقابة الداخلية</w:t>
                        </w:r>
                      </w:p>
                    </w:txbxContent>
                  </v:textbox>
                </v:shape>
                <v:shape id="مخطط انسيابي: رابط خارج الصفحة 8" o:spid="_x0000_s1032" type="#_x0000_t177" style="position:absolute;left:36004;top:41624;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" fillcolor="#4472c4 [3204]" strokecolor="#1f3763 [1604]" strokeweight="1pt">
                  <v:textbox>
                    <w:txbxContent>
                      <w:p w14:paraId="4619F69B" w14:textId="77777777" w:rsidR="001859A2" w:rsidRPr="00A23238" w:rsidRDefault="001859A2" w:rsidP="00530864">
                        <w:pPr>
                          <w:jc w:val="center"/>
                          <w:rPr>
                            <w:rFonts w:ascii="Traditional Arabic" w:hAnsi="Traditional Arabic" w:cs="Traditional Arabic"/>
                            <w:sz w:val="34"/>
                            <w:szCs w:val="34"/>
                          </w:rPr>
                        </w:pPr>
                        <w:r>
                          <w:rPr>
                            <w:rFonts w:ascii="Traditional Arabic" w:hAnsi="Traditional Arabic" w:cs="Traditional Arabic" w:hint="cs"/>
                            <w:sz w:val="34"/>
                            <w:szCs w:val="34"/>
                            <w:rtl/>
                          </w:rPr>
                          <w:t>المساءلة المؤسسية</w:t>
                        </w:r>
                      </w:p>
                    </w:txbxContent>
                  </v:textbox>
                </v:shape>
                <v:shape id="مخطط انسيابي: رابط خارج الصفحة 10" o:spid="_x0000_s1033" type="#_x0000_t177" style="position:absolute;left:2381;top:13906;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" fillcolor="#fff2cc [663]" strokecolor="#1f3763 [1604]" strokeweight="1pt">
                  <v:textbox>
                    <w:txbxContent>
                      <w:p w14:paraId="6D167A50" w14:textId="77777777" w:rsidR="001859A2" w:rsidRPr="00A02026" w:rsidRDefault="001859A2" w:rsidP="00530864">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تنويع المصادر المالية</w:t>
                        </w:r>
                      </w:p>
                    </w:txbxContent>
                  </v:textbox>
                </v:shape>
                <v:shape id="مخطط انسيابي: رابط خارج الصفحة 11" o:spid="_x0000_s1034" type="#_x0000_t177" style="position:absolute;left:2667;top:23336;width:14001;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" fillcolor="#fff2cc [663]" strokecolor="#1f3763 [1604]" strokeweight="1pt">
                  <v:textbox>
                    <w:txbxContent>
                      <w:p w14:paraId="125F3F62" w14:textId="77777777" w:rsidR="001859A2" w:rsidRPr="00A02026" w:rsidRDefault="001859A2" w:rsidP="00530864">
                        <w:pPr>
                          <w:jc w:val="center"/>
                          <w:rPr>
                            <w:rFonts w:ascii="Traditional Arabic" w:hAnsi="Traditional Arabic" w:cs="Traditional Arabic"/>
                            <w:color w:val="000000" w:themeColor="text1"/>
                            <w:sz w:val="34"/>
                            <w:szCs w:val="34"/>
                          </w:rPr>
                        </w:pPr>
                        <w:r w:rsidRPr="00A02026">
                          <w:rPr>
                            <w:rFonts w:ascii="Traditional Arabic" w:hAnsi="Traditional Arabic" w:cs="Traditional Arabic" w:hint="cs"/>
                            <w:color w:val="000000" w:themeColor="text1"/>
                            <w:sz w:val="34"/>
                            <w:szCs w:val="34"/>
                            <w:rtl/>
                          </w:rPr>
                          <w:t>الاحتياطات المالية</w:t>
                        </w:r>
                      </w:p>
                    </w:txbxContent>
                  </v:textbox>
                </v:shape>
                <v:shape id="مخطط انسيابي: رابط خارج الصفحة 12" o:spid="_x0000_s1035" type="#_x0000_t177" style="position:absolute;left:2762;top:33051;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" fillcolor="#fff2cc [663]" strokecolor="#1f3763 [1604]" strokeweight="1pt">
                  <v:textbox>
                    <w:txbxContent>
                      <w:p w14:paraId="6B0F50DD" w14:textId="77777777" w:rsidR="001859A2" w:rsidRPr="00A02026" w:rsidRDefault="001859A2" w:rsidP="00530864">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كفاءة الانفاق</w:t>
                        </w:r>
                      </w:p>
                    </w:txbxContent>
                  </v:textbox>
                </v:shape>
                <v:shape id="مخطط انسيابي: رابط خارج الصفحة 13" o:spid="_x0000_s1036" type="#_x0000_t177" style="position:absolute;left:2762;top:42386;width:14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" fillcolor="#fff2cc [663]" strokecolor="#1f3763 [1604]" strokeweight="1pt">
                  <v:textbox>
                    <w:txbxContent>
                      <w:p w14:paraId="459E2C51" w14:textId="77777777" w:rsidR="001859A2" w:rsidRPr="00A02026" w:rsidRDefault="001859A2" w:rsidP="00530864">
                        <w:pPr>
                          <w:jc w:val="center"/>
                          <w:rPr>
                            <w:rFonts w:ascii="Traditional Arabic" w:hAnsi="Traditional Arabic" w:cs="Traditional Arabic"/>
                            <w:color w:val="000000" w:themeColor="text1"/>
                            <w:sz w:val="34"/>
                            <w:szCs w:val="34"/>
                          </w:rPr>
                        </w:pPr>
                        <w:r>
                          <w:rPr>
                            <w:rFonts w:ascii="Traditional Arabic" w:hAnsi="Traditional Arabic" w:cs="Traditional Arabic" w:hint="cs"/>
                            <w:color w:val="000000" w:themeColor="text1"/>
                            <w:sz w:val="34"/>
                            <w:szCs w:val="34"/>
                            <w:rtl/>
                          </w:rPr>
                          <w:t>استمرارية التشغيل</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4" o:spid="_x0000_s1037" type="#_x0000_t67" style="position:absolute;left:40481;top:10572;width:3429;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" adj="10800" fillcolor="#4472c4 [3204]" strokecolor="#1f3763 [1604]" strokeweight="1pt"/>
                <v:shape id="سهم للأسفل 15" o:spid="_x0000_s1038" type="#_x0000_t67" style="position:absolute;left:7715;top:10763;width:3429;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" adj="10800" fillcolor="#fff2cc [663]" strokecolor="#1f3763 [1604]" strokeweight="1p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قوس متوسط أيسر 16" o:spid="_x0000_s1039" type="#_x0000_t85" style="position:absolute;left:30480;top:17145;width:5143;height:30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" adj="306" strokecolor="#1f3763 [1604]" strokeweight="2.5pt">
                  <v:stroke joinstyle="miter"/>
                </v:shape>
                <v:shape id="قوس متوسط أيسر 17" o:spid="_x0000_s1040" type="#_x0000_t85" style="position:absolute;left:16668;top:17335;width:5144;height:3029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" adj="306" strokecolor="#1f3763 [1604]" strokeweight="2.5pt">
                  <v:stroke joinstyle="miter"/>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8" o:spid="_x0000_s1041" type="#_x0000_t66" style="position:absolute;left:21621;top:29718;width:8668;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" adj="3086" fillcolor="#c00000" strokecolor="#1f3763 [1604]" strokeweight="1pt"/>
                <v:rect id="مستطيل 35" o:spid="_x0000_s1042" style="position:absolute;left:7048;top:54387;width:40577;height:8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" fillcolor="white [3201]" strokecolor="black [3213]" strokeweight="2pt">
                  <v:stroke opacity="61680f"/>
                  <v:textbox>
                    <w:txbxContent>
                      <w:p w14:paraId="6016E6FB" w14:textId="77777777" w:rsidR="001859A2" w:rsidRPr="00D27F07" w:rsidRDefault="001859A2" w:rsidP="00530864">
                        <w:pPr>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Pr="00D27F07">
                          <w:rPr>
                            <w:rFonts w:ascii="Traditional Arabic" w:hAnsi="Traditional Arabic" w:cs="Traditional Arabic"/>
                            <w:b/>
                            <w:bCs/>
                            <w:sz w:val="26"/>
                            <w:szCs w:val="26"/>
                            <w:rtl/>
                          </w:rPr>
                          <w:t xml:space="preserve"> الديمغرافية </w:t>
                        </w:r>
                      </w:p>
                      <w:p w14:paraId="69A816EE" w14:textId="3BD39407" w:rsidR="001859A2" w:rsidRPr="00D27F07" w:rsidRDefault="001859A2" w:rsidP="00530864">
                        <w:pPr>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w:t>
                        </w:r>
                        <w:r>
                          <w:rPr>
                            <w:rFonts w:ascii="Traditional Arabic" w:hAnsi="Traditional Arabic" w:cs="Traditional Arabic" w:hint="cs"/>
                            <w:b/>
                            <w:bCs/>
                            <w:sz w:val="26"/>
                            <w:szCs w:val="26"/>
                            <w:rtl/>
                          </w:rPr>
                          <w:t>- العمر</w:t>
                        </w:r>
                        <w:r w:rsidRPr="00D27F07">
                          <w:rPr>
                            <w:rFonts w:ascii="Traditional Arabic" w:hAnsi="Traditional Arabic" w:cs="Traditional Arabic"/>
                            <w:b/>
                            <w:bCs/>
                            <w:sz w:val="26"/>
                            <w:szCs w:val="26"/>
                            <w:rtl/>
                          </w:rPr>
                          <w:t xml:space="preserve"> </w:t>
                        </w:r>
                        <w:r>
                          <w:rPr>
                            <w:rFonts w:ascii="Traditional Arabic" w:hAnsi="Traditional Arabic" w:cs="Traditional Arabic"/>
                            <w:b/>
                            <w:bCs/>
                            <w:sz w:val="26"/>
                            <w:szCs w:val="26"/>
                            <w:rtl/>
                          </w:rPr>
                          <w:t xml:space="preserve">– المؤهل العملي – سنوات الخبرة </w:t>
                        </w:r>
                        <w:r w:rsidRPr="00D27F07">
                          <w:rPr>
                            <w:rFonts w:ascii="Traditional Arabic" w:hAnsi="Traditional Arabic" w:cs="Traditional Arabic"/>
                            <w:b/>
                            <w:bCs/>
                            <w:sz w:val="26"/>
                            <w:szCs w:val="26"/>
                            <w:rtl/>
                          </w:rPr>
                          <w:t>)</w:t>
                        </w:r>
                      </w:p>
                    </w:txbxContent>
                  </v:textbox>
                </v:rect>
                <v:shape id="سهم للأسفل 21" o:spid="_x0000_s1043" type="#_x0000_t67" style="position:absolute;left:41148;top:50768;width:342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" adj="10800" fillcolor="#4472c4 [3204]" strokecolor="#1f3763 [1604]" strokeweight="1pt"/>
                <v:shape id="سهم للأسفل 22" o:spid="_x0000_s1044" type="#_x0000_t67" style="position:absolute;left:7715;top:51339;width:3429;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" adj="10800" fillcolor="#fff2cc [663]" strokecolor="#1f3763 [1604]" strokeweight="1pt"/>
                <v:shape id="سهم إلى اليسار 23" o:spid="_x0000_s1045" type="#_x0000_t66" style="position:absolute;left:15144;top:41624;width:22568;height:247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" adj="1185" fillcolor="#c00000" strokecolor="#1f3763 [1604]" strokeweight="1pt"/>
              </v:group>
            </w:pict>
          </mc:Fallback>
        </mc:AlternateContent>
      </w:r>
    </w:p>
    <w:p w14:paraId="1607F44F" w14:textId="77777777" w:rsidR="00530864" w:rsidRPr="00575020" w:rsidRDefault="00530864" w:rsidP="00575020">
      <w:pPr>
        <w:bidi/>
        <w:spacing w:before="60" w:after="60"/>
        <w:jc w:val="both"/>
        <w:rPr>
          <w:rFonts w:ascii="Traditional Arabic" w:hAnsi="Traditional Arabic" w:cs="Traditional Arabic"/>
          <w:sz w:val="36"/>
          <w:szCs w:val="36"/>
          <w:rtl/>
        </w:rPr>
      </w:pPr>
    </w:p>
    <w:p w14:paraId="4A3431C5" w14:textId="77777777" w:rsidR="00530864" w:rsidRPr="00575020" w:rsidRDefault="00530864" w:rsidP="00575020">
      <w:pPr>
        <w:bidi/>
        <w:spacing w:before="60" w:after="60"/>
        <w:jc w:val="both"/>
        <w:rPr>
          <w:rFonts w:ascii="Traditional Arabic" w:hAnsi="Traditional Arabic" w:cs="Traditional Arabic"/>
          <w:sz w:val="36"/>
          <w:szCs w:val="36"/>
          <w:rtl/>
        </w:rPr>
      </w:pPr>
    </w:p>
    <w:p w14:paraId="4F663FD0" w14:textId="77777777" w:rsidR="00530864" w:rsidRPr="00575020" w:rsidRDefault="00530864" w:rsidP="00575020">
      <w:pPr>
        <w:bidi/>
        <w:spacing w:before="60" w:after="60"/>
        <w:jc w:val="both"/>
        <w:rPr>
          <w:rFonts w:ascii="Traditional Arabic" w:hAnsi="Traditional Arabic" w:cs="Traditional Arabic"/>
          <w:sz w:val="36"/>
          <w:szCs w:val="36"/>
          <w:rtl/>
        </w:rPr>
      </w:pPr>
    </w:p>
    <w:p w14:paraId="20AAE1F6" w14:textId="77777777" w:rsidR="00530864" w:rsidRPr="00575020" w:rsidRDefault="00530864" w:rsidP="00575020">
      <w:pPr>
        <w:bidi/>
        <w:spacing w:before="60" w:after="60"/>
        <w:jc w:val="both"/>
        <w:rPr>
          <w:rFonts w:ascii="Traditional Arabic" w:hAnsi="Traditional Arabic" w:cs="Traditional Arabic"/>
          <w:sz w:val="36"/>
          <w:szCs w:val="36"/>
          <w:rtl/>
        </w:rPr>
      </w:pPr>
    </w:p>
    <w:p w14:paraId="56AB5436" w14:textId="77777777" w:rsidR="00530864" w:rsidRPr="00575020" w:rsidRDefault="00530864" w:rsidP="00575020">
      <w:pPr>
        <w:bidi/>
        <w:spacing w:before="60" w:after="60"/>
        <w:jc w:val="both"/>
        <w:rPr>
          <w:rFonts w:ascii="Traditional Arabic" w:hAnsi="Traditional Arabic" w:cs="Traditional Arabic"/>
          <w:sz w:val="36"/>
          <w:szCs w:val="36"/>
          <w:rtl/>
        </w:rPr>
      </w:pPr>
    </w:p>
    <w:p w14:paraId="05CA7E27" w14:textId="77777777" w:rsidR="00530864" w:rsidRPr="00575020" w:rsidRDefault="00530864" w:rsidP="00575020">
      <w:pPr>
        <w:bidi/>
        <w:spacing w:before="60" w:after="60"/>
        <w:jc w:val="both"/>
        <w:rPr>
          <w:rFonts w:ascii="Traditional Arabic" w:hAnsi="Traditional Arabic" w:cs="Traditional Arabic"/>
          <w:sz w:val="36"/>
          <w:szCs w:val="36"/>
          <w:rtl/>
        </w:rPr>
      </w:pPr>
    </w:p>
    <w:p w14:paraId="44564C2D" w14:textId="77777777" w:rsidR="00530864" w:rsidRPr="00575020" w:rsidRDefault="00530864" w:rsidP="00575020">
      <w:pPr>
        <w:bidi/>
        <w:spacing w:before="60" w:after="60"/>
        <w:jc w:val="both"/>
        <w:rPr>
          <w:rFonts w:ascii="Traditional Arabic" w:hAnsi="Traditional Arabic" w:cs="Traditional Arabic"/>
          <w:sz w:val="36"/>
          <w:szCs w:val="36"/>
          <w:rtl/>
        </w:rPr>
      </w:pPr>
    </w:p>
    <w:p w14:paraId="3DB5220E" w14:textId="77777777" w:rsidR="00530864" w:rsidRPr="00575020" w:rsidRDefault="00530864" w:rsidP="00575020">
      <w:pPr>
        <w:bidi/>
        <w:spacing w:before="60" w:after="60"/>
        <w:jc w:val="both"/>
        <w:rPr>
          <w:rFonts w:ascii="Traditional Arabic" w:hAnsi="Traditional Arabic" w:cs="Traditional Arabic"/>
          <w:sz w:val="36"/>
          <w:szCs w:val="36"/>
          <w:rtl/>
        </w:rPr>
      </w:pPr>
    </w:p>
    <w:p w14:paraId="68E84667" w14:textId="77777777" w:rsidR="00530864" w:rsidRPr="00575020" w:rsidRDefault="00530864" w:rsidP="00575020">
      <w:pPr>
        <w:bidi/>
        <w:spacing w:before="60" w:after="60"/>
        <w:jc w:val="both"/>
        <w:rPr>
          <w:rFonts w:ascii="Traditional Arabic" w:hAnsi="Traditional Arabic" w:cs="Traditional Arabic"/>
          <w:sz w:val="36"/>
          <w:szCs w:val="36"/>
          <w:rtl/>
        </w:rPr>
      </w:pPr>
    </w:p>
    <w:p w14:paraId="31E1DD06" w14:textId="77777777" w:rsidR="00530864" w:rsidRPr="00575020" w:rsidRDefault="00530864" w:rsidP="00575020">
      <w:pPr>
        <w:bidi/>
        <w:spacing w:before="60" w:after="60"/>
        <w:jc w:val="both"/>
        <w:rPr>
          <w:rFonts w:ascii="Traditional Arabic" w:hAnsi="Traditional Arabic" w:cs="Traditional Arabic"/>
          <w:sz w:val="36"/>
          <w:szCs w:val="36"/>
          <w:rtl/>
        </w:rPr>
      </w:pPr>
    </w:p>
    <w:p w14:paraId="40E8EF78" w14:textId="77777777" w:rsidR="00530864" w:rsidRPr="00575020" w:rsidRDefault="00530864" w:rsidP="00575020">
      <w:pPr>
        <w:bidi/>
        <w:spacing w:before="60" w:after="60"/>
        <w:jc w:val="both"/>
        <w:rPr>
          <w:rFonts w:ascii="Traditional Arabic" w:hAnsi="Traditional Arabic" w:cs="Traditional Arabic"/>
          <w:sz w:val="36"/>
          <w:szCs w:val="36"/>
          <w:rtl/>
        </w:rPr>
      </w:pPr>
    </w:p>
    <w:p w14:paraId="4337A297" w14:textId="77777777" w:rsidR="00530864" w:rsidRPr="00575020" w:rsidRDefault="00530864" w:rsidP="00575020">
      <w:pPr>
        <w:bidi/>
        <w:spacing w:before="60" w:after="60"/>
        <w:jc w:val="both"/>
        <w:rPr>
          <w:rFonts w:ascii="Traditional Arabic" w:hAnsi="Traditional Arabic" w:cs="Traditional Arabic"/>
          <w:sz w:val="36"/>
          <w:szCs w:val="36"/>
          <w:rtl/>
        </w:rPr>
      </w:pPr>
    </w:p>
    <w:p w14:paraId="48654615" w14:textId="77777777" w:rsidR="00530864" w:rsidRPr="00575020" w:rsidRDefault="00530864" w:rsidP="00575020">
      <w:pPr>
        <w:bidi/>
        <w:spacing w:before="60" w:after="60"/>
        <w:jc w:val="both"/>
        <w:rPr>
          <w:rFonts w:ascii="Traditional Arabic" w:hAnsi="Traditional Arabic" w:cs="Traditional Arabic"/>
          <w:sz w:val="36"/>
          <w:szCs w:val="36"/>
          <w:rtl/>
        </w:rPr>
      </w:pPr>
    </w:p>
    <w:p w14:paraId="703E7B8D" w14:textId="77777777" w:rsidR="00530864" w:rsidRPr="00575020" w:rsidRDefault="00530864" w:rsidP="00575020">
      <w:pPr>
        <w:bidi/>
        <w:spacing w:before="60" w:after="60"/>
        <w:jc w:val="both"/>
        <w:rPr>
          <w:rFonts w:ascii="Traditional Arabic" w:hAnsi="Traditional Arabic" w:cs="Traditional Arabic"/>
          <w:sz w:val="36"/>
          <w:szCs w:val="36"/>
          <w:rtl/>
        </w:rPr>
      </w:pPr>
    </w:p>
    <w:p w14:paraId="2816CDF4" w14:textId="77777777" w:rsidR="00530864" w:rsidRPr="00575020" w:rsidRDefault="00530864" w:rsidP="00575020">
      <w:pPr>
        <w:bidi/>
        <w:spacing w:before="60" w:after="60"/>
        <w:jc w:val="both"/>
        <w:rPr>
          <w:rFonts w:ascii="Traditional Arabic" w:hAnsi="Traditional Arabic" w:cs="Traditional Arabic"/>
          <w:sz w:val="36"/>
          <w:szCs w:val="36"/>
          <w:rtl/>
        </w:rPr>
      </w:pPr>
    </w:p>
    <w:p w14:paraId="0DE7DBB1" w14:textId="77777777" w:rsidR="00530864" w:rsidRPr="00575020" w:rsidRDefault="00530864" w:rsidP="00575020">
      <w:pPr>
        <w:bidi/>
        <w:spacing w:before="60" w:after="60"/>
        <w:jc w:val="both"/>
        <w:rPr>
          <w:rFonts w:ascii="Traditional Arabic" w:hAnsi="Traditional Arabic" w:cs="Traditional Arabic"/>
          <w:sz w:val="36"/>
          <w:szCs w:val="36"/>
          <w:rtl/>
        </w:rPr>
      </w:pPr>
    </w:p>
    <w:p w14:paraId="30CD2FEB" w14:textId="77777777" w:rsidR="00530864" w:rsidRPr="001236EF" w:rsidRDefault="00530864" w:rsidP="00575020">
      <w:pPr>
        <w:bidi/>
        <w:spacing w:before="80" w:after="80" w:line="320" w:lineRule="auto"/>
        <w:jc w:val="both"/>
        <w:rPr>
          <w:rFonts w:ascii="Traditional Arabic" w:hAnsi="Traditional Arabic" w:cs="Traditional Arabic"/>
          <w:sz w:val="32"/>
          <w:szCs w:val="32"/>
        </w:rPr>
      </w:pPr>
      <w:r w:rsidRPr="001236EF">
        <w:rPr>
          <w:rFonts w:ascii="Traditional Arabic" w:hAnsi="Traditional Arabic" w:cs="Traditional Arabic"/>
          <w:b/>
          <w:bCs/>
          <w:sz w:val="32"/>
          <w:szCs w:val="32"/>
          <w:rtl/>
        </w:rPr>
        <w:t>مواصفات</w:t>
      </w:r>
      <w:r w:rsidRPr="001236EF">
        <w:rPr>
          <w:rFonts w:ascii="Traditional Arabic" w:hAnsi="Traditional Arabic" w:cs="Traditional Arabic"/>
          <w:b/>
          <w:bCs/>
          <w:sz w:val="32"/>
          <w:szCs w:val="32"/>
        </w:rPr>
        <w:t xml:space="preserve"> </w:t>
      </w:r>
      <w:r w:rsidRPr="001236EF">
        <w:rPr>
          <w:rFonts w:ascii="Traditional Arabic" w:hAnsi="Traditional Arabic" w:cs="Traditional Arabic"/>
          <w:b/>
          <w:bCs/>
          <w:sz w:val="32"/>
          <w:szCs w:val="32"/>
          <w:rtl/>
        </w:rPr>
        <w:t>النموذج</w:t>
      </w:r>
      <w:r w:rsidRPr="001236EF">
        <w:rPr>
          <w:rFonts w:ascii="Traditional Arabic" w:hAnsi="Traditional Arabic" w:cs="Traditional Arabic"/>
          <w:b/>
          <w:bCs/>
          <w:sz w:val="32"/>
          <w:szCs w:val="32"/>
        </w:rPr>
        <w:t xml:space="preserve"> </w:t>
      </w:r>
      <w:r w:rsidRPr="001236EF">
        <w:rPr>
          <w:rFonts w:ascii="Traditional Arabic" w:hAnsi="Traditional Arabic" w:cs="Traditional Arabic"/>
          <w:b/>
          <w:bCs/>
          <w:sz w:val="32"/>
          <w:szCs w:val="32"/>
          <w:rtl/>
        </w:rPr>
        <w:t>وفق</w:t>
      </w:r>
      <w:r w:rsidRPr="001236EF">
        <w:rPr>
          <w:rFonts w:ascii="Traditional Arabic" w:hAnsi="Traditional Arabic" w:cs="Traditional Arabic"/>
          <w:b/>
          <w:bCs/>
          <w:sz w:val="32"/>
          <w:szCs w:val="32"/>
        </w:rPr>
        <w:t xml:space="preserve"> </w:t>
      </w:r>
      <w:r w:rsidRPr="001236EF">
        <w:rPr>
          <w:rFonts w:ascii="Traditional Arabic" w:hAnsi="Traditional Arabic" w:cs="Traditional Arabic"/>
          <w:b/>
          <w:bCs/>
          <w:sz w:val="32"/>
          <w:szCs w:val="32"/>
          <w:rtl/>
        </w:rPr>
        <w:t>قاعدة</w:t>
      </w:r>
      <w:r w:rsidRPr="001236EF">
        <w:rPr>
          <w:rFonts w:ascii="Traditional Arabic" w:hAnsi="Traditional Arabic" w:cs="Traditional Arabic"/>
          <w:b/>
          <w:bCs/>
          <w:sz w:val="32"/>
          <w:szCs w:val="32"/>
        </w:rPr>
        <w:t xml:space="preserve"> SMART:</w:t>
      </w:r>
    </w:p>
    <w:p w14:paraId="4AB404BD" w14:textId="0A5C5DFF" w:rsidR="00530864" w:rsidRPr="001236EF" w:rsidRDefault="00D8426C" w:rsidP="00D8426C">
      <w:pPr>
        <w:pStyle w:val="ListParagraph"/>
        <w:numPr>
          <w:ilvl w:val="0"/>
          <w:numId w:val="8"/>
        </w:numPr>
        <w:bidi/>
        <w:spacing w:before="80" w:after="80" w:line="320" w:lineRule="auto"/>
        <w:jc w:val="both"/>
        <w:rPr>
          <w:rFonts w:ascii="Traditional Arabic" w:hAnsi="Traditional Arabic" w:cs="Traditional Arabic"/>
          <w:sz w:val="32"/>
          <w:szCs w:val="32"/>
        </w:rPr>
      </w:pPr>
      <w:r>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Pr>
        <w:t xml:space="preserve">Specific </w:t>
      </w:r>
      <w:r w:rsidR="00530864" w:rsidRPr="001236EF">
        <w:rPr>
          <w:rFonts w:ascii="Traditional Arabic" w:hAnsi="Traditional Arabic" w:cs="Traditional Arabic"/>
          <w:sz w:val="32"/>
          <w:szCs w:val="32"/>
          <w:rtl/>
        </w:rPr>
        <w:t>يقيس</w:t>
      </w:r>
      <w:r w:rsidR="00530864" w:rsidRPr="001236EF">
        <w:rPr>
          <w:rFonts w:ascii="Traditional Arabic" w:hAnsi="Traditional Arabic" w:cs="Traditional Arabic"/>
          <w:sz w:val="32"/>
          <w:szCs w:val="32"/>
        </w:rPr>
        <w:t xml:space="preserve"> </w:t>
      </w:r>
      <w:proofErr w:type="spellStart"/>
      <w:r>
        <w:rPr>
          <w:rFonts w:ascii="Traditional Arabic" w:hAnsi="Traditional Arabic" w:cs="Traditional Arabic" w:hint="cs"/>
          <w:sz w:val="32"/>
          <w:szCs w:val="32"/>
          <w:rtl/>
        </w:rPr>
        <w:t>تاثير</w:t>
      </w:r>
      <w:proofErr w:type="spellEnd"/>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tl/>
        </w:rPr>
        <w:t>أبعاد</w:t>
      </w:r>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tl/>
        </w:rPr>
        <w:t>محددة</w:t>
      </w:r>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tl/>
        </w:rPr>
        <w:t>للحوكمة</w:t>
      </w:r>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tl/>
        </w:rPr>
        <w:t>على</w:t>
      </w:r>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tl/>
        </w:rPr>
        <w:t>أبعاد</w:t>
      </w:r>
      <w:r w:rsidR="00530864" w:rsidRPr="001236EF">
        <w:rPr>
          <w:rFonts w:ascii="Traditional Arabic" w:hAnsi="Traditional Arabic" w:cs="Traditional Arabic"/>
          <w:sz w:val="32"/>
          <w:szCs w:val="32"/>
        </w:rPr>
        <w:t xml:space="preserve"> </w:t>
      </w:r>
      <w:r>
        <w:rPr>
          <w:rFonts w:ascii="Traditional Arabic" w:hAnsi="Traditional Arabic" w:cs="Traditional Arabic" w:hint="cs"/>
          <w:sz w:val="32"/>
          <w:szCs w:val="32"/>
          <w:rtl/>
        </w:rPr>
        <w:t>الاستدامة</w:t>
      </w:r>
      <w:r w:rsidR="00530864" w:rsidRPr="001236EF">
        <w:rPr>
          <w:rFonts w:ascii="Traditional Arabic" w:hAnsi="Traditional Arabic" w:cs="Traditional Arabic"/>
          <w:sz w:val="32"/>
          <w:szCs w:val="32"/>
        </w:rPr>
        <w:t xml:space="preserve"> </w:t>
      </w:r>
      <w:r w:rsidR="00530864" w:rsidRPr="001236EF">
        <w:rPr>
          <w:rFonts w:ascii="Traditional Arabic" w:hAnsi="Traditional Arabic" w:cs="Traditional Arabic"/>
          <w:sz w:val="32"/>
          <w:szCs w:val="32"/>
          <w:rtl/>
        </w:rPr>
        <w:t>المالية</w:t>
      </w:r>
    </w:p>
    <w:p w14:paraId="7726B39A" w14:textId="03A773DA" w:rsidR="00530864" w:rsidRPr="001236EF" w:rsidRDefault="00530864" w:rsidP="00D8426C">
      <w:pPr>
        <w:pStyle w:val="ListParagraph"/>
        <w:numPr>
          <w:ilvl w:val="0"/>
          <w:numId w:val="8"/>
        </w:numPr>
        <w:bidi/>
        <w:spacing w:before="80" w:after="80" w:line="320" w:lineRule="auto"/>
        <w:jc w:val="both"/>
        <w:rPr>
          <w:rFonts w:ascii="Traditional Arabic" w:hAnsi="Traditional Arabic" w:cs="Traditional Arabic"/>
          <w:sz w:val="32"/>
          <w:szCs w:val="32"/>
        </w:rPr>
      </w:pPr>
      <w:r w:rsidRPr="001236EF">
        <w:rPr>
          <w:rFonts w:ascii="Traditional Arabic" w:hAnsi="Traditional Arabic" w:cs="Traditional Arabic"/>
          <w:sz w:val="32"/>
          <w:szCs w:val="32"/>
        </w:rPr>
        <w:t xml:space="preserve"> Measurable </w:t>
      </w:r>
      <w:r w:rsidRPr="001236EF">
        <w:rPr>
          <w:rFonts w:ascii="Traditional Arabic" w:hAnsi="Traditional Arabic" w:cs="Traditional Arabic"/>
          <w:sz w:val="32"/>
          <w:szCs w:val="32"/>
          <w:rtl/>
        </w:rPr>
        <w:t>جميع</w:t>
      </w:r>
      <w:r w:rsidRPr="001236EF">
        <w:rPr>
          <w:rFonts w:ascii="Traditional Arabic" w:hAnsi="Traditional Arabic" w:cs="Traditional Arabic"/>
          <w:sz w:val="32"/>
          <w:szCs w:val="32"/>
        </w:rPr>
        <w:t xml:space="preserve"> </w:t>
      </w:r>
      <w:r w:rsidR="00D8426C">
        <w:rPr>
          <w:rFonts w:ascii="Traditional Arabic" w:hAnsi="Traditional Arabic" w:cs="Traditional Arabic" w:hint="cs"/>
          <w:sz w:val="32"/>
          <w:szCs w:val="32"/>
          <w:rtl/>
        </w:rPr>
        <w:t xml:space="preserve">متغيرات </w:t>
      </w:r>
      <w:r w:rsidR="00A21395">
        <w:rPr>
          <w:rFonts w:ascii="Traditional Arabic" w:hAnsi="Traditional Arabic" w:cs="Traditional Arabic" w:hint="cs"/>
          <w:sz w:val="32"/>
          <w:szCs w:val="32"/>
          <w:rtl/>
        </w:rPr>
        <w:t xml:space="preserve">الدراسة </w:t>
      </w:r>
      <w:r w:rsidR="00A21395" w:rsidRPr="001236EF">
        <w:rPr>
          <w:rFonts w:ascii="Traditional Arabic" w:hAnsi="Traditional Arabic" w:cs="Traditional Arabic"/>
          <w:sz w:val="32"/>
          <w:szCs w:val="32"/>
          <w:rtl/>
        </w:rPr>
        <w:t>قابلة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للقياس</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بمقياس</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ليكرت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الخماسي</w:t>
      </w:r>
    </w:p>
    <w:p w14:paraId="22C51F32" w14:textId="4A2276FC" w:rsidR="00530864" w:rsidRPr="001236EF" w:rsidRDefault="00530864" w:rsidP="00D8426C">
      <w:pPr>
        <w:pStyle w:val="ListParagraph"/>
        <w:numPr>
          <w:ilvl w:val="0"/>
          <w:numId w:val="8"/>
        </w:numPr>
        <w:bidi/>
        <w:spacing w:before="80" w:after="80" w:line="320" w:lineRule="auto"/>
        <w:jc w:val="both"/>
        <w:rPr>
          <w:rFonts w:ascii="Traditional Arabic" w:hAnsi="Traditional Arabic" w:cs="Traditional Arabic"/>
          <w:sz w:val="32"/>
          <w:szCs w:val="32"/>
        </w:rPr>
      </w:pPr>
      <w:r w:rsidRPr="001236EF">
        <w:rPr>
          <w:rFonts w:ascii="Traditional Arabic" w:hAnsi="Traditional Arabic" w:cs="Traditional Arabic"/>
          <w:sz w:val="32"/>
          <w:szCs w:val="32"/>
        </w:rPr>
        <w:lastRenderedPageBreak/>
        <w:t xml:space="preserve"> Achievable </w:t>
      </w:r>
      <w:r w:rsidR="00D8426C">
        <w:rPr>
          <w:rFonts w:ascii="Traditional Arabic" w:hAnsi="Traditional Arabic" w:cs="Traditional Arabic" w:hint="cs"/>
          <w:sz w:val="32"/>
          <w:szCs w:val="32"/>
          <w:rtl/>
        </w:rPr>
        <w:t xml:space="preserve">جمع المتغيرات </w:t>
      </w:r>
      <w:r w:rsidR="00C07556">
        <w:rPr>
          <w:rFonts w:ascii="Traditional Arabic" w:hAnsi="Traditional Arabic" w:cs="Traditional Arabic" w:hint="cs"/>
          <w:sz w:val="32"/>
          <w:szCs w:val="32"/>
          <w:rtl/>
        </w:rPr>
        <w:t>قابلة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للتطبيق</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على</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الجمعيات</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الأهلية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والأوقاف</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المسجلة</w:t>
      </w:r>
      <w:r w:rsidRPr="001236EF">
        <w:rPr>
          <w:rFonts w:ascii="Traditional Arabic" w:hAnsi="Traditional Arabic" w:cs="Traditional Arabic"/>
          <w:sz w:val="32"/>
          <w:szCs w:val="32"/>
        </w:rPr>
        <w:t xml:space="preserve"> </w:t>
      </w:r>
      <w:r w:rsidRPr="001236EF">
        <w:rPr>
          <w:rFonts w:ascii="Traditional Arabic" w:hAnsi="Traditional Arabic" w:cs="Traditional Arabic"/>
          <w:sz w:val="32"/>
          <w:szCs w:val="32"/>
          <w:rtl/>
        </w:rPr>
        <w:t>رسمياً</w:t>
      </w:r>
    </w:p>
    <w:p w14:paraId="7F4A8B90" w14:textId="0FCD4132" w:rsidR="00530864" w:rsidRPr="00A21395" w:rsidRDefault="00530864" w:rsidP="00D8426C">
      <w:pPr>
        <w:pStyle w:val="ListParagraph"/>
        <w:numPr>
          <w:ilvl w:val="0"/>
          <w:numId w:val="8"/>
        </w:numPr>
        <w:bidi/>
        <w:spacing w:before="80" w:after="80" w:line="320" w:lineRule="auto"/>
        <w:jc w:val="both"/>
        <w:rPr>
          <w:rFonts w:ascii="Traditional Arabic" w:hAnsi="Traditional Arabic" w:cs="Traditional Arabic"/>
          <w:sz w:val="32"/>
          <w:szCs w:val="32"/>
        </w:rPr>
      </w:pPr>
      <w:r w:rsidRPr="00A21395">
        <w:rPr>
          <w:rFonts w:ascii="Traditional Arabic" w:hAnsi="Traditional Arabic" w:cs="Traditional Arabic"/>
          <w:sz w:val="32"/>
          <w:szCs w:val="32"/>
        </w:rPr>
        <w:t xml:space="preserve"> Relevant </w:t>
      </w:r>
      <w:r w:rsidR="00D8426C" w:rsidRPr="00A21395">
        <w:rPr>
          <w:rFonts w:ascii="Traditional Arabic" w:hAnsi="Traditional Arabic" w:cs="Traditional Arabic" w:hint="cs"/>
          <w:sz w:val="32"/>
          <w:szCs w:val="32"/>
          <w:rtl/>
        </w:rPr>
        <w:t xml:space="preserve">جميع المتغيرات مرتبطة مع بعضها البعض عن طريق الاستبانة التي سوف يتم بناءها عن المتغيرات </w:t>
      </w:r>
      <w:r w:rsidR="00A21395" w:rsidRPr="00A21395">
        <w:rPr>
          <w:rFonts w:ascii="Traditional Arabic" w:hAnsi="Traditional Arabic" w:cs="Traditional Arabic" w:hint="cs"/>
          <w:sz w:val="32"/>
          <w:szCs w:val="32"/>
          <w:rtl/>
        </w:rPr>
        <w:t>وقياسها.</w:t>
      </w:r>
    </w:p>
    <w:p w14:paraId="2EDADBC8" w14:textId="480A1E6A" w:rsidR="00D8426C" w:rsidRPr="00A21395" w:rsidRDefault="00530864" w:rsidP="00E80FE4">
      <w:pPr>
        <w:pStyle w:val="ListParagraph"/>
        <w:numPr>
          <w:ilvl w:val="0"/>
          <w:numId w:val="8"/>
        </w:numPr>
        <w:bidi/>
        <w:spacing w:line="320" w:lineRule="auto"/>
        <w:jc w:val="both"/>
        <w:rPr>
          <w:rFonts w:ascii="Traditional Arabic" w:hAnsi="Traditional Arabic" w:cs="Traditional Arabic"/>
          <w:b/>
          <w:bCs/>
          <w:sz w:val="32"/>
          <w:szCs w:val="32"/>
        </w:rPr>
      </w:pPr>
      <w:r w:rsidRPr="00A21395">
        <w:rPr>
          <w:rFonts w:ascii="Traditional Arabic" w:hAnsi="Traditional Arabic" w:cs="Traditional Arabic"/>
          <w:sz w:val="32"/>
          <w:szCs w:val="32"/>
        </w:rPr>
        <w:t xml:space="preserve">Time-bound  </w:t>
      </w:r>
      <w:r w:rsidR="00D8426C" w:rsidRPr="00A21395">
        <w:rPr>
          <w:rFonts w:ascii="Traditional Arabic" w:hAnsi="Traditional Arabic" w:cs="Traditional Arabic" w:hint="cs"/>
          <w:sz w:val="32"/>
          <w:szCs w:val="32"/>
          <w:rtl/>
        </w:rPr>
        <w:t xml:space="preserve"> سوف تطبق مقاييس الدراسة بعد </w:t>
      </w:r>
      <w:r w:rsidR="00C07556">
        <w:rPr>
          <w:rFonts w:ascii="Traditional Arabic" w:hAnsi="Traditional Arabic" w:cs="Traditional Arabic" w:hint="cs"/>
          <w:sz w:val="32"/>
          <w:szCs w:val="32"/>
          <w:rtl/>
        </w:rPr>
        <w:t>الانتهاء</w:t>
      </w:r>
      <w:r w:rsidR="00D8426C" w:rsidRPr="00A21395">
        <w:rPr>
          <w:rFonts w:ascii="Traditional Arabic" w:hAnsi="Traditional Arabic" w:cs="Traditional Arabic" w:hint="cs"/>
          <w:sz w:val="32"/>
          <w:szCs w:val="32"/>
          <w:rtl/>
        </w:rPr>
        <w:t xml:space="preserve"> من تحكيم أداة البحث في الفصل الثالث </w:t>
      </w:r>
      <w:r w:rsidR="00A21395" w:rsidRPr="00A21395">
        <w:rPr>
          <w:rFonts w:ascii="Traditional Arabic" w:hAnsi="Traditional Arabic" w:cs="Traditional Arabic" w:hint="cs"/>
          <w:sz w:val="32"/>
          <w:szCs w:val="32"/>
          <w:rtl/>
        </w:rPr>
        <w:t>والرابع.</w:t>
      </w:r>
    </w:p>
    <w:p w14:paraId="38835B9E" w14:textId="79864390" w:rsidR="00DA6DE8" w:rsidRPr="00D8426C" w:rsidRDefault="00B135F4" w:rsidP="00E80FE4">
      <w:pPr>
        <w:bidi/>
        <w:spacing w:line="320" w:lineRule="auto"/>
        <w:ind w:left="360"/>
        <w:jc w:val="both"/>
        <w:rPr>
          <w:rFonts w:ascii="Traditional Arabic" w:hAnsi="Traditional Arabic" w:cs="Traditional Arabic"/>
          <w:b/>
          <w:bCs/>
          <w:sz w:val="32"/>
          <w:szCs w:val="32"/>
        </w:rPr>
      </w:pPr>
      <w:r w:rsidRPr="00D8426C">
        <w:rPr>
          <w:rFonts w:ascii="Traditional Arabic" w:hAnsi="Traditional Arabic" w:cs="Traditional Arabic"/>
          <w:b/>
          <w:bCs/>
          <w:sz w:val="32"/>
          <w:szCs w:val="32"/>
          <w:rtl/>
        </w:rPr>
        <w:t>فروض</w:t>
      </w:r>
      <w:r w:rsidR="00DA6DE8" w:rsidRPr="00D8426C">
        <w:rPr>
          <w:rFonts w:ascii="Traditional Arabic" w:hAnsi="Traditional Arabic" w:cs="Traditional Arabic"/>
          <w:b/>
          <w:bCs/>
          <w:sz w:val="32"/>
          <w:szCs w:val="32"/>
          <w:rtl/>
        </w:rPr>
        <w:t xml:space="preserve"> الدراسة:</w:t>
      </w:r>
    </w:p>
    <w:p w14:paraId="516570C7" w14:textId="77777777" w:rsidR="007800E3" w:rsidRDefault="00DA6DE8" w:rsidP="003C7AFC">
      <w:pPr>
        <w:bidi/>
        <w:spacing w:line="340" w:lineRule="auto"/>
        <w:jc w:val="both"/>
        <w:rPr>
          <w:rFonts w:ascii="Traditional Arabic" w:hAnsi="Traditional Arabic" w:cs="Traditional Arabic"/>
          <w:sz w:val="32"/>
          <w:szCs w:val="32"/>
          <w:rtl/>
        </w:rPr>
      </w:pPr>
      <w:r w:rsidRPr="000671E0">
        <w:rPr>
          <w:rFonts w:ascii="Traditional Arabic" w:hAnsi="Traditional Arabic" w:cs="Traditional Arabic"/>
          <w:b/>
          <w:bCs/>
          <w:sz w:val="32"/>
          <w:szCs w:val="32"/>
          <w:rtl/>
        </w:rPr>
        <w:t>الفرضية الرئيسية:</w:t>
      </w:r>
      <w:r w:rsidRPr="001236EF">
        <w:rPr>
          <w:rFonts w:ascii="Traditional Arabic" w:hAnsi="Traditional Arabic" w:cs="Traditional Arabic"/>
          <w:sz w:val="32"/>
          <w:szCs w:val="32"/>
          <w:rtl/>
        </w:rPr>
        <w:t xml:space="preserve"> </w:t>
      </w:r>
      <w:r w:rsidR="003C7AFC" w:rsidRPr="003C7AFC">
        <w:rPr>
          <w:rFonts w:ascii="Traditional Arabic" w:hAnsi="Traditional Arabic" w:cs="Traditional Arabic"/>
          <w:sz w:val="32"/>
          <w:szCs w:val="32"/>
          <w:rtl/>
        </w:rPr>
        <w:t>توجد علاقة ذات دلالة إحصائية بين تطبيق آليات الحوكمة والاستدامة المالية في الجمعيات الأهلية والأوقاف بمنطقة مكة المكرمة بالمملكة العربية السعودية</w:t>
      </w:r>
      <w:r w:rsidRPr="001236EF">
        <w:rPr>
          <w:rFonts w:ascii="Traditional Arabic" w:hAnsi="Traditional Arabic" w:cs="Traditional Arabic"/>
          <w:sz w:val="32"/>
          <w:szCs w:val="32"/>
          <w:rtl/>
        </w:rPr>
        <w:t>.</w:t>
      </w:r>
      <w:r w:rsidR="003C7AFC">
        <w:rPr>
          <w:rFonts w:ascii="Traditional Arabic" w:hAnsi="Traditional Arabic" w:cs="Traditional Arabic" w:hint="cs"/>
          <w:sz w:val="32"/>
          <w:szCs w:val="32"/>
          <w:rtl/>
        </w:rPr>
        <w:t xml:space="preserve"> </w:t>
      </w:r>
    </w:p>
    <w:p w14:paraId="225E7B6A" w14:textId="3ED69624" w:rsidR="00DA6DE8" w:rsidRPr="001236EF" w:rsidRDefault="00DA6DE8" w:rsidP="007800E3">
      <w:pPr>
        <w:bidi/>
        <w:spacing w:line="340" w:lineRule="auto"/>
        <w:jc w:val="both"/>
        <w:rPr>
          <w:rFonts w:ascii="Traditional Arabic" w:hAnsi="Traditional Arabic" w:cs="Traditional Arabic"/>
          <w:sz w:val="32"/>
          <w:szCs w:val="32"/>
          <w:rtl/>
        </w:rPr>
      </w:pPr>
      <w:r w:rsidRPr="001236EF">
        <w:rPr>
          <w:rFonts w:ascii="Traditional Arabic" w:hAnsi="Traditional Arabic" w:cs="Traditional Arabic"/>
          <w:sz w:val="32"/>
          <w:szCs w:val="32"/>
          <w:rtl/>
        </w:rPr>
        <w:t xml:space="preserve">ويتفرع من هذا </w:t>
      </w:r>
      <w:r w:rsidR="000671E0">
        <w:rPr>
          <w:rFonts w:ascii="Traditional Arabic" w:hAnsi="Traditional Arabic" w:cs="Traditional Arabic" w:hint="cs"/>
          <w:sz w:val="32"/>
          <w:szCs w:val="32"/>
          <w:rtl/>
        </w:rPr>
        <w:t>الفرض</w:t>
      </w:r>
      <w:r w:rsidR="003C6978">
        <w:rPr>
          <w:rFonts w:ascii="Traditional Arabic" w:hAnsi="Traditional Arabic" w:cs="Traditional Arabic" w:hint="cs"/>
          <w:sz w:val="32"/>
          <w:szCs w:val="32"/>
          <w:rtl/>
        </w:rPr>
        <w:t>ية</w:t>
      </w:r>
      <w:r w:rsidR="000671E0">
        <w:rPr>
          <w:rFonts w:ascii="Traditional Arabic" w:hAnsi="Traditional Arabic" w:cs="Traditional Arabic" w:hint="cs"/>
          <w:sz w:val="32"/>
          <w:szCs w:val="32"/>
          <w:rtl/>
        </w:rPr>
        <w:t xml:space="preserve"> الفرضيات التالية:</w:t>
      </w:r>
    </w:p>
    <w:p w14:paraId="767D08B9" w14:textId="77777777" w:rsidR="009D257F" w:rsidRDefault="009D257F" w:rsidP="009D257F">
      <w:pPr>
        <w:pStyle w:val="ListParagraph"/>
        <w:numPr>
          <w:ilvl w:val="0"/>
          <w:numId w:val="16"/>
        </w:numPr>
        <w:bidi/>
        <w:spacing w:line="340" w:lineRule="auto"/>
        <w:jc w:val="both"/>
        <w:rPr>
          <w:rFonts w:ascii="Traditional Arabic" w:hAnsi="Traditional Arabic" w:cs="Traditional Arabic"/>
          <w:sz w:val="32"/>
          <w:szCs w:val="32"/>
        </w:rPr>
      </w:pPr>
      <w:r w:rsidRPr="009D257F">
        <w:rPr>
          <w:rFonts w:ascii="Traditional Arabic" w:hAnsi="Traditional Arabic" w:cs="Traditional Arabic"/>
          <w:sz w:val="32"/>
          <w:szCs w:val="32"/>
          <w:rtl/>
        </w:rPr>
        <w:t>توجد علاقة ارتباطية ذات دلالة إحصائية عند مستوى الدلالة</w:t>
      </w:r>
      <w:r w:rsidRPr="009D257F">
        <w:rPr>
          <w:rFonts w:ascii="Traditional Arabic" w:hAnsi="Traditional Arabic" w:cs="Traditional Arabic"/>
          <w:sz w:val="32"/>
          <w:szCs w:val="32"/>
        </w:rPr>
        <w:t xml:space="preserve"> (</w:t>
      </w:r>
      <w:r w:rsidRPr="009D257F">
        <w:rPr>
          <w:rFonts w:ascii="Cambria" w:hAnsi="Cambria" w:cs="Cambria"/>
          <w:sz w:val="32"/>
          <w:szCs w:val="32"/>
        </w:rPr>
        <w:t>α</w:t>
      </w:r>
      <w:r w:rsidRPr="009D257F">
        <w:rPr>
          <w:rFonts w:ascii="Traditional Arabic" w:hAnsi="Traditional Arabic" w:cs="Traditional Arabic"/>
          <w:sz w:val="32"/>
          <w:szCs w:val="32"/>
        </w:rPr>
        <w:t xml:space="preserve"> </w:t>
      </w:r>
      <w:r w:rsidRPr="009D257F">
        <w:rPr>
          <w:rFonts w:ascii="Cambria Math" w:hAnsi="Cambria Math" w:cs="Cambria Math"/>
          <w:sz w:val="32"/>
          <w:szCs w:val="32"/>
        </w:rPr>
        <w:t>≤</w:t>
      </w:r>
      <w:r w:rsidRPr="009D257F">
        <w:rPr>
          <w:rFonts w:ascii="Traditional Arabic" w:hAnsi="Traditional Arabic" w:cs="Traditional Arabic"/>
          <w:sz w:val="32"/>
          <w:szCs w:val="32"/>
        </w:rPr>
        <w:t xml:space="preserve"> 0.05) </w:t>
      </w:r>
      <w:r w:rsidRPr="009D257F">
        <w:rPr>
          <w:rFonts w:ascii="Traditional Arabic" w:hAnsi="Traditional Arabic" w:cs="Traditional Arabic"/>
          <w:sz w:val="32"/>
          <w:szCs w:val="32"/>
          <w:rtl/>
        </w:rPr>
        <w:t>بين تطبيق آليات الحوكمة بأبعادها (فعالية مجلس الإدارة، الإفصاح والشفافية، الرقابة الداخلية، المساءلة المؤسسية، المعاملة المتكافئة) والاستدامة المالية في الجمعيات الأهلية والأوقاف بمنطقة مكة المكرمة بالمملكة العربية السعودية</w:t>
      </w:r>
      <w:r w:rsidRPr="009D257F">
        <w:rPr>
          <w:rFonts w:ascii="Traditional Arabic" w:hAnsi="Traditional Arabic" w:cs="Traditional Arabic"/>
          <w:sz w:val="32"/>
          <w:szCs w:val="32"/>
        </w:rPr>
        <w:t>.</w:t>
      </w:r>
    </w:p>
    <w:p w14:paraId="6A6BE9D4" w14:textId="77777777" w:rsidR="009A6BA4" w:rsidRDefault="009A6BA4" w:rsidP="009A6BA4">
      <w:pPr>
        <w:pStyle w:val="ListParagraph"/>
        <w:numPr>
          <w:ilvl w:val="0"/>
          <w:numId w:val="16"/>
        </w:numPr>
        <w:bidi/>
        <w:spacing w:line="340" w:lineRule="auto"/>
        <w:jc w:val="both"/>
        <w:rPr>
          <w:rFonts w:ascii="Traditional Arabic" w:hAnsi="Traditional Arabic" w:cs="Traditional Arabic"/>
          <w:sz w:val="32"/>
          <w:szCs w:val="32"/>
        </w:rPr>
      </w:pPr>
      <w:r w:rsidRPr="009A6BA4">
        <w:rPr>
          <w:rFonts w:ascii="Traditional Arabic" w:hAnsi="Traditional Arabic" w:cs="Traditional Arabic"/>
          <w:sz w:val="32"/>
          <w:szCs w:val="32"/>
          <w:rtl/>
        </w:rPr>
        <w:t>يوجد تأثير ذو دلالة إحصائية لتطبيق آليات الحوكمة بأبعادها (فعالية مجلس الإدارة، الإفصاح والشفافية، الرقابة الداخلية، المساءلة المؤسسية، المعاملة المتكافئة) على الاستدامة المالية بأبعادها (تنويع مصادر التمويل، الاحتياطات المالية، كفاءة الإنفاق، استمرارية التشغيل) في الجمعيات الأهلية والأوقاف بمنطقة مكة المكرمة بالمملكة العربية السعودية</w:t>
      </w:r>
      <w:r w:rsidRPr="009A6BA4">
        <w:rPr>
          <w:rFonts w:ascii="Traditional Arabic" w:hAnsi="Traditional Arabic" w:cs="Traditional Arabic"/>
          <w:sz w:val="32"/>
          <w:szCs w:val="32"/>
        </w:rPr>
        <w:t>.</w:t>
      </w:r>
    </w:p>
    <w:p w14:paraId="4B09E491" w14:textId="7ED91E4A" w:rsidR="00E66FC1" w:rsidRDefault="00E66FC1" w:rsidP="009A6BA4">
      <w:pPr>
        <w:pStyle w:val="ListParagraph"/>
        <w:numPr>
          <w:ilvl w:val="0"/>
          <w:numId w:val="16"/>
        </w:numPr>
        <w:bidi/>
        <w:spacing w:line="340" w:lineRule="auto"/>
        <w:jc w:val="both"/>
        <w:rPr>
          <w:rFonts w:ascii="Traditional Arabic" w:hAnsi="Traditional Arabic" w:cs="Traditional Arabic"/>
          <w:sz w:val="32"/>
          <w:szCs w:val="32"/>
        </w:rPr>
      </w:pPr>
      <w:r w:rsidRPr="00E66FC1">
        <w:rPr>
          <w:rFonts w:ascii="Traditional Arabic" w:hAnsi="Traditional Arabic" w:cs="Traditional Arabic"/>
          <w:sz w:val="32"/>
          <w:szCs w:val="32"/>
          <w:rtl/>
        </w:rPr>
        <w:t>توجد فروق ذات دلالة إحصائية في استجابات أفراد العينة نحو تأثير آليات الحوكمة على الاستدامة المالية تُعزى إلى المتغيرات الديموغرافية (الجنس، العمر، المؤهل العلمي، سنوات الخبرة)</w:t>
      </w:r>
      <w:r w:rsidRPr="00E66FC1">
        <w:rPr>
          <w:rFonts w:ascii="Traditional Arabic" w:hAnsi="Traditional Arabic" w:cs="Traditional Arabic"/>
          <w:sz w:val="32"/>
          <w:szCs w:val="32"/>
        </w:rPr>
        <w:t>.</w:t>
      </w:r>
    </w:p>
    <w:p w14:paraId="2B36F2FD" w14:textId="77777777" w:rsidR="009A6BA4" w:rsidRPr="00E66FC1" w:rsidRDefault="009A6BA4" w:rsidP="009A6BA4">
      <w:pPr>
        <w:pStyle w:val="ListParagraph"/>
        <w:bidi/>
        <w:spacing w:line="340" w:lineRule="auto"/>
        <w:ind w:left="1080"/>
        <w:jc w:val="both"/>
        <w:rPr>
          <w:rFonts w:ascii="Traditional Arabic" w:hAnsi="Traditional Arabic" w:cs="Traditional Arabic"/>
          <w:sz w:val="32"/>
          <w:szCs w:val="32"/>
          <w:rtl/>
        </w:rPr>
      </w:pPr>
    </w:p>
    <w:p w14:paraId="21066B47" w14:textId="1394B5AA" w:rsidR="00530864" w:rsidRDefault="00530864" w:rsidP="00E66FC1">
      <w:pPr>
        <w:bidi/>
        <w:spacing w:line="360" w:lineRule="auto"/>
        <w:jc w:val="both"/>
        <w:rPr>
          <w:rFonts w:ascii="Traditional Arabic" w:hAnsi="Traditional Arabic" w:cs="Traditional Arabic"/>
          <w:b/>
          <w:bCs/>
          <w:sz w:val="32"/>
          <w:szCs w:val="32"/>
          <w:rtl/>
        </w:rPr>
      </w:pPr>
      <w:r w:rsidRPr="001236EF">
        <w:rPr>
          <w:rFonts w:ascii="Traditional Arabic" w:hAnsi="Traditional Arabic" w:cs="Traditional Arabic"/>
          <w:b/>
          <w:bCs/>
          <w:sz w:val="32"/>
          <w:szCs w:val="32"/>
          <w:rtl/>
        </w:rPr>
        <w:lastRenderedPageBreak/>
        <w:t>مفاهيم الدراسة:</w:t>
      </w:r>
    </w:p>
    <w:p w14:paraId="0C0A18CA" w14:textId="2ABDEE28" w:rsidR="00BC0EAC" w:rsidRPr="006B23F8" w:rsidRDefault="006B23F8" w:rsidP="009A6BA4">
      <w:pPr>
        <w:bidi/>
        <w:spacing w:line="360" w:lineRule="auto"/>
        <w:jc w:val="both"/>
        <w:rPr>
          <w:rFonts w:ascii="Traditional Arabic" w:hAnsi="Traditional Arabic" w:cs="Traditional Arabic"/>
          <w:sz w:val="32"/>
          <w:szCs w:val="32"/>
          <w:rtl/>
        </w:rPr>
      </w:pPr>
      <w:r w:rsidRPr="006B23F8">
        <w:rPr>
          <w:rFonts w:ascii="Traditional Arabic" w:hAnsi="Traditional Arabic" w:cs="Traditional Arabic"/>
          <w:sz w:val="32"/>
          <w:szCs w:val="32"/>
          <w:rtl/>
        </w:rPr>
        <w:t>يقصد الباحث إجرائياً بالمفاهيم الآتية المعاني التي اعتمدها لأغراض هذه الدراسة، والتي سيتم قياسها من خلال أداة الدراسة، وذلك على النحو الآتي</w:t>
      </w:r>
      <w:r w:rsidRPr="006B23F8">
        <w:rPr>
          <w:rFonts w:ascii="Traditional Arabic" w:hAnsi="Traditional Arabic" w:cs="Traditional Arabic"/>
          <w:sz w:val="32"/>
          <w:szCs w:val="32"/>
        </w:rPr>
        <w:t>:</w:t>
      </w:r>
    </w:p>
    <w:tbl>
      <w:tblPr>
        <w:tblStyle w:val="TableGrid"/>
        <w:tblpPr w:leftFromText="180" w:rightFromText="180" w:vertAnchor="text" w:tblpXSpec="center" w:tblpY="1"/>
        <w:tblOverlap w:val="never"/>
        <w:bidiVisual/>
        <w:tblW w:w="9631" w:type="dxa"/>
        <w:jc w:val="center"/>
        <w:tblLook w:val="04A0" w:firstRow="1" w:lastRow="0" w:firstColumn="1" w:lastColumn="0" w:noHBand="0" w:noVBand="1"/>
      </w:tblPr>
      <w:tblGrid>
        <w:gridCol w:w="2279"/>
        <w:gridCol w:w="7352"/>
      </w:tblGrid>
      <w:tr w:rsidR="00575020" w:rsidRPr="00575020" w14:paraId="6C2E1396" w14:textId="77777777" w:rsidTr="0059656B">
        <w:trPr>
          <w:jc w:val="center"/>
        </w:trPr>
        <w:tc>
          <w:tcPr>
            <w:tcW w:w="9631" w:type="dxa"/>
            <w:gridSpan w:val="2"/>
            <w:shd w:val="clear" w:color="auto" w:fill="D9D9D9" w:themeFill="background1" w:themeFillShade="D9"/>
          </w:tcPr>
          <w:p w14:paraId="0E4E4808" w14:textId="44F55736" w:rsidR="00530864" w:rsidRPr="00575020" w:rsidRDefault="00530864" w:rsidP="00575020">
            <w:pPr>
              <w:bidi/>
              <w:jc w:val="center"/>
              <w:rPr>
                <w:rFonts w:ascii="Traditional Arabic" w:hAnsi="Traditional Arabic" w:cs="Traditional Arabic"/>
                <w:b/>
                <w:bCs/>
                <w:sz w:val="32"/>
                <w:szCs w:val="32"/>
                <w:rtl/>
              </w:rPr>
            </w:pPr>
            <w:r w:rsidRPr="00575020">
              <w:rPr>
                <w:rFonts w:ascii="Traditional Arabic" w:hAnsi="Traditional Arabic" w:cs="Traditional Arabic"/>
                <w:b/>
                <w:bCs/>
                <w:sz w:val="32"/>
                <w:szCs w:val="32"/>
                <w:rtl/>
              </w:rPr>
              <w:t xml:space="preserve">التعريفات الإجرائية </w:t>
            </w:r>
            <w:r w:rsidR="00AF3C92" w:rsidRPr="00575020">
              <w:rPr>
                <w:rFonts w:ascii="Traditional Arabic" w:hAnsi="Traditional Arabic" w:cs="Traditional Arabic" w:hint="cs"/>
                <w:b/>
                <w:bCs/>
                <w:sz w:val="32"/>
                <w:szCs w:val="32"/>
                <w:rtl/>
              </w:rPr>
              <w:t xml:space="preserve">للمتغير المستقل </w:t>
            </w:r>
          </w:p>
        </w:tc>
      </w:tr>
      <w:tr w:rsidR="00575020" w:rsidRPr="00575020" w14:paraId="064F498C" w14:textId="77777777" w:rsidTr="00AF3C92">
        <w:trPr>
          <w:jc w:val="center"/>
        </w:trPr>
        <w:tc>
          <w:tcPr>
            <w:tcW w:w="2279" w:type="dxa"/>
            <w:shd w:val="clear" w:color="auto" w:fill="D9D9D9" w:themeFill="background1" w:themeFillShade="D9"/>
          </w:tcPr>
          <w:p w14:paraId="3EB25E49" w14:textId="77777777" w:rsidR="00530864" w:rsidRPr="00575020" w:rsidRDefault="00530864" w:rsidP="00575020">
            <w:pPr>
              <w:bidi/>
              <w:jc w:val="center"/>
              <w:rPr>
                <w:rFonts w:ascii="Traditional Arabic" w:hAnsi="Traditional Arabic" w:cs="Traditional Arabic"/>
                <w:b/>
                <w:bCs/>
                <w:sz w:val="32"/>
                <w:szCs w:val="32"/>
                <w:rtl/>
              </w:rPr>
            </w:pPr>
            <w:r w:rsidRPr="00575020">
              <w:rPr>
                <w:rFonts w:ascii="Times New Roman" w:hAnsi="Times New Roman" w:cs="Traditional Arabic" w:hint="cs"/>
                <w:b/>
                <w:bCs/>
                <w:szCs w:val="32"/>
                <w:rtl/>
              </w:rPr>
              <w:t>المصطلح</w:t>
            </w:r>
          </w:p>
        </w:tc>
        <w:tc>
          <w:tcPr>
            <w:tcW w:w="7352" w:type="dxa"/>
            <w:shd w:val="clear" w:color="auto" w:fill="D9D9D9" w:themeFill="background1" w:themeFillShade="D9"/>
          </w:tcPr>
          <w:p w14:paraId="5BD7F142" w14:textId="77777777" w:rsidR="00530864" w:rsidRPr="00575020" w:rsidRDefault="00530864" w:rsidP="00575020">
            <w:pPr>
              <w:bidi/>
              <w:jc w:val="center"/>
              <w:rPr>
                <w:rFonts w:ascii="Traditional Arabic" w:hAnsi="Traditional Arabic" w:cs="Traditional Arabic"/>
                <w:b/>
                <w:bCs/>
                <w:sz w:val="32"/>
                <w:szCs w:val="32"/>
                <w:rtl/>
              </w:rPr>
            </w:pPr>
            <w:r w:rsidRPr="00575020">
              <w:rPr>
                <w:rFonts w:ascii="Traditional Arabic" w:hAnsi="Traditional Arabic" w:cs="Traditional Arabic" w:hint="cs"/>
                <w:b/>
                <w:bCs/>
                <w:sz w:val="32"/>
                <w:szCs w:val="32"/>
                <w:rtl/>
              </w:rPr>
              <w:t>التعريف</w:t>
            </w:r>
          </w:p>
        </w:tc>
      </w:tr>
      <w:tr w:rsidR="00575020" w:rsidRPr="00575020" w14:paraId="265EA63D" w14:textId="77777777" w:rsidTr="00AF3C92">
        <w:trPr>
          <w:jc w:val="center"/>
        </w:trPr>
        <w:tc>
          <w:tcPr>
            <w:tcW w:w="2279" w:type="dxa"/>
            <w:shd w:val="clear" w:color="auto" w:fill="D9E2F3" w:themeFill="accent1" w:themeFillTint="33"/>
          </w:tcPr>
          <w:p w14:paraId="2AC527CC" w14:textId="77777777" w:rsidR="00FA1DB1" w:rsidRPr="00575020" w:rsidRDefault="00FA1DB1" w:rsidP="00575020">
            <w:pPr>
              <w:bidi/>
              <w:jc w:val="center"/>
              <w:rPr>
                <w:rFonts w:ascii="Traditional Arabic" w:hAnsi="Traditional Arabic" w:cs="Traditional Arabic"/>
                <w:sz w:val="36"/>
                <w:szCs w:val="36"/>
                <w:rtl/>
              </w:rPr>
            </w:pPr>
            <w:r w:rsidRPr="00575020">
              <w:rPr>
                <w:rFonts w:ascii="Traditional Arabic" w:hAnsi="Traditional Arabic" w:cs="Traditional Arabic" w:hint="cs"/>
                <w:sz w:val="36"/>
                <w:szCs w:val="36"/>
                <w:rtl/>
              </w:rPr>
              <w:t>آلية الحوكمة</w:t>
            </w:r>
          </w:p>
        </w:tc>
        <w:tc>
          <w:tcPr>
            <w:tcW w:w="7352" w:type="dxa"/>
          </w:tcPr>
          <w:p w14:paraId="68948FD4" w14:textId="5149BE89" w:rsidR="00FA1DB1" w:rsidRPr="00575020" w:rsidRDefault="00FA1DB1" w:rsidP="00575020">
            <w:pPr>
              <w:bidi/>
              <w:jc w:val="both"/>
              <w:rPr>
                <w:rFonts w:ascii="Times New Roman" w:hAnsi="Times New Roman" w:cs="Traditional Arabic"/>
                <w:sz w:val="20"/>
                <w:szCs w:val="30"/>
                <w:rtl/>
              </w:rPr>
            </w:pPr>
            <w:r w:rsidRPr="00575020">
              <w:rPr>
                <w:rFonts w:ascii="Traditional Arabic" w:hAnsi="Traditional Arabic" w:cs="Traditional Arabic"/>
                <w:sz w:val="36"/>
                <w:szCs w:val="36"/>
                <w:rtl/>
              </w:rPr>
              <w:t>مجموعة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السياسات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والآليات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والإجراءات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التي</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تُنظّم</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عمل</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مجالس</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الإدارة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وتُعزز</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الشفافية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والمساءلة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والرقابة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الداخلية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وإدارة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المخاطر</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في</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الجمعيات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الأهلية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والأوقاف</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السعودية</w:t>
            </w:r>
            <w:r w:rsidR="00A21395">
              <w:rPr>
                <w:rFonts w:ascii="Traditional Arabic" w:hAnsi="Traditional Arabic" w:cs="Traditional Arabic" w:hint="cs"/>
                <w:sz w:val="36"/>
                <w:szCs w:val="36"/>
                <w:rtl/>
              </w:rPr>
              <w:t xml:space="preserve"> بمنطقة مكة المكرمة</w:t>
            </w:r>
            <w:r w:rsidRPr="00575020">
              <w:rPr>
                <w:rFonts w:ascii="Traditional Arabic" w:hAnsi="Traditional Arabic" w:cs="Traditional Arabic"/>
                <w:sz w:val="36"/>
                <w:szCs w:val="36"/>
              </w:rPr>
              <w:t>.</w:t>
            </w:r>
          </w:p>
        </w:tc>
      </w:tr>
      <w:tr w:rsidR="00575020" w:rsidRPr="00575020" w14:paraId="748F6407" w14:textId="77777777" w:rsidTr="00AF3C92">
        <w:trPr>
          <w:jc w:val="center"/>
        </w:trPr>
        <w:tc>
          <w:tcPr>
            <w:tcW w:w="2279" w:type="dxa"/>
            <w:shd w:val="clear" w:color="auto" w:fill="D9E2F3" w:themeFill="accent1" w:themeFillTint="33"/>
          </w:tcPr>
          <w:p w14:paraId="181C2D0E" w14:textId="3C6ED8C2" w:rsidR="00FA1DB1" w:rsidRPr="00575020" w:rsidRDefault="008A51C5" w:rsidP="00575020">
            <w:pPr>
              <w:bidi/>
              <w:jc w:val="center"/>
              <w:rPr>
                <w:rFonts w:ascii="Times New Roman" w:hAnsi="Times New Roman" w:cs="Traditional Arabic"/>
                <w:b/>
                <w:bCs/>
                <w:sz w:val="20"/>
                <w:szCs w:val="30"/>
                <w:rtl/>
              </w:rPr>
            </w:pPr>
            <w:r>
              <w:rPr>
                <w:rFonts w:ascii="Traditional Arabic" w:hAnsi="Traditional Arabic" w:cs="Traditional Arabic" w:hint="cs"/>
                <w:sz w:val="36"/>
                <w:szCs w:val="36"/>
                <w:rtl/>
              </w:rPr>
              <w:t>فعالية</w:t>
            </w:r>
            <w:r w:rsidR="00FA1DB1" w:rsidRPr="00575020">
              <w:rPr>
                <w:rFonts w:ascii="Traditional Arabic" w:hAnsi="Traditional Arabic" w:cs="Traditional Arabic" w:hint="cs"/>
                <w:sz w:val="36"/>
                <w:szCs w:val="36"/>
                <w:rtl/>
              </w:rPr>
              <w:t xml:space="preserve"> مجلس الإدارة،</w:t>
            </w:r>
          </w:p>
        </w:tc>
        <w:tc>
          <w:tcPr>
            <w:tcW w:w="7352" w:type="dxa"/>
          </w:tcPr>
          <w:p w14:paraId="0BF94316" w14:textId="76C46439" w:rsidR="00FA1DB1" w:rsidRPr="00575020" w:rsidRDefault="00FA1DB1" w:rsidP="00575020">
            <w:pPr>
              <w:bidi/>
              <w:jc w:val="both"/>
              <w:rPr>
                <w:rFonts w:ascii="Times New Roman" w:hAnsi="Times New Roman" w:cs="Traditional Arabic"/>
                <w:sz w:val="20"/>
                <w:szCs w:val="30"/>
                <w:rtl/>
              </w:rPr>
            </w:pPr>
            <w:r w:rsidRPr="00575020">
              <w:rPr>
                <w:rFonts w:ascii="Traditional Arabic" w:hAnsi="Traditional Arabic" w:cs="Traditional Arabic"/>
                <w:sz w:val="36"/>
                <w:szCs w:val="36"/>
                <w:rtl/>
              </w:rPr>
              <w:t>درجة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كفاءة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مجلس</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الإدارة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في</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الاضطلاع</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بمهامه</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التوجيهية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والرقابية،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بما</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يشمل</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الكفاءة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والتنوع</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والالتزام</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بالحضور</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وصنع</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القرار</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الرشيد</w:t>
            </w:r>
            <w:r w:rsidR="00A21395">
              <w:rPr>
                <w:rFonts w:ascii="Traditional Arabic" w:hAnsi="Traditional Arabic" w:cs="Traditional Arabic"/>
                <w:sz w:val="36"/>
                <w:szCs w:val="36"/>
              </w:rPr>
              <w:t xml:space="preserve"> </w:t>
            </w:r>
            <w:r w:rsidR="00A21395">
              <w:rPr>
                <w:rFonts w:ascii="Traditional Arabic" w:hAnsi="Traditional Arabic" w:cs="Traditional Arabic" w:hint="cs"/>
                <w:sz w:val="36"/>
                <w:szCs w:val="36"/>
                <w:rtl/>
              </w:rPr>
              <w:t xml:space="preserve">بالجمعيات </w:t>
            </w:r>
            <w:r w:rsidR="008A51C5">
              <w:rPr>
                <w:rFonts w:ascii="Traditional Arabic" w:hAnsi="Traditional Arabic" w:cs="Traditional Arabic" w:hint="cs"/>
                <w:sz w:val="36"/>
                <w:szCs w:val="36"/>
                <w:rtl/>
              </w:rPr>
              <w:t>الأهلية</w:t>
            </w:r>
            <w:r w:rsidR="00A21395">
              <w:rPr>
                <w:rFonts w:ascii="Traditional Arabic" w:hAnsi="Traditional Arabic" w:cs="Traditional Arabic" w:hint="cs"/>
                <w:sz w:val="36"/>
                <w:szCs w:val="36"/>
                <w:rtl/>
              </w:rPr>
              <w:t xml:space="preserve"> والأوقاف.</w:t>
            </w:r>
          </w:p>
        </w:tc>
      </w:tr>
      <w:tr w:rsidR="00575020" w:rsidRPr="00575020" w14:paraId="52674084" w14:textId="77777777" w:rsidTr="00AF3C92">
        <w:trPr>
          <w:jc w:val="center"/>
        </w:trPr>
        <w:tc>
          <w:tcPr>
            <w:tcW w:w="2279" w:type="dxa"/>
            <w:shd w:val="clear" w:color="auto" w:fill="D9E2F3" w:themeFill="accent1" w:themeFillTint="33"/>
          </w:tcPr>
          <w:p w14:paraId="3BFD53DC" w14:textId="77777777" w:rsidR="00FA1DB1" w:rsidRPr="00575020" w:rsidRDefault="00FA1DB1" w:rsidP="00575020">
            <w:pPr>
              <w:bidi/>
              <w:jc w:val="center"/>
              <w:rPr>
                <w:rFonts w:ascii="Times New Roman" w:hAnsi="Times New Roman" w:cs="Traditional Arabic"/>
                <w:sz w:val="20"/>
                <w:szCs w:val="30"/>
                <w:rtl/>
              </w:rPr>
            </w:pPr>
            <w:r w:rsidRPr="00575020">
              <w:rPr>
                <w:rFonts w:ascii="Traditional Arabic" w:hAnsi="Traditional Arabic" w:cs="Traditional Arabic" w:hint="cs"/>
                <w:sz w:val="36"/>
                <w:szCs w:val="36"/>
                <w:rtl/>
              </w:rPr>
              <w:t>الافصاح والشفافية،</w:t>
            </w:r>
          </w:p>
        </w:tc>
        <w:tc>
          <w:tcPr>
            <w:tcW w:w="7352" w:type="dxa"/>
          </w:tcPr>
          <w:p w14:paraId="0086E762" w14:textId="77F3CB30" w:rsidR="00FA1DB1" w:rsidRPr="00575020" w:rsidRDefault="00FA1DB1" w:rsidP="00A21395">
            <w:pPr>
              <w:bidi/>
              <w:jc w:val="both"/>
              <w:rPr>
                <w:rFonts w:ascii="Times New Roman" w:hAnsi="Times New Roman" w:cs="Traditional Arabic"/>
                <w:sz w:val="20"/>
                <w:szCs w:val="30"/>
                <w:rtl/>
              </w:rPr>
            </w:pPr>
            <w:r w:rsidRPr="00575020">
              <w:rPr>
                <w:rFonts w:ascii="Traditional Arabic" w:hAnsi="Traditional Arabic" w:cs="Traditional Arabic"/>
                <w:sz w:val="36"/>
                <w:szCs w:val="36"/>
                <w:rtl/>
              </w:rPr>
              <w:t>مستوى</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الإفصاح</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الدوري</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والمنتظم</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عن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المعلومات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المالية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وغير</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المالية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للمانحين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والجهات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المعنية</w:t>
            </w:r>
            <w:r w:rsidR="00A21395">
              <w:rPr>
                <w:rFonts w:ascii="Traditional Arabic" w:hAnsi="Traditional Arabic" w:cs="Traditional Arabic" w:hint="cs"/>
                <w:sz w:val="36"/>
                <w:szCs w:val="36"/>
                <w:rtl/>
              </w:rPr>
              <w:t xml:space="preserve"> بتطيق الدراسة.</w:t>
            </w:r>
          </w:p>
        </w:tc>
      </w:tr>
      <w:tr w:rsidR="00575020" w:rsidRPr="00575020" w14:paraId="1E707981" w14:textId="77777777" w:rsidTr="00AF3C92">
        <w:trPr>
          <w:jc w:val="center"/>
        </w:trPr>
        <w:tc>
          <w:tcPr>
            <w:tcW w:w="2279" w:type="dxa"/>
            <w:shd w:val="clear" w:color="auto" w:fill="D9E2F3" w:themeFill="accent1" w:themeFillTint="33"/>
          </w:tcPr>
          <w:p w14:paraId="5E22DE58" w14:textId="64CFDC4C" w:rsidR="00FA1DB1" w:rsidRPr="00575020" w:rsidRDefault="00FA1DB1" w:rsidP="00575020">
            <w:pPr>
              <w:bidi/>
              <w:jc w:val="center"/>
              <w:rPr>
                <w:rFonts w:ascii="Times New Roman" w:hAnsi="Times New Roman" w:cs="Traditional Arabic"/>
                <w:sz w:val="20"/>
                <w:szCs w:val="30"/>
                <w:rtl/>
              </w:rPr>
            </w:pPr>
            <w:r w:rsidRPr="00575020">
              <w:rPr>
                <w:rFonts w:ascii="Traditional Arabic" w:hAnsi="Traditional Arabic" w:cs="Traditional Arabic" w:hint="cs"/>
                <w:sz w:val="36"/>
                <w:szCs w:val="36"/>
                <w:rtl/>
              </w:rPr>
              <w:t xml:space="preserve">الرقابة </w:t>
            </w:r>
            <w:r w:rsidR="008A51C5">
              <w:rPr>
                <w:rFonts w:ascii="Traditional Arabic" w:hAnsi="Traditional Arabic" w:cs="Traditional Arabic" w:hint="cs"/>
                <w:sz w:val="36"/>
                <w:szCs w:val="36"/>
                <w:rtl/>
              </w:rPr>
              <w:t>الداخلية</w:t>
            </w:r>
            <w:r w:rsidRPr="00575020">
              <w:rPr>
                <w:rFonts w:ascii="Traditional Arabic" w:hAnsi="Traditional Arabic" w:cs="Traditional Arabic" w:hint="cs"/>
                <w:sz w:val="36"/>
                <w:szCs w:val="36"/>
                <w:rtl/>
              </w:rPr>
              <w:t>،</w:t>
            </w:r>
          </w:p>
        </w:tc>
        <w:tc>
          <w:tcPr>
            <w:tcW w:w="7352" w:type="dxa"/>
          </w:tcPr>
          <w:p w14:paraId="7AB8CBD4" w14:textId="6474F9F7" w:rsidR="00FA1DB1" w:rsidRPr="00575020" w:rsidRDefault="00FA1DB1" w:rsidP="00A21395">
            <w:pPr>
              <w:bidi/>
              <w:jc w:val="both"/>
              <w:rPr>
                <w:rFonts w:ascii="Times New Roman" w:hAnsi="Times New Roman" w:cs="Traditional Arabic"/>
                <w:sz w:val="20"/>
                <w:szCs w:val="30"/>
                <w:rtl/>
              </w:rPr>
            </w:pPr>
            <w:r w:rsidRPr="00575020">
              <w:rPr>
                <w:rFonts w:ascii="Traditional Arabic" w:hAnsi="Traditional Arabic" w:cs="Traditional Arabic"/>
                <w:sz w:val="36"/>
                <w:szCs w:val="36"/>
                <w:rtl/>
              </w:rPr>
              <w:t>مجموعة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السياسات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والإجراءات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الداخلية</w:t>
            </w:r>
            <w:r w:rsidRPr="00575020">
              <w:rPr>
                <w:rFonts w:ascii="Traditional Arabic" w:hAnsi="Traditional Arabic" w:cs="Traditional Arabic"/>
                <w:sz w:val="36"/>
                <w:szCs w:val="36"/>
              </w:rPr>
              <w:t xml:space="preserve"> </w:t>
            </w:r>
            <w:r w:rsidR="00A21395">
              <w:rPr>
                <w:rFonts w:ascii="Traditional Arabic" w:hAnsi="Traditional Arabic" w:cs="Traditional Arabic" w:hint="cs"/>
                <w:sz w:val="36"/>
                <w:szCs w:val="36"/>
                <w:rtl/>
              </w:rPr>
              <w:t xml:space="preserve">بالجمعيات الأهلية والأوقاف </w:t>
            </w:r>
            <w:r w:rsidRPr="00575020">
              <w:rPr>
                <w:rFonts w:ascii="Traditional Arabic" w:hAnsi="Traditional Arabic" w:cs="Traditional Arabic"/>
                <w:sz w:val="36"/>
                <w:szCs w:val="36"/>
                <w:rtl/>
              </w:rPr>
              <w:t>التي</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تهدف</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إلى</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ضمان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سلامة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العمليات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المالية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والإدارية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والحدّ</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مخاطر</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الأخطاء</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والمخالفات</w:t>
            </w:r>
            <w:r w:rsidRPr="00575020">
              <w:rPr>
                <w:rFonts w:ascii="Traditional Arabic" w:hAnsi="Traditional Arabic" w:cs="Traditional Arabic"/>
                <w:sz w:val="36"/>
                <w:szCs w:val="36"/>
              </w:rPr>
              <w:t>.</w:t>
            </w:r>
          </w:p>
        </w:tc>
      </w:tr>
      <w:tr w:rsidR="00575020" w:rsidRPr="00575020" w14:paraId="1832C3B3" w14:textId="77777777" w:rsidTr="00AF3C92">
        <w:trPr>
          <w:jc w:val="center"/>
        </w:trPr>
        <w:tc>
          <w:tcPr>
            <w:tcW w:w="2279" w:type="dxa"/>
            <w:shd w:val="clear" w:color="auto" w:fill="D9E2F3" w:themeFill="accent1" w:themeFillTint="33"/>
          </w:tcPr>
          <w:p w14:paraId="5BF21C82" w14:textId="77777777" w:rsidR="00FA1DB1" w:rsidRPr="00575020" w:rsidRDefault="00FA1DB1" w:rsidP="00575020">
            <w:pPr>
              <w:bidi/>
              <w:spacing w:before="60" w:after="60"/>
              <w:jc w:val="both"/>
              <w:rPr>
                <w:rFonts w:ascii="Traditional Arabic" w:hAnsi="Traditional Arabic" w:cs="Traditional Arabic"/>
                <w:sz w:val="36"/>
                <w:szCs w:val="36"/>
                <w:rtl/>
              </w:rPr>
            </w:pPr>
            <w:r w:rsidRPr="00575020">
              <w:rPr>
                <w:rFonts w:ascii="Traditional Arabic" w:hAnsi="Traditional Arabic" w:cs="Traditional Arabic" w:hint="cs"/>
                <w:sz w:val="36"/>
                <w:szCs w:val="36"/>
                <w:rtl/>
              </w:rPr>
              <w:t>المساءلة المؤسسية</w:t>
            </w:r>
          </w:p>
        </w:tc>
        <w:tc>
          <w:tcPr>
            <w:tcW w:w="7352" w:type="dxa"/>
          </w:tcPr>
          <w:p w14:paraId="723C8E7A" w14:textId="7CAA5B20" w:rsidR="00FA1DB1" w:rsidRPr="00575020" w:rsidRDefault="00FA1DB1" w:rsidP="00A21395">
            <w:pPr>
              <w:bidi/>
              <w:jc w:val="both"/>
              <w:rPr>
                <w:rFonts w:ascii="Times New Roman" w:hAnsi="Times New Roman" w:cs="Traditional Arabic"/>
                <w:sz w:val="20"/>
                <w:szCs w:val="30"/>
                <w:rtl/>
              </w:rPr>
            </w:pPr>
            <w:r w:rsidRPr="00575020">
              <w:rPr>
                <w:rFonts w:ascii="Traditional Arabic" w:hAnsi="Traditional Arabic" w:cs="Traditional Arabic"/>
                <w:sz w:val="36"/>
                <w:szCs w:val="36"/>
                <w:rtl/>
              </w:rPr>
              <w:t>مدى</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التزام</w:t>
            </w:r>
            <w:r w:rsidRPr="00575020">
              <w:rPr>
                <w:rFonts w:ascii="Traditional Arabic" w:hAnsi="Traditional Arabic" w:cs="Traditional Arabic"/>
                <w:sz w:val="36"/>
                <w:szCs w:val="36"/>
              </w:rPr>
              <w:t xml:space="preserve"> </w:t>
            </w:r>
            <w:r w:rsidR="00A21395">
              <w:rPr>
                <w:rFonts w:ascii="Traditional Arabic" w:hAnsi="Traditional Arabic" w:cs="Traditional Arabic" w:hint="cs"/>
                <w:sz w:val="36"/>
                <w:szCs w:val="36"/>
                <w:rtl/>
              </w:rPr>
              <w:t xml:space="preserve">الجمعيات الأهلية والأوقاف </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بالإجابة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عن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أدائها</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وقراراتها</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أمام</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أصحاب</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المصلحة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والجهات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الرقابية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والمانحين</w:t>
            </w:r>
            <w:r w:rsidRPr="00575020">
              <w:rPr>
                <w:rFonts w:ascii="Traditional Arabic" w:hAnsi="Traditional Arabic" w:cs="Traditional Arabic"/>
                <w:sz w:val="36"/>
                <w:szCs w:val="36"/>
              </w:rPr>
              <w:t>.</w:t>
            </w:r>
          </w:p>
        </w:tc>
      </w:tr>
      <w:tr w:rsidR="00575020" w:rsidRPr="00575020" w14:paraId="2C91A5ED" w14:textId="77777777" w:rsidTr="00AF3C92">
        <w:trPr>
          <w:jc w:val="center"/>
        </w:trPr>
        <w:tc>
          <w:tcPr>
            <w:tcW w:w="9631" w:type="dxa"/>
            <w:gridSpan w:val="2"/>
            <w:shd w:val="clear" w:color="auto" w:fill="D9D9D9" w:themeFill="background1" w:themeFillShade="D9"/>
          </w:tcPr>
          <w:p w14:paraId="3B830633" w14:textId="262C3BAC" w:rsidR="00FA1DB1" w:rsidRPr="00575020" w:rsidRDefault="00FA1DB1" w:rsidP="00575020">
            <w:pPr>
              <w:bidi/>
              <w:jc w:val="center"/>
              <w:rPr>
                <w:rFonts w:ascii="Times New Roman" w:hAnsi="Times New Roman" w:cs="Traditional Arabic"/>
                <w:b/>
                <w:bCs/>
                <w:sz w:val="20"/>
                <w:szCs w:val="30"/>
                <w:rtl/>
              </w:rPr>
            </w:pPr>
            <w:r w:rsidRPr="00575020">
              <w:rPr>
                <w:rFonts w:ascii="Times New Roman" w:hAnsi="Times New Roman" w:cs="Traditional Arabic" w:hint="cs"/>
                <w:b/>
                <w:bCs/>
                <w:sz w:val="20"/>
                <w:szCs w:val="30"/>
                <w:rtl/>
              </w:rPr>
              <w:t xml:space="preserve">التعريفات الإجرائية </w:t>
            </w:r>
            <w:r w:rsidR="00AF3C92" w:rsidRPr="00575020">
              <w:rPr>
                <w:rFonts w:ascii="Times New Roman" w:hAnsi="Times New Roman" w:cs="Traditional Arabic" w:hint="cs"/>
                <w:b/>
                <w:bCs/>
                <w:sz w:val="20"/>
                <w:szCs w:val="30"/>
                <w:rtl/>
              </w:rPr>
              <w:t>للمتغير التابع</w:t>
            </w:r>
          </w:p>
        </w:tc>
      </w:tr>
      <w:tr w:rsidR="00575020" w:rsidRPr="00575020" w14:paraId="618617FF" w14:textId="77777777" w:rsidTr="00AF3C92">
        <w:trPr>
          <w:jc w:val="center"/>
        </w:trPr>
        <w:tc>
          <w:tcPr>
            <w:tcW w:w="2279" w:type="dxa"/>
            <w:shd w:val="clear" w:color="auto" w:fill="D9D9D9" w:themeFill="background1" w:themeFillShade="D9"/>
          </w:tcPr>
          <w:p w14:paraId="6A972EF1" w14:textId="77777777" w:rsidR="00FA1DB1" w:rsidRPr="00575020" w:rsidRDefault="00FA1DB1" w:rsidP="00575020">
            <w:pPr>
              <w:bidi/>
              <w:jc w:val="center"/>
              <w:rPr>
                <w:rFonts w:ascii="Times New Roman" w:hAnsi="Times New Roman" w:cs="Traditional Arabic"/>
                <w:sz w:val="20"/>
                <w:szCs w:val="30"/>
                <w:rtl/>
              </w:rPr>
            </w:pPr>
            <w:r w:rsidRPr="00575020">
              <w:rPr>
                <w:rFonts w:ascii="Times New Roman" w:hAnsi="Times New Roman" w:cs="Traditional Arabic" w:hint="cs"/>
                <w:b/>
                <w:bCs/>
                <w:sz w:val="20"/>
                <w:szCs w:val="30"/>
                <w:rtl/>
              </w:rPr>
              <w:t>المصطلح</w:t>
            </w:r>
          </w:p>
        </w:tc>
        <w:tc>
          <w:tcPr>
            <w:tcW w:w="7352" w:type="dxa"/>
            <w:shd w:val="clear" w:color="auto" w:fill="D9D9D9" w:themeFill="background1" w:themeFillShade="D9"/>
          </w:tcPr>
          <w:p w14:paraId="44F0B615" w14:textId="77777777" w:rsidR="00FA1DB1" w:rsidRPr="00575020" w:rsidRDefault="00FA1DB1" w:rsidP="00575020">
            <w:pPr>
              <w:bidi/>
              <w:jc w:val="center"/>
              <w:rPr>
                <w:rFonts w:ascii="Times New Roman" w:hAnsi="Times New Roman" w:cs="Traditional Arabic"/>
                <w:sz w:val="20"/>
                <w:szCs w:val="30"/>
                <w:rtl/>
              </w:rPr>
            </w:pPr>
            <w:r w:rsidRPr="00575020">
              <w:rPr>
                <w:rFonts w:ascii="Traditional Arabic" w:hAnsi="Traditional Arabic" w:cs="Traditional Arabic" w:hint="cs"/>
                <w:b/>
                <w:bCs/>
                <w:sz w:val="20"/>
                <w:szCs w:val="30"/>
                <w:rtl/>
              </w:rPr>
              <w:t>التعريف</w:t>
            </w:r>
          </w:p>
        </w:tc>
      </w:tr>
      <w:tr w:rsidR="00575020" w:rsidRPr="00575020" w14:paraId="7DF6B023" w14:textId="77777777" w:rsidTr="00AF3C92">
        <w:trPr>
          <w:jc w:val="center"/>
        </w:trPr>
        <w:tc>
          <w:tcPr>
            <w:tcW w:w="2279" w:type="dxa"/>
            <w:shd w:val="clear" w:color="auto" w:fill="D9E2F3" w:themeFill="accent1" w:themeFillTint="33"/>
          </w:tcPr>
          <w:p w14:paraId="70537FB4" w14:textId="77777777" w:rsidR="00FA1DB1" w:rsidRPr="00575020" w:rsidRDefault="00FA1DB1" w:rsidP="00575020">
            <w:pPr>
              <w:bidi/>
              <w:jc w:val="center"/>
              <w:rPr>
                <w:rFonts w:ascii="Times New Roman" w:hAnsi="Times New Roman" w:cs="Traditional Arabic"/>
                <w:sz w:val="20"/>
                <w:szCs w:val="30"/>
                <w:rtl/>
              </w:rPr>
            </w:pPr>
            <w:r w:rsidRPr="00575020">
              <w:rPr>
                <w:rFonts w:ascii="Times New Roman" w:hAnsi="Times New Roman" w:cs="Traditional Arabic" w:hint="cs"/>
                <w:sz w:val="20"/>
                <w:szCs w:val="30"/>
                <w:rtl/>
              </w:rPr>
              <w:t>الاستدامة المالية</w:t>
            </w:r>
          </w:p>
        </w:tc>
        <w:tc>
          <w:tcPr>
            <w:tcW w:w="7352" w:type="dxa"/>
          </w:tcPr>
          <w:p w14:paraId="4E571613" w14:textId="4C1BD2A9" w:rsidR="00FA1DB1" w:rsidRPr="00575020" w:rsidRDefault="00FA1DB1" w:rsidP="00A21395">
            <w:pPr>
              <w:bidi/>
              <w:jc w:val="both"/>
              <w:rPr>
                <w:rFonts w:ascii="Traditional Arabic" w:hAnsi="Traditional Arabic" w:cs="Traditional Arabic"/>
                <w:sz w:val="36"/>
                <w:szCs w:val="36"/>
                <w:rtl/>
              </w:rPr>
            </w:pPr>
            <w:r w:rsidRPr="00575020">
              <w:rPr>
                <w:rFonts w:ascii="Traditional Arabic" w:hAnsi="Traditional Arabic" w:cs="Traditional Arabic"/>
                <w:sz w:val="36"/>
                <w:szCs w:val="36"/>
                <w:rtl/>
              </w:rPr>
              <w:t>قدرة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الجمعية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الأهلية</w:t>
            </w:r>
            <w:r w:rsidRPr="00575020">
              <w:rPr>
                <w:rFonts w:ascii="Traditional Arabic" w:hAnsi="Traditional Arabic" w:cs="Traditional Arabic"/>
                <w:sz w:val="36"/>
                <w:szCs w:val="36"/>
              </w:rPr>
              <w:t xml:space="preserve"> </w:t>
            </w:r>
            <w:r w:rsidR="00A21395">
              <w:rPr>
                <w:rFonts w:ascii="Traditional Arabic" w:hAnsi="Traditional Arabic" w:cs="Traditional Arabic" w:hint="cs"/>
                <w:sz w:val="36"/>
                <w:szCs w:val="36"/>
                <w:rtl/>
              </w:rPr>
              <w:t xml:space="preserve">والأوقاف </w:t>
            </w:r>
            <w:r w:rsidRPr="00575020">
              <w:rPr>
                <w:rFonts w:ascii="Traditional Arabic" w:hAnsi="Traditional Arabic" w:cs="Traditional Arabic"/>
                <w:sz w:val="36"/>
                <w:szCs w:val="36"/>
                <w:rtl/>
              </w:rPr>
              <w:t>على</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تأمين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مصادر</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تمويل</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متنوعة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وكافية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لضمان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استمرارية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برامجه</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وخدماته</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على</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المدى</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الطويل،</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وتُقاس</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من</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خلال</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تنويع</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التمويل</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والاحتياطيات</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المالية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وكفاءة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الإنفاق</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واستمرارية</w:t>
            </w:r>
            <w:r w:rsidRPr="00575020">
              <w:rPr>
                <w:rFonts w:ascii="Traditional Arabic" w:hAnsi="Traditional Arabic" w:cs="Traditional Arabic"/>
                <w:sz w:val="36"/>
                <w:szCs w:val="36"/>
              </w:rPr>
              <w:t xml:space="preserve"> </w:t>
            </w:r>
            <w:r w:rsidRPr="00575020">
              <w:rPr>
                <w:rFonts w:ascii="Traditional Arabic" w:hAnsi="Traditional Arabic" w:cs="Traditional Arabic"/>
                <w:sz w:val="36"/>
                <w:szCs w:val="36"/>
                <w:rtl/>
              </w:rPr>
              <w:t>التشغيل</w:t>
            </w:r>
            <w:r w:rsidRPr="00575020">
              <w:rPr>
                <w:rFonts w:ascii="Traditional Arabic" w:hAnsi="Traditional Arabic" w:cs="Traditional Arabic"/>
                <w:sz w:val="36"/>
                <w:szCs w:val="36"/>
              </w:rPr>
              <w:t>.</w:t>
            </w:r>
          </w:p>
        </w:tc>
      </w:tr>
      <w:tr w:rsidR="00575020" w:rsidRPr="00575020" w14:paraId="26200498" w14:textId="77777777" w:rsidTr="00AF3C92">
        <w:trPr>
          <w:jc w:val="center"/>
        </w:trPr>
        <w:tc>
          <w:tcPr>
            <w:tcW w:w="2279" w:type="dxa"/>
            <w:shd w:val="clear" w:color="auto" w:fill="D9E2F3" w:themeFill="accent1" w:themeFillTint="33"/>
          </w:tcPr>
          <w:p w14:paraId="7BD03BBA" w14:textId="77777777" w:rsidR="00FA1DB1" w:rsidRPr="00575020" w:rsidRDefault="00FA1DB1" w:rsidP="00575020">
            <w:pPr>
              <w:bidi/>
              <w:jc w:val="center"/>
              <w:rPr>
                <w:rFonts w:ascii="Times New Roman" w:hAnsi="Times New Roman" w:cs="Traditional Arabic"/>
                <w:sz w:val="6"/>
                <w:szCs w:val="16"/>
                <w:rtl/>
              </w:rPr>
            </w:pPr>
          </w:p>
          <w:p w14:paraId="7E904913" w14:textId="77777777" w:rsidR="00FA1DB1" w:rsidRPr="00575020" w:rsidRDefault="00FA1DB1" w:rsidP="00575020">
            <w:pPr>
              <w:bidi/>
              <w:jc w:val="center"/>
              <w:rPr>
                <w:rFonts w:ascii="Times New Roman" w:hAnsi="Times New Roman" w:cs="Traditional Arabic"/>
                <w:sz w:val="20"/>
                <w:szCs w:val="30"/>
                <w:rtl/>
              </w:rPr>
            </w:pPr>
            <w:r w:rsidRPr="00575020">
              <w:rPr>
                <w:rFonts w:ascii="Traditional Arabic" w:hAnsi="Traditional Arabic" w:cs="Traditional Arabic" w:hint="cs"/>
                <w:sz w:val="36"/>
                <w:szCs w:val="36"/>
                <w:rtl/>
              </w:rPr>
              <w:t>تنويع المصادر المالية</w:t>
            </w:r>
          </w:p>
        </w:tc>
        <w:tc>
          <w:tcPr>
            <w:tcW w:w="7352" w:type="dxa"/>
          </w:tcPr>
          <w:p w14:paraId="00505D82" w14:textId="79155C5D" w:rsidR="00FA1DB1" w:rsidRPr="00575020" w:rsidRDefault="00FA1DB1" w:rsidP="00A21395">
            <w:pPr>
              <w:bidi/>
              <w:jc w:val="both"/>
              <w:rPr>
                <w:rFonts w:ascii="Traditional Arabic" w:hAnsi="Traditional Arabic" w:cs="Traditional Arabic"/>
                <w:sz w:val="36"/>
                <w:szCs w:val="36"/>
                <w:rtl/>
              </w:rPr>
            </w:pPr>
            <w:r w:rsidRPr="00FA1DB1">
              <w:rPr>
                <w:rFonts w:ascii="Traditional Arabic" w:hAnsi="Traditional Arabic" w:cs="Traditional Arabic"/>
                <w:sz w:val="36"/>
                <w:szCs w:val="36"/>
                <w:rtl/>
              </w:rPr>
              <w:t xml:space="preserve">استراتيجية </w:t>
            </w:r>
            <w:r w:rsidRPr="00575020">
              <w:rPr>
                <w:rFonts w:ascii="Traditional Arabic" w:hAnsi="Traditional Arabic" w:cs="Traditional Arabic"/>
                <w:sz w:val="36"/>
                <w:szCs w:val="36"/>
                <w:rtl/>
              </w:rPr>
              <w:t>محور</w:t>
            </w:r>
            <w:r w:rsidRPr="00FA1DB1">
              <w:rPr>
                <w:rFonts w:ascii="Traditional Arabic" w:hAnsi="Traditional Arabic" w:cs="Traditional Arabic"/>
                <w:sz w:val="36"/>
                <w:szCs w:val="36"/>
                <w:rtl/>
              </w:rPr>
              <w:t>ية ت</w:t>
            </w:r>
            <w:r w:rsidRPr="00575020">
              <w:rPr>
                <w:rFonts w:ascii="Traditional Arabic" w:hAnsi="Traditional Arabic" w:cs="Traditional Arabic"/>
                <w:sz w:val="36"/>
                <w:szCs w:val="36"/>
                <w:rtl/>
              </w:rPr>
              <w:t>هدف</w:t>
            </w:r>
            <w:r w:rsidRPr="00FA1DB1">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 xml:space="preserve">إلى تحقيق </w:t>
            </w:r>
            <w:r w:rsidRPr="00FA1DB1">
              <w:rPr>
                <w:rFonts w:ascii="Traditional Arabic" w:hAnsi="Traditional Arabic" w:cs="Traditional Arabic"/>
                <w:sz w:val="36"/>
                <w:szCs w:val="36"/>
                <w:rtl/>
              </w:rPr>
              <w:t>الاستدامة المالية، و</w:t>
            </w:r>
            <w:r w:rsidRPr="00575020">
              <w:rPr>
                <w:rFonts w:ascii="Traditional Arabic" w:hAnsi="Traditional Arabic" w:cs="Traditional Arabic"/>
                <w:sz w:val="36"/>
                <w:szCs w:val="36"/>
                <w:rtl/>
              </w:rPr>
              <w:t>ا</w:t>
            </w:r>
            <w:r w:rsidRPr="00FA1DB1">
              <w:rPr>
                <w:rFonts w:ascii="Traditional Arabic" w:hAnsi="Traditional Arabic" w:cs="Traditional Arabic"/>
                <w:sz w:val="36"/>
                <w:szCs w:val="36"/>
                <w:rtl/>
              </w:rPr>
              <w:t>ل</w:t>
            </w:r>
            <w:r w:rsidRPr="00575020">
              <w:rPr>
                <w:rFonts w:ascii="Traditional Arabic" w:hAnsi="Traditional Arabic" w:cs="Traditional Arabic"/>
                <w:sz w:val="36"/>
                <w:szCs w:val="36"/>
                <w:rtl/>
              </w:rPr>
              <w:t>حد</w:t>
            </w:r>
            <w:r w:rsidRPr="00FA1DB1">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 xml:space="preserve">من </w:t>
            </w:r>
            <w:r w:rsidRPr="00FA1DB1">
              <w:rPr>
                <w:rFonts w:ascii="Traditional Arabic" w:hAnsi="Traditional Arabic" w:cs="Traditional Arabic"/>
                <w:sz w:val="36"/>
                <w:szCs w:val="36"/>
                <w:rtl/>
              </w:rPr>
              <w:t>المخاطر ال</w:t>
            </w:r>
            <w:r w:rsidRPr="00575020">
              <w:rPr>
                <w:rFonts w:ascii="Traditional Arabic" w:hAnsi="Traditional Arabic" w:cs="Traditional Arabic"/>
                <w:sz w:val="36"/>
                <w:szCs w:val="36"/>
                <w:rtl/>
              </w:rPr>
              <w:t>نا</w:t>
            </w:r>
            <w:r w:rsidRPr="00FA1DB1">
              <w:rPr>
                <w:rFonts w:ascii="Traditional Arabic" w:hAnsi="Traditional Arabic" w:cs="Traditional Arabic"/>
                <w:sz w:val="36"/>
                <w:szCs w:val="36"/>
                <w:rtl/>
              </w:rPr>
              <w:t>ت</w:t>
            </w:r>
            <w:r w:rsidRPr="00575020">
              <w:rPr>
                <w:rFonts w:ascii="Traditional Arabic" w:hAnsi="Traditional Arabic" w:cs="Traditional Arabic"/>
                <w:sz w:val="36"/>
                <w:szCs w:val="36"/>
                <w:rtl/>
              </w:rPr>
              <w:t>ج</w:t>
            </w:r>
            <w:r w:rsidRPr="00FA1DB1">
              <w:rPr>
                <w:rFonts w:ascii="Traditional Arabic" w:hAnsi="Traditional Arabic" w:cs="Traditional Arabic"/>
                <w:sz w:val="36"/>
                <w:szCs w:val="36"/>
                <w:rtl/>
              </w:rPr>
              <w:t>ة ع</w:t>
            </w:r>
            <w:r w:rsidRPr="00575020">
              <w:rPr>
                <w:rFonts w:ascii="Traditional Arabic" w:hAnsi="Traditional Arabic" w:cs="Traditional Arabic"/>
                <w:sz w:val="36"/>
                <w:szCs w:val="36"/>
                <w:rtl/>
              </w:rPr>
              <w:t>ن</w:t>
            </w:r>
            <w:r w:rsidRPr="00FA1DB1">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 xml:space="preserve">الاعتماد </w:t>
            </w:r>
            <w:r w:rsidRPr="00FA1DB1">
              <w:rPr>
                <w:rFonts w:ascii="Traditional Arabic" w:hAnsi="Traditional Arabic" w:cs="Traditional Arabic"/>
                <w:sz w:val="36"/>
                <w:szCs w:val="36"/>
                <w:rtl/>
              </w:rPr>
              <w:t xml:space="preserve">على مصدر دعم </w:t>
            </w:r>
            <w:r w:rsidRPr="00575020">
              <w:rPr>
                <w:rFonts w:ascii="Traditional Arabic" w:hAnsi="Traditional Arabic" w:cs="Traditional Arabic"/>
                <w:sz w:val="36"/>
                <w:szCs w:val="36"/>
                <w:rtl/>
              </w:rPr>
              <w:t>منفر</w:t>
            </w:r>
            <w:r w:rsidRPr="00FA1DB1">
              <w:rPr>
                <w:rFonts w:ascii="Traditional Arabic" w:hAnsi="Traditional Arabic" w:cs="Traditional Arabic"/>
                <w:sz w:val="36"/>
                <w:szCs w:val="36"/>
                <w:rtl/>
              </w:rPr>
              <w:t>د، م</w:t>
            </w:r>
            <w:r w:rsidRPr="00575020">
              <w:rPr>
                <w:rFonts w:ascii="Traditional Arabic" w:hAnsi="Traditional Arabic" w:cs="Traditional Arabic"/>
                <w:sz w:val="36"/>
                <w:szCs w:val="36"/>
                <w:rtl/>
              </w:rPr>
              <w:t>ع</w:t>
            </w:r>
            <w:r w:rsidRPr="00FA1DB1">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ضم</w:t>
            </w:r>
            <w:r w:rsidRPr="00FA1DB1">
              <w:rPr>
                <w:rFonts w:ascii="Traditional Arabic" w:hAnsi="Traditional Arabic" w:cs="Traditional Arabic"/>
                <w:sz w:val="36"/>
                <w:szCs w:val="36"/>
                <w:rtl/>
              </w:rPr>
              <w:t>ا</w:t>
            </w:r>
            <w:r w:rsidRPr="00575020">
              <w:rPr>
                <w:rFonts w:ascii="Traditional Arabic" w:hAnsi="Traditional Arabic" w:cs="Traditional Arabic"/>
                <w:sz w:val="36"/>
                <w:szCs w:val="36"/>
                <w:rtl/>
              </w:rPr>
              <w:t>ن ا</w:t>
            </w:r>
            <w:r w:rsidRPr="00FA1DB1">
              <w:rPr>
                <w:rFonts w:ascii="Traditional Arabic" w:hAnsi="Traditional Arabic" w:cs="Traditional Arabic"/>
                <w:sz w:val="36"/>
                <w:szCs w:val="36"/>
                <w:rtl/>
              </w:rPr>
              <w:t>ستمرار</w:t>
            </w:r>
            <w:r w:rsidRPr="00575020">
              <w:rPr>
                <w:rFonts w:ascii="Traditional Arabic" w:hAnsi="Traditional Arabic" w:cs="Traditional Arabic"/>
                <w:sz w:val="36"/>
                <w:szCs w:val="36"/>
                <w:rtl/>
              </w:rPr>
              <w:t>ية</w:t>
            </w:r>
            <w:r w:rsidRPr="00FA1DB1">
              <w:rPr>
                <w:rFonts w:ascii="Traditional Arabic" w:hAnsi="Traditional Arabic" w:cs="Traditional Arabic"/>
                <w:sz w:val="36"/>
                <w:szCs w:val="36"/>
                <w:rtl/>
              </w:rPr>
              <w:t xml:space="preserve"> ت</w:t>
            </w:r>
            <w:r w:rsidRPr="00575020">
              <w:rPr>
                <w:rFonts w:ascii="Traditional Arabic" w:hAnsi="Traditional Arabic" w:cs="Traditional Arabic"/>
                <w:sz w:val="36"/>
                <w:szCs w:val="36"/>
                <w:rtl/>
              </w:rPr>
              <w:t>وف</w:t>
            </w:r>
            <w:r w:rsidRPr="00FA1DB1">
              <w:rPr>
                <w:rFonts w:ascii="Traditional Arabic" w:hAnsi="Traditional Arabic" w:cs="Traditional Arabic"/>
                <w:sz w:val="36"/>
                <w:szCs w:val="36"/>
                <w:rtl/>
              </w:rPr>
              <w:t>ي</w:t>
            </w:r>
            <w:r w:rsidRPr="00575020">
              <w:rPr>
                <w:rFonts w:ascii="Traditional Arabic" w:hAnsi="Traditional Arabic" w:cs="Traditional Arabic"/>
                <w:sz w:val="36"/>
                <w:szCs w:val="36"/>
                <w:rtl/>
              </w:rPr>
              <w:t>ر</w:t>
            </w:r>
            <w:r w:rsidRPr="00FA1DB1">
              <w:rPr>
                <w:rFonts w:ascii="Traditional Arabic" w:hAnsi="Traditional Arabic" w:cs="Traditional Arabic"/>
                <w:sz w:val="36"/>
                <w:szCs w:val="36"/>
                <w:rtl/>
              </w:rPr>
              <w:t xml:space="preserve"> الخدمات</w:t>
            </w:r>
            <w:r w:rsidRPr="00575020">
              <w:rPr>
                <w:rFonts w:ascii="Traditional Arabic" w:hAnsi="Traditional Arabic" w:cs="Traditional Arabic"/>
                <w:sz w:val="36"/>
                <w:szCs w:val="36"/>
                <w:rtl/>
              </w:rPr>
              <w:t xml:space="preserve"> بشكل مستدام</w:t>
            </w:r>
            <w:r w:rsidR="00A21395">
              <w:rPr>
                <w:rFonts w:ascii="Traditional Arabic" w:hAnsi="Traditional Arabic" w:cs="Traditional Arabic" w:hint="cs"/>
                <w:sz w:val="36"/>
                <w:szCs w:val="36"/>
                <w:rtl/>
              </w:rPr>
              <w:t xml:space="preserve"> بالجمعيات الأهلية والأوقاف.</w:t>
            </w:r>
          </w:p>
        </w:tc>
      </w:tr>
      <w:tr w:rsidR="00575020" w:rsidRPr="00575020" w14:paraId="611B7C29" w14:textId="77777777" w:rsidTr="00AF3C92">
        <w:trPr>
          <w:jc w:val="center"/>
        </w:trPr>
        <w:tc>
          <w:tcPr>
            <w:tcW w:w="2279" w:type="dxa"/>
            <w:shd w:val="clear" w:color="auto" w:fill="D9E2F3" w:themeFill="accent1" w:themeFillTint="33"/>
          </w:tcPr>
          <w:p w14:paraId="355CEFD2" w14:textId="366881C6" w:rsidR="00FA1DB1" w:rsidRPr="00575020" w:rsidRDefault="00773B69" w:rsidP="00575020">
            <w:pPr>
              <w:bidi/>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الاحتياطات</w:t>
            </w:r>
            <w:r w:rsidR="00FA1DB1" w:rsidRPr="00575020">
              <w:rPr>
                <w:rFonts w:ascii="Traditional Arabic" w:hAnsi="Traditional Arabic" w:cs="Traditional Arabic" w:hint="cs"/>
                <w:sz w:val="36"/>
                <w:szCs w:val="36"/>
                <w:rtl/>
              </w:rPr>
              <w:t xml:space="preserve"> المالية</w:t>
            </w:r>
          </w:p>
        </w:tc>
        <w:tc>
          <w:tcPr>
            <w:tcW w:w="7352" w:type="dxa"/>
            <w:shd w:val="clear" w:color="auto" w:fill="FFFFFF" w:themeFill="background1"/>
          </w:tcPr>
          <w:p w14:paraId="496920C8" w14:textId="4981B68B" w:rsidR="00FA1DB1" w:rsidRPr="00575020" w:rsidRDefault="00700F5E" w:rsidP="00700F5E">
            <w:pPr>
              <w:bidi/>
              <w:jc w:val="both"/>
              <w:rPr>
                <w:rFonts w:ascii="Traditional Arabic" w:hAnsi="Traditional Arabic" w:cs="Traditional Arabic"/>
                <w:sz w:val="36"/>
                <w:szCs w:val="36"/>
                <w:rtl/>
              </w:rPr>
            </w:pPr>
            <w:r w:rsidRPr="00700F5E">
              <w:rPr>
                <w:rFonts w:ascii="Traditional Arabic" w:hAnsi="Traditional Arabic" w:cs="Traditional Arabic"/>
                <w:sz w:val="36"/>
                <w:szCs w:val="36"/>
                <w:rtl/>
              </w:rPr>
              <w:t>يقصد بها الموارد أو الفوائض المالية التي تحتفظ بها الجمعيات الأهلية والأوقاف لمواجهة الظروف الطارئة والالتزامات المستقبلية، بما يضمن استمرارية أنشطتها ويعزز قدرتها على تحقيق الاستدامة المالية</w:t>
            </w:r>
            <w:r w:rsidRPr="00700F5E">
              <w:rPr>
                <w:rFonts w:ascii="Traditional Arabic" w:hAnsi="Traditional Arabic" w:cs="Traditional Arabic"/>
                <w:sz w:val="36"/>
                <w:szCs w:val="36"/>
              </w:rPr>
              <w:t>.</w:t>
            </w:r>
          </w:p>
        </w:tc>
      </w:tr>
      <w:tr w:rsidR="00575020" w:rsidRPr="00575020" w14:paraId="294B1A64" w14:textId="77777777" w:rsidTr="00AF3C92">
        <w:trPr>
          <w:jc w:val="center"/>
        </w:trPr>
        <w:tc>
          <w:tcPr>
            <w:tcW w:w="2279" w:type="dxa"/>
            <w:shd w:val="clear" w:color="auto" w:fill="D9E2F3" w:themeFill="accent1" w:themeFillTint="33"/>
          </w:tcPr>
          <w:p w14:paraId="7677131F" w14:textId="77777777" w:rsidR="00FA1DB1" w:rsidRPr="00575020" w:rsidRDefault="00FA1DB1" w:rsidP="00575020">
            <w:pPr>
              <w:bidi/>
              <w:jc w:val="center"/>
              <w:rPr>
                <w:rFonts w:ascii="Times New Roman" w:hAnsi="Times New Roman" w:cs="Traditional Arabic"/>
                <w:sz w:val="20"/>
                <w:szCs w:val="30"/>
                <w:rtl/>
              </w:rPr>
            </w:pPr>
            <w:r w:rsidRPr="00575020">
              <w:rPr>
                <w:rFonts w:ascii="Traditional Arabic" w:hAnsi="Traditional Arabic" w:cs="Traditional Arabic" w:hint="cs"/>
                <w:sz w:val="36"/>
                <w:szCs w:val="36"/>
                <w:rtl/>
              </w:rPr>
              <w:t xml:space="preserve"> كفاءة الانفاق</w:t>
            </w:r>
          </w:p>
        </w:tc>
        <w:tc>
          <w:tcPr>
            <w:tcW w:w="7352" w:type="dxa"/>
          </w:tcPr>
          <w:p w14:paraId="5125917C" w14:textId="1DE57FE9" w:rsidR="00FA1DB1" w:rsidRPr="00575020" w:rsidRDefault="00AF3C92" w:rsidP="00575020">
            <w:pPr>
              <w:bidi/>
              <w:jc w:val="both"/>
              <w:rPr>
                <w:rFonts w:ascii="Traditional Arabic" w:hAnsi="Traditional Arabic" w:cs="Traditional Arabic"/>
                <w:sz w:val="36"/>
                <w:szCs w:val="36"/>
                <w:rtl/>
              </w:rPr>
            </w:pPr>
            <w:r w:rsidRPr="00AF3C92">
              <w:rPr>
                <w:rFonts w:ascii="Traditional Arabic" w:hAnsi="Traditional Arabic" w:cs="Traditional Arabic"/>
                <w:sz w:val="36"/>
                <w:szCs w:val="36"/>
                <w:rtl/>
              </w:rPr>
              <w:t>ت</w:t>
            </w:r>
            <w:r w:rsidRPr="00575020">
              <w:rPr>
                <w:rFonts w:ascii="Traditional Arabic" w:hAnsi="Traditional Arabic" w:cs="Traditional Arabic"/>
                <w:sz w:val="36"/>
                <w:szCs w:val="36"/>
                <w:rtl/>
              </w:rPr>
              <w:t>تمثل ف</w:t>
            </w:r>
            <w:r w:rsidRPr="00AF3C92">
              <w:rPr>
                <w:rFonts w:ascii="Traditional Arabic" w:hAnsi="Traditional Arabic" w:cs="Traditional Arabic"/>
                <w:sz w:val="36"/>
                <w:szCs w:val="36"/>
                <w:rtl/>
              </w:rPr>
              <w:t xml:space="preserve">ي </w:t>
            </w:r>
            <w:r w:rsidRPr="00575020">
              <w:rPr>
                <w:rFonts w:ascii="Traditional Arabic" w:hAnsi="Traditional Arabic" w:cs="Traditional Arabic"/>
                <w:sz w:val="36"/>
                <w:szCs w:val="36"/>
                <w:rtl/>
              </w:rPr>
              <w:t xml:space="preserve">استخدام </w:t>
            </w:r>
            <w:r w:rsidRPr="00AF3C92">
              <w:rPr>
                <w:rFonts w:ascii="Traditional Arabic" w:hAnsi="Traditional Arabic" w:cs="Traditional Arabic"/>
                <w:sz w:val="36"/>
                <w:szCs w:val="36"/>
                <w:rtl/>
              </w:rPr>
              <w:t>الموارد المالية</w:t>
            </w:r>
            <w:r w:rsidRPr="00575020">
              <w:rPr>
                <w:rFonts w:ascii="Traditional Arabic" w:hAnsi="Traditional Arabic" w:cs="Traditional Arabic" w:hint="cs"/>
                <w:sz w:val="36"/>
                <w:szCs w:val="36"/>
                <w:rtl/>
              </w:rPr>
              <w:t xml:space="preserve"> بالجمعيات الأهلية</w:t>
            </w:r>
            <w:r w:rsidRPr="00AF3C92">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بطريقة</w:t>
            </w:r>
            <w:r w:rsidRPr="00AF3C92">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ت</w:t>
            </w:r>
            <w:r w:rsidRPr="00AF3C92">
              <w:rPr>
                <w:rFonts w:ascii="Traditional Arabic" w:hAnsi="Traditional Arabic" w:cs="Traditional Arabic"/>
                <w:sz w:val="36"/>
                <w:szCs w:val="36"/>
                <w:rtl/>
              </w:rPr>
              <w:t>ر</w:t>
            </w:r>
            <w:r w:rsidRPr="00575020">
              <w:rPr>
                <w:rFonts w:ascii="Traditional Arabic" w:hAnsi="Traditional Arabic" w:cs="Traditional Arabic"/>
                <w:sz w:val="36"/>
                <w:szCs w:val="36"/>
                <w:rtl/>
              </w:rPr>
              <w:t>كز</w:t>
            </w:r>
            <w:r w:rsidRPr="00AF3C92">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ع</w:t>
            </w:r>
            <w:r w:rsidRPr="00AF3C92">
              <w:rPr>
                <w:rFonts w:ascii="Traditional Arabic" w:hAnsi="Traditional Arabic" w:cs="Traditional Arabic"/>
                <w:sz w:val="36"/>
                <w:szCs w:val="36"/>
                <w:rtl/>
              </w:rPr>
              <w:t>ل</w:t>
            </w:r>
            <w:r w:rsidRPr="00575020">
              <w:rPr>
                <w:rFonts w:ascii="Traditional Arabic" w:hAnsi="Traditional Arabic" w:cs="Traditional Arabic"/>
                <w:sz w:val="36"/>
                <w:szCs w:val="36"/>
                <w:rtl/>
              </w:rPr>
              <w:t xml:space="preserve">ى </w:t>
            </w:r>
            <w:r w:rsidRPr="00AF3C92">
              <w:rPr>
                <w:rFonts w:ascii="Traditional Arabic" w:hAnsi="Traditional Arabic" w:cs="Traditional Arabic"/>
                <w:sz w:val="36"/>
                <w:szCs w:val="36"/>
                <w:rtl/>
              </w:rPr>
              <w:t>ت</w:t>
            </w:r>
            <w:r w:rsidRPr="00575020">
              <w:rPr>
                <w:rFonts w:ascii="Traditional Arabic" w:hAnsi="Traditional Arabic" w:cs="Traditional Arabic"/>
                <w:sz w:val="36"/>
                <w:szCs w:val="36"/>
                <w:rtl/>
              </w:rPr>
              <w:t>حق</w:t>
            </w:r>
            <w:r w:rsidRPr="00AF3C92">
              <w:rPr>
                <w:rFonts w:ascii="Traditional Arabic" w:hAnsi="Traditional Arabic" w:cs="Traditional Arabic"/>
                <w:sz w:val="36"/>
                <w:szCs w:val="36"/>
                <w:rtl/>
              </w:rPr>
              <w:t>ي</w:t>
            </w:r>
            <w:r w:rsidRPr="00575020">
              <w:rPr>
                <w:rFonts w:ascii="Traditional Arabic" w:hAnsi="Traditional Arabic" w:cs="Traditional Arabic"/>
                <w:sz w:val="36"/>
                <w:szCs w:val="36"/>
                <w:rtl/>
              </w:rPr>
              <w:t>ق</w:t>
            </w:r>
            <w:r w:rsidRPr="00AF3C92">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 xml:space="preserve">أعلى </w:t>
            </w:r>
            <w:r w:rsidRPr="00AF3C92">
              <w:rPr>
                <w:rFonts w:ascii="Traditional Arabic" w:hAnsi="Traditional Arabic" w:cs="Traditional Arabic"/>
                <w:sz w:val="36"/>
                <w:szCs w:val="36"/>
                <w:rtl/>
              </w:rPr>
              <w:t>جودة لل</w:t>
            </w:r>
            <w:r w:rsidRPr="00575020">
              <w:rPr>
                <w:rFonts w:ascii="Traditional Arabic" w:hAnsi="Traditional Arabic" w:cs="Traditional Arabic"/>
                <w:sz w:val="36"/>
                <w:szCs w:val="36"/>
                <w:rtl/>
              </w:rPr>
              <w:t>خدما</w:t>
            </w:r>
            <w:r w:rsidRPr="00AF3C92">
              <w:rPr>
                <w:rFonts w:ascii="Traditional Arabic" w:hAnsi="Traditional Arabic" w:cs="Traditional Arabic"/>
                <w:sz w:val="36"/>
                <w:szCs w:val="36"/>
                <w:rtl/>
              </w:rPr>
              <w:t>ت</w:t>
            </w:r>
            <w:r w:rsidRPr="00575020">
              <w:rPr>
                <w:rFonts w:ascii="Traditional Arabic" w:hAnsi="Traditional Arabic" w:cs="Traditional Arabic"/>
                <w:sz w:val="36"/>
                <w:szCs w:val="36"/>
                <w:rtl/>
              </w:rPr>
              <w:t xml:space="preserve"> ا</w:t>
            </w:r>
            <w:r w:rsidRPr="00AF3C92">
              <w:rPr>
                <w:rFonts w:ascii="Traditional Arabic" w:hAnsi="Traditional Arabic" w:cs="Traditional Arabic"/>
                <w:sz w:val="36"/>
                <w:szCs w:val="36"/>
                <w:rtl/>
              </w:rPr>
              <w:t>ل</w:t>
            </w:r>
            <w:r w:rsidRPr="00575020">
              <w:rPr>
                <w:rFonts w:ascii="Traditional Arabic" w:hAnsi="Traditional Arabic" w:cs="Traditional Arabic"/>
                <w:sz w:val="36"/>
                <w:szCs w:val="36"/>
                <w:rtl/>
              </w:rPr>
              <w:t>موجه</w:t>
            </w:r>
            <w:r w:rsidRPr="00AF3C92">
              <w:rPr>
                <w:rFonts w:ascii="Traditional Arabic" w:hAnsi="Traditional Arabic" w:cs="Traditional Arabic"/>
                <w:sz w:val="36"/>
                <w:szCs w:val="36"/>
                <w:rtl/>
              </w:rPr>
              <w:t xml:space="preserve">ة </w:t>
            </w:r>
            <w:r w:rsidRPr="00575020">
              <w:rPr>
                <w:rFonts w:ascii="Traditional Arabic" w:hAnsi="Traditional Arabic" w:cs="Traditional Arabic"/>
                <w:sz w:val="36"/>
                <w:szCs w:val="36"/>
                <w:rtl/>
              </w:rPr>
              <w:t>لل</w:t>
            </w:r>
            <w:r w:rsidRPr="00AF3C92">
              <w:rPr>
                <w:rFonts w:ascii="Traditional Arabic" w:hAnsi="Traditional Arabic" w:cs="Traditional Arabic"/>
                <w:sz w:val="36"/>
                <w:szCs w:val="36"/>
                <w:rtl/>
              </w:rPr>
              <w:t>م</w:t>
            </w:r>
            <w:r w:rsidRPr="00575020">
              <w:rPr>
                <w:rFonts w:ascii="Traditional Arabic" w:hAnsi="Traditional Arabic" w:cs="Traditional Arabic"/>
                <w:sz w:val="36"/>
                <w:szCs w:val="36"/>
                <w:rtl/>
              </w:rPr>
              <w:t>ستف</w:t>
            </w:r>
            <w:r w:rsidRPr="00AF3C92">
              <w:rPr>
                <w:rFonts w:ascii="Traditional Arabic" w:hAnsi="Traditional Arabic" w:cs="Traditional Arabic"/>
                <w:sz w:val="36"/>
                <w:szCs w:val="36"/>
                <w:rtl/>
              </w:rPr>
              <w:t>ي</w:t>
            </w:r>
            <w:r w:rsidRPr="00575020">
              <w:rPr>
                <w:rFonts w:ascii="Traditional Arabic" w:hAnsi="Traditional Arabic" w:cs="Traditional Arabic"/>
                <w:sz w:val="36"/>
                <w:szCs w:val="36"/>
                <w:rtl/>
              </w:rPr>
              <w:t>دي</w:t>
            </w:r>
            <w:r w:rsidRPr="00AF3C92">
              <w:rPr>
                <w:rFonts w:ascii="Traditional Arabic" w:hAnsi="Traditional Arabic" w:cs="Traditional Arabic"/>
                <w:sz w:val="36"/>
                <w:szCs w:val="36"/>
                <w:rtl/>
              </w:rPr>
              <w:t>ن</w:t>
            </w:r>
            <w:r w:rsidRPr="00575020">
              <w:rPr>
                <w:rFonts w:ascii="Traditional Arabic" w:hAnsi="Traditional Arabic" w:cs="Traditional Arabic"/>
                <w:sz w:val="36"/>
                <w:szCs w:val="36"/>
                <w:rtl/>
              </w:rPr>
              <w:t xml:space="preserve"> بأقل تكاليف</w:t>
            </w:r>
            <w:r w:rsidRPr="00AF3C92">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 xml:space="preserve">تشغيلية ممكنة. يهدف ذلك إلى </w:t>
            </w:r>
            <w:r w:rsidRPr="00AF3C92">
              <w:rPr>
                <w:rFonts w:ascii="Traditional Arabic" w:hAnsi="Traditional Arabic" w:cs="Traditional Arabic"/>
                <w:sz w:val="36"/>
                <w:szCs w:val="36"/>
                <w:rtl/>
              </w:rPr>
              <w:t>تعظيم الأثر الاجتماعي، وتقليل الهدر الإداري، و</w:t>
            </w:r>
            <w:r w:rsidRPr="00575020">
              <w:rPr>
                <w:rFonts w:ascii="Traditional Arabic" w:hAnsi="Traditional Arabic" w:cs="Traditional Arabic"/>
                <w:sz w:val="36"/>
                <w:szCs w:val="36"/>
                <w:rtl/>
              </w:rPr>
              <w:t>ضمان</w:t>
            </w:r>
            <w:r w:rsidRPr="00AF3C92">
              <w:rPr>
                <w:rFonts w:ascii="Traditional Arabic" w:hAnsi="Traditional Arabic" w:cs="Traditional Arabic"/>
                <w:sz w:val="36"/>
                <w:szCs w:val="36"/>
                <w:rtl/>
              </w:rPr>
              <w:t xml:space="preserve"> الاستدامة المالية </w:t>
            </w:r>
            <w:r w:rsidRPr="00575020">
              <w:rPr>
                <w:rFonts w:ascii="Traditional Arabic" w:hAnsi="Traditional Arabic" w:cs="Traditional Arabic"/>
                <w:sz w:val="36"/>
                <w:szCs w:val="36"/>
                <w:rtl/>
              </w:rPr>
              <w:t>على المدى الطويل</w:t>
            </w:r>
            <w:r w:rsidRPr="00575020">
              <w:rPr>
                <w:rFonts w:ascii="Traditional Arabic" w:hAnsi="Traditional Arabic" w:cs="Traditional Arabic"/>
                <w:sz w:val="36"/>
                <w:szCs w:val="36"/>
              </w:rPr>
              <w:t>.</w:t>
            </w:r>
          </w:p>
        </w:tc>
      </w:tr>
      <w:tr w:rsidR="00575020" w:rsidRPr="00575020" w14:paraId="3090DAFB" w14:textId="77777777" w:rsidTr="00AF3C92">
        <w:trPr>
          <w:jc w:val="center"/>
        </w:trPr>
        <w:tc>
          <w:tcPr>
            <w:tcW w:w="2279" w:type="dxa"/>
            <w:shd w:val="clear" w:color="auto" w:fill="D9E2F3" w:themeFill="accent1" w:themeFillTint="33"/>
          </w:tcPr>
          <w:p w14:paraId="414027B9" w14:textId="77777777" w:rsidR="00FA1DB1" w:rsidRPr="00575020" w:rsidRDefault="00FA1DB1" w:rsidP="00575020">
            <w:pPr>
              <w:bidi/>
              <w:jc w:val="center"/>
              <w:rPr>
                <w:rFonts w:ascii="Traditional Arabic" w:hAnsi="Traditional Arabic" w:cs="Traditional Arabic"/>
                <w:sz w:val="36"/>
                <w:szCs w:val="36"/>
                <w:rtl/>
              </w:rPr>
            </w:pPr>
            <w:r w:rsidRPr="00575020">
              <w:rPr>
                <w:rFonts w:ascii="Traditional Arabic" w:hAnsi="Traditional Arabic" w:cs="Traditional Arabic" w:hint="cs"/>
                <w:sz w:val="36"/>
                <w:szCs w:val="36"/>
                <w:rtl/>
              </w:rPr>
              <w:t>استمرارية التشغيل</w:t>
            </w:r>
          </w:p>
        </w:tc>
        <w:tc>
          <w:tcPr>
            <w:tcW w:w="7352" w:type="dxa"/>
          </w:tcPr>
          <w:p w14:paraId="5540C34A" w14:textId="431B9049" w:rsidR="00FA1DB1" w:rsidRPr="00575020" w:rsidRDefault="00AF3C92" w:rsidP="00575020">
            <w:pPr>
              <w:bidi/>
              <w:jc w:val="both"/>
              <w:rPr>
                <w:rFonts w:ascii="Traditional Arabic" w:hAnsi="Traditional Arabic" w:cs="Traditional Arabic"/>
                <w:sz w:val="36"/>
                <w:szCs w:val="36"/>
                <w:rtl/>
              </w:rPr>
            </w:pPr>
            <w:r w:rsidRPr="00575020">
              <w:rPr>
                <w:rFonts w:ascii="Traditional Arabic" w:hAnsi="Traditional Arabic" w:cs="Traditional Arabic"/>
                <w:sz w:val="36"/>
                <w:szCs w:val="36"/>
                <w:rtl/>
              </w:rPr>
              <w:t>استمرار</w:t>
            </w:r>
            <w:r w:rsidRPr="00AF3C92">
              <w:rPr>
                <w:rFonts w:ascii="Traditional Arabic" w:hAnsi="Traditional Arabic" w:cs="Traditional Arabic"/>
                <w:sz w:val="36"/>
                <w:szCs w:val="36"/>
                <w:rtl/>
              </w:rPr>
              <w:t xml:space="preserve">ية التشغيل في الجمعيات الخيرية </w:t>
            </w:r>
            <w:r w:rsidRPr="00575020">
              <w:rPr>
                <w:rFonts w:ascii="Traditional Arabic" w:hAnsi="Traditional Arabic" w:cs="Traditional Arabic"/>
                <w:sz w:val="36"/>
                <w:szCs w:val="36"/>
                <w:rtl/>
              </w:rPr>
              <w:t xml:space="preserve">تعني </w:t>
            </w:r>
            <w:r w:rsidRPr="00AF3C92">
              <w:rPr>
                <w:rFonts w:ascii="Traditional Arabic" w:hAnsi="Traditional Arabic" w:cs="Traditional Arabic"/>
                <w:sz w:val="36"/>
                <w:szCs w:val="36"/>
                <w:rtl/>
              </w:rPr>
              <w:t xml:space="preserve">قدرتها على </w:t>
            </w:r>
            <w:r w:rsidRPr="00575020">
              <w:rPr>
                <w:rFonts w:ascii="Traditional Arabic" w:hAnsi="Traditional Arabic" w:cs="Traditional Arabic"/>
                <w:sz w:val="36"/>
                <w:szCs w:val="36"/>
                <w:rtl/>
              </w:rPr>
              <w:t>تنفيذ</w:t>
            </w:r>
            <w:r w:rsidRPr="00AF3C92">
              <w:rPr>
                <w:rFonts w:ascii="Traditional Arabic" w:hAnsi="Traditional Arabic" w:cs="Traditional Arabic"/>
                <w:sz w:val="36"/>
                <w:szCs w:val="36"/>
                <w:rtl/>
              </w:rPr>
              <w:t xml:space="preserve"> رسالتها وتقديم خدماتها ب</w:t>
            </w:r>
            <w:r w:rsidRPr="00575020">
              <w:rPr>
                <w:rFonts w:ascii="Traditional Arabic" w:hAnsi="Traditional Arabic" w:cs="Traditional Arabic"/>
                <w:sz w:val="36"/>
                <w:szCs w:val="36"/>
                <w:rtl/>
              </w:rPr>
              <w:t>ش</w:t>
            </w:r>
            <w:r w:rsidRPr="00AF3C92">
              <w:rPr>
                <w:rFonts w:ascii="Traditional Arabic" w:hAnsi="Traditional Arabic" w:cs="Traditional Arabic"/>
                <w:sz w:val="36"/>
                <w:szCs w:val="36"/>
                <w:rtl/>
              </w:rPr>
              <w:t>ك</w:t>
            </w:r>
            <w:r w:rsidRPr="00575020">
              <w:rPr>
                <w:rFonts w:ascii="Traditional Arabic" w:hAnsi="Traditional Arabic" w:cs="Traditional Arabic"/>
                <w:sz w:val="36"/>
                <w:szCs w:val="36"/>
                <w:rtl/>
              </w:rPr>
              <w:t xml:space="preserve">ل </w:t>
            </w:r>
            <w:r w:rsidRPr="00AF3C92">
              <w:rPr>
                <w:rFonts w:ascii="Traditional Arabic" w:hAnsi="Traditional Arabic" w:cs="Traditional Arabic"/>
                <w:sz w:val="36"/>
                <w:szCs w:val="36"/>
                <w:rtl/>
              </w:rPr>
              <w:t>ف</w:t>
            </w:r>
            <w:r w:rsidRPr="00575020">
              <w:rPr>
                <w:rFonts w:ascii="Traditional Arabic" w:hAnsi="Traditional Arabic" w:cs="Traditional Arabic"/>
                <w:sz w:val="36"/>
                <w:szCs w:val="36"/>
                <w:rtl/>
              </w:rPr>
              <w:t>عّ</w:t>
            </w:r>
            <w:r w:rsidRPr="00AF3C92">
              <w:rPr>
                <w:rFonts w:ascii="Traditional Arabic" w:hAnsi="Traditional Arabic" w:cs="Traditional Arabic"/>
                <w:sz w:val="36"/>
                <w:szCs w:val="36"/>
                <w:rtl/>
              </w:rPr>
              <w:t>ا</w:t>
            </w:r>
            <w:r w:rsidRPr="00575020">
              <w:rPr>
                <w:rFonts w:ascii="Traditional Arabic" w:hAnsi="Traditional Arabic" w:cs="Traditional Arabic"/>
                <w:sz w:val="36"/>
                <w:szCs w:val="36"/>
                <w:rtl/>
              </w:rPr>
              <w:t>ل</w:t>
            </w:r>
            <w:r w:rsidRPr="00AF3C92">
              <w:rPr>
                <w:rFonts w:ascii="Traditional Arabic" w:hAnsi="Traditional Arabic" w:cs="Traditional Arabic"/>
                <w:sz w:val="36"/>
                <w:szCs w:val="36"/>
                <w:rtl/>
              </w:rPr>
              <w:t xml:space="preserve"> و</w:t>
            </w:r>
            <w:r w:rsidRPr="00575020">
              <w:rPr>
                <w:rFonts w:ascii="Traditional Arabic" w:hAnsi="Traditional Arabic" w:cs="Traditional Arabic"/>
                <w:sz w:val="36"/>
                <w:szCs w:val="36"/>
                <w:rtl/>
              </w:rPr>
              <w:t>مس</w:t>
            </w:r>
            <w:r w:rsidRPr="00AF3C92">
              <w:rPr>
                <w:rFonts w:ascii="Traditional Arabic" w:hAnsi="Traditional Arabic" w:cs="Traditional Arabic"/>
                <w:sz w:val="36"/>
                <w:szCs w:val="36"/>
                <w:rtl/>
              </w:rPr>
              <w:t>ت</w:t>
            </w:r>
            <w:r w:rsidRPr="00575020">
              <w:rPr>
                <w:rFonts w:ascii="Traditional Arabic" w:hAnsi="Traditional Arabic" w:cs="Traditional Arabic"/>
                <w:sz w:val="36"/>
                <w:szCs w:val="36"/>
                <w:rtl/>
              </w:rPr>
              <w:t>مر</w:t>
            </w:r>
            <w:r w:rsidRPr="00AF3C92">
              <w:rPr>
                <w:rFonts w:ascii="Traditional Arabic" w:hAnsi="Traditional Arabic" w:cs="Traditional Arabic"/>
                <w:sz w:val="36"/>
                <w:szCs w:val="36"/>
                <w:rtl/>
              </w:rPr>
              <w:t xml:space="preserve">، </w:t>
            </w:r>
            <w:r w:rsidRPr="00575020">
              <w:rPr>
                <w:rFonts w:ascii="Traditional Arabic" w:hAnsi="Traditional Arabic" w:cs="Traditional Arabic"/>
                <w:sz w:val="36"/>
                <w:szCs w:val="36"/>
                <w:rtl/>
              </w:rPr>
              <w:t xml:space="preserve">مع ضمان تغطية </w:t>
            </w:r>
            <w:r w:rsidRPr="00AF3C92">
              <w:rPr>
                <w:rFonts w:ascii="Traditional Arabic" w:hAnsi="Traditional Arabic" w:cs="Traditional Arabic"/>
                <w:sz w:val="36"/>
                <w:szCs w:val="36"/>
                <w:rtl/>
              </w:rPr>
              <w:t>نفقاتها الأساسية مثل رواتب ال</w:t>
            </w:r>
            <w:r w:rsidRPr="00575020">
              <w:rPr>
                <w:rFonts w:ascii="Traditional Arabic" w:hAnsi="Traditional Arabic" w:cs="Traditional Arabic"/>
                <w:sz w:val="36"/>
                <w:szCs w:val="36"/>
                <w:rtl/>
              </w:rPr>
              <w:t>عا</w:t>
            </w:r>
            <w:r w:rsidRPr="00AF3C92">
              <w:rPr>
                <w:rFonts w:ascii="Traditional Arabic" w:hAnsi="Traditional Arabic" w:cs="Traditional Arabic"/>
                <w:sz w:val="36"/>
                <w:szCs w:val="36"/>
                <w:rtl/>
              </w:rPr>
              <w:t>م</w:t>
            </w:r>
            <w:r w:rsidRPr="00575020">
              <w:rPr>
                <w:rFonts w:ascii="Traditional Arabic" w:hAnsi="Traditional Arabic" w:cs="Traditional Arabic"/>
                <w:sz w:val="36"/>
                <w:szCs w:val="36"/>
                <w:rtl/>
              </w:rPr>
              <w:t>ل</w:t>
            </w:r>
            <w:r w:rsidRPr="00AF3C92">
              <w:rPr>
                <w:rFonts w:ascii="Traditional Arabic" w:hAnsi="Traditional Arabic" w:cs="Traditional Arabic"/>
                <w:sz w:val="36"/>
                <w:szCs w:val="36"/>
                <w:rtl/>
              </w:rPr>
              <w:t xml:space="preserve">ين، </w:t>
            </w:r>
            <w:r w:rsidRPr="00575020">
              <w:rPr>
                <w:rFonts w:ascii="Traditional Arabic" w:hAnsi="Traditional Arabic" w:cs="Traditional Arabic"/>
                <w:sz w:val="36"/>
                <w:szCs w:val="36"/>
                <w:rtl/>
              </w:rPr>
              <w:t xml:space="preserve">تكاليف </w:t>
            </w:r>
            <w:r w:rsidRPr="00AF3C92">
              <w:rPr>
                <w:rFonts w:ascii="Traditional Arabic" w:hAnsi="Traditional Arabic" w:cs="Traditional Arabic"/>
                <w:sz w:val="36"/>
                <w:szCs w:val="36"/>
                <w:rtl/>
              </w:rPr>
              <w:t>إيجار المقرات، وفواتير الخدمات</w:t>
            </w:r>
            <w:r w:rsidRPr="00575020">
              <w:rPr>
                <w:rFonts w:ascii="Traditional Arabic" w:hAnsi="Traditional Arabic" w:cs="Traditional Arabic"/>
                <w:sz w:val="36"/>
                <w:szCs w:val="36"/>
                <w:rtl/>
              </w:rPr>
              <w:t>،</w:t>
            </w:r>
            <w:r w:rsidRPr="00AF3C92">
              <w:rPr>
                <w:rFonts w:ascii="Traditional Arabic" w:hAnsi="Traditional Arabic" w:cs="Traditional Arabic"/>
                <w:sz w:val="36"/>
                <w:szCs w:val="36"/>
                <w:rtl/>
              </w:rPr>
              <w:t xml:space="preserve"> دون </w:t>
            </w:r>
            <w:r w:rsidRPr="00575020">
              <w:rPr>
                <w:rFonts w:ascii="Traditional Arabic" w:hAnsi="Traditional Arabic" w:cs="Traditional Arabic"/>
                <w:sz w:val="36"/>
                <w:szCs w:val="36"/>
                <w:rtl/>
              </w:rPr>
              <w:t>أي تو</w:t>
            </w:r>
            <w:r w:rsidRPr="00AF3C92">
              <w:rPr>
                <w:rFonts w:ascii="Traditional Arabic" w:hAnsi="Traditional Arabic" w:cs="Traditional Arabic"/>
                <w:sz w:val="36"/>
                <w:szCs w:val="36"/>
                <w:rtl/>
              </w:rPr>
              <w:t>ق</w:t>
            </w:r>
            <w:r w:rsidRPr="00575020">
              <w:rPr>
                <w:rFonts w:ascii="Traditional Arabic" w:hAnsi="Traditional Arabic" w:cs="Traditional Arabic"/>
                <w:sz w:val="36"/>
                <w:szCs w:val="36"/>
                <w:rtl/>
              </w:rPr>
              <w:t>ف أو ت</w:t>
            </w:r>
            <w:r w:rsidRPr="00AF3C92">
              <w:rPr>
                <w:rFonts w:ascii="Traditional Arabic" w:hAnsi="Traditional Arabic" w:cs="Traditional Arabic"/>
                <w:sz w:val="36"/>
                <w:szCs w:val="36"/>
                <w:rtl/>
              </w:rPr>
              <w:t>ع</w:t>
            </w:r>
            <w:r w:rsidRPr="00575020">
              <w:rPr>
                <w:rFonts w:ascii="Traditional Arabic" w:hAnsi="Traditional Arabic" w:cs="Traditional Arabic"/>
                <w:sz w:val="36"/>
                <w:szCs w:val="36"/>
                <w:rtl/>
              </w:rPr>
              <w:t>طيل</w:t>
            </w:r>
            <w:r w:rsidRPr="00575020">
              <w:rPr>
                <w:rFonts w:ascii="Traditional Arabic" w:hAnsi="Traditional Arabic" w:cs="Traditional Arabic"/>
                <w:sz w:val="36"/>
                <w:szCs w:val="36"/>
              </w:rPr>
              <w:t>.</w:t>
            </w:r>
          </w:p>
        </w:tc>
      </w:tr>
    </w:tbl>
    <w:p w14:paraId="4B2EC102" w14:textId="77777777" w:rsidR="00530864" w:rsidRPr="00575020" w:rsidRDefault="00530864" w:rsidP="00575020">
      <w:pPr>
        <w:bidi/>
        <w:spacing w:before="60" w:after="60"/>
        <w:jc w:val="both"/>
        <w:rPr>
          <w:rFonts w:ascii="Traditional Arabic" w:hAnsi="Traditional Arabic" w:cs="Traditional Arabic"/>
          <w:sz w:val="36"/>
          <w:szCs w:val="36"/>
        </w:rPr>
      </w:pPr>
    </w:p>
    <w:p w14:paraId="5501E466" w14:textId="6DF6B787" w:rsidR="00530864" w:rsidRPr="00575020" w:rsidRDefault="00530864" w:rsidP="00575020">
      <w:pPr>
        <w:bidi/>
        <w:jc w:val="both"/>
        <w:rPr>
          <w:rFonts w:ascii="Traditional Arabic" w:hAnsi="Traditional Arabic" w:cs="Traditional Arabic"/>
          <w:b/>
          <w:bCs/>
          <w:sz w:val="32"/>
          <w:szCs w:val="32"/>
          <w:rtl/>
        </w:rPr>
      </w:pPr>
      <w:r w:rsidRPr="00575020">
        <w:rPr>
          <w:rFonts w:ascii="Traditional Arabic" w:hAnsi="Traditional Arabic" w:cs="Traditional Arabic" w:hint="cs"/>
          <w:b/>
          <w:bCs/>
          <w:sz w:val="32"/>
          <w:szCs w:val="32"/>
          <w:rtl/>
        </w:rPr>
        <w:t>الدراسات السابقة:</w:t>
      </w:r>
    </w:p>
    <w:tbl>
      <w:tblPr>
        <w:tblStyle w:val="TableGrid"/>
        <w:bidiVisual/>
        <w:tblW w:w="11054" w:type="dxa"/>
        <w:tblInd w:w="-1408" w:type="dxa"/>
        <w:tblLook w:val="04A0" w:firstRow="1" w:lastRow="0" w:firstColumn="1" w:lastColumn="0" w:noHBand="0" w:noVBand="1"/>
      </w:tblPr>
      <w:tblGrid>
        <w:gridCol w:w="2097"/>
        <w:gridCol w:w="1693"/>
        <w:gridCol w:w="3074"/>
        <w:gridCol w:w="1380"/>
        <w:gridCol w:w="2810"/>
      </w:tblGrid>
      <w:tr w:rsidR="00575020" w:rsidRPr="00575020" w14:paraId="10FE9AF6" w14:textId="77777777" w:rsidTr="000671E0">
        <w:tc>
          <w:tcPr>
            <w:tcW w:w="2129" w:type="dxa"/>
            <w:shd w:val="clear" w:color="auto" w:fill="D9D9D9" w:themeFill="background1" w:themeFillShade="D9"/>
          </w:tcPr>
          <w:p w14:paraId="44A40940"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عنوان الدراسة</w:t>
            </w:r>
          </w:p>
        </w:tc>
        <w:tc>
          <w:tcPr>
            <w:tcW w:w="1276" w:type="dxa"/>
            <w:shd w:val="clear" w:color="auto" w:fill="D9D9D9" w:themeFill="background1" w:themeFillShade="D9"/>
          </w:tcPr>
          <w:p w14:paraId="6403C12D"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المؤلف وسنة النشر</w:t>
            </w:r>
          </w:p>
        </w:tc>
        <w:tc>
          <w:tcPr>
            <w:tcW w:w="3263" w:type="dxa"/>
            <w:shd w:val="clear" w:color="auto" w:fill="D9D9D9" w:themeFill="background1" w:themeFillShade="D9"/>
          </w:tcPr>
          <w:p w14:paraId="7F16CEE2"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الهدف</w:t>
            </w:r>
          </w:p>
        </w:tc>
        <w:tc>
          <w:tcPr>
            <w:tcW w:w="1418" w:type="dxa"/>
            <w:shd w:val="clear" w:color="auto" w:fill="D9D9D9" w:themeFill="background1" w:themeFillShade="D9"/>
          </w:tcPr>
          <w:p w14:paraId="290BB7C1"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المنهج المستخدم</w:t>
            </w:r>
          </w:p>
        </w:tc>
        <w:tc>
          <w:tcPr>
            <w:tcW w:w="2968" w:type="dxa"/>
            <w:shd w:val="clear" w:color="auto" w:fill="D9D9D9" w:themeFill="background1" w:themeFillShade="D9"/>
          </w:tcPr>
          <w:p w14:paraId="41952022"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النتائج</w:t>
            </w:r>
          </w:p>
        </w:tc>
      </w:tr>
      <w:tr w:rsidR="00575020" w:rsidRPr="00575020" w14:paraId="0D60E78F" w14:textId="77777777" w:rsidTr="000671E0">
        <w:tc>
          <w:tcPr>
            <w:tcW w:w="11054" w:type="dxa"/>
            <w:gridSpan w:val="5"/>
            <w:shd w:val="clear" w:color="auto" w:fill="D9D9D9" w:themeFill="background1" w:themeFillShade="D9"/>
          </w:tcPr>
          <w:p w14:paraId="128B8458" w14:textId="77777777" w:rsidR="00530864" w:rsidRPr="00575020" w:rsidRDefault="00530864" w:rsidP="00575020">
            <w:pPr>
              <w:bidi/>
              <w:jc w:val="both"/>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دراسات خاصة بآليات الحوكمة وعلاقتها ببعض المتغيرات</w:t>
            </w:r>
          </w:p>
        </w:tc>
      </w:tr>
      <w:tr w:rsidR="00575020" w:rsidRPr="00575020" w14:paraId="6B1DCDDF" w14:textId="77777777" w:rsidTr="000671E0">
        <w:tc>
          <w:tcPr>
            <w:tcW w:w="11054" w:type="dxa"/>
            <w:gridSpan w:val="5"/>
            <w:shd w:val="clear" w:color="auto" w:fill="D9D9D9" w:themeFill="background1" w:themeFillShade="D9"/>
          </w:tcPr>
          <w:p w14:paraId="59A00648" w14:textId="77777777" w:rsidR="00530864" w:rsidRPr="00575020" w:rsidRDefault="00530864" w:rsidP="00575020">
            <w:pPr>
              <w:bidi/>
              <w:jc w:val="both"/>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 xml:space="preserve">الدراسات </w:t>
            </w:r>
            <w:r w:rsidRPr="00575020">
              <w:rPr>
                <w:rFonts w:ascii="Traditional Arabic" w:hAnsi="Traditional Arabic" w:cs="Traditional Arabic" w:hint="cs"/>
                <w:b/>
                <w:bCs/>
                <w:sz w:val="28"/>
                <w:szCs w:val="28"/>
                <w:shd w:val="clear" w:color="auto" w:fill="D9D9D9" w:themeFill="background1" w:themeFillShade="D9"/>
                <w:rtl/>
              </w:rPr>
              <w:t>العربية</w:t>
            </w:r>
            <w:r w:rsidRPr="00575020">
              <w:rPr>
                <w:rFonts w:ascii="Traditional Arabic" w:hAnsi="Traditional Arabic" w:cs="Traditional Arabic" w:hint="cs"/>
                <w:b/>
                <w:bCs/>
                <w:sz w:val="28"/>
                <w:szCs w:val="28"/>
                <w:rtl/>
              </w:rPr>
              <w:t>:</w:t>
            </w:r>
          </w:p>
        </w:tc>
      </w:tr>
      <w:tr w:rsidR="00575020" w:rsidRPr="00575020" w14:paraId="5FA55C08" w14:textId="77777777" w:rsidTr="000671E0">
        <w:tc>
          <w:tcPr>
            <w:tcW w:w="2129" w:type="dxa"/>
          </w:tcPr>
          <w:p w14:paraId="716FDC6B"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 xml:space="preserve">أثر تطبيق آليات الحوكمة المؤسسية كمدخل لتفعيل دور المجتمع المدني في الجزائر </w:t>
            </w:r>
          </w:p>
        </w:tc>
        <w:tc>
          <w:tcPr>
            <w:tcW w:w="1276" w:type="dxa"/>
          </w:tcPr>
          <w:p w14:paraId="6B67F12D"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الذيب، احمد وبوعاناني، براهيم.</w:t>
            </w:r>
          </w:p>
          <w:p w14:paraId="0D9C3261"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2025</w:t>
            </w:r>
          </w:p>
        </w:tc>
        <w:tc>
          <w:tcPr>
            <w:tcW w:w="3263" w:type="dxa"/>
          </w:tcPr>
          <w:p w14:paraId="3C455D6C"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الوقوف على طبيعة العلاقة الارتباطية التي تجمع بين المجتمع المدني ونوذج الحوكمة،ن التأكيد على دور الآليات التي يقوم عليها نموذج الحووكمة والتي من شأنها أن تشاهم في إعدة تفعيل ابراهيم المجتمع المدني في الجزائر</w:t>
            </w:r>
          </w:p>
        </w:tc>
        <w:tc>
          <w:tcPr>
            <w:tcW w:w="1418" w:type="dxa"/>
          </w:tcPr>
          <w:p w14:paraId="4C1DDC30"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w:t>
            </w:r>
          </w:p>
        </w:tc>
        <w:tc>
          <w:tcPr>
            <w:tcW w:w="2968" w:type="dxa"/>
          </w:tcPr>
          <w:p w14:paraId="3095031E"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أن نموذج الحوكمة الحوكمة اصبح يمثل القلب النابض الذي يساهم في استمرارية حياة منظمات المجتمع المدني</w:t>
            </w:r>
          </w:p>
        </w:tc>
      </w:tr>
      <w:tr w:rsidR="00575020" w:rsidRPr="00575020" w14:paraId="24A41915" w14:textId="77777777" w:rsidTr="000671E0">
        <w:tc>
          <w:tcPr>
            <w:tcW w:w="2129" w:type="dxa"/>
          </w:tcPr>
          <w:p w14:paraId="65C87958"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أثر تطبيق آليات الحوكمة في ممارسة المسئولية الاجتماعية : "دراسة ميدانية على الأمانة العامة لمجس التعاون الخليجي"</w:t>
            </w:r>
          </w:p>
        </w:tc>
        <w:tc>
          <w:tcPr>
            <w:tcW w:w="1276" w:type="dxa"/>
          </w:tcPr>
          <w:p w14:paraId="56E40806"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المطيري، نايف زويد: 2025</w:t>
            </w:r>
          </w:p>
        </w:tc>
        <w:tc>
          <w:tcPr>
            <w:tcW w:w="3263" w:type="dxa"/>
          </w:tcPr>
          <w:p w14:paraId="0514ACF8"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تحليل أثر آليات الحوكمة المؤسسية في ممارسة المسؤولية الاجتماعية في الأمانة العامة لمجس التعاون لدول الخليج العربية،</w:t>
            </w:r>
          </w:p>
        </w:tc>
        <w:tc>
          <w:tcPr>
            <w:tcW w:w="1418" w:type="dxa"/>
          </w:tcPr>
          <w:p w14:paraId="053C50F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 التحليلي</w:t>
            </w:r>
          </w:p>
        </w:tc>
        <w:tc>
          <w:tcPr>
            <w:tcW w:w="2968" w:type="dxa"/>
          </w:tcPr>
          <w:p w14:paraId="75FA769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اظهرت النتائج ارتفاع مستوى تطبيق أبعاد الحوكمة المؤسسية في الأمانة العامة، ووجود أثر ايجابي دال احصائيا لتطبيق آليات الحوكمة في تعزيز ممارسة المسؤولية الاجتماعية</w:t>
            </w:r>
          </w:p>
        </w:tc>
      </w:tr>
      <w:tr w:rsidR="00575020" w:rsidRPr="00575020" w14:paraId="1565944F" w14:textId="77777777" w:rsidTr="000671E0">
        <w:tc>
          <w:tcPr>
            <w:tcW w:w="2129" w:type="dxa"/>
          </w:tcPr>
          <w:p w14:paraId="46630449"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 xml:space="preserve">تأثير حوكمة الشركات على التنمية المستدامة دراسة ي </w:t>
            </w:r>
            <w:r w:rsidRPr="00575020">
              <w:rPr>
                <w:rFonts w:ascii="Traditional Arabic" w:hAnsi="Traditional Arabic" w:cs="Traditional Arabic" w:hint="cs"/>
                <w:sz w:val="28"/>
                <w:szCs w:val="28"/>
                <w:rtl/>
              </w:rPr>
              <w:lastRenderedPageBreak/>
              <w:t>ضوء رؤية المملكة العربية السعودية 2030</w:t>
            </w:r>
          </w:p>
        </w:tc>
        <w:tc>
          <w:tcPr>
            <w:tcW w:w="1276" w:type="dxa"/>
          </w:tcPr>
          <w:p w14:paraId="5FA82D33"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lastRenderedPageBreak/>
              <w:t xml:space="preserve">عبد الرءوف، ابراهيم عبد الله وسعد بن </w:t>
            </w:r>
            <w:r w:rsidRPr="00575020">
              <w:rPr>
                <w:rFonts w:ascii="Traditional Arabic" w:hAnsi="Traditional Arabic" w:cs="Traditional Arabic" w:hint="cs"/>
                <w:sz w:val="28"/>
                <w:szCs w:val="28"/>
                <w:rtl/>
              </w:rPr>
              <w:lastRenderedPageBreak/>
              <w:t>محسن بن عائش البلوي (2024)</w:t>
            </w:r>
          </w:p>
        </w:tc>
        <w:tc>
          <w:tcPr>
            <w:tcW w:w="3263" w:type="dxa"/>
          </w:tcPr>
          <w:p w14:paraId="51DADEB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lastRenderedPageBreak/>
              <w:t xml:space="preserve">هدفت إلى بيان دور حوكمة الشركات في دعم تحقق أبعاد التنمية المستدامة في </w:t>
            </w:r>
            <w:r w:rsidRPr="00575020">
              <w:rPr>
                <w:rFonts w:ascii="Traditional Arabic" w:hAnsi="Traditional Arabic" w:cs="Traditional Arabic" w:hint="cs"/>
                <w:sz w:val="28"/>
                <w:szCs w:val="28"/>
                <w:rtl/>
              </w:rPr>
              <w:lastRenderedPageBreak/>
              <w:t>المملكة العربية السعودية، وذلك في ضوء مستهدفات رؤية 2030 التي تسعى إلى تحقيق تنمية اقتصادية واجتماعية وبيئية متكاملة.</w:t>
            </w:r>
          </w:p>
        </w:tc>
        <w:tc>
          <w:tcPr>
            <w:tcW w:w="1418" w:type="dxa"/>
          </w:tcPr>
          <w:p w14:paraId="549EB62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lastRenderedPageBreak/>
              <w:t>المنهج التحليلي</w:t>
            </w:r>
          </w:p>
        </w:tc>
        <w:tc>
          <w:tcPr>
            <w:tcW w:w="2968" w:type="dxa"/>
          </w:tcPr>
          <w:p w14:paraId="67BE94F6"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 xml:space="preserve">أن تعزيز الحوكمة يعد ركيزة أساسية لتحقيق التحول المستدام في الاقتصاد </w:t>
            </w:r>
            <w:r w:rsidRPr="00575020">
              <w:rPr>
                <w:rFonts w:ascii="Traditional Arabic" w:hAnsi="Traditional Arabic" w:cs="Traditional Arabic" w:hint="cs"/>
                <w:sz w:val="28"/>
                <w:szCs w:val="28"/>
                <w:rtl/>
              </w:rPr>
              <w:lastRenderedPageBreak/>
              <w:t>السعودي، بما يتماشى مع رؤثية المملكة 2030</w:t>
            </w:r>
          </w:p>
        </w:tc>
      </w:tr>
      <w:tr w:rsidR="00575020" w:rsidRPr="00575020" w14:paraId="3D4BECFE" w14:textId="77777777" w:rsidTr="000671E0">
        <w:tc>
          <w:tcPr>
            <w:tcW w:w="2129" w:type="dxa"/>
          </w:tcPr>
          <w:p w14:paraId="74F76699" w14:textId="77777777" w:rsidR="00530864" w:rsidRPr="00575020" w:rsidRDefault="00530864" w:rsidP="00575020">
            <w:pPr>
              <w:bidi/>
              <w:jc w:val="both"/>
              <w:rPr>
                <w:rFonts w:ascii="Traditional Arabic" w:hAnsi="Traditional Arabic" w:cs="Traditional Arabic"/>
                <w:sz w:val="28"/>
                <w:szCs w:val="28"/>
              </w:rPr>
            </w:pPr>
            <w:r w:rsidRPr="00575020">
              <w:rPr>
                <w:rFonts w:ascii="Traditional Arabic" w:hAnsi="Traditional Arabic" w:cs="Traditional Arabic" w:hint="cs"/>
                <w:sz w:val="28"/>
                <w:szCs w:val="28"/>
                <w:rtl/>
              </w:rPr>
              <w:lastRenderedPageBreak/>
              <w:t>أثر تطبيق آليات حوكمة الشركات على احتمالية التعثر المالي: دراسة تطبيقية على الشركات المدرجة في البورصة المصرية</w:t>
            </w:r>
          </w:p>
          <w:p w14:paraId="5227FBDC" w14:textId="77777777" w:rsidR="00530864" w:rsidRPr="00575020" w:rsidRDefault="00530864" w:rsidP="00575020">
            <w:pPr>
              <w:bidi/>
              <w:jc w:val="both"/>
              <w:rPr>
                <w:rFonts w:ascii="Traditional Arabic" w:hAnsi="Traditional Arabic" w:cs="Traditional Arabic"/>
                <w:sz w:val="28"/>
                <w:szCs w:val="28"/>
                <w:rtl/>
              </w:rPr>
            </w:pPr>
          </w:p>
        </w:tc>
        <w:tc>
          <w:tcPr>
            <w:tcW w:w="1276" w:type="dxa"/>
          </w:tcPr>
          <w:p w14:paraId="62F5FF8F"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سالم محمد فتحي، 2023</w:t>
            </w:r>
          </w:p>
        </w:tc>
        <w:tc>
          <w:tcPr>
            <w:tcW w:w="3263" w:type="dxa"/>
          </w:tcPr>
          <w:p w14:paraId="125A0C96"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التعرف على أثر تطبيق آليات الحوكمة بأبعادها المتمثلة في (لجنة المراجعة، وخصائص مجلس الإدارة، الملكية الإدارية، والملكية المؤسسية) في الحد من احتمالية التعثر المالي في الشركات المدرجة في البورصة المصرية،</w:t>
            </w:r>
          </w:p>
        </w:tc>
        <w:tc>
          <w:tcPr>
            <w:tcW w:w="1418" w:type="dxa"/>
          </w:tcPr>
          <w:p w14:paraId="23A17EBB"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 التحليلي</w:t>
            </w:r>
          </w:p>
        </w:tc>
        <w:tc>
          <w:tcPr>
            <w:tcW w:w="2968" w:type="dxa"/>
          </w:tcPr>
          <w:p w14:paraId="0587942B"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أظهرت النتائج أن هناك تأثيراً ايجابياً لبعض آليات الحوكمة في تقليل احتمالية التعثر المالي.</w:t>
            </w:r>
          </w:p>
        </w:tc>
      </w:tr>
      <w:tr w:rsidR="00575020" w:rsidRPr="00575020" w14:paraId="5BD523B8" w14:textId="77777777" w:rsidTr="000671E0">
        <w:tc>
          <w:tcPr>
            <w:tcW w:w="2129" w:type="dxa"/>
          </w:tcPr>
          <w:p w14:paraId="24CFAF08"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دور تفعيل آليات الحوكمة المؤسسية في تعزيز مبادئ الشفافية الحكومية وانعكاساتها على تحقيق أهداف التنمية المستدامة.</w:t>
            </w:r>
          </w:p>
        </w:tc>
        <w:tc>
          <w:tcPr>
            <w:tcW w:w="1276" w:type="dxa"/>
          </w:tcPr>
          <w:p w14:paraId="4E7A88D1"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 xml:space="preserve">شاهين، عبد الحميد احمد أحمد وشحاته، محمد موسى علي </w:t>
            </w:r>
          </w:p>
        </w:tc>
        <w:tc>
          <w:tcPr>
            <w:tcW w:w="3263" w:type="dxa"/>
          </w:tcPr>
          <w:p w14:paraId="4DDF9BA2"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تحليل مبادئ وآليات الحوكمة المؤسسية بالقطاع العام، وتحديد متطلبات تفعيلها بالارتكاز على قواعد الشفافية الحكومية التي أقرتها المؤسسات الدولية.</w:t>
            </w:r>
          </w:p>
        </w:tc>
        <w:tc>
          <w:tcPr>
            <w:tcW w:w="1418" w:type="dxa"/>
          </w:tcPr>
          <w:p w14:paraId="16626A4C"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الاستقرائي</w:t>
            </w:r>
          </w:p>
        </w:tc>
        <w:tc>
          <w:tcPr>
            <w:tcW w:w="2968" w:type="dxa"/>
          </w:tcPr>
          <w:p w14:paraId="5894B448"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أن آليات الحوكمة المؤسسية تسهم في تعزيز مبادئ الشفافية المالية الحكومية وفقاً لمتطلبات المؤسسات الملاية الدولية والجهات والوكالات المحلية.</w:t>
            </w:r>
          </w:p>
        </w:tc>
      </w:tr>
      <w:tr w:rsidR="00575020" w:rsidRPr="00575020" w14:paraId="0B0522A3" w14:textId="77777777" w:rsidTr="000671E0">
        <w:tc>
          <w:tcPr>
            <w:tcW w:w="11054" w:type="dxa"/>
            <w:gridSpan w:val="5"/>
            <w:shd w:val="clear" w:color="auto" w:fill="D9D9D9" w:themeFill="background1" w:themeFillShade="D9"/>
          </w:tcPr>
          <w:p w14:paraId="1AC82376" w14:textId="77777777" w:rsidR="00530864" w:rsidRPr="00575020" w:rsidRDefault="00530864" w:rsidP="00575020">
            <w:pPr>
              <w:bidi/>
              <w:jc w:val="both"/>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الدراسات الاجنبية:</w:t>
            </w:r>
          </w:p>
        </w:tc>
      </w:tr>
      <w:tr w:rsidR="00575020" w:rsidRPr="00575020" w14:paraId="45001960" w14:textId="77777777" w:rsidTr="000671E0">
        <w:tc>
          <w:tcPr>
            <w:tcW w:w="2129" w:type="dxa"/>
          </w:tcPr>
          <w:p w14:paraId="4B4EB569" w14:textId="3B9F00C9"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الشفافية في ضمان حوكمة ومساءلة المؤسسات غير الربحية: دروس من ماليزيا والهند</w:t>
            </w:r>
          </w:p>
        </w:tc>
        <w:tc>
          <w:tcPr>
            <w:tcW w:w="1276" w:type="dxa"/>
          </w:tcPr>
          <w:p w14:paraId="25925377" w14:textId="77777777" w:rsidR="00530864" w:rsidRPr="00575020" w:rsidRDefault="00530864" w:rsidP="00575020">
            <w:pPr>
              <w:bidi/>
              <w:jc w:val="both"/>
              <w:rPr>
                <w:rFonts w:ascii="Traditional Arabic" w:hAnsi="Traditional Arabic" w:cs="Traditional Arabic"/>
                <w:sz w:val="28"/>
                <w:szCs w:val="28"/>
              </w:rPr>
            </w:pPr>
            <w:r w:rsidRPr="00575020">
              <w:rPr>
                <w:rFonts w:ascii="Traditional Arabic" w:hAnsi="Traditional Arabic" w:cs="Traditional Arabic"/>
                <w:sz w:val="28"/>
                <w:szCs w:val="28"/>
              </w:rPr>
              <w:t>Putra, et al (2024)</w:t>
            </w:r>
          </w:p>
        </w:tc>
        <w:tc>
          <w:tcPr>
            <w:tcW w:w="3263" w:type="dxa"/>
          </w:tcPr>
          <w:p w14:paraId="4CAF1524" w14:textId="4919C38A"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التعرف على جوانب الشفافية والحوكمة في المؤسسات الخيرية في إندونيسيا، باعتبارها منظمات غير ربحية</w:t>
            </w:r>
          </w:p>
        </w:tc>
        <w:tc>
          <w:tcPr>
            <w:tcW w:w="1418" w:type="dxa"/>
            <w:shd w:val="clear" w:color="auto" w:fill="FFFFFF" w:themeFill="background1"/>
          </w:tcPr>
          <w:p w14:paraId="73CAEBE7"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النوعي</w:t>
            </w:r>
          </w:p>
        </w:tc>
        <w:tc>
          <w:tcPr>
            <w:tcW w:w="2968" w:type="dxa"/>
            <w:shd w:val="clear" w:color="auto" w:fill="FFFFFF" w:themeFill="background1"/>
          </w:tcPr>
          <w:p w14:paraId="3A7C1360" w14:textId="6F1CD5F3"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أنه على الرغم من اختلاف اللوائح بين الدول، إلا أن جميعها تُؤكد على أهمية الشفافية والمساءلة لضمان عمل المؤسسات الخيرية بفعالية ومساهمتها الإيجابية في المجتمع</w:t>
            </w:r>
          </w:p>
        </w:tc>
      </w:tr>
      <w:tr w:rsidR="00575020" w:rsidRPr="00575020" w14:paraId="0EBE9FCE" w14:textId="77777777" w:rsidTr="000671E0">
        <w:tc>
          <w:tcPr>
            <w:tcW w:w="2129" w:type="dxa"/>
          </w:tcPr>
          <w:p w14:paraId="2FDA4700" w14:textId="2D81216E"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الحوكمة والكفاءة في المؤسسات الصينية</w:t>
            </w:r>
          </w:p>
        </w:tc>
        <w:tc>
          <w:tcPr>
            <w:tcW w:w="1276" w:type="dxa"/>
          </w:tcPr>
          <w:p w14:paraId="63E29DA5" w14:textId="4E62919C" w:rsidR="00530864" w:rsidRPr="00575020" w:rsidRDefault="00971FE7" w:rsidP="00575020">
            <w:pPr>
              <w:bidi/>
              <w:jc w:val="both"/>
              <w:rPr>
                <w:rFonts w:ascii="Traditional Arabic" w:hAnsi="Traditional Arabic" w:cs="Traditional Arabic"/>
                <w:sz w:val="28"/>
                <w:szCs w:val="28"/>
              </w:rPr>
            </w:pPr>
            <w:r w:rsidRPr="00575020">
              <w:rPr>
                <w:sz w:val="34"/>
                <w:szCs w:val="34"/>
              </w:rPr>
              <w:t>Zoey</w:t>
            </w:r>
            <w:r w:rsidRPr="00575020">
              <w:rPr>
                <w:rFonts w:ascii="Traditional Arabic" w:hAnsi="Traditional Arabic" w:cs="Traditional Arabic"/>
                <w:sz w:val="28"/>
                <w:szCs w:val="28"/>
              </w:rPr>
              <w:t>, et al (2024)</w:t>
            </w:r>
          </w:p>
        </w:tc>
        <w:tc>
          <w:tcPr>
            <w:tcW w:w="3263" w:type="dxa"/>
          </w:tcPr>
          <w:p w14:paraId="4A3B1561" w14:textId="7B6C880F" w:rsidR="00971FE7" w:rsidRPr="00575020" w:rsidRDefault="00971FE7" w:rsidP="00575020">
            <w:pPr>
              <w:bidi/>
              <w:jc w:val="both"/>
              <w:rPr>
                <w:rFonts w:ascii="Traditional Arabic" w:hAnsi="Traditional Arabic" w:cs="Traditional Arabic"/>
                <w:sz w:val="28"/>
                <w:szCs w:val="28"/>
              </w:rPr>
            </w:pPr>
            <w:r w:rsidRPr="00575020">
              <w:rPr>
                <w:rFonts w:ascii="Traditional Arabic" w:hAnsi="Traditional Arabic" w:cs="Traditional Arabic" w:hint="cs"/>
                <w:sz w:val="28"/>
                <w:szCs w:val="28"/>
                <w:rtl/>
              </w:rPr>
              <w:t>هدفت إلى التعرف على أثر الحوكمة على كفاءة المنظمات غير الربحية، والعلاقة بين آليات الحوكمة المختلفة.</w:t>
            </w:r>
          </w:p>
          <w:p w14:paraId="07C6AA32" w14:textId="77777777" w:rsidR="00530864" w:rsidRPr="00575020" w:rsidRDefault="00530864" w:rsidP="00575020">
            <w:pPr>
              <w:bidi/>
              <w:jc w:val="both"/>
              <w:rPr>
                <w:rFonts w:ascii="Traditional Arabic" w:hAnsi="Traditional Arabic" w:cs="Traditional Arabic"/>
                <w:sz w:val="28"/>
                <w:szCs w:val="28"/>
                <w:rtl/>
              </w:rPr>
            </w:pPr>
          </w:p>
        </w:tc>
        <w:tc>
          <w:tcPr>
            <w:tcW w:w="1418" w:type="dxa"/>
            <w:shd w:val="clear" w:color="auto" w:fill="FFFFFF" w:themeFill="background1"/>
          </w:tcPr>
          <w:p w14:paraId="6B7BFF2D" w14:textId="4FEE829A" w:rsidR="00530864" w:rsidRPr="00575020" w:rsidRDefault="00971FE7"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w:t>
            </w:r>
          </w:p>
        </w:tc>
        <w:tc>
          <w:tcPr>
            <w:tcW w:w="2968" w:type="dxa"/>
            <w:shd w:val="clear" w:color="auto" w:fill="FFFFFF" w:themeFill="background1"/>
          </w:tcPr>
          <w:p w14:paraId="0EF95856" w14:textId="62DDE2C6" w:rsidR="00530864" w:rsidRPr="00575020" w:rsidRDefault="00971FE7"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أن الحوكمة الداخلية، وحوكمة الجهات المانحة الخارجية، وبيئة الحوكمة الخارجية، ترتبط ارتباطًا وثيقًا وإيجابيًا بكفاءة هذه المؤسسات.</w:t>
            </w:r>
          </w:p>
        </w:tc>
      </w:tr>
      <w:tr w:rsidR="00575020" w:rsidRPr="00575020" w14:paraId="71BA56A2" w14:textId="77777777" w:rsidTr="000671E0">
        <w:tc>
          <w:tcPr>
            <w:tcW w:w="2129" w:type="dxa"/>
          </w:tcPr>
          <w:p w14:paraId="7EB33067" w14:textId="363A0D3A" w:rsidR="00653FF6" w:rsidRPr="00575020" w:rsidRDefault="00653FF6"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أثر آليات حوكمة الشركات على الكفاءة التنظيمية للشركات المالية المدرجة في نيجيريا</w:t>
            </w:r>
          </w:p>
        </w:tc>
        <w:tc>
          <w:tcPr>
            <w:tcW w:w="1276" w:type="dxa"/>
          </w:tcPr>
          <w:p w14:paraId="3B54E2B1" w14:textId="72F8ADC0" w:rsidR="00653FF6" w:rsidRPr="00575020" w:rsidRDefault="004C25C4" w:rsidP="00575020">
            <w:pPr>
              <w:bidi/>
              <w:jc w:val="both"/>
              <w:rPr>
                <w:rFonts w:ascii="Traditional Arabic" w:hAnsi="Traditional Arabic" w:cs="Traditional Arabic"/>
                <w:sz w:val="28"/>
                <w:szCs w:val="28"/>
              </w:rPr>
            </w:pPr>
            <w:proofErr w:type="spellStart"/>
            <w:r w:rsidRPr="00575020">
              <w:t>Ilugbusi</w:t>
            </w:r>
            <w:proofErr w:type="spellEnd"/>
            <w:r w:rsidRPr="00575020">
              <w:rPr>
                <w:rFonts w:ascii="Traditional Arabic" w:hAnsi="Traditional Arabic" w:cs="Traditional Arabic"/>
                <w:sz w:val="28"/>
                <w:szCs w:val="28"/>
              </w:rPr>
              <w:t>, et al (2024)</w:t>
            </w:r>
          </w:p>
        </w:tc>
        <w:tc>
          <w:tcPr>
            <w:tcW w:w="3263" w:type="dxa"/>
          </w:tcPr>
          <w:p w14:paraId="42898322" w14:textId="62E8E778" w:rsidR="00653FF6" w:rsidRPr="00575020" w:rsidRDefault="00E9024D"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التعرف  على أثر حوكمة الشركات على كفاءة المؤسسات المالية بنجيريا</w:t>
            </w:r>
          </w:p>
        </w:tc>
        <w:tc>
          <w:tcPr>
            <w:tcW w:w="1418" w:type="dxa"/>
            <w:shd w:val="clear" w:color="auto" w:fill="FFFFFF" w:themeFill="background1"/>
          </w:tcPr>
          <w:p w14:paraId="3078793B" w14:textId="31921ADE" w:rsidR="00653FF6" w:rsidRPr="00575020" w:rsidRDefault="00E9024D"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النوعي</w:t>
            </w:r>
          </w:p>
        </w:tc>
        <w:tc>
          <w:tcPr>
            <w:tcW w:w="2968" w:type="dxa"/>
            <w:shd w:val="clear" w:color="auto" w:fill="FFFFFF" w:themeFill="background1"/>
          </w:tcPr>
          <w:p w14:paraId="18CFAA06" w14:textId="048A2D24" w:rsidR="00653FF6" w:rsidRPr="00575020" w:rsidRDefault="00E9024D"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اظهرت الدراسة كفاءة سلبية تعزى إلى حجم مجلس الإدارة وكفاءة ايجابية لاستقلالية مجلس الإدارة وحجم لجنة التدقيق .</w:t>
            </w:r>
          </w:p>
        </w:tc>
      </w:tr>
      <w:tr w:rsidR="00575020" w:rsidRPr="00575020" w14:paraId="718FCF3E" w14:textId="77777777" w:rsidTr="000671E0">
        <w:tc>
          <w:tcPr>
            <w:tcW w:w="2129" w:type="dxa"/>
          </w:tcPr>
          <w:p w14:paraId="7D3CD822" w14:textId="131766F6" w:rsidR="00FA03B4" w:rsidRPr="00575020" w:rsidRDefault="00FA03B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 xml:space="preserve">أثر آليات حوكمة الشركات على الأداء المالي لمديري صناديق التقاعد في نيجيريا </w:t>
            </w:r>
            <w:r w:rsidRPr="00575020">
              <w:rPr>
                <w:rFonts w:ascii="Traditional Arabic" w:hAnsi="Traditional Arabic" w:cs="Traditional Arabic" w:hint="cs"/>
                <w:sz w:val="28"/>
                <w:szCs w:val="28"/>
                <w:rtl/>
              </w:rPr>
              <w:lastRenderedPageBreak/>
              <w:t>من عام 2014 إلى عام 2022</w:t>
            </w:r>
          </w:p>
        </w:tc>
        <w:tc>
          <w:tcPr>
            <w:tcW w:w="1276" w:type="dxa"/>
          </w:tcPr>
          <w:p w14:paraId="2FFB766E" w14:textId="5C02F1E2" w:rsidR="00FA03B4" w:rsidRPr="00575020" w:rsidRDefault="00FA03B4" w:rsidP="00575020">
            <w:pPr>
              <w:bidi/>
              <w:jc w:val="both"/>
              <w:rPr>
                <w:rFonts w:ascii="Traditional Arabic" w:hAnsi="Traditional Arabic" w:cs="Traditional Arabic"/>
                <w:sz w:val="26"/>
                <w:szCs w:val="26"/>
              </w:rPr>
            </w:pPr>
            <w:proofErr w:type="spellStart"/>
            <w:r w:rsidRPr="00575020">
              <w:rPr>
                <w:rFonts w:ascii="Traditional Arabic" w:hAnsi="Traditional Arabic" w:cs="Traditional Arabic"/>
                <w:sz w:val="26"/>
                <w:szCs w:val="26"/>
              </w:rPr>
              <w:lastRenderedPageBreak/>
              <w:t>Ewuru</w:t>
            </w:r>
            <w:proofErr w:type="spellEnd"/>
            <w:r w:rsidRPr="00575020">
              <w:rPr>
                <w:rFonts w:ascii="Traditional Arabic" w:hAnsi="Traditional Arabic" w:cs="Traditional Arabic"/>
                <w:sz w:val="26"/>
                <w:szCs w:val="26"/>
              </w:rPr>
              <w:t xml:space="preserve"> &amp;  </w:t>
            </w:r>
          </w:p>
          <w:p w14:paraId="5CFB2051" w14:textId="1E28E533" w:rsidR="00FA03B4" w:rsidRPr="00575020" w:rsidRDefault="00FA03B4" w:rsidP="00575020">
            <w:pPr>
              <w:bidi/>
              <w:jc w:val="both"/>
              <w:rPr>
                <w:rFonts w:ascii="Traditional Arabic" w:hAnsi="Traditional Arabic" w:cs="Traditional Arabic"/>
                <w:sz w:val="26"/>
                <w:szCs w:val="26"/>
              </w:rPr>
            </w:pPr>
            <w:r w:rsidRPr="00575020">
              <w:rPr>
                <w:rFonts w:ascii="Traditional Arabic" w:hAnsi="Traditional Arabic" w:cs="Traditional Arabic"/>
              </w:rPr>
              <w:t>Nwoye</w:t>
            </w:r>
            <w:r w:rsidR="008C515F" w:rsidRPr="00575020">
              <w:rPr>
                <w:rFonts w:ascii="Traditional Arabic" w:hAnsi="Traditional Arabic" w:cs="Traditional Arabic"/>
                <w:sz w:val="26"/>
                <w:szCs w:val="26"/>
              </w:rPr>
              <w:t xml:space="preserve"> </w:t>
            </w:r>
            <w:r w:rsidR="006D7B61" w:rsidRPr="00575020">
              <w:rPr>
                <w:rFonts w:ascii="Traditional Arabic" w:hAnsi="Traditional Arabic" w:cs="Traditional Arabic"/>
                <w:sz w:val="26"/>
                <w:szCs w:val="26"/>
              </w:rPr>
              <w:t xml:space="preserve"> 2024)</w:t>
            </w:r>
          </w:p>
          <w:p w14:paraId="223C82FE" w14:textId="77777777" w:rsidR="00FA03B4" w:rsidRPr="00575020" w:rsidRDefault="00FA03B4" w:rsidP="00575020">
            <w:pPr>
              <w:bidi/>
              <w:jc w:val="both"/>
              <w:rPr>
                <w:rFonts w:ascii="Traditional Arabic" w:hAnsi="Traditional Arabic" w:cs="Traditional Arabic"/>
                <w:sz w:val="28"/>
                <w:szCs w:val="28"/>
              </w:rPr>
            </w:pPr>
          </w:p>
        </w:tc>
        <w:tc>
          <w:tcPr>
            <w:tcW w:w="3263" w:type="dxa"/>
          </w:tcPr>
          <w:p w14:paraId="067A20D2" w14:textId="46AED644" w:rsidR="00FA03B4" w:rsidRPr="00575020" w:rsidRDefault="006D7B61"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الدراسة إلى التعرف على آليات الحوكمة التي تؤثر على الأداء المالي لمديري صناديق التقاعد في نجيريا.</w:t>
            </w:r>
          </w:p>
        </w:tc>
        <w:tc>
          <w:tcPr>
            <w:tcW w:w="1418" w:type="dxa"/>
            <w:shd w:val="clear" w:color="auto" w:fill="FFFFFF" w:themeFill="background1"/>
          </w:tcPr>
          <w:p w14:paraId="1649C3E6" w14:textId="68C76100" w:rsidR="00FA03B4" w:rsidRPr="00575020" w:rsidRDefault="00FA03B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الوصفي التحليلي</w:t>
            </w:r>
          </w:p>
        </w:tc>
        <w:tc>
          <w:tcPr>
            <w:tcW w:w="2968" w:type="dxa"/>
            <w:shd w:val="clear" w:color="auto" w:fill="FFFFFF" w:themeFill="background1"/>
          </w:tcPr>
          <w:p w14:paraId="592F457C" w14:textId="05897E77" w:rsidR="00FA03B4" w:rsidRPr="00575020" w:rsidRDefault="00FA03B4" w:rsidP="00575020">
            <w:pPr>
              <w:bidi/>
              <w:jc w:val="both"/>
              <w:rPr>
                <w:rFonts w:ascii="Traditional Arabic" w:hAnsi="Traditional Arabic" w:cs="Traditional Arabic"/>
                <w:sz w:val="28"/>
                <w:szCs w:val="28"/>
              </w:rPr>
            </w:pPr>
            <w:r w:rsidRPr="00575020">
              <w:rPr>
                <w:rFonts w:ascii="Traditional Arabic" w:hAnsi="Traditional Arabic" w:cs="Traditional Arabic" w:hint="cs"/>
                <w:sz w:val="28"/>
                <w:szCs w:val="28"/>
                <w:rtl/>
              </w:rPr>
              <w:t>كشفت النتائج أن حجم مجلس الإدارة وعدد المديرين المستقلين كانا عاملين مؤثرين بشكلٍ كبير</w:t>
            </w:r>
          </w:p>
          <w:p w14:paraId="26ED1D75" w14:textId="46BCDA61" w:rsidR="00FA03B4" w:rsidRPr="00575020" w:rsidRDefault="00FA03B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lastRenderedPageBreak/>
              <w:t xml:space="preserve">بينما كان لحجم مجلس الإدارة تأثير إيجابي على العائد على الأصول </w:t>
            </w:r>
          </w:p>
        </w:tc>
      </w:tr>
      <w:tr w:rsidR="00575020" w:rsidRPr="00575020" w14:paraId="54779B6E" w14:textId="77777777" w:rsidTr="000671E0">
        <w:tc>
          <w:tcPr>
            <w:tcW w:w="2129" w:type="dxa"/>
          </w:tcPr>
          <w:p w14:paraId="1797C0E3" w14:textId="77777777" w:rsidR="008C515F" w:rsidRPr="00575020" w:rsidRDefault="008C515F" w:rsidP="00575020">
            <w:pPr>
              <w:bidi/>
              <w:jc w:val="both"/>
              <w:rPr>
                <w:rFonts w:ascii="Traditional Arabic" w:hAnsi="Traditional Arabic" w:cs="Traditional Arabic"/>
                <w:sz w:val="28"/>
                <w:szCs w:val="28"/>
              </w:rPr>
            </w:pPr>
            <w:r w:rsidRPr="00575020">
              <w:rPr>
                <w:rFonts w:ascii="Traditional Arabic" w:hAnsi="Traditional Arabic" w:cs="Traditional Arabic" w:hint="cs"/>
                <w:sz w:val="28"/>
                <w:szCs w:val="28"/>
                <w:rtl/>
              </w:rPr>
              <w:lastRenderedPageBreak/>
              <w:t>حوكمة الشركات تلبي المسؤولية الاجتماعية للشركات:</w:t>
            </w:r>
          </w:p>
          <w:p w14:paraId="42055D08" w14:textId="77777777" w:rsidR="00530864" w:rsidRPr="00575020" w:rsidRDefault="00530864" w:rsidP="00575020">
            <w:pPr>
              <w:bidi/>
              <w:jc w:val="both"/>
              <w:rPr>
                <w:rFonts w:ascii="Traditional Arabic" w:hAnsi="Traditional Arabic" w:cs="Traditional Arabic"/>
                <w:sz w:val="28"/>
                <w:szCs w:val="28"/>
                <w:rtl/>
              </w:rPr>
            </w:pPr>
          </w:p>
        </w:tc>
        <w:tc>
          <w:tcPr>
            <w:tcW w:w="1276" w:type="dxa"/>
          </w:tcPr>
          <w:p w14:paraId="62CEC269" w14:textId="77777777" w:rsidR="00530864" w:rsidRPr="00575020" w:rsidRDefault="00530864" w:rsidP="00575020">
            <w:pPr>
              <w:bidi/>
              <w:jc w:val="both"/>
              <w:rPr>
                <w:rFonts w:ascii="Traditional Arabic" w:hAnsi="Traditional Arabic" w:cs="Traditional Arabic"/>
                <w:sz w:val="26"/>
                <w:szCs w:val="26"/>
              </w:rPr>
            </w:pPr>
            <w:r w:rsidRPr="00575020">
              <w:rPr>
                <w:rFonts w:ascii="Traditional Arabic" w:hAnsi="Traditional Arabic" w:cs="Traditional Arabic"/>
                <w:sz w:val="26"/>
                <w:szCs w:val="26"/>
              </w:rPr>
              <w:t>Pinheiro et al, (2023)</w:t>
            </w:r>
          </w:p>
        </w:tc>
        <w:tc>
          <w:tcPr>
            <w:tcW w:w="3263" w:type="dxa"/>
          </w:tcPr>
          <w:p w14:paraId="3105336D"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التعرف على أثر آليات حوكمة الشركات بأبعدها (استقلالية مجلس الإدارة ، تمثيل المرأة في المجلس، وجود لجنة للاستدامة) على تعزيز المسؤولية الاجتماعية في شركات أمريكيا اللاتينية.</w:t>
            </w:r>
          </w:p>
        </w:tc>
        <w:tc>
          <w:tcPr>
            <w:tcW w:w="1418" w:type="dxa"/>
          </w:tcPr>
          <w:p w14:paraId="2F92AB0D"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 التحليلي</w:t>
            </w:r>
          </w:p>
        </w:tc>
        <w:tc>
          <w:tcPr>
            <w:tcW w:w="2968" w:type="dxa"/>
          </w:tcPr>
          <w:p w14:paraId="28B8CC0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أن آليات الحوكمة تلعب دوراً محورياً في دفع الشركات نحو تبني ممارسات مسؤولة اجتماعياً.</w:t>
            </w:r>
          </w:p>
        </w:tc>
      </w:tr>
      <w:tr w:rsidR="00575020" w:rsidRPr="00575020" w14:paraId="1502700D" w14:textId="77777777" w:rsidTr="000671E0">
        <w:tc>
          <w:tcPr>
            <w:tcW w:w="11054" w:type="dxa"/>
            <w:gridSpan w:val="5"/>
            <w:shd w:val="clear" w:color="auto" w:fill="D9D9D9" w:themeFill="background1" w:themeFillShade="D9"/>
          </w:tcPr>
          <w:p w14:paraId="0B92ACF8" w14:textId="28A8ADCC" w:rsidR="00530864" w:rsidRPr="00575020" w:rsidRDefault="006F5444" w:rsidP="00575020">
            <w:pPr>
              <w:bidi/>
              <w:jc w:val="both"/>
              <w:rPr>
                <w:rFonts w:ascii="Traditional Arabic" w:hAnsi="Traditional Arabic" w:cs="Traditional Arabic"/>
                <w:b/>
                <w:bCs/>
                <w:sz w:val="28"/>
                <w:szCs w:val="28"/>
                <w:rtl/>
              </w:rPr>
            </w:pPr>
            <w:r w:rsidRPr="00575020">
              <w:br w:type="page"/>
            </w:r>
            <w:r w:rsidR="00530864" w:rsidRPr="00575020">
              <w:rPr>
                <w:rFonts w:ascii="Traditional Arabic" w:hAnsi="Traditional Arabic" w:cs="Traditional Arabic" w:hint="cs"/>
                <w:b/>
                <w:bCs/>
                <w:sz w:val="28"/>
                <w:szCs w:val="28"/>
                <w:rtl/>
              </w:rPr>
              <w:t>دراسات خاصة بالاستدامة المالية وعلاقتها ببعض المتغيرات</w:t>
            </w:r>
          </w:p>
        </w:tc>
      </w:tr>
      <w:tr w:rsidR="00575020" w:rsidRPr="00575020" w14:paraId="3EFF95D7" w14:textId="77777777" w:rsidTr="000671E0">
        <w:tc>
          <w:tcPr>
            <w:tcW w:w="2129" w:type="dxa"/>
            <w:shd w:val="clear" w:color="auto" w:fill="D9D9D9" w:themeFill="background1" w:themeFillShade="D9"/>
          </w:tcPr>
          <w:p w14:paraId="199160EA"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عنوان الدراسة</w:t>
            </w:r>
          </w:p>
        </w:tc>
        <w:tc>
          <w:tcPr>
            <w:tcW w:w="1276" w:type="dxa"/>
            <w:shd w:val="clear" w:color="auto" w:fill="D9D9D9" w:themeFill="background1" w:themeFillShade="D9"/>
          </w:tcPr>
          <w:p w14:paraId="793FC1B4" w14:textId="77777777" w:rsidR="00530864" w:rsidRPr="00575020" w:rsidRDefault="00530864" w:rsidP="00575020">
            <w:pPr>
              <w:bidi/>
              <w:jc w:val="center"/>
              <w:rPr>
                <w:rFonts w:ascii="Traditional Arabic" w:hAnsi="Traditional Arabic" w:cs="Traditional Arabic"/>
                <w:b/>
                <w:bCs/>
                <w:sz w:val="28"/>
                <w:szCs w:val="28"/>
              </w:rPr>
            </w:pPr>
            <w:r w:rsidRPr="00575020">
              <w:rPr>
                <w:rFonts w:ascii="Traditional Arabic" w:hAnsi="Traditional Arabic" w:cs="Traditional Arabic" w:hint="cs"/>
                <w:b/>
                <w:bCs/>
                <w:sz w:val="28"/>
                <w:szCs w:val="28"/>
                <w:rtl/>
              </w:rPr>
              <w:t>المؤلف وسنة النشر</w:t>
            </w:r>
          </w:p>
        </w:tc>
        <w:tc>
          <w:tcPr>
            <w:tcW w:w="3263" w:type="dxa"/>
            <w:shd w:val="clear" w:color="auto" w:fill="D9D9D9" w:themeFill="background1" w:themeFillShade="D9"/>
          </w:tcPr>
          <w:p w14:paraId="1DF70849"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الهدف</w:t>
            </w:r>
          </w:p>
        </w:tc>
        <w:tc>
          <w:tcPr>
            <w:tcW w:w="1418" w:type="dxa"/>
            <w:shd w:val="clear" w:color="auto" w:fill="D9D9D9" w:themeFill="background1" w:themeFillShade="D9"/>
          </w:tcPr>
          <w:p w14:paraId="29058F98"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المنهج المستخدم</w:t>
            </w:r>
          </w:p>
        </w:tc>
        <w:tc>
          <w:tcPr>
            <w:tcW w:w="2968" w:type="dxa"/>
            <w:shd w:val="clear" w:color="auto" w:fill="D9D9D9" w:themeFill="background1" w:themeFillShade="D9"/>
          </w:tcPr>
          <w:p w14:paraId="5562811A" w14:textId="77777777" w:rsidR="00530864" w:rsidRPr="00575020" w:rsidRDefault="00530864" w:rsidP="00575020">
            <w:pPr>
              <w:bidi/>
              <w:jc w:val="center"/>
              <w:rPr>
                <w:rFonts w:ascii="Traditional Arabic" w:hAnsi="Traditional Arabic" w:cs="Traditional Arabic"/>
                <w:b/>
                <w:bCs/>
                <w:sz w:val="28"/>
                <w:szCs w:val="28"/>
                <w:rtl/>
              </w:rPr>
            </w:pPr>
            <w:r w:rsidRPr="00575020">
              <w:rPr>
                <w:rFonts w:ascii="Traditional Arabic" w:hAnsi="Traditional Arabic" w:cs="Traditional Arabic" w:hint="cs"/>
                <w:b/>
                <w:bCs/>
                <w:sz w:val="28"/>
                <w:szCs w:val="28"/>
                <w:rtl/>
              </w:rPr>
              <w:t>النتائج</w:t>
            </w:r>
          </w:p>
        </w:tc>
      </w:tr>
      <w:tr w:rsidR="00575020" w:rsidRPr="00575020" w14:paraId="784BC82E" w14:textId="77777777" w:rsidTr="000671E0">
        <w:tc>
          <w:tcPr>
            <w:tcW w:w="2129" w:type="dxa"/>
          </w:tcPr>
          <w:p w14:paraId="6E243950"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متطلبات الاستدامة المالية والاجتماعية والتنظيمية للجمعيات التنموية</w:t>
            </w:r>
          </w:p>
        </w:tc>
        <w:tc>
          <w:tcPr>
            <w:tcW w:w="1276" w:type="dxa"/>
          </w:tcPr>
          <w:p w14:paraId="7EB79497"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الجميلن أفنان عبد الكريم والسبتي، خولة (2024)</w:t>
            </w:r>
          </w:p>
        </w:tc>
        <w:tc>
          <w:tcPr>
            <w:tcW w:w="3263" w:type="dxa"/>
          </w:tcPr>
          <w:p w14:paraId="63CC5FA9"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التعرف على متطلبات الاستدامة في الجمعيات التنموية، التعرف على متهطلبات الاستدامة المالية، التنظيمية والاجتماعية في الجمعيات التنموية.</w:t>
            </w:r>
          </w:p>
        </w:tc>
        <w:tc>
          <w:tcPr>
            <w:tcW w:w="1418" w:type="dxa"/>
          </w:tcPr>
          <w:p w14:paraId="327ECB8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المسح الاجتماعي</w:t>
            </w:r>
          </w:p>
        </w:tc>
        <w:tc>
          <w:tcPr>
            <w:tcW w:w="2968" w:type="dxa"/>
          </w:tcPr>
          <w:p w14:paraId="45521065"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كشفت الدراسة أن متطلبات الاستدامة المالية تركزت بشكل رئيس في الشفافية والإفصاح المالي، وتنويع مصادر التمويل، وتقييم الأداء المالي بشكل دوري، وتشجيع الابتكار المالي واسثمار الموارد المالية في مشروعات تحقق عائدا يدعم الاستدامة.</w:t>
            </w:r>
          </w:p>
        </w:tc>
      </w:tr>
      <w:tr w:rsidR="00575020" w:rsidRPr="00575020" w14:paraId="415CF892" w14:textId="77777777" w:rsidTr="000671E0">
        <w:tc>
          <w:tcPr>
            <w:tcW w:w="2129" w:type="dxa"/>
          </w:tcPr>
          <w:p w14:paraId="0E4B969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أثر القيادة الاستراتيجية على الاستدامة المالية في المنظمات الحكومية (دراسة ميدانية على مكتب التعليم رابغ وزارة التعليم)</w:t>
            </w:r>
          </w:p>
        </w:tc>
        <w:tc>
          <w:tcPr>
            <w:tcW w:w="1276" w:type="dxa"/>
          </w:tcPr>
          <w:p w14:paraId="04DC8E00"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العصلاني، منال بنت حمدان (2024)</w:t>
            </w:r>
          </w:p>
        </w:tc>
        <w:tc>
          <w:tcPr>
            <w:tcW w:w="3263" w:type="dxa"/>
          </w:tcPr>
          <w:p w14:paraId="1C404E80"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معرفة أثر القيادة الاستراتيجية بأبعداها على الاستدامة المالية في مكتب تعليم رابغ</w:t>
            </w:r>
          </w:p>
        </w:tc>
        <w:tc>
          <w:tcPr>
            <w:tcW w:w="1418" w:type="dxa"/>
          </w:tcPr>
          <w:p w14:paraId="6A103653"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 المسحي</w:t>
            </w:r>
          </w:p>
        </w:tc>
        <w:tc>
          <w:tcPr>
            <w:tcW w:w="2968" w:type="dxa"/>
          </w:tcPr>
          <w:p w14:paraId="0B010657"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أن مستوى تطبيق أبعاد القيادة الاستراتيجية وأبعاد الاستدامة المالية في مكتب تعليم رابغ كان مرتفع.</w:t>
            </w:r>
          </w:p>
        </w:tc>
      </w:tr>
      <w:tr w:rsidR="00575020" w:rsidRPr="00575020" w14:paraId="7567293F" w14:textId="77777777" w:rsidTr="000671E0">
        <w:tc>
          <w:tcPr>
            <w:tcW w:w="2129" w:type="dxa"/>
          </w:tcPr>
          <w:p w14:paraId="26B8BF06"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دور الوقف التعليمي في المساهمة بتحقيق الاستدامة المالية بالجامعات السعودية الناشئة من وجهة نظر القيادات الأكاديمية.</w:t>
            </w:r>
          </w:p>
        </w:tc>
        <w:tc>
          <w:tcPr>
            <w:tcW w:w="1276" w:type="dxa"/>
          </w:tcPr>
          <w:p w14:paraId="188515AF"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العنزي، عمير يتيم (2024)</w:t>
            </w:r>
          </w:p>
        </w:tc>
        <w:tc>
          <w:tcPr>
            <w:tcW w:w="3263" w:type="dxa"/>
          </w:tcPr>
          <w:p w14:paraId="449D9F8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التعرف على واقع ومعوقات دور الوقف التعليمي في المساهمة بتحقيق الاستدامة المالية بالجامعات السعودية الناشئة</w:t>
            </w:r>
          </w:p>
        </w:tc>
        <w:tc>
          <w:tcPr>
            <w:tcW w:w="1418" w:type="dxa"/>
          </w:tcPr>
          <w:p w14:paraId="6DFD1C4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 الارتباطي،</w:t>
            </w:r>
          </w:p>
        </w:tc>
        <w:tc>
          <w:tcPr>
            <w:tcW w:w="2968" w:type="dxa"/>
          </w:tcPr>
          <w:p w14:paraId="22320E9C"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جاء دور الوقف التعليمي في المساهمة بتحقيق الاستدامة المالية بالجامعات الناشئة بدرجة ضعيفة ددا، وجود معوقات بدرجة كبيرة لامكانية مساهمة الوقف التعليمي في تحقيق الاستدامة المالية بالجامعات الناشئة.</w:t>
            </w:r>
          </w:p>
        </w:tc>
      </w:tr>
      <w:tr w:rsidR="00575020" w:rsidRPr="00575020" w14:paraId="0678C743" w14:textId="77777777" w:rsidTr="000671E0">
        <w:tc>
          <w:tcPr>
            <w:tcW w:w="2129" w:type="dxa"/>
          </w:tcPr>
          <w:p w14:paraId="11A64708"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sz w:val="28"/>
                <w:szCs w:val="28"/>
                <w:rtl/>
              </w:rPr>
              <w:t>التحديات التي تواجه الاستدامة المالية في الجمعيات الأهلية وسبل مواجهتها</w:t>
            </w:r>
          </w:p>
        </w:tc>
        <w:tc>
          <w:tcPr>
            <w:tcW w:w="1276" w:type="dxa"/>
          </w:tcPr>
          <w:p w14:paraId="32FFBC2C"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العنزي، عزيزة عقاب مشعان (2020)</w:t>
            </w:r>
          </w:p>
          <w:p w14:paraId="17E2BBA7" w14:textId="77777777" w:rsidR="00530864" w:rsidRPr="00575020" w:rsidRDefault="00530864" w:rsidP="00575020">
            <w:pPr>
              <w:bidi/>
              <w:jc w:val="both"/>
              <w:rPr>
                <w:rFonts w:ascii="Traditional Arabic" w:hAnsi="Traditional Arabic" w:cs="Traditional Arabic"/>
                <w:sz w:val="28"/>
                <w:szCs w:val="28"/>
              </w:rPr>
            </w:pPr>
          </w:p>
        </w:tc>
        <w:tc>
          <w:tcPr>
            <w:tcW w:w="3263" w:type="dxa"/>
          </w:tcPr>
          <w:p w14:paraId="7045BD1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sz w:val="28"/>
                <w:szCs w:val="28"/>
                <w:rtl/>
              </w:rPr>
              <w:t xml:space="preserve">هدفت الدراسة إلى التعرف على واقع ممارسات الجمعيات الأهلية في تحقيق الاستدامة المالية، والتعرف على </w:t>
            </w:r>
            <w:r w:rsidRPr="00575020">
              <w:rPr>
                <w:rFonts w:ascii="Traditional Arabic" w:hAnsi="Traditional Arabic" w:cs="Traditional Arabic"/>
                <w:sz w:val="28"/>
                <w:szCs w:val="28"/>
                <w:rtl/>
              </w:rPr>
              <w:lastRenderedPageBreak/>
              <w:t>التحديات التي تواجه الجمعيات الأهلية في تحقيق الاستدامة المالية</w:t>
            </w:r>
          </w:p>
        </w:tc>
        <w:tc>
          <w:tcPr>
            <w:tcW w:w="1418" w:type="dxa"/>
          </w:tcPr>
          <w:p w14:paraId="3E735FB7"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lastRenderedPageBreak/>
              <w:t>منهج المسح الاجتماعي</w:t>
            </w:r>
          </w:p>
        </w:tc>
        <w:tc>
          <w:tcPr>
            <w:tcW w:w="2968" w:type="dxa"/>
          </w:tcPr>
          <w:p w14:paraId="6B2BB2D7"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sz w:val="28"/>
                <w:szCs w:val="28"/>
                <w:rtl/>
              </w:rPr>
              <w:t>أن واقع ممارسات الجمعيات الأهلية في تحقيق الاستدامة المالية تمثل في: اهتمام الجمعية بوضع خطة واستراتيجيات لتنمية الموارد المالية</w:t>
            </w:r>
          </w:p>
        </w:tc>
      </w:tr>
      <w:tr w:rsidR="00575020" w:rsidRPr="00575020" w14:paraId="0D15E005" w14:textId="77777777" w:rsidTr="000671E0">
        <w:tc>
          <w:tcPr>
            <w:tcW w:w="2129" w:type="dxa"/>
          </w:tcPr>
          <w:p w14:paraId="62811135"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مدى مساهمة تنوع الإيراد في الاستدامة المالية للمنشآت غير الهادفة للربح ، دراسة ميدانية على بعض الجمعيات الخيرية بمنطقة مكة المكرمة</w:t>
            </w:r>
          </w:p>
        </w:tc>
        <w:tc>
          <w:tcPr>
            <w:tcW w:w="1276" w:type="dxa"/>
          </w:tcPr>
          <w:p w14:paraId="0C7DFD1E"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الشيبي (2022)</w:t>
            </w:r>
          </w:p>
        </w:tc>
        <w:tc>
          <w:tcPr>
            <w:tcW w:w="3263" w:type="dxa"/>
          </w:tcPr>
          <w:p w14:paraId="586419B9"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 xml:space="preserve">هدفت إلى معرفة كيفية مساهمة تنوع الإيراد إلى مساعدة المنشآت غير الهادفة للربح في تحقيق الاستدامة المالية، </w:t>
            </w:r>
          </w:p>
        </w:tc>
        <w:tc>
          <w:tcPr>
            <w:tcW w:w="1418" w:type="dxa"/>
          </w:tcPr>
          <w:p w14:paraId="133BC665"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w:t>
            </w:r>
          </w:p>
        </w:tc>
        <w:tc>
          <w:tcPr>
            <w:tcW w:w="2968" w:type="dxa"/>
          </w:tcPr>
          <w:p w14:paraId="7736D1A7"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أن الجمعيات الخيرية تستطيع ضمان الاستمرارية لأنشطتها وبرامجها من خلال المحافظة على الداعمين بنسبة عالية بلغت 85.7%.</w:t>
            </w:r>
          </w:p>
        </w:tc>
      </w:tr>
      <w:tr w:rsidR="00575020" w:rsidRPr="00575020" w14:paraId="789FCCAD" w14:textId="77777777" w:rsidTr="000671E0">
        <w:tc>
          <w:tcPr>
            <w:tcW w:w="11054" w:type="dxa"/>
            <w:gridSpan w:val="5"/>
            <w:shd w:val="clear" w:color="auto" w:fill="D9D9D9" w:themeFill="background1" w:themeFillShade="D9"/>
          </w:tcPr>
          <w:p w14:paraId="1B3FC61B" w14:textId="6A73DD8C" w:rsidR="00530864" w:rsidRPr="000346D0" w:rsidRDefault="00C07556" w:rsidP="00575020">
            <w:pPr>
              <w:shd w:val="clear" w:color="auto" w:fill="FFFFFF"/>
              <w:bidi/>
              <w:textAlignment w:val="baseline"/>
              <w:outlineLvl w:val="3"/>
              <w:rPr>
                <w:rFonts w:ascii="Traditional Arabic" w:hAnsi="Traditional Arabic" w:cs="Traditional Arabic"/>
                <w:b/>
                <w:bCs/>
                <w:sz w:val="28"/>
                <w:szCs w:val="28"/>
                <w:rtl/>
              </w:rPr>
            </w:pPr>
            <w:r w:rsidRPr="000346D0">
              <w:rPr>
                <w:rFonts w:ascii="Traditional Arabic" w:hAnsi="Traditional Arabic" w:cs="Traditional Arabic" w:hint="cs"/>
                <w:b/>
                <w:bCs/>
                <w:sz w:val="28"/>
                <w:szCs w:val="28"/>
                <w:rtl/>
              </w:rPr>
              <w:t>الدراسات</w:t>
            </w:r>
            <w:r w:rsidR="00530864" w:rsidRPr="000346D0">
              <w:rPr>
                <w:rFonts w:ascii="Traditional Arabic" w:hAnsi="Traditional Arabic" w:cs="Traditional Arabic" w:hint="cs"/>
                <w:b/>
                <w:bCs/>
                <w:sz w:val="28"/>
                <w:szCs w:val="28"/>
                <w:rtl/>
              </w:rPr>
              <w:t xml:space="preserve"> الاجنبية</w:t>
            </w:r>
          </w:p>
        </w:tc>
      </w:tr>
      <w:tr w:rsidR="00575020" w:rsidRPr="00575020" w14:paraId="7E113514" w14:textId="77777777" w:rsidTr="000671E0">
        <w:tc>
          <w:tcPr>
            <w:tcW w:w="2129" w:type="dxa"/>
          </w:tcPr>
          <w:p w14:paraId="257C0501"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Pr>
            </w:pPr>
            <w:r w:rsidRPr="00575020">
              <w:rPr>
                <w:rFonts w:ascii="Traditional Arabic" w:hAnsi="Traditional Arabic" w:cs="Traditional Arabic" w:hint="cs"/>
                <w:sz w:val="28"/>
                <w:szCs w:val="28"/>
                <w:rtl/>
              </w:rPr>
              <w:t>العوامل المؤثرة على استدامة المنظمات غير الحكومية في العالم النامي</w:t>
            </w:r>
          </w:p>
          <w:p w14:paraId="21D8D075"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p>
        </w:tc>
        <w:tc>
          <w:tcPr>
            <w:tcW w:w="1276" w:type="dxa"/>
          </w:tcPr>
          <w:p w14:paraId="15C1CADC" w14:textId="77777777" w:rsidR="00530864" w:rsidRPr="00575020" w:rsidRDefault="00530864" w:rsidP="00575020">
            <w:pPr>
              <w:shd w:val="clear" w:color="auto" w:fill="FFFFFF"/>
              <w:bidi/>
              <w:jc w:val="both"/>
              <w:textAlignment w:val="baseline"/>
              <w:outlineLvl w:val="3"/>
              <w:rPr>
                <w:rFonts w:ascii="Traditional Arabic" w:hAnsi="Traditional Arabic" w:cs="Traditional Arabic"/>
              </w:rPr>
            </w:pPr>
            <w:r w:rsidRPr="00575020">
              <w:rPr>
                <w:rFonts w:ascii="Traditional Arabic" w:hAnsi="Traditional Arabic" w:cs="Traditional Arabic"/>
              </w:rPr>
              <w:t>Gul, K., &amp; Morande, S (2023)</w:t>
            </w:r>
          </w:p>
        </w:tc>
        <w:tc>
          <w:tcPr>
            <w:tcW w:w="3263" w:type="dxa"/>
          </w:tcPr>
          <w:p w14:paraId="46900FCC"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التعرف على العوامل المؤثرة في استدمة المنظمات غير الكومية في العالم النامي،</w:t>
            </w:r>
          </w:p>
        </w:tc>
        <w:tc>
          <w:tcPr>
            <w:tcW w:w="1418" w:type="dxa"/>
          </w:tcPr>
          <w:p w14:paraId="1FBACF97"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w:t>
            </w:r>
          </w:p>
        </w:tc>
        <w:tc>
          <w:tcPr>
            <w:tcW w:w="2968" w:type="dxa"/>
          </w:tcPr>
          <w:p w14:paraId="5CBA9C76"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الأداء المالي "يجب أن تكون المنظمات غير الحكومية مستدامة مالياً) لضمان التدفق الثابت للأموال لتوليد الدخل ومواصلة عمل النظمات غير الحكومية</w:t>
            </w:r>
          </w:p>
        </w:tc>
      </w:tr>
      <w:tr w:rsidR="00575020" w:rsidRPr="00575020" w14:paraId="05B22658" w14:textId="77777777" w:rsidTr="000671E0">
        <w:tc>
          <w:tcPr>
            <w:tcW w:w="2129" w:type="dxa"/>
          </w:tcPr>
          <w:p w14:paraId="752E34C7" w14:textId="77777777" w:rsidR="00530864" w:rsidRPr="00575020" w:rsidRDefault="00530864" w:rsidP="00575020">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ممارسات القيادة الاستراتيجية والعوامل البيئية والاستدامة المالية للمنظمات الدينية التابعة للتحالف (</w:t>
            </w:r>
            <w:r w:rsidRPr="00575020">
              <w:rPr>
                <w:rFonts w:ascii="Traditional Arabic" w:hAnsi="Traditional Arabic" w:cs="Traditional Arabic"/>
                <w:sz w:val="28"/>
                <w:szCs w:val="28"/>
              </w:rPr>
              <w:t>WYCLIFFE</w:t>
            </w:r>
            <w:r w:rsidRPr="00575020">
              <w:rPr>
                <w:rFonts w:ascii="Traditional Arabic" w:hAnsi="Traditional Arabic" w:cs="Traditional Arabic" w:hint="cs"/>
                <w:sz w:val="28"/>
                <w:szCs w:val="28"/>
                <w:rtl/>
              </w:rPr>
              <w:t>)</w:t>
            </w:r>
          </w:p>
        </w:tc>
        <w:tc>
          <w:tcPr>
            <w:tcW w:w="1276" w:type="dxa"/>
          </w:tcPr>
          <w:p w14:paraId="08ABA185"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Pr>
            </w:pPr>
            <w:r w:rsidRPr="00575020">
              <w:rPr>
                <w:rFonts w:ascii="Traditional Arabic" w:hAnsi="Traditional Arabic" w:cs="Traditional Arabic"/>
                <w:sz w:val="28"/>
                <w:szCs w:val="28"/>
              </w:rPr>
              <w:t>KIPKOSGEI BORE (2022)</w:t>
            </w:r>
          </w:p>
        </w:tc>
        <w:tc>
          <w:tcPr>
            <w:tcW w:w="3263" w:type="dxa"/>
          </w:tcPr>
          <w:p w14:paraId="3B601C18"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تحديد مدى تأثير ممارسات القيادة الاستراتيجية على الاستدامة المالية للمنظمات الدينية التابعة لتحاف وبكليف العالمي في أفريقيا</w:t>
            </w:r>
          </w:p>
        </w:tc>
        <w:tc>
          <w:tcPr>
            <w:tcW w:w="1418" w:type="dxa"/>
          </w:tcPr>
          <w:p w14:paraId="7122A81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w:t>
            </w:r>
          </w:p>
        </w:tc>
        <w:tc>
          <w:tcPr>
            <w:tcW w:w="2968" w:type="dxa"/>
          </w:tcPr>
          <w:p w14:paraId="5996B53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أن تأثير ممارسات القيادة الاستراتيجية على الاستدامة المالية للمنظمات الدينية كان كبيراً</w:t>
            </w:r>
          </w:p>
        </w:tc>
      </w:tr>
      <w:tr w:rsidR="00575020" w:rsidRPr="00575020" w14:paraId="4C7AE4D6" w14:textId="77777777" w:rsidTr="000671E0">
        <w:tc>
          <w:tcPr>
            <w:tcW w:w="2129" w:type="dxa"/>
          </w:tcPr>
          <w:p w14:paraId="4FE4F1FC" w14:textId="2B6F0B5F" w:rsidR="006C1C98" w:rsidRPr="006C1C98" w:rsidRDefault="006C1C98" w:rsidP="006C1C98">
            <w:pPr>
              <w:bidi/>
              <w:jc w:val="both"/>
              <w:rPr>
                <w:rFonts w:ascii="Traditional Arabic" w:hAnsi="Traditional Arabic" w:cs="Traditional Arabic"/>
                <w:sz w:val="28"/>
                <w:szCs w:val="28"/>
              </w:rPr>
            </w:pPr>
            <w:r w:rsidRPr="006C1C98">
              <w:rPr>
                <w:rFonts w:ascii="Traditional Arabic" w:hAnsi="Traditional Arabic" w:cs="Traditional Arabic" w:hint="cs"/>
                <w:sz w:val="28"/>
                <w:szCs w:val="28"/>
                <w:rtl/>
              </w:rPr>
              <w:t>أثر الأوقاف الجامعية على المساعدات المالية والقبول وتكوين الطلاب</w:t>
            </w:r>
            <w:r>
              <w:rPr>
                <w:rFonts w:ascii="Traditional Arabic" w:hAnsi="Traditional Arabic" w:cs="Traditional Arabic" w:hint="cs"/>
                <w:sz w:val="28"/>
                <w:szCs w:val="28"/>
                <w:rtl/>
              </w:rPr>
              <w:t xml:space="preserve"> ب</w:t>
            </w:r>
            <w:r w:rsidRPr="006C1C98">
              <w:rPr>
                <w:rFonts w:ascii="Traditional Arabic" w:hAnsi="Traditional Arabic" w:cs="Traditional Arabic" w:hint="cs"/>
                <w:sz w:val="28"/>
                <w:szCs w:val="28"/>
                <w:rtl/>
              </w:rPr>
              <w:t>الولايات المتحدة الأمريكية،</w:t>
            </w:r>
          </w:p>
          <w:p w14:paraId="1E75B604" w14:textId="77777777" w:rsidR="00530864" w:rsidRPr="006C1C98" w:rsidRDefault="00530864" w:rsidP="006C1C98">
            <w:pPr>
              <w:bidi/>
              <w:jc w:val="both"/>
              <w:rPr>
                <w:rFonts w:ascii="Traditional Arabic" w:hAnsi="Traditional Arabic" w:cs="Traditional Arabic"/>
                <w:sz w:val="28"/>
                <w:szCs w:val="28"/>
                <w:rtl/>
              </w:rPr>
            </w:pPr>
          </w:p>
        </w:tc>
        <w:tc>
          <w:tcPr>
            <w:tcW w:w="1276" w:type="dxa"/>
          </w:tcPr>
          <w:p w14:paraId="24D48C33" w14:textId="77777777" w:rsidR="00530864" w:rsidRPr="006C1C98" w:rsidRDefault="00530864" w:rsidP="00575020">
            <w:pPr>
              <w:shd w:val="clear" w:color="auto" w:fill="FFFFFF"/>
              <w:bidi/>
              <w:textAlignment w:val="baseline"/>
              <w:outlineLvl w:val="3"/>
              <w:rPr>
                <w:rFonts w:ascii="Traditional Arabic" w:hAnsi="Traditional Arabic" w:cs="Traditional Arabic"/>
                <w:sz w:val="28"/>
                <w:szCs w:val="28"/>
              </w:rPr>
            </w:pPr>
            <w:r w:rsidRPr="006C1C98">
              <w:rPr>
                <w:rFonts w:ascii="Traditional Arabic" w:hAnsi="Traditional Arabic" w:cs="Traditional Arabic"/>
                <w:sz w:val="28"/>
                <w:szCs w:val="28"/>
              </w:rPr>
              <w:t>Bulman (2021)</w:t>
            </w:r>
          </w:p>
        </w:tc>
        <w:tc>
          <w:tcPr>
            <w:tcW w:w="3263" w:type="dxa"/>
          </w:tcPr>
          <w:p w14:paraId="091344B7" w14:textId="77777777" w:rsidR="00530864" w:rsidRPr="006C1C98" w:rsidRDefault="00530864" w:rsidP="006C1C98">
            <w:pPr>
              <w:bidi/>
              <w:jc w:val="both"/>
              <w:rPr>
                <w:rFonts w:ascii="Traditional Arabic" w:hAnsi="Traditional Arabic" w:cs="Traditional Arabic"/>
                <w:sz w:val="28"/>
                <w:szCs w:val="28"/>
                <w:rtl/>
              </w:rPr>
            </w:pPr>
            <w:r w:rsidRPr="006C1C98">
              <w:rPr>
                <w:rFonts w:ascii="Traditional Arabic" w:hAnsi="Traditional Arabic" w:cs="Traditional Arabic" w:hint="cs"/>
                <w:sz w:val="28"/>
                <w:szCs w:val="28"/>
                <w:rtl/>
              </w:rPr>
              <w:t>هدفت إلى التعرف على كيفية تأثير الأوقاف الخاصة بالكلية والجامعة على المساعدات المالية والقبول الانتقالي للطلاب والتركيب الاقتقتصادي والعرقي للطلاب الوافدين.</w:t>
            </w:r>
          </w:p>
        </w:tc>
        <w:tc>
          <w:tcPr>
            <w:tcW w:w="1418" w:type="dxa"/>
          </w:tcPr>
          <w:p w14:paraId="433FDF32" w14:textId="77777777" w:rsidR="00530864" w:rsidRPr="00575020" w:rsidRDefault="00530864" w:rsidP="006C1C98">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 التحليلي</w:t>
            </w:r>
          </w:p>
        </w:tc>
        <w:tc>
          <w:tcPr>
            <w:tcW w:w="2968" w:type="dxa"/>
          </w:tcPr>
          <w:p w14:paraId="04625C48" w14:textId="77777777" w:rsidR="00530864" w:rsidRPr="00575020" w:rsidRDefault="00530864" w:rsidP="006C1C98">
            <w:pPr>
              <w:bidi/>
              <w:jc w:val="both"/>
              <w:rPr>
                <w:rFonts w:ascii="Traditional Arabic" w:hAnsi="Traditional Arabic" w:cs="Traditional Arabic"/>
                <w:sz w:val="28"/>
                <w:szCs w:val="28"/>
                <w:rtl/>
              </w:rPr>
            </w:pPr>
            <w:r w:rsidRPr="00575020">
              <w:rPr>
                <w:rFonts w:ascii="Traditional Arabic" w:hAnsi="Traditional Arabic" w:cs="Traditional Arabic" w:hint="cs"/>
                <w:sz w:val="28"/>
                <w:szCs w:val="28"/>
                <w:rtl/>
              </w:rPr>
              <w:t>أن هناك أدلة على أن الكليات والجامعات التي تشهد عائد أكبر من أوقافها تقدم مساعدة مؤسسية أكثر، سخاء، وتقلل، من معدلات القبول، وتقبل طلاب جدد ذوي معدلات أعلى وكلنها لا تستقبل عددا أكبر من الطلاب الوافقدين.</w:t>
            </w:r>
          </w:p>
        </w:tc>
      </w:tr>
      <w:tr w:rsidR="00575020" w:rsidRPr="00575020" w14:paraId="0D331A9F" w14:textId="77777777" w:rsidTr="000671E0">
        <w:tc>
          <w:tcPr>
            <w:tcW w:w="2129" w:type="dxa"/>
          </w:tcPr>
          <w:p w14:paraId="21A9C5CD"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Pr>
            </w:pPr>
            <w:r w:rsidRPr="00575020">
              <w:rPr>
                <w:rFonts w:ascii="Traditional Arabic" w:hAnsi="Traditional Arabic" w:cs="Traditional Arabic" w:hint="cs"/>
                <w:sz w:val="28"/>
                <w:szCs w:val="28"/>
                <w:rtl/>
              </w:rPr>
              <w:t xml:space="preserve">الاستدامة المالية للجامعات الحكومية الماليزية: تصورات المسؤولين </w:t>
            </w:r>
          </w:p>
          <w:p w14:paraId="09161E12"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p>
        </w:tc>
        <w:tc>
          <w:tcPr>
            <w:tcW w:w="1276" w:type="dxa"/>
          </w:tcPr>
          <w:p w14:paraId="308C4ECA"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Pr>
            </w:pPr>
            <w:r w:rsidRPr="00575020">
              <w:rPr>
                <w:rFonts w:ascii="Traditional Arabic" w:hAnsi="Traditional Arabic" w:cs="Traditional Arabic"/>
                <w:sz w:val="28"/>
                <w:szCs w:val="28"/>
              </w:rPr>
              <w:t>Nik (2019)</w:t>
            </w:r>
          </w:p>
        </w:tc>
        <w:tc>
          <w:tcPr>
            <w:tcW w:w="3263" w:type="dxa"/>
          </w:tcPr>
          <w:p w14:paraId="11B76258"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هدفت إلى استخلاص تصورات كبار المسؤولين في الجامعات حول الاستدامة المالية الشاملة لمؤسساتهم، وفحص تصوراتهم بشأن أهمية تنويع الإيرادات الخاصة بالجامعات وممارسات إدارة التكاليف</w:t>
            </w:r>
          </w:p>
        </w:tc>
        <w:tc>
          <w:tcPr>
            <w:tcW w:w="1418" w:type="dxa"/>
          </w:tcPr>
          <w:p w14:paraId="43447DF8"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المنهج الوصفي</w:t>
            </w:r>
          </w:p>
        </w:tc>
        <w:tc>
          <w:tcPr>
            <w:tcW w:w="2968" w:type="dxa"/>
          </w:tcPr>
          <w:p w14:paraId="35A16F2E" w14:textId="77777777" w:rsidR="00530864" w:rsidRPr="00575020" w:rsidRDefault="00530864" w:rsidP="00575020">
            <w:pPr>
              <w:shd w:val="clear" w:color="auto" w:fill="FFFFFF"/>
              <w:bidi/>
              <w:textAlignment w:val="baseline"/>
              <w:outlineLvl w:val="3"/>
              <w:rPr>
                <w:rFonts w:ascii="Traditional Arabic" w:hAnsi="Traditional Arabic" w:cs="Traditional Arabic"/>
                <w:sz w:val="28"/>
                <w:szCs w:val="28"/>
                <w:rtl/>
              </w:rPr>
            </w:pPr>
            <w:r w:rsidRPr="00575020">
              <w:rPr>
                <w:rFonts w:ascii="Traditional Arabic" w:hAnsi="Traditional Arabic" w:cs="Traditional Arabic" w:hint="cs"/>
                <w:sz w:val="28"/>
                <w:szCs w:val="28"/>
                <w:rtl/>
              </w:rPr>
              <w:t>أن المستجدين يتقبلون تحديات الاستدامة المالية التي تواجه مؤسساتهم، يتفق أفراد العينة على أن زيادة الرسوم الدراسية قد لا تكون استارتيجية بجدية لتعزيز الإيرادات للجامعات الحكومية.</w:t>
            </w:r>
          </w:p>
        </w:tc>
      </w:tr>
    </w:tbl>
    <w:p w14:paraId="28532AFC" w14:textId="71F8D208" w:rsidR="00994749" w:rsidRDefault="00994749" w:rsidP="00994749">
      <w:pPr>
        <w:bidi/>
        <w:jc w:val="both"/>
        <w:rPr>
          <w:rFonts w:ascii="Traditional Arabic" w:eastAsia="Traditional Arabic" w:hAnsi="Traditional Arabic" w:cs="Traditional Arabic"/>
          <w:b/>
          <w:bCs/>
          <w:sz w:val="32"/>
          <w:szCs w:val="32"/>
          <w:rtl/>
        </w:rPr>
      </w:pPr>
      <w:r w:rsidRPr="00994749">
        <w:rPr>
          <w:rFonts w:ascii="Traditional Arabic" w:eastAsia="Traditional Arabic" w:hAnsi="Traditional Arabic" w:cs="Traditional Arabic"/>
          <w:b/>
          <w:bCs/>
          <w:sz w:val="32"/>
          <w:szCs w:val="32"/>
          <w:rtl/>
        </w:rPr>
        <w:lastRenderedPageBreak/>
        <w:t xml:space="preserve">تتميز هذه الدراسة بدمج آليات الحوكمة والاستدامة المالية في إطار بحثي متكامل يركز على الجمعيات الأهلية والأوقاف بمنطقة مكة المكرمة بالمملكة العربية السعودية، كما تقدم نموذجًا مقترحًا لقياس </w:t>
      </w:r>
      <w:r>
        <w:rPr>
          <w:rFonts w:ascii="Traditional Arabic" w:eastAsia="Traditional Arabic" w:hAnsi="Traditional Arabic" w:cs="Traditional Arabic" w:hint="cs"/>
          <w:b/>
          <w:bCs/>
          <w:sz w:val="32"/>
          <w:szCs w:val="32"/>
          <w:rtl/>
        </w:rPr>
        <w:t>تأثير</w:t>
      </w:r>
      <w:r w:rsidRPr="00994749">
        <w:rPr>
          <w:rFonts w:ascii="Traditional Arabic" w:eastAsia="Traditional Arabic" w:hAnsi="Traditional Arabic" w:cs="Traditional Arabic"/>
          <w:b/>
          <w:bCs/>
          <w:sz w:val="32"/>
          <w:szCs w:val="32"/>
          <w:rtl/>
        </w:rPr>
        <w:t xml:space="preserve"> آليات الحوكمة على الاستدامة المالية، اعتمادًا على بيانات ميدانية من القيادات الإدارية والمالية في القطاع غير الربحي</w:t>
      </w:r>
      <w:r>
        <w:rPr>
          <w:rFonts w:ascii="Traditional Arabic" w:eastAsia="Traditional Arabic" w:hAnsi="Traditional Arabic" w:cs="Traditional Arabic" w:hint="cs"/>
          <w:b/>
          <w:bCs/>
          <w:sz w:val="32"/>
          <w:szCs w:val="32"/>
          <w:rtl/>
        </w:rPr>
        <w:t xml:space="preserve"> والاوقاف</w:t>
      </w:r>
      <w:r w:rsidRPr="00994749">
        <w:rPr>
          <w:rFonts w:ascii="Traditional Arabic" w:eastAsia="Traditional Arabic" w:hAnsi="Traditional Arabic" w:cs="Traditional Arabic"/>
          <w:b/>
          <w:bCs/>
          <w:sz w:val="32"/>
          <w:szCs w:val="32"/>
          <w:rtl/>
        </w:rPr>
        <w:t>، بما يسهم في سد فجوة نظرية وتطبيقية في الأدبيات ذات الصلة</w:t>
      </w:r>
      <w:r w:rsidRPr="00994749">
        <w:rPr>
          <w:rFonts w:ascii="Traditional Arabic" w:eastAsia="Traditional Arabic" w:hAnsi="Traditional Arabic" w:cs="Traditional Arabic"/>
          <w:b/>
          <w:bCs/>
          <w:sz w:val="32"/>
          <w:szCs w:val="32"/>
        </w:rPr>
        <w:t>.</w:t>
      </w:r>
    </w:p>
    <w:p w14:paraId="3415EE6C" w14:textId="77777777" w:rsidR="00D95736" w:rsidRPr="00994749" w:rsidRDefault="00D95736" w:rsidP="00D95736">
      <w:pPr>
        <w:bidi/>
        <w:jc w:val="both"/>
        <w:rPr>
          <w:rFonts w:ascii="Traditional Arabic" w:eastAsia="Traditional Arabic" w:hAnsi="Traditional Arabic" w:cs="Traditional Arabic"/>
          <w:b/>
          <w:bCs/>
          <w:sz w:val="32"/>
          <w:szCs w:val="32"/>
          <w:rtl/>
        </w:rPr>
      </w:pPr>
    </w:p>
    <w:p w14:paraId="5F8E8359" w14:textId="4C926C57" w:rsidR="00575020" w:rsidRPr="00D214C3" w:rsidRDefault="00575020" w:rsidP="00994749">
      <w:pPr>
        <w:bidi/>
        <w:jc w:val="both"/>
        <w:rPr>
          <w:rFonts w:ascii="Traditional Arabic" w:hAnsi="Traditional Arabic" w:cs="Traditional Arabic"/>
          <w:sz w:val="32"/>
          <w:szCs w:val="32"/>
        </w:rPr>
      </w:pPr>
      <w:r w:rsidRPr="00D214C3">
        <w:rPr>
          <w:rFonts w:ascii="Traditional Arabic" w:hAnsi="Traditional Arabic" w:cs="Traditional Arabic"/>
          <w:b/>
          <w:bCs/>
          <w:sz w:val="32"/>
          <w:szCs w:val="32"/>
          <w:rtl/>
        </w:rPr>
        <w:t>الفجوة</w:t>
      </w:r>
      <w:r w:rsidRPr="00D214C3">
        <w:rPr>
          <w:rFonts w:ascii="Traditional Arabic" w:hAnsi="Traditional Arabic" w:cs="Traditional Arabic"/>
          <w:b/>
          <w:bCs/>
          <w:sz w:val="32"/>
          <w:szCs w:val="32"/>
        </w:rPr>
        <w:t xml:space="preserve"> </w:t>
      </w:r>
      <w:r w:rsidRPr="00D214C3">
        <w:rPr>
          <w:rFonts w:ascii="Traditional Arabic" w:hAnsi="Traditional Arabic" w:cs="Traditional Arabic"/>
          <w:b/>
          <w:bCs/>
          <w:sz w:val="32"/>
          <w:szCs w:val="32"/>
          <w:rtl/>
        </w:rPr>
        <w:t>البحثية</w:t>
      </w:r>
    </w:p>
    <w:p w14:paraId="7951E058" w14:textId="77777777" w:rsidR="00575020" w:rsidRPr="00D214C3" w:rsidRDefault="00575020" w:rsidP="000671E0">
      <w:pPr>
        <w:pStyle w:val="ListParagraph"/>
        <w:numPr>
          <w:ilvl w:val="0"/>
          <w:numId w:val="12"/>
        </w:numPr>
        <w:bidi/>
        <w:spacing w:line="320" w:lineRule="auto"/>
        <w:jc w:val="both"/>
        <w:rPr>
          <w:rFonts w:ascii="Traditional Arabic" w:hAnsi="Traditional Arabic" w:cs="Traditional Arabic"/>
          <w:sz w:val="32"/>
          <w:szCs w:val="32"/>
        </w:rPr>
      </w:pPr>
      <w:r w:rsidRPr="00D214C3">
        <w:rPr>
          <w:rFonts w:ascii="Traditional Arabic" w:hAnsi="Traditional Arabic" w:cs="Traditional Arabic"/>
          <w:color w:val="000000"/>
          <w:sz w:val="32"/>
          <w:szCs w:val="32"/>
          <w:rtl/>
        </w:rPr>
        <w:t>الفجوة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النظرية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تُوظَّف</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نظرية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الوكالة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في</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معظم</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الدراسات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السابقة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على</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الشركات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الربحية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دون</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تكييف</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كافٍ</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لسياق</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الجمعيات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الأهلية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والأوقاف</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التي</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تختلف</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طبيعة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علاقة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الوكالة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فيها</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بين</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المانحين</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والإدارة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التنفيذية</w:t>
      </w:r>
      <w:r w:rsidRPr="00D214C3">
        <w:rPr>
          <w:rFonts w:ascii="Traditional Arabic" w:hAnsi="Traditional Arabic" w:cs="Traditional Arabic"/>
          <w:color w:val="000000"/>
          <w:sz w:val="32"/>
          <w:szCs w:val="32"/>
        </w:rPr>
        <w:t>.</w:t>
      </w:r>
    </w:p>
    <w:p w14:paraId="55188934" w14:textId="092B1C2B" w:rsidR="00575020" w:rsidRPr="00D214C3" w:rsidRDefault="00575020" w:rsidP="000671E0">
      <w:pPr>
        <w:pStyle w:val="ListParagraph"/>
        <w:numPr>
          <w:ilvl w:val="0"/>
          <w:numId w:val="12"/>
        </w:numPr>
        <w:bidi/>
        <w:spacing w:line="320" w:lineRule="auto"/>
        <w:jc w:val="both"/>
        <w:rPr>
          <w:rFonts w:ascii="Traditional Arabic" w:hAnsi="Traditional Arabic" w:cs="Traditional Arabic"/>
          <w:sz w:val="32"/>
          <w:szCs w:val="32"/>
        </w:rPr>
      </w:pPr>
      <w:r w:rsidRPr="00D214C3">
        <w:rPr>
          <w:rFonts w:ascii="Traditional Arabic" w:hAnsi="Traditional Arabic" w:cs="Traditional Arabic"/>
          <w:color w:val="000000"/>
          <w:sz w:val="32"/>
          <w:szCs w:val="32"/>
          <w:rtl/>
        </w:rPr>
        <w:t>الفجوة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التطبيقية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غياب</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دراسات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تطبيقية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تقيس</w:t>
      </w:r>
      <w:r w:rsidRPr="00D214C3">
        <w:rPr>
          <w:rFonts w:ascii="Traditional Arabic" w:hAnsi="Traditional Arabic" w:cs="Traditional Arabic"/>
          <w:color w:val="000000"/>
          <w:sz w:val="32"/>
          <w:szCs w:val="32"/>
        </w:rPr>
        <w:t xml:space="preserve"> </w:t>
      </w:r>
      <w:r w:rsidR="000A5E6A">
        <w:rPr>
          <w:rFonts w:ascii="Traditional Arabic" w:hAnsi="Traditional Arabic" w:cs="Traditional Arabic" w:hint="cs"/>
          <w:color w:val="000000"/>
          <w:sz w:val="32"/>
          <w:szCs w:val="32"/>
          <w:rtl/>
        </w:rPr>
        <w:t xml:space="preserve">تأثير </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آليات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الحوكمة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على</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الاستدامة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المالية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للجمعيات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الأهلية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والأوقاف</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السعودية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تحديداً</w:t>
      </w:r>
      <w:r w:rsidR="006C1C98">
        <w:rPr>
          <w:rFonts w:ascii="Traditional Arabic" w:hAnsi="Traditional Arabic" w:cs="Traditional Arabic"/>
          <w:color w:val="000000"/>
          <w:sz w:val="32"/>
          <w:szCs w:val="32"/>
        </w:rPr>
        <w:t xml:space="preserve"> </w:t>
      </w:r>
      <w:r w:rsidR="006C1C98">
        <w:rPr>
          <w:rFonts w:ascii="Traditional Arabic" w:hAnsi="Traditional Arabic" w:cs="Traditional Arabic" w:hint="cs"/>
          <w:color w:val="000000"/>
          <w:sz w:val="32"/>
          <w:szCs w:val="32"/>
          <w:rtl/>
        </w:rPr>
        <w:t>.</w:t>
      </w:r>
    </w:p>
    <w:p w14:paraId="295465D6" w14:textId="77777777" w:rsidR="00575020" w:rsidRPr="00D214C3" w:rsidRDefault="00575020" w:rsidP="000671E0">
      <w:pPr>
        <w:pStyle w:val="ListParagraph"/>
        <w:numPr>
          <w:ilvl w:val="0"/>
          <w:numId w:val="12"/>
        </w:numPr>
        <w:bidi/>
        <w:spacing w:line="320" w:lineRule="auto"/>
        <w:jc w:val="both"/>
        <w:rPr>
          <w:rFonts w:ascii="Traditional Arabic" w:hAnsi="Traditional Arabic" w:cs="Traditional Arabic"/>
          <w:sz w:val="32"/>
          <w:szCs w:val="32"/>
        </w:rPr>
      </w:pPr>
      <w:r w:rsidRPr="00D214C3">
        <w:rPr>
          <w:rFonts w:ascii="Traditional Arabic" w:hAnsi="Traditional Arabic" w:cs="Traditional Arabic"/>
          <w:color w:val="000000"/>
          <w:sz w:val="32"/>
          <w:szCs w:val="32"/>
          <w:rtl/>
        </w:rPr>
        <w:t>الفجوة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المنهجية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غياب</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نموذج</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قياسي</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مقترح</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يُمكّن</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المنظمات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غير</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الربحية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السعودية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من</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تقييم</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تأثير</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ممارسات</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الحوكمة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على</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استدامتها</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المالية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بصورة</w:t>
      </w:r>
      <w:r w:rsidRPr="00D214C3">
        <w:rPr>
          <w:rFonts w:ascii="Traditional Arabic" w:hAnsi="Traditional Arabic" w:cs="Traditional Arabic"/>
          <w:color w:val="000000"/>
          <w:sz w:val="32"/>
          <w:szCs w:val="32"/>
        </w:rPr>
        <w:t xml:space="preserve"> </w:t>
      </w:r>
      <w:r w:rsidRPr="00D214C3">
        <w:rPr>
          <w:rFonts w:ascii="Traditional Arabic" w:hAnsi="Traditional Arabic" w:cs="Traditional Arabic"/>
          <w:color w:val="000000"/>
          <w:sz w:val="32"/>
          <w:szCs w:val="32"/>
          <w:rtl/>
        </w:rPr>
        <w:t>منهجية</w:t>
      </w:r>
      <w:r w:rsidRPr="00D214C3">
        <w:rPr>
          <w:rFonts w:ascii="Traditional Arabic" w:hAnsi="Traditional Arabic" w:cs="Traditional Arabic"/>
          <w:color w:val="000000"/>
          <w:sz w:val="32"/>
          <w:szCs w:val="32"/>
        </w:rPr>
        <w:t>.</w:t>
      </w:r>
    </w:p>
    <w:p w14:paraId="6068EA6F" w14:textId="77777777" w:rsidR="00D214C3" w:rsidRPr="00D214C3" w:rsidRDefault="00D214C3" w:rsidP="000671E0">
      <w:pPr>
        <w:bidi/>
        <w:spacing w:line="320" w:lineRule="auto"/>
        <w:jc w:val="both"/>
        <w:rPr>
          <w:rFonts w:ascii="Traditional Arabic" w:hAnsi="Traditional Arabic" w:cs="Traditional Arabic"/>
          <w:b/>
          <w:bCs/>
          <w:sz w:val="32"/>
          <w:szCs w:val="32"/>
          <w:rtl/>
        </w:rPr>
      </w:pPr>
      <w:r w:rsidRPr="00D214C3">
        <w:rPr>
          <w:rFonts w:ascii="Traditional Arabic" w:hAnsi="Traditional Arabic" w:cs="Traditional Arabic" w:hint="cs"/>
          <w:b/>
          <w:bCs/>
          <w:sz w:val="32"/>
          <w:szCs w:val="32"/>
          <w:rtl/>
        </w:rPr>
        <w:t>إجراءات الدراسة:</w:t>
      </w:r>
    </w:p>
    <w:p w14:paraId="33F68415" w14:textId="77777777" w:rsidR="00D214C3" w:rsidRPr="00D214C3" w:rsidRDefault="00D214C3" w:rsidP="000671E0">
      <w:pPr>
        <w:bidi/>
        <w:spacing w:line="312" w:lineRule="auto"/>
        <w:jc w:val="both"/>
        <w:rPr>
          <w:rFonts w:ascii="Traditional Arabic" w:eastAsia="Traditional Arabic" w:hAnsi="Traditional Arabic" w:cs="Traditional Arabic"/>
          <w:bCs/>
          <w:sz w:val="32"/>
          <w:szCs w:val="32"/>
          <w:rtl/>
        </w:rPr>
      </w:pPr>
      <w:r w:rsidRPr="00D214C3">
        <w:rPr>
          <w:rFonts w:ascii="Traditional Arabic" w:eastAsia="Traditional Arabic" w:hAnsi="Traditional Arabic" w:cs="Traditional Arabic" w:hint="cs"/>
          <w:bCs/>
          <w:sz w:val="32"/>
          <w:szCs w:val="32"/>
          <w:rtl/>
        </w:rPr>
        <w:t xml:space="preserve"> </w:t>
      </w:r>
      <w:r w:rsidRPr="00D214C3">
        <w:rPr>
          <w:rFonts w:ascii="Traditional Arabic" w:eastAsia="Traditional Arabic" w:hAnsi="Traditional Arabic" w:cs="Traditional Arabic"/>
          <w:bCs/>
          <w:sz w:val="32"/>
          <w:szCs w:val="32"/>
          <w:rtl/>
        </w:rPr>
        <w:t>منهج ال</w:t>
      </w:r>
      <w:r w:rsidRPr="00D214C3">
        <w:rPr>
          <w:rFonts w:ascii="Traditional Arabic" w:eastAsia="Traditional Arabic" w:hAnsi="Traditional Arabic" w:cs="Traditional Arabic" w:hint="cs"/>
          <w:bCs/>
          <w:sz w:val="32"/>
          <w:szCs w:val="32"/>
          <w:rtl/>
        </w:rPr>
        <w:t>بحث</w:t>
      </w:r>
      <w:r w:rsidRPr="00D214C3">
        <w:rPr>
          <w:rFonts w:ascii="Traditional Arabic" w:eastAsia="Traditional Arabic" w:hAnsi="Traditional Arabic" w:cs="Traditional Arabic"/>
          <w:bCs/>
          <w:sz w:val="32"/>
          <w:szCs w:val="32"/>
          <w:rtl/>
        </w:rPr>
        <w:t>:</w:t>
      </w:r>
      <w:r w:rsidRPr="00D214C3">
        <w:rPr>
          <w:rFonts w:ascii="Traditional Arabic" w:eastAsia="Traditional Arabic" w:hAnsi="Traditional Arabic" w:cs="Traditional Arabic"/>
          <w:bCs/>
          <w:sz w:val="32"/>
          <w:szCs w:val="32"/>
          <w:rtl/>
        </w:rPr>
        <w:tab/>
      </w:r>
    </w:p>
    <w:p w14:paraId="1335F8B7" w14:textId="77777777" w:rsidR="00D214C3" w:rsidRPr="00D214C3" w:rsidRDefault="00D214C3" w:rsidP="000671E0">
      <w:pPr>
        <w:bidi/>
        <w:spacing w:line="312" w:lineRule="auto"/>
        <w:jc w:val="both"/>
        <w:rPr>
          <w:rFonts w:ascii="Traditional Arabic" w:eastAsia="Traditional Arabic" w:hAnsi="Traditional Arabic" w:cs="Traditional Arabic"/>
          <w:sz w:val="32"/>
          <w:szCs w:val="32"/>
          <w:rtl/>
        </w:rPr>
      </w:pPr>
      <w:bookmarkStart w:id="0" w:name="_heading=h.djts7o8a9i3y" w:colFirst="0" w:colLast="0"/>
      <w:bookmarkEnd w:id="0"/>
      <w:r w:rsidRPr="00D214C3">
        <w:rPr>
          <w:rFonts w:ascii="Traditional Arabic" w:eastAsia="Traditional Arabic" w:hAnsi="Traditional Arabic" w:cs="Traditional Arabic" w:hint="cs"/>
          <w:sz w:val="32"/>
          <w:szCs w:val="32"/>
          <w:rtl/>
        </w:rPr>
        <w:t>سوف يعتمد الباحث على المنهج</w:t>
      </w:r>
      <w:r w:rsidRPr="00D214C3">
        <w:rPr>
          <w:rFonts w:ascii="Traditional Arabic" w:eastAsia="Traditional Arabic" w:hAnsi="Traditional Arabic" w:cs="Traditional Arabic"/>
          <w:sz w:val="32"/>
          <w:szCs w:val="32"/>
          <w:rtl/>
        </w:rPr>
        <w:t xml:space="preserve"> </w:t>
      </w:r>
      <w:r w:rsidRPr="00D214C3">
        <w:rPr>
          <w:rFonts w:ascii="Traditional Arabic" w:eastAsia="Traditional Arabic" w:hAnsi="Traditional Arabic" w:cs="Traditional Arabic" w:hint="cs"/>
          <w:sz w:val="32"/>
          <w:szCs w:val="32"/>
          <w:rtl/>
        </w:rPr>
        <w:t xml:space="preserve">الوصفي المسحي؛ إذ ان طبيعة مشكلة البحث والتمثلة في التعرف على </w:t>
      </w:r>
      <w:r w:rsidRPr="00D214C3">
        <w:rPr>
          <w:rFonts w:ascii="Traditional Arabic" w:eastAsia="Traditional Arabic" w:hAnsi="Traditional Arabic" w:cs="Traditional Arabic"/>
          <w:sz w:val="32"/>
          <w:szCs w:val="32"/>
          <w:rtl/>
        </w:rPr>
        <w:t>نموذج</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مقترح</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لقياس</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تأثير</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آليات</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الحوكمة</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على</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الاستدامة</w:t>
      </w:r>
      <w:r w:rsidRPr="00D214C3">
        <w:rPr>
          <w:rFonts w:ascii="Traditional Arabic" w:eastAsia="Traditional Arabic" w:hAnsi="Traditional Arabic" w:cs="Traditional Arabic"/>
          <w:sz w:val="32"/>
          <w:szCs w:val="32"/>
        </w:rPr>
        <w:t xml:space="preserve"> </w:t>
      </w:r>
      <w:r w:rsidRPr="00D214C3">
        <w:rPr>
          <w:rFonts w:ascii="Traditional Arabic" w:eastAsia="Traditional Arabic" w:hAnsi="Traditional Arabic" w:cs="Traditional Arabic"/>
          <w:sz w:val="32"/>
          <w:szCs w:val="32"/>
          <w:rtl/>
        </w:rPr>
        <w:t>المالية</w:t>
      </w:r>
      <w:r w:rsidRPr="00D214C3">
        <w:rPr>
          <w:rFonts w:ascii="Traditional Arabic" w:hAnsi="Traditional Arabic" w:cs="Traditional Arabic" w:hint="cs"/>
          <w:sz w:val="32"/>
          <w:szCs w:val="32"/>
          <w:rtl/>
        </w:rPr>
        <w:t xml:space="preserve"> بالجمعيات الأهلية والأوقاف بالمملكة العربية السعودية، حيث </w:t>
      </w:r>
      <w:r w:rsidRPr="00D214C3">
        <w:rPr>
          <w:rFonts w:ascii="Traditional Arabic" w:eastAsia="Traditional Arabic" w:hAnsi="Traditional Arabic" w:cs="Traditional Arabic" w:hint="cs"/>
          <w:sz w:val="32"/>
          <w:szCs w:val="32"/>
          <w:rtl/>
        </w:rPr>
        <w:t>تتناسب مع المنهج الوصفي الذي يقوم على وصف الواقع وما هو كائن، ومن ثم تفسيره وهو منهج يعتمد: "على دراسة الواقع أو الظاهرة، ويهتم بوصفها وصفاً دقيقاً ويعبر عنها تعبيراً كيفياً أو كمياً" (أبو علام، 2021: 182).</w:t>
      </w:r>
    </w:p>
    <w:p w14:paraId="18934B37" w14:textId="77777777" w:rsidR="00D214C3" w:rsidRPr="00D214C3" w:rsidRDefault="00D214C3" w:rsidP="00D214C3">
      <w:pPr>
        <w:pStyle w:val="a"/>
        <w:spacing w:line="312" w:lineRule="auto"/>
        <w:rPr>
          <w:color w:val="auto"/>
          <w:sz w:val="32"/>
          <w:szCs w:val="32"/>
          <w:lang w:bidi="ar-EG"/>
        </w:rPr>
      </w:pPr>
      <w:r w:rsidRPr="00D214C3">
        <w:rPr>
          <w:color w:val="auto"/>
          <w:sz w:val="32"/>
          <w:szCs w:val="32"/>
          <w:rtl/>
          <w:lang w:bidi="ar-EG"/>
        </w:rPr>
        <w:t xml:space="preserve">مجتمع </w:t>
      </w:r>
      <w:r w:rsidRPr="00D214C3">
        <w:rPr>
          <w:rFonts w:hint="cs"/>
          <w:color w:val="auto"/>
          <w:sz w:val="32"/>
          <w:szCs w:val="32"/>
          <w:rtl/>
          <w:lang w:bidi="ar-EG"/>
        </w:rPr>
        <w:t>البحث:</w:t>
      </w:r>
    </w:p>
    <w:p w14:paraId="1AC81A72" w14:textId="5768ED28" w:rsidR="008B3AE9" w:rsidRPr="00D214C3" w:rsidRDefault="00D214C3" w:rsidP="004D2F0E">
      <w:pPr>
        <w:bidi/>
        <w:spacing w:line="312" w:lineRule="auto"/>
        <w:ind w:firstLine="720"/>
        <w:jc w:val="both"/>
        <w:rPr>
          <w:rFonts w:ascii="Traditional Arabic" w:hAnsi="Traditional Arabic" w:cs="Traditional Arabic"/>
          <w:sz w:val="32"/>
          <w:szCs w:val="32"/>
          <w:lang w:bidi="ar-EG"/>
        </w:rPr>
      </w:pPr>
      <w:r w:rsidRPr="00D214C3">
        <w:rPr>
          <w:rFonts w:ascii="Traditional Arabic" w:hAnsi="Traditional Arabic" w:cs="Traditional Arabic"/>
          <w:sz w:val="32"/>
          <w:szCs w:val="32"/>
          <w:rtl/>
          <w:lang w:bidi="ar-EG"/>
        </w:rPr>
        <w:t>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lastRenderedPageBreak/>
        <w:t>مجتمع</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الدراسة</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من</w:t>
      </w:r>
      <w:r w:rsidRPr="00D214C3">
        <w:rPr>
          <w:rFonts w:ascii="Traditional Arabic" w:hAnsi="Traditional Arabic" w:cs="Traditional Arabic"/>
          <w:sz w:val="32"/>
          <w:szCs w:val="32"/>
          <w:lang w:bidi="ar-EG"/>
        </w:rPr>
        <w:t xml:space="preserve"> </w:t>
      </w:r>
      <w:r w:rsidR="00E80FE4">
        <w:rPr>
          <w:rFonts w:ascii="Traditional Arabic" w:hAnsi="Traditional Arabic" w:cs="Traditional Arabic"/>
          <w:sz w:val="32"/>
          <w:szCs w:val="32"/>
          <w:rtl/>
          <w:lang w:bidi="ar-EG"/>
        </w:rPr>
        <w:t>جمي</w:t>
      </w:r>
      <w:r w:rsidR="00E80FE4">
        <w:rPr>
          <w:rFonts w:ascii="Traditional Arabic" w:hAnsi="Traditional Arabic" w:cs="Traditional Arabic" w:hint="cs"/>
          <w:sz w:val="32"/>
          <w:szCs w:val="32"/>
          <w:rtl/>
          <w:lang w:bidi="ar-EG"/>
        </w:rPr>
        <w:t>ع العاملين</w:t>
      </w:r>
      <w:r w:rsidRPr="00D214C3">
        <w:rPr>
          <w:rFonts w:ascii="Traditional Arabic" w:hAnsi="Traditional Arabic" w:cs="Traditional Arabic"/>
          <w:sz w:val="32"/>
          <w:szCs w:val="32"/>
          <w:lang w:bidi="ar-EG"/>
        </w:rPr>
        <w:t xml:space="preserve"> </w:t>
      </w:r>
      <w:r w:rsidR="00E80FE4">
        <w:rPr>
          <w:rFonts w:ascii="Traditional Arabic" w:hAnsi="Traditional Arabic" w:cs="Traditional Arabic" w:hint="cs"/>
          <w:sz w:val="32"/>
          <w:szCs w:val="32"/>
          <w:rtl/>
          <w:lang w:bidi="ar-EG"/>
        </w:rPr>
        <w:t>بالجمعيات</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الأهلية</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والأوقاف</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المسجلة</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رسمياً</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لدى</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المركز</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الوطني</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لتنمية</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القطاع</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غير</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الربحي</w:t>
      </w:r>
      <w:r w:rsidR="000346D0">
        <w:rPr>
          <w:rFonts w:ascii="Traditional Arabic" w:hAnsi="Traditional Arabic" w:cs="Traditional Arabic" w:hint="cs"/>
          <w:sz w:val="32"/>
          <w:szCs w:val="32"/>
          <w:rtl/>
          <w:lang w:bidi="ar-EG"/>
        </w:rPr>
        <w:t xml:space="preserve"> والهيئة العامة للأوقاف</w:t>
      </w:r>
      <w:r w:rsidRPr="00D214C3">
        <w:rPr>
          <w:rFonts w:ascii="Traditional Arabic" w:hAnsi="Traditional Arabic" w:cs="Traditional Arabic"/>
          <w:sz w:val="32"/>
          <w:szCs w:val="32"/>
          <w:lang w:bidi="ar-EG"/>
        </w:rPr>
        <w:t xml:space="preserve"> </w:t>
      </w:r>
      <w:r w:rsidR="00E80FE4">
        <w:rPr>
          <w:rFonts w:ascii="Traditional Arabic" w:hAnsi="Traditional Arabic" w:cs="Traditional Arabic" w:hint="cs"/>
          <w:sz w:val="32"/>
          <w:szCs w:val="32"/>
          <w:rtl/>
          <w:lang w:bidi="ar-EG"/>
        </w:rPr>
        <w:t xml:space="preserve">بمنطقة مكة </w:t>
      </w:r>
      <w:r w:rsidR="005E691E">
        <w:rPr>
          <w:rFonts w:ascii="Traditional Arabic" w:hAnsi="Traditional Arabic" w:cs="Traditional Arabic" w:hint="cs"/>
          <w:sz w:val="32"/>
          <w:szCs w:val="32"/>
          <w:rtl/>
          <w:lang w:bidi="ar-EG"/>
        </w:rPr>
        <w:t>المكرمة</w:t>
      </w:r>
      <w:r w:rsidR="00E80FE4">
        <w:rPr>
          <w:rFonts w:ascii="Traditional Arabic" w:hAnsi="Traditional Arabic" w:cs="Traditional Arabic" w:hint="cs"/>
          <w:sz w:val="32"/>
          <w:szCs w:val="32"/>
          <w:rtl/>
          <w:lang w:bidi="ar-EG"/>
        </w:rPr>
        <w:t xml:space="preserve"> بالمملكة </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العربية</w:t>
      </w:r>
      <w:r w:rsidRPr="00D214C3">
        <w:rPr>
          <w:rFonts w:ascii="Traditional Arabic" w:hAnsi="Traditional Arabic" w:cs="Traditional Arabic"/>
          <w:sz w:val="32"/>
          <w:szCs w:val="32"/>
          <w:lang w:bidi="ar-EG"/>
        </w:rPr>
        <w:t xml:space="preserve"> </w:t>
      </w:r>
      <w:r w:rsidRPr="00D214C3">
        <w:rPr>
          <w:rFonts w:ascii="Traditional Arabic" w:hAnsi="Traditional Arabic" w:cs="Traditional Arabic"/>
          <w:sz w:val="32"/>
          <w:szCs w:val="32"/>
          <w:rtl/>
          <w:lang w:bidi="ar-EG"/>
        </w:rPr>
        <w:t>السعودية</w:t>
      </w:r>
      <w:r w:rsidR="008B3AE9">
        <w:rPr>
          <w:rFonts w:ascii="Traditional Arabic" w:hAnsi="Traditional Arabic" w:cs="Traditional Arabic" w:hint="cs"/>
          <w:sz w:val="32"/>
          <w:szCs w:val="32"/>
          <w:rtl/>
          <w:lang w:bidi="ar-EG"/>
        </w:rPr>
        <w:t>.</w:t>
      </w:r>
    </w:p>
    <w:p w14:paraId="0F36AB24" w14:textId="77777777" w:rsidR="00D214C3" w:rsidRPr="00D214C3" w:rsidRDefault="00D214C3" w:rsidP="00D214C3">
      <w:pPr>
        <w:bidi/>
        <w:spacing w:before="80" w:after="80" w:line="320" w:lineRule="auto"/>
        <w:jc w:val="both"/>
        <w:rPr>
          <w:rFonts w:ascii="Traditional Arabic" w:hAnsi="Traditional Arabic" w:cs="Traditional Arabic"/>
          <w:b/>
          <w:bCs/>
          <w:sz w:val="32"/>
          <w:szCs w:val="32"/>
          <w:rtl/>
        </w:rPr>
      </w:pPr>
      <w:r w:rsidRPr="00D214C3">
        <w:rPr>
          <w:rFonts w:ascii="Traditional Arabic" w:hAnsi="Traditional Arabic" w:cs="Traditional Arabic" w:hint="cs"/>
          <w:b/>
          <w:bCs/>
          <w:sz w:val="32"/>
          <w:szCs w:val="32"/>
          <w:rtl/>
        </w:rPr>
        <w:t>عينة الدراسة:</w:t>
      </w:r>
    </w:p>
    <w:p w14:paraId="562A934A" w14:textId="1208B0A0" w:rsidR="000346D0" w:rsidRDefault="000346D0" w:rsidP="00994749">
      <w:pPr>
        <w:bidi/>
        <w:jc w:val="both"/>
        <w:rPr>
          <w:rFonts w:ascii="Traditional Arabic" w:hAnsi="Traditional Arabic" w:cs="Traditional Arabic"/>
          <w:sz w:val="32"/>
          <w:szCs w:val="32"/>
          <w:rtl/>
        </w:rPr>
      </w:pPr>
      <w:r w:rsidRPr="000346D0">
        <w:rPr>
          <w:rFonts w:ascii="Traditional Arabic" w:hAnsi="Traditional Arabic" w:cs="Traditional Arabic"/>
          <w:sz w:val="32"/>
          <w:szCs w:val="32"/>
          <w:rtl/>
        </w:rPr>
        <w:t xml:space="preserve">سيتم اختيار عينة طبقية من الجمعيات الأهلية والأوقاف بمنطقة مكة المكرمة، موزعة وفق نوع المنظمة، وتشمل أعضاء مجالس الإدارة، ونظار الأوقاف، والمديرين التنفيذيين، والمديرين الماليين. وسيتم تحديد حجم العينة بعد حصر المجتمع الأصلي للدراسة، بالاستناد إلى إحدى المعادلات الإحصائية المناسبة لتحديد حجم العينة، مع توقع أن يتراوح حجم العينة بين </w:t>
      </w:r>
      <w:r>
        <w:rPr>
          <w:rFonts w:ascii="Traditional Arabic" w:hAnsi="Traditional Arabic" w:cs="Traditional Arabic" w:hint="cs"/>
          <w:sz w:val="32"/>
          <w:szCs w:val="32"/>
          <w:rtl/>
        </w:rPr>
        <w:t xml:space="preserve">150 إلى 200 </w:t>
      </w:r>
      <w:r w:rsidRPr="000346D0">
        <w:rPr>
          <w:rFonts w:ascii="Traditional Arabic" w:hAnsi="Traditional Arabic" w:cs="Traditional Arabic"/>
          <w:sz w:val="32"/>
          <w:szCs w:val="32"/>
          <w:rtl/>
        </w:rPr>
        <w:t>مشاركا وفقا</w:t>
      </w:r>
      <w:r>
        <w:rPr>
          <w:rFonts w:ascii="Traditional Arabic" w:hAnsi="Traditional Arabic" w:cs="Traditional Arabic" w:hint="cs"/>
          <w:sz w:val="32"/>
          <w:szCs w:val="32"/>
          <w:rtl/>
        </w:rPr>
        <w:t>ً</w:t>
      </w:r>
      <w:r w:rsidRPr="000346D0">
        <w:rPr>
          <w:rFonts w:ascii="Traditional Arabic" w:hAnsi="Traditional Arabic" w:cs="Traditional Arabic"/>
          <w:sz w:val="32"/>
          <w:szCs w:val="32"/>
          <w:rtl/>
        </w:rPr>
        <w:t xml:space="preserve"> لحجم المجتمع وإمكانات الوصول إلى المستجيبين</w:t>
      </w:r>
      <w:r w:rsidRPr="000346D0">
        <w:rPr>
          <w:rFonts w:ascii="Traditional Arabic" w:hAnsi="Traditional Arabic" w:cs="Traditional Arabic"/>
          <w:sz w:val="32"/>
          <w:szCs w:val="32"/>
        </w:rPr>
        <w:t>.</w:t>
      </w:r>
    </w:p>
    <w:p w14:paraId="663F3400" w14:textId="415ADF05" w:rsidR="00530864" w:rsidRPr="00D214C3" w:rsidRDefault="00530864" w:rsidP="000346D0">
      <w:pPr>
        <w:bidi/>
        <w:jc w:val="both"/>
        <w:rPr>
          <w:rFonts w:ascii="Traditional Arabic" w:hAnsi="Traditional Arabic" w:cs="Traditional Arabic"/>
          <w:b/>
          <w:bCs/>
          <w:sz w:val="32"/>
          <w:szCs w:val="32"/>
          <w:rtl/>
        </w:rPr>
      </w:pPr>
      <w:r w:rsidRPr="00D214C3">
        <w:rPr>
          <w:rFonts w:ascii="Traditional Arabic" w:hAnsi="Traditional Arabic" w:cs="Traditional Arabic"/>
          <w:b/>
          <w:bCs/>
          <w:sz w:val="32"/>
          <w:szCs w:val="32"/>
          <w:rtl/>
        </w:rPr>
        <w:t>حدود الدراسة:</w:t>
      </w:r>
    </w:p>
    <w:p w14:paraId="21BAC21D" w14:textId="5DB13B96" w:rsidR="00530864" w:rsidRPr="00D214C3" w:rsidRDefault="00530864" w:rsidP="00575020">
      <w:pPr>
        <w:bidi/>
        <w:jc w:val="both"/>
        <w:rPr>
          <w:rFonts w:ascii="Traditional Arabic" w:hAnsi="Traditional Arabic" w:cs="Traditional Arabic"/>
          <w:b/>
          <w:bCs/>
          <w:sz w:val="32"/>
          <w:szCs w:val="32"/>
        </w:rPr>
      </w:pPr>
      <w:r w:rsidRPr="00D214C3">
        <w:rPr>
          <w:rFonts w:ascii="Traditional Arabic" w:hAnsi="Traditional Arabic" w:cs="Traditional Arabic"/>
          <w:b/>
          <w:bCs/>
          <w:sz w:val="32"/>
          <w:szCs w:val="32"/>
          <w:rtl/>
        </w:rPr>
        <w:t>الحدود</w:t>
      </w:r>
      <w:r w:rsidRPr="00D214C3">
        <w:rPr>
          <w:rFonts w:ascii="Traditional Arabic" w:hAnsi="Traditional Arabic" w:cs="Traditional Arabic"/>
          <w:b/>
          <w:bCs/>
          <w:sz w:val="32"/>
          <w:szCs w:val="32"/>
        </w:rPr>
        <w:t xml:space="preserve"> </w:t>
      </w:r>
      <w:r w:rsidRPr="00D214C3">
        <w:rPr>
          <w:rFonts w:ascii="Traditional Arabic" w:hAnsi="Traditional Arabic" w:cs="Traditional Arabic"/>
          <w:b/>
          <w:bCs/>
          <w:sz w:val="32"/>
          <w:szCs w:val="32"/>
          <w:rtl/>
        </w:rPr>
        <w:t xml:space="preserve">الموضوعية: </w:t>
      </w:r>
      <w:r w:rsidRPr="00D214C3">
        <w:rPr>
          <w:rFonts w:ascii="Traditional Arabic" w:hAnsi="Traditional Arabic" w:cs="Traditional Arabic"/>
          <w:sz w:val="32"/>
          <w:szCs w:val="32"/>
          <w:rtl/>
        </w:rPr>
        <w:t>تقتصر الحدود الموضوعية لهذه الدراسة في: " نموذج</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مقترح</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لقياس</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تأثير</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آليات</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الحوكمة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على</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الاستدامة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المالية، دراسة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ميدانية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في</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الجمعيات</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الأهلية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والأوقاف</w:t>
      </w:r>
      <w:r w:rsidR="00FC5167">
        <w:rPr>
          <w:rFonts w:ascii="Traditional Arabic" w:hAnsi="Traditional Arabic" w:cs="Traditional Arabic" w:hint="cs"/>
          <w:sz w:val="32"/>
          <w:szCs w:val="32"/>
          <w:rtl/>
        </w:rPr>
        <w:t xml:space="preserve"> بمنطقة مكة </w:t>
      </w:r>
      <w:r w:rsidR="008A51C5">
        <w:rPr>
          <w:rFonts w:ascii="Traditional Arabic" w:hAnsi="Traditional Arabic" w:cs="Traditional Arabic" w:hint="cs"/>
          <w:sz w:val="32"/>
          <w:szCs w:val="32"/>
          <w:rtl/>
        </w:rPr>
        <w:t>المكرمة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بالمملكة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العربية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السعودية</w:t>
      </w:r>
      <w:r w:rsidRPr="00D214C3">
        <w:rPr>
          <w:rFonts w:ascii="Traditional Arabic" w:hAnsi="Traditional Arabic" w:cs="Traditional Arabic"/>
          <w:b/>
          <w:bCs/>
          <w:sz w:val="32"/>
          <w:szCs w:val="32"/>
          <w:rtl/>
        </w:rPr>
        <w:t>".</w:t>
      </w:r>
    </w:p>
    <w:p w14:paraId="14B58B69" w14:textId="71B1B678" w:rsidR="00530864" w:rsidRPr="00D214C3" w:rsidRDefault="00530864" w:rsidP="00FC5167">
      <w:pPr>
        <w:bidi/>
        <w:spacing w:line="320" w:lineRule="auto"/>
        <w:jc w:val="both"/>
        <w:rPr>
          <w:rFonts w:ascii="Traditional Arabic" w:hAnsi="Traditional Arabic" w:cs="Traditional Arabic"/>
          <w:sz w:val="32"/>
          <w:szCs w:val="32"/>
        </w:rPr>
      </w:pPr>
      <w:r w:rsidRPr="00154E6F">
        <w:rPr>
          <w:rFonts w:ascii="Traditional Arabic" w:hAnsi="Traditional Arabic" w:cs="Traditional Arabic"/>
          <w:b/>
          <w:bCs/>
          <w:sz w:val="32"/>
          <w:szCs w:val="32"/>
          <w:rtl/>
        </w:rPr>
        <w:t>الحدود</w:t>
      </w:r>
      <w:r w:rsidRPr="00154E6F">
        <w:rPr>
          <w:rFonts w:ascii="Traditional Arabic" w:hAnsi="Traditional Arabic" w:cs="Traditional Arabic"/>
          <w:b/>
          <w:bCs/>
          <w:sz w:val="32"/>
          <w:szCs w:val="32"/>
        </w:rPr>
        <w:t xml:space="preserve"> </w:t>
      </w:r>
      <w:r w:rsidRPr="00154E6F">
        <w:rPr>
          <w:rFonts w:ascii="Traditional Arabic" w:hAnsi="Traditional Arabic" w:cs="Traditional Arabic"/>
          <w:b/>
          <w:bCs/>
          <w:sz w:val="32"/>
          <w:szCs w:val="32"/>
          <w:rtl/>
        </w:rPr>
        <w:t>المكانية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الجمعيات</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الأهلية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والأوقاف</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المسجلة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رسمياً</w:t>
      </w:r>
      <w:r w:rsidRPr="00D214C3">
        <w:rPr>
          <w:rFonts w:ascii="Traditional Arabic" w:hAnsi="Traditional Arabic" w:cs="Traditional Arabic"/>
          <w:sz w:val="32"/>
          <w:szCs w:val="32"/>
        </w:rPr>
        <w:t xml:space="preserve"> </w:t>
      </w:r>
      <w:r w:rsidR="00FC5167">
        <w:rPr>
          <w:rFonts w:ascii="Traditional Arabic" w:hAnsi="Traditional Arabic" w:cs="Traditional Arabic" w:hint="cs"/>
          <w:sz w:val="32"/>
          <w:szCs w:val="32"/>
          <w:rtl/>
        </w:rPr>
        <w:t>بمنطقة مكة المكرمة ب</w:t>
      </w:r>
      <w:r w:rsidRPr="00D214C3">
        <w:rPr>
          <w:rFonts w:ascii="Traditional Arabic" w:hAnsi="Traditional Arabic" w:cs="Traditional Arabic"/>
          <w:sz w:val="32"/>
          <w:szCs w:val="32"/>
          <w:rtl/>
        </w:rPr>
        <w:t>المملكة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العربية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السعود</w:t>
      </w:r>
      <w:r w:rsidR="00FC5167">
        <w:rPr>
          <w:rFonts w:ascii="Traditional Arabic" w:hAnsi="Traditional Arabic" w:cs="Traditional Arabic"/>
          <w:sz w:val="32"/>
          <w:szCs w:val="32"/>
          <w:rtl/>
        </w:rPr>
        <w:t>ية</w:t>
      </w:r>
      <w:r w:rsidR="00FC5167">
        <w:rPr>
          <w:rFonts w:ascii="Traditional Arabic" w:hAnsi="Traditional Arabic" w:cs="Traditional Arabic" w:hint="cs"/>
          <w:sz w:val="32"/>
          <w:szCs w:val="32"/>
          <w:rtl/>
        </w:rPr>
        <w:t>.</w:t>
      </w:r>
    </w:p>
    <w:p w14:paraId="13B1E974" w14:textId="562D832E" w:rsidR="00530864" w:rsidRPr="00D214C3" w:rsidRDefault="00530864" w:rsidP="00E80FE4">
      <w:pPr>
        <w:bidi/>
        <w:spacing w:line="320" w:lineRule="auto"/>
        <w:jc w:val="both"/>
        <w:rPr>
          <w:rFonts w:ascii="Traditional Arabic" w:hAnsi="Traditional Arabic" w:cs="Traditional Arabic"/>
          <w:sz w:val="32"/>
          <w:szCs w:val="32"/>
        </w:rPr>
      </w:pPr>
      <w:r w:rsidRPr="00D214C3">
        <w:rPr>
          <w:rFonts w:ascii="Traditional Arabic" w:hAnsi="Traditional Arabic" w:cs="Traditional Arabic"/>
          <w:b/>
          <w:bCs/>
          <w:sz w:val="32"/>
          <w:szCs w:val="32"/>
          <w:rtl/>
        </w:rPr>
        <w:t>الحدود</w:t>
      </w:r>
      <w:r w:rsidRPr="00D214C3">
        <w:rPr>
          <w:rFonts w:ascii="Traditional Arabic" w:hAnsi="Traditional Arabic" w:cs="Traditional Arabic"/>
          <w:b/>
          <w:bCs/>
          <w:sz w:val="32"/>
          <w:szCs w:val="32"/>
        </w:rPr>
        <w:t xml:space="preserve"> </w:t>
      </w:r>
      <w:r w:rsidRPr="00D214C3">
        <w:rPr>
          <w:rFonts w:ascii="Traditional Arabic" w:hAnsi="Traditional Arabic" w:cs="Traditional Arabic"/>
          <w:b/>
          <w:bCs/>
          <w:sz w:val="32"/>
          <w:szCs w:val="32"/>
          <w:rtl/>
        </w:rPr>
        <w:t xml:space="preserve">الزمانية: </w:t>
      </w:r>
      <w:r w:rsidRPr="00D214C3">
        <w:rPr>
          <w:rFonts w:ascii="Traditional Arabic" w:hAnsi="Traditional Arabic" w:cs="Traditional Arabic"/>
          <w:sz w:val="32"/>
          <w:szCs w:val="32"/>
          <w:rtl/>
        </w:rPr>
        <w:t>العام: 202</w:t>
      </w:r>
      <w:r w:rsidR="000346D0">
        <w:rPr>
          <w:rFonts w:ascii="Traditional Arabic" w:hAnsi="Traditional Arabic" w:cs="Traditional Arabic" w:hint="cs"/>
          <w:sz w:val="32"/>
          <w:szCs w:val="32"/>
          <w:rtl/>
        </w:rPr>
        <w:t>6</w:t>
      </w:r>
      <w:r w:rsidRPr="00D214C3">
        <w:rPr>
          <w:rFonts w:ascii="Traditional Arabic" w:hAnsi="Traditional Arabic" w:cs="Traditional Arabic"/>
          <w:sz w:val="32"/>
          <w:szCs w:val="32"/>
          <w:rtl/>
        </w:rPr>
        <w:t>-</w:t>
      </w:r>
      <w:r w:rsidR="00E80FE4">
        <w:rPr>
          <w:rFonts w:ascii="Traditional Arabic" w:hAnsi="Traditional Arabic" w:cs="Traditional Arabic" w:hint="cs"/>
          <w:sz w:val="32"/>
          <w:szCs w:val="32"/>
          <w:rtl/>
        </w:rPr>
        <w:t>202</w:t>
      </w:r>
      <w:r w:rsidR="000346D0">
        <w:rPr>
          <w:rFonts w:ascii="Traditional Arabic" w:hAnsi="Traditional Arabic" w:cs="Traditional Arabic" w:hint="cs"/>
          <w:sz w:val="32"/>
          <w:szCs w:val="32"/>
          <w:rtl/>
        </w:rPr>
        <w:t>7</w:t>
      </w:r>
    </w:p>
    <w:p w14:paraId="2B55C45C" w14:textId="56797FD5" w:rsidR="00530864" w:rsidRPr="00D214C3" w:rsidRDefault="00530864" w:rsidP="00575020">
      <w:pPr>
        <w:bidi/>
        <w:spacing w:line="320" w:lineRule="auto"/>
        <w:jc w:val="both"/>
        <w:rPr>
          <w:rFonts w:ascii="Traditional Arabic" w:hAnsi="Traditional Arabic" w:cs="Traditional Arabic"/>
          <w:sz w:val="32"/>
          <w:szCs w:val="32"/>
        </w:rPr>
      </w:pPr>
      <w:r w:rsidRPr="00D214C3">
        <w:rPr>
          <w:rFonts w:ascii="Traditional Arabic" w:hAnsi="Traditional Arabic" w:cs="Traditional Arabic"/>
          <w:b/>
          <w:bCs/>
          <w:sz w:val="32"/>
          <w:szCs w:val="32"/>
          <w:rtl/>
        </w:rPr>
        <w:t>الحدود</w:t>
      </w:r>
      <w:r w:rsidRPr="00D214C3">
        <w:rPr>
          <w:rFonts w:ascii="Traditional Arabic" w:hAnsi="Traditional Arabic" w:cs="Traditional Arabic"/>
          <w:b/>
          <w:bCs/>
          <w:sz w:val="32"/>
          <w:szCs w:val="32"/>
        </w:rPr>
        <w:t xml:space="preserve"> </w:t>
      </w:r>
      <w:r w:rsidRPr="00D214C3">
        <w:rPr>
          <w:rFonts w:ascii="Traditional Arabic" w:hAnsi="Traditional Arabic" w:cs="Traditional Arabic"/>
          <w:b/>
          <w:bCs/>
          <w:sz w:val="32"/>
          <w:szCs w:val="32"/>
          <w:rtl/>
        </w:rPr>
        <w:t>البشرية</w:t>
      </w:r>
      <w:r w:rsidRPr="00D214C3">
        <w:rPr>
          <w:rFonts w:ascii="Traditional Arabic" w:hAnsi="Traditional Arabic" w:cs="Traditional Arabic"/>
          <w:b/>
          <w:bCs/>
          <w:sz w:val="32"/>
          <w:szCs w:val="32"/>
        </w:rPr>
        <w:t xml:space="preserve">: </w:t>
      </w:r>
      <w:r w:rsidRPr="00D214C3">
        <w:rPr>
          <w:rFonts w:ascii="Traditional Arabic" w:hAnsi="Traditional Arabic" w:cs="Traditional Arabic"/>
          <w:sz w:val="32"/>
          <w:szCs w:val="32"/>
          <w:rtl/>
        </w:rPr>
        <w:t>أعضاء</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مجالس</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الإدارة،</w:t>
      </w:r>
      <w:r w:rsidRPr="00D214C3">
        <w:rPr>
          <w:rFonts w:ascii="Traditional Arabic" w:hAnsi="Traditional Arabic" w:cs="Traditional Arabic"/>
          <w:sz w:val="32"/>
          <w:szCs w:val="32"/>
        </w:rPr>
        <w:t xml:space="preserve"> </w:t>
      </w:r>
      <w:r w:rsidR="000346D0">
        <w:rPr>
          <w:rFonts w:ascii="Traditional Arabic" w:hAnsi="Traditional Arabic" w:cs="Traditional Arabic" w:hint="cs"/>
          <w:sz w:val="32"/>
          <w:szCs w:val="32"/>
          <w:rtl/>
        </w:rPr>
        <w:t xml:space="preserve">نظار الأوقاف ، </w:t>
      </w:r>
      <w:r w:rsidRPr="00D214C3">
        <w:rPr>
          <w:rFonts w:ascii="Traditional Arabic" w:hAnsi="Traditional Arabic" w:cs="Traditional Arabic"/>
          <w:sz w:val="32"/>
          <w:szCs w:val="32"/>
          <w:rtl/>
        </w:rPr>
        <w:t>والمديرون</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التنفيذيون،</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والمديرون</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الماليون</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في</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الجمعيات</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الأهلية</w:t>
      </w:r>
      <w:r w:rsidRPr="00D214C3">
        <w:rPr>
          <w:rFonts w:ascii="Traditional Arabic" w:hAnsi="Traditional Arabic" w:cs="Traditional Arabic"/>
          <w:sz w:val="32"/>
          <w:szCs w:val="32"/>
        </w:rPr>
        <w:t xml:space="preserve"> </w:t>
      </w:r>
      <w:r w:rsidRPr="00D214C3">
        <w:rPr>
          <w:rFonts w:ascii="Traditional Arabic" w:hAnsi="Traditional Arabic" w:cs="Traditional Arabic"/>
          <w:sz w:val="32"/>
          <w:szCs w:val="32"/>
          <w:rtl/>
        </w:rPr>
        <w:t>والأوقاف</w:t>
      </w:r>
      <w:r w:rsidR="00FC5167">
        <w:rPr>
          <w:rFonts w:ascii="Traditional Arabic" w:hAnsi="Traditional Arabic" w:cs="Traditional Arabic" w:hint="cs"/>
          <w:sz w:val="32"/>
          <w:szCs w:val="32"/>
          <w:rtl/>
        </w:rPr>
        <w:t xml:space="preserve"> بمنطقة مكة المكرمة</w:t>
      </w:r>
      <w:r w:rsidRPr="00D214C3">
        <w:rPr>
          <w:rFonts w:ascii="Traditional Arabic" w:hAnsi="Traditional Arabic" w:cs="Traditional Arabic"/>
          <w:sz w:val="32"/>
          <w:szCs w:val="32"/>
        </w:rPr>
        <w:t>.</w:t>
      </w:r>
    </w:p>
    <w:p w14:paraId="145AC043" w14:textId="77777777" w:rsidR="00530864" w:rsidRPr="00D214C3" w:rsidRDefault="00530864" w:rsidP="00575020">
      <w:pPr>
        <w:bidi/>
        <w:jc w:val="both"/>
        <w:rPr>
          <w:rFonts w:ascii="Traditional Arabic" w:hAnsi="Traditional Arabic" w:cs="Traditional Arabic"/>
          <w:b/>
          <w:bCs/>
          <w:sz w:val="32"/>
          <w:szCs w:val="32"/>
          <w:rtl/>
        </w:rPr>
      </w:pPr>
      <w:r w:rsidRPr="00D214C3">
        <w:rPr>
          <w:rFonts w:ascii="Traditional Arabic" w:hAnsi="Traditional Arabic" w:cs="Traditional Arabic"/>
          <w:b/>
          <w:bCs/>
          <w:sz w:val="32"/>
          <w:szCs w:val="32"/>
          <w:rtl/>
        </w:rPr>
        <w:t>وسائل جمع البيانات:</w:t>
      </w:r>
    </w:p>
    <w:p w14:paraId="788E7EB6" w14:textId="54480FBB" w:rsidR="00530864" w:rsidRPr="00D214C3" w:rsidRDefault="00530864" w:rsidP="006C1C98">
      <w:pPr>
        <w:bidi/>
        <w:jc w:val="both"/>
        <w:rPr>
          <w:rFonts w:ascii="Traditional Arabic" w:eastAsia="Calibri" w:hAnsi="Traditional Arabic" w:cs="Traditional Arabic"/>
          <w:sz w:val="32"/>
          <w:szCs w:val="32"/>
          <w:rtl/>
        </w:rPr>
      </w:pPr>
      <w:r w:rsidRPr="00D214C3">
        <w:rPr>
          <w:rFonts w:ascii="Traditional Arabic" w:eastAsia="Calibri" w:hAnsi="Traditional Arabic" w:cs="Traditional Arabic"/>
          <w:b/>
          <w:bCs/>
          <w:sz w:val="32"/>
          <w:szCs w:val="32"/>
          <w:rtl/>
        </w:rPr>
        <w:t xml:space="preserve">المصادر الأولية: </w:t>
      </w:r>
      <w:r w:rsidRPr="00D214C3">
        <w:rPr>
          <w:rFonts w:ascii="Traditional Arabic" w:eastAsia="Calibri" w:hAnsi="Traditional Arabic" w:cs="Traditional Arabic"/>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sidR="006C1C98">
        <w:rPr>
          <w:rFonts w:ascii="Traditional Arabic" w:eastAsia="Calibri" w:hAnsi="Traditional Arabic" w:cs="Traditional Arabic" w:hint="cs"/>
          <w:sz w:val="32"/>
          <w:szCs w:val="32"/>
          <w:rtl/>
        </w:rPr>
        <w:t>ب</w:t>
      </w:r>
      <w:r w:rsidRPr="00D214C3">
        <w:rPr>
          <w:rFonts w:ascii="Traditional Arabic" w:eastAsia="Calibri" w:hAnsi="Traditional Arabic" w:cs="Traditional Arabic"/>
          <w:sz w:val="32"/>
          <w:szCs w:val="32"/>
          <w:rtl/>
        </w:rPr>
        <w:t>ستخدم الباحث الاستبانة وذلك لسهولتها لمتابعة الردود من العينة وإعطاء نتائج دقيقة عن الأسئلة.</w:t>
      </w:r>
    </w:p>
    <w:p w14:paraId="0DA00B0D" w14:textId="14A40EF8" w:rsidR="00530864" w:rsidRPr="00D214C3" w:rsidRDefault="00530864" w:rsidP="006C1C98">
      <w:pPr>
        <w:bidi/>
        <w:jc w:val="both"/>
        <w:rPr>
          <w:rFonts w:ascii="Traditional Arabic" w:eastAsia="Calibri" w:hAnsi="Traditional Arabic" w:cs="Traditional Arabic"/>
          <w:sz w:val="32"/>
          <w:szCs w:val="32"/>
          <w:rtl/>
          <w:lang w:bidi="ar-EG"/>
        </w:rPr>
      </w:pPr>
      <w:r w:rsidRPr="00D214C3">
        <w:rPr>
          <w:rFonts w:ascii="Traditional Arabic" w:eastAsia="Calibri" w:hAnsi="Traditional Arabic" w:cs="Traditional Arabic"/>
          <w:b/>
          <w:bCs/>
          <w:sz w:val="32"/>
          <w:szCs w:val="32"/>
          <w:rtl/>
        </w:rPr>
        <w:t xml:space="preserve">المصادر الثانوية: </w:t>
      </w:r>
      <w:r w:rsidRPr="00D214C3">
        <w:rPr>
          <w:rFonts w:ascii="Traditional Arabic" w:eastAsia="Calibri" w:hAnsi="Traditional Arabic" w:cs="Traditional Arabic"/>
          <w:sz w:val="32"/>
          <w:szCs w:val="32"/>
          <w:rtl/>
        </w:rPr>
        <w:t xml:space="preserve">تتمثل في ما تحويه مفاهيم البحث من معلومات من الكتب والمجلات والدوريات ورسائل الدكتوراه والماجستير المنشورة الخاصة </w:t>
      </w:r>
      <w:r w:rsidR="006C1C98">
        <w:rPr>
          <w:rFonts w:ascii="Traditional Arabic" w:hAnsi="Traditional Arabic" w:cs="Traditional Arabic" w:hint="cs"/>
          <w:sz w:val="32"/>
          <w:szCs w:val="32"/>
          <w:rtl/>
          <w:lang w:bidi="ar-EG"/>
        </w:rPr>
        <w:t>بآليات الحوكمة والاستدامة المالية</w:t>
      </w:r>
      <w:r w:rsidRPr="00D214C3">
        <w:rPr>
          <w:rFonts w:ascii="Traditional Arabic" w:eastAsia="Calibri" w:hAnsi="Traditional Arabic" w:cs="Traditional Arabic"/>
          <w:sz w:val="32"/>
          <w:szCs w:val="32"/>
          <w:rtl/>
          <w:lang w:bidi="ar-EG"/>
        </w:rPr>
        <w:t>.</w:t>
      </w:r>
    </w:p>
    <w:p w14:paraId="4FD499CF" w14:textId="77777777" w:rsidR="00530864" w:rsidRPr="00D214C3" w:rsidRDefault="00530864" w:rsidP="00575020">
      <w:pPr>
        <w:bidi/>
        <w:spacing w:before="60" w:after="60"/>
        <w:jc w:val="both"/>
        <w:rPr>
          <w:rFonts w:ascii="Traditional Arabic" w:hAnsi="Traditional Arabic" w:cs="Traditional Arabic"/>
          <w:b/>
          <w:bCs/>
          <w:sz w:val="32"/>
          <w:szCs w:val="32"/>
          <w:rtl/>
          <w:lang w:bidi="ar-EG"/>
        </w:rPr>
      </w:pPr>
      <w:r w:rsidRPr="00D214C3">
        <w:rPr>
          <w:rFonts w:ascii="Traditional Arabic" w:hAnsi="Traditional Arabic" w:cs="Traditional Arabic"/>
          <w:b/>
          <w:bCs/>
          <w:sz w:val="32"/>
          <w:szCs w:val="32"/>
          <w:rtl/>
          <w:lang w:bidi="ar-EG"/>
        </w:rPr>
        <w:t>المعالجة الاحصائية المقترحة</w:t>
      </w:r>
    </w:p>
    <w:p w14:paraId="3513E43A" w14:textId="761B0A4E" w:rsidR="003C7AFC" w:rsidRPr="003C7AFC" w:rsidRDefault="00530864" w:rsidP="003C7AFC">
      <w:pPr>
        <w:bidi/>
        <w:ind w:firstLine="720"/>
        <w:jc w:val="both"/>
        <w:rPr>
          <w:rFonts w:ascii="Traditional Arabic" w:hAnsi="Traditional Arabic" w:cs="Traditional Arabic"/>
          <w:sz w:val="32"/>
          <w:szCs w:val="32"/>
        </w:rPr>
      </w:pPr>
      <w:r w:rsidRPr="00D214C3">
        <w:rPr>
          <w:rFonts w:ascii="Traditional Arabic" w:hAnsi="Traditional Arabic" w:cs="Traditional Arabic"/>
          <w:sz w:val="32"/>
          <w:szCs w:val="32"/>
          <w:rtl/>
        </w:rPr>
        <w:t xml:space="preserve">لتحقيق أهداف الدراسة وتحليل البيانات  </w:t>
      </w:r>
      <w:r w:rsidR="003C7AFC" w:rsidRPr="003C7AFC">
        <w:rPr>
          <w:rFonts w:ascii="Traditional Arabic" w:hAnsi="Traditional Arabic" w:cs="Traditional Arabic"/>
          <w:sz w:val="32"/>
          <w:szCs w:val="32"/>
          <w:rtl/>
        </w:rPr>
        <w:t>سيتم استخدام برنامج الحزم الإحصائية للعلوم الاجتماعية</w:t>
      </w:r>
      <w:r w:rsidR="003C7AFC" w:rsidRPr="003C7AFC">
        <w:rPr>
          <w:rFonts w:ascii="Traditional Arabic" w:hAnsi="Traditional Arabic" w:cs="Traditional Arabic"/>
          <w:sz w:val="32"/>
          <w:szCs w:val="32"/>
        </w:rPr>
        <w:t xml:space="preserve"> (SPSS) </w:t>
      </w:r>
      <w:r w:rsidR="003C7AFC">
        <w:rPr>
          <w:rFonts w:ascii="Traditional Arabic" w:hAnsi="Traditional Arabic" w:cs="Traditional Arabic" w:hint="cs"/>
          <w:sz w:val="32"/>
          <w:szCs w:val="32"/>
          <w:rtl/>
        </w:rPr>
        <w:t xml:space="preserve"> </w:t>
      </w:r>
      <w:r w:rsidR="003C7AFC" w:rsidRPr="003C7AFC">
        <w:rPr>
          <w:rFonts w:ascii="Traditional Arabic" w:hAnsi="Traditional Arabic" w:cs="Traditional Arabic"/>
          <w:sz w:val="32"/>
          <w:szCs w:val="32"/>
          <w:rtl/>
        </w:rPr>
        <w:t>لتحليل بيانات الدراسة، وذلك من خلال تطبيق الأساليب الإحصائية المناسبة لطبيعة البيانات وأهداف الدراسة، وتشمل</w:t>
      </w:r>
      <w:r w:rsidR="003C7AFC" w:rsidRPr="003C7AFC">
        <w:rPr>
          <w:rFonts w:ascii="Traditional Arabic" w:hAnsi="Traditional Arabic" w:cs="Traditional Arabic"/>
          <w:sz w:val="32"/>
          <w:szCs w:val="32"/>
        </w:rPr>
        <w:t>:</w:t>
      </w:r>
    </w:p>
    <w:p w14:paraId="57275731" w14:textId="77777777" w:rsidR="003C7AFC" w:rsidRPr="003C7AFC" w:rsidRDefault="003C7AFC" w:rsidP="003C7AFC">
      <w:pPr>
        <w:numPr>
          <w:ilvl w:val="0"/>
          <w:numId w:val="15"/>
        </w:numPr>
        <w:bidi/>
        <w:jc w:val="both"/>
        <w:rPr>
          <w:rFonts w:ascii="Traditional Arabic" w:hAnsi="Traditional Arabic" w:cs="Traditional Arabic"/>
          <w:sz w:val="32"/>
          <w:szCs w:val="32"/>
        </w:rPr>
      </w:pPr>
      <w:r w:rsidRPr="003C7AFC">
        <w:rPr>
          <w:rFonts w:ascii="Traditional Arabic" w:hAnsi="Traditional Arabic" w:cs="Traditional Arabic"/>
          <w:sz w:val="32"/>
          <w:szCs w:val="32"/>
          <w:rtl/>
        </w:rPr>
        <w:t>التكرارات والنسب المئوية لوصف الخصائص الديموغرافية لعينة الدراسة</w:t>
      </w:r>
      <w:r w:rsidRPr="003C7AFC">
        <w:rPr>
          <w:rFonts w:ascii="Traditional Arabic" w:hAnsi="Traditional Arabic" w:cs="Traditional Arabic"/>
          <w:sz w:val="32"/>
          <w:szCs w:val="32"/>
        </w:rPr>
        <w:t xml:space="preserve">. </w:t>
      </w:r>
    </w:p>
    <w:p w14:paraId="1B48CFA4" w14:textId="77777777" w:rsidR="003C7AFC" w:rsidRPr="003C7AFC" w:rsidRDefault="003C7AFC" w:rsidP="003C7AFC">
      <w:pPr>
        <w:numPr>
          <w:ilvl w:val="0"/>
          <w:numId w:val="15"/>
        </w:numPr>
        <w:bidi/>
        <w:jc w:val="both"/>
        <w:rPr>
          <w:rFonts w:ascii="Traditional Arabic" w:hAnsi="Traditional Arabic" w:cs="Traditional Arabic"/>
          <w:sz w:val="32"/>
          <w:szCs w:val="32"/>
        </w:rPr>
      </w:pPr>
      <w:r w:rsidRPr="003C7AFC">
        <w:rPr>
          <w:rFonts w:ascii="Traditional Arabic" w:hAnsi="Traditional Arabic" w:cs="Traditional Arabic"/>
          <w:sz w:val="32"/>
          <w:szCs w:val="32"/>
          <w:rtl/>
        </w:rPr>
        <w:lastRenderedPageBreak/>
        <w:t>المتوسطات الحسابية والانحرافات المعيارية لتحديد مستوى استجابات أفراد العينة</w:t>
      </w:r>
      <w:r w:rsidRPr="003C7AFC">
        <w:rPr>
          <w:rFonts w:ascii="Traditional Arabic" w:hAnsi="Traditional Arabic" w:cs="Traditional Arabic"/>
          <w:sz w:val="32"/>
          <w:szCs w:val="32"/>
        </w:rPr>
        <w:t xml:space="preserve">. </w:t>
      </w:r>
    </w:p>
    <w:p w14:paraId="53527C13" w14:textId="77777777" w:rsidR="003C7AFC" w:rsidRPr="003C7AFC" w:rsidRDefault="003C7AFC" w:rsidP="003C7AFC">
      <w:pPr>
        <w:numPr>
          <w:ilvl w:val="0"/>
          <w:numId w:val="15"/>
        </w:numPr>
        <w:bidi/>
        <w:jc w:val="both"/>
        <w:rPr>
          <w:rFonts w:ascii="Traditional Arabic" w:hAnsi="Traditional Arabic" w:cs="Traditional Arabic"/>
          <w:sz w:val="32"/>
          <w:szCs w:val="32"/>
        </w:rPr>
      </w:pPr>
      <w:r w:rsidRPr="003C7AFC">
        <w:rPr>
          <w:rFonts w:ascii="Traditional Arabic" w:hAnsi="Traditional Arabic" w:cs="Traditional Arabic"/>
          <w:sz w:val="32"/>
          <w:szCs w:val="32"/>
          <w:rtl/>
        </w:rPr>
        <w:t>معامل ارتباط بيرسون لقياس العلاقة بين متغيرات الدراسة</w:t>
      </w:r>
      <w:r w:rsidRPr="003C7AFC">
        <w:rPr>
          <w:rFonts w:ascii="Traditional Arabic" w:hAnsi="Traditional Arabic" w:cs="Traditional Arabic"/>
          <w:sz w:val="32"/>
          <w:szCs w:val="32"/>
        </w:rPr>
        <w:t xml:space="preserve">. </w:t>
      </w:r>
    </w:p>
    <w:p w14:paraId="1E6ED945" w14:textId="77777777" w:rsidR="003C7AFC" w:rsidRPr="003C7AFC" w:rsidRDefault="003C7AFC" w:rsidP="003C7AFC">
      <w:pPr>
        <w:numPr>
          <w:ilvl w:val="0"/>
          <w:numId w:val="15"/>
        </w:numPr>
        <w:bidi/>
        <w:jc w:val="both"/>
        <w:rPr>
          <w:rFonts w:ascii="Traditional Arabic" w:hAnsi="Traditional Arabic" w:cs="Traditional Arabic"/>
          <w:sz w:val="32"/>
          <w:szCs w:val="32"/>
        </w:rPr>
      </w:pPr>
      <w:r w:rsidRPr="003C7AFC">
        <w:rPr>
          <w:rFonts w:ascii="Traditional Arabic" w:hAnsi="Traditional Arabic" w:cs="Traditional Arabic"/>
          <w:sz w:val="32"/>
          <w:szCs w:val="32"/>
          <w:rtl/>
        </w:rPr>
        <w:t xml:space="preserve">معامل ألفا </w:t>
      </w:r>
      <w:proofErr w:type="spellStart"/>
      <w:r w:rsidRPr="003C7AFC">
        <w:rPr>
          <w:rFonts w:ascii="Traditional Arabic" w:hAnsi="Traditional Arabic" w:cs="Traditional Arabic"/>
          <w:sz w:val="32"/>
          <w:szCs w:val="32"/>
          <w:rtl/>
        </w:rPr>
        <w:t>كرونباخ</w:t>
      </w:r>
      <w:proofErr w:type="spellEnd"/>
      <w:r w:rsidRPr="003C7AFC">
        <w:rPr>
          <w:rFonts w:ascii="Traditional Arabic" w:hAnsi="Traditional Arabic" w:cs="Traditional Arabic"/>
          <w:sz w:val="32"/>
          <w:szCs w:val="32"/>
          <w:rtl/>
        </w:rPr>
        <w:t xml:space="preserve"> للتحقق من ثبات أداة الدراسة</w:t>
      </w:r>
      <w:r w:rsidRPr="003C7AFC">
        <w:rPr>
          <w:rFonts w:ascii="Traditional Arabic" w:hAnsi="Traditional Arabic" w:cs="Traditional Arabic"/>
          <w:sz w:val="32"/>
          <w:szCs w:val="32"/>
        </w:rPr>
        <w:t xml:space="preserve">. </w:t>
      </w:r>
    </w:p>
    <w:p w14:paraId="1D91E2EB" w14:textId="6C9E712B" w:rsidR="003C7AFC" w:rsidRPr="003C7AFC" w:rsidRDefault="003C7AFC" w:rsidP="003C7AFC">
      <w:pPr>
        <w:numPr>
          <w:ilvl w:val="0"/>
          <w:numId w:val="15"/>
        </w:numPr>
        <w:bidi/>
        <w:jc w:val="both"/>
        <w:rPr>
          <w:rFonts w:ascii="Traditional Arabic" w:hAnsi="Traditional Arabic" w:cs="Traditional Arabic"/>
          <w:sz w:val="32"/>
          <w:szCs w:val="32"/>
        </w:rPr>
      </w:pPr>
      <w:r w:rsidRPr="003C7AFC">
        <w:rPr>
          <w:rFonts w:ascii="Traditional Arabic" w:hAnsi="Traditional Arabic" w:cs="Traditional Arabic"/>
          <w:sz w:val="32"/>
          <w:szCs w:val="32"/>
          <w:rtl/>
        </w:rPr>
        <w:t xml:space="preserve">تحليل الانحدار المتعدد لاختبار </w:t>
      </w:r>
      <w:r w:rsidR="000A5E6A">
        <w:rPr>
          <w:rFonts w:ascii="Traditional Arabic" w:hAnsi="Traditional Arabic" w:cs="Traditional Arabic" w:hint="cs"/>
          <w:sz w:val="32"/>
          <w:szCs w:val="32"/>
          <w:rtl/>
        </w:rPr>
        <w:t>تأثير</w:t>
      </w:r>
      <w:r w:rsidRPr="003C7AFC">
        <w:rPr>
          <w:rFonts w:ascii="Traditional Arabic" w:hAnsi="Traditional Arabic" w:cs="Traditional Arabic"/>
          <w:sz w:val="32"/>
          <w:szCs w:val="32"/>
          <w:rtl/>
        </w:rPr>
        <w:t xml:space="preserve"> آليات الحوكمة على الاستدامة المالية والتحقق من فرضيات الدراسة</w:t>
      </w:r>
      <w:r w:rsidRPr="003C7AFC">
        <w:rPr>
          <w:rFonts w:ascii="Traditional Arabic" w:hAnsi="Traditional Arabic" w:cs="Traditional Arabic"/>
          <w:sz w:val="32"/>
          <w:szCs w:val="32"/>
        </w:rPr>
        <w:t>.</w:t>
      </w:r>
    </w:p>
    <w:p w14:paraId="0B726461" w14:textId="726CB247" w:rsidR="004C0887" w:rsidRPr="00994749" w:rsidRDefault="004C0887" w:rsidP="00994749">
      <w:pPr>
        <w:bidi/>
        <w:rPr>
          <w:rFonts w:ascii="Traditional Arabic" w:hAnsi="Traditional Arabic" w:cs="Traditional Arabic"/>
          <w:sz w:val="32"/>
          <w:szCs w:val="32"/>
          <w:rtl/>
          <w:lang w:bidi="ar-EG"/>
        </w:rPr>
      </w:pPr>
      <w:r w:rsidRPr="00575020">
        <w:rPr>
          <w:rFonts w:ascii="Traditional Arabic" w:hAnsi="Traditional Arabic" w:cs="Traditional Arabic"/>
          <w:sz w:val="32"/>
          <w:szCs w:val="32"/>
          <w:rtl/>
          <w:lang w:bidi="ar-EG"/>
        </w:rPr>
        <w:br w:type="page"/>
      </w:r>
      <w:r w:rsidRPr="00575020">
        <w:rPr>
          <w:rFonts w:ascii="Sakkal Majalla" w:hAnsi="Sakkal Majalla" w:cs="Sakkal Majalla" w:hint="cs"/>
          <w:b/>
          <w:bCs/>
          <w:sz w:val="32"/>
          <w:szCs w:val="32"/>
          <w:rtl/>
        </w:rPr>
        <w:lastRenderedPageBreak/>
        <w:t>المراجع:</w:t>
      </w:r>
    </w:p>
    <w:p w14:paraId="3174BA97" w14:textId="5C2A8F26" w:rsidR="000671E0" w:rsidRPr="00C2300D" w:rsidRDefault="00187884" w:rsidP="00C2300D">
      <w:pPr>
        <w:shd w:val="clear" w:color="auto" w:fill="FFFFFF"/>
        <w:bidi/>
        <w:ind w:left="935" w:hanging="851"/>
        <w:jc w:val="both"/>
        <w:textAlignment w:val="baseline"/>
        <w:outlineLvl w:val="3"/>
        <w:rPr>
          <w:rFonts w:ascii="Sakkal Majalla" w:hAnsi="Sakkal Majalla" w:cs="Sakkal Majalla"/>
          <w:sz w:val="32"/>
          <w:szCs w:val="32"/>
        </w:rPr>
      </w:pPr>
      <w:r>
        <w:rPr>
          <w:rFonts w:ascii="Sakkal Majalla" w:hAnsi="Sakkal Majalla" w:cs="Sakkal Majalla" w:hint="cs"/>
          <w:sz w:val="32"/>
          <w:szCs w:val="32"/>
          <w:rtl/>
        </w:rPr>
        <w:t xml:space="preserve">الهيئة العامة للإحصاء </w:t>
      </w:r>
      <w:r w:rsidR="00881901">
        <w:rPr>
          <w:rFonts w:ascii="Sakkal Majalla" w:hAnsi="Sakkal Majalla" w:cs="Sakkal Majalla" w:hint="cs"/>
          <w:sz w:val="32"/>
          <w:szCs w:val="32"/>
          <w:rtl/>
        </w:rPr>
        <w:t xml:space="preserve">، </w:t>
      </w:r>
      <w:r w:rsidR="000671E0" w:rsidRPr="00C2300D">
        <w:rPr>
          <w:rFonts w:ascii="Sakkal Majalla" w:hAnsi="Sakkal Majalla" w:cs="Sakkal Majalla" w:hint="cs"/>
          <w:sz w:val="32"/>
          <w:szCs w:val="32"/>
          <w:rtl/>
        </w:rPr>
        <w:t xml:space="preserve">احصاءات منظمات القطاع غير الربحي، (2024م) المملكة العربية السعودية، </w:t>
      </w:r>
      <w:r w:rsidR="000671E0" w:rsidRPr="00C2300D">
        <w:rPr>
          <w:rFonts w:ascii="Sakkal Majalla" w:hAnsi="Sakkal Majalla" w:cs="Sakkal Majalla"/>
          <w:sz w:val="32"/>
          <w:szCs w:val="32"/>
        </w:rPr>
        <w:t>https://acrobat.adobe.com/id/urn:aaid:sc:AP:59a7e734-34cf-43ee-84c9-e4361c44cac0?viewer%21megaVerb=group-discover</w:t>
      </w:r>
    </w:p>
    <w:p w14:paraId="6626EE6C" w14:textId="77777777" w:rsidR="000671E0" w:rsidRPr="00461078" w:rsidRDefault="000671E0" w:rsidP="00575020">
      <w:pPr>
        <w:shd w:val="clear" w:color="auto" w:fill="FFFFFF"/>
        <w:bidi/>
        <w:ind w:left="935" w:hanging="851"/>
        <w:jc w:val="both"/>
        <w:textAlignment w:val="baseline"/>
        <w:outlineLvl w:val="3"/>
        <w:rPr>
          <w:rFonts w:ascii="Sakkal Majalla" w:hAnsi="Sakkal Majalla" w:cs="Sakkal Majalla"/>
          <w:sz w:val="32"/>
          <w:szCs w:val="32"/>
        </w:rPr>
      </w:pPr>
      <w:r w:rsidRPr="00575020">
        <w:rPr>
          <w:rFonts w:ascii="Sakkal Majalla" w:hAnsi="Sakkal Majalla" w:cs="Sakkal Majalla"/>
          <w:sz w:val="32"/>
          <w:szCs w:val="32"/>
          <w:rtl/>
        </w:rPr>
        <w:t xml:space="preserve">أحمد، الأمين محمد عثمن آدم وسليمان، نور الدين قسم الله زيدان ومحمد، عمر السر الحسن (2020). </w:t>
      </w:r>
      <w:r w:rsidRPr="00461078">
        <w:rPr>
          <w:rFonts w:ascii="Sakkal Majalla" w:hAnsi="Sakkal Majalla" w:cs="Sakkal Majalla"/>
          <w:sz w:val="32"/>
          <w:szCs w:val="32"/>
          <w:rtl/>
        </w:rPr>
        <w:t>أثر آليات الحوكمة في تحسين الأداء المالي في المنظمات التطوعية: دراسة ميدانية: تطبيق على عينة من المنظمات غير الربحية ولاية كسلا</w:t>
      </w:r>
      <w:r w:rsidRPr="00575020">
        <w:rPr>
          <w:rFonts w:ascii="Sakkal Majalla" w:hAnsi="Sakkal Majalla" w:cs="Sakkal Majalla"/>
          <w:sz w:val="32"/>
          <w:szCs w:val="32"/>
          <w:rtl/>
        </w:rPr>
        <w:t xml:space="preserve">. </w:t>
      </w:r>
      <w:r w:rsidRPr="00575020">
        <w:rPr>
          <w:rFonts w:ascii="Sakkal Majalla" w:hAnsi="Sakkal Majalla" w:cs="Sakkal Majalla"/>
          <w:i/>
          <w:iCs/>
          <w:sz w:val="32"/>
          <w:szCs w:val="32"/>
          <w:rtl/>
        </w:rPr>
        <w:t>مجلة جامعة كسلا</w:t>
      </w:r>
      <w:r w:rsidRPr="00575020">
        <w:rPr>
          <w:rFonts w:ascii="Sakkal Majalla" w:hAnsi="Sakkal Majalla" w:cs="Sakkal Majalla"/>
          <w:sz w:val="32"/>
          <w:szCs w:val="32"/>
          <w:rtl/>
        </w:rPr>
        <w:t>، (16)، 38- 59.</w:t>
      </w:r>
    </w:p>
    <w:p w14:paraId="7E958E94" w14:textId="77777777" w:rsidR="000671E0" w:rsidRPr="00575020" w:rsidRDefault="000671E0" w:rsidP="00575020">
      <w:pPr>
        <w:shd w:val="clear" w:color="auto" w:fill="FFFFFF"/>
        <w:bidi/>
        <w:ind w:left="935" w:hanging="851"/>
        <w:jc w:val="both"/>
        <w:textAlignment w:val="baseline"/>
        <w:outlineLvl w:val="3"/>
        <w:rPr>
          <w:rFonts w:ascii="Sakkal Majalla" w:hAnsi="Sakkal Majalla" w:cs="Sakkal Majalla"/>
          <w:sz w:val="32"/>
          <w:szCs w:val="32"/>
          <w:rtl/>
        </w:rPr>
      </w:pPr>
      <w:r w:rsidRPr="00575020">
        <w:rPr>
          <w:rFonts w:ascii="Sakkal Majalla" w:hAnsi="Sakkal Majalla" w:cs="Sakkal Majalla"/>
          <w:sz w:val="32"/>
          <w:szCs w:val="32"/>
          <w:rtl/>
        </w:rPr>
        <w:t xml:space="preserve">الجميلن أفنان عبد الكريم والسبتي، خولة (2024). متطلبات الاستدامة المالية والاجتماعية والتنظيمية للجمعيات التنموية "دراسة مطبقة على خبراء جمعيات التنمية الاهلي في مدينة الرياض" . </w:t>
      </w:r>
      <w:r w:rsidRPr="00575020">
        <w:rPr>
          <w:rFonts w:ascii="Sakkal Majalla" w:hAnsi="Sakkal Majalla" w:cs="Sakkal Majalla"/>
          <w:i/>
          <w:iCs/>
          <w:sz w:val="32"/>
          <w:szCs w:val="32"/>
          <w:rtl/>
        </w:rPr>
        <w:t>مجلة مستقبل العلوم الاجتماعية</w:t>
      </w:r>
      <w:r w:rsidRPr="00575020">
        <w:rPr>
          <w:rFonts w:ascii="Sakkal Majalla" w:hAnsi="Sakkal Majalla" w:cs="Sakkal Majalla"/>
          <w:sz w:val="32"/>
          <w:szCs w:val="32"/>
          <w:rtl/>
        </w:rPr>
        <w:t>. 6(25). 243- 260 .</w:t>
      </w:r>
    </w:p>
    <w:p w14:paraId="4A8BD2CE" w14:textId="77777777" w:rsidR="000671E0" w:rsidRPr="00575020" w:rsidRDefault="000671E0" w:rsidP="00575020">
      <w:pPr>
        <w:bidi/>
        <w:ind w:left="935" w:hanging="851"/>
        <w:jc w:val="both"/>
        <w:rPr>
          <w:rFonts w:ascii="Sakkal Majalla" w:hAnsi="Sakkal Majalla" w:cs="Sakkal Majalla"/>
          <w:sz w:val="32"/>
          <w:szCs w:val="32"/>
          <w:rtl/>
        </w:rPr>
      </w:pPr>
      <w:r w:rsidRPr="00575020">
        <w:rPr>
          <w:rFonts w:ascii="Sakkal Majalla" w:hAnsi="Sakkal Majalla" w:cs="Sakkal Majalla"/>
          <w:sz w:val="32"/>
          <w:szCs w:val="32"/>
          <w:rtl/>
        </w:rPr>
        <w:t xml:space="preserve">حجازي، هدى محمود حسن (2016). حوكمة الجمعيات الأهلية وآليات طريقة تنظيم المجتمع في تطبقها. </w:t>
      </w:r>
      <w:r w:rsidRPr="00575020">
        <w:rPr>
          <w:rFonts w:ascii="Sakkal Majalla" w:hAnsi="Sakkal Majalla" w:cs="Sakkal Majalla"/>
          <w:i/>
          <w:iCs/>
          <w:sz w:val="32"/>
          <w:szCs w:val="32"/>
          <w:rtl/>
        </w:rPr>
        <w:t>مجلة الآداب جامعة الملك عبدالعزيز</w:t>
      </w:r>
      <w:r w:rsidRPr="00575020">
        <w:rPr>
          <w:rFonts w:ascii="Sakkal Majalla" w:hAnsi="Sakkal Majalla" w:cs="Sakkal Majalla"/>
          <w:sz w:val="32"/>
          <w:szCs w:val="32"/>
          <w:rtl/>
        </w:rPr>
        <w:t>، (28(3)، 3- 48.</w:t>
      </w:r>
    </w:p>
    <w:p w14:paraId="7122F93B" w14:textId="77777777" w:rsidR="000671E0" w:rsidRPr="00575020" w:rsidRDefault="000671E0" w:rsidP="00575020">
      <w:pPr>
        <w:bidi/>
        <w:ind w:left="935" w:hanging="851"/>
        <w:jc w:val="both"/>
        <w:rPr>
          <w:rFonts w:ascii="Sakkal Majalla" w:hAnsi="Sakkal Majalla" w:cs="Sakkal Majalla"/>
          <w:sz w:val="32"/>
          <w:szCs w:val="32"/>
          <w:rtl/>
        </w:rPr>
      </w:pPr>
      <w:r w:rsidRPr="00575020">
        <w:rPr>
          <w:rFonts w:ascii="Sakkal Majalla" w:hAnsi="Sakkal Majalla" w:cs="Sakkal Majalla"/>
          <w:sz w:val="32"/>
          <w:szCs w:val="32"/>
          <w:rtl/>
        </w:rPr>
        <w:t xml:space="preserve">الذيب، احمد وبوعاناني، براهيم (2025). أثر تطبيق آليات الحوكمة المؤسسية كمدخل لتفعيل دور المجتمع المدني في الجزائر. </w:t>
      </w:r>
      <w:r w:rsidRPr="00575020">
        <w:rPr>
          <w:rFonts w:ascii="Sakkal Majalla" w:hAnsi="Sakkal Majalla" w:cs="Sakkal Majalla"/>
          <w:i/>
          <w:iCs/>
          <w:sz w:val="32"/>
          <w:szCs w:val="32"/>
          <w:rtl/>
        </w:rPr>
        <w:t>مجلة السراج في التربية وقضايا المجتمع</w:t>
      </w:r>
      <w:r w:rsidRPr="00575020">
        <w:rPr>
          <w:rFonts w:ascii="Sakkal Majalla" w:hAnsi="Sakkal Majalla" w:cs="Sakkal Majalla"/>
          <w:sz w:val="32"/>
          <w:szCs w:val="32"/>
          <w:rtl/>
        </w:rPr>
        <w:t>. 9(3)، 187- 206.</w:t>
      </w:r>
    </w:p>
    <w:p w14:paraId="65C048D0" w14:textId="77777777" w:rsidR="000671E0" w:rsidRPr="00575020" w:rsidRDefault="000671E0" w:rsidP="00575020">
      <w:pPr>
        <w:bidi/>
        <w:ind w:left="935" w:hanging="851"/>
        <w:jc w:val="both"/>
        <w:rPr>
          <w:rFonts w:ascii="Sakkal Majalla" w:hAnsi="Sakkal Majalla" w:cs="Sakkal Majalla"/>
          <w:sz w:val="32"/>
          <w:szCs w:val="32"/>
          <w:rtl/>
        </w:rPr>
      </w:pPr>
      <w:r w:rsidRPr="00575020">
        <w:rPr>
          <w:rFonts w:ascii="Sakkal Majalla" w:hAnsi="Sakkal Majalla" w:cs="Sakkal Majalla"/>
          <w:sz w:val="32"/>
          <w:szCs w:val="32"/>
          <w:rtl/>
        </w:rPr>
        <w:t xml:space="preserve">رشوان، عبد الرحمن محمد سليمان (2018). دور استخدام الحوكمة الإلكترونية في تعزيز جودة التقارير المالية لتحقيق التنمية المستدامة دراسة ميدانية على الوزارات الحكومية الفلسطنية. </w:t>
      </w:r>
      <w:r w:rsidRPr="00575020">
        <w:rPr>
          <w:rFonts w:ascii="Sakkal Majalla" w:hAnsi="Sakkal Majalla" w:cs="Sakkal Majalla"/>
          <w:i/>
          <w:iCs/>
          <w:sz w:val="32"/>
          <w:szCs w:val="32"/>
          <w:rtl/>
        </w:rPr>
        <w:t>مؤتمر التنمية المستدامة في ظل بيئة متغيره. كلية الاقتصاد والعلوم الاجتماعية. جامعة النجاح</w:t>
      </w:r>
      <w:r w:rsidRPr="00575020">
        <w:rPr>
          <w:rFonts w:ascii="Sakkal Majalla" w:hAnsi="Sakkal Majalla" w:cs="Sakkal Majalla"/>
          <w:sz w:val="32"/>
          <w:szCs w:val="32"/>
          <w:rtl/>
        </w:rPr>
        <w:t>. غزة فلسطين. 1-22 .</w:t>
      </w:r>
    </w:p>
    <w:p w14:paraId="1CB6417C" w14:textId="77777777" w:rsidR="000671E0" w:rsidRPr="00575020" w:rsidRDefault="000671E0" w:rsidP="00575020">
      <w:pPr>
        <w:bidi/>
        <w:ind w:left="935" w:hanging="851"/>
        <w:jc w:val="both"/>
        <w:rPr>
          <w:rFonts w:ascii="Sakkal Majalla" w:hAnsi="Sakkal Majalla" w:cs="Sakkal Majalla"/>
          <w:sz w:val="32"/>
          <w:szCs w:val="32"/>
          <w:rtl/>
        </w:rPr>
      </w:pPr>
      <w:r w:rsidRPr="00575020">
        <w:rPr>
          <w:rFonts w:ascii="Sakkal Majalla" w:hAnsi="Sakkal Majalla" w:cs="Sakkal Majalla"/>
          <w:sz w:val="32"/>
          <w:szCs w:val="32"/>
          <w:rtl/>
        </w:rPr>
        <w:t xml:space="preserve">شاهين، عبد الحميد احمد أحمد وشحاته، محمد موسى علي (2019). دور تفعيل آيات الحوكمة المؤسسية في تعزيز مبادئ الشفافية الحكومية وانعكاساتها على تحقيق أهداف التنمية المستدامة في رؤية مصر 2030م. </w:t>
      </w:r>
      <w:r w:rsidRPr="00575020">
        <w:rPr>
          <w:rFonts w:ascii="Sakkal Majalla" w:hAnsi="Sakkal Majalla" w:cs="Sakkal Majalla"/>
          <w:i/>
          <w:iCs/>
          <w:sz w:val="32"/>
          <w:szCs w:val="32"/>
          <w:rtl/>
        </w:rPr>
        <w:t>ورقة بحثية</w:t>
      </w:r>
      <w:r w:rsidRPr="00575020">
        <w:rPr>
          <w:rFonts w:ascii="Sakkal Majalla" w:hAnsi="Sakkal Majalla" w:cs="Sakkal Majalla"/>
          <w:sz w:val="32"/>
          <w:szCs w:val="32"/>
          <w:rtl/>
        </w:rPr>
        <w:t>. جامعة مدينة السادات. كلية التجارة</w:t>
      </w:r>
    </w:p>
    <w:p w14:paraId="16FAF76F" w14:textId="77777777" w:rsidR="000671E0" w:rsidRPr="00575020" w:rsidRDefault="000671E0" w:rsidP="00575020">
      <w:pPr>
        <w:shd w:val="clear" w:color="auto" w:fill="FFFFFF"/>
        <w:bidi/>
        <w:ind w:left="935" w:hanging="851"/>
        <w:jc w:val="both"/>
        <w:textAlignment w:val="baseline"/>
        <w:outlineLvl w:val="3"/>
        <w:rPr>
          <w:rFonts w:ascii="Sakkal Majalla" w:hAnsi="Sakkal Majalla" w:cs="Sakkal Majalla"/>
          <w:sz w:val="32"/>
          <w:szCs w:val="32"/>
          <w:rtl/>
        </w:rPr>
      </w:pPr>
      <w:r w:rsidRPr="00575020">
        <w:rPr>
          <w:rFonts w:ascii="Sakkal Majalla" w:hAnsi="Sakkal Majalla" w:cs="Sakkal Majalla"/>
          <w:sz w:val="32"/>
          <w:szCs w:val="32"/>
          <w:rtl/>
        </w:rPr>
        <w:t xml:space="preserve">الشيبي، محمد بن عبد المحسن (2022). مدى مساهمة تنوع الإيراد في الاستدامة المالية للمنشآت غير الهاداف للربح: دراسة ميدانية على بعض الجمعيات الخيرية بمنطقة مكة المكرمة. </w:t>
      </w:r>
      <w:r w:rsidRPr="00575020">
        <w:rPr>
          <w:rFonts w:ascii="Sakkal Majalla" w:hAnsi="Sakkal Majalla" w:cs="Sakkal Majalla"/>
          <w:i/>
          <w:iCs/>
          <w:sz w:val="32"/>
          <w:szCs w:val="32"/>
          <w:rtl/>
        </w:rPr>
        <w:t>المجلة العلمية لقطاع كليات التجارة بجامعة الأزهر</w:t>
      </w:r>
      <w:r w:rsidRPr="00575020">
        <w:rPr>
          <w:rFonts w:ascii="Sakkal Majalla" w:hAnsi="Sakkal Majalla" w:cs="Sakkal Majalla"/>
          <w:sz w:val="32"/>
          <w:szCs w:val="32"/>
          <w:rtl/>
        </w:rPr>
        <w:t>، 27(1)، 61- 102.</w:t>
      </w:r>
    </w:p>
    <w:p w14:paraId="34F31872" w14:textId="77777777" w:rsidR="000671E0" w:rsidRPr="00575020" w:rsidRDefault="000671E0" w:rsidP="00575020">
      <w:pPr>
        <w:bidi/>
        <w:ind w:left="935" w:hanging="851"/>
        <w:jc w:val="both"/>
        <w:rPr>
          <w:rFonts w:ascii="Sakkal Majalla" w:hAnsi="Sakkal Majalla" w:cs="Sakkal Majalla"/>
          <w:sz w:val="32"/>
          <w:szCs w:val="32"/>
          <w:rtl/>
        </w:rPr>
      </w:pPr>
      <w:r w:rsidRPr="00575020">
        <w:rPr>
          <w:rFonts w:ascii="Sakkal Majalla" w:hAnsi="Sakkal Majalla" w:cs="Sakkal Majalla"/>
          <w:sz w:val="32"/>
          <w:szCs w:val="32"/>
          <w:rtl/>
        </w:rPr>
        <w:t xml:space="preserve">عبد الرءوف، ابراهيم عبد الله وسعد بن محسن بن عائش البلوي (2024). </w:t>
      </w:r>
      <w:r w:rsidRPr="00575020">
        <w:rPr>
          <w:rFonts w:ascii="Sakkal Majalla" w:hAnsi="Sakkal Majalla" w:cs="Sakkal Majalla"/>
          <w:i/>
          <w:iCs/>
          <w:sz w:val="32"/>
          <w:szCs w:val="32"/>
          <w:rtl/>
        </w:rPr>
        <w:t>تأثير حوكمة الشركات على التنمية المستدامة دراسة ي ضوء رؤية المملكة العربية السعودية</w:t>
      </w:r>
      <w:r w:rsidRPr="00575020">
        <w:rPr>
          <w:rFonts w:ascii="Sakkal Majalla" w:hAnsi="Sakkal Majalla" w:cs="Sakkal Majalla"/>
          <w:sz w:val="32"/>
          <w:szCs w:val="32"/>
          <w:rtl/>
        </w:rPr>
        <w:t>. ريالة ماجستير، جامعة المنصورة. كلية الحقوق.</w:t>
      </w:r>
    </w:p>
    <w:p w14:paraId="6CFD8CF3" w14:textId="77777777" w:rsidR="000671E0" w:rsidRPr="00575020" w:rsidRDefault="000671E0" w:rsidP="00575020">
      <w:pPr>
        <w:shd w:val="clear" w:color="auto" w:fill="FFFFFF"/>
        <w:bidi/>
        <w:ind w:left="935" w:hanging="851"/>
        <w:jc w:val="both"/>
        <w:textAlignment w:val="baseline"/>
        <w:outlineLvl w:val="3"/>
        <w:rPr>
          <w:rFonts w:ascii="Sakkal Majalla" w:hAnsi="Sakkal Majalla" w:cs="Sakkal Majalla"/>
          <w:sz w:val="32"/>
          <w:szCs w:val="32"/>
          <w:rtl/>
        </w:rPr>
      </w:pPr>
      <w:r w:rsidRPr="00575020">
        <w:rPr>
          <w:rFonts w:ascii="Sakkal Majalla" w:hAnsi="Sakkal Majalla" w:cs="Sakkal Majalla"/>
          <w:sz w:val="32"/>
          <w:szCs w:val="32"/>
          <w:rtl/>
        </w:rPr>
        <w:t xml:space="preserve">العصلاني، منال بنت حمدان (2022). أثر القيادة الاستراتيجية على الاستدامة المالية في المنظمات الحكومية (دراسة ميدانية على مكتب التعليم رابغ وزارة التعليم). </w:t>
      </w:r>
      <w:r w:rsidRPr="00575020">
        <w:rPr>
          <w:rFonts w:ascii="Sakkal Majalla" w:hAnsi="Sakkal Majalla" w:cs="Sakkal Majalla"/>
          <w:i/>
          <w:iCs/>
          <w:sz w:val="32"/>
          <w:szCs w:val="32"/>
          <w:rtl/>
        </w:rPr>
        <w:t>المجلة الإلكترونية الشاملة متعددة التخصصات</w:t>
      </w:r>
      <w:r w:rsidRPr="00575020">
        <w:rPr>
          <w:rFonts w:ascii="Sakkal Majalla" w:hAnsi="Sakkal Majalla" w:cs="Sakkal Majalla"/>
          <w:sz w:val="32"/>
          <w:szCs w:val="32"/>
          <w:rtl/>
        </w:rPr>
        <w:t xml:space="preserve">. 12(78). </w:t>
      </w:r>
    </w:p>
    <w:p w14:paraId="561547AD" w14:textId="2548380F" w:rsidR="000671E0" w:rsidRPr="00575020" w:rsidRDefault="000671E0" w:rsidP="00575020">
      <w:pPr>
        <w:shd w:val="clear" w:color="auto" w:fill="FFFFFF"/>
        <w:bidi/>
        <w:ind w:left="935" w:hanging="851"/>
        <w:jc w:val="both"/>
        <w:textAlignment w:val="baseline"/>
        <w:outlineLvl w:val="3"/>
        <w:rPr>
          <w:rFonts w:ascii="Sakkal Majalla" w:hAnsi="Sakkal Majalla" w:cs="Sakkal Majalla"/>
          <w:sz w:val="32"/>
          <w:szCs w:val="32"/>
          <w:rtl/>
        </w:rPr>
      </w:pPr>
      <w:r w:rsidRPr="00575020">
        <w:rPr>
          <w:rFonts w:ascii="Sakkal Majalla" w:hAnsi="Sakkal Majalla" w:cs="Sakkal Majalla"/>
          <w:sz w:val="32"/>
          <w:szCs w:val="32"/>
          <w:rtl/>
        </w:rPr>
        <w:lastRenderedPageBreak/>
        <w:t>العصلاني، منال بنت حمدان (2024). أثر القيادة الاستراتيجية على الاستدامة الما</w:t>
      </w:r>
      <w:r w:rsidR="008A51C5">
        <w:rPr>
          <w:rFonts w:ascii="Sakkal Majalla" w:hAnsi="Sakkal Majalla" w:cs="Sakkal Majalla" w:hint="cs"/>
          <w:sz w:val="32"/>
          <w:szCs w:val="32"/>
          <w:rtl/>
        </w:rPr>
        <w:t>ل</w:t>
      </w:r>
      <w:r w:rsidRPr="00575020">
        <w:rPr>
          <w:rFonts w:ascii="Sakkal Majalla" w:hAnsi="Sakkal Majalla" w:cs="Sakkal Majalla"/>
          <w:sz w:val="32"/>
          <w:szCs w:val="32"/>
          <w:rtl/>
        </w:rPr>
        <w:t xml:space="preserve">ية في المنظمات الحكومية "دراسة ميدانية على مكتب تعليم رابغ ، رابغ التعليم". </w:t>
      </w:r>
      <w:r w:rsidRPr="00575020">
        <w:rPr>
          <w:rFonts w:ascii="Sakkal Majalla" w:hAnsi="Sakkal Majalla" w:cs="Sakkal Majalla"/>
          <w:i/>
          <w:iCs/>
          <w:sz w:val="32"/>
          <w:szCs w:val="32"/>
          <w:rtl/>
        </w:rPr>
        <w:t>المجلة الإلكترونية الشاملة متعددة التخصصات</w:t>
      </w:r>
      <w:r w:rsidRPr="00575020">
        <w:rPr>
          <w:rFonts w:ascii="Sakkal Majalla" w:hAnsi="Sakkal Majalla" w:cs="Sakkal Majalla"/>
          <w:sz w:val="32"/>
          <w:szCs w:val="32"/>
          <w:rtl/>
        </w:rPr>
        <w:t>. (78)، 1- 49 .</w:t>
      </w:r>
    </w:p>
    <w:p w14:paraId="096BAC5D" w14:textId="77777777" w:rsidR="000671E0" w:rsidRPr="00C33929" w:rsidRDefault="000671E0" w:rsidP="00C33929">
      <w:pPr>
        <w:shd w:val="clear" w:color="auto" w:fill="FFFFFF"/>
        <w:bidi/>
        <w:ind w:left="935" w:hanging="851"/>
        <w:jc w:val="both"/>
        <w:textAlignment w:val="baseline"/>
        <w:outlineLvl w:val="3"/>
        <w:rPr>
          <w:rFonts w:ascii="Sakkal Majalla" w:hAnsi="Sakkal Majalla" w:cs="Sakkal Majalla"/>
          <w:sz w:val="32"/>
          <w:szCs w:val="32"/>
          <w:rtl/>
        </w:rPr>
      </w:pPr>
      <w:r w:rsidRPr="00C33929">
        <w:rPr>
          <w:rFonts w:ascii="Sakkal Majalla" w:hAnsi="Sakkal Majalla" w:cs="Sakkal Majalla" w:hint="cs"/>
          <w:sz w:val="32"/>
          <w:szCs w:val="32"/>
          <w:rtl/>
        </w:rPr>
        <w:t xml:space="preserve">العنزي، عزيزة عقاب مشعان (2020). التحديات التي تواجه الاستدامة المالية في الجمعيات الأهلية وسبل مواجهتها. </w:t>
      </w:r>
      <w:r w:rsidRPr="00C33929">
        <w:rPr>
          <w:rFonts w:ascii="Sakkal Majalla" w:hAnsi="Sakkal Majalla" w:cs="Sakkal Majalla" w:hint="cs"/>
          <w:i/>
          <w:iCs/>
          <w:sz w:val="32"/>
          <w:szCs w:val="32"/>
          <w:rtl/>
        </w:rPr>
        <w:t>مجلة جامعة أم القرى للعلوم الاجتماعية</w:t>
      </w:r>
      <w:r w:rsidRPr="00C33929">
        <w:rPr>
          <w:rFonts w:ascii="Sakkal Majalla" w:hAnsi="Sakkal Majalla" w:cs="Sakkal Majalla" w:hint="cs"/>
          <w:sz w:val="32"/>
          <w:szCs w:val="32"/>
          <w:rtl/>
        </w:rPr>
        <w:t xml:space="preserve">، 13(1)، 80- 140. </w:t>
      </w:r>
    </w:p>
    <w:p w14:paraId="02C03093" w14:textId="77777777" w:rsidR="000671E0" w:rsidRPr="00575020" w:rsidRDefault="000671E0" w:rsidP="00575020">
      <w:pPr>
        <w:shd w:val="clear" w:color="auto" w:fill="FFFFFF"/>
        <w:bidi/>
        <w:ind w:left="935" w:hanging="851"/>
        <w:jc w:val="both"/>
        <w:textAlignment w:val="baseline"/>
        <w:outlineLvl w:val="3"/>
        <w:rPr>
          <w:rFonts w:ascii="Sakkal Majalla" w:hAnsi="Sakkal Majalla" w:cs="Sakkal Majalla"/>
          <w:sz w:val="32"/>
          <w:szCs w:val="32"/>
          <w:rtl/>
        </w:rPr>
      </w:pPr>
      <w:r w:rsidRPr="00575020">
        <w:rPr>
          <w:rFonts w:ascii="Sakkal Majalla" w:hAnsi="Sakkal Majalla" w:cs="Sakkal Majalla"/>
          <w:sz w:val="32"/>
          <w:szCs w:val="32"/>
          <w:rtl/>
        </w:rPr>
        <w:t xml:space="preserve">العنزي، عمير يتيم (2024). دور الوقف التعليمي في المساهمة بتحقيق الاستدامة المالية بالجامعات السعودية الناشئة من وجهة نظر القيادا الأكاديمية. </w:t>
      </w:r>
      <w:r w:rsidRPr="00575020">
        <w:rPr>
          <w:rFonts w:ascii="Sakkal Majalla" w:hAnsi="Sakkal Majalla" w:cs="Sakkal Majalla"/>
          <w:i/>
          <w:iCs/>
          <w:sz w:val="32"/>
          <w:szCs w:val="32"/>
          <w:rtl/>
        </w:rPr>
        <w:t>مجلة الجامعة اإسلامية للعلوم التربوية والاجتماعية</w:t>
      </w:r>
      <w:r w:rsidRPr="00575020">
        <w:rPr>
          <w:rFonts w:ascii="Sakkal Majalla" w:hAnsi="Sakkal Majalla" w:cs="Sakkal Majalla"/>
          <w:sz w:val="32"/>
          <w:szCs w:val="32"/>
          <w:rtl/>
        </w:rPr>
        <w:t>. (17)، 45- 90.</w:t>
      </w:r>
    </w:p>
    <w:p w14:paraId="22142124" w14:textId="77777777" w:rsidR="000671E0" w:rsidRDefault="000671E0" w:rsidP="00625E12">
      <w:pPr>
        <w:shd w:val="clear" w:color="auto" w:fill="FFFFFF"/>
        <w:bidi/>
        <w:ind w:left="935" w:hanging="851"/>
        <w:jc w:val="both"/>
        <w:textAlignment w:val="baseline"/>
        <w:outlineLvl w:val="3"/>
        <w:rPr>
          <w:rFonts w:ascii="Sakkal Majalla" w:hAnsi="Sakkal Majalla" w:cs="Sakkal Majalla"/>
          <w:sz w:val="32"/>
          <w:szCs w:val="32"/>
          <w:rtl/>
        </w:rPr>
      </w:pPr>
      <w:r>
        <w:rPr>
          <w:rFonts w:ascii="Sakkal Majalla" w:hAnsi="Sakkal Majalla" w:cs="Sakkal Majalla" w:hint="cs"/>
          <w:sz w:val="32"/>
          <w:szCs w:val="32"/>
          <w:rtl/>
        </w:rPr>
        <w:t xml:space="preserve">الغمري، محمد وضرغام ماهر (2022). مدى تطبيق تقاير الأستدامة المالية للشركات المدرجة في بورصة فلسطين. دراسة استكشافية. </w:t>
      </w:r>
      <w:r w:rsidRPr="00625E12">
        <w:rPr>
          <w:rFonts w:ascii="Sakkal Majalla" w:hAnsi="Sakkal Majalla" w:cs="Sakkal Majalla" w:hint="cs"/>
          <w:i/>
          <w:iCs/>
          <w:sz w:val="32"/>
          <w:szCs w:val="32"/>
          <w:rtl/>
        </w:rPr>
        <w:t>مجلة الجامعة الإسلامية للدراسات الاقتصادية والإدارية</w:t>
      </w:r>
      <w:r>
        <w:rPr>
          <w:rFonts w:ascii="Sakkal Majalla" w:hAnsi="Sakkal Majalla" w:cs="Sakkal Majalla" w:hint="cs"/>
          <w:sz w:val="32"/>
          <w:szCs w:val="32"/>
          <w:rtl/>
        </w:rPr>
        <w:t>، 30(3)، 1-32.</w:t>
      </w:r>
    </w:p>
    <w:p w14:paraId="79481C39" w14:textId="7347D1CA" w:rsidR="000671E0" w:rsidRPr="00575020" w:rsidRDefault="000671E0" w:rsidP="00575020">
      <w:pPr>
        <w:bidi/>
        <w:ind w:left="935" w:hanging="851"/>
        <w:jc w:val="both"/>
        <w:rPr>
          <w:rFonts w:ascii="Sakkal Majalla" w:hAnsi="Sakkal Majalla" w:cs="Sakkal Majalla"/>
          <w:sz w:val="32"/>
          <w:szCs w:val="32"/>
          <w:rtl/>
        </w:rPr>
      </w:pPr>
      <w:r w:rsidRPr="00575020">
        <w:rPr>
          <w:rFonts w:ascii="Sakkal Majalla" w:hAnsi="Sakkal Majalla" w:cs="Sakkal Majalla"/>
          <w:sz w:val="32"/>
          <w:szCs w:val="32"/>
          <w:rtl/>
        </w:rPr>
        <w:t>المطيري، نايف زويد (2025). أثر تط</w:t>
      </w:r>
      <w:r w:rsidR="008A51C5">
        <w:rPr>
          <w:rFonts w:ascii="Sakkal Majalla" w:hAnsi="Sakkal Majalla" w:cs="Sakkal Majalla" w:hint="cs"/>
          <w:sz w:val="32"/>
          <w:szCs w:val="32"/>
          <w:rtl/>
        </w:rPr>
        <w:t>ب</w:t>
      </w:r>
      <w:r w:rsidRPr="00575020">
        <w:rPr>
          <w:rFonts w:ascii="Sakkal Majalla" w:hAnsi="Sakkal Majalla" w:cs="Sakkal Majalla"/>
          <w:sz w:val="32"/>
          <w:szCs w:val="32"/>
          <w:rtl/>
        </w:rPr>
        <w:t xml:space="preserve">يقات آليات الحوكمة في ممارسة المسؤولية الاجتماعية "دراسة ميدانية على الأمانة العامة لمجس التعاون الخريجي. </w:t>
      </w:r>
      <w:r w:rsidRPr="00575020">
        <w:rPr>
          <w:rFonts w:ascii="Sakkal Majalla" w:hAnsi="Sakkal Majalla" w:cs="Sakkal Majalla"/>
          <w:i/>
          <w:iCs/>
          <w:sz w:val="32"/>
          <w:szCs w:val="32"/>
          <w:rtl/>
        </w:rPr>
        <w:t>مجلة ميدأوشن لبحوث الدراسات</w:t>
      </w:r>
      <w:r w:rsidRPr="00575020">
        <w:rPr>
          <w:rFonts w:ascii="Sakkal Majalla" w:hAnsi="Sakkal Majalla" w:cs="Sakkal Majalla"/>
          <w:sz w:val="32"/>
          <w:szCs w:val="32"/>
          <w:rtl/>
        </w:rPr>
        <w:t>، 2(2)،3-25 .</w:t>
      </w:r>
    </w:p>
    <w:p w14:paraId="5E6FA5C0" w14:textId="77777777" w:rsidR="000671E0" w:rsidRDefault="000671E0" w:rsidP="00575020">
      <w:pPr>
        <w:shd w:val="clear" w:color="auto" w:fill="FFFFFF"/>
        <w:bidi/>
        <w:ind w:left="935" w:hanging="851"/>
        <w:jc w:val="both"/>
        <w:textAlignment w:val="baseline"/>
        <w:outlineLvl w:val="3"/>
        <w:rPr>
          <w:rFonts w:ascii="Sakkal Majalla" w:hAnsi="Sakkal Majalla" w:cs="Sakkal Majalla"/>
          <w:sz w:val="32"/>
          <w:szCs w:val="32"/>
          <w:rtl/>
        </w:rPr>
      </w:pPr>
      <w:r w:rsidRPr="00575020">
        <w:rPr>
          <w:rFonts w:ascii="Sakkal Majalla" w:hAnsi="Sakkal Majalla" w:cs="Sakkal Majalla"/>
          <w:sz w:val="32"/>
          <w:szCs w:val="32"/>
          <w:rtl/>
        </w:rPr>
        <w:t xml:space="preserve">يغمور، سهى (2022). الشراكة المجتمعة، بالجامعات السعودية ودورها في تحقيق الاستدامة المالية، </w:t>
      </w:r>
      <w:r w:rsidRPr="00575020">
        <w:rPr>
          <w:rFonts w:ascii="Sakkal Majalla" w:hAnsi="Sakkal Majalla" w:cs="Sakkal Majalla"/>
          <w:i/>
          <w:iCs/>
          <w:sz w:val="32"/>
          <w:szCs w:val="32"/>
          <w:rtl/>
        </w:rPr>
        <w:t>مجلة كلية التربية ببنها</w:t>
      </w:r>
      <w:r w:rsidRPr="00575020">
        <w:rPr>
          <w:rFonts w:ascii="Sakkal Majalla" w:hAnsi="Sakkal Majalla" w:cs="Sakkal Majalla"/>
          <w:sz w:val="32"/>
          <w:szCs w:val="32"/>
          <w:rtl/>
        </w:rPr>
        <w:t>، 33(129)، 673- 700 .</w:t>
      </w:r>
    </w:p>
    <w:p w14:paraId="525EDFF8" w14:textId="77777777" w:rsidR="00C2300D" w:rsidRPr="00C2300D" w:rsidRDefault="00C2300D" w:rsidP="00C2300D">
      <w:pPr>
        <w:shd w:val="clear" w:color="auto" w:fill="FFFFFF"/>
        <w:bidi/>
        <w:ind w:left="935" w:hanging="851"/>
        <w:jc w:val="both"/>
        <w:textAlignment w:val="baseline"/>
        <w:outlineLvl w:val="3"/>
        <w:rPr>
          <w:rFonts w:ascii="Sakkal Majalla" w:hAnsi="Sakkal Majalla" w:cs="Sakkal Majalla"/>
          <w:sz w:val="32"/>
          <w:szCs w:val="32"/>
          <w:rtl/>
        </w:rPr>
      </w:pPr>
    </w:p>
    <w:p w14:paraId="6611B734" w14:textId="2D50A095" w:rsidR="004C0887" w:rsidRPr="00575020" w:rsidRDefault="004C0887" w:rsidP="00575020">
      <w:pPr>
        <w:bidi/>
        <w:spacing w:before="60" w:after="60"/>
        <w:jc w:val="both"/>
        <w:rPr>
          <w:rFonts w:ascii="Traditional Arabic" w:hAnsi="Traditional Arabic" w:cs="Traditional Arabic"/>
          <w:b/>
          <w:bCs/>
          <w:sz w:val="36"/>
          <w:szCs w:val="36"/>
          <w:rtl/>
        </w:rPr>
      </w:pPr>
      <w:r w:rsidRPr="00575020">
        <w:rPr>
          <w:rFonts w:ascii="Traditional Arabic" w:hAnsi="Traditional Arabic" w:cs="Traditional Arabic" w:hint="cs"/>
          <w:b/>
          <w:bCs/>
          <w:sz w:val="36"/>
          <w:szCs w:val="36"/>
          <w:rtl/>
        </w:rPr>
        <w:t>المراجع</w:t>
      </w:r>
      <w:r w:rsidR="003C7AFC">
        <w:rPr>
          <w:rFonts w:ascii="Traditional Arabic" w:hAnsi="Traditional Arabic" w:cs="Traditional Arabic" w:hint="cs"/>
          <w:b/>
          <w:bCs/>
          <w:sz w:val="36"/>
          <w:szCs w:val="36"/>
          <w:rtl/>
        </w:rPr>
        <w:t xml:space="preserve"> الاجنبية</w:t>
      </w:r>
      <w:r w:rsidRPr="00575020">
        <w:rPr>
          <w:rFonts w:ascii="Traditional Arabic" w:hAnsi="Traditional Arabic" w:cs="Traditional Arabic" w:hint="cs"/>
          <w:b/>
          <w:bCs/>
          <w:sz w:val="36"/>
          <w:szCs w:val="36"/>
          <w:rtl/>
        </w:rPr>
        <w:t>:</w:t>
      </w:r>
    </w:p>
    <w:p w14:paraId="50AE33BC" w14:textId="77777777" w:rsidR="004C0887" w:rsidRPr="00575020" w:rsidRDefault="004C0887" w:rsidP="00575020">
      <w:pPr>
        <w:bidi/>
        <w:ind w:left="1134" w:hanging="1134"/>
        <w:jc w:val="both"/>
        <w:rPr>
          <w:rFonts w:asciiTheme="majorBidi" w:hAnsiTheme="majorBidi" w:cstheme="majorBidi"/>
          <w:sz w:val="28"/>
          <w:szCs w:val="28"/>
        </w:rPr>
      </w:pPr>
      <w:proofErr w:type="spellStart"/>
      <w:r w:rsidRPr="00575020">
        <w:rPr>
          <w:rFonts w:asciiTheme="majorBidi" w:hAnsiTheme="majorBidi" w:cstheme="majorBidi"/>
          <w:sz w:val="28"/>
          <w:szCs w:val="28"/>
        </w:rPr>
        <w:t>AlNemer</w:t>
      </w:r>
      <w:proofErr w:type="spellEnd"/>
      <w:r w:rsidRPr="00575020">
        <w:rPr>
          <w:rFonts w:asciiTheme="majorBidi" w:hAnsiTheme="majorBidi" w:cstheme="majorBidi"/>
          <w:sz w:val="28"/>
          <w:szCs w:val="28"/>
        </w:rPr>
        <w:t xml:space="preserve">, H. (2022). Strengthening governance of waqf in the Kingdom of Saudi Arabia: Status, obstacles, and institutional transformation. </w:t>
      </w:r>
      <w:r w:rsidRPr="00575020">
        <w:rPr>
          <w:rFonts w:asciiTheme="majorBidi" w:hAnsiTheme="majorBidi" w:cstheme="majorBidi"/>
          <w:i/>
          <w:iCs/>
          <w:sz w:val="28"/>
          <w:szCs w:val="28"/>
        </w:rPr>
        <w:t>Archives of Business Research</w:t>
      </w:r>
      <w:r w:rsidRPr="00575020">
        <w:rPr>
          <w:rFonts w:asciiTheme="majorBidi" w:hAnsiTheme="majorBidi" w:cstheme="majorBidi"/>
          <w:sz w:val="28"/>
          <w:szCs w:val="28"/>
        </w:rPr>
        <w:t>, 10(5), 78–91. https://doi.org/10.14738/abr.105.11974</w:t>
      </w:r>
    </w:p>
    <w:p w14:paraId="46039813" w14:textId="77777777" w:rsidR="004C0887" w:rsidRPr="00575020" w:rsidRDefault="004C0887" w:rsidP="00575020">
      <w:pPr>
        <w:bidi/>
        <w:ind w:left="1134" w:hanging="1134"/>
        <w:jc w:val="both"/>
        <w:rPr>
          <w:rFonts w:asciiTheme="majorBidi" w:hAnsiTheme="majorBidi" w:cstheme="majorBidi"/>
          <w:sz w:val="28"/>
          <w:szCs w:val="28"/>
        </w:rPr>
      </w:pPr>
      <w:proofErr w:type="spellStart"/>
      <w:r w:rsidRPr="00575020">
        <w:rPr>
          <w:rFonts w:asciiTheme="majorBidi" w:hAnsiTheme="majorBidi" w:cstheme="majorBidi"/>
          <w:sz w:val="28"/>
          <w:szCs w:val="28"/>
        </w:rPr>
        <w:t>Alregab</w:t>
      </w:r>
      <w:proofErr w:type="spellEnd"/>
      <w:r w:rsidRPr="00575020">
        <w:rPr>
          <w:rFonts w:asciiTheme="majorBidi" w:hAnsiTheme="majorBidi" w:cstheme="majorBidi"/>
          <w:sz w:val="28"/>
          <w:szCs w:val="28"/>
        </w:rPr>
        <w:t xml:space="preserve">, H. (2026). </w:t>
      </w:r>
      <w:r w:rsidRPr="00575020">
        <w:rPr>
          <w:rFonts w:asciiTheme="majorBidi" w:hAnsiTheme="majorBidi" w:cstheme="majorBidi"/>
          <w:i/>
          <w:iCs/>
          <w:sz w:val="28"/>
          <w:szCs w:val="28"/>
        </w:rPr>
        <w:t>Corporate governance in nonprofit organizations: A systematic review of theories, practices, and emerging trends</w:t>
      </w:r>
      <w:r w:rsidRPr="00575020">
        <w:rPr>
          <w:rFonts w:asciiTheme="majorBidi" w:hAnsiTheme="majorBidi" w:cstheme="majorBidi"/>
          <w:sz w:val="28"/>
          <w:szCs w:val="28"/>
        </w:rPr>
        <w:t>. Nonprofit and Voluntary Sector Quarterly. https://doi.org/10.1177/08997640251411254</w:t>
      </w:r>
    </w:p>
    <w:p w14:paraId="12EDF682" w14:textId="77777777" w:rsidR="004C0887" w:rsidRPr="00575020" w:rsidRDefault="004C0887" w:rsidP="00575020">
      <w:pPr>
        <w:bidi/>
        <w:ind w:left="1134" w:hanging="1134"/>
        <w:jc w:val="both"/>
        <w:rPr>
          <w:rFonts w:asciiTheme="majorBidi" w:hAnsiTheme="majorBidi" w:cstheme="majorBidi"/>
          <w:sz w:val="28"/>
          <w:szCs w:val="28"/>
        </w:rPr>
      </w:pPr>
      <w:r w:rsidRPr="00575020">
        <w:rPr>
          <w:rFonts w:asciiTheme="majorBidi" w:hAnsiTheme="majorBidi" w:cstheme="majorBidi"/>
          <w:sz w:val="28"/>
          <w:szCs w:val="28"/>
        </w:rPr>
        <w:t xml:space="preserve">Bulman, George.(2021). </w:t>
      </w:r>
      <w:r w:rsidRPr="00575020">
        <w:rPr>
          <w:rFonts w:asciiTheme="majorBidi" w:hAnsiTheme="majorBidi" w:cstheme="majorBidi"/>
          <w:i/>
          <w:iCs/>
          <w:sz w:val="28"/>
          <w:szCs w:val="28"/>
        </w:rPr>
        <w:t>The Effect of College and University Endowments on Financial Aid, Admissions, and Student Composition</w:t>
      </w:r>
      <w:r w:rsidRPr="00575020">
        <w:rPr>
          <w:rFonts w:asciiTheme="majorBidi" w:hAnsiTheme="majorBidi" w:cstheme="majorBidi"/>
          <w:sz w:val="28"/>
          <w:szCs w:val="28"/>
        </w:rPr>
        <w:t xml:space="preserve"> .USA, National Bureau of Economic Research,1-44.</w:t>
      </w:r>
    </w:p>
    <w:p w14:paraId="4E169864" w14:textId="77777777" w:rsidR="004C0887" w:rsidRPr="00575020" w:rsidRDefault="004C0887" w:rsidP="00575020">
      <w:pPr>
        <w:bidi/>
        <w:ind w:left="1134" w:hanging="1134"/>
        <w:jc w:val="both"/>
        <w:rPr>
          <w:rFonts w:asciiTheme="majorBidi" w:hAnsiTheme="majorBidi" w:cstheme="majorBidi"/>
          <w:sz w:val="28"/>
          <w:szCs w:val="28"/>
        </w:rPr>
      </w:pPr>
      <w:r w:rsidRPr="00575020">
        <w:rPr>
          <w:rFonts w:asciiTheme="majorBidi" w:hAnsiTheme="majorBidi" w:cstheme="majorBidi"/>
          <w:sz w:val="28"/>
          <w:szCs w:val="28"/>
        </w:rPr>
        <w:t xml:space="preserve">Dany , Charlotte . (2013) . </w:t>
      </w:r>
      <w:r w:rsidRPr="00575020">
        <w:rPr>
          <w:rFonts w:asciiTheme="majorBidi" w:hAnsiTheme="majorBidi" w:cstheme="majorBidi"/>
          <w:i/>
          <w:iCs/>
          <w:sz w:val="28"/>
          <w:szCs w:val="28"/>
        </w:rPr>
        <w:t>Global Governance and NGO participation</w:t>
      </w:r>
      <w:r w:rsidRPr="00575020">
        <w:rPr>
          <w:rFonts w:asciiTheme="majorBidi" w:hAnsiTheme="majorBidi" w:cstheme="majorBidi"/>
          <w:sz w:val="28"/>
          <w:szCs w:val="28"/>
        </w:rPr>
        <w:t xml:space="preserve"> , the Taylor &amp; Francis Group , New York</w:t>
      </w:r>
    </w:p>
    <w:p w14:paraId="53E112E3" w14:textId="77777777" w:rsidR="004C0887" w:rsidRPr="00575020" w:rsidRDefault="004C0887" w:rsidP="00575020">
      <w:pPr>
        <w:bidi/>
        <w:ind w:left="1134" w:hanging="1134"/>
        <w:jc w:val="both"/>
        <w:rPr>
          <w:rFonts w:asciiTheme="majorBidi" w:hAnsiTheme="majorBidi" w:cstheme="majorBidi"/>
          <w:sz w:val="28"/>
          <w:szCs w:val="28"/>
        </w:rPr>
      </w:pPr>
      <w:hyperlink r:id="rId8" w:history="1">
        <w:proofErr w:type="spellStart"/>
        <w:r w:rsidRPr="00575020">
          <w:rPr>
            <w:rFonts w:asciiTheme="majorBidi" w:eastAsiaTheme="minorHAnsi" w:hAnsiTheme="majorBidi" w:cstheme="majorBidi"/>
            <w:sz w:val="28"/>
            <w:szCs w:val="28"/>
          </w:rPr>
          <w:t>Ewuru</w:t>
        </w:r>
        <w:proofErr w:type="spellEnd"/>
        <w:r w:rsidRPr="00575020">
          <w:rPr>
            <w:rFonts w:asciiTheme="majorBidi" w:eastAsiaTheme="minorHAnsi" w:hAnsiTheme="majorBidi" w:cstheme="majorBidi"/>
            <w:sz w:val="28"/>
            <w:szCs w:val="28"/>
          </w:rPr>
          <w:t xml:space="preserve"> Ogechi </w:t>
        </w:r>
      </w:hyperlink>
      <w:r w:rsidRPr="00575020">
        <w:rPr>
          <w:rFonts w:asciiTheme="majorBidi" w:eastAsiaTheme="minorHAnsi" w:hAnsiTheme="majorBidi" w:cstheme="majorBidi"/>
          <w:sz w:val="28"/>
          <w:szCs w:val="28"/>
        </w:rPr>
        <w:t xml:space="preserve">&amp; Nwoye, </w:t>
      </w:r>
      <w:hyperlink r:id="rId9" w:history="1">
        <w:r w:rsidRPr="00575020">
          <w:rPr>
            <w:rFonts w:asciiTheme="majorBidi" w:eastAsiaTheme="minorHAnsi" w:hAnsiTheme="majorBidi" w:cstheme="majorBidi"/>
            <w:sz w:val="28"/>
            <w:szCs w:val="28"/>
          </w:rPr>
          <w:t xml:space="preserve">Ugochukwu John </w:t>
        </w:r>
      </w:hyperlink>
      <w:r w:rsidRPr="00575020">
        <w:rPr>
          <w:rFonts w:asciiTheme="majorBidi" w:eastAsiaTheme="minorHAnsi" w:hAnsiTheme="majorBidi" w:cstheme="majorBidi"/>
          <w:sz w:val="28"/>
          <w:szCs w:val="28"/>
        </w:rPr>
        <w:t>(2024</w:t>
      </w:r>
      <w:r w:rsidRPr="00575020">
        <w:rPr>
          <w:rFonts w:asciiTheme="majorBidi" w:hAnsiTheme="majorBidi" w:cstheme="majorBidi"/>
          <w:i/>
          <w:iCs/>
          <w:sz w:val="28"/>
          <w:szCs w:val="28"/>
        </w:rPr>
        <w:t>). Effect of Corporate Governance Mechanisms on Financial Performance of Pension Fund Administrators in Nigeria</w:t>
      </w:r>
      <w:r w:rsidRPr="00575020">
        <w:rPr>
          <w:rFonts w:asciiTheme="majorBidi" w:hAnsiTheme="majorBidi" w:cstheme="majorBidi"/>
          <w:sz w:val="28"/>
          <w:szCs w:val="28"/>
        </w:rPr>
        <w:t>.</w:t>
      </w:r>
    </w:p>
    <w:p w14:paraId="7C9E7124" w14:textId="77777777" w:rsidR="004C0887" w:rsidRPr="00575020" w:rsidRDefault="004C0887" w:rsidP="00575020">
      <w:pPr>
        <w:bidi/>
        <w:ind w:left="1134" w:hanging="1134"/>
        <w:jc w:val="both"/>
        <w:rPr>
          <w:rFonts w:asciiTheme="majorBidi" w:hAnsiTheme="majorBidi" w:cstheme="majorBidi"/>
          <w:sz w:val="28"/>
          <w:szCs w:val="28"/>
        </w:rPr>
      </w:pPr>
      <w:r w:rsidRPr="00575020">
        <w:rPr>
          <w:rFonts w:asciiTheme="majorBidi" w:hAnsiTheme="majorBidi" w:cstheme="majorBidi"/>
          <w:sz w:val="28"/>
          <w:szCs w:val="28"/>
        </w:rPr>
        <w:lastRenderedPageBreak/>
        <w:t xml:space="preserve">Gul, K., &amp; Morande, S. (2023). Factors influencing sustainability of NGOs in the developing world. </w:t>
      </w:r>
      <w:proofErr w:type="spellStart"/>
      <w:r w:rsidRPr="00575020">
        <w:rPr>
          <w:rFonts w:asciiTheme="majorBidi" w:hAnsiTheme="majorBidi" w:cstheme="majorBidi"/>
          <w:i/>
          <w:iCs/>
          <w:sz w:val="28"/>
          <w:szCs w:val="28"/>
        </w:rPr>
        <w:t>seisense</w:t>
      </w:r>
      <w:proofErr w:type="spellEnd"/>
      <w:r w:rsidRPr="00575020">
        <w:rPr>
          <w:rFonts w:asciiTheme="majorBidi" w:hAnsiTheme="majorBidi" w:cstheme="majorBidi"/>
          <w:i/>
          <w:iCs/>
          <w:sz w:val="28"/>
          <w:szCs w:val="28"/>
        </w:rPr>
        <w:t xml:space="preserve"> Business Review</w:t>
      </w:r>
      <w:r w:rsidRPr="00575020">
        <w:rPr>
          <w:rFonts w:asciiTheme="majorBidi" w:hAnsiTheme="majorBidi" w:cstheme="majorBidi"/>
          <w:sz w:val="28"/>
          <w:szCs w:val="28"/>
        </w:rPr>
        <w:t>, 3(1), 1–21</w:t>
      </w:r>
    </w:p>
    <w:p w14:paraId="4DDCD737" w14:textId="77777777" w:rsidR="004C0887" w:rsidRPr="00575020" w:rsidRDefault="004C0887" w:rsidP="00575020">
      <w:pPr>
        <w:bidi/>
        <w:ind w:left="1134" w:hanging="1134"/>
        <w:jc w:val="both"/>
        <w:rPr>
          <w:rFonts w:asciiTheme="majorBidi" w:hAnsiTheme="majorBidi" w:cstheme="majorBidi"/>
          <w:sz w:val="28"/>
          <w:szCs w:val="28"/>
        </w:rPr>
      </w:pPr>
      <w:r w:rsidRPr="00575020">
        <w:rPr>
          <w:rFonts w:asciiTheme="majorBidi" w:hAnsiTheme="majorBidi" w:cstheme="majorBidi"/>
          <w:sz w:val="28"/>
          <w:szCs w:val="28"/>
        </w:rPr>
        <w:t xml:space="preserve">Hussain, N., Khan, S. A., Nguyen, D. K., Stocchetti, A., &amp; Corbet, S. (2025). Board‐level governance and corporate social responsibility: A meta‐analytic review. </w:t>
      </w:r>
      <w:r w:rsidRPr="00575020">
        <w:rPr>
          <w:rFonts w:asciiTheme="majorBidi" w:hAnsiTheme="majorBidi" w:cstheme="majorBidi"/>
          <w:i/>
          <w:iCs/>
          <w:sz w:val="28"/>
          <w:szCs w:val="28"/>
        </w:rPr>
        <w:t>Journal of Economic Surveys,</w:t>
      </w:r>
      <w:r w:rsidRPr="00575020">
        <w:rPr>
          <w:rFonts w:asciiTheme="majorBidi" w:hAnsiTheme="majorBidi" w:cstheme="majorBidi"/>
          <w:sz w:val="28"/>
          <w:szCs w:val="28"/>
        </w:rPr>
        <w:t xml:space="preserve"> 39(1), 3-31.</w:t>
      </w:r>
    </w:p>
    <w:p w14:paraId="2C392D0D" w14:textId="77777777" w:rsidR="004C0887" w:rsidRPr="00575020" w:rsidRDefault="004C0887" w:rsidP="00575020">
      <w:pPr>
        <w:pStyle w:val="volume-issue"/>
        <w:shd w:val="clear" w:color="auto" w:fill="FFFFFF"/>
        <w:bidi/>
        <w:spacing w:before="0" w:beforeAutospacing="0" w:after="0" w:afterAutospacing="0"/>
        <w:ind w:left="1134" w:hanging="1134"/>
        <w:jc w:val="both"/>
        <w:rPr>
          <w:rFonts w:asciiTheme="majorBidi" w:eastAsiaTheme="minorHAnsi" w:hAnsiTheme="majorBidi" w:cstheme="majorBidi"/>
          <w:b/>
          <w:bCs/>
          <w:sz w:val="28"/>
          <w:szCs w:val="28"/>
        </w:rPr>
      </w:pPr>
      <w:proofErr w:type="spellStart"/>
      <w:r w:rsidRPr="00575020">
        <w:rPr>
          <w:rFonts w:asciiTheme="majorBidi" w:hAnsiTheme="majorBidi" w:cstheme="majorBidi"/>
          <w:sz w:val="28"/>
          <w:szCs w:val="28"/>
        </w:rPr>
        <w:t>Ilugbusi</w:t>
      </w:r>
      <w:proofErr w:type="spellEnd"/>
      <w:r w:rsidRPr="00575020">
        <w:rPr>
          <w:rFonts w:asciiTheme="majorBidi" w:hAnsiTheme="majorBidi" w:cstheme="majorBidi"/>
          <w:sz w:val="28"/>
          <w:szCs w:val="28"/>
        </w:rPr>
        <w:t xml:space="preserve">, Bamidele Segun, &amp;  </w:t>
      </w:r>
      <w:proofErr w:type="spellStart"/>
      <w:r w:rsidRPr="00575020">
        <w:rPr>
          <w:rFonts w:asciiTheme="majorBidi" w:hAnsiTheme="majorBidi" w:cstheme="majorBidi"/>
          <w:sz w:val="28"/>
          <w:szCs w:val="28"/>
        </w:rPr>
        <w:t>Olutoye</w:t>
      </w:r>
      <w:proofErr w:type="spellEnd"/>
      <w:r w:rsidRPr="00575020">
        <w:rPr>
          <w:rFonts w:asciiTheme="majorBidi" w:hAnsiTheme="majorBidi" w:cstheme="majorBidi"/>
          <w:sz w:val="28"/>
          <w:szCs w:val="28"/>
        </w:rPr>
        <w:t xml:space="preserve">, Adedayo Ebenezer, &amp; Surulere, </w:t>
      </w:r>
      <w:proofErr w:type="spellStart"/>
      <w:r w:rsidRPr="00575020">
        <w:rPr>
          <w:rFonts w:asciiTheme="majorBidi" w:hAnsiTheme="majorBidi" w:cstheme="majorBidi"/>
          <w:sz w:val="28"/>
          <w:szCs w:val="28"/>
        </w:rPr>
        <w:t>Omosuyi</w:t>
      </w:r>
      <w:proofErr w:type="spellEnd"/>
      <w:r w:rsidRPr="00575020">
        <w:rPr>
          <w:rFonts w:asciiTheme="majorBidi" w:hAnsiTheme="majorBidi" w:cstheme="majorBidi"/>
          <w:sz w:val="28"/>
          <w:szCs w:val="28"/>
        </w:rPr>
        <w:t xml:space="preserve"> Julius and Folakemi, Ige Folasade (2024). The Impact of Corporate Governance Mechanisms on Organizational Efficiency of listed financial firm in Nigeria</w:t>
      </w:r>
      <w:r w:rsidRPr="00575020">
        <w:rPr>
          <w:rFonts w:asciiTheme="majorBidi" w:eastAsiaTheme="minorHAnsi" w:hAnsiTheme="majorBidi" w:cstheme="majorBidi"/>
          <w:b/>
          <w:bCs/>
          <w:sz w:val="28"/>
          <w:szCs w:val="28"/>
        </w:rPr>
        <w:t xml:space="preserve">. </w:t>
      </w:r>
      <w:r w:rsidRPr="00575020">
        <w:rPr>
          <w:rFonts w:asciiTheme="majorBidi" w:eastAsia="Arial" w:hAnsiTheme="majorBidi" w:cstheme="majorBidi"/>
          <w:i/>
          <w:iCs/>
          <w:sz w:val="28"/>
          <w:szCs w:val="28"/>
        </w:rPr>
        <w:t>African Journal of Stability &amp; Development</w:t>
      </w:r>
      <w:r w:rsidRPr="00575020">
        <w:rPr>
          <w:rFonts w:asciiTheme="majorBidi" w:hAnsiTheme="majorBidi" w:cstheme="majorBidi"/>
          <w:sz w:val="28"/>
          <w:szCs w:val="28"/>
        </w:rPr>
        <w:t xml:space="preserve"> Vol 16 (2)  485-506</w:t>
      </w:r>
    </w:p>
    <w:p w14:paraId="28821DEC" w14:textId="77777777" w:rsidR="004C0887" w:rsidRPr="00575020" w:rsidRDefault="004C0887" w:rsidP="00575020">
      <w:pPr>
        <w:bidi/>
        <w:ind w:left="1134" w:hanging="1134"/>
        <w:jc w:val="both"/>
        <w:rPr>
          <w:rFonts w:asciiTheme="majorBidi" w:hAnsiTheme="majorBidi" w:cstheme="majorBidi"/>
          <w:sz w:val="28"/>
          <w:szCs w:val="28"/>
        </w:rPr>
      </w:pPr>
      <w:r w:rsidRPr="00575020">
        <w:rPr>
          <w:rFonts w:asciiTheme="majorBidi" w:hAnsiTheme="majorBidi" w:cstheme="majorBidi"/>
          <w:sz w:val="28"/>
          <w:szCs w:val="28"/>
        </w:rPr>
        <w:t xml:space="preserve">Kipkosgei Bore, Mathew. (2022). </w:t>
      </w:r>
      <w:r w:rsidRPr="00575020">
        <w:rPr>
          <w:rFonts w:asciiTheme="majorBidi" w:hAnsiTheme="majorBidi" w:cstheme="majorBidi"/>
          <w:i/>
          <w:iCs/>
          <w:sz w:val="28"/>
          <w:szCs w:val="28"/>
        </w:rPr>
        <w:t xml:space="preserve">strategic leadership practices, environmental factors and financial sustainability of faith-based organizations affiliated to </w:t>
      </w:r>
      <w:proofErr w:type="spellStart"/>
      <w:r w:rsidRPr="00575020">
        <w:rPr>
          <w:rFonts w:asciiTheme="majorBidi" w:hAnsiTheme="majorBidi" w:cstheme="majorBidi"/>
          <w:i/>
          <w:iCs/>
          <w:sz w:val="28"/>
          <w:szCs w:val="28"/>
        </w:rPr>
        <w:t>wycliffe</w:t>
      </w:r>
      <w:proofErr w:type="spellEnd"/>
      <w:r w:rsidRPr="00575020">
        <w:rPr>
          <w:rFonts w:asciiTheme="majorBidi" w:hAnsiTheme="majorBidi" w:cstheme="majorBidi"/>
          <w:i/>
          <w:iCs/>
          <w:sz w:val="28"/>
          <w:szCs w:val="28"/>
        </w:rPr>
        <w:t xml:space="preserve"> global alliance in </w:t>
      </w:r>
      <w:proofErr w:type="spellStart"/>
      <w:r w:rsidRPr="00575020">
        <w:rPr>
          <w:rFonts w:asciiTheme="majorBidi" w:hAnsiTheme="majorBidi" w:cstheme="majorBidi"/>
          <w:i/>
          <w:iCs/>
          <w:sz w:val="28"/>
          <w:szCs w:val="28"/>
        </w:rPr>
        <w:t>africa</w:t>
      </w:r>
      <w:proofErr w:type="spellEnd"/>
      <w:r w:rsidRPr="00575020">
        <w:rPr>
          <w:rFonts w:asciiTheme="majorBidi" w:hAnsiTheme="majorBidi" w:cstheme="majorBidi"/>
          <w:sz w:val="28"/>
          <w:szCs w:val="28"/>
        </w:rPr>
        <w:t xml:space="preserve">. </w:t>
      </w:r>
      <w:proofErr w:type="spellStart"/>
      <w:r w:rsidRPr="00575020">
        <w:rPr>
          <w:rFonts w:asciiTheme="majorBidi" w:hAnsiTheme="majorBidi" w:cstheme="majorBidi"/>
          <w:sz w:val="28"/>
          <w:szCs w:val="28"/>
        </w:rPr>
        <w:t>nairobi</w:t>
      </w:r>
      <w:proofErr w:type="spellEnd"/>
      <w:r w:rsidRPr="00575020">
        <w:rPr>
          <w:rFonts w:asciiTheme="majorBidi" w:hAnsiTheme="majorBidi" w:cstheme="majorBidi"/>
          <w:sz w:val="28"/>
          <w:szCs w:val="28"/>
        </w:rPr>
        <w:t xml:space="preserve">: pan </w:t>
      </w:r>
      <w:proofErr w:type="spellStart"/>
      <w:r w:rsidRPr="00575020">
        <w:rPr>
          <w:rFonts w:asciiTheme="majorBidi" w:hAnsiTheme="majorBidi" w:cstheme="majorBidi"/>
          <w:sz w:val="28"/>
          <w:szCs w:val="28"/>
        </w:rPr>
        <w:t>africa</w:t>
      </w:r>
      <w:proofErr w:type="spellEnd"/>
      <w:r w:rsidRPr="00575020">
        <w:rPr>
          <w:rFonts w:asciiTheme="majorBidi" w:hAnsiTheme="majorBidi" w:cstheme="majorBidi"/>
          <w:sz w:val="28"/>
          <w:szCs w:val="28"/>
        </w:rPr>
        <w:t xml:space="preserve"> </w:t>
      </w:r>
      <w:proofErr w:type="spellStart"/>
      <w:r w:rsidRPr="00575020">
        <w:rPr>
          <w:rFonts w:asciiTheme="majorBidi" w:hAnsiTheme="majorBidi" w:cstheme="majorBidi"/>
          <w:sz w:val="28"/>
          <w:szCs w:val="28"/>
        </w:rPr>
        <w:t>christian</w:t>
      </w:r>
      <w:proofErr w:type="spellEnd"/>
      <w:r w:rsidRPr="00575020">
        <w:rPr>
          <w:rFonts w:asciiTheme="majorBidi" w:hAnsiTheme="majorBidi" w:cstheme="majorBidi"/>
          <w:sz w:val="28"/>
          <w:szCs w:val="28"/>
        </w:rPr>
        <w:t xml:space="preserve"> university </w:t>
      </w:r>
    </w:p>
    <w:p w14:paraId="22C2A42D" w14:textId="77777777" w:rsidR="004C0887" w:rsidRPr="00575020" w:rsidRDefault="004C0887" w:rsidP="00575020">
      <w:pPr>
        <w:bidi/>
        <w:ind w:left="1134" w:hanging="1134"/>
        <w:jc w:val="both"/>
        <w:rPr>
          <w:rFonts w:asciiTheme="majorBidi" w:hAnsiTheme="majorBidi" w:cstheme="majorBidi"/>
          <w:sz w:val="28"/>
          <w:szCs w:val="28"/>
        </w:rPr>
      </w:pPr>
      <w:proofErr w:type="spellStart"/>
      <w:r w:rsidRPr="00575020">
        <w:rPr>
          <w:rFonts w:asciiTheme="majorBidi" w:hAnsiTheme="majorBidi" w:cstheme="majorBidi"/>
          <w:sz w:val="28"/>
          <w:szCs w:val="28"/>
        </w:rPr>
        <w:t>oecd</w:t>
      </w:r>
      <w:proofErr w:type="spellEnd"/>
      <w:r w:rsidRPr="00575020">
        <w:rPr>
          <w:rFonts w:asciiTheme="majorBidi" w:hAnsiTheme="majorBidi" w:cstheme="majorBidi"/>
          <w:sz w:val="28"/>
          <w:szCs w:val="28"/>
        </w:rPr>
        <w:t xml:space="preserve"> (2009), </w:t>
      </w:r>
      <w:proofErr w:type="spellStart"/>
      <w:r w:rsidRPr="00575020">
        <w:rPr>
          <w:rFonts w:asciiTheme="majorBidi" w:hAnsiTheme="majorBidi" w:cstheme="majorBidi"/>
          <w:i/>
          <w:iCs/>
          <w:sz w:val="28"/>
          <w:szCs w:val="28"/>
        </w:rPr>
        <w:t>oecd</w:t>
      </w:r>
      <w:proofErr w:type="spellEnd"/>
      <w:r w:rsidRPr="00575020">
        <w:rPr>
          <w:rFonts w:asciiTheme="majorBidi" w:hAnsiTheme="majorBidi" w:cstheme="majorBidi"/>
          <w:i/>
          <w:iCs/>
          <w:sz w:val="28"/>
          <w:szCs w:val="28"/>
        </w:rPr>
        <w:t xml:space="preserve"> principles of corporate Governance</w:t>
      </w:r>
      <w:r w:rsidRPr="00575020">
        <w:rPr>
          <w:rFonts w:asciiTheme="majorBidi" w:hAnsiTheme="majorBidi" w:cstheme="majorBidi"/>
          <w:sz w:val="28"/>
          <w:szCs w:val="28"/>
        </w:rPr>
        <w:t>.</w:t>
      </w:r>
    </w:p>
    <w:p w14:paraId="20212A17" w14:textId="77777777" w:rsidR="004C0887" w:rsidRPr="00575020" w:rsidRDefault="004C0887" w:rsidP="00575020">
      <w:pPr>
        <w:bidi/>
        <w:ind w:left="1134" w:hanging="1134"/>
        <w:jc w:val="both"/>
        <w:rPr>
          <w:rFonts w:asciiTheme="majorBidi" w:hAnsiTheme="majorBidi" w:cstheme="majorBidi"/>
          <w:sz w:val="28"/>
          <w:szCs w:val="28"/>
        </w:rPr>
      </w:pPr>
      <w:r w:rsidRPr="00575020">
        <w:rPr>
          <w:rFonts w:asciiTheme="majorBidi" w:hAnsiTheme="majorBidi" w:cstheme="majorBidi"/>
          <w:sz w:val="28"/>
          <w:szCs w:val="28"/>
        </w:rPr>
        <w:t xml:space="preserve">Nik Ahmad, Nik Nazli; Ismail, </w:t>
      </w:r>
      <w:proofErr w:type="spellStart"/>
      <w:r w:rsidRPr="00575020">
        <w:rPr>
          <w:rFonts w:asciiTheme="majorBidi" w:hAnsiTheme="majorBidi" w:cstheme="majorBidi"/>
          <w:sz w:val="28"/>
          <w:szCs w:val="28"/>
        </w:rPr>
        <w:t>Suhaiza</w:t>
      </w:r>
      <w:proofErr w:type="spellEnd"/>
      <w:r w:rsidRPr="00575020">
        <w:rPr>
          <w:rFonts w:asciiTheme="majorBidi" w:hAnsiTheme="majorBidi" w:cstheme="majorBidi"/>
          <w:sz w:val="28"/>
          <w:szCs w:val="28"/>
        </w:rPr>
        <w:t xml:space="preserve">; Siraj, Siti Alawiah.(2019). Financial Sustainability of Malaysian Public Universities: Officers' Perceptions, </w:t>
      </w:r>
      <w:r w:rsidRPr="00575020">
        <w:rPr>
          <w:rFonts w:asciiTheme="majorBidi" w:hAnsiTheme="majorBidi" w:cstheme="majorBidi"/>
          <w:i/>
          <w:iCs/>
          <w:sz w:val="28"/>
          <w:szCs w:val="28"/>
        </w:rPr>
        <w:t>International Journal of Educational Managemen</w:t>
      </w:r>
      <w:r w:rsidRPr="00575020">
        <w:rPr>
          <w:rFonts w:asciiTheme="majorBidi" w:hAnsiTheme="majorBidi" w:cstheme="majorBidi"/>
          <w:sz w:val="28"/>
          <w:szCs w:val="28"/>
        </w:rPr>
        <w:t>t, 33(2), 317-334.</w:t>
      </w:r>
    </w:p>
    <w:p w14:paraId="659C199F" w14:textId="77777777" w:rsidR="004C0887" w:rsidRPr="007800E3" w:rsidRDefault="004C0887" w:rsidP="00575020">
      <w:pPr>
        <w:bidi/>
        <w:ind w:left="1134" w:hanging="1134"/>
        <w:jc w:val="both"/>
        <w:rPr>
          <w:rFonts w:asciiTheme="majorBidi" w:hAnsiTheme="majorBidi" w:cstheme="majorBidi"/>
          <w:sz w:val="28"/>
          <w:szCs w:val="28"/>
        </w:rPr>
      </w:pPr>
      <w:r w:rsidRPr="008A5914">
        <w:rPr>
          <w:rFonts w:asciiTheme="majorBidi" w:hAnsiTheme="majorBidi" w:cstheme="majorBidi"/>
          <w:sz w:val="28"/>
          <w:szCs w:val="28"/>
          <w:lang w:val="pt-PT"/>
        </w:rPr>
        <w:t xml:space="preserve">Pinheiro, A. B., dos Santos, J. I. A. S., da Silva, D. M. L., </w:t>
      </w:r>
      <w:proofErr w:type="spellStart"/>
      <w:r w:rsidRPr="008A5914">
        <w:rPr>
          <w:rFonts w:asciiTheme="majorBidi" w:hAnsiTheme="majorBidi" w:cstheme="majorBidi"/>
          <w:sz w:val="28"/>
          <w:szCs w:val="28"/>
          <w:lang w:val="pt-PT"/>
        </w:rPr>
        <w:t>Segatto</w:t>
      </w:r>
      <w:proofErr w:type="spellEnd"/>
      <w:r w:rsidRPr="008A5914">
        <w:rPr>
          <w:rFonts w:asciiTheme="majorBidi" w:hAnsiTheme="majorBidi" w:cstheme="majorBidi"/>
          <w:sz w:val="28"/>
          <w:szCs w:val="28"/>
          <w:lang w:val="pt-PT"/>
        </w:rPr>
        <w:t xml:space="preserve">, A. P., &amp; </w:t>
      </w:r>
      <w:proofErr w:type="spellStart"/>
      <w:r w:rsidRPr="008A5914">
        <w:rPr>
          <w:rFonts w:asciiTheme="majorBidi" w:hAnsiTheme="majorBidi" w:cstheme="majorBidi"/>
          <w:sz w:val="28"/>
          <w:szCs w:val="28"/>
          <w:lang w:val="pt-PT"/>
        </w:rPr>
        <w:t>Korelo</w:t>
      </w:r>
      <w:proofErr w:type="spellEnd"/>
      <w:r w:rsidRPr="008A5914">
        <w:rPr>
          <w:rFonts w:asciiTheme="majorBidi" w:hAnsiTheme="majorBidi" w:cstheme="majorBidi"/>
          <w:sz w:val="28"/>
          <w:szCs w:val="28"/>
          <w:lang w:val="pt-PT"/>
        </w:rPr>
        <w:t xml:space="preserve">, J. C. (2023). </w:t>
      </w:r>
      <w:r w:rsidRPr="00575020">
        <w:rPr>
          <w:rFonts w:asciiTheme="majorBidi" w:hAnsiTheme="majorBidi" w:cstheme="majorBidi"/>
          <w:sz w:val="28"/>
          <w:szCs w:val="28"/>
        </w:rPr>
        <w:t xml:space="preserve">Corporate governance meets corporate social responsibility: evidence from Latin America. </w:t>
      </w:r>
      <w:r w:rsidRPr="007800E3">
        <w:rPr>
          <w:rFonts w:asciiTheme="majorBidi" w:hAnsiTheme="majorBidi" w:cstheme="majorBidi"/>
          <w:i/>
          <w:iCs/>
          <w:sz w:val="28"/>
          <w:szCs w:val="28"/>
        </w:rPr>
        <w:t>Academia Revista Latino Americana de Administration</w:t>
      </w:r>
      <w:r w:rsidRPr="007800E3">
        <w:rPr>
          <w:rFonts w:asciiTheme="majorBidi" w:hAnsiTheme="majorBidi" w:cstheme="majorBidi"/>
          <w:sz w:val="28"/>
          <w:szCs w:val="28"/>
        </w:rPr>
        <w:t>, 36(4), 516-534</w:t>
      </w:r>
    </w:p>
    <w:p w14:paraId="1899238E" w14:textId="77777777" w:rsidR="004C0887" w:rsidRPr="007800E3" w:rsidRDefault="004C0887" w:rsidP="00575020">
      <w:pPr>
        <w:bidi/>
        <w:ind w:left="1134" w:hanging="1134"/>
        <w:jc w:val="both"/>
        <w:rPr>
          <w:rFonts w:asciiTheme="majorBidi" w:hAnsiTheme="majorBidi" w:cstheme="majorBidi"/>
          <w:sz w:val="28"/>
          <w:szCs w:val="28"/>
        </w:rPr>
      </w:pPr>
      <w:r w:rsidRPr="007800E3">
        <w:rPr>
          <w:rFonts w:asciiTheme="majorBidi" w:hAnsiTheme="majorBidi" w:cstheme="majorBidi"/>
          <w:sz w:val="28"/>
          <w:szCs w:val="28"/>
        </w:rPr>
        <w:t xml:space="preserve">Putra, Tria </w:t>
      </w:r>
      <w:proofErr w:type="spellStart"/>
      <w:r w:rsidRPr="007800E3">
        <w:rPr>
          <w:rFonts w:asciiTheme="majorBidi" w:hAnsiTheme="majorBidi" w:cstheme="majorBidi"/>
          <w:sz w:val="28"/>
          <w:szCs w:val="28"/>
        </w:rPr>
        <w:t>Sasangka</w:t>
      </w:r>
      <w:proofErr w:type="spellEnd"/>
      <w:r w:rsidRPr="007800E3">
        <w:rPr>
          <w:rFonts w:asciiTheme="majorBidi" w:hAnsiTheme="majorBidi" w:cstheme="majorBidi"/>
          <w:sz w:val="28"/>
          <w:szCs w:val="28"/>
        </w:rPr>
        <w:t xml:space="preserve"> &amp; Akbar, </w:t>
      </w:r>
      <w:proofErr w:type="spellStart"/>
      <w:r w:rsidRPr="007800E3">
        <w:rPr>
          <w:rFonts w:asciiTheme="majorBidi" w:hAnsiTheme="majorBidi" w:cstheme="majorBidi"/>
          <w:sz w:val="28"/>
          <w:szCs w:val="28"/>
        </w:rPr>
        <w:t>Bahrullah</w:t>
      </w:r>
      <w:proofErr w:type="spellEnd"/>
      <w:r w:rsidRPr="007800E3">
        <w:rPr>
          <w:rFonts w:asciiTheme="majorBidi" w:hAnsiTheme="majorBidi" w:cstheme="majorBidi"/>
          <w:sz w:val="28"/>
          <w:szCs w:val="28"/>
        </w:rPr>
        <w:t xml:space="preserve">  &amp; </w:t>
      </w:r>
      <w:proofErr w:type="spellStart"/>
      <w:r w:rsidRPr="007800E3">
        <w:rPr>
          <w:rFonts w:asciiTheme="majorBidi" w:hAnsiTheme="majorBidi" w:cstheme="majorBidi"/>
          <w:sz w:val="28"/>
          <w:szCs w:val="28"/>
        </w:rPr>
        <w:t>Suwarno</w:t>
      </w:r>
      <w:proofErr w:type="spellEnd"/>
      <w:r w:rsidRPr="007800E3">
        <w:rPr>
          <w:rFonts w:asciiTheme="majorBidi" w:hAnsiTheme="majorBidi" w:cstheme="majorBidi"/>
          <w:sz w:val="28"/>
          <w:szCs w:val="28"/>
        </w:rPr>
        <w:t xml:space="preserve"> &amp; </w:t>
      </w:r>
      <w:proofErr w:type="spellStart"/>
      <w:r w:rsidRPr="007800E3">
        <w:rPr>
          <w:rFonts w:asciiTheme="majorBidi" w:hAnsiTheme="majorBidi" w:cstheme="majorBidi"/>
          <w:sz w:val="28"/>
          <w:szCs w:val="28"/>
        </w:rPr>
        <w:t>Friska</w:t>
      </w:r>
      <w:proofErr w:type="spellEnd"/>
      <w:r w:rsidRPr="007800E3">
        <w:rPr>
          <w:rFonts w:asciiTheme="majorBidi" w:hAnsiTheme="majorBidi" w:cstheme="majorBidi"/>
          <w:sz w:val="28"/>
          <w:szCs w:val="28"/>
        </w:rPr>
        <w:t xml:space="preserve">, Renny &amp; Rengasamy, </w:t>
      </w:r>
      <w:proofErr w:type="spellStart"/>
      <w:r w:rsidRPr="007800E3">
        <w:rPr>
          <w:rFonts w:asciiTheme="majorBidi" w:hAnsiTheme="majorBidi" w:cstheme="majorBidi"/>
          <w:sz w:val="28"/>
          <w:szCs w:val="28"/>
        </w:rPr>
        <w:t>Dhanuskodi</w:t>
      </w:r>
      <w:proofErr w:type="spellEnd"/>
      <w:r w:rsidRPr="007800E3">
        <w:rPr>
          <w:rFonts w:asciiTheme="majorBidi" w:hAnsiTheme="majorBidi" w:cstheme="majorBidi"/>
          <w:sz w:val="28"/>
          <w:szCs w:val="28"/>
        </w:rPr>
        <w:t xml:space="preserve">  and Noorjahan, Morin  (2024) Transparency in Ensuring Governance and Accountability of Non-Profit Institutions: Lessons from Malaysia and India, </w:t>
      </w:r>
      <w:proofErr w:type="spellStart"/>
      <w:r w:rsidRPr="007800E3">
        <w:rPr>
          <w:rFonts w:asciiTheme="majorBidi" w:hAnsiTheme="majorBidi" w:cstheme="majorBidi"/>
          <w:i/>
          <w:iCs/>
          <w:sz w:val="28"/>
          <w:szCs w:val="28"/>
        </w:rPr>
        <w:t>Jurnal</w:t>
      </w:r>
      <w:proofErr w:type="spellEnd"/>
      <w:r w:rsidRPr="007800E3">
        <w:rPr>
          <w:rFonts w:asciiTheme="majorBidi" w:hAnsiTheme="majorBidi" w:cstheme="majorBidi"/>
          <w:i/>
          <w:iCs/>
          <w:sz w:val="28"/>
          <w:szCs w:val="28"/>
        </w:rPr>
        <w:t xml:space="preserve"> </w:t>
      </w:r>
      <w:proofErr w:type="spellStart"/>
      <w:r w:rsidRPr="007800E3">
        <w:rPr>
          <w:rFonts w:asciiTheme="majorBidi" w:hAnsiTheme="majorBidi" w:cstheme="majorBidi"/>
          <w:i/>
          <w:iCs/>
          <w:sz w:val="28"/>
          <w:szCs w:val="28"/>
        </w:rPr>
        <w:t>Ilmu</w:t>
      </w:r>
      <w:proofErr w:type="spellEnd"/>
      <w:r w:rsidRPr="007800E3">
        <w:rPr>
          <w:rFonts w:asciiTheme="majorBidi" w:hAnsiTheme="majorBidi" w:cstheme="majorBidi"/>
          <w:i/>
          <w:iCs/>
          <w:sz w:val="28"/>
          <w:szCs w:val="28"/>
        </w:rPr>
        <w:t xml:space="preserve"> Hukun, </w:t>
      </w:r>
      <w:proofErr w:type="spellStart"/>
      <w:r w:rsidRPr="007800E3">
        <w:rPr>
          <w:rFonts w:asciiTheme="majorBidi" w:hAnsiTheme="majorBidi" w:cstheme="majorBidi"/>
          <w:i/>
          <w:iCs/>
          <w:sz w:val="28"/>
          <w:szCs w:val="28"/>
        </w:rPr>
        <w:t>Asosiasi</w:t>
      </w:r>
      <w:proofErr w:type="spellEnd"/>
      <w:r w:rsidRPr="007800E3">
        <w:rPr>
          <w:rFonts w:asciiTheme="majorBidi" w:hAnsiTheme="majorBidi" w:cstheme="majorBidi"/>
          <w:i/>
          <w:iCs/>
          <w:sz w:val="28"/>
          <w:szCs w:val="28"/>
        </w:rPr>
        <w:t xml:space="preserve"> </w:t>
      </w:r>
      <w:proofErr w:type="spellStart"/>
      <w:r w:rsidRPr="007800E3">
        <w:rPr>
          <w:rFonts w:asciiTheme="majorBidi" w:hAnsiTheme="majorBidi" w:cstheme="majorBidi"/>
          <w:i/>
          <w:iCs/>
          <w:sz w:val="28"/>
          <w:szCs w:val="28"/>
        </w:rPr>
        <w:t>Pimpinan</w:t>
      </w:r>
      <w:proofErr w:type="spellEnd"/>
      <w:r w:rsidRPr="007800E3">
        <w:rPr>
          <w:rFonts w:asciiTheme="majorBidi" w:hAnsiTheme="majorBidi" w:cstheme="majorBidi"/>
          <w:i/>
          <w:iCs/>
          <w:sz w:val="28"/>
          <w:szCs w:val="28"/>
        </w:rPr>
        <w:t xml:space="preserve"> </w:t>
      </w:r>
      <w:proofErr w:type="spellStart"/>
      <w:r w:rsidRPr="007800E3">
        <w:rPr>
          <w:rFonts w:asciiTheme="majorBidi" w:hAnsiTheme="majorBidi" w:cstheme="majorBidi"/>
          <w:i/>
          <w:iCs/>
          <w:sz w:val="28"/>
          <w:szCs w:val="28"/>
        </w:rPr>
        <w:t>Perguruan</w:t>
      </w:r>
      <w:proofErr w:type="spellEnd"/>
      <w:r w:rsidRPr="007800E3">
        <w:rPr>
          <w:rFonts w:asciiTheme="majorBidi" w:hAnsiTheme="majorBidi" w:cstheme="majorBidi"/>
          <w:i/>
          <w:iCs/>
          <w:sz w:val="28"/>
          <w:szCs w:val="28"/>
        </w:rPr>
        <w:t xml:space="preserve"> Tinggi </w:t>
      </w:r>
      <w:proofErr w:type="spellStart"/>
      <w:r w:rsidRPr="007800E3">
        <w:rPr>
          <w:rFonts w:asciiTheme="majorBidi" w:hAnsiTheme="majorBidi" w:cstheme="majorBidi"/>
          <w:i/>
          <w:iCs/>
          <w:sz w:val="28"/>
          <w:szCs w:val="28"/>
        </w:rPr>
        <w:t>Ilukum</w:t>
      </w:r>
      <w:proofErr w:type="spellEnd"/>
      <w:r w:rsidRPr="007800E3">
        <w:rPr>
          <w:rFonts w:asciiTheme="majorBidi" w:hAnsiTheme="majorBidi" w:cstheme="majorBidi"/>
          <w:i/>
          <w:iCs/>
          <w:sz w:val="28"/>
          <w:szCs w:val="28"/>
        </w:rPr>
        <w:t xml:space="preserve"> </w:t>
      </w:r>
      <w:proofErr w:type="spellStart"/>
      <w:r w:rsidRPr="007800E3">
        <w:rPr>
          <w:rFonts w:asciiTheme="majorBidi" w:hAnsiTheme="majorBidi" w:cstheme="majorBidi"/>
          <w:i/>
          <w:iCs/>
          <w:sz w:val="28"/>
          <w:szCs w:val="28"/>
        </w:rPr>
        <w:t>Indoncsia</w:t>
      </w:r>
      <w:proofErr w:type="spellEnd"/>
      <w:r w:rsidRPr="007800E3">
        <w:rPr>
          <w:rFonts w:asciiTheme="majorBidi" w:hAnsiTheme="majorBidi" w:cstheme="majorBidi"/>
          <w:i/>
          <w:iCs/>
          <w:sz w:val="28"/>
          <w:szCs w:val="28"/>
        </w:rPr>
        <w:t>,</w:t>
      </w:r>
      <w:r w:rsidRPr="007800E3">
        <w:rPr>
          <w:rFonts w:asciiTheme="majorBidi" w:hAnsiTheme="majorBidi" w:cstheme="majorBidi"/>
          <w:sz w:val="28"/>
          <w:szCs w:val="28"/>
        </w:rPr>
        <w:t xml:space="preserve"> ol.11,No.1,2024,118-138</w:t>
      </w:r>
    </w:p>
    <w:p w14:paraId="52CD7B9A" w14:textId="092D3B17" w:rsidR="004C0887" w:rsidRPr="003C7AFC" w:rsidRDefault="004C0887" w:rsidP="003C7AFC">
      <w:pPr>
        <w:pStyle w:val="volume-issue"/>
        <w:shd w:val="clear" w:color="auto" w:fill="FFFFFF"/>
        <w:bidi/>
        <w:spacing w:before="0" w:beforeAutospacing="0" w:after="0" w:afterAutospacing="0"/>
        <w:ind w:left="1134" w:hanging="1134"/>
        <w:jc w:val="both"/>
        <w:rPr>
          <w:rFonts w:asciiTheme="majorBidi" w:eastAsiaTheme="minorHAnsi" w:hAnsiTheme="majorBidi" w:cstheme="majorBidi"/>
          <w:sz w:val="28"/>
          <w:szCs w:val="28"/>
        </w:rPr>
      </w:pPr>
      <w:r w:rsidRPr="00575020">
        <w:rPr>
          <w:rFonts w:asciiTheme="majorBidi" w:eastAsiaTheme="minorHAnsi" w:hAnsiTheme="majorBidi" w:cstheme="majorBidi"/>
          <w:sz w:val="28"/>
          <w:szCs w:val="28"/>
        </w:rPr>
        <w:t xml:space="preserve">Zoey, </w:t>
      </w:r>
      <w:hyperlink r:id="rId10" w:history="1">
        <w:proofErr w:type="spellStart"/>
        <w:r w:rsidRPr="00575020">
          <w:rPr>
            <w:rFonts w:asciiTheme="majorBidi" w:eastAsiaTheme="minorHAnsi" w:hAnsiTheme="majorBidi" w:cstheme="majorBidi"/>
            <w:sz w:val="28"/>
            <w:szCs w:val="28"/>
          </w:rPr>
          <w:t>Zheyu</w:t>
        </w:r>
        <w:proofErr w:type="spellEnd"/>
        <w:r w:rsidRPr="00575020">
          <w:rPr>
            <w:rFonts w:asciiTheme="majorBidi" w:eastAsiaTheme="minorHAnsi" w:hAnsiTheme="majorBidi" w:cstheme="majorBidi"/>
            <w:sz w:val="28"/>
            <w:szCs w:val="28"/>
          </w:rPr>
          <w:t xml:space="preserve"> Lu </w:t>
        </w:r>
      </w:hyperlink>
      <w:r w:rsidRPr="00575020">
        <w:rPr>
          <w:rFonts w:asciiTheme="majorBidi" w:eastAsiaTheme="minorHAnsi" w:hAnsiTheme="majorBidi" w:cstheme="majorBidi"/>
          <w:sz w:val="28"/>
          <w:szCs w:val="28"/>
        </w:rPr>
        <w:t xml:space="preserve">&amp;  Zhang, </w:t>
      </w:r>
      <w:hyperlink r:id="rId11" w:history="1">
        <w:r w:rsidRPr="00575020">
          <w:rPr>
            <w:rFonts w:asciiTheme="majorBidi" w:eastAsiaTheme="minorHAnsi" w:hAnsiTheme="majorBidi" w:cstheme="majorBidi"/>
            <w:sz w:val="28"/>
            <w:szCs w:val="28"/>
          </w:rPr>
          <w:t xml:space="preserve">Yuyu </w:t>
        </w:r>
      </w:hyperlink>
      <w:r w:rsidRPr="00575020">
        <w:rPr>
          <w:rFonts w:asciiTheme="majorBidi" w:eastAsiaTheme="minorHAnsi" w:hAnsiTheme="majorBidi" w:cstheme="majorBidi"/>
          <w:sz w:val="28"/>
          <w:szCs w:val="28"/>
        </w:rPr>
        <w:t xml:space="preserve">,  and Williamson, </w:t>
      </w:r>
      <w:hyperlink r:id="rId12" w:history="1">
        <w:r w:rsidRPr="00575020">
          <w:rPr>
            <w:rFonts w:asciiTheme="majorBidi" w:eastAsiaTheme="minorHAnsi" w:hAnsiTheme="majorBidi" w:cstheme="majorBidi"/>
            <w:sz w:val="28"/>
            <w:szCs w:val="28"/>
          </w:rPr>
          <w:t xml:space="preserve">Alexandra </w:t>
        </w:r>
      </w:hyperlink>
      <w:r w:rsidRPr="00575020">
        <w:rPr>
          <w:rFonts w:asciiTheme="majorBidi" w:eastAsiaTheme="minorHAnsi" w:hAnsiTheme="majorBidi" w:cstheme="majorBidi"/>
          <w:sz w:val="28"/>
          <w:szCs w:val="28"/>
        </w:rPr>
        <w:t xml:space="preserve">(2024). Governance and efficiency in Chinese . . </w:t>
      </w:r>
      <w:r w:rsidRPr="00575020">
        <w:rPr>
          <w:rFonts w:asciiTheme="majorBidi" w:eastAsia="Arial" w:hAnsiTheme="majorBidi" w:cstheme="majorBidi"/>
          <w:i/>
          <w:iCs/>
          <w:sz w:val="28"/>
          <w:szCs w:val="28"/>
        </w:rPr>
        <w:t>Financial Accountability Volume</w:t>
      </w:r>
      <w:r w:rsidRPr="00575020">
        <w:rPr>
          <w:rFonts w:asciiTheme="majorBidi" w:eastAsiaTheme="minorHAnsi" w:hAnsiTheme="majorBidi" w:cstheme="majorBidi"/>
          <w:sz w:val="28"/>
          <w:szCs w:val="28"/>
        </w:rPr>
        <w:t xml:space="preserve"> 4(40), 520- 548.</w:t>
      </w:r>
    </w:p>
    <w:sectPr w:rsidR="004C0887" w:rsidRPr="003C7AFC">
      <w:footerReference w:type="default" r:id="rId13"/>
      <w:pgSz w:w="11906" w:h="16838"/>
      <w:pgMar w:top="1440" w:right="180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23FE3" w14:textId="77777777" w:rsidR="00E64027" w:rsidRDefault="00E64027">
      <w:r>
        <w:separator/>
      </w:r>
    </w:p>
  </w:endnote>
  <w:endnote w:type="continuationSeparator" w:id="0">
    <w:p w14:paraId="30E0F0BE" w14:textId="77777777" w:rsidR="00E64027" w:rsidRDefault="00E64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2780428"/>
      <w:docPartObj>
        <w:docPartGallery w:val="Page Numbers (Bottom of Page)"/>
        <w:docPartUnique/>
      </w:docPartObj>
    </w:sdtPr>
    <w:sdtEndPr/>
    <w:sdtContent>
      <w:p w14:paraId="5A04CBBC" w14:textId="43788877" w:rsidR="001859A2" w:rsidRDefault="001859A2">
        <w:pPr>
          <w:pStyle w:val="Footer"/>
          <w:jc w:val="center"/>
        </w:pPr>
        <w:r>
          <w:fldChar w:fldCharType="begin"/>
        </w:r>
        <w:r>
          <w:instrText>PAGE   \* MERGEFORMAT</w:instrText>
        </w:r>
        <w:r>
          <w:fldChar w:fldCharType="separate"/>
        </w:r>
        <w:r w:rsidR="00154E6F" w:rsidRPr="00154E6F">
          <w:rPr>
            <w:noProof/>
            <w:rtl/>
            <w:lang w:val="ar-SA"/>
          </w:rPr>
          <w:t>20</w:t>
        </w:r>
        <w:r>
          <w:fldChar w:fldCharType="end"/>
        </w:r>
      </w:p>
    </w:sdtContent>
  </w:sdt>
  <w:p w14:paraId="0508DFBD" w14:textId="77777777" w:rsidR="001859A2" w:rsidRDefault="00185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56757" w14:textId="77777777" w:rsidR="00E64027" w:rsidRDefault="00E64027">
      <w:r>
        <w:separator/>
      </w:r>
    </w:p>
  </w:footnote>
  <w:footnote w:type="continuationSeparator" w:id="0">
    <w:p w14:paraId="3D0FCB1C" w14:textId="77777777" w:rsidR="00E64027" w:rsidRDefault="00E64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BCF"/>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67D53"/>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72357"/>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883D06"/>
    <w:multiLevelType w:val="hybridMultilevel"/>
    <w:tmpl w:val="C49A0138"/>
    <w:lvl w:ilvl="0" w:tplc="FAA082D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E236F3"/>
    <w:multiLevelType w:val="multilevel"/>
    <w:tmpl w:val="AC0CD11A"/>
    <w:lvl w:ilvl="0">
      <w:start w:val="1"/>
      <w:numFmt w:val="bullet"/>
      <w:lvlText w:val="-"/>
      <w:lvlJc w:val="left"/>
      <w:pPr>
        <w:ind w:left="720" w:hanging="360"/>
      </w:pPr>
      <w:rPr>
        <w:rFonts w:ascii="Traditional Arabic" w:eastAsiaTheme="minorHAnsi" w:hAnsi="Traditional Arabic" w:cs="Traditional Arabic"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90BE5"/>
    <w:multiLevelType w:val="multilevel"/>
    <w:tmpl w:val="E116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850807"/>
    <w:multiLevelType w:val="hybridMultilevel"/>
    <w:tmpl w:val="5A0048B6"/>
    <w:lvl w:ilvl="0" w:tplc="AC0009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0C0687"/>
    <w:multiLevelType w:val="hybridMultilevel"/>
    <w:tmpl w:val="B2E22ADA"/>
    <w:lvl w:ilvl="0" w:tplc="FAA082D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4B3F87"/>
    <w:multiLevelType w:val="hybridMultilevel"/>
    <w:tmpl w:val="52AE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57A20"/>
    <w:multiLevelType w:val="multilevel"/>
    <w:tmpl w:val="F9C8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9A2A47"/>
    <w:multiLevelType w:val="multilevel"/>
    <w:tmpl w:val="589E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3071A2"/>
    <w:multiLevelType w:val="hybridMultilevel"/>
    <w:tmpl w:val="5010FFE8"/>
    <w:lvl w:ilvl="0" w:tplc="AC0009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F736A5"/>
    <w:multiLevelType w:val="hybridMultilevel"/>
    <w:tmpl w:val="962CAB86"/>
    <w:lvl w:ilvl="0" w:tplc="AB568FE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415113">
    <w:abstractNumId w:val="12"/>
  </w:num>
  <w:num w:numId="2" w16cid:durableId="1414084582">
    <w:abstractNumId w:val="10"/>
  </w:num>
  <w:num w:numId="3" w16cid:durableId="1644895871">
    <w:abstractNumId w:val="3"/>
  </w:num>
  <w:num w:numId="4" w16cid:durableId="466320852">
    <w:abstractNumId w:val="7"/>
  </w:num>
  <w:num w:numId="5" w16cid:durableId="1369256001">
    <w:abstractNumId w:val="5"/>
  </w:num>
  <w:num w:numId="6" w16cid:durableId="1804691271">
    <w:abstractNumId w:val="1"/>
  </w:num>
  <w:num w:numId="7" w16cid:durableId="204145917">
    <w:abstractNumId w:val="11"/>
  </w:num>
  <w:num w:numId="8" w16cid:durableId="1604529775">
    <w:abstractNumId w:val="9"/>
  </w:num>
  <w:num w:numId="9" w16cid:durableId="1648315285">
    <w:abstractNumId w:val="0"/>
  </w:num>
  <w:num w:numId="10" w16cid:durableId="1719470363">
    <w:abstractNumId w:val="4"/>
  </w:num>
  <w:num w:numId="11" w16cid:durableId="635984896">
    <w:abstractNumId w:val="2"/>
  </w:num>
  <w:num w:numId="12" w16cid:durableId="1039554389">
    <w:abstractNumId w:val="14"/>
  </w:num>
  <w:num w:numId="13" w16cid:durableId="1300767248">
    <w:abstractNumId w:val="6"/>
  </w:num>
  <w:num w:numId="14" w16cid:durableId="391200781">
    <w:abstractNumId w:val="13"/>
  </w:num>
  <w:num w:numId="15" w16cid:durableId="184904358">
    <w:abstractNumId w:val="8"/>
  </w:num>
  <w:num w:numId="16" w16cid:durableId="13056927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AC"/>
    <w:rsid w:val="00023106"/>
    <w:rsid w:val="0003085F"/>
    <w:rsid w:val="000346D0"/>
    <w:rsid w:val="00055E0C"/>
    <w:rsid w:val="00063351"/>
    <w:rsid w:val="000671E0"/>
    <w:rsid w:val="000A5E6A"/>
    <w:rsid w:val="000E156C"/>
    <w:rsid w:val="000F48B4"/>
    <w:rsid w:val="0012215E"/>
    <w:rsid w:val="001236EF"/>
    <w:rsid w:val="00154E6F"/>
    <w:rsid w:val="00165855"/>
    <w:rsid w:val="00170BEB"/>
    <w:rsid w:val="00180EBA"/>
    <w:rsid w:val="001859A2"/>
    <w:rsid w:val="00187884"/>
    <w:rsid w:val="00193AA6"/>
    <w:rsid w:val="001A1FC3"/>
    <w:rsid w:val="001C7A88"/>
    <w:rsid w:val="00262AD0"/>
    <w:rsid w:val="00276889"/>
    <w:rsid w:val="002A2332"/>
    <w:rsid w:val="002D6892"/>
    <w:rsid w:val="002E0C6E"/>
    <w:rsid w:val="002F0F5C"/>
    <w:rsid w:val="003100D2"/>
    <w:rsid w:val="00312B26"/>
    <w:rsid w:val="003231EE"/>
    <w:rsid w:val="00326884"/>
    <w:rsid w:val="00342804"/>
    <w:rsid w:val="0035252E"/>
    <w:rsid w:val="00360F75"/>
    <w:rsid w:val="003727F9"/>
    <w:rsid w:val="00384FC9"/>
    <w:rsid w:val="003A2A38"/>
    <w:rsid w:val="003B39DA"/>
    <w:rsid w:val="003C4C9F"/>
    <w:rsid w:val="003C6978"/>
    <w:rsid w:val="003C77A6"/>
    <w:rsid w:val="003C7AFC"/>
    <w:rsid w:val="004150CD"/>
    <w:rsid w:val="004312BD"/>
    <w:rsid w:val="00435B76"/>
    <w:rsid w:val="00463171"/>
    <w:rsid w:val="00463EB9"/>
    <w:rsid w:val="004B6241"/>
    <w:rsid w:val="004C0887"/>
    <w:rsid w:val="004C25C4"/>
    <w:rsid w:val="004C3E22"/>
    <w:rsid w:val="004D2F0E"/>
    <w:rsid w:val="004D2F91"/>
    <w:rsid w:val="00530864"/>
    <w:rsid w:val="00542A22"/>
    <w:rsid w:val="00553BB7"/>
    <w:rsid w:val="00575020"/>
    <w:rsid w:val="0059656B"/>
    <w:rsid w:val="005B172E"/>
    <w:rsid w:val="005D45FE"/>
    <w:rsid w:val="005E290E"/>
    <w:rsid w:val="005E691E"/>
    <w:rsid w:val="005F6772"/>
    <w:rsid w:val="00604D98"/>
    <w:rsid w:val="00614D0E"/>
    <w:rsid w:val="00625E12"/>
    <w:rsid w:val="00653FF6"/>
    <w:rsid w:val="00660A27"/>
    <w:rsid w:val="00665A0D"/>
    <w:rsid w:val="00680CD1"/>
    <w:rsid w:val="006B23F8"/>
    <w:rsid w:val="006B43CE"/>
    <w:rsid w:val="006C1C98"/>
    <w:rsid w:val="006D1997"/>
    <w:rsid w:val="006D7B61"/>
    <w:rsid w:val="006F5444"/>
    <w:rsid w:val="00700F5E"/>
    <w:rsid w:val="00717CBB"/>
    <w:rsid w:val="00737744"/>
    <w:rsid w:val="007434AF"/>
    <w:rsid w:val="00747272"/>
    <w:rsid w:val="00773B69"/>
    <w:rsid w:val="00775353"/>
    <w:rsid w:val="007800E3"/>
    <w:rsid w:val="007919B8"/>
    <w:rsid w:val="00796B9E"/>
    <w:rsid w:val="0080126F"/>
    <w:rsid w:val="0082789F"/>
    <w:rsid w:val="00873FE9"/>
    <w:rsid w:val="00874289"/>
    <w:rsid w:val="00876C0A"/>
    <w:rsid w:val="00881901"/>
    <w:rsid w:val="008A04E4"/>
    <w:rsid w:val="008A4AE6"/>
    <w:rsid w:val="008A51C5"/>
    <w:rsid w:val="008A5914"/>
    <w:rsid w:val="008B3AE9"/>
    <w:rsid w:val="008C515F"/>
    <w:rsid w:val="008E0205"/>
    <w:rsid w:val="008F5563"/>
    <w:rsid w:val="00926BF0"/>
    <w:rsid w:val="00930E93"/>
    <w:rsid w:val="00937EA3"/>
    <w:rsid w:val="00971FE7"/>
    <w:rsid w:val="009762FC"/>
    <w:rsid w:val="00994749"/>
    <w:rsid w:val="009A6BA4"/>
    <w:rsid w:val="009C0352"/>
    <w:rsid w:val="009D257F"/>
    <w:rsid w:val="009D3BEB"/>
    <w:rsid w:val="009F5562"/>
    <w:rsid w:val="009F6B6E"/>
    <w:rsid w:val="00A02026"/>
    <w:rsid w:val="00A21395"/>
    <w:rsid w:val="00A22046"/>
    <w:rsid w:val="00A23238"/>
    <w:rsid w:val="00A33607"/>
    <w:rsid w:val="00A53705"/>
    <w:rsid w:val="00A6481D"/>
    <w:rsid w:val="00AB07C3"/>
    <w:rsid w:val="00AB211C"/>
    <w:rsid w:val="00AF3C92"/>
    <w:rsid w:val="00B13339"/>
    <w:rsid w:val="00B135F4"/>
    <w:rsid w:val="00B5183F"/>
    <w:rsid w:val="00B6527B"/>
    <w:rsid w:val="00BC0EAC"/>
    <w:rsid w:val="00C04A63"/>
    <w:rsid w:val="00C07556"/>
    <w:rsid w:val="00C1628D"/>
    <w:rsid w:val="00C226E4"/>
    <w:rsid w:val="00C22724"/>
    <w:rsid w:val="00C2300D"/>
    <w:rsid w:val="00C3173F"/>
    <w:rsid w:val="00C33929"/>
    <w:rsid w:val="00C4373F"/>
    <w:rsid w:val="00C80E27"/>
    <w:rsid w:val="00C873BF"/>
    <w:rsid w:val="00CD1677"/>
    <w:rsid w:val="00CD5C77"/>
    <w:rsid w:val="00CD79AC"/>
    <w:rsid w:val="00CF6833"/>
    <w:rsid w:val="00CF768A"/>
    <w:rsid w:val="00CF7750"/>
    <w:rsid w:val="00D206B3"/>
    <w:rsid w:val="00D214C3"/>
    <w:rsid w:val="00D3088D"/>
    <w:rsid w:val="00D4218C"/>
    <w:rsid w:val="00D517F8"/>
    <w:rsid w:val="00D612CD"/>
    <w:rsid w:val="00D664B1"/>
    <w:rsid w:val="00D71737"/>
    <w:rsid w:val="00D8426C"/>
    <w:rsid w:val="00D95736"/>
    <w:rsid w:val="00DA6DE8"/>
    <w:rsid w:val="00DD06AC"/>
    <w:rsid w:val="00DE337C"/>
    <w:rsid w:val="00E14DC2"/>
    <w:rsid w:val="00E22497"/>
    <w:rsid w:val="00E53153"/>
    <w:rsid w:val="00E64027"/>
    <w:rsid w:val="00E66FC1"/>
    <w:rsid w:val="00E67D8C"/>
    <w:rsid w:val="00E80FE4"/>
    <w:rsid w:val="00E83DBD"/>
    <w:rsid w:val="00E9024D"/>
    <w:rsid w:val="00E949E2"/>
    <w:rsid w:val="00EA566C"/>
    <w:rsid w:val="00EC4563"/>
    <w:rsid w:val="00ED5780"/>
    <w:rsid w:val="00F141B2"/>
    <w:rsid w:val="00F14D87"/>
    <w:rsid w:val="00F1781C"/>
    <w:rsid w:val="00F22281"/>
    <w:rsid w:val="00F540CF"/>
    <w:rsid w:val="00F65DBF"/>
    <w:rsid w:val="00FA03B4"/>
    <w:rsid w:val="00FA1DB1"/>
    <w:rsid w:val="00FB1455"/>
    <w:rsid w:val="00FC5167"/>
    <w:rsid w:val="23E274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11A4"/>
  <w15:docId w15:val="{56E156E3-F9F6-419B-BC1E-E5606AA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sz w:val="24"/>
      <w:szCs w:val="24"/>
    </w:rPr>
  </w:style>
  <w:style w:type="paragraph" w:styleId="Heading5">
    <w:name w:val="heading 5"/>
    <w:uiPriority w:val="9"/>
    <w:semiHidden/>
    <w:unhideWhenUsed/>
    <w:qFormat/>
    <w:pPr>
      <w:outlineLvl w:val="4"/>
    </w:pPr>
    <w:rPr>
      <w:color w:val="2E74B5"/>
      <w:sz w:val="24"/>
      <w:szCs w:val="24"/>
    </w:rPr>
  </w:style>
  <w:style w:type="paragraph" w:styleId="Heading6">
    <w:name w:val="heading 6"/>
    <w:uiPriority w:val="9"/>
    <w:semiHidden/>
    <w:unhideWhenUsed/>
    <w:qFormat/>
    <w:pPr>
      <w:outlineLvl w:val="5"/>
    </w:pPr>
    <w:rPr>
      <w:color w:val="1F4D7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FootnoteReference">
    <w:name w:val="footnote reference"/>
    <w:uiPriority w:val="99"/>
    <w:semiHidden/>
    <w:unhideWhenUsed/>
    <w:qFormat/>
    <w:rPr>
      <w:vertAlign w:val="superscript"/>
    </w:rPr>
  </w:style>
  <w:style w:type="paragraph" w:styleId="FootnoteText">
    <w:name w:val="footnote text"/>
    <w:link w:val="FootnoteTextChar"/>
    <w:uiPriority w:val="99"/>
    <w:semiHidden/>
    <w:unhideWhenUsed/>
    <w:qFormat/>
  </w:style>
  <w:style w:type="character" w:styleId="Hyperlink">
    <w:name w:val="Hyperlink"/>
    <w:uiPriority w:val="99"/>
    <w:unhideWhenUsed/>
    <w:rPr>
      <w:color w:val="0563C1"/>
      <w:u w:val="single"/>
    </w:rPr>
  </w:style>
  <w:style w:type="paragraph" w:styleId="Title">
    <w:name w:val="Title"/>
    <w:uiPriority w:val="10"/>
    <w:qFormat/>
    <w:rPr>
      <w:sz w:val="56"/>
      <w:szCs w:val="56"/>
    </w:rPr>
  </w:style>
  <w:style w:type="paragraph" w:customStyle="1" w:styleId="Strong1">
    <w:name w:val="Strong1"/>
    <w:qFormat/>
    <w:rPr>
      <w:b/>
      <w:bCs/>
      <w:sz w:val="24"/>
      <w:szCs w:val="24"/>
    </w:rPr>
  </w:style>
  <w:style w:type="paragraph" w:styleId="ListParagraph">
    <w:name w:val="List Paragraph"/>
    <w:aliases w:val="عنوان رئيسي,سرد الفقراتCxSpLast"/>
    <w:link w:val="ListParagraphChar"/>
    <w:uiPriority w:val="34"/>
    <w:qFormat/>
    <w:rPr>
      <w:sz w:val="24"/>
      <w:szCs w:val="24"/>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ListParagraphChar">
    <w:name w:val="List Paragraph Char"/>
    <w:aliases w:val="عنوان رئيسي Char,سرد الفقراتCxSpLast Char"/>
    <w:link w:val="ListParagraph"/>
    <w:uiPriority w:val="34"/>
    <w:qFormat/>
    <w:rsid w:val="00B6527B"/>
    <w:rPr>
      <w:sz w:val="24"/>
      <w:szCs w:val="24"/>
    </w:rPr>
  </w:style>
  <w:style w:type="paragraph" w:customStyle="1" w:styleId="a">
    <w:name w:val="عنوان جانبي"/>
    <w:basedOn w:val="Normal"/>
    <w:link w:val="Char"/>
    <w:qFormat/>
    <w:rsid w:val="00165855"/>
    <w:pPr>
      <w:bidi/>
      <w:jc w:val="both"/>
    </w:pPr>
    <w:rPr>
      <w:rFonts w:ascii="Traditional Arabic" w:eastAsia="Simplified Arabic" w:hAnsi="Traditional Arabic" w:cs="Traditional Arabic"/>
      <w:b/>
      <w:bCs/>
      <w:color w:val="000000" w:themeColor="text1"/>
      <w:sz w:val="36"/>
      <w:szCs w:val="36"/>
    </w:rPr>
  </w:style>
  <w:style w:type="character" w:customStyle="1" w:styleId="Char">
    <w:name w:val="عنوان جانبي Char"/>
    <w:basedOn w:val="DefaultParagraphFont"/>
    <w:link w:val="a"/>
    <w:qFormat/>
    <w:rsid w:val="00165855"/>
    <w:rPr>
      <w:rFonts w:ascii="Traditional Arabic" w:eastAsia="Simplified Arabic" w:hAnsi="Traditional Arabic" w:cs="Traditional Arabic"/>
      <w:b/>
      <w:bCs/>
      <w:color w:val="000000" w:themeColor="text1"/>
      <w:sz w:val="36"/>
      <w:szCs w:val="36"/>
    </w:rPr>
  </w:style>
  <w:style w:type="table" w:styleId="TableGrid">
    <w:name w:val="Table Grid"/>
    <w:basedOn w:val="TableNormal"/>
    <w:uiPriority w:val="39"/>
    <w:rsid w:val="00930E9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3B39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B39DA"/>
    <w:rPr>
      <w:rFonts w:ascii="Courier New" w:eastAsia="Times New Roman" w:hAnsi="Courier New" w:cs="Courier New"/>
    </w:rPr>
  </w:style>
  <w:style w:type="character" w:customStyle="1" w:styleId="y2iqfc">
    <w:name w:val="y2iqfc"/>
    <w:basedOn w:val="DefaultParagraphFont"/>
    <w:rsid w:val="003B39DA"/>
  </w:style>
  <w:style w:type="paragraph" w:customStyle="1" w:styleId="volume-issue">
    <w:name w:val="volume-issue"/>
    <w:basedOn w:val="Normal"/>
    <w:rsid w:val="009F6B6E"/>
    <w:pPr>
      <w:spacing w:before="100" w:beforeAutospacing="1" w:after="100" w:afterAutospacing="1"/>
    </w:pPr>
    <w:rPr>
      <w:rFonts w:ascii="Times New Roman" w:eastAsia="Times New Roman" w:hAnsi="Times New Roman" w:cs="Times New Roman"/>
    </w:rPr>
  </w:style>
  <w:style w:type="character" w:customStyle="1" w:styleId="diff--ux1av">
    <w:name w:val="diff--ux1av"/>
    <w:basedOn w:val="DefaultParagraphFont"/>
    <w:rsid w:val="00FA1DB1"/>
  </w:style>
  <w:style w:type="paragraph" w:styleId="Footer">
    <w:name w:val="footer"/>
    <w:basedOn w:val="Normal"/>
    <w:link w:val="FooterChar"/>
    <w:uiPriority w:val="99"/>
    <w:unhideWhenUsed/>
    <w:rsid w:val="00D206B3"/>
    <w:pPr>
      <w:tabs>
        <w:tab w:val="center" w:pos="4153"/>
        <w:tab w:val="right" w:pos="8306"/>
      </w:tabs>
      <w:bidi/>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206B3"/>
    <w:rPr>
      <w:rFonts w:asciiTheme="minorHAnsi" w:eastAsiaTheme="minorHAnsi" w:hAnsiTheme="minorHAnsi" w:cstheme="minorBidi"/>
      <w:sz w:val="22"/>
      <w:szCs w:val="22"/>
    </w:rPr>
  </w:style>
  <w:style w:type="character" w:customStyle="1" w:styleId="t286pc">
    <w:name w:val="t286pc"/>
    <w:basedOn w:val="DefaultParagraphFont"/>
    <w:rsid w:val="00A33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52596">
      <w:bodyDiv w:val="1"/>
      <w:marLeft w:val="0"/>
      <w:marRight w:val="0"/>
      <w:marTop w:val="0"/>
      <w:marBottom w:val="0"/>
      <w:divBdr>
        <w:top w:val="none" w:sz="0" w:space="0" w:color="auto"/>
        <w:left w:val="none" w:sz="0" w:space="0" w:color="auto"/>
        <w:bottom w:val="none" w:sz="0" w:space="0" w:color="auto"/>
        <w:right w:val="none" w:sz="0" w:space="0" w:color="auto"/>
      </w:divBdr>
    </w:div>
    <w:div w:id="206994157">
      <w:bodyDiv w:val="1"/>
      <w:marLeft w:val="0"/>
      <w:marRight w:val="0"/>
      <w:marTop w:val="0"/>
      <w:marBottom w:val="0"/>
      <w:divBdr>
        <w:top w:val="none" w:sz="0" w:space="0" w:color="auto"/>
        <w:left w:val="none" w:sz="0" w:space="0" w:color="auto"/>
        <w:bottom w:val="none" w:sz="0" w:space="0" w:color="auto"/>
        <w:right w:val="none" w:sz="0" w:space="0" w:color="auto"/>
      </w:divBdr>
    </w:div>
    <w:div w:id="439297258">
      <w:bodyDiv w:val="1"/>
      <w:marLeft w:val="0"/>
      <w:marRight w:val="0"/>
      <w:marTop w:val="0"/>
      <w:marBottom w:val="0"/>
      <w:divBdr>
        <w:top w:val="none" w:sz="0" w:space="0" w:color="auto"/>
        <w:left w:val="none" w:sz="0" w:space="0" w:color="auto"/>
        <w:bottom w:val="none" w:sz="0" w:space="0" w:color="auto"/>
        <w:right w:val="none" w:sz="0" w:space="0" w:color="auto"/>
      </w:divBdr>
    </w:div>
    <w:div w:id="545680741">
      <w:bodyDiv w:val="1"/>
      <w:marLeft w:val="0"/>
      <w:marRight w:val="0"/>
      <w:marTop w:val="0"/>
      <w:marBottom w:val="0"/>
      <w:divBdr>
        <w:top w:val="none" w:sz="0" w:space="0" w:color="auto"/>
        <w:left w:val="none" w:sz="0" w:space="0" w:color="auto"/>
        <w:bottom w:val="none" w:sz="0" w:space="0" w:color="auto"/>
        <w:right w:val="none" w:sz="0" w:space="0" w:color="auto"/>
      </w:divBdr>
    </w:div>
    <w:div w:id="659187907">
      <w:bodyDiv w:val="1"/>
      <w:marLeft w:val="0"/>
      <w:marRight w:val="0"/>
      <w:marTop w:val="0"/>
      <w:marBottom w:val="0"/>
      <w:divBdr>
        <w:top w:val="none" w:sz="0" w:space="0" w:color="auto"/>
        <w:left w:val="none" w:sz="0" w:space="0" w:color="auto"/>
        <w:bottom w:val="none" w:sz="0" w:space="0" w:color="auto"/>
        <w:right w:val="none" w:sz="0" w:space="0" w:color="auto"/>
      </w:divBdr>
      <w:divsChild>
        <w:div w:id="674653759">
          <w:marLeft w:val="0"/>
          <w:marRight w:val="0"/>
          <w:marTop w:val="0"/>
          <w:marBottom w:val="0"/>
          <w:divBdr>
            <w:top w:val="none" w:sz="0" w:space="0" w:color="auto"/>
            <w:left w:val="none" w:sz="0" w:space="0" w:color="auto"/>
            <w:bottom w:val="none" w:sz="0" w:space="0" w:color="auto"/>
            <w:right w:val="none" w:sz="0" w:space="0" w:color="auto"/>
          </w:divBdr>
        </w:div>
      </w:divsChild>
    </w:div>
    <w:div w:id="724840442">
      <w:bodyDiv w:val="1"/>
      <w:marLeft w:val="0"/>
      <w:marRight w:val="0"/>
      <w:marTop w:val="0"/>
      <w:marBottom w:val="0"/>
      <w:divBdr>
        <w:top w:val="none" w:sz="0" w:space="0" w:color="auto"/>
        <w:left w:val="none" w:sz="0" w:space="0" w:color="auto"/>
        <w:bottom w:val="none" w:sz="0" w:space="0" w:color="auto"/>
        <w:right w:val="none" w:sz="0" w:space="0" w:color="auto"/>
      </w:divBdr>
    </w:div>
    <w:div w:id="727654582">
      <w:bodyDiv w:val="1"/>
      <w:marLeft w:val="0"/>
      <w:marRight w:val="0"/>
      <w:marTop w:val="0"/>
      <w:marBottom w:val="0"/>
      <w:divBdr>
        <w:top w:val="none" w:sz="0" w:space="0" w:color="auto"/>
        <w:left w:val="none" w:sz="0" w:space="0" w:color="auto"/>
        <w:bottom w:val="none" w:sz="0" w:space="0" w:color="auto"/>
        <w:right w:val="none" w:sz="0" w:space="0" w:color="auto"/>
      </w:divBdr>
      <w:divsChild>
        <w:div w:id="23992349">
          <w:marLeft w:val="0"/>
          <w:marRight w:val="0"/>
          <w:marTop w:val="510"/>
          <w:marBottom w:val="0"/>
          <w:divBdr>
            <w:top w:val="none" w:sz="0" w:space="0" w:color="auto"/>
            <w:left w:val="none" w:sz="0" w:space="0" w:color="auto"/>
            <w:bottom w:val="none" w:sz="0" w:space="0" w:color="auto"/>
            <w:right w:val="none" w:sz="0" w:space="0" w:color="auto"/>
          </w:divBdr>
          <w:divsChild>
            <w:div w:id="1921862294">
              <w:marLeft w:val="0"/>
              <w:marRight w:val="0"/>
              <w:marTop w:val="0"/>
              <w:marBottom w:val="0"/>
              <w:divBdr>
                <w:top w:val="none" w:sz="0" w:space="0" w:color="auto"/>
                <w:left w:val="none" w:sz="0" w:space="0" w:color="auto"/>
                <w:bottom w:val="none" w:sz="0" w:space="0" w:color="auto"/>
                <w:right w:val="none" w:sz="0" w:space="0" w:color="auto"/>
              </w:divBdr>
              <w:divsChild>
                <w:div w:id="1154683434">
                  <w:marLeft w:val="0"/>
                  <w:marRight w:val="0"/>
                  <w:marTop w:val="0"/>
                  <w:marBottom w:val="0"/>
                  <w:divBdr>
                    <w:top w:val="none" w:sz="0" w:space="0" w:color="auto"/>
                    <w:left w:val="none" w:sz="0" w:space="0" w:color="auto"/>
                    <w:bottom w:val="none" w:sz="0" w:space="0" w:color="auto"/>
                    <w:right w:val="none" w:sz="0" w:space="0" w:color="auto"/>
                  </w:divBdr>
                  <w:divsChild>
                    <w:div w:id="795418147">
                      <w:marLeft w:val="0"/>
                      <w:marRight w:val="0"/>
                      <w:marTop w:val="0"/>
                      <w:marBottom w:val="0"/>
                      <w:divBdr>
                        <w:top w:val="none" w:sz="0" w:space="0" w:color="auto"/>
                        <w:left w:val="none" w:sz="0" w:space="0" w:color="auto"/>
                        <w:bottom w:val="none" w:sz="0" w:space="0" w:color="auto"/>
                        <w:right w:val="none" w:sz="0" w:space="0" w:color="auto"/>
                      </w:divBdr>
                      <w:divsChild>
                        <w:div w:id="2069062691">
                          <w:marLeft w:val="0"/>
                          <w:marRight w:val="0"/>
                          <w:marTop w:val="0"/>
                          <w:marBottom w:val="0"/>
                          <w:divBdr>
                            <w:top w:val="none" w:sz="0" w:space="0" w:color="auto"/>
                            <w:left w:val="none" w:sz="0" w:space="0" w:color="auto"/>
                            <w:bottom w:val="none" w:sz="0" w:space="0" w:color="auto"/>
                            <w:right w:val="none" w:sz="0" w:space="0" w:color="auto"/>
                          </w:divBdr>
                          <w:divsChild>
                            <w:div w:id="7296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959432">
      <w:bodyDiv w:val="1"/>
      <w:marLeft w:val="0"/>
      <w:marRight w:val="0"/>
      <w:marTop w:val="0"/>
      <w:marBottom w:val="0"/>
      <w:divBdr>
        <w:top w:val="none" w:sz="0" w:space="0" w:color="auto"/>
        <w:left w:val="none" w:sz="0" w:space="0" w:color="auto"/>
        <w:bottom w:val="none" w:sz="0" w:space="0" w:color="auto"/>
        <w:right w:val="none" w:sz="0" w:space="0" w:color="auto"/>
      </w:divBdr>
    </w:div>
    <w:div w:id="925500216">
      <w:bodyDiv w:val="1"/>
      <w:marLeft w:val="0"/>
      <w:marRight w:val="0"/>
      <w:marTop w:val="0"/>
      <w:marBottom w:val="0"/>
      <w:divBdr>
        <w:top w:val="none" w:sz="0" w:space="0" w:color="auto"/>
        <w:left w:val="none" w:sz="0" w:space="0" w:color="auto"/>
        <w:bottom w:val="none" w:sz="0" w:space="0" w:color="auto"/>
        <w:right w:val="none" w:sz="0" w:space="0" w:color="auto"/>
      </w:divBdr>
    </w:div>
    <w:div w:id="984964803">
      <w:bodyDiv w:val="1"/>
      <w:marLeft w:val="0"/>
      <w:marRight w:val="0"/>
      <w:marTop w:val="0"/>
      <w:marBottom w:val="0"/>
      <w:divBdr>
        <w:top w:val="none" w:sz="0" w:space="0" w:color="auto"/>
        <w:left w:val="none" w:sz="0" w:space="0" w:color="auto"/>
        <w:bottom w:val="none" w:sz="0" w:space="0" w:color="auto"/>
        <w:right w:val="none" w:sz="0" w:space="0" w:color="auto"/>
      </w:divBdr>
      <w:divsChild>
        <w:div w:id="1427726985">
          <w:marLeft w:val="0"/>
          <w:marRight w:val="0"/>
          <w:marTop w:val="510"/>
          <w:marBottom w:val="0"/>
          <w:divBdr>
            <w:top w:val="none" w:sz="0" w:space="0" w:color="auto"/>
            <w:left w:val="none" w:sz="0" w:space="0" w:color="auto"/>
            <w:bottom w:val="none" w:sz="0" w:space="0" w:color="auto"/>
            <w:right w:val="none" w:sz="0" w:space="0" w:color="auto"/>
          </w:divBdr>
          <w:divsChild>
            <w:div w:id="2131434420">
              <w:marLeft w:val="0"/>
              <w:marRight w:val="0"/>
              <w:marTop w:val="0"/>
              <w:marBottom w:val="0"/>
              <w:divBdr>
                <w:top w:val="none" w:sz="0" w:space="0" w:color="auto"/>
                <w:left w:val="none" w:sz="0" w:space="0" w:color="auto"/>
                <w:bottom w:val="none" w:sz="0" w:space="0" w:color="auto"/>
                <w:right w:val="none" w:sz="0" w:space="0" w:color="auto"/>
              </w:divBdr>
              <w:divsChild>
                <w:div w:id="1307591895">
                  <w:marLeft w:val="0"/>
                  <w:marRight w:val="0"/>
                  <w:marTop w:val="0"/>
                  <w:marBottom w:val="0"/>
                  <w:divBdr>
                    <w:top w:val="none" w:sz="0" w:space="0" w:color="auto"/>
                    <w:left w:val="none" w:sz="0" w:space="0" w:color="auto"/>
                    <w:bottom w:val="none" w:sz="0" w:space="0" w:color="auto"/>
                    <w:right w:val="none" w:sz="0" w:space="0" w:color="auto"/>
                  </w:divBdr>
                  <w:divsChild>
                    <w:div w:id="970983346">
                      <w:marLeft w:val="0"/>
                      <w:marRight w:val="0"/>
                      <w:marTop w:val="0"/>
                      <w:marBottom w:val="0"/>
                      <w:divBdr>
                        <w:top w:val="none" w:sz="0" w:space="0" w:color="auto"/>
                        <w:left w:val="none" w:sz="0" w:space="0" w:color="auto"/>
                        <w:bottom w:val="none" w:sz="0" w:space="0" w:color="auto"/>
                        <w:right w:val="none" w:sz="0" w:space="0" w:color="auto"/>
                      </w:divBdr>
                      <w:divsChild>
                        <w:div w:id="990599599">
                          <w:marLeft w:val="0"/>
                          <w:marRight w:val="0"/>
                          <w:marTop w:val="0"/>
                          <w:marBottom w:val="0"/>
                          <w:divBdr>
                            <w:top w:val="none" w:sz="0" w:space="0" w:color="auto"/>
                            <w:left w:val="none" w:sz="0" w:space="0" w:color="auto"/>
                            <w:bottom w:val="none" w:sz="0" w:space="0" w:color="auto"/>
                            <w:right w:val="none" w:sz="0" w:space="0" w:color="auto"/>
                          </w:divBdr>
                          <w:divsChild>
                            <w:div w:id="177763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002730">
      <w:bodyDiv w:val="1"/>
      <w:marLeft w:val="0"/>
      <w:marRight w:val="0"/>
      <w:marTop w:val="0"/>
      <w:marBottom w:val="0"/>
      <w:divBdr>
        <w:top w:val="none" w:sz="0" w:space="0" w:color="auto"/>
        <w:left w:val="none" w:sz="0" w:space="0" w:color="auto"/>
        <w:bottom w:val="none" w:sz="0" w:space="0" w:color="auto"/>
        <w:right w:val="none" w:sz="0" w:space="0" w:color="auto"/>
      </w:divBdr>
    </w:div>
    <w:div w:id="1046367025">
      <w:bodyDiv w:val="1"/>
      <w:marLeft w:val="0"/>
      <w:marRight w:val="0"/>
      <w:marTop w:val="0"/>
      <w:marBottom w:val="0"/>
      <w:divBdr>
        <w:top w:val="none" w:sz="0" w:space="0" w:color="auto"/>
        <w:left w:val="none" w:sz="0" w:space="0" w:color="auto"/>
        <w:bottom w:val="none" w:sz="0" w:space="0" w:color="auto"/>
        <w:right w:val="none" w:sz="0" w:space="0" w:color="auto"/>
      </w:divBdr>
    </w:div>
    <w:div w:id="1085423288">
      <w:bodyDiv w:val="1"/>
      <w:marLeft w:val="0"/>
      <w:marRight w:val="0"/>
      <w:marTop w:val="0"/>
      <w:marBottom w:val="0"/>
      <w:divBdr>
        <w:top w:val="none" w:sz="0" w:space="0" w:color="auto"/>
        <w:left w:val="none" w:sz="0" w:space="0" w:color="auto"/>
        <w:bottom w:val="none" w:sz="0" w:space="0" w:color="auto"/>
        <w:right w:val="none" w:sz="0" w:space="0" w:color="auto"/>
      </w:divBdr>
    </w:div>
    <w:div w:id="1105492045">
      <w:bodyDiv w:val="1"/>
      <w:marLeft w:val="0"/>
      <w:marRight w:val="0"/>
      <w:marTop w:val="0"/>
      <w:marBottom w:val="0"/>
      <w:divBdr>
        <w:top w:val="none" w:sz="0" w:space="0" w:color="auto"/>
        <w:left w:val="none" w:sz="0" w:space="0" w:color="auto"/>
        <w:bottom w:val="none" w:sz="0" w:space="0" w:color="auto"/>
        <w:right w:val="none" w:sz="0" w:space="0" w:color="auto"/>
      </w:divBdr>
    </w:div>
    <w:div w:id="1117408815">
      <w:bodyDiv w:val="1"/>
      <w:marLeft w:val="0"/>
      <w:marRight w:val="0"/>
      <w:marTop w:val="0"/>
      <w:marBottom w:val="0"/>
      <w:divBdr>
        <w:top w:val="none" w:sz="0" w:space="0" w:color="auto"/>
        <w:left w:val="none" w:sz="0" w:space="0" w:color="auto"/>
        <w:bottom w:val="none" w:sz="0" w:space="0" w:color="auto"/>
        <w:right w:val="none" w:sz="0" w:space="0" w:color="auto"/>
      </w:divBdr>
    </w:div>
    <w:div w:id="1122262709">
      <w:bodyDiv w:val="1"/>
      <w:marLeft w:val="0"/>
      <w:marRight w:val="0"/>
      <w:marTop w:val="0"/>
      <w:marBottom w:val="0"/>
      <w:divBdr>
        <w:top w:val="none" w:sz="0" w:space="0" w:color="auto"/>
        <w:left w:val="none" w:sz="0" w:space="0" w:color="auto"/>
        <w:bottom w:val="none" w:sz="0" w:space="0" w:color="auto"/>
        <w:right w:val="none" w:sz="0" w:space="0" w:color="auto"/>
      </w:divBdr>
    </w:div>
    <w:div w:id="1160731093">
      <w:bodyDiv w:val="1"/>
      <w:marLeft w:val="0"/>
      <w:marRight w:val="0"/>
      <w:marTop w:val="0"/>
      <w:marBottom w:val="0"/>
      <w:divBdr>
        <w:top w:val="none" w:sz="0" w:space="0" w:color="auto"/>
        <w:left w:val="none" w:sz="0" w:space="0" w:color="auto"/>
        <w:bottom w:val="none" w:sz="0" w:space="0" w:color="auto"/>
        <w:right w:val="none" w:sz="0" w:space="0" w:color="auto"/>
      </w:divBdr>
      <w:divsChild>
        <w:div w:id="502014657">
          <w:marLeft w:val="0"/>
          <w:marRight w:val="0"/>
          <w:marTop w:val="0"/>
          <w:marBottom w:val="0"/>
          <w:divBdr>
            <w:top w:val="none" w:sz="0" w:space="0" w:color="auto"/>
            <w:left w:val="none" w:sz="0" w:space="0" w:color="auto"/>
            <w:bottom w:val="none" w:sz="0" w:space="0" w:color="auto"/>
            <w:right w:val="none" w:sz="0" w:space="0" w:color="auto"/>
          </w:divBdr>
          <w:divsChild>
            <w:div w:id="465196673">
              <w:marLeft w:val="0"/>
              <w:marRight w:val="0"/>
              <w:marTop w:val="0"/>
              <w:marBottom w:val="0"/>
              <w:divBdr>
                <w:top w:val="none" w:sz="0" w:space="0" w:color="auto"/>
                <w:left w:val="none" w:sz="0" w:space="0" w:color="auto"/>
                <w:bottom w:val="none" w:sz="0" w:space="0" w:color="auto"/>
                <w:right w:val="none" w:sz="0" w:space="0" w:color="auto"/>
              </w:divBdr>
              <w:divsChild>
                <w:div w:id="2005357301">
                  <w:marLeft w:val="0"/>
                  <w:marRight w:val="0"/>
                  <w:marTop w:val="0"/>
                  <w:marBottom w:val="0"/>
                  <w:divBdr>
                    <w:top w:val="none" w:sz="0" w:space="0" w:color="auto"/>
                    <w:left w:val="none" w:sz="0" w:space="0" w:color="auto"/>
                    <w:bottom w:val="none" w:sz="0" w:space="0" w:color="auto"/>
                    <w:right w:val="none" w:sz="0" w:space="0" w:color="auto"/>
                  </w:divBdr>
                </w:div>
                <w:div w:id="314531169">
                  <w:marLeft w:val="0"/>
                  <w:marRight w:val="0"/>
                  <w:marTop w:val="0"/>
                  <w:marBottom w:val="0"/>
                  <w:divBdr>
                    <w:top w:val="none" w:sz="0" w:space="0" w:color="auto"/>
                    <w:left w:val="none" w:sz="0" w:space="0" w:color="auto"/>
                    <w:bottom w:val="none" w:sz="0" w:space="0" w:color="auto"/>
                    <w:right w:val="none" w:sz="0" w:space="0" w:color="auto"/>
                  </w:divBdr>
                </w:div>
                <w:div w:id="1226573337">
                  <w:marLeft w:val="0"/>
                  <w:marRight w:val="0"/>
                  <w:marTop w:val="0"/>
                  <w:marBottom w:val="0"/>
                  <w:divBdr>
                    <w:top w:val="none" w:sz="0" w:space="0" w:color="auto"/>
                    <w:left w:val="none" w:sz="0" w:space="0" w:color="auto"/>
                    <w:bottom w:val="none" w:sz="0" w:space="0" w:color="auto"/>
                    <w:right w:val="none" w:sz="0" w:space="0" w:color="auto"/>
                  </w:divBdr>
                  <w:divsChild>
                    <w:div w:id="185769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94151">
              <w:marLeft w:val="0"/>
              <w:marRight w:val="0"/>
              <w:marTop w:val="150"/>
              <w:marBottom w:val="0"/>
              <w:divBdr>
                <w:top w:val="none" w:sz="0" w:space="0" w:color="auto"/>
                <w:left w:val="none" w:sz="0" w:space="0" w:color="auto"/>
                <w:bottom w:val="none" w:sz="0" w:space="0" w:color="auto"/>
                <w:right w:val="none" w:sz="0" w:space="0" w:color="auto"/>
              </w:divBdr>
            </w:div>
            <w:div w:id="27992647">
              <w:marLeft w:val="150"/>
              <w:marRight w:val="150"/>
              <w:marTop w:val="150"/>
              <w:marBottom w:val="0"/>
              <w:divBdr>
                <w:top w:val="none" w:sz="0" w:space="0" w:color="auto"/>
                <w:left w:val="none" w:sz="0" w:space="0" w:color="auto"/>
                <w:bottom w:val="none" w:sz="0" w:space="0" w:color="auto"/>
                <w:right w:val="none" w:sz="0" w:space="0" w:color="auto"/>
              </w:divBdr>
            </w:div>
          </w:divsChild>
        </w:div>
        <w:div w:id="1340497316">
          <w:marLeft w:val="0"/>
          <w:marRight w:val="0"/>
          <w:marTop w:val="240"/>
          <w:marBottom w:val="0"/>
          <w:divBdr>
            <w:top w:val="single" w:sz="6" w:space="0" w:color="auto"/>
            <w:left w:val="none" w:sz="0" w:space="0" w:color="auto"/>
            <w:bottom w:val="single" w:sz="6" w:space="0" w:color="auto"/>
            <w:right w:val="none" w:sz="0" w:space="0" w:color="auto"/>
          </w:divBdr>
        </w:div>
        <w:div w:id="634987404">
          <w:marLeft w:val="0"/>
          <w:marRight w:val="0"/>
          <w:marTop w:val="0"/>
          <w:marBottom w:val="0"/>
          <w:divBdr>
            <w:top w:val="none" w:sz="0" w:space="0" w:color="auto"/>
            <w:left w:val="none" w:sz="0" w:space="0" w:color="auto"/>
            <w:bottom w:val="none" w:sz="0" w:space="0" w:color="auto"/>
            <w:right w:val="none" w:sz="0" w:space="0" w:color="auto"/>
          </w:divBdr>
        </w:div>
      </w:divsChild>
    </w:div>
    <w:div w:id="1210260711">
      <w:bodyDiv w:val="1"/>
      <w:marLeft w:val="0"/>
      <w:marRight w:val="0"/>
      <w:marTop w:val="0"/>
      <w:marBottom w:val="0"/>
      <w:divBdr>
        <w:top w:val="none" w:sz="0" w:space="0" w:color="auto"/>
        <w:left w:val="none" w:sz="0" w:space="0" w:color="auto"/>
        <w:bottom w:val="none" w:sz="0" w:space="0" w:color="auto"/>
        <w:right w:val="none" w:sz="0" w:space="0" w:color="auto"/>
      </w:divBdr>
    </w:div>
    <w:div w:id="1366439946">
      <w:bodyDiv w:val="1"/>
      <w:marLeft w:val="0"/>
      <w:marRight w:val="0"/>
      <w:marTop w:val="0"/>
      <w:marBottom w:val="0"/>
      <w:divBdr>
        <w:top w:val="none" w:sz="0" w:space="0" w:color="auto"/>
        <w:left w:val="none" w:sz="0" w:space="0" w:color="auto"/>
        <w:bottom w:val="none" w:sz="0" w:space="0" w:color="auto"/>
        <w:right w:val="none" w:sz="0" w:space="0" w:color="auto"/>
      </w:divBdr>
      <w:divsChild>
        <w:div w:id="902257766">
          <w:marLeft w:val="0"/>
          <w:marRight w:val="0"/>
          <w:marTop w:val="510"/>
          <w:marBottom w:val="0"/>
          <w:divBdr>
            <w:top w:val="none" w:sz="0" w:space="0" w:color="auto"/>
            <w:left w:val="none" w:sz="0" w:space="0" w:color="auto"/>
            <w:bottom w:val="none" w:sz="0" w:space="0" w:color="auto"/>
            <w:right w:val="none" w:sz="0" w:space="0" w:color="auto"/>
          </w:divBdr>
          <w:divsChild>
            <w:div w:id="1824079814">
              <w:marLeft w:val="0"/>
              <w:marRight w:val="0"/>
              <w:marTop w:val="0"/>
              <w:marBottom w:val="0"/>
              <w:divBdr>
                <w:top w:val="none" w:sz="0" w:space="0" w:color="auto"/>
                <w:left w:val="none" w:sz="0" w:space="0" w:color="auto"/>
                <w:bottom w:val="none" w:sz="0" w:space="0" w:color="auto"/>
                <w:right w:val="none" w:sz="0" w:space="0" w:color="auto"/>
              </w:divBdr>
              <w:divsChild>
                <w:div w:id="2033604270">
                  <w:marLeft w:val="0"/>
                  <w:marRight w:val="0"/>
                  <w:marTop w:val="0"/>
                  <w:marBottom w:val="0"/>
                  <w:divBdr>
                    <w:top w:val="none" w:sz="0" w:space="0" w:color="auto"/>
                    <w:left w:val="none" w:sz="0" w:space="0" w:color="auto"/>
                    <w:bottom w:val="none" w:sz="0" w:space="0" w:color="auto"/>
                    <w:right w:val="none" w:sz="0" w:space="0" w:color="auto"/>
                  </w:divBdr>
                  <w:divsChild>
                    <w:div w:id="210196759">
                      <w:marLeft w:val="0"/>
                      <w:marRight w:val="0"/>
                      <w:marTop w:val="0"/>
                      <w:marBottom w:val="0"/>
                      <w:divBdr>
                        <w:top w:val="none" w:sz="0" w:space="0" w:color="auto"/>
                        <w:left w:val="none" w:sz="0" w:space="0" w:color="auto"/>
                        <w:bottom w:val="none" w:sz="0" w:space="0" w:color="auto"/>
                        <w:right w:val="none" w:sz="0" w:space="0" w:color="auto"/>
                      </w:divBdr>
                      <w:divsChild>
                        <w:div w:id="300501641">
                          <w:marLeft w:val="0"/>
                          <w:marRight w:val="0"/>
                          <w:marTop w:val="0"/>
                          <w:marBottom w:val="0"/>
                          <w:divBdr>
                            <w:top w:val="none" w:sz="0" w:space="0" w:color="auto"/>
                            <w:left w:val="none" w:sz="0" w:space="0" w:color="auto"/>
                            <w:bottom w:val="none" w:sz="0" w:space="0" w:color="auto"/>
                            <w:right w:val="none" w:sz="0" w:space="0" w:color="auto"/>
                          </w:divBdr>
                          <w:divsChild>
                            <w:div w:id="130570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340300">
      <w:bodyDiv w:val="1"/>
      <w:marLeft w:val="0"/>
      <w:marRight w:val="0"/>
      <w:marTop w:val="0"/>
      <w:marBottom w:val="0"/>
      <w:divBdr>
        <w:top w:val="none" w:sz="0" w:space="0" w:color="auto"/>
        <w:left w:val="none" w:sz="0" w:space="0" w:color="auto"/>
        <w:bottom w:val="none" w:sz="0" w:space="0" w:color="auto"/>
        <w:right w:val="none" w:sz="0" w:space="0" w:color="auto"/>
      </w:divBdr>
    </w:div>
    <w:div w:id="1523401065">
      <w:bodyDiv w:val="1"/>
      <w:marLeft w:val="0"/>
      <w:marRight w:val="0"/>
      <w:marTop w:val="0"/>
      <w:marBottom w:val="0"/>
      <w:divBdr>
        <w:top w:val="none" w:sz="0" w:space="0" w:color="auto"/>
        <w:left w:val="none" w:sz="0" w:space="0" w:color="auto"/>
        <w:bottom w:val="none" w:sz="0" w:space="0" w:color="auto"/>
        <w:right w:val="none" w:sz="0" w:space="0" w:color="auto"/>
      </w:divBdr>
    </w:div>
    <w:div w:id="1584610643">
      <w:bodyDiv w:val="1"/>
      <w:marLeft w:val="0"/>
      <w:marRight w:val="0"/>
      <w:marTop w:val="0"/>
      <w:marBottom w:val="0"/>
      <w:divBdr>
        <w:top w:val="none" w:sz="0" w:space="0" w:color="auto"/>
        <w:left w:val="none" w:sz="0" w:space="0" w:color="auto"/>
        <w:bottom w:val="none" w:sz="0" w:space="0" w:color="auto"/>
        <w:right w:val="none" w:sz="0" w:space="0" w:color="auto"/>
      </w:divBdr>
      <w:divsChild>
        <w:div w:id="2016103742">
          <w:marLeft w:val="0"/>
          <w:marRight w:val="0"/>
          <w:marTop w:val="510"/>
          <w:marBottom w:val="0"/>
          <w:divBdr>
            <w:top w:val="none" w:sz="0" w:space="0" w:color="auto"/>
            <w:left w:val="none" w:sz="0" w:space="0" w:color="auto"/>
            <w:bottom w:val="none" w:sz="0" w:space="0" w:color="auto"/>
            <w:right w:val="none" w:sz="0" w:space="0" w:color="auto"/>
          </w:divBdr>
          <w:divsChild>
            <w:div w:id="429277035">
              <w:marLeft w:val="0"/>
              <w:marRight w:val="0"/>
              <w:marTop w:val="0"/>
              <w:marBottom w:val="0"/>
              <w:divBdr>
                <w:top w:val="none" w:sz="0" w:space="0" w:color="auto"/>
                <w:left w:val="none" w:sz="0" w:space="0" w:color="auto"/>
                <w:bottom w:val="none" w:sz="0" w:space="0" w:color="auto"/>
                <w:right w:val="none" w:sz="0" w:space="0" w:color="auto"/>
              </w:divBdr>
              <w:divsChild>
                <w:div w:id="742604842">
                  <w:marLeft w:val="0"/>
                  <w:marRight w:val="0"/>
                  <w:marTop w:val="0"/>
                  <w:marBottom w:val="0"/>
                  <w:divBdr>
                    <w:top w:val="none" w:sz="0" w:space="0" w:color="auto"/>
                    <w:left w:val="none" w:sz="0" w:space="0" w:color="auto"/>
                    <w:bottom w:val="none" w:sz="0" w:space="0" w:color="auto"/>
                    <w:right w:val="none" w:sz="0" w:space="0" w:color="auto"/>
                  </w:divBdr>
                  <w:divsChild>
                    <w:div w:id="1135681583">
                      <w:marLeft w:val="0"/>
                      <w:marRight w:val="0"/>
                      <w:marTop w:val="0"/>
                      <w:marBottom w:val="0"/>
                      <w:divBdr>
                        <w:top w:val="none" w:sz="0" w:space="0" w:color="auto"/>
                        <w:left w:val="none" w:sz="0" w:space="0" w:color="auto"/>
                        <w:bottom w:val="none" w:sz="0" w:space="0" w:color="auto"/>
                        <w:right w:val="none" w:sz="0" w:space="0" w:color="auto"/>
                      </w:divBdr>
                      <w:divsChild>
                        <w:div w:id="123961101">
                          <w:marLeft w:val="0"/>
                          <w:marRight w:val="0"/>
                          <w:marTop w:val="0"/>
                          <w:marBottom w:val="0"/>
                          <w:divBdr>
                            <w:top w:val="none" w:sz="0" w:space="0" w:color="auto"/>
                            <w:left w:val="none" w:sz="0" w:space="0" w:color="auto"/>
                            <w:bottom w:val="none" w:sz="0" w:space="0" w:color="auto"/>
                            <w:right w:val="none" w:sz="0" w:space="0" w:color="auto"/>
                          </w:divBdr>
                          <w:divsChild>
                            <w:div w:id="3257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83108260">
      <w:bodyDiv w:val="1"/>
      <w:marLeft w:val="0"/>
      <w:marRight w:val="0"/>
      <w:marTop w:val="0"/>
      <w:marBottom w:val="0"/>
      <w:divBdr>
        <w:top w:val="none" w:sz="0" w:space="0" w:color="auto"/>
        <w:left w:val="none" w:sz="0" w:space="0" w:color="auto"/>
        <w:bottom w:val="none" w:sz="0" w:space="0" w:color="auto"/>
        <w:right w:val="none" w:sz="0" w:space="0" w:color="auto"/>
      </w:divBdr>
      <w:divsChild>
        <w:div w:id="390888773">
          <w:marLeft w:val="0"/>
          <w:marRight w:val="0"/>
          <w:marTop w:val="510"/>
          <w:marBottom w:val="0"/>
          <w:divBdr>
            <w:top w:val="none" w:sz="0" w:space="0" w:color="auto"/>
            <w:left w:val="none" w:sz="0" w:space="0" w:color="auto"/>
            <w:bottom w:val="none" w:sz="0" w:space="0" w:color="auto"/>
            <w:right w:val="none" w:sz="0" w:space="0" w:color="auto"/>
          </w:divBdr>
          <w:divsChild>
            <w:div w:id="721565664">
              <w:marLeft w:val="0"/>
              <w:marRight w:val="0"/>
              <w:marTop w:val="0"/>
              <w:marBottom w:val="0"/>
              <w:divBdr>
                <w:top w:val="none" w:sz="0" w:space="0" w:color="auto"/>
                <w:left w:val="none" w:sz="0" w:space="0" w:color="auto"/>
                <w:bottom w:val="none" w:sz="0" w:space="0" w:color="auto"/>
                <w:right w:val="none" w:sz="0" w:space="0" w:color="auto"/>
              </w:divBdr>
              <w:divsChild>
                <w:div w:id="1680885512">
                  <w:marLeft w:val="0"/>
                  <w:marRight w:val="0"/>
                  <w:marTop w:val="0"/>
                  <w:marBottom w:val="0"/>
                  <w:divBdr>
                    <w:top w:val="none" w:sz="0" w:space="0" w:color="auto"/>
                    <w:left w:val="none" w:sz="0" w:space="0" w:color="auto"/>
                    <w:bottom w:val="none" w:sz="0" w:space="0" w:color="auto"/>
                    <w:right w:val="none" w:sz="0" w:space="0" w:color="auto"/>
                  </w:divBdr>
                  <w:divsChild>
                    <w:div w:id="1713186010">
                      <w:marLeft w:val="0"/>
                      <w:marRight w:val="0"/>
                      <w:marTop w:val="0"/>
                      <w:marBottom w:val="0"/>
                      <w:divBdr>
                        <w:top w:val="none" w:sz="0" w:space="0" w:color="auto"/>
                        <w:left w:val="none" w:sz="0" w:space="0" w:color="auto"/>
                        <w:bottom w:val="none" w:sz="0" w:space="0" w:color="auto"/>
                        <w:right w:val="none" w:sz="0" w:space="0" w:color="auto"/>
                      </w:divBdr>
                      <w:divsChild>
                        <w:div w:id="2006010531">
                          <w:marLeft w:val="0"/>
                          <w:marRight w:val="0"/>
                          <w:marTop w:val="0"/>
                          <w:marBottom w:val="0"/>
                          <w:divBdr>
                            <w:top w:val="none" w:sz="0" w:space="0" w:color="auto"/>
                            <w:left w:val="none" w:sz="0" w:space="0" w:color="auto"/>
                            <w:bottom w:val="none" w:sz="0" w:space="0" w:color="auto"/>
                            <w:right w:val="none" w:sz="0" w:space="0" w:color="auto"/>
                          </w:divBdr>
                          <w:divsChild>
                            <w:div w:id="51180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Ogechi-Ewuru?_tp=eyJjb250ZXh0Ijp7ImZpcnN0UGFnZSI6InB1YmxpY2F0aW9uIiwicGFnZSI6InB1YmxpY2F0aW9uIn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nlinelibrary.wiley.com/authored-by/Williamson/Alexand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authored-by/Zhang/Yuy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nlinelibrary.wiley.com/authored-by/Lu/Zheyu" TargetMode="External"/><Relationship Id="rId4" Type="http://schemas.openxmlformats.org/officeDocument/2006/relationships/webSettings" Target="webSettings.xml"/><Relationship Id="rId9" Type="http://schemas.openxmlformats.org/officeDocument/2006/relationships/hyperlink" Target="https://www.researchgate.net/profile/Ugochukwu-Nwoye-2?_tp=eyJjb250ZXh0Ijp7ImZpcnN0UGFnZSI6InB1YmxpY2F0aW9uIiwicGFnZSI6InB1YmxpY2F0aW9uIn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5118</Words>
  <Characters>29177</Characters>
  <Application>Microsoft Office Word</Application>
  <DocSecurity>0</DocSecurity>
  <Lines>243</Lines>
  <Paragraphs>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34227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EMAD ALSULAMI</cp:lastModifiedBy>
  <cp:revision>100</cp:revision>
  <cp:lastPrinted>2026-06-30T15:37:00Z</cp:lastPrinted>
  <dcterms:created xsi:type="dcterms:W3CDTF">2026-06-24T14:34:00Z</dcterms:created>
  <dcterms:modified xsi:type="dcterms:W3CDTF">2026-07-02T11:17:00Z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65609EAD11834367B2DD4C198B77DFEE_13</vt:lpwstr>
  </property>
</Properties>
</file>