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64CF" w:rsidRPr="006C3FEE" w:rsidRDefault="00B164CF" w:rsidP="00B164CF">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rsidR="00B164CF" w:rsidRPr="006E00C7" w:rsidRDefault="00B164CF" w:rsidP="00B164CF">
      <w:pPr>
        <w:bidi/>
        <w:spacing w:line="360" w:lineRule="auto"/>
        <w:ind w:left="534" w:hanging="340"/>
        <w:jc w:val="center"/>
        <w:rPr>
          <w:rFonts w:ascii="Arial" w:hAnsi="Arial" w:cs="Arial"/>
          <w:noProof/>
          <w:sz w:val="16"/>
          <w:szCs w:val="16"/>
        </w:rPr>
      </w:pPr>
      <w:r w:rsidRPr="006C3FEE">
        <w:rPr>
          <w:rStyle w:val="Strong"/>
          <w:rFonts w:ascii="Sakkal Majalla" w:hAnsi="Sakkal Majalla" w:cs="Sakkal Majalla"/>
          <w:sz w:val="28"/>
          <w:szCs w:val="28"/>
          <w:rtl/>
        </w:rPr>
        <w:t>عنوان الرسالة</w:t>
      </w:r>
      <w:r w:rsidRPr="006E00C7">
        <w:rPr>
          <w:rFonts w:ascii="Arial" w:eastAsia="Times New Roman" w:hAnsi="Arial" w:cs="Arial"/>
          <w:b/>
          <w:bCs/>
          <w:color w:val="44546A" w:themeColor="text2"/>
          <w:sz w:val="28"/>
          <w:szCs w:val="32"/>
          <w:rtl/>
        </w:rPr>
        <w:t xml:space="preserve"> </w:t>
      </w:r>
      <w:r w:rsidRPr="006E00C7">
        <w:rPr>
          <w:rFonts w:ascii="Arial" w:eastAsia="Times New Roman" w:hAnsi="Arial" w:cs="Arial"/>
          <w:b/>
          <w:bCs/>
          <w:szCs w:val="24"/>
          <w:rtl/>
        </w:rPr>
        <w:t>أثر الذكاء التنظيمي على الكشف عن الاحتيال بمطالبات التأمين: دراسة ميدانيه على شركات التأمين في المملكة العربية السعودية</w:t>
      </w:r>
    </w:p>
    <w:p w:rsidR="00B164CF" w:rsidRPr="006E00C7" w:rsidRDefault="00B164CF" w:rsidP="00B164CF">
      <w:pPr>
        <w:bidi/>
        <w:spacing w:line="360" w:lineRule="auto"/>
        <w:ind w:left="534" w:hanging="340"/>
        <w:jc w:val="right"/>
        <w:rPr>
          <w:rFonts w:ascii="Arial" w:hAnsi="Arial" w:cs="Arial"/>
          <w:noProof/>
          <w:sz w:val="16"/>
          <w:szCs w:val="16"/>
          <w:rtl/>
          <w:lang w:bidi="ar-EG"/>
        </w:rPr>
      </w:pPr>
    </w:p>
    <w:p w:rsidR="00B164CF" w:rsidRPr="006E00C7" w:rsidRDefault="00B164CF" w:rsidP="00B164CF">
      <w:pPr>
        <w:pStyle w:val="NormalWeb"/>
        <w:bidi/>
        <w:spacing w:before="0" w:beforeAutospacing="0" w:after="0" w:afterAutospacing="0" w:line="480" w:lineRule="auto"/>
        <w:ind w:right="-270"/>
        <w:jc w:val="center"/>
        <w:rPr>
          <w:rFonts w:ascii="Sakkal Majalla" w:hAnsi="Sakkal Majalla" w:cs="Sakkal Majalla"/>
          <w:b/>
          <w:bCs/>
          <w:sz w:val="36"/>
          <w:szCs w:val="36"/>
          <w:rtl/>
          <w:lang w:bidi="ar-EG"/>
        </w:rPr>
      </w:pPr>
      <w:r w:rsidRPr="006E00C7">
        <w:rPr>
          <w:rFonts w:ascii="Arial" w:hAnsi="Arial" w:cs="Arial"/>
          <w:b/>
          <w:bCs/>
          <w:sz w:val="22"/>
        </w:rPr>
        <w:t>The Impact of Organizational Intelligence on Fraud Detection in Insurance Claims: A Field Study of Insurance Companies in the Kingdom of Saudi Arabia</w:t>
      </w:r>
    </w:p>
    <w:p w:rsidR="00B164CF" w:rsidRPr="006C3FEE" w:rsidRDefault="00B164CF" w:rsidP="00B164CF">
      <w:pPr>
        <w:pStyle w:val="isselectedend"/>
        <w:pBdr>
          <w:bottom w:val="single" w:sz="4" w:space="1" w:color="auto"/>
        </w:pBdr>
        <w:bidi/>
        <w:rPr>
          <w:rFonts w:ascii="Sakkal Majalla" w:hAnsi="Sakkal Majalla" w:cs="Sakkal Majalla"/>
          <w:sz w:val="28"/>
          <w:szCs w:val="28"/>
          <w:rtl/>
          <w:lang w:bidi="ar-EG"/>
        </w:rPr>
      </w:pPr>
    </w:p>
    <w:p w:rsidR="00B164CF" w:rsidRPr="006C3FEE" w:rsidRDefault="00B164CF" w:rsidP="00B164CF">
      <w:pPr>
        <w:pStyle w:val="isselectedend"/>
        <w:bidi/>
        <w:rPr>
          <w:rFonts w:ascii="Sakkal Majalla" w:hAnsi="Sakkal Majalla" w:cs="Sakkal Majalla"/>
          <w:sz w:val="28"/>
          <w:szCs w:val="28"/>
          <w:rtl/>
        </w:rPr>
      </w:pPr>
    </w:p>
    <w:p w:rsidR="00B164CF" w:rsidRPr="006E00C7"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 xml:space="preserve">السادة </w:t>
      </w:r>
      <w:r w:rsidRPr="006E00C7">
        <w:rPr>
          <w:rFonts w:ascii="Sakkal Majalla" w:hAnsi="Sakkal Majalla" w:cs="Sakkal Majalla"/>
          <w:sz w:val="28"/>
          <w:szCs w:val="28"/>
          <w:rtl/>
        </w:rPr>
        <w:t>موظفي شركات التامين بالمملكة العربية السعودية</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قامت الباحثة (أمل الدوسري) بإعداد أداة الدراسة (الاستبانة)، والتي تهدف إلى قياس متغيرات الدراسة وتحقيق أهدافها.</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rsidR="00B164CF" w:rsidRPr="006C3FEE" w:rsidRDefault="00B164CF" w:rsidP="00B164CF">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rsidR="00B164CF" w:rsidRPr="006C3FEE" w:rsidRDefault="00B164CF" w:rsidP="00B164CF">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t>الباحث</w:t>
      </w:r>
      <w:r>
        <w:rPr>
          <w:rFonts w:ascii="Sakkal Majalla" w:hAnsi="Sakkal Majalla" w:cs="Sakkal Majalla" w:hint="cs"/>
          <w:sz w:val="28"/>
          <w:szCs w:val="28"/>
          <w:rtl/>
        </w:rPr>
        <w:t>ه</w:t>
      </w:r>
      <w:r w:rsidRPr="006C3FEE">
        <w:rPr>
          <w:rFonts w:ascii="Sakkal Majalla" w:hAnsi="Sakkal Majalla" w:cs="Sakkal Majalla" w:hint="cs"/>
          <w:sz w:val="28"/>
          <w:szCs w:val="28"/>
          <w:rtl/>
        </w:rPr>
        <w:t>:</w:t>
      </w:r>
      <w:r w:rsidRPr="006C3FEE">
        <w:rPr>
          <w:rFonts w:ascii="Sakkal Majalla" w:hAnsi="Sakkal Majalla" w:cs="Sakkal Majalla"/>
          <w:sz w:val="28"/>
          <w:szCs w:val="28"/>
        </w:rPr>
        <w:t xml:space="preserve">  </w:t>
      </w:r>
      <w:r>
        <w:rPr>
          <w:rFonts w:ascii="Sakkal Majalla" w:hAnsi="Sakkal Majalla" w:cs="Sakkal Majalla" w:hint="cs"/>
          <w:sz w:val="28"/>
          <w:szCs w:val="28"/>
          <w:rtl/>
          <w:lang w:bidi="ar-EG"/>
        </w:rPr>
        <w:t>امل الدوسري</w:t>
      </w:r>
      <w:r w:rsidRPr="006C3FEE">
        <w:rPr>
          <w:rFonts w:ascii="Sakkal Majalla" w:hAnsi="Sakkal Majalla" w:cs="Sakkal Majalla"/>
          <w:sz w:val="28"/>
          <w:szCs w:val="28"/>
        </w:rPr>
        <w:t xml:space="preserve"> </w:t>
      </w:r>
      <w:r w:rsidRPr="006C3FEE">
        <w:rPr>
          <w:rFonts w:ascii="Sakkal Majalla" w:hAnsi="Sakkal Majalla" w:cs="Sakkal Majalla"/>
          <w:sz w:val="28"/>
          <w:szCs w:val="28"/>
        </w:rPr>
        <w:br/>
      </w:r>
      <w:r w:rsidRPr="006C3FEE">
        <w:rPr>
          <w:rFonts w:ascii="Sakkal Majalla" w:hAnsi="Sakkal Majalla" w:cs="Sakkal Majalla"/>
          <w:sz w:val="28"/>
          <w:szCs w:val="28"/>
          <w:rtl/>
        </w:rPr>
        <w:t>التاريخ:</w:t>
      </w:r>
    </w:p>
    <w:p w:rsidR="00B164CF" w:rsidRDefault="00B164CF" w:rsidP="00B164CF">
      <w:pPr>
        <w:tabs>
          <w:tab w:val="left" w:pos="1975"/>
        </w:tabs>
        <w:bidi/>
        <w:spacing w:line="240" w:lineRule="auto"/>
        <w:jc w:val="center"/>
        <w:rPr>
          <w:rFonts w:ascii="Sakkal Majalla" w:eastAsia="Simplified Arabic" w:hAnsi="Sakkal Majalla" w:cs="Sakkal Majalla"/>
          <w:bCs/>
          <w:sz w:val="24"/>
          <w:szCs w:val="24"/>
          <w:u w:val="single"/>
          <w:rtl/>
          <w:lang w:bidi="ar-EG"/>
        </w:rPr>
      </w:pPr>
      <w:r w:rsidRPr="006C3FEE">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rsidR="00B164CF" w:rsidRPr="00674D24" w:rsidRDefault="00B164CF" w:rsidP="00B164CF">
      <w:pPr>
        <w:spacing w:line="240" w:lineRule="auto"/>
        <w:rPr>
          <w:rFonts w:asciiTheme="majorBidi" w:hAnsiTheme="majorBidi" w:cstheme="majorBidi"/>
          <w:sz w:val="24"/>
          <w:szCs w:val="24"/>
          <w:rtl/>
        </w:rPr>
      </w:pPr>
    </w:p>
    <w:p w:rsidR="00B164CF" w:rsidRPr="00674D24" w:rsidRDefault="00B164CF" w:rsidP="00B164CF">
      <w:pPr>
        <w:bidi/>
        <w:spacing w:line="24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المتغير المستقل: الذكاء التنظيمي</w:t>
      </w:r>
    </w:p>
    <w:p w:rsidR="00B164CF" w:rsidRPr="00674D24" w:rsidRDefault="00B164CF" w:rsidP="00B164CF">
      <w:pPr>
        <w:spacing w:line="240" w:lineRule="auto"/>
        <w:rPr>
          <w:rFonts w:asciiTheme="majorBidi" w:hAnsiTheme="majorBidi" w:cstheme="majorBidi"/>
          <w:sz w:val="24"/>
          <w:szCs w:val="24"/>
          <w:rtl/>
        </w:rPr>
      </w:pPr>
    </w:p>
    <w:tbl>
      <w:tblPr>
        <w:tblStyle w:val="TableGrid"/>
        <w:bidiVisual/>
        <w:tblW w:w="9630"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81"/>
        <w:gridCol w:w="719"/>
        <w:gridCol w:w="3672"/>
        <w:gridCol w:w="1836"/>
        <w:gridCol w:w="1822"/>
      </w:tblGrid>
      <w:tr w:rsidR="00B164CF" w:rsidRPr="00674D24" w:rsidTr="00842E28">
        <w:trPr>
          <w:trHeight w:val="20"/>
        </w:trPr>
        <w:tc>
          <w:tcPr>
            <w:tcW w:w="1618"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458"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رقم العبارة</w:t>
            </w:r>
          </w:p>
        </w:tc>
        <w:tc>
          <w:tcPr>
            <w:tcW w:w="3835"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1836"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1883"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B164CF" w:rsidRPr="00674D24" w:rsidTr="00842E28">
        <w:trPr>
          <w:trHeight w:val="20"/>
        </w:trPr>
        <w:tc>
          <w:tcPr>
            <w:tcW w:w="1618" w:type="dxa"/>
            <w:tcBorders>
              <w:top w:val="thinThickSmallGap" w:sz="18" w:space="0" w:color="auto"/>
            </w:tcBorders>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458" w:type="dxa"/>
            <w:tcBorders>
              <w:top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w:t>
            </w:r>
          </w:p>
        </w:tc>
        <w:tc>
          <w:tcPr>
            <w:tcW w:w="3835" w:type="dxa"/>
            <w:tcBorders>
              <w:top w:val="thinThickSmallGap" w:sz="18" w:space="0" w:color="auto"/>
            </w:tcBorders>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تمت</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ك الشركة القدرة ع</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 xml:space="preserve">ى وضع تصور واضح </w:t>
            </w:r>
            <w:r w:rsidRPr="00881C2F">
              <w:rPr>
                <w:rFonts w:asciiTheme="majorBidi" w:eastAsia="Times New Roman" w:hAnsiTheme="majorBidi" w:cstheme="majorBidi" w:hint="cs"/>
                <w:sz w:val="24"/>
                <w:szCs w:val="24"/>
                <w:rtl/>
              </w:rPr>
              <w:t>لمستقبلها</w:t>
            </w:r>
            <w:r w:rsidRPr="00881C2F">
              <w:rPr>
                <w:rFonts w:asciiTheme="majorBidi" w:eastAsia="Times New Roman" w:hAnsiTheme="majorBidi" w:cstheme="majorBidi"/>
                <w:sz w:val="24"/>
                <w:szCs w:val="24"/>
                <w:rtl/>
              </w:rPr>
              <w:t xml:space="preserve"> في بيئة أعمال مت</w:t>
            </w:r>
            <w:r w:rsidRPr="00881C2F">
              <w:rPr>
                <w:rFonts w:asciiTheme="majorBidi" w:eastAsia="Times New Roman" w:hAnsiTheme="majorBidi" w:cstheme="majorBidi" w:hint="cs"/>
                <w:sz w:val="24"/>
                <w:szCs w:val="24"/>
                <w:rtl/>
              </w:rPr>
              <w:t>قل</w:t>
            </w:r>
            <w:r w:rsidRPr="00881C2F">
              <w:rPr>
                <w:rFonts w:asciiTheme="majorBidi" w:eastAsia="Times New Roman" w:hAnsiTheme="majorBidi" w:cstheme="majorBidi"/>
                <w:sz w:val="24"/>
                <w:szCs w:val="24"/>
                <w:rtl/>
              </w:rPr>
              <w:t>بة</w:t>
            </w:r>
          </w:p>
        </w:tc>
        <w:tc>
          <w:tcPr>
            <w:tcW w:w="1836" w:type="dxa"/>
            <w:tcBorders>
              <w:top w:val="thinThickSmallGap" w:sz="18" w:space="0" w:color="auto"/>
            </w:tcBorders>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83" w:type="dxa"/>
            <w:tcBorders>
              <w:top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Pr>
            </w:pPr>
            <w:r w:rsidRPr="00881C2F">
              <w:rPr>
                <w:rFonts w:asciiTheme="majorBidi" w:eastAsia="Times New Roman" w:hAnsiTheme="majorBidi" w:cstheme="majorBidi" w:hint="cs"/>
                <w:sz w:val="24"/>
                <w:szCs w:val="24"/>
                <w:rtl/>
              </w:rPr>
              <w:t>تتوقع الإدارة التغيرات والأزمات المرتبطة بالاحتيال من خلال مؤشرات مبكرة في بيئة الأعمال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3</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Pr>
            </w:pPr>
            <w:r w:rsidRPr="00881C2F">
              <w:rPr>
                <w:rFonts w:asciiTheme="majorBidi" w:eastAsia="Times New Roman" w:hAnsiTheme="majorBidi" w:cstheme="majorBidi" w:hint="cs"/>
                <w:sz w:val="24"/>
                <w:szCs w:val="24"/>
                <w:rtl/>
              </w:rPr>
              <w:t>تحلل الإدارة بيئة القطاع المحيطة للكشف عن الاحتيال بصورة أكثر واقعية</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4</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تستشرف الشركة الفرص والتهديدات المستقبلية المرتبطة بالاحتيال وتضع لها خططًا استباقية</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5</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الاستراتيجي في توفير نفقات البحث والتطوير وكشف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6</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تُدرك إدارة الشركة والعاملون المشاعر والانفعالات الظاهرة لدى العملاء أثناء تقديم المطالبات</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7</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يتحلى العاملون بالقدرة على التعاطف مع العملاء وفهم دوافعهم أثناء التعامل مع المطالبات</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8</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يمتلك العاملون القدرة على ضبط انفعالاتهم والتعامل بهدوء مع المواقف الضاغطة أثناء التحقيق في المطالبات المشبوهة</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9</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يساعد </w:t>
            </w:r>
            <w:r w:rsidRPr="00881C2F">
              <w:rPr>
                <w:rFonts w:asciiTheme="majorBidi" w:eastAsia="Times New Roman" w:hAnsiTheme="majorBidi" w:cstheme="majorBidi" w:hint="cs"/>
                <w:sz w:val="24"/>
                <w:szCs w:val="24"/>
                <w:rtl/>
              </w:rPr>
              <w:t>الذكاء العاطفي</w:t>
            </w:r>
            <w:r w:rsidRPr="00881C2F">
              <w:rPr>
                <w:rFonts w:asciiTheme="majorBidi" w:eastAsia="Times New Roman" w:hAnsiTheme="majorBidi" w:cstheme="majorBidi"/>
                <w:sz w:val="24"/>
                <w:szCs w:val="24"/>
                <w:rtl/>
              </w:rPr>
              <w:t xml:space="preserve"> المحققين على اكتشاف التناقضات والتوتر مما يشير بدقة إلى احتمالية وجود 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الثاني: ذكاء عاطفي</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10</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تحرص إدارة الشركة على بناء علاقات إيجابية وفعالة مع العاملين والعملاء بما يسهم في تعزيز الثقة والحد من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rPr>
          <w:trHeight w:val="20"/>
        </w:trPr>
        <w:tc>
          <w:tcPr>
            <w:tcW w:w="1618"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11</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تشارك إدارة الشركة </w:t>
            </w:r>
            <w:r w:rsidRPr="00881C2F">
              <w:rPr>
                <w:rFonts w:asciiTheme="majorBidi" w:eastAsia="Times New Roman" w:hAnsiTheme="majorBidi" w:cstheme="majorBidi" w:hint="cs"/>
                <w:sz w:val="24"/>
                <w:szCs w:val="24"/>
                <w:rtl/>
              </w:rPr>
              <w:t>العاملين</w:t>
            </w:r>
            <w:r w:rsidRPr="00881C2F">
              <w:rPr>
                <w:rFonts w:asciiTheme="majorBidi" w:eastAsia="Times New Roman" w:hAnsiTheme="majorBidi" w:cstheme="majorBidi"/>
                <w:sz w:val="24"/>
                <w:szCs w:val="24"/>
                <w:rtl/>
              </w:rPr>
              <w:t xml:space="preserve"> بآرائ</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م حول النتائج التي حققت</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ا</w:t>
            </w:r>
            <w:r w:rsidRPr="00881C2F">
              <w:rPr>
                <w:rFonts w:asciiTheme="majorBidi" w:eastAsia="Times New Roman" w:hAnsiTheme="majorBidi" w:cstheme="majorBidi" w:hint="cs"/>
                <w:sz w:val="24"/>
                <w:szCs w:val="24"/>
                <w:rtl/>
              </w:rPr>
              <w:t xml:space="preserve"> في كشف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12</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يشارك العام</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ون في الشركة إدارة الشركة في إعداد الخطط</w:t>
            </w:r>
            <w:r w:rsidRPr="00881C2F">
              <w:rPr>
                <w:rFonts w:asciiTheme="majorBidi" w:eastAsia="Times New Roman" w:hAnsiTheme="majorBidi" w:cstheme="majorBidi" w:hint="cs"/>
                <w:sz w:val="24"/>
                <w:szCs w:val="24"/>
                <w:rtl/>
              </w:rPr>
              <w:t xml:space="preserve"> لكشف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13</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يشعر العام</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 xml:space="preserve">ون في الشركة </w:t>
            </w:r>
            <w:r w:rsidRPr="00881C2F">
              <w:rPr>
                <w:rFonts w:asciiTheme="majorBidi" w:eastAsia="Times New Roman" w:hAnsiTheme="majorBidi" w:cstheme="majorBidi" w:hint="cs"/>
                <w:sz w:val="24"/>
                <w:szCs w:val="24"/>
                <w:rtl/>
              </w:rPr>
              <w:t>بالانتماء</w:t>
            </w:r>
            <w:r w:rsidRPr="00881C2F">
              <w:rPr>
                <w:rFonts w:asciiTheme="majorBidi" w:eastAsia="Times New Roman" w:hAnsiTheme="majorBidi" w:cstheme="majorBidi"/>
                <w:sz w:val="24"/>
                <w:szCs w:val="24"/>
                <w:rtl/>
              </w:rPr>
              <w:t xml:space="preserve"> إلى شر</w:t>
            </w:r>
            <w:r w:rsidRPr="00881C2F">
              <w:rPr>
                <w:rFonts w:asciiTheme="majorBidi" w:eastAsia="Times New Roman" w:hAnsiTheme="majorBidi" w:cstheme="majorBidi" w:hint="cs"/>
                <w:sz w:val="24"/>
                <w:szCs w:val="24"/>
                <w:rtl/>
              </w:rPr>
              <w:t>ك</w:t>
            </w:r>
            <w:r w:rsidRPr="00881C2F">
              <w:rPr>
                <w:rFonts w:asciiTheme="majorBidi" w:eastAsia="Times New Roman" w:hAnsiTheme="majorBidi" w:cstheme="majorBidi"/>
                <w:sz w:val="24"/>
                <w:szCs w:val="24"/>
                <w:rtl/>
              </w:rPr>
              <w:t>ت</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م</w:t>
            </w:r>
            <w:r w:rsidRPr="00881C2F">
              <w:rPr>
                <w:rFonts w:asciiTheme="majorBidi" w:eastAsia="Times New Roman" w:hAnsiTheme="majorBidi" w:cstheme="majorBidi" w:hint="cs"/>
                <w:sz w:val="24"/>
                <w:szCs w:val="24"/>
                <w:rtl/>
              </w:rPr>
              <w:t xml:space="preserve"> مما يقلل من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14</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تربط العاملين في الشركة روابط إنسانية قوية تجعل مصالحهم مشتركة</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15</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 xml:space="preserve">تضمن الشركة الارتباط الوثيق على أساس المصلحة المشتركة بين مختلف الأطراف </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rPr>
          <w:trHeight w:val="20"/>
        </w:trPr>
        <w:tc>
          <w:tcPr>
            <w:tcW w:w="1618"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16</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تحفز الشركة الرغبة لدي العاملين للعمل الجماعي لمنع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17</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تعمل الشركة على مواءمة أهدافها ومواردها مع متغيرات بيئة العمل بما يعزز قدرتها على كشف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18</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تُترجم الشركة المعلومات المتاحة لديها إلى ممارسات وقرارات فعلية للحد من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19</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تُحدّث الشركة سياساتها وإجراءاتها بما يتواءم مع التطورات المستجدة في أساليب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rPr>
          <w:trHeight w:val="20"/>
        </w:trPr>
        <w:tc>
          <w:tcPr>
            <w:tcW w:w="1618"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458"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20</w:t>
            </w:r>
          </w:p>
        </w:tc>
        <w:tc>
          <w:tcPr>
            <w:tcW w:w="3835"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تحرص الشركة على الاستفادة من البيانات والمعلومات المتاحة في اتخاذ قرارات تشغيلية فعالة لمواجهة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83"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B164CF" w:rsidRPr="00674D24" w:rsidRDefault="00B164CF" w:rsidP="00B164CF">
      <w:pPr>
        <w:spacing w:line="240" w:lineRule="auto"/>
        <w:rPr>
          <w:rFonts w:asciiTheme="majorBidi" w:hAnsiTheme="majorBidi" w:cstheme="majorBidi"/>
          <w:sz w:val="24"/>
          <w:szCs w:val="24"/>
          <w:lang w:bidi="ar-EG"/>
        </w:rPr>
      </w:pPr>
    </w:p>
    <w:p w:rsidR="00B164CF" w:rsidRPr="00674D24" w:rsidRDefault="00B164CF" w:rsidP="00B164CF">
      <w:pPr>
        <w:spacing w:line="240" w:lineRule="auto"/>
        <w:rPr>
          <w:rFonts w:asciiTheme="majorBidi" w:hAnsiTheme="majorBidi" w:cstheme="majorBidi"/>
          <w:sz w:val="24"/>
          <w:szCs w:val="24"/>
          <w:lang w:bidi="ar-EG"/>
        </w:rPr>
      </w:pPr>
    </w:p>
    <w:p w:rsidR="00B164CF" w:rsidRDefault="00B164CF" w:rsidP="00B164CF">
      <w:pPr>
        <w:spacing w:line="240" w:lineRule="auto"/>
        <w:rPr>
          <w:rFonts w:asciiTheme="majorBidi" w:hAnsiTheme="majorBidi" w:cstheme="majorBidi"/>
          <w:sz w:val="24"/>
          <w:szCs w:val="24"/>
          <w:rtl/>
          <w:lang w:bidi="ar-EG"/>
        </w:rPr>
      </w:pPr>
    </w:p>
    <w:p w:rsidR="00B164CF" w:rsidRPr="00674D24" w:rsidRDefault="00B164CF" w:rsidP="00B164CF">
      <w:pPr>
        <w:spacing w:line="240" w:lineRule="auto"/>
        <w:rPr>
          <w:rFonts w:asciiTheme="majorBidi" w:hAnsiTheme="majorBidi" w:cstheme="majorBidi"/>
          <w:sz w:val="24"/>
          <w:szCs w:val="24"/>
          <w:lang w:bidi="ar-EG"/>
        </w:rPr>
      </w:pPr>
    </w:p>
    <w:p w:rsidR="00B164CF" w:rsidRPr="005943C6" w:rsidRDefault="00B164CF" w:rsidP="00B164CF">
      <w:pPr>
        <w:bidi/>
        <w:spacing w:line="240" w:lineRule="auto"/>
        <w:rPr>
          <w:rFonts w:asciiTheme="majorBidi" w:hAnsiTheme="majorBidi" w:cstheme="majorBidi"/>
          <w:b/>
          <w:bCs/>
          <w:color w:val="FF0000"/>
          <w:sz w:val="24"/>
          <w:szCs w:val="24"/>
          <w:rtl/>
        </w:rPr>
      </w:pPr>
      <w:r w:rsidRPr="005943C6">
        <w:rPr>
          <w:rFonts w:asciiTheme="majorBidi" w:hAnsiTheme="majorBidi" w:cstheme="majorBidi"/>
          <w:b/>
          <w:bCs/>
          <w:color w:val="FF0000"/>
          <w:sz w:val="24"/>
          <w:szCs w:val="24"/>
          <w:rtl/>
        </w:rPr>
        <w:lastRenderedPageBreak/>
        <w:t>المتغير التابع: الكشف عن الاحتيال بمطالبات التأمين</w:t>
      </w:r>
    </w:p>
    <w:p w:rsidR="00B164CF" w:rsidRPr="00674D24" w:rsidRDefault="00B164CF" w:rsidP="00B164CF">
      <w:pPr>
        <w:spacing w:line="240" w:lineRule="auto"/>
        <w:rPr>
          <w:rFonts w:asciiTheme="majorBidi" w:hAnsiTheme="majorBidi" w:cstheme="majorBidi"/>
          <w:color w:val="FF0000"/>
          <w:sz w:val="24"/>
          <w:szCs w:val="24"/>
          <w:lang w:bidi="ar-EG"/>
        </w:rPr>
      </w:pP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76"/>
        <w:gridCol w:w="1015"/>
      </w:tblGrid>
      <w:tr w:rsidR="00B164CF" w:rsidRPr="00674D24" w:rsidTr="00842E28">
        <w:tc>
          <w:tcPr>
            <w:tcW w:w="1141"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851"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رقم العبارة</w:t>
            </w:r>
          </w:p>
        </w:tc>
        <w:tc>
          <w:tcPr>
            <w:tcW w:w="4536"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2376"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0" w:type="auto"/>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B164CF" w:rsidRPr="00674D24" w:rsidTr="00842E28">
        <w:tc>
          <w:tcPr>
            <w:tcW w:w="1141" w:type="dxa"/>
            <w:tcBorders>
              <w:top w:val="thinThickSmallGap" w:sz="18" w:space="0" w:color="auto"/>
            </w:tcBorders>
            <w:hideMark/>
          </w:tcPr>
          <w:p w:rsidR="00B164CF" w:rsidRPr="00674D24" w:rsidRDefault="00B164CF" w:rsidP="00842E28">
            <w:pPr>
              <w:spacing w:line="240" w:lineRule="auto"/>
              <w:rPr>
                <w:rFonts w:asciiTheme="majorBidi" w:hAnsiTheme="majorBidi" w:cstheme="majorBidi"/>
                <w:sz w:val="24"/>
                <w:szCs w:val="24"/>
                <w:lang w:bidi="ar-EG"/>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tcBorders>
              <w:top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w:t>
            </w:r>
          </w:p>
        </w:tc>
        <w:tc>
          <w:tcPr>
            <w:tcW w:w="4536" w:type="dxa"/>
            <w:tcBorders>
              <w:top w:val="thinThickSmallGap" w:sz="18" w:space="0" w:color="auto"/>
            </w:tcBorders>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تُصنف الخوارزميات المطالبات فور تقديمها إلى: آمنة تُصرف تلقائياً، أو مشبوهة تتطلب تدخلاً بشرياً.</w:t>
            </w:r>
          </w:p>
        </w:tc>
        <w:tc>
          <w:tcPr>
            <w:tcW w:w="2376" w:type="dxa"/>
            <w:tcBorders>
              <w:top w:val="thinThickSmallGap" w:sz="18" w:space="0" w:color="auto"/>
            </w:tcBorders>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tcBorders>
              <w:top w:val="thinThickSmallGap" w:sz="18" w:space="0" w:color="auto"/>
            </w:tcBorders>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تمتلك الشركة القدرة على تحديث نماذج كشف الاحتيال باستمرار بناءً على أنماط المطالبات الجديدة الواردة من حملة الوثائق.</w:t>
            </w:r>
          </w:p>
        </w:tc>
        <w:tc>
          <w:tcPr>
            <w:tcW w:w="2376" w:type="dxa"/>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3</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تقوم</w:t>
            </w:r>
            <w:r w:rsidRPr="00881C2F">
              <w:rPr>
                <w:rFonts w:asciiTheme="majorBidi" w:eastAsia="Times New Roman" w:hAnsiTheme="majorBidi" w:cstheme="majorBidi" w:hint="cs"/>
                <w:sz w:val="24"/>
                <w:szCs w:val="24"/>
                <w:rtl/>
              </w:rPr>
              <w:t xml:space="preserve"> الشركة</w:t>
            </w:r>
            <w:r w:rsidRPr="00881C2F">
              <w:rPr>
                <w:rFonts w:asciiTheme="majorBidi" w:eastAsia="Times New Roman" w:hAnsiTheme="majorBidi" w:cstheme="majorBidi"/>
                <w:sz w:val="24"/>
                <w:szCs w:val="24"/>
                <w:rtl/>
              </w:rPr>
              <w:t xml:space="preserve"> بضبط معايير الأمان باستمرار لمواكبة طرق الاحتيال المتطورة</w:t>
            </w:r>
            <w:r w:rsidRPr="00881C2F">
              <w:rPr>
                <w:rFonts w:asciiTheme="majorBidi" w:eastAsia="Times New Roman" w:hAnsiTheme="majorBidi" w:cstheme="majorBidi" w:hint="cs"/>
                <w:sz w:val="24"/>
                <w:szCs w:val="24"/>
                <w:rtl/>
              </w:rPr>
              <w:t xml:space="preserve"> من الطرف الاول</w:t>
            </w:r>
          </w:p>
        </w:tc>
        <w:tc>
          <w:tcPr>
            <w:tcW w:w="2376" w:type="dxa"/>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4</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5</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تنجح الشركة في اكتشاف حالات المبالغة في قيمة المطالبات أو اختلاق حوادث وهمية من قبل حملة الوثائق</w:t>
            </w:r>
          </w:p>
        </w:tc>
        <w:tc>
          <w:tcPr>
            <w:tcW w:w="2376" w:type="dxa"/>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6</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تتمكن الشركة من اكتشاف حالات استخدام بيانات المؤمَّن له من قبل شخص آخر بشكل غير مشروع.</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7</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يُستخدم الذكاء التنظيمي لكشف شبكات الاحتيال المنظم من خلال تحديد الروابط الخفية بين الأفراد</w:t>
            </w:r>
            <w:r w:rsidRPr="00881C2F">
              <w:rPr>
                <w:rFonts w:asciiTheme="majorBidi" w:eastAsia="Times New Roman" w:hAnsiTheme="majorBidi" w:cstheme="majorBidi" w:hint="cs"/>
                <w:sz w:val="24"/>
                <w:szCs w:val="24"/>
                <w:rtl/>
              </w:rPr>
              <w:t xml:space="preserve"> من داخل الشركة وخارجها</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8</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تكشف الشركة الأنماط السلوكية غير المعتادة الدالة على انتحال الهوية أو تمرير بيانات المؤمَّن له لطرف آخر.</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9</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تستطيع الشركة إثبات تواطؤ الطرف الثاني في حالات الاحتيال المكتشفة بأدلة كافية</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10</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تستفيد الشركة من تبادل المعلومات مع مقدمي الخدمات في الكشف المبكر عن حالات الاحتيال من الطرف الثاني</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11</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ا</w:t>
            </w:r>
            <w:r w:rsidRPr="00881C2F">
              <w:rPr>
                <w:rFonts w:asciiTheme="majorBidi" w:eastAsia="Times New Roman" w:hAnsiTheme="majorBidi" w:cstheme="majorBidi"/>
                <w:sz w:val="24"/>
                <w:szCs w:val="24"/>
                <w:rtl/>
              </w:rPr>
              <w:t>لذكاء التنظيمي يسهم بشكل مباشر ومحوري في الكشف عن الاحتيال بمطالبات التأمين من الطرف الثالث</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12</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تمتلك الشركة القدرة على اكتشاف الاحتيال الناتج عن أطراف خارجية مثل مقدمي الخدمات الطبية أو مراكز الإصلاح</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13</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تنجح الشركة في عزل المطالبات المشبوهة الصادرة عن أطراف ثالثة عن المطالبات الصحيحة بدقة</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14</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تكشف الشركة حالات المبالغة في فواتير الإصلاح أو اختلاق الحوادث من قبل أطراف خارجية</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15</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تتمكن الشركة، من خلال مقارنة المطالبات وتحليل الروايات، من كشف التناقضات الدالة على تورط طرف ثالث في الاحتيال.</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B164CF" w:rsidRPr="006C3FEE" w:rsidRDefault="00B164CF" w:rsidP="00B164CF">
      <w:pPr>
        <w:bidi/>
        <w:spacing w:after="0"/>
        <w:jc w:val="both"/>
        <w:rPr>
          <w:rFonts w:ascii="Sakkal Majalla" w:hAnsi="Sakkal Majalla" w:cs="Sakkal Majalla"/>
          <w:b/>
          <w:bCs/>
          <w:sz w:val="24"/>
          <w:szCs w:val="24"/>
          <w:rtl/>
        </w:rPr>
      </w:pPr>
    </w:p>
    <w:p w:rsidR="00B164CF" w:rsidRPr="006C3FEE" w:rsidRDefault="00B164CF" w:rsidP="00B164CF">
      <w:pPr>
        <w:bidi/>
        <w:spacing w:after="0"/>
        <w:jc w:val="both"/>
        <w:rPr>
          <w:rFonts w:ascii="Sakkal Majalla" w:hAnsi="Sakkal Majalla" w:cs="Sakkal Majalla"/>
          <w:b/>
          <w:bCs/>
          <w:sz w:val="24"/>
          <w:szCs w:val="24"/>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Pr="006C3FEE" w:rsidRDefault="00B164CF" w:rsidP="00B164CF">
      <w:pPr>
        <w:bidi/>
        <w:spacing w:after="0"/>
        <w:jc w:val="center"/>
        <w:rPr>
          <w:rFonts w:ascii="Sakkal Majalla" w:hAnsi="Sakkal Majalla" w:cs="Sakkal Majalla"/>
          <w:b/>
          <w:bCs/>
          <w:sz w:val="24"/>
          <w:szCs w:val="24"/>
          <w:u w:val="single"/>
          <w:rtl/>
        </w:rPr>
      </w:pPr>
    </w:p>
    <w:p w:rsidR="00B164CF" w:rsidRPr="006C3FEE" w:rsidRDefault="00B164CF" w:rsidP="00B164CF">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rsidR="00B164CF" w:rsidRDefault="00B164CF" w:rsidP="00B164CF">
      <w:pPr>
        <w:bidi/>
        <w:spacing w:after="0" w:line="360" w:lineRule="auto"/>
        <w:rPr>
          <w:rFonts w:ascii="Sakkal Majalla" w:hAnsi="Sakkal Majalla" w:cs="Sakkal Majalla"/>
          <w:b/>
          <w:sz w:val="28"/>
          <w:szCs w:val="28"/>
          <w:rtl/>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rsidR="00B164CF" w:rsidRPr="006B1690" w:rsidRDefault="00B164CF" w:rsidP="00B164CF">
      <w:pPr>
        <w:bidi/>
        <w:spacing w:line="240" w:lineRule="auto"/>
        <w:rPr>
          <w:rFonts w:asciiTheme="majorBidi" w:hAnsiTheme="majorBidi" w:cstheme="majorBidi"/>
          <w:rtl/>
        </w:rPr>
      </w:pPr>
    </w:p>
    <w:p w:rsidR="00B164CF" w:rsidRPr="006B1690" w:rsidRDefault="00B164CF" w:rsidP="00B164CF">
      <w:pPr>
        <w:bidi/>
        <w:spacing w:line="240" w:lineRule="auto"/>
        <w:rPr>
          <w:rFonts w:asciiTheme="majorBidi" w:hAnsiTheme="majorBidi" w:cstheme="majorBidi"/>
          <w:rtl/>
          <w:lang w:bidi="ar-EG"/>
        </w:rPr>
      </w:pPr>
      <w:r w:rsidRPr="006B1690">
        <w:rPr>
          <w:rFonts w:asciiTheme="majorBidi" w:hAnsiTheme="majorBidi" w:cstheme="majorBidi"/>
          <w:b/>
          <w:bCs/>
          <w:color w:val="EE0000"/>
          <w:rtl/>
          <w:lang w:bidi="ar-EG"/>
        </w:rPr>
        <w:t>المتغير المستقل: الذكاء التنظيمي</w:t>
      </w:r>
    </w:p>
    <w:p w:rsidR="00B164CF" w:rsidRPr="006B1690" w:rsidRDefault="00B164CF" w:rsidP="00B164CF">
      <w:pPr>
        <w:bidi/>
        <w:spacing w:line="240" w:lineRule="auto"/>
        <w:rPr>
          <w:rFonts w:asciiTheme="majorBidi" w:hAnsiTheme="majorBidi" w:cstheme="majorBidi"/>
          <w:rtl/>
        </w:rPr>
      </w:pPr>
    </w:p>
    <w:tbl>
      <w:tblPr>
        <w:tblStyle w:val="TableGrid"/>
        <w:bidiVisual/>
        <w:tblW w:w="8186"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19"/>
        <w:gridCol w:w="1925"/>
        <w:gridCol w:w="766"/>
        <w:gridCol w:w="766"/>
        <w:gridCol w:w="1021"/>
        <w:gridCol w:w="1836"/>
        <w:gridCol w:w="1153"/>
      </w:tblGrid>
      <w:tr w:rsidR="00B164CF" w:rsidRPr="006B1690" w:rsidTr="00842E28">
        <w:trPr>
          <w:trHeight w:val="20"/>
        </w:trPr>
        <w:tc>
          <w:tcPr>
            <w:tcW w:w="719"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b/>
                <w:bCs/>
                <w:rtl/>
              </w:rPr>
              <w:t>رقم العبارة</w:t>
            </w:r>
          </w:p>
        </w:tc>
        <w:tc>
          <w:tcPr>
            <w:tcW w:w="1925"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الفقرة</w:t>
            </w:r>
          </w:p>
        </w:tc>
        <w:tc>
          <w:tcPr>
            <w:tcW w:w="766"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تنتمي للمحور</w:t>
            </w:r>
          </w:p>
        </w:tc>
        <w:tc>
          <w:tcPr>
            <w:tcW w:w="766"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لا تنتمي للمحور</w:t>
            </w:r>
          </w:p>
        </w:tc>
        <w:tc>
          <w:tcPr>
            <w:tcW w:w="1021"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مناسبة لغويا</w:t>
            </w:r>
          </w:p>
        </w:tc>
        <w:tc>
          <w:tcPr>
            <w:tcW w:w="1836"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غير مناسبة لغويا</w:t>
            </w:r>
          </w:p>
        </w:tc>
        <w:tc>
          <w:tcPr>
            <w:tcW w:w="1153"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التعديل المقترح</w:t>
            </w:r>
          </w:p>
        </w:tc>
      </w:tr>
      <w:tr w:rsidR="00B164CF" w:rsidRPr="006B1690" w:rsidTr="00842E28">
        <w:trPr>
          <w:trHeight w:val="20"/>
        </w:trPr>
        <w:tc>
          <w:tcPr>
            <w:tcW w:w="8186" w:type="dxa"/>
            <w:gridSpan w:val="7"/>
            <w:tcBorders>
              <w:top w:val="thinThickSmallGap" w:sz="18" w:space="0" w:color="auto"/>
            </w:tcBorders>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الأول: الذكاء الاستراتيجية</w:t>
            </w:r>
            <w:r w:rsidRPr="006B1690">
              <w:rPr>
                <w:rFonts w:asciiTheme="majorBidi" w:hAnsiTheme="majorBidi" w:cstheme="majorBidi" w:hint="cs"/>
                <w:rtl/>
              </w:rPr>
              <w:t xml:space="preserve"> (</w:t>
            </w:r>
            <w:r w:rsidRPr="006B1690">
              <w:rPr>
                <w:rFonts w:asciiTheme="majorBidi" w:hAnsiTheme="majorBidi" w:cs="Times New Roman"/>
                <w:rtl/>
              </w:rPr>
              <w:t>هو القدرة على رؤية المستقبل، والتنبؤ بالتهديدات والفرص، واستخدام المعلومات المتاحة لوضع وتنفيذ خطط فعالة لتحقيق الأهداف طويلة الأجل.</w:t>
            </w:r>
            <w:r w:rsidRPr="006B1690">
              <w:rPr>
                <w:rFonts w:asciiTheme="majorBidi" w:hAnsiTheme="majorBidi" w:cstheme="majorBidi" w:hint="cs"/>
                <w:rtl/>
              </w:rPr>
              <w:t>)</w:t>
            </w:r>
          </w:p>
        </w:tc>
      </w:tr>
      <w:tr w:rsidR="00B164CF" w:rsidRPr="006B1690" w:rsidTr="00842E28">
        <w:trPr>
          <w:trHeight w:val="20"/>
        </w:trPr>
        <w:tc>
          <w:tcPr>
            <w:tcW w:w="719" w:type="dxa"/>
            <w:tcBorders>
              <w:top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w:t>
            </w:r>
          </w:p>
        </w:tc>
        <w:tc>
          <w:tcPr>
            <w:tcW w:w="1925" w:type="dxa"/>
            <w:tcBorders>
              <w:top w:val="thinThickSmallGap" w:sz="18" w:space="0" w:color="auto"/>
            </w:tcBorders>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تمت</w:t>
            </w:r>
            <w:r w:rsidRPr="006B1690">
              <w:rPr>
                <w:rFonts w:asciiTheme="majorBidi" w:eastAsia="Times New Roman" w:hAnsiTheme="majorBidi" w:cstheme="majorBidi" w:hint="cs"/>
                <w:rtl/>
              </w:rPr>
              <w:t>ل</w:t>
            </w:r>
            <w:r w:rsidRPr="006B1690">
              <w:rPr>
                <w:rFonts w:asciiTheme="majorBidi" w:eastAsia="Times New Roman" w:hAnsiTheme="majorBidi" w:cstheme="majorBidi"/>
                <w:rtl/>
              </w:rPr>
              <w:t>ك الشركة القدرة ع</w:t>
            </w:r>
            <w:r w:rsidRPr="006B1690">
              <w:rPr>
                <w:rFonts w:asciiTheme="majorBidi" w:eastAsia="Times New Roman" w:hAnsiTheme="majorBidi" w:cstheme="majorBidi" w:hint="cs"/>
                <w:rtl/>
              </w:rPr>
              <w:t>ل</w:t>
            </w:r>
            <w:r w:rsidRPr="006B1690">
              <w:rPr>
                <w:rFonts w:asciiTheme="majorBidi" w:eastAsia="Times New Roman" w:hAnsiTheme="majorBidi" w:cstheme="majorBidi"/>
                <w:rtl/>
              </w:rPr>
              <w:t xml:space="preserve">ى وضع تصور واضح </w:t>
            </w:r>
            <w:r w:rsidRPr="006B1690">
              <w:rPr>
                <w:rFonts w:asciiTheme="majorBidi" w:eastAsia="Times New Roman" w:hAnsiTheme="majorBidi" w:cstheme="majorBidi" w:hint="cs"/>
                <w:rtl/>
              </w:rPr>
              <w:t>لمستقبلها</w:t>
            </w:r>
            <w:r w:rsidRPr="006B1690">
              <w:rPr>
                <w:rFonts w:asciiTheme="majorBidi" w:eastAsia="Times New Roman" w:hAnsiTheme="majorBidi" w:cstheme="majorBidi"/>
                <w:rtl/>
              </w:rPr>
              <w:t xml:space="preserve"> في بيئة أعمال مت</w:t>
            </w:r>
            <w:r w:rsidRPr="006B1690">
              <w:rPr>
                <w:rFonts w:asciiTheme="majorBidi" w:eastAsia="Times New Roman" w:hAnsiTheme="majorBidi" w:cstheme="majorBidi" w:hint="cs"/>
                <w:rtl/>
              </w:rPr>
              <w:t>قل</w:t>
            </w:r>
            <w:r w:rsidRPr="006B1690">
              <w:rPr>
                <w:rFonts w:asciiTheme="majorBidi" w:eastAsia="Times New Roman" w:hAnsiTheme="majorBidi" w:cstheme="majorBidi"/>
                <w:rtl/>
              </w:rPr>
              <w:t>بة</w:t>
            </w:r>
          </w:p>
        </w:tc>
        <w:tc>
          <w:tcPr>
            <w:tcW w:w="76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Pr>
            </w:pPr>
          </w:p>
        </w:tc>
        <w:tc>
          <w:tcPr>
            <w:tcW w:w="76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lang w:bidi="ar-EG"/>
              </w:rPr>
            </w:pPr>
          </w:p>
        </w:tc>
        <w:tc>
          <w:tcPr>
            <w:tcW w:w="1021"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Pr>
            </w:pPr>
          </w:p>
        </w:tc>
        <w:tc>
          <w:tcPr>
            <w:tcW w:w="183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tl/>
              </w:rPr>
            </w:pPr>
          </w:p>
        </w:tc>
        <w:tc>
          <w:tcPr>
            <w:tcW w:w="1153" w:type="dxa"/>
            <w:tcBorders>
              <w:top w:val="thinThickSmallGap" w:sz="18" w:space="0" w:color="auto"/>
            </w:tcBorders>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2</w:t>
            </w:r>
          </w:p>
        </w:tc>
        <w:tc>
          <w:tcPr>
            <w:tcW w:w="1925" w:type="dxa"/>
          </w:tcPr>
          <w:p w:rsidR="00B164CF" w:rsidRPr="006B1690" w:rsidRDefault="00B164CF" w:rsidP="00842E28">
            <w:pPr>
              <w:bidi/>
              <w:spacing w:line="240" w:lineRule="auto"/>
              <w:jc w:val="both"/>
              <w:rPr>
                <w:rFonts w:asciiTheme="majorBidi" w:eastAsia="Times New Roman" w:hAnsiTheme="majorBidi" w:cstheme="majorBidi"/>
              </w:rPr>
            </w:pPr>
            <w:r w:rsidRPr="006B1690">
              <w:rPr>
                <w:rFonts w:asciiTheme="majorBidi" w:eastAsia="Times New Roman" w:hAnsiTheme="majorBidi" w:cstheme="majorBidi" w:hint="cs"/>
                <w:rtl/>
              </w:rPr>
              <w:t>تتوقع الإدارة التغيرات والأزمات المرتبطة بالاحتيال من خلال مؤشرات مبكرة في بيئة الأعمال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3</w:t>
            </w:r>
          </w:p>
        </w:tc>
        <w:tc>
          <w:tcPr>
            <w:tcW w:w="1925" w:type="dxa"/>
          </w:tcPr>
          <w:p w:rsidR="00B164CF" w:rsidRPr="006B1690" w:rsidRDefault="00B164CF" w:rsidP="00842E28">
            <w:pPr>
              <w:bidi/>
              <w:spacing w:line="240" w:lineRule="auto"/>
              <w:jc w:val="both"/>
              <w:rPr>
                <w:rFonts w:asciiTheme="majorBidi" w:eastAsia="Times New Roman" w:hAnsiTheme="majorBidi" w:cstheme="majorBidi"/>
              </w:rPr>
            </w:pPr>
            <w:r w:rsidRPr="006B1690">
              <w:rPr>
                <w:rFonts w:asciiTheme="majorBidi" w:eastAsia="Times New Roman" w:hAnsiTheme="majorBidi" w:cstheme="majorBidi" w:hint="cs"/>
                <w:rtl/>
              </w:rPr>
              <w:t>تحلل الإدارة بيئة القطاع المحيطة للكشف عن الاحتيال بصورة أكثر واقعية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4</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تستشرف الشركة الفرص والتهديدات المستقبلية المرتبطة بالاحتيال وتضع لها خططًا استباقية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5</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يسهم الذكاء الاستراتيجي في توفير نفقات البحث والتطوير وكشف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الثاني: الذكاء العاطفي</w:t>
            </w:r>
            <w:r w:rsidRPr="006B1690">
              <w:rPr>
                <w:rFonts w:asciiTheme="majorBidi" w:hAnsiTheme="majorBidi" w:cstheme="majorBidi" w:hint="cs"/>
                <w:rtl/>
              </w:rPr>
              <w:t xml:space="preserve"> (</w:t>
            </w:r>
            <w:r w:rsidRPr="006B1690">
              <w:rPr>
                <w:rFonts w:asciiTheme="majorBidi" w:hAnsiTheme="majorBidi" w:cs="Times New Roman"/>
                <w:rtl/>
              </w:rPr>
              <w:t>هو القدرة على فهم وإدارة مشاعرك الشخصية، وكذلك فهم مشاعر الآخرين والاستجابة لها بفعالية. يتضمن ذلك القدرة على التعرف على العواطف، وتوظيفها للتفكير وحل المشكلات، وتعديلها أو التحكم بها، وبناء علاقات إيجابية مع الآخرين</w:t>
            </w:r>
            <w:r w:rsidRPr="006B1690">
              <w:rPr>
                <w:rFonts w:asciiTheme="majorBidi" w:hAnsiTheme="majorBidi" w:cstheme="majorBidi" w:hint="cs"/>
                <w:rtl/>
              </w:rPr>
              <w:t>)</w:t>
            </w: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6</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تُدرك إدارة الشركة والعاملون المشاعر والانفعالات الظاهرة لدى العملاء أثناء تقديم المطالبات</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7</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يتحلى العاملون بالقدرة على التعاطف مع العملاء وفهم دوافعهم أثناء التعامل مع المطالبات</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lastRenderedPageBreak/>
              <w:t>8</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يمتلك العاملون القدرة على ضبط انفعالاتهم والتعامل بهدوء مع المواقف الضاغطة أثناء التحقيق في المطالبات المشبوهة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9</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 xml:space="preserve">يساعد </w:t>
            </w:r>
            <w:r w:rsidRPr="006B1690">
              <w:rPr>
                <w:rFonts w:asciiTheme="majorBidi" w:eastAsia="Times New Roman" w:hAnsiTheme="majorBidi" w:cstheme="majorBidi" w:hint="cs"/>
                <w:rtl/>
              </w:rPr>
              <w:t>الذكاء العاطفي</w:t>
            </w:r>
            <w:r w:rsidRPr="006B1690">
              <w:rPr>
                <w:rFonts w:asciiTheme="majorBidi" w:eastAsia="Times New Roman" w:hAnsiTheme="majorBidi" w:cstheme="majorBidi"/>
                <w:rtl/>
              </w:rPr>
              <w:t xml:space="preserve"> المحققين على اكتشاف التناقضات والتوتر مما يشير بدقة إلى احتمالية وجود 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10</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تحرص إدارة الشركة على بناء علاقات إيجابية وفعالة مع العاملين والعملاء بما يسهم في تعزيز الثقة والحد من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Pr>
            </w:pPr>
            <w:r w:rsidRPr="006B1690">
              <w:rPr>
                <w:rFonts w:asciiTheme="majorBidi" w:hAnsiTheme="majorBidi" w:cstheme="majorBidi" w:hint="cs"/>
                <w:b/>
                <w:bCs/>
                <w:rtl/>
              </w:rPr>
              <w:t>البعد الثالث: المصير المشترك (هو إدراك العاملين والإدارة لوجود مصالح وأهداف مشتركة تربطهم بالشركة، وما ينتج عن ذلك من ثقة متبادلة وانتماء وتعاون فعّال يعزز قدرة الشركة على مواجهة الاحتيال)</w:t>
            </w: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11</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 xml:space="preserve">تشارك إدارة الشركة </w:t>
            </w:r>
            <w:r w:rsidRPr="006B1690">
              <w:rPr>
                <w:rFonts w:asciiTheme="majorBidi" w:eastAsia="Times New Roman" w:hAnsiTheme="majorBidi" w:cstheme="majorBidi" w:hint="cs"/>
                <w:rtl/>
              </w:rPr>
              <w:t>العاملين</w:t>
            </w:r>
            <w:r w:rsidRPr="006B1690">
              <w:rPr>
                <w:rFonts w:asciiTheme="majorBidi" w:eastAsia="Times New Roman" w:hAnsiTheme="majorBidi" w:cstheme="majorBidi"/>
                <w:rtl/>
              </w:rPr>
              <w:t xml:space="preserve"> بآرائ</w:t>
            </w:r>
            <w:r w:rsidRPr="006B1690">
              <w:rPr>
                <w:rFonts w:asciiTheme="majorBidi" w:eastAsia="Times New Roman" w:hAnsiTheme="majorBidi" w:cstheme="majorBidi" w:hint="cs"/>
                <w:rtl/>
              </w:rPr>
              <w:t>ه</w:t>
            </w:r>
            <w:r w:rsidRPr="006B1690">
              <w:rPr>
                <w:rFonts w:asciiTheme="majorBidi" w:eastAsia="Times New Roman" w:hAnsiTheme="majorBidi" w:cstheme="majorBidi"/>
                <w:rtl/>
              </w:rPr>
              <w:t>م حول النتائج التي حققت</w:t>
            </w:r>
            <w:r w:rsidRPr="006B1690">
              <w:rPr>
                <w:rFonts w:asciiTheme="majorBidi" w:eastAsia="Times New Roman" w:hAnsiTheme="majorBidi" w:cstheme="majorBidi" w:hint="cs"/>
                <w:rtl/>
              </w:rPr>
              <w:t>ه</w:t>
            </w:r>
            <w:r w:rsidRPr="006B1690">
              <w:rPr>
                <w:rFonts w:asciiTheme="majorBidi" w:eastAsia="Times New Roman" w:hAnsiTheme="majorBidi" w:cstheme="majorBidi"/>
                <w:rtl/>
              </w:rPr>
              <w:t>ا</w:t>
            </w:r>
            <w:r w:rsidRPr="006B1690">
              <w:rPr>
                <w:rFonts w:asciiTheme="majorBidi" w:eastAsia="Times New Roman" w:hAnsiTheme="majorBidi" w:cstheme="majorBidi" w:hint="cs"/>
                <w:rtl/>
              </w:rPr>
              <w:t xml:space="preserve"> في كشف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12</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يشارك العام</w:t>
            </w:r>
            <w:r w:rsidRPr="006B1690">
              <w:rPr>
                <w:rFonts w:asciiTheme="majorBidi" w:eastAsia="Times New Roman" w:hAnsiTheme="majorBidi" w:cstheme="majorBidi" w:hint="cs"/>
                <w:rtl/>
              </w:rPr>
              <w:t>ل</w:t>
            </w:r>
            <w:r w:rsidRPr="006B1690">
              <w:rPr>
                <w:rFonts w:asciiTheme="majorBidi" w:eastAsia="Times New Roman" w:hAnsiTheme="majorBidi" w:cstheme="majorBidi"/>
                <w:rtl/>
              </w:rPr>
              <w:t>ون في الشركة إدارة الشركة في إعداد الخطط</w:t>
            </w:r>
            <w:r w:rsidRPr="006B1690">
              <w:rPr>
                <w:rFonts w:asciiTheme="majorBidi" w:eastAsia="Times New Roman" w:hAnsiTheme="majorBidi" w:cstheme="majorBidi" w:hint="cs"/>
                <w:rtl/>
              </w:rPr>
              <w:t xml:space="preserve"> لكشف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13</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يشعر العام</w:t>
            </w:r>
            <w:r w:rsidRPr="006B1690">
              <w:rPr>
                <w:rFonts w:asciiTheme="majorBidi" w:eastAsia="Times New Roman" w:hAnsiTheme="majorBidi" w:cstheme="majorBidi" w:hint="cs"/>
                <w:rtl/>
              </w:rPr>
              <w:t>ل</w:t>
            </w:r>
            <w:r w:rsidRPr="006B1690">
              <w:rPr>
                <w:rFonts w:asciiTheme="majorBidi" w:eastAsia="Times New Roman" w:hAnsiTheme="majorBidi" w:cstheme="majorBidi"/>
                <w:rtl/>
              </w:rPr>
              <w:t xml:space="preserve">ون في الشركة </w:t>
            </w:r>
            <w:r w:rsidRPr="006B1690">
              <w:rPr>
                <w:rFonts w:asciiTheme="majorBidi" w:eastAsia="Times New Roman" w:hAnsiTheme="majorBidi" w:cstheme="majorBidi" w:hint="cs"/>
                <w:rtl/>
              </w:rPr>
              <w:t>بالانتماء</w:t>
            </w:r>
            <w:r w:rsidRPr="006B1690">
              <w:rPr>
                <w:rFonts w:asciiTheme="majorBidi" w:eastAsia="Times New Roman" w:hAnsiTheme="majorBidi" w:cstheme="majorBidi"/>
                <w:rtl/>
              </w:rPr>
              <w:t xml:space="preserve"> إلى شر</w:t>
            </w:r>
            <w:r w:rsidRPr="006B1690">
              <w:rPr>
                <w:rFonts w:asciiTheme="majorBidi" w:eastAsia="Times New Roman" w:hAnsiTheme="majorBidi" w:cstheme="majorBidi" w:hint="cs"/>
                <w:rtl/>
              </w:rPr>
              <w:t>ك</w:t>
            </w:r>
            <w:r w:rsidRPr="006B1690">
              <w:rPr>
                <w:rFonts w:asciiTheme="majorBidi" w:eastAsia="Times New Roman" w:hAnsiTheme="majorBidi" w:cstheme="majorBidi"/>
                <w:rtl/>
              </w:rPr>
              <w:t>ت</w:t>
            </w:r>
            <w:r w:rsidRPr="006B1690">
              <w:rPr>
                <w:rFonts w:asciiTheme="majorBidi" w:eastAsia="Times New Roman" w:hAnsiTheme="majorBidi" w:cstheme="majorBidi" w:hint="cs"/>
                <w:rtl/>
              </w:rPr>
              <w:t>ه</w:t>
            </w:r>
            <w:r w:rsidRPr="006B1690">
              <w:rPr>
                <w:rFonts w:asciiTheme="majorBidi" w:eastAsia="Times New Roman" w:hAnsiTheme="majorBidi" w:cstheme="majorBidi"/>
                <w:rtl/>
              </w:rPr>
              <w:t>م</w:t>
            </w:r>
            <w:r w:rsidRPr="006B1690">
              <w:rPr>
                <w:rFonts w:asciiTheme="majorBidi" w:eastAsia="Times New Roman" w:hAnsiTheme="majorBidi" w:cstheme="majorBidi" w:hint="cs"/>
                <w:rtl/>
              </w:rPr>
              <w:t xml:space="preserve"> مما يقلل من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14</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تربط العاملين في الشركة روابط إنسانية قوية تجعل مصالحهم مشتركة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15</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 xml:space="preserve">تضمن الشركة الارتباط الوثيق على أساس المصلحة المشتركة بين مختلف الأطراف </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imes New Roman"/>
                <w:b/>
                <w:bCs/>
                <w:rtl/>
              </w:rPr>
              <w:t>البعد الرابع: الموائمة والتطبيق (هو مواءمة الشركة لأهدافها ومواردها مع متغيرات بيئة العمل، وتحويل المعلومات المتاحة لديها إلى ممارسات وقرارات فعلية تعزز قدرتها على كشف الاحتيال)</w:t>
            </w: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16</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تحفز الشركة الرغبة لدي العاملين للعمل الجماعي لمنع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17</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تعمل الشركة على مواءمة أهدافها ومواردها مع متغيرات بيئة العمل بما يعزز قدرتها على كشف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lastRenderedPageBreak/>
              <w:t>18</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تُترجم الشركة المعلومات المتاحة لديها إلى ممارسات وقرارات فعلية للحد من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19</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تُحدّث الشركة سياساتها وإجراءاتها بما يتواءم مع التطورات المستجدة في أساليب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20</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تحرص الشركة على الاستفادة من البيانات والمعلومات المتاحة في اتخاذ قرارات تشغيلية فعالة لمواجهة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bl>
    <w:p w:rsidR="00B164CF" w:rsidRPr="006B1690" w:rsidRDefault="00B164CF" w:rsidP="00B164CF">
      <w:pPr>
        <w:bidi/>
        <w:spacing w:line="240" w:lineRule="auto"/>
        <w:rPr>
          <w:rFonts w:asciiTheme="majorBidi" w:hAnsiTheme="majorBidi" w:cstheme="majorBidi"/>
          <w:lang w:bidi="ar-EG"/>
        </w:rPr>
      </w:pPr>
    </w:p>
    <w:p w:rsidR="00B164CF" w:rsidRPr="006B1690" w:rsidRDefault="00B164CF" w:rsidP="00B164CF">
      <w:pPr>
        <w:bidi/>
        <w:spacing w:line="240" w:lineRule="auto"/>
        <w:rPr>
          <w:rFonts w:asciiTheme="majorBidi" w:hAnsiTheme="majorBidi" w:cstheme="majorBidi"/>
          <w:lang w:bidi="ar-EG"/>
        </w:rPr>
      </w:pPr>
    </w:p>
    <w:p w:rsidR="00B164CF" w:rsidRPr="006B1690" w:rsidRDefault="00B164CF" w:rsidP="00B164CF">
      <w:pPr>
        <w:bidi/>
        <w:spacing w:line="240" w:lineRule="auto"/>
        <w:rPr>
          <w:rFonts w:asciiTheme="majorBidi" w:hAnsiTheme="majorBidi" w:cstheme="majorBidi"/>
          <w:b/>
          <w:bCs/>
          <w:color w:val="FF0000"/>
          <w:rtl/>
        </w:rPr>
      </w:pPr>
      <w:r w:rsidRPr="006B1690">
        <w:rPr>
          <w:rFonts w:asciiTheme="majorBidi" w:hAnsiTheme="majorBidi" w:cstheme="majorBidi"/>
          <w:b/>
          <w:bCs/>
          <w:color w:val="FF0000"/>
          <w:rtl/>
        </w:rPr>
        <w:t>المتغير التابع: الكشف عن الاحتيال بمطالبات التأمين</w:t>
      </w:r>
    </w:p>
    <w:tbl>
      <w:tblPr>
        <w:tblStyle w:val="TableGrid"/>
        <w:bidiVisual/>
        <w:tblW w:w="8186"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19"/>
        <w:gridCol w:w="1925"/>
        <w:gridCol w:w="766"/>
        <w:gridCol w:w="766"/>
        <w:gridCol w:w="1021"/>
        <w:gridCol w:w="1836"/>
        <w:gridCol w:w="1153"/>
      </w:tblGrid>
      <w:tr w:rsidR="00B164CF" w:rsidRPr="006B1690" w:rsidTr="00842E28">
        <w:trPr>
          <w:trHeight w:val="20"/>
        </w:trPr>
        <w:tc>
          <w:tcPr>
            <w:tcW w:w="719"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b/>
                <w:bCs/>
                <w:rtl/>
              </w:rPr>
              <w:t>رقم العبارة</w:t>
            </w:r>
          </w:p>
        </w:tc>
        <w:tc>
          <w:tcPr>
            <w:tcW w:w="1925"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الفقرة</w:t>
            </w:r>
          </w:p>
        </w:tc>
        <w:tc>
          <w:tcPr>
            <w:tcW w:w="766"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تنتمي للمحور</w:t>
            </w:r>
          </w:p>
        </w:tc>
        <w:tc>
          <w:tcPr>
            <w:tcW w:w="766"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لا تنتمي للمحور</w:t>
            </w:r>
          </w:p>
        </w:tc>
        <w:tc>
          <w:tcPr>
            <w:tcW w:w="1021"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مناسبة لغويا</w:t>
            </w:r>
          </w:p>
        </w:tc>
        <w:tc>
          <w:tcPr>
            <w:tcW w:w="1836"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غير مناسبة لغويا</w:t>
            </w:r>
          </w:p>
        </w:tc>
        <w:tc>
          <w:tcPr>
            <w:tcW w:w="1153"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التعديل المقترح</w:t>
            </w:r>
          </w:p>
        </w:tc>
      </w:tr>
      <w:tr w:rsidR="00B164CF" w:rsidRPr="006B1690" w:rsidTr="00842E28">
        <w:trPr>
          <w:trHeight w:val="20"/>
        </w:trPr>
        <w:tc>
          <w:tcPr>
            <w:tcW w:w="8186" w:type="dxa"/>
            <w:gridSpan w:val="7"/>
            <w:tcBorders>
              <w:top w:val="thinThickSmallGap" w:sz="18" w:space="0" w:color="auto"/>
            </w:tcBorders>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الأول: الاحتيال من الطرف الاول</w:t>
            </w:r>
            <w:r w:rsidRPr="006B1690">
              <w:rPr>
                <w:rFonts w:asciiTheme="majorBidi" w:hAnsiTheme="majorBidi" w:cstheme="majorBidi" w:hint="cs"/>
                <w:rtl/>
              </w:rPr>
              <w:t xml:space="preserve"> (</w:t>
            </w:r>
            <w:r w:rsidRPr="006B1690">
              <w:rPr>
                <w:rFonts w:asciiTheme="majorBidi" w:hAnsiTheme="majorBidi" w:cs="Times New Roman"/>
                <w:rtl/>
              </w:rPr>
              <w:t>هو أي فعل متعمد يقوم به "حامل الوثيقة" (المُؤمَّن له) لخداع شركة التأمين، عبر تقديم بيانات كاذبة أو تزييف أدلة بغية تحقيق منفعة مالية غير مستحقة، مثل تضخيم قيمة المطالبة أو اختلاق حوادث وهمية</w:t>
            </w:r>
            <w:r w:rsidRPr="006B1690">
              <w:rPr>
                <w:rFonts w:asciiTheme="majorBidi" w:hAnsiTheme="majorBidi" w:cstheme="majorBidi" w:hint="cs"/>
                <w:rtl/>
              </w:rPr>
              <w:t>)</w:t>
            </w:r>
          </w:p>
        </w:tc>
      </w:tr>
      <w:tr w:rsidR="00B164CF" w:rsidRPr="006B1690" w:rsidTr="00842E28">
        <w:trPr>
          <w:trHeight w:val="20"/>
        </w:trPr>
        <w:tc>
          <w:tcPr>
            <w:tcW w:w="719" w:type="dxa"/>
            <w:tcBorders>
              <w:top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w:t>
            </w:r>
          </w:p>
        </w:tc>
        <w:tc>
          <w:tcPr>
            <w:tcW w:w="1925" w:type="dxa"/>
            <w:tcBorders>
              <w:top w:val="thinThickSmallGap" w:sz="18" w:space="0" w:color="auto"/>
            </w:tcBorders>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تُصنف الخوارزميات المطالبات فور تقديمها إلى: آمنة تُصرف تلقائياً، أو مشبوهة تتطلب تدخلاً بشرياً.</w:t>
            </w:r>
          </w:p>
        </w:tc>
        <w:tc>
          <w:tcPr>
            <w:tcW w:w="76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Pr>
            </w:pPr>
          </w:p>
        </w:tc>
        <w:tc>
          <w:tcPr>
            <w:tcW w:w="76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lang w:bidi="ar-EG"/>
              </w:rPr>
            </w:pPr>
          </w:p>
        </w:tc>
        <w:tc>
          <w:tcPr>
            <w:tcW w:w="1021"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Pr>
            </w:pPr>
          </w:p>
        </w:tc>
        <w:tc>
          <w:tcPr>
            <w:tcW w:w="183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tl/>
              </w:rPr>
            </w:pPr>
          </w:p>
        </w:tc>
        <w:tc>
          <w:tcPr>
            <w:tcW w:w="1153" w:type="dxa"/>
            <w:tcBorders>
              <w:top w:val="thinThickSmallGap" w:sz="18" w:space="0" w:color="auto"/>
            </w:tcBorders>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2</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تمتلك الشركة القدرة على تحديث نماذج كشف الاحتيال باستمرار بناءً على أنماط المطالبات الجديدة الواردة من حملة الوثائق.</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3</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تقوم</w:t>
            </w:r>
            <w:r w:rsidRPr="006B1690">
              <w:rPr>
                <w:rFonts w:asciiTheme="majorBidi" w:eastAsia="Times New Roman" w:hAnsiTheme="majorBidi" w:cstheme="majorBidi" w:hint="cs"/>
                <w:rtl/>
              </w:rPr>
              <w:t xml:space="preserve"> الشركة</w:t>
            </w:r>
            <w:r w:rsidRPr="006B1690">
              <w:rPr>
                <w:rFonts w:asciiTheme="majorBidi" w:eastAsia="Times New Roman" w:hAnsiTheme="majorBidi" w:cstheme="majorBidi"/>
                <w:rtl/>
              </w:rPr>
              <w:t xml:space="preserve"> بضبط معايير الأمان باستمرار لمواكبة طرق الاحتيال المتطورة</w:t>
            </w:r>
            <w:r w:rsidRPr="006B1690">
              <w:rPr>
                <w:rFonts w:asciiTheme="majorBidi" w:eastAsia="Times New Roman" w:hAnsiTheme="majorBidi" w:cstheme="majorBidi" w:hint="cs"/>
                <w:rtl/>
              </w:rPr>
              <w:t xml:space="preserve"> من الطرف الاول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4</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يتم توجيه المطالبات ذات درجات الاشتباه العالية إلى فرق التحقيق الخاصة مع تقديم تقرير مفصل بنقاط التناقض</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5</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 xml:space="preserve">تنجح الشركة في اكتشاف حالات المبالغة في قيمة </w:t>
            </w:r>
            <w:r w:rsidRPr="006B1690">
              <w:rPr>
                <w:rFonts w:asciiTheme="majorBidi" w:eastAsia="Times New Roman" w:hAnsiTheme="majorBidi" w:cstheme="majorBidi" w:hint="cs"/>
                <w:rtl/>
              </w:rPr>
              <w:lastRenderedPageBreak/>
              <w:t>المطالبات أو اختلاق حوادث وهمية من قبل حملة الوثائق</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الثاني: الاحتيال من الطرف الثاني</w:t>
            </w:r>
            <w:r w:rsidRPr="006B1690">
              <w:rPr>
                <w:rFonts w:asciiTheme="majorBidi" w:hAnsiTheme="majorBidi" w:cstheme="majorBidi" w:hint="cs"/>
                <w:rtl/>
              </w:rPr>
              <w:t xml:space="preserve"> (</w:t>
            </w:r>
            <w:r w:rsidRPr="006B1690">
              <w:rPr>
                <w:rFonts w:asciiTheme="majorBidi" w:hAnsiTheme="majorBidi" w:cs="Times New Roman"/>
                <w:rtl/>
              </w:rPr>
              <w:t>هو قيام الفرد—سواء كان المُؤمَّن له أو مستفيداً آخر—عن عمد بتقديم معلوماته الشخصية أو بيانات هويته إلى شخص آخر (المحتال)، والسماح له باستخدامها لارتكاب عمليات احتيالية</w:t>
            </w:r>
            <w:r w:rsidRPr="006B1690">
              <w:rPr>
                <w:rFonts w:asciiTheme="majorBidi" w:hAnsiTheme="majorBidi" w:cstheme="majorBidi" w:hint="cs"/>
                <w:rtl/>
              </w:rPr>
              <w:t>)</w:t>
            </w: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6</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تتمكن الشركة من اكتشاف حالات استخدام بيانات المؤمَّن له من قبل شخص آخر بشكل غير مشروع.</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7</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يُستخدم الذكاء التنظيمي لكشف شبكات الاحتيال المنظم من خلال تحديد الروابط الخفية بين الأفراد</w:t>
            </w:r>
            <w:r w:rsidRPr="006B1690">
              <w:rPr>
                <w:rFonts w:asciiTheme="majorBidi" w:eastAsia="Times New Roman" w:hAnsiTheme="majorBidi" w:cstheme="majorBidi" w:hint="cs"/>
                <w:rtl/>
              </w:rPr>
              <w:t xml:space="preserve"> من داخل الشركة وخارجها</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8</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تكشف الشركة الأنماط السلوكية غير المعتادة الدالة على انتحال الهوية أو تمرير بيانات المؤمَّن له لطرف آخر.</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9</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تستطيع الشركة إثبات تواطؤ الطرف الثاني في حالات الاحتيال المكتشفة بأدلة كافية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10</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تستفيد الشركة من تبادل المعلومات مع مقدمي الخدمات في الكشف المبكر عن حالات الاحتيال من الطرف الثاني</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Pr>
            </w:pPr>
            <w:r w:rsidRPr="006B1690">
              <w:rPr>
                <w:rFonts w:asciiTheme="majorBidi" w:hAnsiTheme="majorBidi" w:cstheme="majorBidi" w:hint="cs"/>
                <w:b/>
                <w:bCs/>
                <w:rtl/>
              </w:rPr>
              <w:t>البعد الثالث: الاحتيال من الطرف الثالث</w:t>
            </w:r>
            <w:r w:rsidRPr="006B1690">
              <w:rPr>
                <w:rFonts w:asciiTheme="majorBidi" w:hAnsiTheme="majorBidi" w:cstheme="majorBidi" w:hint="cs"/>
                <w:rtl/>
              </w:rPr>
              <w:t xml:space="preserve"> (</w:t>
            </w:r>
            <w:r w:rsidRPr="006B1690">
              <w:rPr>
                <w:rFonts w:asciiTheme="majorBidi" w:hAnsiTheme="majorBidi" w:cs="Times New Roman"/>
                <w:rtl/>
              </w:rPr>
              <w:t>هو أي فعل متعمد يقوم به شخص أو كيان (ليس طرفاً في عقد التأمين) لخداع شركة التأمين بهدف الحصول على تعويضات مالية أو مزايا غير مستحقة</w:t>
            </w:r>
            <w:r w:rsidRPr="006B1690">
              <w:rPr>
                <w:rFonts w:asciiTheme="majorBidi" w:hAnsiTheme="majorBidi" w:cstheme="majorBidi" w:hint="cs"/>
                <w:rtl/>
              </w:rPr>
              <w:t>)</w:t>
            </w: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11</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ا</w:t>
            </w:r>
            <w:r w:rsidRPr="006B1690">
              <w:rPr>
                <w:rFonts w:asciiTheme="majorBidi" w:eastAsia="Times New Roman" w:hAnsiTheme="majorBidi" w:cstheme="majorBidi"/>
                <w:rtl/>
              </w:rPr>
              <w:t>لذكاء التنظيمي يسهم بشكل مباشر ومحوري في الكشف عن الاحتيال بمطالبات التأمين من الطرف الثالث</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12</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تمتلك الشركة القدرة على اكتشاف الاحتيال الناتج عن أطراف خارجية مثل مقدمي الخدمات الطبية أو مراكز الإصلاح</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13</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تنجح الشركة في عزل المطالبات المشبوهة الصادرة عن أطراف ثالثة عن المطالبات الصحيحة بدقة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lastRenderedPageBreak/>
              <w:t>14</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تكشف الشركة حالات المبالغة في فواتير الإصلاح أو اختلاق الحوادث من قبل أطراف خارجية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15</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تتمكن الشركة، من خلال مقارنة المطالبات وتحليل الروايات، من كشف التناقضات الدالة على تورط طرف ثالث في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bl>
    <w:p w:rsidR="00B164CF" w:rsidRDefault="00B164CF" w:rsidP="00B164CF">
      <w:pPr>
        <w:bidi/>
        <w:spacing w:line="240" w:lineRule="auto"/>
        <w:rPr>
          <w:rFonts w:asciiTheme="majorBidi" w:hAnsiTheme="majorBidi" w:cstheme="majorBidi"/>
          <w:b/>
          <w:bCs/>
          <w:color w:val="FF0000"/>
          <w:sz w:val="24"/>
          <w:szCs w:val="24"/>
          <w:rtl/>
          <w:lang w:bidi="ar-EG"/>
        </w:rPr>
      </w:pPr>
    </w:p>
    <w:p w:rsidR="00B164CF" w:rsidRPr="0085052C" w:rsidRDefault="00B164CF" w:rsidP="00B164CF">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rsidR="00B164CF" w:rsidRPr="0085052C" w:rsidRDefault="00B164CF" w:rsidP="00B164CF">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rsidR="00B164CF" w:rsidRPr="0085052C" w:rsidRDefault="00B164CF" w:rsidP="00B164CF">
      <w:pPr>
        <w:bidi/>
        <w:spacing w:after="0" w:line="240" w:lineRule="auto"/>
        <w:rPr>
          <w:rFonts w:ascii="Sakkal Majalla" w:eastAsia="Simplified Arabic" w:hAnsi="Sakkal Majalla" w:cs="Sakkal Majalla"/>
          <w:sz w:val="28"/>
          <w:szCs w:val="28"/>
          <w:rtl/>
        </w:rPr>
      </w:pPr>
    </w:p>
    <w:p w:rsidR="00B164CF" w:rsidRDefault="00B164CF" w:rsidP="00B164CF">
      <w:pPr>
        <w:bidi/>
        <w:spacing w:after="0"/>
        <w:rPr>
          <w:rFonts w:ascii="Sakkal Majalla" w:eastAsia="Simplified Arabic" w:hAnsi="Sakkal Majalla" w:cs="Sakkal Majalla"/>
          <w:color w:val="EE0000"/>
          <w:sz w:val="28"/>
          <w:szCs w:val="28"/>
          <w:rtl/>
        </w:rPr>
      </w:pP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النوع:</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ذكر (       )</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انثى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العمر:</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18-25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26-35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36-45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46 فأكثر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المؤهل العلمي:</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دبلوم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بكالوريوس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ماجستير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دكتوراه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lastRenderedPageBreak/>
        <w:t>المستوى الوظيفي:</w:t>
      </w:r>
    </w:p>
    <w:p w:rsidR="00B164CF" w:rsidRPr="00640E4B" w:rsidRDefault="00B164CF" w:rsidP="00B164CF">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مستوى مبتدئ (       )</w:t>
      </w:r>
    </w:p>
    <w:p w:rsidR="00B164CF" w:rsidRPr="00640E4B" w:rsidRDefault="00B164CF" w:rsidP="00B164CF">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مستوى متوسط (       )</w:t>
      </w:r>
    </w:p>
    <w:p w:rsidR="00B164CF" w:rsidRPr="00640E4B" w:rsidRDefault="00B164CF" w:rsidP="00B164CF">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مستوى عالٍ(       )</w:t>
      </w:r>
    </w:p>
    <w:p w:rsidR="00B164CF" w:rsidRPr="00640E4B" w:rsidRDefault="00B164CF" w:rsidP="00B164CF">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مستوى تنفيذي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عدد سنوات الخبرة:</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أقل من سنة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١-٥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٦-١٠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rtl/>
          <w14:ligatures w14:val="standardContextual"/>
        </w:rPr>
      </w:pPr>
      <w:r w:rsidRPr="00640E4B">
        <w:rPr>
          <w:rFonts w:ascii="Sakkal Majalla" w:eastAsia="Simplified Arabic" w:hAnsi="Sakkal Majalla" w:cs="Sakkal Majalla" w:hint="cs"/>
          <w:kern w:val="2"/>
          <w:sz w:val="28"/>
          <w:szCs w:val="28"/>
          <w:rtl/>
          <w14:ligatures w14:val="standardContextual"/>
        </w:rPr>
        <w:t>أكثر من ١٠ سنوات(       )</w:t>
      </w:r>
    </w:p>
    <w:p w:rsidR="00B164CF" w:rsidRPr="00640E4B" w:rsidRDefault="00B164CF" w:rsidP="00B164CF">
      <w:pPr>
        <w:bidi/>
        <w:spacing w:after="0"/>
        <w:rPr>
          <w:rFonts w:ascii="Sakkal Majalla" w:eastAsia="Simplified Arabic" w:hAnsi="Sakkal Majalla" w:cs="Sakkal Majalla"/>
          <w:sz w:val="28"/>
          <w:szCs w:val="28"/>
          <w:rtl/>
        </w:rPr>
      </w:pPr>
    </w:p>
    <w:p w:rsidR="00B164CF" w:rsidRPr="0085052C" w:rsidRDefault="00B164CF" w:rsidP="00B164CF">
      <w:pPr>
        <w:bidi/>
        <w:spacing w:after="0"/>
        <w:ind w:left="142"/>
        <w:rPr>
          <w:rFonts w:ascii="Sakkal Majalla" w:eastAsia="Simplified Arabic" w:hAnsi="Sakkal Majalla" w:cs="Sakkal Majalla"/>
          <w:sz w:val="28"/>
          <w:szCs w:val="28"/>
        </w:rPr>
      </w:pPr>
    </w:p>
    <w:p w:rsidR="00B164CF" w:rsidRPr="0085052C" w:rsidRDefault="00B164CF" w:rsidP="00B164CF">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rsidR="00B164CF" w:rsidRPr="0085052C" w:rsidRDefault="00B164CF" w:rsidP="00B164CF">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rsidR="00B164CF" w:rsidRPr="0085052C" w:rsidRDefault="00B164CF" w:rsidP="00B164CF">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rsidR="00B164CF" w:rsidRPr="0085052C" w:rsidRDefault="00B164CF" w:rsidP="00B164CF">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rsidR="00B164CF" w:rsidRDefault="00B164CF" w:rsidP="00B164CF">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rsidR="00B164CF" w:rsidRDefault="00B164CF" w:rsidP="00B164CF">
      <w:pPr>
        <w:bidi/>
        <w:jc w:val="center"/>
        <w:rPr>
          <w:rFonts w:ascii="Sakkal Majalla" w:eastAsia="Simplified Arabic" w:hAnsi="Sakkal Majalla" w:cs="Sakkal Majalla"/>
          <w:bCs/>
          <w:sz w:val="32"/>
          <w:szCs w:val="32"/>
          <w:rtl/>
        </w:rPr>
      </w:pPr>
    </w:p>
    <w:p w:rsidR="00B164CF" w:rsidRDefault="00B164CF" w:rsidP="00B164CF">
      <w:pPr>
        <w:bidi/>
        <w:jc w:val="center"/>
        <w:rPr>
          <w:rFonts w:ascii="Sakkal Majalla" w:eastAsia="Simplified Arabic" w:hAnsi="Sakkal Majalla" w:cs="Sakkal Majalla"/>
          <w:bCs/>
          <w:sz w:val="32"/>
          <w:szCs w:val="32"/>
          <w:rtl/>
        </w:rPr>
      </w:pPr>
    </w:p>
    <w:p w:rsidR="00B164CF" w:rsidRDefault="00B164CF" w:rsidP="00B164CF">
      <w:pPr>
        <w:bidi/>
        <w:jc w:val="center"/>
        <w:rPr>
          <w:rFonts w:ascii="Sakkal Majalla" w:eastAsia="Simplified Arabic" w:hAnsi="Sakkal Majalla" w:cs="Sakkal Majalla"/>
          <w:bCs/>
          <w:sz w:val="32"/>
          <w:szCs w:val="32"/>
          <w:rtl/>
        </w:rPr>
      </w:pPr>
    </w:p>
    <w:p w:rsidR="00B164CF" w:rsidRDefault="00B164CF" w:rsidP="00B164CF">
      <w:pPr>
        <w:bidi/>
        <w:jc w:val="center"/>
        <w:rPr>
          <w:rFonts w:ascii="Sakkal Majalla" w:eastAsia="Simplified Arabic" w:hAnsi="Sakkal Majalla" w:cs="Sakkal Majalla"/>
          <w:bCs/>
          <w:sz w:val="32"/>
          <w:szCs w:val="32"/>
          <w:rtl/>
        </w:rPr>
      </w:pPr>
    </w:p>
    <w:p w:rsidR="00B164CF" w:rsidRPr="0085052C" w:rsidRDefault="00B164CF" w:rsidP="00B164CF">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تقوم الباحثة بإجراء دراسة بعنوان:</w:t>
      </w:r>
    </w:p>
    <w:p w:rsidR="00B164CF" w:rsidRDefault="00B164CF" w:rsidP="00B164CF">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Pr="003A1088">
        <w:rPr>
          <w:rFonts w:ascii="Sakkal Majalla" w:hAnsi="Sakkal Majalla" w:cs="Sakkal Majalla"/>
          <w:b/>
          <w:bCs/>
          <w:color w:val="FF0000"/>
          <w:sz w:val="28"/>
          <w:szCs w:val="28"/>
          <w:rtl/>
        </w:rPr>
        <w:t>أثر الذكاء التنظيمي على الكشف عن الاحتيال بمطالبات التأمين: دراسة ميدانيه على شركات التأمين في المملكة العربية السعودية</w:t>
      </w:r>
      <w:r w:rsidRPr="006C3FEE">
        <w:rPr>
          <w:rFonts w:ascii="Sakkal Majalla" w:hAnsi="Sakkal Majalla" w:cs="Sakkal Majalla"/>
          <w:b/>
          <w:bCs/>
          <w:sz w:val="28"/>
          <w:szCs w:val="28"/>
          <w:rtl/>
        </w:rPr>
        <w:t>"</w:t>
      </w:r>
    </w:p>
    <w:p w:rsidR="00B164CF" w:rsidRPr="006C3FEE" w:rsidRDefault="00B164CF" w:rsidP="00B164CF">
      <w:pPr>
        <w:bidi/>
        <w:spacing w:line="360" w:lineRule="auto"/>
        <w:jc w:val="center"/>
        <w:rPr>
          <w:rFonts w:ascii="Sakkal Majalla" w:hAnsi="Sakkal Majalla" w:cs="Sakkal Majalla"/>
          <w:b/>
          <w:bCs/>
          <w:sz w:val="28"/>
          <w:szCs w:val="28"/>
          <w:rtl/>
        </w:rPr>
      </w:pPr>
    </w:p>
    <w:p w:rsidR="00B164CF" w:rsidRPr="0085052C" w:rsidRDefault="00B164CF" w:rsidP="00B164CF">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r>
        <w:rPr>
          <w:rFonts w:ascii="Sakkal Majalla" w:hAnsi="Sakkal Majalla" w:cs="Sakkal Majalla" w:hint="cs"/>
          <w:sz w:val="28"/>
          <w:szCs w:val="28"/>
          <w:rtl/>
        </w:rPr>
        <w:t>إدارة الاعمال</w:t>
      </w:r>
    </w:p>
    <w:p w:rsidR="00B164CF" w:rsidRPr="0085052C" w:rsidRDefault="00B164CF" w:rsidP="00B164CF">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sz w:val="28"/>
          <w:szCs w:val="28"/>
          <w:rtl/>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rsidR="00B164CF" w:rsidRPr="0085052C" w:rsidRDefault="00B164CF" w:rsidP="00B164CF">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rsidR="00B164CF" w:rsidRPr="0085052C" w:rsidRDefault="00B164CF" w:rsidP="00B164CF">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Pr>
          <w:rFonts w:ascii="Sakkal Majalla" w:hAnsi="Sakkal Majalla" w:cs="Sakkal Majalla" w:hint="cs"/>
          <w:sz w:val="28"/>
          <w:szCs w:val="28"/>
          <w:rtl/>
        </w:rPr>
        <w:t>.</w:t>
      </w:r>
    </w:p>
    <w:p w:rsidR="00B164CF" w:rsidRPr="0085052C" w:rsidRDefault="00B164CF" w:rsidP="00B164CF">
      <w:pPr>
        <w:bidi/>
        <w:jc w:val="both"/>
        <w:rPr>
          <w:rFonts w:ascii="Sakkal Majalla" w:hAnsi="Sakkal Majalla" w:cs="Sakkal Majalla"/>
          <w:sz w:val="28"/>
          <w:szCs w:val="28"/>
        </w:rPr>
      </w:pPr>
    </w:p>
    <w:p w:rsidR="00B164CF" w:rsidRPr="0085052C" w:rsidRDefault="00B164CF" w:rsidP="00B164CF">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rsidR="00B164CF" w:rsidRDefault="00B164CF" w:rsidP="00B164CF">
      <w:pPr>
        <w:bidi/>
        <w:rPr>
          <w:rFonts w:ascii="Sakkal Majalla" w:hAnsi="Sakkal Majalla" w:cs="Sakkal Majalla"/>
          <w:sz w:val="28"/>
          <w:szCs w:val="28"/>
          <w:rtl/>
        </w:rPr>
      </w:pPr>
    </w:p>
    <w:p w:rsidR="00B164CF" w:rsidRDefault="00B164CF" w:rsidP="00B164CF">
      <w:pPr>
        <w:bidi/>
        <w:rPr>
          <w:rFonts w:ascii="Sakkal Majalla" w:hAnsi="Sakkal Majalla" w:cs="Sakkal Majalla"/>
          <w:sz w:val="28"/>
          <w:szCs w:val="28"/>
          <w:rtl/>
        </w:rPr>
      </w:pPr>
    </w:p>
    <w:p w:rsidR="00B164CF" w:rsidRDefault="00B164CF" w:rsidP="00B164CF">
      <w:pPr>
        <w:bidi/>
        <w:rPr>
          <w:rFonts w:ascii="Sakkal Majalla" w:hAnsi="Sakkal Majalla" w:cs="Sakkal Majalla"/>
          <w:sz w:val="28"/>
          <w:szCs w:val="28"/>
          <w:rtl/>
        </w:rPr>
      </w:pPr>
    </w:p>
    <w:p w:rsidR="00B164CF" w:rsidRPr="0085052C" w:rsidRDefault="00B164CF" w:rsidP="00B164CF">
      <w:pPr>
        <w:bidi/>
        <w:rPr>
          <w:rFonts w:ascii="Sakkal Majalla" w:hAnsi="Sakkal Majalla" w:cs="Sakkal Majalla"/>
          <w:sz w:val="28"/>
          <w:szCs w:val="28"/>
          <w:rtl/>
        </w:rPr>
      </w:pPr>
    </w:p>
    <w:p w:rsidR="00B164CF" w:rsidRPr="006C3FEE" w:rsidRDefault="00B164CF" w:rsidP="00B164CF">
      <w:pPr>
        <w:bidi/>
        <w:rPr>
          <w:rFonts w:ascii="Sakkal Majalla" w:hAnsi="Sakkal Majalla" w:cs="Sakkal Majalla"/>
          <w:sz w:val="28"/>
          <w:szCs w:val="28"/>
          <w:rtl/>
        </w:rPr>
      </w:pPr>
    </w:p>
    <w:p w:rsidR="00B164CF" w:rsidRPr="006B1690" w:rsidRDefault="00B164CF" w:rsidP="00B164CF">
      <w:pPr>
        <w:bidi/>
        <w:rPr>
          <w:rFonts w:ascii="Sakkal Majalla" w:eastAsia="Simplified Arabic" w:hAnsi="Sakkal Majalla" w:cs="Sakkal Majalla"/>
          <w:b/>
          <w:sz w:val="26"/>
          <w:szCs w:val="26"/>
          <w:rtl/>
        </w:rPr>
      </w:pPr>
      <w:r w:rsidRPr="006B1690">
        <w:rPr>
          <w:rFonts w:ascii="Sakkal Majalla" w:eastAsia="Simplified Arabic" w:hAnsi="Sakkal Majalla" w:cs="Sakkal Majalla"/>
          <w:bCs/>
          <w:sz w:val="30"/>
          <w:szCs w:val="30"/>
          <w:rtl/>
        </w:rPr>
        <w:lastRenderedPageBreak/>
        <w:t>الجزء الاول:</w:t>
      </w:r>
      <w:r w:rsidRPr="006B1690">
        <w:rPr>
          <w:rFonts w:ascii="Sakkal Majalla" w:eastAsia="Simplified Arabic" w:hAnsi="Sakkal Majalla" w:cs="Sakkal Majalla"/>
          <w:b/>
          <w:sz w:val="30"/>
          <w:szCs w:val="30"/>
          <w:rtl/>
        </w:rPr>
        <w:t xml:space="preserve"> </w:t>
      </w:r>
      <w:r w:rsidRPr="006B1690">
        <w:rPr>
          <w:rFonts w:ascii="Sakkal Majalla" w:eastAsia="Simplified Arabic" w:hAnsi="Sakkal Majalla" w:cs="Sakkal Majalla"/>
          <w:b/>
          <w:sz w:val="26"/>
          <w:szCs w:val="26"/>
          <w:rtl/>
        </w:rPr>
        <w:t>ي</w:t>
      </w:r>
      <w:r w:rsidRPr="006B1690">
        <w:rPr>
          <w:rFonts w:ascii="Sakkal Majalla" w:eastAsia="Simplified Arabic" w:hAnsi="Sakkal Majalla" w:cs="Sakkal Majalla" w:hint="cs"/>
          <w:b/>
          <w:sz w:val="26"/>
          <w:szCs w:val="26"/>
          <w:rtl/>
        </w:rPr>
        <w:t>ُ</w:t>
      </w:r>
      <w:r w:rsidRPr="006B1690">
        <w:rPr>
          <w:rFonts w:ascii="Sakkal Majalla" w:eastAsia="Simplified Arabic" w:hAnsi="Sakkal Majalla" w:cs="Sakkal Majalla"/>
          <w:b/>
          <w:sz w:val="26"/>
          <w:szCs w:val="26"/>
          <w:rtl/>
        </w:rPr>
        <w:t>رجى وضع إشارة (</w:t>
      </w:r>
      <w:r w:rsidRPr="006B1690">
        <w:rPr>
          <w:rFonts w:ascii="Times New Roman" w:eastAsia="Symbol" w:hAnsi="Times New Roman" w:cs="Times New Roman"/>
          <w:b/>
          <w:sz w:val="24"/>
          <w:szCs w:val="24"/>
        </w:rPr>
        <w:sym w:font="Wingdings 2" w:char="F050"/>
      </w:r>
      <w:r w:rsidRPr="006B1690">
        <w:rPr>
          <w:rFonts w:ascii="Sakkal Majalla" w:eastAsia="Simplified Arabic" w:hAnsi="Sakkal Majalla" w:cs="Sakkal Majalla"/>
          <w:b/>
          <w:sz w:val="26"/>
          <w:szCs w:val="26"/>
          <w:rtl/>
        </w:rPr>
        <w:t>) أمام كل عبارة لبيان مدى انطباقها لرأيك وفق</w:t>
      </w:r>
      <w:r w:rsidRPr="006B1690">
        <w:rPr>
          <w:rFonts w:ascii="Sakkal Majalla" w:eastAsia="Simplified Arabic" w:hAnsi="Sakkal Majalla" w:cs="Sakkal Majalla" w:hint="cs"/>
          <w:b/>
          <w:sz w:val="26"/>
          <w:szCs w:val="26"/>
          <w:rtl/>
        </w:rPr>
        <w:t>ً</w:t>
      </w:r>
      <w:r w:rsidRPr="006B1690">
        <w:rPr>
          <w:rFonts w:ascii="Sakkal Majalla" w:eastAsia="Simplified Arabic" w:hAnsi="Sakkal Majalla" w:cs="Sakkal Majalla"/>
          <w:b/>
          <w:sz w:val="26"/>
          <w:szCs w:val="26"/>
          <w:rtl/>
        </w:rPr>
        <w:t>ا لمقاييس الاختيار بجانب كل فقرة.</w:t>
      </w:r>
    </w:p>
    <w:p w:rsidR="00B164CF" w:rsidRPr="006B1690" w:rsidRDefault="00B164CF" w:rsidP="00B164CF">
      <w:pPr>
        <w:bidi/>
        <w:spacing w:line="240" w:lineRule="auto"/>
        <w:jc w:val="both"/>
        <w:rPr>
          <w:rFonts w:ascii="Sakkal Majalla" w:hAnsi="Sakkal Majalla" w:cs="Sakkal Majalla"/>
          <w:b/>
          <w:bCs/>
          <w:color w:val="002060"/>
          <w:u w:val="single"/>
          <w:rtl/>
          <w:lang w:bidi="ar-EG"/>
        </w:rPr>
      </w:pPr>
    </w:p>
    <w:tbl>
      <w:tblPr>
        <w:tblStyle w:val="GridTable4-Accent3"/>
        <w:bidiVisual/>
        <w:tblW w:w="898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3757"/>
        <w:gridCol w:w="782"/>
        <w:gridCol w:w="782"/>
        <w:gridCol w:w="779"/>
        <w:gridCol w:w="920"/>
        <w:gridCol w:w="1337"/>
      </w:tblGrid>
      <w:tr w:rsidR="00B164CF" w:rsidRPr="006B1690" w:rsidTr="00842E28">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color w:val="auto"/>
              </w:rPr>
            </w:pPr>
            <w:r w:rsidRPr="006B1690">
              <w:rPr>
                <w:rFonts w:ascii="Sakkal Majalla" w:eastAsia="Times New Roman" w:hAnsi="Sakkal Majalla" w:cs="Sakkal Majalla" w:hint="cs"/>
                <w:color w:val="auto"/>
                <w:rtl/>
              </w:rPr>
              <w:t>م</w:t>
            </w:r>
          </w:p>
        </w:tc>
        <w:tc>
          <w:tcPr>
            <w:tcW w:w="3757" w:type="dxa"/>
            <w:noWrap/>
          </w:tcPr>
          <w:p w:rsidR="00B164CF" w:rsidRPr="006B1690" w:rsidRDefault="00B164CF" w:rsidP="00842E2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p>
        </w:tc>
        <w:tc>
          <w:tcPr>
            <w:tcW w:w="4600" w:type="dxa"/>
            <w:gridSpan w:val="5"/>
            <w:noWrap/>
          </w:tcPr>
          <w:p w:rsidR="00B164CF" w:rsidRPr="006B1690" w:rsidRDefault="00B164CF" w:rsidP="00842E28">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r w:rsidRPr="006B1690">
              <w:rPr>
                <w:rFonts w:ascii="Sakkal Majalla" w:hAnsi="Sakkal Majalla" w:cs="Sakkal Majalla" w:hint="cs"/>
                <w:color w:val="auto"/>
                <w:rtl/>
              </w:rPr>
              <w:t>مستوي الموافقة</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Pr>
              <w:t> </w:t>
            </w:r>
          </w:p>
        </w:tc>
        <w:tc>
          <w:tcPr>
            <w:tcW w:w="3757"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sz w:val="26"/>
                <w:szCs w:val="26"/>
                <w:rtl/>
                <w:lang w:bidi="ar-EG"/>
              </w:rPr>
            </w:pPr>
            <w:r w:rsidRPr="006B1690">
              <w:rPr>
                <w:rFonts w:ascii="Sakkal Majalla" w:hAnsi="Sakkal Majalla" w:cs="Sakkal Majalla" w:hint="cs"/>
                <w:b/>
                <w:bCs/>
                <w:color w:val="002060"/>
                <w:sz w:val="26"/>
                <w:szCs w:val="26"/>
                <w:rtl/>
                <w:lang w:bidi="ar-EG"/>
              </w:rPr>
              <w:t>المتغير المستقل:</w:t>
            </w:r>
          </w:p>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lang w:bidi="ar-EG"/>
              </w:rPr>
            </w:pPr>
            <w:r w:rsidRPr="006B1690">
              <w:rPr>
                <w:rFonts w:ascii="Sakkal Majalla" w:hAnsi="Sakkal Majalla" w:cs="Sakkal Majalla" w:hint="cs"/>
                <w:b/>
                <w:bCs/>
                <w:color w:val="002060"/>
                <w:sz w:val="26"/>
                <w:szCs w:val="26"/>
                <w:rtl/>
                <w:lang w:bidi="ar-EG"/>
              </w:rPr>
              <w:t>الذكاء التنظيمي</w:t>
            </w:r>
          </w:p>
        </w:tc>
        <w:tc>
          <w:tcPr>
            <w:tcW w:w="782"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 بشدة</w:t>
            </w:r>
          </w:p>
        </w:tc>
        <w:tc>
          <w:tcPr>
            <w:tcW w:w="782"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w:t>
            </w:r>
          </w:p>
        </w:tc>
        <w:tc>
          <w:tcPr>
            <w:tcW w:w="779"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محايد</w:t>
            </w:r>
          </w:p>
        </w:tc>
        <w:tc>
          <w:tcPr>
            <w:tcW w:w="920"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w:t>
            </w:r>
          </w:p>
        </w:tc>
        <w:tc>
          <w:tcPr>
            <w:tcW w:w="1337"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 بشدة</w:t>
            </w:r>
          </w:p>
        </w:tc>
      </w:tr>
      <w:tr w:rsidR="00B164CF" w:rsidRPr="006B1690" w:rsidTr="00842E28">
        <w:trPr>
          <w:trHeight w:val="51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p>
        </w:tc>
        <w:tc>
          <w:tcPr>
            <w:tcW w:w="8357" w:type="dxa"/>
            <w:gridSpan w:val="6"/>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lang w:bidi="ar-EG"/>
              </w:rPr>
            </w:pPr>
            <w:r w:rsidRPr="006B1690">
              <w:rPr>
                <w:rFonts w:ascii="Sakkal Majalla" w:eastAsia="Times New Roman" w:hAnsi="Sakkal Majalla" w:cs="Sakkal Majalla" w:hint="cs"/>
                <w:b/>
                <w:bCs/>
                <w:color w:val="A61A56"/>
                <w:sz w:val="26"/>
                <w:szCs w:val="26"/>
                <w:rtl/>
                <w:lang w:bidi="ar-EG"/>
              </w:rPr>
              <w:t>البعد الأول: ذكاء استراتيجي</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1</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تمت</w:t>
            </w:r>
            <w:r w:rsidRPr="006B1690">
              <w:rPr>
                <w:rFonts w:ascii="Sakkal Majalla" w:eastAsia="Times New Roman" w:hAnsi="Sakkal Majalla" w:cs="Sakkal Majalla" w:hint="cs"/>
                <w:rtl/>
              </w:rPr>
              <w:t>ل</w:t>
            </w:r>
            <w:r w:rsidRPr="006B1690">
              <w:rPr>
                <w:rFonts w:ascii="Sakkal Majalla" w:eastAsia="Times New Roman" w:hAnsi="Sakkal Majalla" w:cs="Sakkal Majalla"/>
                <w:rtl/>
              </w:rPr>
              <w:t>ك الشركة القدرة ع</w:t>
            </w:r>
            <w:r w:rsidRPr="006B1690">
              <w:rPr>
                <w:rFonts w:ascii="Sakkal Majalla" w:eastAsia="Times New Roman" w:hAnsi="Sakkal Majalla" w:cs="Sakkal Majalla" w:hint="cs"/>
                <w:rtl/>
              </w:rPr>
              <w:t>ل</w:t>
            </w:r>
            <w:r w:rsidRPr="006B1690">
              <w:rPr>
                <w:rFonts w:ascii="Sakkal Majalla" w:eastAsia="Times New Roman" w:hAnsi="Sakkal Majalla" w:cs="Sakkal Majalla"/>
                <w:rtl/>
              </w:rPr>
              <w:t xml:space="preserve">ى وضع تصور واضح </w:t>
            </w:r>
            <w:r w:rsidRPr="006B1690">
              <w:rPr>
                <w:rFonts w:ascii="Sakkal Majalla" w:eastAsia="Times New Roman" w:hAnsi="Sakkal Majalla" w:cs="Sakkal Majalla" w:hint="cs"/>
                <w:rtl/>
              </w:rPr>
              <w:t>لمستقبلها</w:t>
            </w:r>
            <w:r w:rsidRPr="006B1690">
              <w:rPr>
                <w:rFonts w:ascii="Sakkal Majalla" w:eastAsia="Times New Roman" w:hAnsi="Sakkal Majalla" w:cs="Sakkal Majalla"/>
                <w:rtl/>
              </w:rPr>
              <w:t xml:space="preserve"> في بيئة أعمال مت</w:t>
            </w:r>
            <w:r w:rsidRPr="006B1690">
              <w:rPr>
                <w:rFonts w:ascii="Sakkal Majalla" w:eastAsia="Times New Roman" w:hAnsi="Sakkal Majalla" w:cs="Sakkal Majalla" w:hint="cs"/>
                <w:rtl/>
              </w:rPr>
              <w:t>قل</w:t>
            </w:r>
            <w:r w:rsidRPr="006B1690">
              <w:rPr>
                <w:rFonts w:ascii="Sakkal Majalla" w:eastAsia="Times New Roman" w:hAnsi="Sakkal Majalla" w:cs="Sakkal Majalla"/>
                <w:rtl/>
              </w:rPr>
              <w:t>بة</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2</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tl/>
              </w:rPr>
              <w:t>تتوقع الإدارة التغيرات والأزمات المرتبطة بالاحتيال من خلال مؤشرات مبكرة في بيئة الأعمال</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3</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lang w:bidi="ar-EG"/>
              </w:rPr>
            </w:pPr>
            <w:r w:rsidRPr="006B1690">
              <w:rPr>
                <w:rFonts w:ascii="Sakkal Majalla" w:eastAsia="Times New Roman" w:hAnsi="Sakkal Majalla" w:cs="Sakkal Majalla" w:hint="cs"/>
                <w:rtl/>
              </w:rPr>
              <w:t>تحلل الإدارة بيئة القطاع المحيطة للكشف عن الاحتيال بصورة أكثر واقعية</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4</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تستشرف الشركة الفرص والتهديدات المستقبلية المرتبطة بالاحتيال وتضع لها خططًا استباقية</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5</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يسهم الذكاء الاستراتيجي في توفير نفقات البحث والتطوير وكشف الاحتيال</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color w:val="A61A56"/>
                <w:rtl/>
              </w:rPr>
            </w:pPr>
          </w:p>
        </w:tc>
        <w:tc>
          <w:tcPr>
            <w:tcW w:w="8357" w:type="dxa"/>
            <w:gridSpan w:val="6"/>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61A56"/>
                <w:lang w:bidi="ar-EG"/>
              </w:rPr>
            </w:pPr>
            <w:r w:rsidRPr="006B1690">
              <w:rPr>
                <w:rFonts w:ascii="Sakkal Majalla" w:eastAsia="Times New Roman" w:hAnsi="Sakkal Majalla" w:cs="Sakkal Majalla" w:hint="cs"/>
                <w:b/>
                <w:bCs/>
                <w:color w:val="A61A56"/>
                <w:rtl/>
                <w:lang w:bidi="ar-EG"/>
              </w:rPr>
              <w:t xml:space="preserve">البعد الثاني: ذكاء عاطفي </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تُدرك إدارة الشركة والعاملون المشاعر والانفعالات الظاهرة لدى العملاء أثناء تقديم المطالبات</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يتحلى العاملون بالقدرة على التعاطف مع العملاء وفهم دوافعهم أثناء التعامل مع المطالبات</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يمتلك العاملون القدرة على ضبط انفعالاتهم والتعامل بهدوء مع المواقف الضاغطة أثناء التحقيق في المطالبات المشبوهة</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 xml:space="preserve">يساعد </w:t>
            </w:r>
            <w:r w:rsidRPr="006B1690">
              <w:rPr>
                <w:rFonts w:ascii="Sakkal Majalla" w:eastAsia="Times New Roman" w:hAnsi="Sakkal Majalla" w:cs="Sakkal Majalla" w:hint="cs"/>
                <w:rtl/>
                <w:lang w:bidi="ar-EG"/>
              </w:rPr>
              <w:t>الذكاء العاطفي</w:t>
            </w:r>
            <w:r w:rsidRPr="006B1690">
              <w:rPr>
                <w:rFonts w:ascii="Sakkal Majalla" w:eastAsia="Times New Roman" w:hAnsi="Sakkal Majalla" w:cs="Sakkal Majalla"/>
                <w:rtl/>
                <w:lang w:bidi="ar-EG"/>
              </w:rPr>
              <w:t xml:space="preserve"> المحققين على اكتشاف التناقضات والتوتر مما يشير بدقة إلى احتمالية وجود احتيال</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تحرص إدارة الشركة على بناء علاقات إيجابية وفعالة مع العاملين والعملاء بما يسهم في تعزيز الثقة والحد من الاحتيال</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color w:val="A61A56"/>
                <w:rtl/>
              </w:rPr>
            </w:pPr>
          </w:p>
        </w:tc>
        <w:tc>
          <w:tcPr>
            <w:tcW w:w="8357" w:type="dxa"/>
            <w:gridSpan w:val="6"/>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lang w:bidi="ar-EG"/>
              </w:rPr>
            </w:pPr>
            <w:r w:rsidRPr="006B1690">
              <w:rPr>
                <w:rFonts w:ascii="Sakkal Majalla" w:eastAsia="Times New Roman" w:hAnsi="Sakkal Majalla" w:cs="Sakkal Majalla" w:hint="cs"/>
                <w:b/>
                <w:bCs/>
                <w:color w:val="A61A56"/>
                <w:rtl/>
                <w:lang w:bidi="ar-EG"/>
              </w:rPr>
              <w:t>البعد الثالث: المصير المشترك</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 xml:space="preserve">تشارك إدارة الشركة </w:t>
            </w:r>
            <w:r w:rsidRPr="006B1690">
              <w:rPr>
                <w:rFonts w:ascii="Sakkal Majalla" w:eastAsia="Times New Roman" w:hAnsi="Sakkal Majalla" w:cs="Sakkal Majalla" w:hint="cs"/>
                <w:rtl/>
              </w:rPr>
              <w:t>العاملين</w:t>
            </w:r>
            <w:r w:rsidRPr="006B1690">
              <w:rPr>
                <w:rFonts w:ascii="Sakkal Majalla" w:eastAsia="Times New Roman" w:hAnsi="Sakkal Majalla" w:cs="Sakkal Majalla"/>
                <w:rtl/>
              </w:rPr>
              <w:t xml:space="preserve"> بآرائ</w:t>
            </w:r>
            <w:r w:rsidRPr="006B1690">
              <w:rPr>
                <w:rFonts w:ascii="Sakkal Majalla" w:eastAsia="Times New Roman" w:hAnsi="Sakkal Majalla" w:cs="Sakkal Majalla" w:hint="cs"/>
                <w:rtl/>
              </w:rPr>
              <w:t>ه</w:t>
            </w:r>
            <w:r w:rsidRPr="006B1690">
              <w:rPr>
                <w:rFonts w:ascii="Sakkal Majalla" w:eastAsia="Times New Roman" w:hAnsi="Sakkal Majalla" w:cs="Sakkal Majalla"/>
                <w:rtl/>
              </w:rPr>
              <w:t>م حول النتائج التي حققت</w:t>
            </w:r>
            <w:r w:rsidRPr="006B1690">
              <w:rPr>
                <w:rFonts w:ascii="Sakkal Majalla" w:eastAsia="Times New Roman" w:hAnsi="Sakkal Majalla" w:cs="Sakkal Majalla" w:hint="cs"/>
                <w:rtl/>
              </w:rPr>
              <w:t>ه</w:t>
            </w:r>
            <w:r w:rsidRPr="006B1690">
              <w:rPr>
                <w:rFonts w:ascii="Sakkal Majalla" w:eastAsia="Times New Roman" w:hAnsi="Sakkal Majalla" w:cs="Sakkal Majalla"/>
                <w:rtl/>
              </w:rPr>
              <w:t>ا</w:t>
            </w:r>
            <w:r w:rsidRPr="006B1690">
              <w:rPr>
                <w:rFonts w:ascii="Sakkal Majalla" w:eastAsia="Times New Roman" w:hAnsi="Sakkal Majalla" w:cs="Sakkal Majalla" w:hint="cs"/>
                <w:rtl/>
              </w:rPr>
              <w:t xml:space="preserve"> في كشف الاحتيال</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lastRenderedPageBreak/>
              <w:t>2</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يشارك العام</w:t>
            </w:r>
            <w:r w:rsidRPr="006B1690">
              <w:rPr>
                <w:rFonts w:ascii="Sakkal Majalla" w:eastAsia="Times New Roman" w:hAnsi="Sakkal Majalla" w:cs="Sakkal Majalla" w:hint="cs"/>
                <w:rtl/>
                <w:lang w:bidi="ar-EG"/>
              </w:rPr>
              <w:t>ل</w:t>
            </w:r>
            <w:r w:rsidRPr="006B1690">
              <w:rPr>
                <w:rFonts w:ascii="Sakkal Majalla" w:eastAsia="Times New Roman" w:hAnsi="Sakkal Majalla" w:cs="Sakkal Majalla"/>
                <w:rtl/>
                <w:lang w:bidi="ar-EG"/>
              </w:rPr>
              <w:t>ون في الشركة إدارة الشركة في إعداد الخطط</w:t>
            </w:r>
            <w:r w:rsidRPr="006B1690">
              <w:rPr>
                <w:rFonts w:ascii="Sakkal Majalla" w:eastAsia="Times New Roman" w:hAnsi="Sakkal Majalla" w:cs="Sakkal Majalla" w:hint="cs"/>
                <w:rtl/>
                <w:lang w:bidi="ar-EG"/>
              </w:rPr>
              <w:t xml:space="preserve"> لكشف الاحتيال</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يشعر العام</w:t>
            </w:r>
            <w:r w:rsidRPr="006B1690">
              <w:rPr>
                <w:rFonts w:ascii="Sakkal Majalla" w:eastAsia="Times New Roman" w:hAnsi="Sakkal Majalla" w:cs="Sakkal Majalla" w:hint="cs"/>
                <w:rtl/>
              </w:rPr>
              <w:t>ل</w:t>
            </w:r>
            <w:r w:rsidRPr="006B1690">
              <w:rPr>
                <w:rFonts w:ascii="Sakkal Majalla" w:eastAsia="Times New Roman" w:hAnsi="Sakkal Majalla" w:cs="Sakkal Majalla"/>
                <w:rtl/>
              </w:rPr>
              <w:t xml:space="preserve">ون في الشركة </w:t>
            </w:r>
            <w:r w:rsidRPr="006B1690">
              <w:rPr>
                <w:rFonts w:ascii="Sakkal Majalla" w:eastAsia="Times New Roman" w:hAnsi="Sakkal Majalla" w:cs="Sakkal Majalla" w:hint="cs"/>
                <w:rtl/>
              </w:rPr>
              <w:t>بالانتماء</w:t>
            </w:r>
            <w:r w:rsidRPr="006B1690">
              <w:rPr>
                <w:rFonts w:ascii="Sakkal Majalla" w:eastAsia="Times New Roman" w:hAnsi="Sakkal Majalla" w:cs="Sakkal Majalla"/>
                <w:rtl/>
              </w:rPr>
              <w:t xml:space="preserve"> إلى شر</w:t>
            </w:r>
            <w:r w:rsidRPr="006B1690">
              <w:rPr>
                <w:rFonts w:ascii="Sakkal Majalla" w:eastAsia="Times New Roman" w:hAnsi="Sakkal Majalla" w:cs="Sakkal Majalla" w:hint="cs"/>
                <w:rtl/>
              </w:rPr>
              <w:t>ك</w:t>
            </w:r>
            <w:r w:rsidRPr="006B1690">
              <w:rPr>
                <w:rFonts w:ascii="Sakkal Majalla" w:eastAsia="Times New Roman" w:hAnsi="Sakkal Majalla" w:cs="Sakkal Majalla"/>
                <w:rtl/>
              </w:rPr>
              <w:t>ت</w:t>
            </w:r>
            <w:r w:rsidRPr="006B1690">
              <w:rPr>
                <w:rFonts w:ascii="Sakkal Majalla" w:eastAsia="Times New Roman" w:hAnsi="Sakkal Majalla" w:cs="Sakkal Majalla" w:hint="cs"/>
                <w:rtl/>
              </w:rPr>
              <w:t>ه</w:t>
            </w:r>
            <w:r w:rsidRPr="006B1690">
              <w:rPr>
                <w:rFonts w:ascii="Sakkal Majalla" w:eastAsia="Times New Roman" w:hAnsi="Sakkal Majalla" w:cs="Sakkal Majalla"/>
                <w:rtl/>
              </w:rPr>
              <w:t>م</w:t>
            </w:r>
            <w:r w:rsidRPr="006B1690">
              <w:rPr>
                <w:rFonts w:ascii="Sakkal Majalla" w:eastAsia="Times New Roman" w:hAnsi="Sakkal Majalla" w:cs="Sakkal Majalla" w:hint="cs"/>
                <w:rtl/>
              </w:rPr>
              <w:t xml:space="preserve"> مما يقلل من الاحتيال</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تربط العاملين في الشركة روابط إنسانية قوية تجعل مصالحهم مشتركة</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 xml:space="preserve">تضمن الشركة الارتباط الوثيق على أساس المصلحة المشتركة بين مختلف الأطراف </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b w:val="0"/>
                <w:bCs w:val="0"/>
                <w:color w:val="A61A56"/>
                <w:sz w:val="26"/>
                <w:szCs w:val="26"/>
                <w:rtl/>
              </w:rPr>
            </w:pP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sz w:val="26"/>
                <w:szCs w:val="26"/>
                <w:rtl/>
              </w:rPr>
            </w:pPr>
            <w:r w:rsidRPr="006B1690">
              <w:rPr>
                <w:rFonts w:ascii="Sakkal Majalla" w:eastAsia="Times New Roman" w:hAnsi="Sakkal Majalla" w:cs="Sakkal Majalla" w:hint="cs"/>
                <w:color w:val="A61A56"/>
                <w:sz w:val="26"/>
                <w:szCs w:val="26"/>
                <w:rtl/>
              </w:rPr>
              <w:t>البعد الرابع: الموائمة والتطبيق</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تحفز الشركة الرغبة لدي العاملين للعمل الجماعي لمنع الاحتيال</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تعمل الشركة على مواءمة أهدافها ومواردها مع متغيرات بيئة العمل بما يعزز قدرتها على كشف الاحتيال</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تُترجم الشركة المعلومات المتاحة لديها إلى ممارسات وقرارات فعلية للحد من الاحتيال</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تُحدّث الشركة سياساتها وإجراءاتها بما يتواءم مع التطورات المستجدة في أساليب الاحتيال</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تحرص الشركة على الاستفادة من البيانات والمعلومات المتاحة في اتخاذ قرارات تشغيلية فعالة لمواجهة الاحتيال</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bl>
    <w:p w:rsidR="00B164CF" w:rsidRPr="006B1690" w:rsidRDefault="00B164CF" w:rsidP="00B164CF">
      <w:pPr>
        <w:bidi/>
        <w:spacing w:line="240" w:lineRule="auto"/>
        <w:jc w:val="both"/>
        <w:rPr>
          <w:rFonts w:ascii="Sakkal Majalla" w:hAnsi="Sakkal Majalla" w:cs="Sakkal Majalla"/>
          <w:rtl/>
          <w:lang w:bidi="ar-EG"/>
        </w:rPr>
      </w:pPr>
    </w:p>
    <w:tbl>
      <w:tblPr>
        <w:tblStyle w:val="GridTable4-Accent3"/>
        <w:bidiVisual/>
        <w:tblW w:w="9352"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185"/>
        <w:gridCol w:w="782"/>
        <w:gridCol w:w="782"/>
        <w:gridCol w:w="779"/>
        <w:gridCol w:w="920"/>
        <w:gridCol w:w="1337"/>
      </w:tblGrid>
      <w:tr w:rsidR="00B164CF" w:rsidRPr="006B1690" w:rsidTr="00842E28">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color w:val="auto"/>
              </w:rPr>
            </w:pPr>
            <w:r w:rsidRPr="006B1690">
              <w:rPr>
                <w:rFonts w:ascii="Sakkal Majalla" w:eastAsia="Times New Roman" w:hAnsi="Sakkal Majalla" w:cs="Sakkal Majalla" w:hint="cs"/>
                <w:color w:val="auto"/>
                <w:rtl/>
              </w:rPr>
              <w:t>م</w:t>
            </w:r>
          </w:p>
        </w:tc>
        <w:tc>
          <w:tcPr>
            <w:tcW w:w="4185" w:type="dxa"/>
            <w:noWrap/>
          </w:tcPr>
          <w:p w:rsidR="00B164CF" w:rsidRPr="006B1690" w:rsidRDefault="00B164CF" w:rsidP="00842E2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p>
        </w:tc>
        <w:tc>
          <w:tcPr>
            <w:tcW w:w="4600" w:type="dxa"/>
            <w:gridSpan w:val="5"/>
            <w:noWrap/>
          </w:tcPr>
          <w:p w:rsidR="00B164CF" w:rsidRPr="006B1690" w:rsidRDefault="00B164CF" w:rsidP="00842E2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r w:rsidRPr="006B1690">
              <w:rPr>
                <w:rFonts w:ascii="Sakkal Majalla" w:hAnsi="Sakkal Majalla" w:cs="Sakkal Majalla" w:hint="cs"/>
                <w:color w:val="auto"/>
                <w:rtl/>
              </w:rPr>
              <w:t>مستوي الموافقة</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color w:val="002060"/>
                <w:rtl/>
              </w:rPr>
            </w:pPr>
            <w:r w:rsidRPr="006B1690">
              <w:rPr>
                <w:rFonts w:ascii="Sakkal Majalla" w:eastAsia="Times New Roman" w:hAnsi="Sakkal Majalla" w:cs="Sakkal Majalla" w:hint="cs"/>
                <w:color w:val="002060"/>
              </w:rPr>
              <w:t> </w:t>
            </w:r>
          </w:p>
        </w:tc>
        <w:tc>
          <w:tcPr>
            <w:tcW w:w="4185"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sz w:val="26"/>
                <w:szCs w:val="26"/>
                <w:rtl/>
                <w:lang w:bidi="ar-EG"/>
              </w:rPr>
            </w:pPr>
            <w:r w:rsidRPr="006B1690">
              <w:rPr>
                <w:rFonts w:ascii="Sakkal Majalla" w:hAnsi="Sakkal Majalla" w:cs="Sakkal Majalla" w:hint="cs"/>
                <w:b/>
                <w:bCs/>
                <w:color w:val="002060"/>
                <w:sz w:val="26"/>
                <w:szCs w:val="26"/>
                <w:rtl/>
                <w:lang w:bidi="ar-EG"/>
              </w:rPr>
              <w:t>المتغير التابع:</w:t>
            </w:r>
          </w:p>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lang w:bidi="ar-EG"/>
              </w:rPr>
            </w:pPr>
            <w:r w:rsidRPr="006B1690">
              <w:rPr>
                <w:rFonts w:ascii="Sakkal Majalla" w:hAnsi="Sakkal Majalla" w:cs="Sakkal Majalla"/>
                <w:b/>
                <w:bCs/>
                <w:color w:val="002060"/>
                <w:sz w:val="26"/>
                <w:szCs w:val="26"/>
                <w:rtl/>
                <w:lang w:bidi="ar-EG"/>
              </w:rPr>
              <w:t>الكشف عن الاحتيال بمطالبات التأمين</w:t>
            </w:r>
          </w:p>
        </w:tc>
        <w:tc>
          <w:tcPr>
            <w:tcW w:w="782"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 بشدة</w:t>
            </w:r>
          </w:p>
        </w:tc>
        <w:tc>
          <w:tcPr>
            <w:tcW w:w="782"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w:t>
            </w:r>
          </w:p>
        </w:tc>
        <w:tc>
          <w:tcPr>
            <w:tcW w:w="779"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محايد</w:t>
            </w:r>
          </w:p>
        </w:tc>
        <w:tc>
          <w:tcPr>
            <w:tcW w:w="920"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w:t>
            </w:r>
          </w:p>
        </w:tc>
        <w:tc>
          <w:tcPr>
            <w:tcW w:w="1337"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 بشدة</w:t>
            </w: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p>
        </w:tc>
        <w:tc>
          <w:tcPr>
            <w:tcW w:w="8785" w:type="dxa"/>
            <w:gridSpan w:val="6"/>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lang w:bidi="ar-EG"/>
              </w:rPr>
            </w:pPr>
            <w:r w:rsidRPr="006B1690">
              <w:rPr>
                <w:rFonts w:ascii="Sakkal Majalla" w:eastAsia="Times New Roman" w:hAnsi="Sakkal Majalla" w:cs="Sakkal Majalla" w:hint="cs"/>
                <w:b/>
                <w:bCs/>
                <w:color w:val="A61A56"/>
                <w:rtl/>
                <w:lang w:bidi="ar-EG"/>
              </w:rPr>
              <w:t xml:space="preserve">البعد الأول: </w:t>
            </w:r>
            <w:r w:rsidRPr="006B1690">
              <w:rPr>
                <w:rFonts w:ascii="Sakkal Majalla" w:eastAsia="Times New Roman" w:hAnsi="Sakkal Majalla" w:cs="Sakkal Majalla"/>
                <w:b/>
                <w:bCs/>
                <w:color w:val="A61A56"/>
                <w:rtl/>
                <w:lang w:bidi="ar-EG"/>
              </w:rPr>
              <w:t>الاحتيال من الطرف الاول</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1</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تُصنف الخوارزميات المطالبات فور تقديمها إلى: آمنة تُصرف تلقائياً، أو مشبوهة تتطلب تدخلاً بشرياً.</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تمتلك الشركة القدرة على تحديث نماذج كشف الاحتيال باستمرار بناءً على أنماط المطالبات الجديدة الواردة من حملة الوثائق.</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تقوم</w:t>
            </w:r>
            <w:r w:rsidRPr="006B1690">
              <w:rPr>
                <w:rFonts w:ascii="Sakkal Majalla" w:eastAsia="Times New Roman" w:hAnsi="Sakkal Majalla" w:cs="Sakkal Majalla" w:hint="cs"/>
                <w:rtl/>
              </w:rPr>
              <w:t xml:space="preserve"> الشركة</w:t>
            </w:r>
            <w:r w:rsidRPr="006B1690">
              <w:rPr>
                <w:rFonts w:ascii="Sakkal Majalla" w:eastAsia="Times New Roman" w:hAnsi="Sakkal Majalla" w:cs="Sakkal Majalla"/>
                <w:rtl/>
              </w:rPr>
              <w:t xml:space="preserve"> بضبط معايير الأمان باستمرار لمواكبة طرق الاحتيال المتطورة</w:t>
            </w:r>
            <w:r w:rsidRPr="006B1690">
              <w:rPr>
                <w:rFonts w:ascii="Sakkal Majalla" w:eastAsia="Times New Roman" w:hAnsi="Sakkal Majalla" w:cs="Sakkal Majalla" w:hint="cs"/>
                <w:rtl/>
              </w:rPr>
              <w:t xml:space="preserve"> من الطرف الاول</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يتم توجيه المطالبات ذات درجات الاشتباه العالية إلى فرق التحقيق الخاصة مع تقديم تقرير مفصل بنقاط التناقض</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lastRenderedPageBreak/>
              <w:t>5</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تنجح الشركة في اكتشاف حالات المبالغة في قيمة المطالبات أو اختلاق حوادث وهمية من قبل حملة الوثائق</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color w:val="A61A56"/>
                <w:rtl/>
              </w:rPr>
            </w:pPr>
          </w:p>
        </w:tc>
        <w:tc>
          <w:tcPr>
            <w:tcW w:w="8785" w:type="dxa"/>
            <w:gridSpan w:val="6"/>
            <w:noWrap/>
            <w:vAlign w:val="center"/>
          </w:tcPr>
          <w:p w:rsidR="00B164CF" w:rsidRPr="006B1690" w:rsidRDefault="00B164CF" w:rsidP="00842E28">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61A56"/>
                <w:lang w:bidi="ar-EG"/>
              </w:rPr>
            </w:pPr>
            <w:r w:rsidRPr="006B1690">
              <w:rPr>
                <w:rFonts w:ascii="Sakkal Majalla" w:eastAsia="Times New Roman" w:hAnsi="Sakkal Majalla" w:cs="Sakkal Majalla" w:hint="cs"/>
                <w:b/>
                <w:bCs/>
                <w:color w:val="A61A56"/>
                <w:rtl/>
                <w:lang w:bidi="ar-EG"/>
              </w:rPr>
              <w:t xml:space="preserve">البعد الثاني: </w:t>
            </w:r>
            <w:r w:rsidRPr="006B1690">
              <w:rPr>
                <w:rFonts w:ascii="Sakkal Majalla" w:eastAsia="Times New Roman" w:hAnsi="Sakkal Majalla" w:cs="Sakkal Majalla"/>
                <w:b/>
                <w:bCs/>
                <w:color w:val="A61A56"/>
                <w:rtl/>
                <w:lang w:bidi="ar-EG"/>
              </w:rPr>
              <w:t>الاحتيال من الطرف الثاني</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تتمكن الشركة من اكتشاف حالات استخدام بيانات المؤمَّن له من قبل شخص آخر بشكل غير مشروع.</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يُستخدم الذكاء التنظيمي لكشف شبكات الاحتيال المنظم من خلال تحديد الروابط الخفية بين الأفراد</w:t>
            </w:r>
            <w:r w:rsidRPr="006B1690">
              <w:rPr>
                <w:rFonts w:ascii="Sakkal Majalla" w:eastAsia="Times New Roman" w:hAnsi="Sakkal Majalla" w:cs="Sakkal Majalla" w:hint="cs"/>
                <w:rtl/>
                <w:lang w:bidi="ar-EG"/>
              </w:rPr>
              <w:t xml:space="preserve"> من داخل الشركة وخارجها</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تكشف الشركة الأنماط السلوكية غير المعتادة الدالة على انتحال الهوية أو تمرير بيانات المؤمَّن له لطرف آخر.</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تستطيع الشركة إثبات تواطؤ الطرف الثاني في حالات الاحتيال المكتشفة بأدلة كافية</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تستفيد الشركة من تبادل المعلومات مع مقدمي الخدمات في الكشف المبكر عن حالات الاحتيال من الطرف الثاني</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color w:val="A61A56"/>
                <w:rtl/>
              </w:rPr>
            </w:pPr>
          </w:p>
        </w:tc>
        <w:tc>
          <w:tcPr>
            <w:tcW w:w="8785" w:type="dxa"/>
            <w:gridSpan w:val="6"/>
            <w:noWrap/>
            <w:vAlign w:val="center"/>
          </w:tcPr>
          <w:p w:rsidR="00B164CF" w:rsidRPr="006B1690" w:rsidRDefault="00B164CF" w:rsidP="00842E28">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lang w:bidi="ar-EG"/>
              </w:rPr>
            </w:pPr>
            <w:r w:rsidRPr="006B1690">
              <w:rPr>
                <w:rFonts w:ascii="Sakkal Majalla" w:eastAsia="Times New Roman" w:hAnsi="Sakkal Majalla" w:cs="Sakkal Majalla" w:hint="cs"/>
                <w:b/>
                <w:bCs/>
                <w:color w:val="A61A56"/>
                <w:rtl/>
                <w:lang w:bidi="ar-EG"/>
              </w:rPr>
              <w:t xml:space="preserve">البعد الثالث: </w:t>
            </w:r>
            <w:r w:rsidRPr="006B1690">
              <w:rPr>
                <w:rFonts w:ascii="Sakkal Majalla" w:eastAsia="Times New Roman" w:hAnsi="Sakkal Majalla" w:cs="Sakkal Majalla"/>
                <w:b/>
                <w:bCs/>
                <w:color w:val="A61A56"/>
                <w:rtl/>
                <w:lang w:bidi="ar-EG"/>
              </w:rPr>
              <w:t>الاحتيال من الطرف الثالث</w:t>
            </w: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ا</w:t>
            </w:r>
            <w:r w:rsidRPr="006B1690">
              <w:rPr>
                <w:rFonts w:ascii="Sakkal Majalla" w:eastAsia="Times New Roman" w:hAnsi="Sakkal Majalla" w:cs="Sakkal Majalla"/>
                <w:rtl/>
              </w:rPr>
              <w:t>لذكاء التنظيمي يسهم بشكل مباشر ومحوري في الكشف عن الاحتيال بمطالبات التأمين من الطرف الثالث</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تمتلك الشركة القدرة على اكتشاف الاحتيال الناتج عن أطراف خارجية مثل مقدمي الخدمات الطبية أو مراكز الإصلاح</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تنجح الشركة في عزل المطالبات المشبوهة الصادرة عن أطراف ثالثة عن المطالبات الصحيحة بدقة</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842E28">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تكشف الشركة حالات المبالغة في فواتير الإصلاح أو اختلاق الحوادث من قبل أطراف خارجية</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842E2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تتمكن الشركة، من خلال مقارنة المطالبات وتحليل الروايات، من كشف التناقضات الدالة على تورط طرف ثالث في الاحتيال.</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bl>
    <w:p w:rsidR="00B164CF" w:rsidRPr="006B1690" w:rsidRDefault="00B164CF" w:rsidP="00B164CF">
      <w:pPr>
        <w:bidi/>
        <w:spacing w:line="240" w:lineRule="auto"/>
        <w:rPr>
          <w:sz w:val="12"/>
          <w:szCs w:val="12"/>
          <w:rtl/>
          <w:lang w:bidi="ar-EG"/>
        </w:rPr>
      </w:pPr>
    </w:p>
    <w:p w:rsidR="00B164CF" w:rsidRPr="006B1690" w:rsidRDefault="00B164CF" w:rsidP="00B164CF">
      <w:pPr>
        <w:bidi/>
        <w:spacing w:line="240" w:lineRule="auto"/>
        <w:rPr>
          <w:rFonts w:ascii="Sakkal Majalla" w:eastAsia="Simplified Arabic" w:hAnsi="Sakkal Majalla" w:cs="Sakkal Majalla"/>
          <w:b/>
          <w:sz w:val="18"/>
          <w:szCs w:val="18"/>
          <w:rtl/>
          <w:lang w:bidi="ar-EG"/>
        </w:rPr>
      </w:pPr>
    </w:p>
    <w:p w:rsidR="00B164CF" w:rsidRDefault="00B164CF" w:rsidP="00B164CF">
      <w:pPr>
        <w:bidi/>
        <w:rPr>
          <w:rFonts w:ascii="Sakkal Majalla" w:eastAsia="Simplified Arabic" w:hAnsi="Sakkal Majalla" w:cs="Sakkal Majalla"/>
          <w:b/>
          <w:sz w:val="28"/>
          <w:szCs w:val="28"/>
          <w:rtl/>
        </w:rPr>
      </w:pPr>
    </w:p>
    <w:p w:rsidR="00B164CF" w:rsidRDefault="00B164CF" w:rsidP="00B164CF">
      <w:pPr>
        <w:bidi/>
        <w:rPr>
          <w:rFonts w:ascii="Sakkal Majalla" w:eastAsia="Simplified Arabic" w:hAnsi="Sakkal Majalla" w:cs="Sakkal Majalla"/>
          <w:b/>
          <w:sz w:val="28"/>
          <w:szCs w:val="28"/>
          <w:rtl/>
        </w:rPr>
      </w:pPr>
    </w:p>
    <w:p w:rsidR="00B164CF" w:rsidRDefault="00B164CF" w:rsidP="00B164CF">
      <w:pPr>
        <w:bidi/>
        <w:rPr>
          <w:rFonts w:ascii="Sakkal Majalla" w:eastAsia="Simplified Arabic" w:hAnsi="Sakkal Majalla" w:cs="Sakkal Majalla"/>
          <w:b/>
          <w:sz w:val="28"/>
          <w:szCs w:val="28"/>
          <w:rtl/>
        </w:rPr>
      </w:pPr>
    </w:p>
    <w:p w:rsidR="00B164CF" w:rsidRDefault="00B164CF" w:rsidP="00B164CF">
      <w:pPr>
        <w:bidi/>
        <w:rPr>
          <w:rFonts w:ascii="Sakkal Majalla" w:eastAsia="Simplified Arabic" w:hAnsi="Sakkal Majalla" w:cs="Sakkal Majalla"/>
          <w:b/>
          <w:sz w:val="28"/>
          <w:szCs w:val="28"/>
          <w:rtl/>
        </w:rPr>
      </w:pPr>
    </w:p>
    <w:p w:rsidR="00B164CF" w:rsidRPr="006C3FEE" w:rsidRDefault="00B164CF" w:rsidP="00B164CF">
      <w:pPr>
        <w:bidi/>
        <w:rPr>
          <w:rFonts w:ascii="Sakkal Majalla" w:eastAsia="Simplified Arabic" w:hAnsi="Sakkal Majalla" w:cs="Sakkal Majalla"/>
          <w:b/>
          <w:sz w:val="28"/>
          <w:szCs w:val="28"/>
          <w:rtl/>
        </w:rPr>
      </w:pPr>
      <w:bookmarkStart w:id="0" w:name="_GoBack"/>
      <w:bookmarkEnd w:id="0"/>
    </w:p>
    <w:p w:rsidR="00B164CF" w:rsidRPr="006C3FEE" w:rsidRDefault="00B164CF" w:rsidP="00B164CF">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lastRenderedPageBreak/>
        <w:t>الجزء الثالث: البيانات الشخصية والوظيفية</w:t>
      </w:r>
    </w:p>
    <w:p w:rsidR="00B164CF" w:rsidRPr="006C3FEE" w:rsidRDefault="00B164CF" w:rsidP="00B164CF">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rsidR="00B164CF" w:rsidRDefault="00B164CF" w:rsidP="00B164CF">
      <w:pPr>
        <w:bidi/>
        <w:spacing w:after="0"/>
        <w:rPr>
          <w:rFonts w:ascii="Sakkal Majalla" w:eastAsia="Simplified Arabic" w:hAnsi="Sakkal Majalla" w:cs="Sakkal Majalla"/>
          <w:color w:val="EE0000"/>
          <w:sz w:val="28"/>
          <w:szCs w:val="28"/>
          <w:rtl/>
        </w:rPr>
      </w:pPr>
      <w:r w:rsidRPr="006C3FEE">
        <w:rPr>
          <w:rFonts w:ascii="Sakkal Majalla" w:eastAsia="Simplified Arabic" w:hAnsi="Sakkal Majalla" w:cs="Sakkal Majalla"/>
          <w:color w:val="EE0000"/>
          <w:sz w:val="28"/>
          <w:szCs w:val="28"/>
          <w:rtl/>
        </w:rPr>
        <w:t>إضافة البيانات الشخصية والوظيفية</w:t>
      </w:r>
    </w:p>
    <w:p w:rsidR="00B164CF" w:rsidRDefault="00B164CF" w:rsidP="00B164CF">
      <w:pPr>
        <w:bidi/>
        <w:spacing w:after="0"/>
        <w:rPr>
          <w:rFonts w:ascii="Sakkal Majalla" w:eastAsia="Simplified Arabic" w:hAnsi="Sakkal Majalla" w:cs="Sakkal Majalla"/>
          <w:color w:val="EE0000"/>
          <w:sz w:val="28"/>
          <w:szCs w:val="28"/>
          <w:rtl/>
        </w:rPr>
      </w:pP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النوع:</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ذكر (       )</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انثى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العمر:</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18-25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26-35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36-45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46 فأكثر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المؤهل العلمي:</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دبلوم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بكالوريوس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ماجستير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دكتوراه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المستوى الوظيفي:</w:t>
      </w:r>
    </w:p>
    <w:p w:rsidR="00B164CF" w:rsidRPr="00640E4B" w:rsidRDefault="00B164CF" w:rsidP="00B164CF">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مستوى مبتدئ (       )</w:t>
      </w:r>
    </w:p>
    <w:p w:rsidR="00B164CF" w:rsidRPr="00640E4B" w:rsidRDefault="00B164CF" w:rsidP="00B164CF">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مستوى متوسط (       )</w:t>
      </w:r>
    </w:p>
    <w:p w:rsidR="00B164CF" w:rsidRPr="00640E4B" w:rsidRDefault="00B164CF" w:rsidP="00B164CF">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مستوى عالٍ(       )</w:t>
      </w:r>
    </w:p>
    <w:p w:rsidR="00B164CF" w:rsidRPr="00640E4B" w:rsidRDefault="00B164CF" w:rsidP="00B164CF">
      <w:pPr>
        <w:numPr>
          <w:ilvl w:val="0"/>
          <w:numId w:val="6"/>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مستوى تنفيذي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lastRenderedPageBreak/>
        <w:t>عدد سنوات الخبرة:</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أقل من سنة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١-٥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٦-١٠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rtl/>
          <w14:ligatures w14:val="standardContextual"/>
        </w:rPr>
      </w:pPr>
      <w:r w:rsidRPr="00640E4B">
        <w:rPr>
          <w:rFonts w:ascii="Sakkal Majalla" w:eastAsia="Simplified Arabic" w:hAnsi="Sakkal Majalla" w:cs="Sakkal Majalla" w:hint="cs"/>
          <w:kern w:val="2"/>
          <w:sz w:val="28"/>
          <w:szCs w:val="28"/>
          <w:rtl/>
          <w14:ligatures w14:val="standardContextual"/>
        </w:rPr>
        <w:t>أكثر من ١٠ سنوات(       )</w:t>
      </w:r>
    </w:p>
    <w:p w:rsidR="00B164CF" w:rsidRPr="00640E4B" w:rsidRDefault="00B164CF" w:rsidP="00B164CF">
      <w:pPr>
        <w:spacing w:line="336" w:lineRule="auto"/>
        <w:ind w:left="425"/>
        <w:jc w:val="both"/>
        <w:rPr>
          <w:rFonts w:ascii="Sakkal Majalla" w:eastAsia="Simplified Arabic" w:hAnsi="Sakkal Majalla" w:cs="Sakkal Majalla"/>
          <w:sz w:val="28"/>
          <w:szCs w:val="28"/>
          <w:rtl/>
        </w:rPr>
      </w:pPr>
    </w:p>
    <w:p w:rsidR="00B164CF" w:rsidRPr="00640E4B" w:rsidRDefault="00B164CF" w:rsidP="00B164CF">
      <w:pPr>
        <w:bidi/>
        <w:spacing w:after="0"/>
        <w:rPr>
          <w:rFonts w:ascii="Sakkal Majalla" w:eastAsia="Simplified Arabic" w:hAnsi="Sakkal Majalla" w:cs="Sakkal Majalla"/>
          <w:sz w:val="28"/>
          <w:szCs w:val="28"/>
          <w:rtl/>
        </w:rPr>
      </w:pPr>
    </w:p>
    <w:p w:rsidR="00B164CF" w:rsidRPr="00640E4B" w:rsidRDefault="00B164CF" w:rsidP="00B164CF">
      <w:pPr>
        <w:bidi/>
        <w:spacing w:after="0"/>
        <w:rPr>
          <w:rFonts w:ascii="Sakkal Majalla" w:eastAsia="Simplified Arabic" w:hAnsi="Sakkal Majalla" w:cs="Sakkal Majalla"/>
          <w:sz w:val="28"/>
          <w:szCs w:val="28"/>
          <w:rtl/>
        </w:rPr>
      </w:pPr>
    </w:p>
    <w:p w:rsidR="00B164CF" w:rsidRPr="006C3FEE" w:rsidRDefault="00B164CF" w:rsidP="00B164CF">
      <w:pPr>
        <w:bidi/>
        <w:spacing w:after="0"/>
        <w:rPr>
          <w:rFonts w:ascii="Sakkal Majalla" w:eastAsia="Simplified Arabic" w:hAnsi="Sakkal Majalla" w:cs="Sakkal Majalla"/>
          <w:color w:val="EE0000"/>
          <w:sz w:val="28"/>
          <w:szCs w:val="28"/>
          <w:rtl/>
        </w:rPr>
      </w:pPr>
    </w:p>
    <w:p w:rsidR="00B164CF" w:rsidRPr="00640E4B" w:rsidRDefault="00B164CF" w:rsidP="00B164CF">
      <w:pPr>
        <w:bidi/>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Pr="00640E4B">
        <w:rPr>
          <w:rFonts w:ascii="Sakkal Majalla" w:eastAsia="Simplified Arabic" w:hAnsi="Sakkal Majalla" w:cs="Sakkal Majalla"/>
          <w:sz w:val="28"/>
          <w:szCs w:val="28"/>
          <w:rtl/>
        </w:rPr>
        <w:t>(</w:t>
      </w:r>
      <w:r w:rsidRPr="00640E4B">
        <w:rPr>
          <w:rFonts w:ascii="Sakkal Majalla" w:eastAsia="Simplified Arabic" w:hAnsi="Sakkal Majalla" w:cs="Sakkal Majalla"/>
          <w:sz w:val="28"/>
          <w:szCs w:val="28"/>
        </w:rPr>
        <w:t>Google Forms)</w:t>
      </w:r>
    </w:p>
    <w:p w:rsidR="00B164CF" w:rsidRPr="005732B7" w:rsidRDefault="00B164CF" w:rsidP="00B164CF">
      <w:pPr>
        <w:bidi/>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rsidR="00B164CF" w:rsidRPr="006C3FEE" w:rsidRDefault="00B164CF" w:rsidP="00B164CF">
      <w:pPr>
        <w:bidi/>
        <w:rPr>
          <w:rFonts w:ascii="Sakkal Majalla" w:hAnsi="Sakkal Majalla" w:cs="Sakkal Majalla"/>
        </w:rPr>
      </w:pPr>
    </w:p>
    <w:p w:rsidR="00B164CF" w:rsidRPr="006C3FEE" w:rsidRDefault="00B164CF" w:rsidP="00B164CF">
      <w:pPr>
        <w:bidi/>
        <w:rPr>
          <w:rFonts w:ascii="Sakkal Majalla" w:hAnsi="Sakkal Majalla" w:cs="Sakkal Majalla"/>
          <w:rtl/>
        </w:rPr>
      </w:pPr>
    </w:p>
    <w:p w:rsidR="00B164CF" w:rsidRPr="006C3FEE" w:rsidRDefault="00B164CF" w:rsidP="00B164CF">
      <w:pPr>
        <w:bidi/>
        <w:rPr>
          <w:rFonts w:ascii="Sakkal Majalla" w:hAnsi="Sakkal Majalla" w:cs="Sakkal Majalla"/>
          <w:rtl/>
        </w:rPr>
      </w:pPr>
    </w:p>
    <w:p w:rsidR="00B164CF" w:rsidRPr="006C3FEE" w:rsidRDefault="00B164CF" w:rsidP="00B164CF">
      <w:pPr>
        <w:tabs>
          <w:tab w:val="left" w:pos="1128"/>
        </w:tabs>
        <w:bidi/>
        <w:rPr>
          <w:rFonts w:ascii="Sakkal Majalla" w:hAnsi="Sakkal Majalla" w:cs="Sakkal Majalla"/>
        </w:rPr>
      </w:pPr>
      <w:r w:rsidRPr="006C3FEE">
        <w:rPr>
          <w:rFonts w:ascii="Sakkal Majalla" w:hAnsi="Sakkal Majalla" w:cs="Sakkal Majalla"/>
        </w:rPr>
        <w:tab/>
      </w:r>
    </w:p>
    <w:p w:rsidR="00C234E8" w:rsidRPr="00B164CF" w:rsidRDefault="00C234E8" w:rsidP="00B164CF"/>
    <w:sectPr w:rsidR="00C234E8" w:rsidRPr="00B164CF">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674B" w:rsidRDefault="00D0674B">
      <w:pPr>
        <w:spacing w:after="0" w:line="240" w:lineRule="auto"/>
      </w:pPr>
      <w:r>
        <w:separator/>
      </w:r>
    </w:p>
  </w:endnote>
  <w:endnote w:type="continuationSeparator" w:id="0">
    <w:p w:rsidR="00D0674B" w:rsidRDefault="00D06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A00020FF" w:usb1="C000207B" w:usb2="00000008" w:usb3="00000000" w:csb0="000001D3"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34234D" w:rsidRDefault="0034234D">
        <w:pPr>
          <w:pStyle w:val="NormalWeb"/>
          <w:jc w:val="center"/>
        </w:pPr>
        <w:r>
          <w:fldChar w:fldCharType="begin"/>
        </w:r>
        <w:r>
          <w:instrText xml:space="preserve"> PAGE   \* MERGEFORMAT </w:instrText>
        </w:r>
        <w:r>
          <w:fldChar w:fldCharType="separate"/>
        </w:r>
        <w:r>
          <w:rPr>
            <w:noProof/>
          </w:rPr>
          <w:t>5</w:t>
        </w:r>
        <w:r>
          <w:rPr>
            <w:noProof/>
          </w:rPr>
          <w:fldChar w:fldCharType="end"/>
        </w:r>
      </w:p>
    </w:sdtContent>
  </w:sdt>
  <w:p w:rsidR="0034234D" w:rsidRDefault="0034234D">
    <w:pPr>
      <w:pStyle w:val="NormalWe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674B" w:rsidRDefault="00D0674B">
      <w:pPr>
        <w:spacing w:after="0" w:line="240" w:lineRule="auto"/>
      </w:pPr>
      <w:r>
        <w:separator/>
      </w:r>
    </w:p>
  </w:footnote>
  <w:footnote w:type="continuationSeparator" w:id="0">
    <w:p w:rsidR="00D0674B" w:rsidRDefault="00D06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D0674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D0674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rsidR="0034234D" w:rsidRDefault="00D0674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15:restartNumberingAfterBreak="0">
    <w:nsid w:val="0D4711D7"/>
    <w:multiLevelType w:val="hybridMultilevel"/>
    <w:tmpl w:val="27BA7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3"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8"/>
  </w:num>
  <w:num w:numId="4">
    <w:abstractNumId w:val="11"/>
  </w:num>
  <w:num w:numId="5">
    <w:abstractNumId w:val="7"/>
  </w:num>
  <w:num w:numId="6">
    <w:abstractNumId w:val="9"/>
  </w:num>
  <w:num w:numId="7">
    <w:abstractNumId w:val="0"/>
  </w:num>
  <w:num w:numId="8">
    <w:abstractNumId w:val="2"/>
  </w:num>
  <w:num w:numId="9">
    <w:abstractNumId w:val="0"/>
  </w:num>
  <w:num w:numId="10">
    <w:abstractNumId w:val="1"/>
  </w:num>
  <w:num w:numId="11">
    <w:abstractNumId w:val="12"/>
  </w:num>
  <w:num w:numId="12">
    <w:abstractNumId w:val="6"/>
  </w:num>
  <w:num w:numId="13">
    <w:abstractNumId w:val="3"/>
  </w:num>
  <w:num w:numId="14">
    <w:abstractNumId w:val="4"/>
  </w:num>
  <w:num w:numId="15">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5341E"/>
    <w:rsid w:val="00066435"/>
    <w:rsid w:val="000673A9"/>
    <w:rsid w:val="00070528"/>
    <w:rsid w:val="000815E5"/>
    <w:rsid w:val="0009545F"/>
    <w:rsid w:val="000B3546"/>
    <w:rsid w:val="000D626C"/>
    <w:rsid w:val="000E2F83"/>
    <w:rsid w:val="000E6FC3"/>
    <w:rsid w:val="0014799A"/>
    <w:rsid w:val="00164478"/>
    <w:rsid w:val="001B59BE"/>
    <w:rsid w:val="001C5F09"/>
    <w:rsid w:val="001F3A0A"/>
    <w:rsid w:val="00201153"/>
    <w:rsid w:val="0021112C"/>
    <w:rsid w:val="002239DA"/>
    <w:rsid w:val="002432B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3423B"/>
    <w:rsid w:val="00657D29"/>
    <w:rsid w:val="00683F9E"/>
    <w:rsid w:val="006B2400"/>
    <w:rsid w:val="006B3370"/>
    <w:rsid w:val="006D348C"/>
    <w:rsid w:val="006D7CB0"/>
    <w:rsid w:val="00705CA9"/>
    <w:rsid w:val="00711B82"/>
    <w:rsid w:val="0073000A"/>
    <w:rsid w:val="007E0CF2"/>
    <w:rsid w:val="007E5B79"/>
    <w:rsid w:val="007F0CBC"/>
    <w:rsid w:val="008072C4"/>
    <w:rsid w:val="008646BD"/>
    <w:rsid w:val="0086571E"/>
    <w:rsid w:val="008B7243"/>
    <w:rsid w:val="008C7817"/>
    <w:rsid w:val="008E043A"/>
    <w:rsid w:val="008E211F"/>
    <w:rsid w:val="009113C7"/>
    <w:rsid w:val="009614B2"/>
    <w:rsid w:val="00974E00"/>
    <w:rsid w:val="00983754"/>
    <w:rsid w:val="00993179"/>
    <w:rsid w:val="009B4346"/>
    <w:rsid w:val="009D736D"/>
    <w:rsid w:val="00A06662"/>
    <w:rsid w:val="00A622D5"/>
    <w:rsid w:val="00A7370F"/>
    <w:rsid w:val="00AA2DC1"/>
    <w:rsid w:val="00AA704C"/>
    <w:rsid w:val="00AC1F53"/>
    <w:rsid w:val="00B164CF"/>
    <w:rsid w:val="00B458A8"/>
    <w:rsid w:val="00B56094"/>
    <w:rsid w:val="00B84438"/>
    <w:rsid w:val="00BB1191"/>
    <w:rsid w:val="00BC578B"/>
    <w:rsid w:val="00BF4E05"/>
    <w:rsid w:val="00BF67BA"/>
    <w:rsid w:val="00C06124"/>
    <w:rsid w:val="00C20B4B"/>
    <w:rsid w:val="00C234E8"/>
    <w:rsid w:val="00C3132C"/>
    <w:rsid w:val="00C36992"/>
    <w:rsid w:val="00CF3CFE"/>
    <w:rsid w:val="00D0674B"/>
    <w:rsid w:val="00D24750"/>
    <w:rsid w:val="00D53846"/>
    <w:rsid w:val="00D57864"/>
    <w:rsid w:val="00D662CD"/>
    <w:rsid w:val="00D919FC"/>
    <w:rsid w:val="00D96FEF"/>
    <w:rsid w:val="00DD3C9D"/>
    <w:rsid w:val="00E15EFD"/>
    <w:rsid w:val="00E20DDB"/>
    <w:rsid w:val="00E37E79"/>
    <w:rsid w:val="00E67AB4"/>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70B595"/>
  <w15:chartTrackingRefBased/>
  <w15:docId w15:val="{0762D298-BC78-4CC8-8AF5-88FC499D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1479"/>
    <w:pPr>
      <w:spacing w:line="256" w:lineRule="auto"/>
    </w:pPr>
  </w:style>
  <w:style w:type="paragraph" w:styleId="Heading1">
    <w:name w:val="heading 1"/>
    <w:basedOn w:val="Normal"/>
    <w:next w:val="Normal"/>
    <w:link w:val="Heading1Char"/>
    <w:uiPriority w:val="9"/>
    <w:qFormat/>
    <w:rsid w:val="002D1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14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14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D14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4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D14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D14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D147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qFormat/>
    <w:rsid w:val="002D1479"/>
    <w:rPr>
      <w:color w:val="0563C1" w:themeColor="hyperlink"/>
      <w:u w:val="single"/>
    </w:rPr>
  </w:style>
  <w:style w:type="character" w:styleId="FollowedHyperlink">
    <w:name w:val="FollowedHyperlink"/>
    <w:basedOn w:val="DefaultParagraphFont"/>
    <w:uiPriority w:val="99"/>
    <w:semiHidden/>
    <w:unhideWhenUsed/>
    <w:rsid w:val="002D1479"/>
    <w:rPr>
      <w:color w:val="954F72" w:themeColor="followedHyperlink"/>
      <w:u w:val="single"/>
    </w:rPr>
  </w:style>
  <w:style w:type="paragraph" w:customStyle="1" w:styleId="msonormal0">
    <w:name w:val="msonormal"/>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qFormat/>
    <w:rsid w:val="002D1479"/>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2D1479"/>
  </w:style>
  <w:style w:type="paragraph" w:styleId="Footer">
    <w:name w:val="footer"/>
    <w:basedOn w:val="Normal"/>
    <w:link w:val="FooterChar"/>
    <w:uiPriority w:val="99"/>
    <w:unhideWhenUsed/>
    <w:qFormat/>
    <w:rsid w:val="002D1479"/>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2D1479"/>
  </w:style>
  <w:style w:type="paragraph" w:styleId="Subtitle">
    <w:name w:val="Subtitle"/>
    <w:basedOn w:val="Normal"/>
    <w:link w:val="SubtitleChar"/>
    <w:uiPriority w:val="99"/>
    <w:qFormat/>
    <w:rsid w:val="002D1479"/>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99"/>
    <w:rsid w:val="002D1479"/>
    <w:rPr>
      <w:rFonts w:ascii="Times New Roman" w:eastAsia="Times New Roman" w:hAnsi="Times New Roman" w:cs="Times New Roman"/>
      <w:i/>
      <w:iCs/>
      <w:sz w:val="28"/>
      <w:szCs w:val="28"/>
      <w:lang w:eastAsia="ar-SA"/>
    </w:rPr>
  </w:style>
  <w:style w:type="paragraph" w:styleId="BalloonText">
    <w:name w:val="Balloon Text"/>
    <w:basedOn w:val="Normal"/>
    <w:link w:val="BalloonTextChar"/>
    <w:uiPriority w:val="99"/>
    <w:semiHidden/>
    <w:unhideWhenUsed/>
    <w:rsid w:val="002D14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479"/>
    <w:rPr>
      <w:rFonts w:ascii="Tahoma" w:hAnsi="Tahoma" w:cs="Tahoma"/>
      <w:sz w:val="16"/>
      <w:szCs w:val="16"/>
    </w:rPr>
  </w:style>
  <w:style w:type="character" w:customStyle="1" w:styleId="ListParagraphChar">
    <w:name w:val="List Paragraph Char"/>
    <w:aliases w:val="عنوان رئيسي Char,سرد الفقراتCxSpLast Char,List Paragraph1 Char,NumberedList Char,BPList Char,سرد الفقرات1 Char,سرد الفقرات11 Char,Use Case List Paragraph Char Char,Use Case List Paragraph Char1,Bulletted Char,lp1 Char,lp11 Char"/>
    <w:link w:val="ListParagraph"/>
    <w:uiPriority w:val="34"/>
    <w:qFormat/>
    <w:locked/>
    <w:rsid w:val="002D1479"/>
  </w:style>
  <w:style w:type="paragraph" w:styleId="ListParagraph">
    <w:name w:val="List Paragraph"/>
    <w:aliases w:val="عنوان رئيسي,سرد الفقراتCxSpLast,List Paragraph1,NumberedList,BPList,سرد الفقرات1,سرد الفقرات11,Use Case List Paragraph Char,Use Case List Paragraph,Bulletted,lp1,lp11,lp1CxSpLast,YC Bulet,Primus H 3,Bullet Lis, سرد الفقرات1, سرد الفقرات11"/>
    <w:basedOn w:val="Normal"/>
    <w:link w:val="ListParagraphChar"/>
    <w:uiPriority w:val="34"/>
    <w:qFormat/>
    <w:rsid w:val="002D1479"/>
    <w:pPr>
      <w:ind w:left="720"/>
      <w:contextualSpacing/>
    </w:pPr>
  </w:style>
  <w:style w:type="paragraph" w:customStyle="1" w:styleId="Default">
    <w:name w:val="Default"/>
    <w:qFormat/>
    <w:rsid w:val="002D1479"/>
    <w:pPr>
      <w:autoSpaceDE w:val="0"/>
      <w:autoSpaceDN w:val="0"/>
      <w:adjustRightInd w:val="0"/>
      <w:spacing w:after="0" w:line="240" w:lineRule="auto"/>
    </w:pPr>
    <w:rPr>
      <w:rFonts w:ascii="Alexandria" w:hAnsi="Alexandria" w:cs="Alexandria"/>
      <w:color w:val="000000"/>
      <w:sz w:val="24"/>
      <w:szCs w:val="24"/>
      <w14:ligatures w14:val="standardContextual"/>
    </w:rPr>
  </w:style>
  <w:style w:type="paragraph" w:customStyle="1" w:styleId="isselectedend">
    <w:name w:val="isselectedend"/>
    <w:basedOn w:val="Normal"/>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e">
    <w:name w:val="note"/>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pic-highlight">
    <w:name w:val="topic-highlight"/>
    <w:basedOn w:val="DefaultParagraphFont"/>
    <w:rsid w:val="002D1479"/>
  </w:style>
  <w:style w:type="character" w:customStyle="1" w:styleId="UnresolvedMention1">
    <w:name w:val="Unresolved Mention1"/>
    <w:basedOn w:val="DefaultParagraphFont"/>
    <w:uiPriority w:val="99"/>
    <w:semiHidden/>
    <w:qFormat/>
    <w:rsid w:val="002D1479"/>
    <w:rPr>
      <w:color w:val="605E5C"/>
      <w:shd w:val="clear" w:color="auto" w:fill="E1DFDD"/>
    </w:rPr>
  </w:style>
  <w:style w:type="character" w:customStyle="1" w:styleId="title-text">
    <w:name w:val="title-text"/>
    <w:basedOn w:val="DefaultParagraphFont"/>
    <w:rsid w:val="002D1479"/>
  </w:style>
  <w:style w:type="character" w:customStyle="1" w:styleId="anchor-text">
    <w:name w:val="anchor-text"/>
    <w:basedOn w:val="DefaultParagraphFont"/>
    <w:rsid w:val="002D1479"/>
  </w:style>
  <w:style w:type="character" w:customStyle="1" w:styleId="react-xocs-alternative-link">
    <w:name w:val="react-xocs-alternative-link"/>
    <w:basedOn w:val="DefaultParagraphFont"/>
    <w:rsid w:val="002D1479"/>
  </w:style>
  <w:style w:type="character" w:customStyle="1" w:styleId="given-name">
    <w:name w:val="given-name"/>
    <w:basedOn w:val="DefaultParagraphFont"/>
    <w:rsid w:val="002D1479"/>
  </w:style>
  <w:style w:type="character" w:customStyle="1" w:styleId="text">
    <w:name w:val="text"/>
    <w:basedOn w:val="DefaultParagraphFont"/>
    <w:rsid w:val="002D1479"/>
  </w:style>
  <w:style w:type="character" w:customStyle="1" w:styleId="author-ref">
    <w:name w:val="author-ref"/>
    <w:basedOn w:val="DefaultParagraphFont"/>
    <w:rsid w:val="002D1479"/>
  </w:style>
  <w:style w:type="table" w:styleId="TableGrid">
    <w:name w:val="Table Grid"/>
    <w:basedOn w:val="TableNormal"/>
    <w:uiPriority w:val="39"/>
    <w:rsid w:val="002D14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D1479"/>
    <w:pPr>
      <w:spacing w:after="0" w:line="240" w:lineRule="auto"/>
    </w:pPr>
    <w:rPr>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2D1479"/>
    <w:pPr>
      <w:spacing w:after="0" w:line="240" w:lineRule="auto"/>
    </w:p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2">
    <w:name w:val="Grid Table 2 Accent 2"/>
    <w:basedOn w:val="TableNormal"/>
    <w:uiPriority w:val="47"/>
    <w:rsid w:val="002D1479"/>
    <w:pPr>
      <w:spacing w:after="0" w:line="240" w:lineRule="auto"/>
    </w:p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2D1479"/>
    <w:pPr>
      <w:spacing w:after="0" w:line="240" w:lineRule="auto"/>
    </w:pPr>
    <w:rPr>
      <w:kern w:val="2"/>
      <w:lang w:val="en-GB"/>
      <w14:ligatures w14:val="standardContextual"/>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2D1479"/>
    <w:pPr>
      <w:widowControl w:val="0"/>
      <w:autoSpaceDE w:val="0"/>
      <w:autoSpaceDN w:val="0"/>
      <w:spacing w:after="0" w:line="240" w:lineRule="auto"/>
    </w:p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2D1479"/>
    <w:pPr>
      <w:spacing w:after="0" w:line="240" w:lineRule="auto"/>
    </w:pPr>
    <w:tblPr>
      <w:tblStyleRowBandSize w:val="1"/>
      <w:tblStyleColBandSize w:val="1"/>
      <w:tblInd w:w="0" w:type="nil"/>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5">
    <w:name w:val="Grid Table 5 Dark Accent 5"/>
    <w:basedOn w:val="TableNormal"/>
    <w:uiPriority w:val="50"/>
    <w:rsid w:val="002D147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Strong">
    <w:name w:val="Strong"/>
    <w:basedOn w:val="DefaultParagraphFont"/>
    <w:uiPriority w:val="22"/>
    <w:qFormat/>
    <w:rsid w:val="002D1479"/>
    <w:rPr>
      <w:b/>
      <w:bCs/>
    </w:rPr>
  </w:style>
  <w:style w:type="character" w:styleId="UnresolvedMention">
    <w:name w:val="Unresolved Mention"/>
    <w:basedOn w:val="DefaultParagraphFont"/>
    <w:uiPriority w:val="99"/>
    <w:semiHidden/>
    <w:unhideWhenUsed/>
    <w:rsid w:val="00974E00"/>
    <w:rPr>
      <w:color w:val="605E5C"/>
      <w:shd w:val="clear" w:color="auto" w:fill="E1DFDD"/>
    </w:rPr>
  </w:style>
  <w:style w:type="character" w:styleId="Emphasis">
    <w:name w:val="Emphasis"/>
    <w:basedOn w:val="DefaultParagraphFont"/>
    <w:uiPriority w:val="20"/>
    <w:qFormat/>
    <w:rsid w:val="00B164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63FAB-3E89-4F07-9607-675551A1B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2760</Words>
  <Characters>15734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2</cp:revision>
  <dcterms:created xsi:type="dcterms:W3CDTF">2026-08-22T14:51:00Z</dcterms:created>
  <dcterms:modified xsi:type="dcterms:W3CDTF">2026-08-22T14:51:00Z</dcterms:modified>
</cp:coreProperties>
</file>