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7F68C" w14:textId="77777777" w:rsidR="00E76458" w:rsidRPr="00277513" w:rsidRDefault="00E76458" w:rsidP="00E76458">
      <w:pPr>
        <w:jc w:val="center"/>
        <w:rPr>
          <w:rFonts w:ascii="Times New Roman" w:hAnsi="Times New Roman" w:cs="Traditional Arabic"/>
          <w:b/>
          <w:bCs/>
          <w:sz w:val="28"/>
          <w:szCs w:val="28"/>
          <w:rtl/>
          <w:lang w:bidi="ar-EG"/>
        </w:rPr>
      </w:pPr>
      <w:bookmarkStart w:id="0" w:name="_Hlk213769620"/>
    </w:p>
    <w:p w14:paraId="06199CE1" w14:textId="77777777" w:rsidR="00E76458" w:rsidRPr="00277513" w:rsidRDefault="00E76458" w:rsidP="00E76458">
      <w:pPr>
        <w:jc w:val="center"/>
        <w:rPr>
          <w:rFonts w:ascii="Times New Roman" w:hAnsi="Times New Roman" w:cs="Traditional Arabic"/>
          <w:b/>
          <w:bCs/>
          <w:sz w:val="28"/>
          <w:szCs w:val="28"/>
          <w:rtl/>
          <w:lang w:bidi="ar-EG"/>
        </w:rPr>
      </w:pPr>
    </w:p>
    <w:p w14:paraId="313A4A98" w14:textId="1104F437" w:rsidR="00E76458" w:rsidRPr="009106A1" w:rsidRDefault="00761E9B" w:rsidP="00E76458">
      <w:pPr>
        <w:jc w:val="center"/>
        <w:rPr>
          <w:rFonts w:ascii="Simplified Arabic" w:eastAsia="Calibri" w:hAnsi="Simplified Arabic" w:cs="Simplified Arabic"/>
          <w:kern w:val="0"/>
          <w:sz w:val="36"/>
          <w:szCs w:val="36"/>
          <w:rtl/>
          <w14:ligatures w14:val="none"/>
        </w:rPr>
      </w:pPr>
      <w:r w:rsidRPr="009106A1">
        <w:rPr>
          <w:rFonts w:ascii="Simplified Arabic" w:hAnsi="Simplified Arabic" w:cs="Simplified Arabic"/>
          <w:noProof/>
          <w:sz w:val="28"/>
          <w:szCs w:val="28"/>
        </w:rPr>
        <w:drawing>
          <wp:anchor distT="0" distB="0" distL="114300" distR="114300" simplePos="0" relativeHeight="251659264" behindDoc="0" locked="0" layoutInCell="1" allowOverlap="1" wp14:anchorId="451B027F" wp14:editId="5280A292">
            <wp:simplePos x="0" y="0"/>
            <wp:positionH relativeFrom="margin">
              <wp:posOffset>-457200</wp:posOffset>
            </wp:positionH>
            <wp:positionV relativeFrom="margin">
              <wp:posOffset>-123825</wp:posOffset>
            </wp:positionV>
            <wp:extent cx="1571625" cy="689610"/>
            <wp:effectExtent l="0" t="0" r="9525" b="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689610"/>
                    </a:xfrm>
                    <a:prstGeom prst="rect">
                      <a:avLst/>
                    </a:prstGeom>
                  </pic:spPr>
                </pic:pic>
              </a:graphicData>
            </a:graphic>
            <wp14:sizeRelH relativeFrom="margin">
              <wp14:pctWidth>0</wp14:pctWidth>
            </wp14:sizeRelH>
            <wp14:sizeRelV relativeFrom="margin">
              <wp14:pctHeight>0</wp14:pctHeight>
            </wp14:sizeRelV>
          </wp:anchor>
        </w:drawing>
      </w:r>
      <w:r w:rsidRPr="009106A1">
        <w:rPr>
          <w:rFonts w:ascii="Simplified Arabic" w:hAnsi="Simplified Arabic" w:cs="Simplified Arabic"/>
          <w:sz w:val="28"/>
          <w:szCs w:val="28"/>
          <w:rtl/>
          <w:lang w:bidi="ar-EG"/>
        </w:rPr>
        <w:t xml:space="preserve"> </w:t>
      </w:r>
      <w:r w:rsidR="00E76458" w:rsidRPr="009106A1">
        <w:rPr>
          <w:rFonts w:ascii="Simplified Arabic" w:eastAsia="Calibri" w:hAnsi="Simplified Arabic" w:cs="Simplified Arabic"/>
          <w:kern w:val="0"/>
          <w:sz w:val="36"/>
          <w:szCs w:val="36"/>
          <w:rtl/>
          <w14:ligatures w14:val="none"/>
        </w:rPr>
        <w:t xml:space="preserve">نموذج </w:t>
      </w:r>
    </w:p>
    <w:p w14:paraId="244C6996" w14:textId="77777777" w:rsidR="00E76458" w:rsidRPr="009106A1" w:rsidRDefault="00E76458" w:rsidP="00E76458">
      <w:pPr>
        <w:spacing w:line="259" w:lineRule="auto"/>
        <w:jc w:val="center"/>
        <w:rPr>
          <w:rFonts w:ascii="Simplified Arabic" w:eastAsia="Calibri" w:hAnsi="Simplified Arabic" w:cs="Simplified Arabic"/>
          <w:kern w:val="0"/>
          <w:sz w:val="36"/>
          <w:szCs w:val="36"/>
          <w:rtl/>
          <w14:ligatures w14:val="none"/>
        </w:rPr>
      </w:pPr>
      <w:r w:rsidRPr="009106A1">
        <w:rPr>
          <w:rFonts w:ascii="Simplified Arabic" w:eastAsia="Calibri" w:hAnsi="Simplified Arabic" w:cs="Simplified Arabic"/>
          <w:kern w:val="0"/>
          <w:sz w:val="36"/>
          <w:szCs w:val="36"/>
          <w:rtl/>
          <w14:ligatures w14:val="none"/>
        </w:rPr>
        <w:t>مشروع خطة أطروحة للتسجيل لدرجة الدكتوراه</w:t>
      </w:r>
    </w:p>
    <w:p w14:paraId="227B5418" w14:textId="77777777" w:rsidR="00E76458" w:rsidRPr="009106A1" w:rsidRDefault="00E76458" w:rsidP="00E76458">
      <w:pPr>
        <w:spacing w:after="0" w:line="240" w:lineRule="auto"/>
        <w:ind w:right="-270"/>
        <w:jc w:val="both"/>
        <w:rPr>
          <w:rFonts w:ascii="Simplified Arabic" w:eastAsia="Times New Roman" w:hAnsi="Simplified Arabic" w:cs="Simplified Arabic"/>
          <w:kern w:val="0"/>
          <w:sz w:val="32"/>
          <w:szCs w:val="32"/>
          <w:rtl/>
          <w:lang w:bidi="ar-JO"/>
          <w14:ligatures w14:val="none"/>
        </w:rPr>
      </w:pPr>
    </w:p>
    <w:p w14:paraId="7055E3D3" w14:textId="77777777" w:rsidR="00E76458" w:rsidRPr="009106A1" w:rsidRDefault="00E76458" w:rsidP="00E76458">
      <w:pPr>
        <w:bidi w:val="0"/>
        <w:spacing w:line="360" w:lineRule="auto"/>
        <w:jc w:val="right"/>
        <w:rPr>
          <w:rFonts w:ascii="Simplified Arabic" w:eastAsia="Calibri" w:hAnsi="Simplified Arabic" w:cs="Simplified Arabic"/>
          <w:noProof/>
          <w:kern w:val="0"/>
          <w:sz w:val="28"/>
          <w:szCs w:val="28"/>
          <w:rtl/>
          <w14:ligatures w14:val="none"/>
        </w:rPr>
      </w:pPr>
      <w:r w:rsidRPr="009106A1">
        <w:rPr>
          <w:rFonts w:ascii="Simplified Arabic" w:eastAsia="Calibri" w:hAnsi="Simplified Arabic" w:cs="Simplified Arabic"/>
          <w:noProof/>
          <w:kern w:val="0"/>
          <w:sz w:val="28"/>
          <w:szCs w:val="28"/>
          <w:rtl/>
          <w14:ligatures w14:val="none"/>
        </w:rPr>
        <w:t xml:space="preserve">العنوان باللغة العربية: </w:t>
      </w:r>
    </w:p>
    <w:p w14:paraId="2A11FDF4" w14:textId="77777777" w:rsidR="00E76458" w:rsidRPr="009106A1" w:rsidRDefault="00E76458" w:rsidP="00415B4B">
      <w:pPr>
        <w:spacing w:after="200" w:line="276" w:lineRule="auto"/>
        <w:jc w:val="center"/>
        <w:rPr>
          <w:rFonts w:ascii="Simplified Arabic" w:eastAsia="Times New Roman" w:hAnsi="Simplified Arabic" w:cs="Simplified Arabic"/>
          <w:kern w:val="0"/>
          <w:sz w:val="28"/>
          <w:szCs w:val="32"/>
          <w:rtl/>
          <w14:ligatures w14:val="none"/>
        </w:rPr>
      </w:pPr>
      <w:r w:rsidRPr="009106A1">
        <w:rPr>
          <w:rFonts w:ascii="Simplified Arabic" w:eastAsia="Times New Roman" w:hAnsi="Simplified Arabic" w:cs="Simplified Arabic"/>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0F484D7D"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sz w:val="20"/>
          <w:szCs w:val="20"/>
          <w:rtl/>
          <w14:ligatures w14:val="none"/>
        </w:rPr>
      </w:pPr>
    </w:p>
    <w:p w14:paraId="63D171B3"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rtl/>
          <w14:ligatures w14:val="none"/>
        </w:rPr>
      </w:pPr>
      <w:r w:rsidRPr="009106A1">
        <w:rPr>
          <w:rFonts w:ascii="Simplified Arabic" w:eastAsia="Calibri" w:hAnsi="Simplified Arabic" w:cs="Simplified Arabic"/>
          <w:noProof/>
          <w:kern w:val="0"/>
          <w:sz w:val="20"/>
          <w:szCs w:val="28"/>
          <w:rtl/>
          <w14:ligatures w14:val="none"/>
        </w:rPr>
        <w:t xml:space="preserve">  ب. العنوان </w:t>
      </w:r>
      <w:r w:rsidRPr="009106A1">
        <w:rPr>
          <w:rFonts w:ascii="Simplified Arabic" w:eastAsia="Calibri" w:hAnsi="Simplified Arabic" w:cs="Simplified Arabic"/>
          <w:noProof/>
          <w:kern w:val="0"/>
          <w:sz w:val="28"/>
          <w:szCs w:val="28"/>
          <w:rtl/>
          <w14:ligatures w14:val="none"/>
        </w:rPr>
        <w:t>باللغة الإنجليزية:</w:t>
      </w:r>
      <w:r w:rsidRPr="009106A1">
        <w:rPr>
          <w:rFonts w:ascii="Simplified Arabic" w:eastAsia="Calibri" w:hAnsi="Simplified Arabic" w:cs="Simplified Arabic"/>
          <w:noProof/>
          <w:kern w:val="0"/>
          <w:sz w:val="20"/>
          <w:szCs w:val="20"/>
          <w:rtl/>
          <w14:ligatures w14:val="none"/>
        </w:rPr>
        <w:t xml:space="preserve"> </w:t>
      </w:r>
    </w:p>
    <w:p w14:paraId="7503D031"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32"/>
          <w:szCs w:val="36"/>
          <w:rtl/>
          <w14:ligatures w14:val="none"/>
        </w:rPr>
      </w:pPr>
      <w:r w:rsidRPr="009106A1">
        <w:rPr>
          <w:rFonts w:ascii="Simplified Arabic" w:eastAsia="Times New Roman" w:hAnsi="Simplified Arabic" w:cs="Simplified Arabic"/>
          <w:kern w:val="0"/>
          <w:sz w:val="32"/>
          <w:szCs w:val="36"/>
          <w14:ligatures w14:val="none"/>
        </w:rPr>
        <w:t>The Impact of Applying Sustainability Practices on Crowd Management Efficiency: The Mediating Role of Smart Technology:</w:t>
      </w:r>
    </w:p>
    <w:p w14:paraId="2E56E4C8"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44"/>
          <w:szCs w:val="44"/>
          <w:rtl/>
          <w14:ligatures w14:val="none"/>
        </w:rPr>
      </w:pPr>
      <w:r w:rsidRPr="009106A1">
        <w:rPr>
          <w:rFonts w:ascii="Simplified Arabic" w:eastAsia="Times New Roman" w:hAnsi="Simplified Arabic" w:cs="Simplified Arabic"/>
          <w:kern w:val="0"/>
          <w:sz w:val="32"/>
          <w:szCs w:val="36"/>
          <w14:ligatures w14:val="none"/>
        </w:rPr>
        <w:t>A Field Study of the Hajj and Umrah Seasons in Makkah and Madinah</w:t>
      </w:r>
    </w:p>
    <w:p w14:paraId="5693A598"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7944A95B"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5A2212E6"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tbl>
      <w:tblPr>
        <w:tblStyle w:val="TableGrid1"/>
        <w:bidiVisual/>
        <w:tblW w:w="0" w:type="auto"/>
        <w:jc w:val="center"/>
        <w:tblLook w:val="04A0" w:firstRow="1" w:lastRow="0" w:firstColumn="1" w:lastColumn="0" w:noHBand="0" w:noVBand="1"/>
      </w:tblPr>
      <w:tblGrid>
        <w:gridCol w:w="2213"/>
        <w:gridCol w:w="5328"/>
      </w:tblGrid>
      <w:tr w:rsidR="00277513" w:rsidRPr="00277513" w14:paraId="651FA397" w14:textId="77777777" w:rsidTr="002A73AA">
        <w:trPr>
          <w:jc w:val="center"/>
        </w:trPr>
        <w:tc>
          <w:tcPr>
            <w:tcW w:w="2213" w:type="dxa"/>
          </w:tcPr>
          <w:p w14:paraId="683BF1B8"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اسم الباحث</w:t>
            </w:r>
          </w:p>
        </w:tc>
        <w:tc>
          <w:tcPr>
            <w:tcW w:w="5328" w:type="dxa"/>
          </w:tcPr>
          <w:p w14:paraId="5EB51CD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حامد سليمان البحاري</w:t>
            </w:r>
          </w:p>
        </w:tc>
      </w:tr>
      <w:tr w:rsidR="00277513" w:rsidRPr="00277513" w14:paraId="5C941FA0" w14:textId="77777777" w:rsidTr="002A73AA">
        <w:trPr>
          <w:jc w:val="center"/>
        </w:trPr>
        <w:tc>
          <w:tcPr>
            <w:tcW w:w="2213" w:type="dxa"/>
          </w:tcPr>
          <w:p w14:paraId="09D3C900"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الرقم الأكاديمي</w:t>
            </w:r>
          </w:p>
        </w:tc>
        <w:tc>
          <w:tcPr>
            <w:tcW w:w="5328" w:type="dxa"/>
          </w:tcPr>
          <w:p w14:paraId="1CD2C31E" w14:textId="77777777" w:rsidR="00E76458" w:rsidRPr="00277513" w:rsidRDefault="00E76458" w:rsidP="00E76458">
            <w:pPr>
              <w:suppressAutoHyphens/>
              <w:autoSpaceDN w:val="0"/>
              <w:spacing w:line="244" w:lineRule="auto"/>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Pr>
              <w:t>2021200251</w:t>
            </w:r>
          </w:p>
        </w:tc>
      </w:tr>
      <w:tr w:rsidR="00E76458" w:rsidRPr="00277513" w14:paraId="5A0D76B2" w14:textId="77777777" w:rsidTr="002A73AA">
        <w:trPr>
          <w:jc w:val="center"/>
        </w:trPr>
        <w:tc>
          <w:tcPr>
            <w:tcW w:w="2213" w:type="dxa"/>
          </w:tcPr>
          <w:p w14:paraId="398E332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الكلية</w:t>
            </w:r>
          </w:p>
        </w:tc>
        <w:tc>
          <w:tcPr>
            <w:tcW w:w="5328" w:type="dxa"/>
          </w:tcPr>
          <w:p w14:paraId="1F4CA2C7"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كلية الادراة</w:t>
            </w:r>
          </w:p>
        </w:tc>
      </w:tr>
    </w:tbl>
    <w:p w14:paraId="518F72AA" w14:textId="77777777" w:rsidR="00E76458" w:rsidRPr="00277513" w:rsidRDefault="00E76458" w:rsidP="00E76458">
      <w:pPr>
        <w:spacing w:after="0" w:line="240" w:lineRule="auto"/>
        <w:ind w:right="-270"/>
        <w:jc w:val="both"/>
        <w:rPr>
          <w:rFonts w:ascii="Sakkal Majalla" w:eastAsia="Times New Roman" w:hAnsi="Sakkal Majalla" w:cs="Sakkal Majalla"/>
          <w:b/>
          <w:bCs/>
          <w:kern w:val="0"/>
          <w:sz w:val="36"/>
          <w:szCs w:val="36"/>
          <w:rtl/>
          <w14:ligatures w14:val="none"/>
        </w:rPr>
      </w:pPr>
    </w:p>
    <w:p w14:paraId="072EC219" w14:textId="4A3359E1" w:rsidR="00E76458" w:rsidRPr="00277513" w:rsidRDefault="00E76458" w:rsidP="00E76458">
      <w:pPr>
        <w:bidi w:val="0"/>
        <w:spacing w:line="259" w:lineRule="auto"/>
        <w:jc w:val="center"/>
        <w:rPr>
          <w:rFonts w:ascii="Sakkal Majalla" w:eastAsia="Calibri" w:hAnsi="Sakkal Majalla" w:cs="Sakkal Majalla"/>
          <w:b/>
          <w:bCs/>
          <w:kern w:val="0"/>
          <w:sz w:val="28"/>
          <w:szCs w:val="28"/>
          <w14:ligatures w14:val="none"/>
        </w:rPr>
      </w:pPr>
      <w:r w:rsidRPr="00277513">
        <w:rPr>
          <w:rFonts w:ascii="Sakkal Majalla" w:eastAsia="Calibri" w:hAnsi="Sakkal Majalla" w:cs="Sakkal Majalla"/>
          <w:b/>
          <w:bCs/>
          <w:kern w:val="0"/>
          <w:sz w:val="28"/>
          <w:szCs w:val="28"/>
          <w:rtl/>
          <w14:ligatures w14:val="none"/>
        </w:rPr>
        <w:t>144</w:t>
      </w:r>
      <w:r w:rsidR="00552609">
        <w:rPr>
          <w:rFonts w:ascii="Sakkal Majalla" w:eastAsia="Calibri" w:hAnsi="Sakkal Majalla" w:cs="Sakkal Majalla" w:hint="cs"/>
          <w:b/>
          <w:bCs/>
          <w:kern w:val="0"/>
          <w:sz w:val="28"/>
          <w:szCs w:val="28"/>
          <w:rtl/>
          <w14:ligatures w14:val="none"/>
        </w:rPr>
        <w:t>8</w:t>
      </w:r>
      <w:r w:rsidRPr="00277513">
        <w:rPr>
          <w:rFonts w:ascii="Sakkal Majalla" w:eastAsia="Calibri" w:hAnsi="Sakkal Majalla" w:cs="Sakkal Majalla"/>
          <w:b/>
          <w:bCs/>
          <w:kern w:val="0"/>
          <w:sz w:val="28"/>
          <w:szCs w:val="28"/>
          <w:rtl/>
          <w14:ligatures w14:val="none"/>
        </w:rPr>
        <w:t>ه -202</w:t>
      </w:r>
      <w:r w:rsidR="00552609">
        <w:rPr>
          <w:rFonts w:ascii="Sakkal Majalla" w:eastAsia="Calibri" w:hAnsi="Sakkal Majalla" w:cs="Sakkal Majalla" w:hint="cs"/>
          <w:b/>
          <w:bCs/>
          <w:kern w:val="0"/>
          <w:sz w:val="28"/>
          <w:szCs w:val="28"/>
          <w:rtl/>
          <w14:ligatures w14:val="none"/>
        </w:rPr>
        <w:t>6</w:t>
      </w:r>
      <w:r w:rsidRPr="00277513">
        <w:rPr>
          <w:rFonts w:ascii="Sakkal Majalla" w:eastAsia="Calibri" w:hAnsi="Sakkal Majalla" w:cs="Sakkal Majalla"/>
          <w:b/>
          <w:bCs/>
          <w:kern w:val="0"/>
          <w:sz w:val="28"/>
          <w:szCs w:val="28"/>
          <w:rtl/>
          <w14:ligatures w14:val="none"/>
        </w:rPr>
        <w:t>م</w:t>
      </w:r>
      <w:r w:rsidRPr="00277513">
        <w:rPr>
          <w:rFonts w:ascii="Sakkal Majalla" w:eastAsia="Calibri" w:hAnsi="Sakkal Majalla" w:cs="Sakkal Majalla"/>
          <w:b/>
          <w:bCs/>
          <w:kern w:val="0"/>
          <w:sz w:val="28"/>
          <w:szCs w:val="28"/>
          <w:rtl/>
          <w14:ligatures w14:val="none"/>
        </w:rPr>
        <w:br/>
      </w:r>
    </w:p>
    <w:p w14:paraId="2A6FC845" w14:textId="27D8E07F" w:rsidR="00761E9B" w:rsidRPr="00277513"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p>
    <w:p w14:paraId="0C3175A2" w14:textId="42E30538" w:rsidR="00E76458" w:rsidRPr="00277513" w:rsidRDefault="00E76458" w:rsidP="00E76458">
      <w:pPr>
        <w:spacing w:after="200" w:line="276" w:lineRule="auto"/>
        <w:rPr>
          <w:rFonts w:ascii="Times New Roman" w:hAnsi="Times New Roman" w:cs="Traditional Arabic"/>
          <w:b/>
          <w:bCs/>
          <w:sz w:val="2"/>
          <w:szCs w:val="2"/>
          <w:rtl/>
        </w:rPr>
      </w:pPr>
    </w:p>
    <w:p w14:paraId="720C39F6" w14:textId="77777777" w:rsidR="00E76458" w:rsidRPr="00277513" w:rsidRDefault="00E76458" w:rsidP="00E76458">
      <w:pPr>
        <w:spacing w:after="200" w:line="276" w:lineRule="auto"/>
        <w:rPr>
          <w:rFonts w:ascii="Times New Roman" w:hAnsi="Times New Roman" w:cs="Traditional Arabic"/>
          <w:b/>
          <w:bCs/>
          <w:sz w:val="2"/>
          <w:szCs w:val="2"/>
          <w:rtl/>
        </w:rPr>
      </w:pPr>
    </w:p>
    <w:p w14:paraId="78B67FA5" w14:textId="77777777" w:rsidR="00E76458" w:rsidRPr="00277513" w:rsidRDefault="00E76458" w:rsidP="00E76458">
      <w:pPr>
        <w:spacing w:after="200" w:line="276" w:lineRule="auto"/>
        <w:rPr>
          <w:rFonts w:ascii="Times New Roman" w:hAnsi="Times New Roman" w:cs="Traditional Arabic"/>
          <w:b/>
          <w:bCs/>
          <w:sz w:val="2"/>
          <w:szCs w:val="2"/>
          <w:rtl/>
        </w:rPr>
      </w:pPr>
    </w:p>
    <w:p w14:paraId="56DCB5D6" w14:textId="77777777" w:rsidR="00E76458" w:rsidRPr="00277513" w:rsidRDefault="00E76458" w:rsidP="00E76458">
      <w:pPr>
        <w:spacing w:after="200" w:line="276" w:lineRule="auto"/>
        <w:rPr>
          <w:rFonts w:ascii="Times New Roman" w:hAnsi="Times New Roman" w:cs="Traditional Arabic"/>
          <w:b/>
          <w:bCs/>
          <w:sz w:val="2"/>
          <w:szCs w:val="2"/>
          <w:rtl/>
        </w:rPr>
      </w:pPr>
    </w:p>
    <w:p w14:paraId="595512DB" w14:textId="77777777" w:rsidR="00E76458" w:rsidRPr="00277513" w:rsidRDefault="00E76458" w:rsidP="00E76458">
      <w:pPr>
        <w:spacing w:after="200" w:line="276" w:lineRule="auto"/>
        <w:rPr>
          <w:rFonts w:ascii="Times New Roman" w:hAnsi="Times New Roman" w:cs="Traditional Arabic"/>
          <w:b/>
          <w:bCs/>
          <w:sz w:val="2"/>
          <w:szCs w:val="2"/>
          <w:rtl/>
        </w:rPr>
      </w:pPr>
    </w:p>
    <w:p w14:paraId="22249BFD" w14:textId="77777777" w:rsidR="00E76458" w:rsidRPr="00277513" w:rsidRDefault="00E76458" w:rsidP="00E76458">
      <w:pPr>
        <w:spacing w:after="200" w:line="276" w:lineRule="auto"/>
        <w:rPr>
          <w:rFonts w:ascii="Times New Roman" w:hAnsi="Times New Roman" w:cs="Traditional Arabic"/>
          <w:b/>
          <w:bCs/>
          <w:sz w:val="2"/>
          <w:szCs w:val="2"/>
          <w:rtl/>
        </w:rPr>
      </w:pPr>
    </w:p>
    <w:p w14:paraId="7B24562F" w14:textId="77777777" w:rsidR="00E76458" w:rsidRPr="00277513" w:rsidRDefault="00E76458" w:rsidP="00E76458">
      <w:pPr>
        <w:spacing w:after="200" w:line="276" w:lineRule="auto"/>
        <w:rPr>
          <w:rFonts w:ascii="Times New Roman" w:hAnsi="Times New Roman" w:cs="Traditional Arabic"/>
          <w:b/>
          <w:bCs/>
          <w:sz w:val="2"/>
          <w:szCs w:val="2"/>
          <w:rtl/>
        </w:rPr>
      </w:pPr>
    </w:p>
    <w:p w14:paraId="16FE8671" w14:textId="77777777" w:rsidR="00E76458" w:rsidRPr="00277513" w:rsidRDefault="00E76458" w:rsidP="00E76458">
      <w:pPr>
        <w:spacing w:after="200" w:line="276" w:lineRule="auto"/>
        <w:rPr>
          <w:rFonts w:ascii="Times New Roman" w:hAnsi="Times New Roman" w:cs="Traditional Arabic"/>
          <w:b/>
          <w:bCs/>
          <w:sz w:val="2"/>
          <w:szCs w:val="2"/>
          <w:rtl/>
        </w:rPr>
      </w:pPr>
    </w:p>
    <w:p w14:paraId="4C03B939" w14:textId="77777777" w:rsidR="00E76458" w:rsidRPr="00277513" w:rsidRDefault="00E76458" w:rsidP="00E76458">
      <w:pPr>
        <w:spacing w:after="200" w:line="276" w:lineRule="auto"/>
        <w:rPr>
          <w:rFonts w:ascii="Times New Roman" w:hAnsi="Times New Roman" w:cs="Traditional Arabic"/>
          <w:b/>
          <w:bCs/>
          <w:sz w:val="2"/>
          <w:szCs w:val="2"/>
          <w:rtl/>
        </w:rPr>
      </w:pPr>
    </w:p>
    <w:p w14:paraId="14C1BBB7" w14:textId="77777777" w:rsidR="00E76458" w:rsidRPr="00277513" w:rsidRDefault="00E76458" w:rsidP="00E76458">
      <w:pPr>
        <w:spacing w:after="200" w:line="276" w:lineRule="auto"/>
        <w:rPr>
          <w:rFonts w:ascii="Times New Roman" w:hAnsi="Times New Roman" w:cs="Traditional Arabic"/>
          <w:b/>
          <w:bCs/>
          <w:sz w:val="2"/>
          <w:szCs w:val="2"/>
          <w:rtl/>
        </w:rPr>
      </w:pPr>
    </w:p>
    <w:p w14:paraId="466CB475" w14:textId="77777777" w:rsidR="00E76458" w:rsidRPr="00277513" w:rsidRDefault="00E76458" w:rsidP="00E76458">
      <w:pPr>
        <w:spacing w:after="200" w:line="276" w:lineRule="auto"/>
        <w:rPr>
          <w:rFonts w:ascii="Times New Roman" w:hAnsi="Times New Roman" w:cs="Traditional Arabic"/>
          <w:b/>
          <w:bCs/>
          <w:sz w:val="2"/>
          <w:szCs w:val="2"/>
          <w:rtl/>
        </w:rPr>
      </w:pPr>
    </w:p>
    <w:p w14:paraId="52CFAE67" w14:textId="77777777" w:rsidR="00E76458" w:rsidRPr="00277513" w:rsidRDefault="00E76458" w:rsidP="00E76458">
      <w:pPr>
        <w:spacing w:after="200" w:line="276" w:lineRule="auto"/>
        <w:rPr>
          <w:rFonts w:ascii="Times New Roman" w:hAnsi="Times New Roman" w:cs="Traditional Arabic"/>
          <w:b/>
          <w:bCs/>
          <w:sz w:val="2"/>
          <w:szCs w:val="2"/>
          <w:rtl/>
        </w:rPr>
      </w:pPr>
    </w:p>
    <w:p w14:paraId="53E95F6E" w14:textId="77777777" w:rsidR="00E76458" w:rsidRPr="00277513" w:rsidRDefault="00E76458" w:rsidP="00E76458">
      <w:pPr>
        <w:spacing w:after="200" w:line="276" w:lineRule="auto"/>
        <w:rPr>
          <w:rFonts w:ascii="Times New Roman" w:hAnsi="Times New Roman" w:cs="Traditional Arabic"/>
          <w:b/>
          <w:bCs/>
          <w:sz w:val="2"/>
          <w:szCs w:val="2"/>
          <w:rtl/>
        </w:rPr>
      </w:pPr>
    </w:p>
    <w:p w14:paraId="5E0C5F6D" w14:textId="77777777" w:rsidR="00E76458" w:rsidRPr="00277513" w:rsidRDefault="00E76458" w:rsidP="00E76458">
      <w:pPr>
        <w:spacing w:after="200" w:line="276" w:lineRule="auto"/>
        <w:rPr>
          <w:rFonts w:ascii="Times New Roman" w:hAnsi="Times New Roman" w:cs="Traditional Arabic"/>
          <w:b/>
          <w:bCs/>
          <w:sz w:val="2"/>
          <w:szCs w:val="2"/>
          <w:rtl/>
        </w:rPr>
      </w:pPr>
    </w:p>
    <w:p w14:paraId="28C133DD" w14:textId="77777777" w:rsidR="00E76458" w:rsidRPr="00277513" w:rsidRDefault="00E76458" w:rsidP="00E76458">
      <w:pPr>
        <w:spacing w:after="200" w:line="276" w:lineRule="auto"/>
        <w:rPr>
          <w:rFonts w:ascii="Times New Roman" w:hAnsi="Times New Roman" w:cs="Traditional Arabic"/>
          <w:b/>
          <w:bCs/>
          <w:sz w:val="2"/>
          <w:szCs w:val="2"/>
          <w:rtl/>
        </w:rPr>
      </w:pPr>
    </w:p>
    <w:p w14:paraId="7B3AB3D2" w14:textId="77777777" w:rsidR="00E76458" w:rsidRPr="00277513" w:rsidRDefault="00E76458" w:rsidP="00E76458">
      <w:pPr>
        <w:spacing w:after="200" w:line="276" w:lineRule="auto"/>
        <w:rPr>
          <w:rFonts w:ascii="Times New Roman" w:hAnsi="Times New Roman" w:cs="Traditional Arabic"/>
          <w:b/>
          <w:bCs/>
          <w:sz w:val="2"/>
          <w:szCs w:val="2"/>
          <w:rtl/>
        </w:rPr>
      </w:pPr>
    </w:p>
    <w:p w14:paraId="398868C2" w14:textId="77777777" w:rsidR="00E76458" w:rsidRPr="00277513" w:rsidRDefault="00E76458" w:rsidP="00E76458">
      <w:pPr>
        <w:spacing w:after="200" w:line="276" w:lineRule="auto"/>
        <w:rPr>
          <w:rFonts w:ascii="Times New Roman" w:hAnsi="Times New Roman" w:cs="Traditional Arabic"/>
          <w:b/>
          <w:bCs/>
          <w:sz w:val="2"/>
          <w:szCs w:val="2"/>
          <w:rtl/>
        </w:rPr>
      </w:pPr>
    </w:p>
    <w:p w14:paraId="2A6B828A" w14:textId="77777777" w:rsidR="00E76458" w:rsidRPr="00277513" w:rsidRDefault="00E76458" w:rsidP="00E76458">
      <w:pPr>
        <w:spacing w:after="200" w:line="276" w:lineRule="auto"/>
        <w:rPr>
          <w:rFonts w:ascii="Times New Roman" w:hAnsi="Times New Roman" w:cs="Traditional Arabic"/>
          <w:b/>
          <w:bCs/>
          <w:sz w:val="2"/>
          <w:szCs w:val="2"/>
          <w:rtl/>
        </w:rPr>
      </w:pPr>
    </w:p>
    <w:p w14:paraId="1AD32A62" w14:textId="77777777" w:rsidR="00E76458" w:rsidRPr="00277513" w:rsidRDefault="00E76458" w:rsidP="00E76458">
      <w:pPr>
        <w:spacing w:after="200" w:line="276" w:lineRule="auto"/>
        <w:rPr>
          <w:rFonts w:ascii="Times New Roman" w:hAnsi="Times New Roman" w:cs="Traditional Arabic"/>
          <w:b/>
          <w:bCs/>
          <w:sz w:val="2"/>
          <w:szCs w:val="2"/>
          <w:rtl/>
        </w:rPr>
      </w:pPr>
    </w:p>
    <w:p w14:paraId="52712BB1" w14:textId="77777777" w:rsidR="00E76458" w:rsidRPr="00277513" w:rsidRDefault="00E76458" w:rsidP="00E76458">
      <w:pPr>
        <w:spacing w:after="200" w:line="276" w:lineRule="auto"/>
        <w:rPr>
          <w:rFonts w:ascii="Times New Roman" w:hAnsi="Times New Roman" w:cs="Traditional Arabic"/>
          <w:b/>
          <w:bCs/>
          <w:sz w:val="2"/>
          <w:szCs w:val="2"/>
          <w:rtl/>
        </w:rPr>
      </w:pPr>
    </w:p>
    <w:p w14:paraId="302AF7DE" w14:textId="77777777" w:rsidR="00E76458" w:rsidRPr="00277513" w:rsidRDefault="00E76458" w:rsidP="00E76458">
      <w:pPr>
        <w:spacing w:after="200" w:line="276" w:lineRule="auto"/>
        <w:rPr>
          <w:rFonts w:ascii="Times New Roman" w:hAnsi="Times New Roman" w:cs="Traditional Arabic"/>
          <w:b/>
          <w:bCs/>
          <w:sz w:val="2"/>
          <w:szCs w:val="2"/>
          <w:rtl/>
        </w:rPr>
      </w:pPr>
    </w:p>
    <w:p w14:paraId="25856C6E" w14:textId="77777777" w:rsidR="00E76458" w:rsidRPr="00277513" w:rsidRDefault="00E76458" w:rsidP="00E76458">
      <w:pPr>
        <w:spacing w:after="200" w:line="276" w:lineRule="auto"/>
        <w:rPr>
          <w:rFonts w:ascii="Times New Roman" w:hAnsi="Times New Roman" w:cs="Traditional Arabic"/>
          <w:b/>
          <w:bCs/>
          <w:sz w:val="2"/>
          <w:szCs w:val="2"/>
          <w:rtl/>
        </w:rPr>
      </w:pPr>
    </w:p>
    <w:p w14:paraId="7A1856F1" w14:textId="77777777" w:rsidR="00E76458" w:rsidRPr="00277513" w:rsidRDefault="00E76458" w:rsidP="00E76458">
      <w:pPr>
        <w:jc w:val="center"/>
        <w:rPr>
          <w:rFonts w:ascii="Sakkal Majalla" w:eastAsia="Calibri" w:hAnsi="Sakkal Majalla" w:cs="Sakkal Majalla"/>
          <w:sz w:val="96"/>
          <w:szCs w:val="96"/>
          <w:rtl/>
          <w:lang w:bidi="ar-EG"/>
        </w:rPr>
      </w:pPr>
      <w:r w:rsidRPr="00277513">
        <w:rPr>
          <w:rFonts w:ascii="Sakkal Majalla" w:eastAsia="Calibri" w:hAnsi="Sakkal Majalla" w:cs="Sakkal Majalla"/>
          <w:noProof/>
          <w:kern w:val="0"/>
          <w:sz w:val="96"/>
          <w:szCs w:val="96"/>
          <w:rtl/>
          <w:lang w:bidi="ar-EG"/>
          <w14:ligatures w14:val="none"/>
        </w:rPr>
        <w:t>بسم الله الرحمن الرحيم</w:t>
      </w:r>
    </w:p>
    <w:p w14:paraId="047B9461" w14:textId="54CF0DFE" w:rsidR="00D8772F" w:rsidRPr="00277513" w:rsidRDefault="00D8772F" w:rsidP="00D439AC">
      <w:pPr>
        <w:jc w:val="center"/>
        <w:rPr>
          <w:rFonts w:ascii="Simplified Arabic" w:hAnsi="Simplified Arabic" w:cs="Simplified Arabic"/>
          <w:sz w:val="28"/>
          <w:szCs w:val="28"/>
          <w:rtl/>
          <w:lang w:bidi="ar-EG"/>
        </w:rPr>
      </w:pPr>
    </w:p>
    <w:p w14:paraId="49E78239" w14:textId="77777777" w:rsidR="00E76458" w:rsidRPr="00277513" w:rsidRDefault="00E76458" w:rsidP="00D439AC">
      <w:pPr>
        <w:jc w:val="center"/>
        <w:rPr>
          <w:rFonts w:ascii="Simplified Arabic" w:hAnsi="Simplified Arabic" w:cs="Simplified Arabic"/>
          <w:sz w:val="28"/>
          <w:szCs w:val="28"/>
          <w:rtl/>
          <w:lang w:bidi="ar-EG"/>
        </w:rPr>
      </w:pPr>
    </w:p>
    <w:p w14:paraId="2C152018" w14:textId="77777777" w:rsidR="00D8772F" w:rsidRPr="00277513" w:rsidRDefault="00D8772F" w:rsidP="00B91104">
      <w:pPr>
        <w:jc w:val="both"/>
        <w:rPr>
          <w:rFonts w:ascii="Simplified Arabic" w:hAnsi="Simplified Arabic" w:cs="Simplified Arabic"/>
          <w:sz w:val="28"/>
          <w:szCs w:val="28"/>
          <w:rtl/>
          <w:lang w:bidi="ar-EG"/>
        </w:rPr>
      </w:pPr>
    </w:p>
    <w:p w14:paraId="4EF8AB67" w14:textId="77777777" w:rsidR="00E76458" w:rsidRPr="00277513" w:rsidRDefault="00E76458" w:rsidP="00B91104">
      <w:pPr>
        <w:jc w:val="both"/>
        <w:rPr>
          <w:rFonts w:ascii="Simplified Arabic" w:hAnsi="Simplified Arabic" w:cs="Simplified Arabic"/>
          <w:sz w:val="28"/>
          <w:szCs w:val="28"/>
          <w:rtl/>
          <w:lang w:bidi="ar-EG"/>
        </w:rPr>
      </w:pPr>
    </w:p>
    <w:p w14:paraId="524C0DAF" w14:textId="77777777" w:rsidR="00E76458" w:rsidRPr="00277513" w:rsidRDefault="00E76458" w:rsidP="00B91104">
      <w:pPr>
        <w:jc w:val="both"/>
        <w:rPr>
          <w:rFonts w:ascii="Simplified Arabic" w:hAnsi="Simplified Arabic" w:cs="Simplified Arabic"/>
          <w:sz w:val="28"/>
          <w:szCs w:val="28"/>
          <w:rtl/>
          <w:lang w:bidi="ar-EG"/>
        </w:rPr>
      </w:pPr>
    </w:p>
    <w:p w14:paraId="3D35FBBF" w14:textId="77777777" w:rsidR="00E76458" w:rsidRPr="00277513" w:rsidRDefault="00E76458" w:rsidP="00B91104">
      <w:pPr>
        <w:jc w:val="both"/>
        <w:rPr>
          <w:rFonts w:ascii="Simplified Arabic" w:hAnsi="Simplified Arabic" w:cs="Simplified Arabic"/>
          <w:sz w:val="28"/>
          <w:szCs w:val="28"/>
          <w:rtl/>
          <w:lang w:bidi="ar-EG"/>
        </w:rPr>
      </w:pPr>
    </w:p>
    <w:p w14:paraId="4FE489B5" w14:textId="77777777" w:rsidR="00E76458" w:rsidRPr="00277513" w:rsidRDefault="00E76458" w:rsidP="00B91104">
      <w:pPr>
        <w:jc w:val="both"/>
        <w:rPr>
          <w:rFonts w:ascii="Simplified Arabic" w:hAnsi="Simplified Arabic" w:cs="Simplified Arabic"/>
          <w:sz w:val="28"/>
          <w:szCs w:val="28"/>
          <w:rtl/>
          <w:lang w:bidi="ar-EG"/>
        </w:rPr>
      </w:pPr>
    </w:p>
    <w:bookmarkEnd w:id="0"/>
    <w:p w14:paraId="50F5DF92" w14:textId="77777777" w:rsidR="009106A1" w:rsidRDefault="009106A1" w:rsidP="009106A1">
      <w:pPr>
        <w:jc w:val="both"/>
        <w:rPr>
          <w:rFonts w:ascii="Simplified Arabic" w:hAnsi="Simplified Arabic" w:cs="Simplified Arabic"/>
          <w:sz w:val="28"/>
          <w:szCs w:val="28"/>
          <w:lang w:bidi="ar-EG"/>
        </w:rPr>
      </w:pPr>
    </w:p>
    <w:p w14:paraId="1A166E80" w14:textId="77777777" w:rsidR="00C819E8" w:rsidRPr="00C819E8" w:rsidRDefault="00C819E8" w:rsidP="00C819E8">
      <w:pPr>
        <w:jc w:val="both"/>
        <w:rPr>
          <w:rFonts w:ascii="Simplified Arabic" w:hAnsi="Simplified Arabic" w:cs="Simplified Arabic"/>
          <w:sz w:val="28"/>
          <w:szCs w:val="28"/>
          <w:rtl/>
          <w:lang w:bidi="ar-EG"/>
        </w:rPr>
      </w:pPr>
    </w:p>
    <w:sdt>
      <w:sdtPr>
        <w:rPr>
          <w:rtl/>
          <w:lang w:val="ar-SA"/>
        </w:rPr>
        <w:id w:val="-519011622"/>
        <w:docPartObj>
          <w:docPartGallery w:val="Table of Contents"/>
          <w:docPartUnique/>
        </w:docPartObj>
      </w:sdtPr>
      <w:sdtEndPr>
        <w:rPr>
          <w:lang w:val="en-US"/>
        </w:rPr>
      </w:sdtEndPr>
      <w:sdtContent>
        <w:p w14:paraId="6999EDC7" w14:textId="77777777" w:rsidR="00C819E8" w:rsidRPr="00C819E8" w:rsidRDefault="00C819E8" w:rsidP="00C819E8">
          <w:pPr>
            <w:keepNext/>
            <w:keepLines/>
            <w:spacing w:before="240" w:after="0" w:line="259" w:lineRule="auto"/>
            <w:rPr>
              <w:rFonts w:asciiTheme="majorHAnsi" w:eastAsiaTheme="majorEastAsia" w:hAnsiTheme="majorHAnsi" w:cstheme="majorBidi"/>
              <w:color w:val="2F5496" w:themeColor="accent1" w:themeShade="BF"/>
              <w:kern w:val="0"/>
              <w:sz w:val="32"/>
              <w:szCs w:val="32"/>
              <w14:ligatures w14:val="none"/>
            </w:rPr>
          </w:pPr>
          <w:r w:rsidRPr="00C819E8">
            <w:rPr>
              <w:rFonts w:asciiTheme="majorHAnsi" w:eastAsiaTheme="majorEastAsia" w:hAnsiTheme="majorHAnsi" w:cstheme="majorBidi"/>
              <w:color w:val="2F5496" w:themeColor="accent1" w:themeShade="BF"/>
              <w:kern w:val="0"/>
              <w:sz w:val="32"/>
              <w:szCs w:val="32"/>
              <w:lang w:val="ar-SA"/>
              <w14:ligatures w14:val="none"/>
            </w:rPr>
            <w:t>المحتويات</w:t>
          </w:r>
        </w:p>
        <w:p w14:paraId="5143DDDC" w14:textId="77777777" w:rsidR="00C819E8" w:rsidRPr="00C819E8" w:rsidRDefault="00C819E8" w:rsidP="00C819E8">
          <w:pPr>
            <w:tabs>
              <w:tab w:val="right" w:leader="dot" w:pos="9016"/>
            </w:tabs>
            <w:spacing w:after="100"/>
            <w:rPr>
              <w:noProof/>
              <w:sz w:val="28"/>
              <w:szCs w:val="28"/>
              <w:rtl/>
            </w:rPr>
          </w:pPr>
          <w:r w:rsidRPr="00C819E8">
            <w:fldChar w:fldCharType="begin"/>
          </w:r>
          <w:r w:rsidRPr="00C819E8">
            <w:instrText xml:space="preserve"> TOC \o "1-3" \h \z \u </w:instrText>
          </w:r>
          <w:r w:rsidRPr="00C819E8">
            <w:fldChar w:fldCharType="separate"/>
          </w:r>
          <w:hyperlink w:anchor="_Toc202053515" w:history="1">
            <w:r w:rsidRPr="00C819E8">
              <w:rPr>
                <w:noProof/>
                <w:color w:val="0563C1" w:themeColor="hyperlink"/>
                <w:sz w:val="28"/>
                <w:szCs w:val="28"/>
                <w:u w:val="single"/>
                <w:rtl/>
                <w:lang w:bidi="ar-EG"/>
              </w:rPr>
              <w:t>المقدمة: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Toc202053515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4</w:t>
            </w:r>
            <w:r w:rsidRPr="00C819E8">
              <w:rPr>
                <w:noProof/>
                <w:color w:val="0563C1" w:themeColor="hyperlink"/>
                <w:sz w:val="28"/>
                <w:szCs w:val="28"/>
                <w:u w:val="single"/>
                <w:rtl/>
              </w:rPr>
              <w:fldChar w:fldCharType="end"/>
            </w:r>
          </w:hyperlink>
        </w:p>
        <w:p w14:paraId="33A31059" w14:textId="77777777" w:rsidR="00C819E8" w:rsidRPr="00C819E8" w:rsidRDefault="00C819E8" w:rsidP="00C819E8">
          <w:pPr>
            <w:tabs>
              <w:tab w:val="right" w:leader="dot" w:pos="9016"/>
            </w:tabs>
            <w:spacing w:after="100"/>
            <w:rPr>
              <w:noProof/>
              <w:sz w:val="28"/>
              <w:szCs w:val="28"/>
              <w:rtl/>
            </w:rPr>
          </w:pPr>
          <w:hyperlink w:anchor="_Toc202053516" w:history="1">
            <w:r w:rsidRPr="00C819E8">
              <w:rPr>
                <w:noProof/>
                <w:color w:val="0563C1" w:themeColor="hyperlink"/>
                <w:sz w:val="28"/>
                <w:szCs w:val="28"/>
                <w:u w:val="single"/>
                <w:rtl/>
                <w:lang w:bidi="ar-EG"/>
              </w:rPr>
              <w:t>مشكلة الدراسة :</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Toc202053516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5</w:t>
            </w:r>
            <w:r w:rsidRPr="00C819E8">
              <w:rPr>
                <w:noProof/>
                <w:color w:val="0563C1" w:themeColor="hyperlink"/>
                <w:sz w:val="28"/>
                <w:szCs w:val="28"/>
                <w:u w:val="single"/>
                <w:rtl/>
              </w:rPr>
              <w:fldChar w:fldCharType="end"/>
            </w:r>
          </w:hyperlink>
        </w:p>
        <w:p w14:paraId="11B6EE7E" w14:textId="77777777" w:rsidR="00C819E8" w:rsidRPr="00C819E8" w:rsidRDefault="00C819E8" w:rsidP="00C819E8">
          <w:pPr>
            <w:tabs>
              <w:tab w:val="right" w:leader="dot" w:pos="9016"/>
            </w:tabs>
            <w:spacing w:after="100"/>
            <w:rPr>
              <w:noProof/>
              <w:sz w:val="28"/>
              <w:szCs w:val="28"/>
              <w:rtl/>
            </w:rPr>
          </w:pPr>
          <w:hyperlink w:anchor="_Toc202053517" w:history="1">
            <w:r w:rsidRPr="00C819E8">
              <w:rPr>
                <w:noProof/>
                <w:color w:val="0563C1" w:themeColor="hyperlink"/>
                <w:sz w:val="28"/>
                <w:szCs w:val="28"/>
                <w:u w:val="single"/>
                <w:rtl/>
                <w:lang w:bidi="ar-EG"/>
              </w:rPr>
              <w:t>أهمية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Toc202053517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6</w:t>
            </w:r>
            <w:r w:rsidRPr="00C819E8">
              <w:rPr>
                <w:noProof/>
                <w:color w:val="0563C1" w:themeColor="hyperlink"/>
                <w:sz w:val="28"/>
                <w:szCs w:val="28"/>
                <w:u w:val="single"/>
                <w:rtl/>
              </w:rPr>
              <w:fldChar w:fldCharType="end"/>
            </w:r>
          </w:hyperlink>
        </w:p>
        <w:p w14:paraId="31E8082E" w14:textId="77777777" w:rsidR="00C819E8" w:rsidRPr="00C819E8" w:rsidRDefault="00C819E8" w:rsidP="00C819E8">
          <w:pPr>
            <w:tabs>
              <w:tab w:val="right" w:leader="dot" w:pos="9016"/>
            </w:tabs>
            <w:spacing w:after="100"/>
            <w:rPr>
              <w:noProof/>
              <w:sz w:val="28"/>
              <w:szCs w:val="28"/>
              <w:rtl/>
            </w:rPr>
          </w:pPr>
          <w:hyperlink w:anchor="_Toc202053518" w:history="1">
            <w:r w:rsidRPr="00C819E8">
              <w:rPr>
                <w:noProof/>
                <w:color w:val="0563C1" w:themeColor="hyperlink"/>
                <w:sz w:val="28"/>
                <w:szCs w:val="28"/>
                <w:u w:val="single"/>
                <w:rtl/>
                <w:lang w:bidi="ar-EG"/>
              </w:rPr>
              <w:t>أهداف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Toc202053518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9</w:t>
            </w:r>
            <w:r w:rsidRPr="00C819E8">
              <w:rPr>
                <w:noProof/>
                <w:color w:val="0563C1" w:themeColor="hyperlink"/>
                <w:sz w:val="28"/>
                <w:szCs w:val="28"/>
                <w:u w:val="single"/>
                <w:rtl/>
              </w:rPr>
              <w:fldChar w:fldCharType="end"/>
            </w:r>
          </w:hyperlink>
        </w:p>
        <w:p w14:paraId="2D8E8D3A" w14:textId="77777777" w:rsidR="00C819E8" w:rsidRPr="00C819E8" w:rsidRDefault="00C819E8" w:rsidP="00C819E8">
          <w:pPr>
            <w:tabs>
              <w:tab w:val="right" w:leader="dot" w:pos="9016"/>
            </w:tabs>
            <w:spacing w:after="100"/>
            <w:rPr>
              <w:noProof/>
              <w:sz w:val="28"/>
              <w:szCs w:val="28"/>
              <w:rtl/>
            </w:rPr>
          </w:pPr>
          <w:hyperlink w:anchor="_Toc202053519" w:history="1">
            <w:r w:rsidRPr="00C819E8">
              <w:rPr>
                <w:noProof/>
                <w:color w:val="0563C1" w:themeColor="hyperlink"/>
                <w:sz w:val="28"/>
                <w:szCs w:val="28"/>
                <w:u w:val="single"/>
                <w:rtl/>
                <w:lang w:bidi="ar-EG"/>
              </w:rPr>
              <w:t>فرضيات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Toc202053519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9</w:t>
            </w:r>
            <w:r w:rsidRPr="00C819E8">
              <w:rPr>
                <w:noProof/>
                <w:color w:val="0563C1" w:themeColor="hyperlink"/>
                <w:sz w:val="28"/>
                <w:szCs w:val="28"/>
                <w:u w:val="single"/>
                <w:rtl/>
              </w:rPr>
              <w:fldChar w:fldCharType="end"/>
            </w:r>
          </w:hyperlink>
        </w:p>
        <w:p w14:paraId="50CCAC9B" w14:textId="77777777" w:rsidR="00C819E8" w:rsidRPr="00C819E8" w:rsidRDefault="00C819E8" w:rsidP="00C819E8">
          <w:pPr>
            <w:tabs>
              <w:tab w:val="right" w:leader="dot" w:pos="9016"/>
            </w:tabs>
            <w:spacing w:after="100"/>
            <w:rPr>
              <w:noProof/>
              <w:sz w:val="28"/>
              <w:szCs w:val="28"/>
              <w:rtl/>
            </w:rPr>
          </w:pPr>
          <w:hyperlink w:anchor="_Toc202053520" w:history="1">
            <w:r w:rsidRPr="00C819E8">
              <w:rPr>
                <w:noProof/>
                <w:color w:val="0563C1" w:themeColor="hyperlink"/>
                <w:sz w:val="28"/>
                <w:szCs w:val="28"/>
                <w:u w:val="single"/>
                <w:rtl/>
                <w:lang w:bidi="ar-EG"/>
              </w:rPr>
              <w:t>نموذج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Toc202053520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10</w:t>
            </w:r>
            <w:r w:rsidRPr="00C819E8">
              <w:rPr>
                <w:noProof/>
                <w:color w:val="0563C1" w:themeColor="hyperlink"/>
                <w:sz w:val="28"/>
                <w:szCs w:val="28"/>
                <w:u w:val="single"/>
                <w:rtl/>
              </w:rPr>
              <w:fldChar w:fldCharType="end"/>
            </w:r>
          </w:hyperlink>
        </w:p>
        <w:p w14:paraId="57069B89" w14:textId="77777777" w:rsidR="00C819E8" w:rsidRPr="00C819E8" w:rsidRDefault="00C819E8" w:rsidP="00C819E8">
          <w:pPr>
            <w:tabs>
              <w:tab w:val="right" w:leader="dot" w:pos="9016"/>
            </w:tabs>
            <w:spacing w:after="100"/>
            <w:rPr>
              <w:noProof/>
              <w:sz w:val="28"/>
              <w:szCs w:val="28"/>
              <w:rtl/>
            </w:rPr>
          </w:pPr>
          <w:hyperlink w:anchor="_Toc202053521" w:history="1">
            <w:r w:rsidRPr="00C819E8">
              <w:rPr>
                <w:noProof/>
                <w:color w:val="0563C1" w:themeColor="hyperlink"/>
                <w:sz w:val="28"/>
                <w:szCs w:val="28"/>
                <w:u w:val="single"/>
                <w:rtl/>
                <w:lang w:bidi="ar-EG"/>
              </w:rPr>
              <w:t>مصطلحات الدراسة وتعريفاتها الإجرائية: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Toc202053521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11</w:t>
            </w:r>
            <w:r w:rsidRPr="00C819E8">
              <w:rPr>
                <w:noProof/>
                <w:color w:val="0563C1" w:themeColor="hyperlink"/>
                <w:sz w:val="28"/>
                <w:szCs w:val="28"/>
                <w:u w:val="single"/>
                <w:rtl/>
              </w:rPr>
              <w:fldChar w:fldCharType="end"/>
            </w:r>
          </w:hyperlink>
        </w:p>
        <w:p w14:paraId="3389BFD2" w14:textId="77777777" w:rsidR="00C819E8" w:rsidRPr="00C819E8" w:rsidRDefault="00C819E8" w:rsidP="00C819E8">
          <w:pPr>
            <w:tabs>
              <w:tab w:val="right" w:leader="dot" w:pos="9016"/>
            </w:tabs>
            <w:spacing w:after="100"/>
            <w:rPr>
              <w:noProof/>
              <w:sz w:val="28"/>
              <w:szCs w:val="28"/>
              <w:rtl/>
            </w:rPr>
          </w:pPr>
          <w:hyperlink w:anchor="_Toc202053522" w:history="1">
            <w:r w:rsidRPr="00C819E8">
              <w:rPr>
                <w:noProof/>
                <w:color w:val="0563C1" w:themeColor="hyperlink"/>
                <w:sz w:val="28"/>
                <w:szCs w:val="28"/>
                <w:u w:val="single"/>
                <w:rtl/>
                <w:lang w:bidi="ar-EG"/>
              </w:rPr>
              <w:t>منهج الدراسة :</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Toc202053522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14</w:t>
            </w:r>
            <w:r w:rsidRPr="00C819E8">
              <w:rPr>
                <w:noProof/>
                <w:color w:val="0563C1" w:themeColor="hyperlink"/>
                <w:sz w:val="28"/>
                <w:szCs w:val="28"/>
                <w:u w:val="single"/>
                <w:rtl/>
              </w:rPr>
              <w:fldChar w:fldCharType="end"/>
            </w:r>
          </w:hyperlink>
        </w:p>
        <w:p w14:paraId="4690A817" w14:textId="77777777" w:rsidR="00C819E8" w:rsidRPr="00C819E8" w:rsidRDefault="00C819E8" w:rsidP="00C819E8">
          <w:pPr>
            <w:tabs>
              <w:tab w:val="right" w:leader="dot" w:pos="9016"/>
            </w:tabs>
            <w:spacing w:after="100"/>
            <w:rPr>
              <w:noProof/>
              <w:sz w:val="28"/>
              <w:szCs w:val="28"/>
              <w:rtl/>
            </w:rPr>
          </w:pPr>
          <w:hyperlink w:anchor="_Toc202053523" w:history="1">
            <w:r w:rsidRPr="00C819E8">
              <w:rPr>
                <w:noProof/>
                <w:color w:val="0563C1" w:themeColor="hyperlink"/>
                <w:sz w:val="28"/>
                <w:szCs w:val="28"/>
                <w:u w:val="single"/>
                <w:rtl/>
                <w:lang w:bidi="ar-EG"/>
              </w:rPr>
              <w:t>أداة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Toc202053523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15</w:t>
            </w:r>
            <w:r w:rsidRPr="00C819E8">
              <w:rPr>
                <w:noProof/>
                <w:color w:val="0563C1" w:themeColor="hyperlink"/>
                <w:sz w:val="28"/>
                <w:szCs w:val="28"/>
                <w:u w:val="single"/>
                <w:rtl/>
              </w:rPr>
              <w:fldChar w:fldCharType="end"/>
            </w:r>
          </w:hyperlink>
        </w:p>
        <w:p w14:paraId="368D5B2A" w14:textId="77777777" w:rsidR="00C819E8" w:rsidRPr="00C819E8" w:rsidRDefault="00C819E8" w:rsidP="00C819E8">
          <w:pPr>
            <w:tabs>
              <w:tab w:val="right" w:leader="dot" w:pos="9016"/>
            </w:tabs>
            <w:spacing w:after="100"/>
            <w:rPr>
              <w:noProof/>
              <w:sz w:val="28"/>
              <w:szCs w:val="28"/>
              <w:rtl/>
            </w:rPr>
          </w:pPr>
          <w:hyperlink w:anchor="_Toc202053524" w:history="1">
            <w:r w:rsidRPr="00C819E8">
              <w:rPr>
                <w:noProof/>
                <w:color w:val="0563C1" w:themeColor="hyperlink"/>
                <w:sz w:val="28"/>
                <w:szCs w:val="28"/>
                <w:u w:val="single"/>
                <w:rtl/>
                <w:lang w:bidi="ar-EG"/>
              </w:rPr>
              <w:t>مجتمع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Toc202053524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15</w:t>
            </w:r>
            <w:r w:rsidRPr="00C819E8">
              <w:rPr>
                <w:noProof/>
                <w:color w:val="0563C1" w:themeColor="hyperlink"/>
                <w:sz w:val="28"/>
                <w:szCs w:val="28"/>
                <w:u w:val="single"/>
                <w:rtl/>
              </w:rPr>
              <w:fldChar w:fldCharType="end"/>
            </w:r>
          </w:hyperlink>
        </w:p>
        <w:p w14:paraId="67EF27CE" w14:textId="77777777" w:rsidR="00C819E8" w:rsidRPr="00C819E8" w:rsidRDefault="00C819E8" w:rsidP="00C819E8">
          <w:pPr>
            <w:tabs>
              <w:tab w:val="right" w:leader="dot" w:pos="9016"/>
            </w:tabs>
            <w:spacing w:after="100"/>
            <w:rPr>
              <w:noProof/>
              <w:sz w:val="28"/>
              <w:szCs w:val="28"/>
              <w:rtl/>
            </w:rPr>
          </w:pPr>
          <w:hyperlink w:anchor="_Toc202053525" w:history="1">
            <w:r w:rsidRPr="00C819E8">
              <w:rPr>
                <w:noProof/>
                <w:color w:val="0563C1" w:themeColor="hyperlink"/>
                <w:sz w:val="28"/>
                <w:szCs w:val="28"/>
                <w:u w:val="single"/>
                <w:rtl/>
                <w:lang w:bidi="ar-EG"/>
              </w:rPr>
              <w:t>عينة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Toc202053525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17</w:t>
            </w:r>
            <w:r w:rsidRPr="00C819E8">
              <w:rPr>
                <w:noProof/>
                <w:color w:val="0563C1" w:themeColor="hyperlink"/>
                <w:sz w:val="28"/>
                <w:szCs w:val="28"/>
                <w:u w:val="single"/>
                <w:rtl/>
              </w:rPr>
              <w:fldChar w:fldCharType="end"/>
            </w:r>
          </w:hyperlink>
        </w:p>
        <w:p w14:paraId="5CD709F6" w14:textId="77777777" w:rsidR="00C819E8" w:rsidRPr="00C819E8" w:rsidRDefault="00C819E8" w:rsidP="00C819E8">
          <w:pPr>
            <w:tabs>
              <w:tab w:val="right" w:leader="dot" w:pos="9016"/>
            </w:tabs>
            <w:spacing w:after="100"/>
            <w:rPr>
              <w:noProof/>
              <w:sz w:val="28"/>
              <w:szCs w:val="28"/>
              <w:rtl/>
            </w:rPr>
          </w:pPr>
          <w:hyperlink w:anchor="_Toc202053526" w:history="1">
            <w:r w:rsidRPr="00C819E8">
              <w:rPr>
                <w:noProof/>
                <w:color w:val="0563C1" w:themeColor="hyperlink"/>
                <w:sz w:val="28"/>
                <w:szCs w:val="28"/>
                <w:u w:val="single"/>
                <w:rtl/>
                <w:lang w:bidi="ar-EG"/>
              </w:rPr>
              <w:t>مصادر البيانات في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Toc202053526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18</w:t>
            </w:r>
            <w:r w:rsidRPr="00C819E8">
              <w:rPr>
                <w:noProof/>
                <w:color w:val="0563C1" w:themeColor="hyperlink"/>
                <w:sz w:val="28"/>
                <w:szCs w:val="28"/>
                <w:u w:val="single"/>
                <w:rtl/>
              </w:rPr>
              <w:fldChar w:fldCharType="end"/>
            </w:r>
          </w:hyperlink>
        </w:p>
        <w:p w14:paraId="40A6136F" w14:textId="77777777" w:rsidR="00C819E8" w:rsidRPr="00C819E8" w:rsidRDefault="00C819E8" w:rsidP="00C819E8">
          <w:pPr>
            <w:tabs>
              <w:tab w:val="right" w:leader="dot" w:pos="9016"/>
            </w:tabs>
            <w:spacing w:after="100"/>
            <w:rPr>
              <w:noProof/>
              <w:sz w:val="28"/>
              <w:szCs w:val="28"/>
              <w:rtl/>
            </w:rPr>
          </w:pPr>
          <w:hyperlink w:anchor="_Toc202053527" w:history="1">
            <w:r w:rsidRPr="00C819E8">
              <w:rPr>
                <w:noProof/>
                <w:color w:val="0563C1" w:themeColor="hyperlink"/>
                <w:sz w:val="28"/>
                <w:szCs w:val="28"/>
                <w:u w:val="single"/>
                <w:rtl/>
                <w:lang w:bidi="ar-EG"/>
              </w:rPr>
              <w:t>المعالجات الإحصائية المقترحة: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Toc202053527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18</w:t>
            </w:r>
            <w:r w:rsidRPr="00C819E8">
              <w:rPr>
                <w:noProof/>
                <w:color w:val="0563C1" w:themeColor="hyperlink"/>
                <w:sz w:val="28"/>
                <w:szCs w:val="28"/>
                <w:u w:val="single"/>
                <w:rtl/>
              </w:rPr>
              <w:fldChar w:fldCharType="end"/>
            </w:r>
          </w:hyperlink>
        </w:p>
        <w:p w14:paraId="3E4466D6" w14:textId="77777777" w:rsidR="00C819E8" w:rsidRPr="00C819E8" w:rsidRDefault="00C819E8" w:rsidP="00C819E8">
          <w:pPr>
            <w:tabs>
              <w:tab w:val="right" w:leader="dot" w:pos="9016"/>
            </w:tabs>
            <w:spacing w:after="100"/>
            <w:rPr>
              <w:noProof/>
              <w:sz w:val="28"/>
              <w:szCs w:val="28"/>
              <w:rtl/>
            </w:rPr>
          </w:pPr>
          <w:hyperlink w:anchor="_Toc202053528" w:history="1">
            <w:r w:rsidRPr="00C819E8">
              <w:rPr>
                <w:noProof/>
                <w:color w:val="0563C1" w:themeColor="hyperlink"/>
                <w:sz w:val="28"/>
                <w:szCs w:val="28"/>
                <w:u w:val="single"/>
                <w:rtl/>
                <w:lang w:bidi="ar-EG"/>
              </w:rPr>
              <w:t>حدود الدراسة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Toc202053528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19</w:t>
            </w:r>
            <w:r w:rsidRPr="00C819E8">
              <w:rPr>
                <w:noProof/>
                <w:color w:val="0563C1" w:themeColor="hyperlink"/>
                <w:sz w:val="28"/>
                <w:szCs w:val="28"/>
                <w:u w:val="single"/>
                <w:rtl/>
              </w:rPr>
              <w:fldChar w:fldCharType="end"/>
            </w:r>
          </w:hyperlink>
        </w:p>
        <w:p w14:paraId="6129ED97" w14:textId="77777777" w:rsidR="00C819E8" w:rsidRPr="00C819E8" w:rsidRDefault="00C819E8" w:rsidP="00C819E8">
          <w:pPr>
            <w:tabs>
              <w:tab w:val="right" w:leader="dot" w:pos="9016"/>
            </w:tabs>
            <w:spacing w:after="100"/>
            <w:rPr>
              <w:noProof/>
              <w:sz w:val="28"/>
              <w:szCs w:val="28"/>
              <w:rtl/>
            </w:rPr>
          </w:pPr>
          <w:hyperlink w:anchor="_Toc202053529" w:history="1">
            <w:r w:rsidRPr="00C819E8">
              <w:rPr>
                <w:noProof/>
                <w:color w:val="0563C1" w:themeColor="hyperlink"/>
                <w:sz w:val="28"/>
                <w:szCs w:val="28"/>
                <w:u w:val="single"/>
                <w:rtl/>
                <w:lang w:bidi="ar-EG"/>
              </w:rPr>
              <w:t>الدراسات السابقة :</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Toc202053529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20</w:t>
            </w:r>
            <w:r w:rsidRPr="00C819E8">
              <w:rPr>
                <w:noProof/>
                <w:color w:val="0563C1" w:themeColor="hyperlink"/>
                <w:sz w:val="28"/>
                <w:szCs w:val="28"/>
                <w:u w:val="single"/>
                <w:rtl/>
              </w:rPr>
              <w:fldChar w:fldCharType="end"/>
            </w:r>
          </w:hyperlink>
        </w:p>
        <w:p w14:paraId="208CAF7F" w14:textId="77777777" w:rsidR="00C819E8" w:rsidRPr="00C819E8" w:rsidRDefault="00C819E8" w:rsidP="00C819E8">
          <w:pPr>
            <w:tabs>
              <w:tab w:val="right" w:leader="dot" w:pos="9016"/>
            </w:tabs>
            <w:spacing w:after="100"/>
            <w:rPr>
              <w:noProof/>
              <w:sz w:val="28"/>
              <w:szCs w:val="28"/>
              <w:rtl/>
            </w:rPr>
          </w:pPr>
          <w:hyperlink w:anchor="_Toc202053530" w:history="1">
            <w:r w:rsidRPr="00C819E8">
              <w:rPr>
                <w:noProof/>
                <w:color w:val="0563C1" w:themeColor="hyperlink"/>
                <w:sz w:val="28"/>
                <w:szCs w:val="28"/>
                <w:u w:val="single"/>
                <w:rtl/>
                <w:lang w:bidi="ar-EG"/>
              </w:rPr>
              <w:t>الفجوة البحثية</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Toc202053530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35</w:t>
            </w:r>
            <w:r w:rsidRPr="00C819E8">
              <w:rPr>
                <w:noProof/>
                <w:color w:val="0563C1" w:themeColor="hyperlink"/>
                <w:sz w:val="28"/>
                <w:szCs w:val="28"/>
                <w:u w:val="single"/>
                <w:rtl/>
              </w:rPr>
              <w:fldChar w:fldCharType="end"/>
            </w:r>
          </w:hyperlink>
        </w:p>
        <w:p w14:paraId="5035555B" w14:textId="77777777" w:rsidR="00C819E8" w:rsidRPr="00C819E8" w:rsidRDefault="00C819E8" w:rsidP="00C819E8">
          <w:pPr>
            <w:tabs>
              <w:tab w:val="right" w:leader="dot" w:pos="9016"/>
            </w:tabs>
            <w:spacing w:after="100"/>
            <w:rPr>
              <w:noProof/>
              <w:rtl/>
            </w:rPr>
          </w:pPr>
          <w:hyperlink w:anchor="_Toc202053531" w:history="1">
            <w:r w:rsidRPr="00C819E8">
              <w:rPr>
                <w:noProof/>
                <w:color w:val="0563C1" w:themeColor="hyperlink"/>
                <w:sz w:val="28"/>
                <w:szCs w:val="28"/>
                <w:u w:val="single"/>
                <w:rtl/>
                <w:lang w:bidi="ar-EG"/>
              </w:rPr>
              <w:t>قائمة المراجع:</w:t>
            </w:r>
            <w:r w:rsidRPr="00C819E8">
              <w:rPr>
                <w:noProof/>
                <w:webHidden/>
                <w:sz w:val="28"/>
                <w:szCs w:val="28"/>
                <w:rtl/>
              </w:rPr>
              <w:tab/>
            </w:r>
            <w:r w:rsidRPr="00C819E8">
              <w:rPr>
                <w:noProof/>
                <w:color w:val="0563C1" w:themeColor="hyperlink"/>
                <w:sz w:val="28"/>
                <w:szCs w:val="28"/>
                <w:u w:val="single"/>
                <w:rtl/>
              </w:rPr>
              <w:fldChar w:fldCharType="begin"/>
            </w:r>
            <w:r w:rsidRPr="00C819E8">
              <w:rPr>
                <w:noProof/>
                <w:webHidden/>
                <w:sz w:val="28"/>
                <w:szCs w:val="28"/>
                <w:rtl/>
              </w:rPr>
              <w:instrText xml:space="preserve"> </w:instrText>
            </w:r>
            <w:r w:rsidRPr="00C819E8">
              <w:rPr>
                <w:noProof/>
                <w:webHidden/>
                <w:sz w:val="28"/>
                <w:szCs w:val="28"/>
              </w:rPr>
              <w:instrText>PAGEREF</w:instrText>
            </w:r>
            <w:r w:rsidRPr="00C819E8">
              <w:rPr>
                <w:noProof/>
                <w:webHidden/>
                <w:sz w:val="28"/>
                <w:szCs w:val="28"/>
                <w:rtl/>
              </w:rPr>
              <w:instrText xml:space="preserve"> _</w:instrText>
            </w:r>
            <w:r w:rsidRPr="00C819E8">
              <w:rPr>
                <w:noProof/>
                <w:webHidden/>
                <w:sz w:val="28"/>
                <w:szCs w:val="28"/>
              </w:rPr>
              <w:instrText>Toc202053531 \h</w:instrText>
            </w:r>
            <w:r w:rsidRPr="00C819E8">
              <w:rPr>
                <w:noProof/>
                <w:webHidden/>
                <w:sz w:val="28"/>
                <w:szCs w:val="28"/>
                <w:rtl/>
              </w:rPr>
              <w:instrText xml:space="preserve"> </w:instrText>
            </w:r>
            <w:r w:rsidRPr="00C819E8">
              <w:rPr>
                <w:noProof/>
                <w:color w:val="0563C1" w:themeColor="hyperlink"/>
                <w:sz w:val="28"/>
                <w:szCs w:val="28"/>
                <w:u w:val="single"/>
                <w:rtl/>
              </w:rPr>
            </w:r>
            <w:r w:rsidRPr="00C819E8">
              <w:rPr>
                <w:noProof/>
                <w:color w:val="0563C1" w:themeColor="hyperlink"/>
                <w:sz w:val="28"/>
                <w:szCs w:val="28"/>
                <w:u w:val="single"/>
                <w:rtl/>
              </w:rPr>
              <w:fldChar w:fldCharType="separate"/>
            </w:r>
            <w:r w:rsidRPr="00C819E8">
              <w:rPr>
                <w:noProof/>
                <w:webHidden/>
                <w:sz w:val="28"/>
                <w:szCs w:val="28"/>
                <w:rtl/>
              </w:rPr>
              <w:t>94</w:t>
            </w:r>
            <w:r w:rsidRPr="00C819E8">
              <w:rPr>
                <w:noProof/>
                <w:color w:val="0563C1" w:themeColor="hyperlink"/>
                <w:sz w:val="28"/>
                <w:szCs w:val="28"/>
                <w:u w:val="single"/>
                <w:rtl/>
              </w:rPr>
              <w:fldChar w:fldCharType="end"/>
            </w:r>
          </w:hyperlink>
        </w:p>
        <w:p w14:paraId="29186312" w14:textId="77777777" w:rsidR="00C819E8" w:rsidRPr="00C819E8" w:rsidRDefault="00C819E8" w:rsidP="00C819E8">
          <w:r w:rsidRPr="00C819E8">
            <w:rPr>
              <w:b/>
              <w:bCs/>
              <w:lang w:val="ar-SA"/>
            </w:rPr>
            <w:fldChar w:fldCharType="end"/>
          </w:r>
        </w:p>
      </w:sdtContent>
    </w:sdt>
    <w:p w14:paraId="279D694E" w14:textId="77777777" w:rsidR="00C819E8" w:rsidRPr="00C819E8" w:rsidRDefault="00C819E8" w:rsidP="00C819E8">
      <w:pPr>
        <w:jc w:val="both"/>
        <w:rPr>
          <w:rFonts w:ascii="Simplified Arabic" w:hAnsi="Simplified Arabic" w:cs="Simplified Arabic"/>
          <w:sz w:val="28"/>
          <w:szCs w:val="28"/>
          <w:rtl/>
          <w:lang w:bidi="ar-EG"/>
        </w:rPr>
      </w:pPr>
    </w:p>
    <w:p w14:paraId="5CDD9EEA" w14:textId="77777777" w:rsidR="00C819E8" w:rsidRDefault="00C819E8" w:rsidP="00C819E8">
      <w:pPr>
        <w:jc w:val="both"/>
        <w:rPr>
          <w:rFonts w:ascii="Simplified Arabic" w:hAnsi="Simplified Arabic" w:cs="Simplified Arabic"/>
          <w:sz w:val="28"/>
          <w:szCs w:val="28"/>
          <w:lang w:bidi="ar-EG"/>
        </w:rPr>
      </w:pPr>
    </w:p>
    <w:p w14:paraId="143D943D" w14:textId="77777777" w:rsidR="00C819E8" w:rsidRPr="00C819E8" w:rsidRDefault="00C819E8" w:rsidP="00C819E8">
      <w:pPr>
        <w:jc w:val="both"/>
        <w:rPr>
          <w:rFonts w:ascii="Simplified Arabic" w:hAnsi="Simplified Arabic" w:cs="Simplified Arabic" w:hint="cs"/>
          <w:sz w:val="28"/>
          <w:szCs w:val="28"/>
          <w:rtl/>
        </w:rPr>
      </w:pPr>
    </w:p>
    <w:p w14:paraId="3D265F15"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1" w:name="_Toc202053515"/>
      <w:r w:rsidRPr="00C819E8">
        <w:rPr>
          <w:rFonts w:ascii="Simplified Arabic" w:eastAsiaTheme="majorEastAsia" w:hAnsi="Simplified Arabic" w:cs="Simplified Arabic"/>
          <w:b/>
          <w:bCs/>
          <w:sz w:val="36"/>
          <w:szCs w:val="36"/>
          <w:rtl/>
          <w:lang w:bidi="ar-EG"/>
        </w:rPr>
        <w:lastRenderedPageBreak/>
        <w:t>المقدمة:</w:t>
      </w:r>
      <w:bookmarkEnd w:id="1"/>
    </w:p>
    <w:p w14:paraId="041A8DF0" w14:textId="77777777" w:rsidR="00C819E8" w:rsidRPr="00C819E8" w:rsidRDefault="00C819E8" w:rsidP="00C819E8">
      <w:pPr>
        <w:ind w:firstLine="720"/>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في ظل التنامي المتسارع للتجمعات البشرية الكبرى، لم تعد الأساليب التقليدية في إدارة الحشود كافية لضمان الكفاءة التشغيلية واستدامة الأداء، الأمر الذي أفرز الحاجة إلى تبني ممارسات الاستدامة كمدخل استراتيجي يدمج الأبعاد البيئية والاقتصادية والاجتماعية ضمن السياسات والقرارات التشغيلية، ولم يعد هذا التوجه مرتبطًا بالالتزام الأخلاقي فحسب، بل أصبح أداة عملية لتقليل الفاقد، وترشيد الموارد، وتعزيز القدرة المؤسسية على التعامل مع الضغوط المتزايدة في البيئات المعقدة.</w:t>
      </w:r>
    </w:p>
    <w:p w14:paraId="09C3D37B" w14:textId="77777777" w:rsidR="00C819E8" w:rsidRPr="00C819E8" w:rsidRDefault="00C819E8" w:rsidP="00C819E8">
      <w:pPr>
        <w:ind w:firstLine="720"/>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وتُعد مواسم الحج والعمرة من أكثر البيئات التنظيمية تعقيدًا على مستوى العالم، نظرًا للارتفاع المستمر في أعداد الحجاج </w:t>
      </w:r>
      <w:proofErr w:type="gramStart"/>
      <w:r w:rsidRPr="00C819E8">
        <w:rPr>
          <w:rFonts w:ascii="Simplified Arabic" w:hAnsi="Simplified Arabic" w:cs="Simplified Arabic"/>
          <w:color w:val="EE0000"/>
          <w:sz w:val="28"/>
          <w:szCs w:val="28"/>
          <w:rtl/>
        </w:rPr>
        <w:t>والمعتمرين</w:t>
      </w:r>
      <w:proofErr w:type="gramEnd"/>
      <w:r w:rsidRPr="00C819E8">
        <w:rPr>
          <w:rFonts w:ascii="Simplified Arabic" w:hAnsi="Simplified Arabic" w:cs="Simplified Arabic"/>
          <w:color w:val="EE0000"/>
          <w:sz w:val="28"/>
          <w:szCs w:val="28"/>
          <w:rtl/>
        </w:rPr>
        <w:t xml:space="preserve"> وتنوعهم الثقافي والزمني والمكاني. وتشير الإحصاءات الرسمية الصادرة عن الهيئة العامة للإحصاء إلى أن عدد الحجاج في موسم 1445هـ/2024م بلغ نحو 1.83 مليون حاج، فيما تجاوز عدد المعتمرين 10.5 ملايين خلال الربع الثاني من عام 2024، ليصل إجمالي عدد قاصدي الحرمين الشريفين خلال العام إلى ما يقارب 18.5 مليون زائر (</w:t>
      </w:r>
      <w:r w:rsidRPr="00C819E8">
        <w:rPr>
          <w:rFonts w:ascii="Simplified Arabic" w:hAnsi="Simplified Arabic" w:cs="Simplified Arabic"/>
          <w:color w:val="EE0000"/>
          <w:sz w:val="28"/>
          <w:szCs w:val="28"/>
        </w:rPr>
        <w:t>General Authority for Statistics, 2024</w:t>
      </w:r>
      <w:r w:rsidRPr="00C819E8">
        <w:rPr>
          <w:rFonts w:ascii="Simplified Arabic" w:hAnsi="Simplified Arabic" w:cs="Simplified Arabic"/>
          <w:color w:val="EE0000"/>
          <w:sz w:val="28"/>
          <w:szCs w:val="28"/>
          <w:rtl/>
        </w:rPr>
        <w:t xml:space="preserve">؛ </w:t>
      </w:r>
      <w:r w:rsidRPr="00C819E8">
        <w:rPr>
          <w:rFonts w:ascii="Simplified Arabic" w:hAnsi="Simplified Arabic" w:cs="Simplified Arabic"/>
          <w:color w:val="EE0000"/>
          <w:sz w:val="28"/>
          <w:szCs w:val="28"/>
        </w:rPr>
        <w:t>Argaam, 2024</w:t>
      </w:r>
      <w:r w:rsidRPr="00C819E8">
        <w:rPr>
          <w:rFonts w:ascii="Simplified Arabic" w:hAnsi="Simplified Arabic" w:cs="Simplified Arabic"/>
          <w:color w:val="EE0000"/>
          <w:sz w:val="28"/>
          <w:szCs w:val="28"/>
          <w:rtl/>
        </w:rPr>
        <w:t>)، وتعكس هذه الأرقام حجم الضغط التشغيلي الواقع على منظومة إدارة الحشود، وما يتطلبه ذلك من حلول تنظيمية تتسم بالاستدامة والمرونة والكفاءة.</w:t>
      </w:r>
    </w:p>
    <w:p w14:paraId="3894DE5D" w14:textId="77777777" w:rsidR="00C819E8" w:rsidRPr="00C819E8" w:rsidRDefault="00C819E8" w:rsidP="00C819E8">
      <w:pPr>
        <w:ind w:firstLine="720"/>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ولا تُقاس كفاءة إدارة الحشود بكثرة الموارد أو صرامة الإجراءات التنظيمية، بل بقدرة الجهات المعنية على تحقيق الانسيابية، وسرعة الاستجابة للتغيرات الطارئة، وتقليل التكدس والازدحام في اللحظات الحرجة. وتمثل هذه الكفاءة نتاجًا لتراكم معرفي وتجريبي، يقوم على التخطيط المسبق، والتنسيق المؤسسي، والقدرة على التنبؤ بالمخاطر والتحكم في تدفق الحشود بمرونة </w:t>
      </w:r>
      <w:proofErr w:type="gramStart"/>
      <w:r w:rsidRPr="00C819E8">
        <w:rPr>
          <w:rFonts w:ascii="Simplified Arabic" w:hAnsi="Simplified Arabic" w:cs="Simplified Arabic"/>
          <w:color w:val="EE0000"/>
          <w:sz w:val="28"/>
          <w:szCs w:val="28"/>
          <w:rtl/>
        </w:rPr>
        <w:t>وتكامل ،</w:t>
      </w:r>
      <w:proofErr w:type="gramEnd"/>
      <w:r w:rsidRPr="00C819E8">
        <w:rPr>
          <w:rFonts w:ascii="Simplified Arabic" w:hAnsi="Simplified Arabic" w:cs="Simplified Arabic"/>
          <w:color w:val="EE0000"/>
          <w:sz w:val="28"/>
          <w:szCs w:val="28"/>
          <w:rtl/>
        </w:rPr>
        <w:t xml:space="preserve"> وتزداد أهمية هذا المفهوم في التجمعات ذات الطابع الديني والوجداني، حيث يتطلب الأمر تحقيق توازن دقيق بين متطلبات السلامة، وسلاسة الحركة، واحترام الخصوصية </w:t>
      </w:r>
      <w:proofErr w:type="gramStart"/>
      <w:r w:rsidRPr="00C819E8">
        <w:rPr>
          <w:rFonts w:ascii="Simplified Arabic" w:hAnsi="Simplified Arabic" w:cs="Simplified Arabic"/>
          <w:color w:val="EE0000"/>
          <w:sz w:val="28"/>
          <w:szCs w:val="28"/>
          <w:rtl/>
        </w:rPr>
        <w:t>الدينية(</w:t>
      </w:r>
      <w:proofErr w:type="gramEnd"/>
      <w:r w:rsidRPr="00C819E8">
        <w:rPr>
          <w:rFonts w:ascii="Simplified Arabic" w:hAnsi="Simplified Arabic" w:cs="Simplified Arabic"/>
          <w:color w:val="EE0000"/>
          <w:sz w:val="28"/>
          <w:szCs w:val="28"/>
          <w:rtl/>
        </w:rPr>
        <w:t>عياد، 2022)..</w:t>
      </w:r>
    </w:p>
    <w:p w14:paraId="422376F8" w14:textId="77777777" w:rsidR="00C819E8" w:rsidRPr="00C819E8" w:rsidRDefault="00C819E8" w:rsidP="00C819E8">
      <w:pPr>
        <w:ind w:firstLine="720"/>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وتبرز التكنولوجيا الذكية بوصفها عاملًا محوريًا في تطوير منظومات إدارة الحشود، من خلال ما توفره من أدوات للمراقبة اللحظية، والتحليل التنبئي، والتوجيه التفاعلي المباشر، وقد أسهمت هذه التقنيات في الانتقال من القرارات التقديرية إلى القرارات القائمة على البيانات، وربط التخطيط الاستراتيجي بالتنفيذ الميداني بكفاءة أعلى، بما يحد من المخاطر التشغيلية ويعزز سلامة الحشود (</w:t>
      </w:r>
      <w:r w:rsidRPr="00C819E8">
        <w:rPr>
          <w:rFonts w:ascii="Simplified Arabic" w:hAnsi="Simplified Arabic" w:cs="Simplified Arabic"/>
          <w:color w:val="EE0000"/>
          <w:sz w:val="28"/>
          <w:szCs w:val="28"/>
        </w:rPr>
        <w:t>Mahmood, 2024</w:t>
      </w:r>
      <w:r w:rsidRPr="00C819E8">
        <w:rPr>
          <w:rFonts w:ascii="Simplified Arabic" w:hAnsi="Simplified Arabic" w:cs="Simplified Arabic"/>
          <w:color w:val="EE0000"/>
          <w:sz w:val="28"/>
          <w:szCs w:val="28"/>
          <w:rtl/>
        </w:rPr>
        <w:t>).</w:t>
      </w:r>
    </w:p>
    <w:p w14:paraId="6597D21F" w14:textId="77777777" w:rsidR="00C819E8" w:rsidRPr="00C819E8" w:rsidRDefault="00C819E8" w:rsidP="00C819E8">
      <w:pPr>
        <w:ind w:firstLine="720"/>
        <w:jc w:val="both"/>
        <w:rPr>
          <w:rFonts w:ascii="Simplified Arabic" w:hAnsi="Simplified Arabic" w:cs="Simplified Arabic"/>
          <w:color w:val="EE0000"/>
          <w:sz w:val="28"/>
          <w:szCs w:val="28"/>
          <w:rtl/>
        </w:rPr>
      </w:pPr>
    </w:p>
    <w:p w14:paraId="0C64DACA" w14:textId="77777777" w:rsidR="00C819E8" w:rsidRPr="00C819E8" w:rsidRDefault="00C819E8" w:rsidP="00C819E8">
      <w:pPr>
        <w:ind w:firstLine="720"/>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lastRenderedPageBreak/>
        <w:t xml:space="preserve">لم تعد الأساليب التقليدية في إدارة الحشود كافية لضمان الكفاءة التشغيلية، مما أبرز الحاجة إلى تبني ممارسات الاستدامة بوصفها مدخلاً استراتيجياً يدمج الأبعاد البيئية والاقتصادية والاجتماعية في السياسات التشغيلية. كما أصبحت التكنولوجيا الذكية عاملاً محورياً في تطوير هذه المنظومات، من خلال أدوات المراقبة اللحظية، والتحليل التنبئي، والتوجيه التفاعلي، مما أسهم في الانتقال من القرارات التقديرية إلى القرارات القائمة على </w:t>
      </w:r>
      <w:proofErr w:type="gramStart"/>
      <w:r w:rsidRPr="00C819E8">
        <w:rPr>
          <w:rFonts w:ascii="Simplified Arabic" w:hAnsi="Simplified Arabic" w:cs="Simplified Arabic"/>
          <w:color w:val="EE0000"/>
          <w:sz w:val="28"/>
          <w:szCs w:val="28"/>
          <w:rtl/>
        </w:rPr>
        <w:t>البيانات(</w:t>
      </w:r>
      <w:r w:rsidRPr="00C819E8">
        <w:rPr>
          <w:rFonts w:ascii="Simplified Arabic" w:hAnsi="Simplified Arabic" w:cs="Simplified Arabic"/>
          <w:color w:val="EE0000"/>
          <w:sz w:val="28"/>
          <w:szCs w:val="28"/>
        </w:rPr>
        <w:t xml:space="preserve"> (</w:t>
      </w:r>
      <w:proofErr w:type="gramEnd"/>
      <w:r w:rsidRPr="00C819E8">
        <w:rPr>
          <w:rFonts w:ascii="Simplified Arabic" w:hAnsi="Simplified Arabic" w:cs="Simplified Arabic"/>
          <w:color w:val="EE0000"/>
          <w:sz w:val="28"/>
          <w:szCs w:val="28"/>
        </w:rPr>
        <w:t>Mahmood, 2024</w:t>
      </w:r>
      <w:r w:rsidRPr="00C819E8">
        <w:rPr>
          <w:rFonts w:ascii="Simplified Arabic" w:hAnsi="Simplified Arabic" w:cs="Simplified Arabic"/>
          <w:color w:val="EE0000"/>
          <w:sz w:val="28"/>
          <w:szCs w:val="28"/>
          <w:rtl/>
        </w:rPr>
        <w:t>.</w:t>
      </w:r>
    </w:p>
    <w:p w14:paraId="142A1D99" w14:textId="77777777" w:rsidR="00C819E8" w:rsidRPr="00C819E8" w:rsidRDefault="00C819E8" w:rsidP="00C819E8">
      <w:pPr>
        <w:ind w:firstLine="720"/>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وانطلاقًا مما سبق، تنبع أهمية هذه الدراسة من سعيها إلى تحليل العلاقة بين ممارسات الاستدامة وكفاءة إدارة الحشود، مع اختبار الدور الوسيط للتكنولوجيا الذكية في هذه العلاقة، وذلك في إطار موسم الحج والعمرة في مكة المكرمة والمدينة المنورة، وتسعى الدراسة إلى تقديم نموذج تحليلي متكامل يسهم في تفسير الأداء التنظيمي للحشود، ويدعم تطوير نماذج تشغيلية أكثر استدامة وذكاءً، بما يتوافق مع مستهدفات رؤية المملكة العربية السعودية 2030 الرامية إلى الارتقاء بخدمات الحج والعمرة وتحقيق استدامتها. </w:t>
      </w:r>
    </w:p>
    <w:p w14:paraId="2EBE427C"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2" w:name="_Toc202053516"/>
      <w:r w:rsidRPr="00C819E8">
        <w:rPr>
          <w:rFonts w:ascii="Simplified Arabic" w:eastAsiaTheme="majorEastAsia" w:hAnsi="Simplified Arabic" w:cs="Simplified Arabic"/>
          <w:b/>
          <w:bCs/>
          <w:sz w:val="36"/>
          <w:szCs w:val="36"/>
          <w:rtl/>
          <w:lang w:bidi="ar-EG"/>
        </w:rPr>
        <w:t xml:space="preserve">مشكلة </w:t>
      </w:r>
      <w:proofErr w:type="gramStart"/>
      <w:r w:rsidRPr="00C819E8">
        <w:rPr>
          <w:rFonts w:ascii="Simplified Arabic" w:eastAsiaTheme="majorEastAsia" w:hAnsi="Simplified Arabic" w:cs="Simplified Arabic"/>
          <w:b/>
          <w:bCs/>
          <w:sz w:val="36"/>
          <w:szCs w:val="36"/>
          <w:rtl/>
          <w:lang w:bidi="ar-EG"/>
        </w:rPr>
        <w:t>الدراسة :</w:t>
      </w:r>
      <w:bookmarkEnd w:id="2"/>
      <w:proofErr w:type="gramEnd"/>
    </w:p>
    <w:p w14:paraId="540968F6" w14:textId="77777777" w:rsidR="00C819E8" w:rsidRPr="00C819E8" w:rsidRDefault="00C819E8" w:rsidP="00C819E8">
      <w:pPr>
        <w:ind w:firstLine="720"/>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الفجوة بين الممارسات المستدامة المعلنة والتطبيق التشغيلي الفعلي واضحة. فبرغم إدماج مبادرات الاستدامة في إدارة النفايات، وترشيد الطاقة، وتحسين مسارات الحركة، إلا أن مؤشرات الأداء التشغيلية لا تزال تُظهر محدودية في ترجمة هذه المبادرات إلى نتائج ملموسة، خصوصًا مع ارتفاع أعداد الحجاج والمعتمرين إلى أكثر من </w:t>
      </w:r>
      <w:r w:rsidRPr="00C819E8">
        <w:rPr>
          <w:rFonts w:ascii="Simplified Arabic" w:hAnsi="Simplified Arabic" w:cs="Simplified Arabic"/>
          <w:color w:val="EE0000"/>
          <w:sz w:val="28"/>
          <w:szCs w:val="28"/>
        </w:rPr>
        <w:t xml:space="preserve">20 </w:t>
      </w:r>
      <w:r w:rsidRPr="00C819E8">
        <w:rPr>
          <w:rFonts w:ascii="Simplified Arabic" w:hAnsi="Simplified Arabic" w:cs="Simplified Arabic"/>
          <w:color w:val="EE0000"/>
          <w:sz w:val="28"/>
          <w:szCs w:val="28"/>
          <w:rtl/>
        </w:rPr>
        <w:t xml:space="preserve">مليون زائر سنويًا، وتوقع وصولهم إلى </w:t>
      </w:r>
      <w:r w:rsidRPr="00C819E8">
        <w:rPr>
          <w:rFonts w:ascii="Simplified Arabic" w:hAnsi="Simplified Arabic" w:cs="Simplified Arabic"/>
          <w:color w:val="EE0000"/>
          <w:sz w:val="28"/>
          <w:szCs w:val="28"/>
        </w:rPr>
        <w:t xml:space="preserve">30 </w:t>
      </w:r>
      <w:r w:rsidRPr="00C819E8">
        <w:rPr>
          <w:rFonts w:ascii="Simplified Arabic" w:hAnsi="Simplified Arabic" w:cs="Simplified Arabic"/>
          <w:color w:val="EE0000"/>
          <w:sz w:val="28"/>
          <w:szCs w:val="28"/>
          <w:rtl/>
        </w:rPr>
        <w:t>مليونًا بحلول عام 2030</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ويكشف هذا التناقض عن فجوة بين التخطيط المستدام وبين قدرة المنظومة التشغيلية على استيعاب التدفق البشري الضخم بكفاءة واستدامة</w:t>
      </w:r>
      <w:r w:rsidRPr="00C819E8">
        <w:rPr>
          <w:rFonts w:ascii="Simplified Arabic" w:hAnsi="Simplified Arabic" w:cs="Simplified Arabic"/>
          <w:color w:val="EE0000"/>
          <w:sz w:val="28"/>
          <w:szCs w:val="28"/>
        </w:rPr>
        <w:t>.</w:t>
      </w:r>
      <w:r w:rsidRPr="00C819E8">
        <w:rPr>
          <w:rFonts w:ascii="Simplified Arabic" w:hAnsi="Simplified Arabic" w:cs="Simplified Arabic"/>
          <w:color w:val="EE0000"/>
          <w:sz w:val="28"/>
          <w:szCs w:val="28"/>
          <w:rtl/>
        </w:rPr>
        <w:t xml:space="preserve"> (وزارة الحج والعمرة، 2023). </w:t>
      </w:r>
    </w:p>
    <w:p w14:paraId="080C7E03" w14:textId="77777777" w:rsidR="00C819E8" w:rsidRPr="00C819E8" w:rsidRDefault="00C819E8" w:rsidP="00C819E8">
      <w:pPr>
        <w:ind w:firstLine="720"/>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 xml:space="preserve">ورغم توظيف أكثر من </w:t>
      </w:r>
      <w:r w:rsidRPr="00C819E8">
        <w:rPr>
          <w:rFonts w:ascii="Simplified Arabic" w:hAnsi="Simplified Arabic" w:cs="Simplified Arabic"/>
          <w:color w:val="EE0000"/>
          <w:sz w:val="28"/>
          <w:szCs w:val="28"/>
          <w:lang w:bidi="ar-EG"/>
        </w:rPr>
        <w:t xml:space="preserve">15,000 </w:t>
      </w:r>
      <w:r w:rsidRPr="00C819E8">
        <w:rPr>
          <w:rFonts w:ascii="Simplified Arabic" w:hAnsi="Simplified Arabic" w:cs="Simplified Arabic"/>
          <w:color w:val="EE0000"/>
          <w:sz w:val="28"/>
          <w:szCs w:val="28"/>
          <w:rtl/>
        </w:rPr>
        <w:t xml:space="preserve">كاميرا ذكية، واستخدام أنظمة مراقبة حرارية، وتحليلات بيانات لحظية مدعومة بشبكات </w:t>
      </w:r>
      <w:r w:rsidRPr="00C819E8">
        <w:rPr>
          <w:rFonts w:ascii="Simplified Arabic" w:hAnsi="Simplified Arabic" w:cs="Simplified Arabic"/>
          <w:color w:val="EE0000"/>
          <w:sz w:val="28"/>
          <w:szCs w:val="28"/>
          <w:lang w:bidi="ar-EG"/>
        </w:rPr>
        <w:t>5G</w:t>
      </w:r>
      <w:r w:rsidRPr="00C819E8">
        <w:rPr>
          <w:rFonts w:ascii="Simplified Arabic" w:hAnsi="Simplified Arabic" w:cs="Simplified Arabic"/>
          <w:color w:val="EE0000"/>
          <w:sz w:val="28"/>
          <w:szCs w:val="28"/>
          <w:rtl/>
        </w:rPr>
        <w:t>، ما زالت المشكلات التشغيلية الميدانية قائمة، مثل</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انخفاض الانسيابية في مواقع الطواف والسعي والجمرات، وبطء الاستجابة في ذروة الازدحام، واستمرار ظهور نقاط اختناق حرجة</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 xml:space="preserve">هذه المؤشرات القابلة للقياس مثل زمن الاستجابة، ومعدل كثافة الحشود، ومعدل التدفق في الممرات الحيوية تكشف عن فجوة بين الإمكانات التقنية المتاحة وبين فعالية استخدامها فعليًا في تحسين كفاءة إدارة الحشود. </w:t>
      </w:r>
      <w:r w:rsidRPr="00C819E8">
        <w:rPr>
          <w:rFonts w:ascii="Simplified Arabic" w:hAnsi="Simplified Arabic" w:cs="Simplified Arabic"/>
          <w:color w:val="EE0000"/>
          <w:sz w:val="28"/>
          <w:szCs w:val="28"/>
          <w:rtl/>
        </w:rPr>
        <w:lastRenderedPageBreak/>
        <w:t>وبناءً عليه، تبرز الحاجة إلى دراسة تكاملية تُحلل بشكل منهجي كيف يمكن لممارسات الاستدامة والتكنولوجيا الذكية معًا رفع مستوى الكفاءة التشغيلية للحشود في البيئات ذات الكثافة البشرية العالية</w:t>
      </w:r>
      <w:r w:rsidRPr="00C819E8">
        <w:rPr>
          <w:rFonts w:ascii="Simplified Arabic" w:hAnsi="Simplified Arabic" w:cs="Simplified Arabic"/>
          <w:color w:val="EE0000"/>
          <w:sz w:val="28"/>
          <w:szCs w:val="28"/>
          <w:lang w:bidi="ar-EG"/>
        </w:rPr>
        <w:t>.</w:t>
      </w:r>
      <w:r w:rsidRPr="00C819E8">
        <w:rPr>
          <w:rFonts w:ascii="Simplified Arabic" w:hAnsi="Simplified Arabic" w:cs="Simplified Arabic"/>
          <w:color w:val="EE0000"/>
          <w:sz w:val="28"/>
          <w:szCs w:val="28"/>
          <w:rtl/>
        </w:rPr>
        <w:t>.</w:t>
      </w:r>
    </w:p>
    <w:p w14:paraId="624AE7FE" w14:textId="77777777" w:rsidR="00C819E8" w:rsidRPr="00C819E8" w:rsidRDefault="00C819E8" w:rsidP="00C819E8">
      <w:pPr>
        <w:ind w:firstLine="720"/>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 xml:space="preserve">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w:t>
      </w:r>
      <w:proofErr w:type="gramStart"/>
      <w:r w:rsidRPr="00C819E8">
        <w:rPr>
          <w:rFonts w:ascii="Simplified Arabic" w:hAnsi="Simplified Arabic" w:cs="Simplified Arabic"/>
          <w:color w:val="EE0000"/>
          <w:sz w:val="28"/>
          <w:szCs w:val="28"/>
          <w:rtl/>
          <w:lang w:bidi="ar-EG"/>
        </w:rPr>
        <w:t>الكبرى،و</w:t>
      </w:r>
      <w:proofErr w:type="gramEnd"/>
      <w:r w:rsidRPr="00C819E8">
        <w:rPr>
          <w:rFonts w:ascii="Simplified Arabic" w:hAnsi="Simplified Arabic" w:cs="Simplified Arabic"/>
          <w:color w:val="EE0000"/>
          <w:sz w:val="28"/>
          <w:szCs w:val="28"/>
          <w:rtl/>
          <w:lang w:bidi="ar-EG"/>
        </w:rPr>
        <w:t xml:space="preserve"> مما سبق يمكن صياغة مشكلة الدراسة في التساؤل الرئيس التالي:</w:t>
      </w:r>
    </w:p>
    <w:p w14:paraId="6EB2F03C"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 xml:space="preserve">إلى أي مدى تؤثر ممارسات الاستدامة بأبعادها في كفاءة إدارة الحشود خلال موسم الحج والعمرة، وما الدور الذي تؤديه التكنولوجيا الذكية في توسيط هذه العلاقة؟، وتتفرع منها عدة أسئلة </w:t>
      </w:r>
      <w:proofErr w:type="gramStart"/>
      <w:r w:rsidRPr="00C819E8">
        <w:rPr>
          <w:rFonts w:ascii="Simplified Arabic" w:hAnsi="Simplified Arabic" w:cs="Simplified Arabic"/>
          <w:b/>
          <w:bCs/>
          <w:sz w:val="28"/>
          <w:szCs w:val="28"/>
          <w:rtl/>
          <w:lang w:bidi="ar-EG"/>
        </w:rPr>
        <w:t>فرعية :</w:t>
      </w:r>
      <w:proofErr w:type="gramEnd"/>
    </w:p>
    <w:p w14:paraId="61B71C64" w14:textId="77777777" w:rsidR="00C819E8" w:rsidRPr="00C819E8" w:rsidRDefault="00C819E8" w:rsidP="00C819E8">
      <w:pPr>
        <w:numPr>
          <w:ilvl w:val="0"/>
          <w:numId w:val="16"/>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ما مدى تطبيق ممارسات الاستدامة بأبعادها (البيئية، الاقتصادية، الاجتماعية) في موسم الحج والعمرة بمكة المكرمة والمدينة المنورة؟</w:t>
      </w:r>
    </w:p>
    <w:p w14:paraId="48C90610" w14:textId="77777777" w:rsidR="00C819E8" w:rsidRPr="00C819E8" w:rsidRDefault="00C819E8" w:rsidP="00C819E8">
      <w:pPr>
        <w:numPr>
          <w:ilvl w:val="0"/>
          <w:numId w:val="16"/>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ما مدى تحقق الانسيابية وسرعة الاستجابة وتقليل التكدس في إدارة الحشود خلال موسم الحج والعمرة؟</w:t>
      </w:r>
    </w:p>
    <w:p w14:paraId="62FA7691" w14:textId="77777777" w:rsidR="00C819E8" w:rsidRPr="00C819E8" w:rsidRDefault="00C819E8" w:rsidP="00C819E8">
      <w:pPr>
        <w:numPr>
          <w:ilvl w:val="0"/>
          <w:numId w:val="16"/>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3DA381F3" w14:textId="77777777" w:rsidR="00C819E8" w:rsidRPr="00C819E8" w:rsidRDefault="00C819E8" w:rsidP="00C819E8">
      <w:pPr>
        <w:numPr>
          <w:ilvl w:val="0"/>
          <w:numId w:val="16"/>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إلى أي مدى تسهم التكنولوجيا الذكية بدور وسيط في العلاقة بين ممارسات الاستدامة وكفاءة إدارة الحشود خلال موسم الحج والعمرة؟</w:t>
      </w:r>
    </w:p>
    <w:p w14:paraId="44BD28FC"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3" w:name="_Toc202053517"/>
      <w:r w:rsidRPr="00C819E8">
        <w:rPr>
          <w:rFonts w:ascii="Simplified Arabic" w:eastAsiaTheme="majorEastAsia" w:hAnsi="Simplified Arabic" w:cs="Simplified Arabic"/>
          <w:b/>
          <w:bCs/>
          <w:sz w:val="36"/>
          <w:szCs w:val="36"/>
          <w:rtl/>
          <w:lang w:bidi="ar-EG"/>
        </w:rPr>
        <w:t>أهمية الدراسة</w:t>
      </w:r>
      <w:bookmarkEnd w:id="3"/>
      <w:r w:rsidRPr="00C819E8">
        <w:rPr>
          <w:rFonts w:ascii="Simplified Arabic" w:eastAsiaTheme="majorEastAsia" w:hAnsi="Simplified Arabic" w:cs="Simplified Arabic"/>
          <w:b/>
          <w:bCs/>
          <w:sz w:val="36"/>
          <w:szCs w:val="36"/>
          <w:rtl/>
          <w:lang w:bidi="ar-EG"/>
        </w:rPr>
        <w:t xml:space="preserve"> </w:t>
      </w:r>
    </w:p>
    <w:p w14:paraId="27DA1FFE" w14:textId="77777777" w:rsidR="00C819E8" w:rsidRPr="00C819E8" w:rsidRDefault="00C819E8" w:rsidP="00C819E8">
      <w:pPr>
        <w:ind w:firstLine="720"/>
        <w:jc w:val="both"/>
        <w:rPr>
          <w:rFonts w:ascii="Simplified Arabic" w:hAnsi="Simplified Arabic" w:cs="Simplified Arabic"/>
          <w:sz w:val="28"/>
          <w:szCs w:val="28"/>
          <w:rtl/>
        </w:rPr>
      </w:pPr>
      <w:r w:rsidRPr="00C819E8">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C819E8">
        <w:rPr>
          <w:rFonts w:ascii="Simplified Arabic" w:hAnsi="Simplified Arabic" w:cs="Simplified Arabic"/>
          <w:sz w:val="28"/>
          <w:szCs w:val="28"/>
          <w:lang w:bidi="ar-EG"/>
        </w:rPr>
        <w:t xml:space="preserve">: </w:t>
      </w:r>
      <w:r w:rsidRPr="00C819E8">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760A21F2" w14:textId="77777777" w:rsidR="00C819E8" w:rsidRPr="00C819E8" w:rsidRDefault="00C819E8" w:rsidP="00C819E8">
      <w:pPr>
        <w:ind w:firstLine="720"/>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lastRenderedPageBreak/>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C819E8">
        <w:rPr>
          <w:rFonts w:ascii="Simplified Arabic" w:hAnsi="Simplified Arabic" w:cs="Simplified Arabic"/>
          <w:sz w:val="28"/>
          <w:szCs w:val="28"/>
          <w:lang w:bidi="ar-EG"/>
        </w:rPr>
        <w:t>.</w:t>
      </w:r>
    </w:p>
    <w:p w14:paraId="7DC53679"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وتتمثل أهمية الدراسة فيما يلي</w:t>
      </w:r>
      <w:r w:rsidRPr="00C819E8">
        <w:rPr>
          <w:rFonts w:ascii="Simplified Arabic" w:hAnsi="Simplified Arabic" w:cs="Simplified Arabic"/>
          <w:sz w:val="28"/>
          <w:szCs w:val="28"/>
          <w:lang w:bidi="ar-EG"/>
        </w:rPr>
        <w:t>:</w:t>
      </w:r>
    </w:p>
    <w:p w14:paraId="11C7C003"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أولًا: الأهمية العلمية</w:t>
      </w:r>
    </w:p>
    <w:p w14:paraId="371DF6E7"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تُعد هذه الدراسة ذات أهمية علمية عالية بالنظر إلى ما تحققه من إضافة نوعية إلى الأدبيات العربية</w:t>
      </w:r>
      <w:r w:rsidRPr="00C819E8">
        <w:rPr>
          <w:rFonts w:ascii="Simplified Arabic" w:hAnsi="Simplified Arabic" w:cs="Simplified Arabic"/>
          <w:b/>
          <w:bCs/>
          <w:sz w:val="28"/>
          <w:szCs w:val="28"/>
          <w:rtl/>
        </w:rPr>
        <w:t xml:space="preserve"> والدولية</w:t>
      </w:r>
      <w:r w:rsidRPr="00C819E8">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C819E8">
        <w:rPr>
          <w:rFonts w:ascii="Simplified Arabic" w:hAnsi="Simplified Arabic" w:cs="Simplified Arabic"/>
          <w:sz w:val="28"/>
          <w:szCs w:val="28"/>
          <w:lang w:bidi="ar-EG"/>
        </w:rPr>
        <w:t>:</w:t>
      </w:r>
    </w:p>
    <w:p w14:paraId="1395BE28" w14:textId="77777777" w:rsidR="00C819E8" w:rsidRPr="00C819E8" w:rsidRDefault="00C819E8" w:rsidP="00C819E8">
      <w:pPr>
        <w:numPr>
          <w:ilvl w:val="0"/>
          <w:numId w:val="17"/>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C819E8">
        <w:rPr>
          <w:rFonts w:ascii="Simplified Arabic" w:hAnsi="Simplified Arabic" w:cs="Simplified Arabic"/>
          <w:sz w:val="28"/>
          <w:szCs w:val="28"/>
          <w:lang w:bidi="ar-EG"/>
        </w:rPr>
        <w:t>.</w:t>
      </w:r>
    </w:p>
    <w:p w14:paraId="72ACCDE2" w14:textId="77777777" w:rsidR="00C819E8" w:rsidRPr="00C819E8" w:rsidRDefault="00C819E8" w:rsidP="00C819E8">
      <w:pPr>
        <w:numPr>
          <w:ilvl w:val="0"/>
          <w:numId w:val="17"/>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C819E8">
        <w:rPr>
          <w:rFonts w:ascii="Simplified Arabic" w:hAnsi="Simplified Arabic" w:cs="Simplified Arabic"/>
          <w:sz w:val="28"/>
          <w:szCs w:val="28"/>
          <w:lang w:bidi="ar-EG"/>
        </w:rPr>
        <w:t>.</w:t>
      </w:r>
    </w:p>
    <w:p w14:paraId="6A6350A2" w14:textId="77777777" w:rsidR="00C819E8" w:rsidRPr="00C819E8" w:rsidRDefault="00C819E8" w:rsidP="00C819E8">
      <w:pPr>
        <w:numPr>
          <w:ilvl w:val="0"/>
          <w:numId w:val="17"/>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 xml:space="preserve">تقدم نموذجًا نظريًا متكاملًا يمزج بين أبعاد </w:t>
      </w:r>
      <w:proofErr w:type="gramStart"/>
      <w:r w:rsidRPr="00C819E8">
        <w:rPr>
          <w:rFonts w:ascii="Simplified Arabic" w:hAnsi="Simplified Arabic" w:cs="Simplified Arabic"/>
          <w:sz w:val="28"/>
          <w:szCs w:val="28"/>
          <w:rtl/>
        </w:rPr>
        <w:t>ثلاثة</w:t>
      </w:r>
      <w:proofErr w:type="gramEnd"/>
      <w:r w:rsidRPr="00C819E8">
        <w:rPr>
          <w:rFonts w:ascii="Simplified Arabic" w:hAnsi="Simplified Arabic" w:cs="Simplified Arabic"/>
          <w:sz w:val="28"/>
          <w:szCs w:val="28"/>
          <w:rtl/>
        </w:rPr>
        <w:t xml:space="preserve"> لممارسات الاستدامة (البيئية، الاقتصادية، الاجتماعية) وثلاثة أبعاد لكفاءة إدارة الحشود (الانسيابية، سرعة الاستجابة، تقليل التكدس)، وتربط بينها من خلال </w:t>
      </w:r>
      <w:proofErr w:type="gramStart"/>
      <w:r w:rsidRPr="00C819E8">
        <w:rPr>
          <w:rFonts w:ascii="Simplified Arabic" w:hAnsi="Simplified Arabic" w:cs="Simplified Arabic"/>
          <w:sz w:val="28"/>
          <w:szCs w:val="28"/>
          <w:rtl/>
        </w:rPr>
        <w:t>ثلاثة</w:t>
      </w:r>
      <w:proofErr w:type="gramEnd"/>
      <w:r w:rsidRPr="00C819E8">
        <w:rPr>
          <w:rFonts w:ascii="Simplified Arabic" w:hAnsi="Simplified Arabic" w:cs="Simplified Arabic"/>
          <w:sz w:val="28"/>
          <w:szCs w:val="28"/>
          <w:rtl/>
        </w:rPr>
        <w:t xml:space="preserve">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C819E8">
        <w:rPr>
          <w:rFonts w:ascii="Simplified Arabic" w:hAnsi="Simplified Arabic" w:cs="Simplified Arabic"/>
          <w:sz w:val="28"/>
          <w:szCs w:val="28"/>
          <w:lang w:bidi="ar-EG"/>
        </w:rPr>
        <w:t>.</w:t>
      </w:r>
    </w:p>
    <w:p w14:paraId="7F1948AA" w14:textId="77777777" w:rsidR="00C819E8" w:rsidRPr="00C819E8" w:rsidRDefault="00C819E8" w:rsidP="00C819E8">
      <w:pPr>
        <w:numPr>
          <w:ilvl w:val="0"/>
          <w:numId w:val="17"/>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توظف المنهج الكمي التحليلي مدعومًا بنماذج إحصائية متقدمة لاختبار العلاقات التأثيرية والوسيطية، مما يضيف إلى موثوقية النتائج ويساعد على تطوير نماذج تفسيرية قابلة للتعميم في بيئات أخرى ذات طبيعة تنظيمية كثيفة ومعقدة</w:t>
      </w:r>
      <w:r w:rsidRPr="00C819E8">
        <w:rPr>
          <w:rFonts w:ascii="Simplified Arabic" w:hAnsi="Simplified Arabic" w:cs="Simplified Arabic"/>
          <w:sz w:val="28"/>
          <w:szCs w:val="28"/>
          <w:lang w:bidi="ar-EG"/>
        </w:rPr>
        <w:t>.</w:t>
      </w:r>
    </w:p>
    <w:p w14:paraId="08059E98" w14:textId="77777777" w:rsidR="00C819E8" w:rsidRPr="00C819E8" w:rsidRDefault="00C819E8" w:rsidP="00C819E8">
      <w:pPr>
        <w:numPr>
          <w:ilvl w:val="0"/>
          <w:numId w:val="17"/>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lastRenderedPageBreak/>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C819E8">
        <w:rPr>
          <w:rFonts w:ascii="Simplified Arabic" w:hAnsi="Simplified Arabic" w:cs="Simplified Arabic"/>
          <w:sz w:val="28"/>
          <w:szCs w:val="28"/>
          <w:lang w:bidi="ar-EG"/>
        </w:rPr>
        <w:t>.</w:t>
      </w:r>
    </w:p>
    <w:p w14:paraId="5AA1D202"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 xml:space="preserve">ثانيًا: الأهمية العملية </w:t>
      </w:r>
    </w:p>
    <w:p w14:paraId="0D0277B0" w14:textId="77777777" w:rsidR="00C819E8" w:rsidRPr="00C819E8" w:rsidRDefault="00C819E8" w:rsidP="00C819E8">
      <w:pPr>
        <w:ind w:firstLine="720"/>
        <w:jc w:val="both"/>
        <w:rPr>
          <w:rFonts w:ascii="Simplified Arabic" w:hAnsi="Simplified Arabic" w:cs="Simplified Arabic"/>
          <w:sz w:val="28"/>
          <w:szCs w:val="28"/>
        </w:rPr>
      </w:pPr>
      <w:r w:rsidRPr="00C819E8">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C819E8">
        <w:rPr>
          <w:rFonts w:ascii="Simplified Arabic" w:hAnsi="Simplified Arabic" w:cs="Simplified Arabic"/>
          <w:sz w:val="28"/>
          <w:szCs w:val="28"/>
        </w:rPr>
        <w:t xml:space="preserve">10 </w:t>
      </w:r>
      <w:r w:rsidRPr="00C819E8">
        <w:rPr>
          <w:rFonts w:ascii="Simplified Arabic" w:hAnsi="Simplified Arabic" w:cs="Simplified Arabic"/>
          <w:sz w:val="28"/>
          <w:szCs w:val="28"/>
          <w:rtl/>
        </w:rPr>
        <w:t xml:space="preserve">ملايين حاج ومعتمر سنويًا، ويتوقّع أن يرتفع العدد إلى </w:t>
      </w:r>
      <w:r w:rsidRPr="00C819E8">
        <w:rPr>
          <w:rFonts w:ascii="Simplified Arabic" w:hAnsi="Simplified Arabic" w:cs="Simplified Arabic"/>
          <w:sz w:val="28"/>
          <w:szCs w:val="28"/>
        </w:rPr>
        <w:t xml:space="preserve">30 </w:t>
      </w:r>
      <w:r w:rsidRPr="00C819E8">
        <w:rPr>
          <w:rFonts w:ascii="Simplified Arabic" w:hAnsi="Simplified Arabic" w:cs="Simplified Arabic"/>
          <w:sz w:val="28"/>
          <w:szCs w:val="28"/>
          <w:rtl/>
        </w:rPr>
        <w:t>مليون معتمر بحلول 2030، وفق مستهدفات رؤية السعودية 2030، وتقدم الدراسة</w:t>
      </w:r>
      <w:r w:rsidRPr="00C819E8">
        <w:rPr>
          <w:rFonts w:ascii="Simplified Arabic" w:hAnsi="Simplified Arabic" w:cs="Simplified Arabic"/>
          <w:sz w:val="28"/>
          <w:szCs w:val="28"/>
        </w:rPr>
        <w:t>:</w:t>
      </w:r>
    </w:p>
    <w:p w14:paraId="32B65010" w14:textId="77777777" w:rsidR="00C819E8" w:rsidRPr="00C819E8" w:rsidRDefault="00C819E8" w:rsidP="00C819E8">
      <w:pPr>
        <w:numPr>
          <w:ilvl w:val="0"/>
          <w:numId w:val="1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C819E8">
        <w:rPr>
          <w:rFonts w:ascii="Simplified Arabic" w:hAnsi="Simplified Arabic" w:cs="Simplified Arabic"/>
          <w:sz w:val="28"/>
          <w:szCs w:val="28"/>
          <w:lang w:bidi="ar-EG"/>
        </w:rPr>
        <w:t>.</w:t>
      </w:r>
    </w:p>
    <w:p w14:paraId="172A4756" w14:textId="77777777" w:rsidR="00C819E8" w:rsidRPr="00C819E8" w:rsidRDefault="00C819E8" w:rsidP="00C819E8">
      <w:pPr>
        <w:numPr>
          <w:ilvl w:val="0"/>
          <w:numId w:val="1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C819E8">
        <w:rPr>
          <w:rFonts w:ascii="Simplified Arabic" w:hAnsi="Simplified Arabic" w:cs="Simplified Arabic"/>
          <w:sz w:val="28"/>
          <w:szCs w:val="28"/>
          <w:lang w:bidi="ar-EG"/>
        </w:rPr>
        <w:t>.</w:t>
      </w:r>
    </w:p>
    <w:p w14:paraId="4BFF79B2" w14:textId="77777777" w:rsidR="00C819E8" w:rsidRPr="00C819E8" w:rsidRDefault="00C819E8" w:rsidP="00C819E8">
      <w:pPr>
        <w:numPr>
          <w:ilvl w:val="0"/>
          <w:numId w:val="1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تعد 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C819E8">
        <w:rPr>
          <w:rFonts w:ascii="Simplified Arabic" w:hAnsi="Simplified Arabic" w:cs="Simplified Arabic"/>
          <w:sz w:val="28"/>
          <w:szCs w:val="28"/>
          <w:lang w:bidi="ar-EG"/>
        </w:rPr>
        <w:t>.</w:t>
      </w:r>
    </w:p>
    <w:p w14:paraId="22EC7822" w14:textId="77777777" w:rsidR="00C819E8" w:rsidRPr="00C819E8" w:rsidRDefault="00C819E8" w:rsidP="00C819E8">
      <w:pPr>
        <w:numPr>
          <w:ilvl w:val="0"/>
          <w:numId w:val="1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C819E8">
        <w:rPr>
          <w:rFonts w:ascii="Simplified Arabic" w:hAnsi="Simplified Arabic" w:cs="Simplified Arabic"/>
          <w:sz w:val="28"/>
          <w:szCs w:val="28"/>
          <w:lang w:bidi="ar-EG"/>
        </w:rPr>
        <w:t>.</w:t>
      </w:r>
    </w:p>
    <w:p w14:paraId="64C97B5A" w14:textId="77777777" w:rsidR="00C819E8" w:rsidRPr="00C819E8" w:rsidRDefault="00C819E8" w:rsidP="00C819E8">
      <w:pPr>
        <w:numPr>
          <w:ilvl w:val="0"/>
          <w:numId w:val="1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دعمًا لتحقيق مستهدفات رؤية السعودية 2030 من حيث تحسين جودة الخدمات المقدمة لضيوف الرحمن</w:t>
      </w:r>
      <w:r w:rsidRPr="00C819E8">
        <w:rPr>
          <w:rFonts w:ascii="Simplified Arabic" w:hAnsi="Simplified Arabic" w:cs="Simplified Arabic"/>
          <w:sz w:val="28"/>
          <w:szCs w:val="28"/>
          <w:rtl/>
          <w:lang w:bidi="ar-EG"/>
        </w:rPr>
        <w:t xml:space="preserve">، </w:t>
      </w:r>
      <w:proofErr w:type="gramStart"/>
      <w:r w:rsidRPr="00C819E8">
        <w:rPr>
          <w:rFonts w:ascii="Simplified Arabic" w:hAnsi="Simplified Arabic" w:cs="Simplified Arabic"/>
          <w:sz w:val="28"/>
          <w:szCs w:val="28"/>
          <w:rtl/>
          <w:lang w:bidi="ar-EG"/>
        </w:rPr>
        <w:t>و</w:t>
      </w:r>
      <w:r w:rsidRPr="00C819E8">
        <w:rPr>
          <w:rFonts w:ascii="Simplified Arabic" w:hAnsi="Simplified Arabic" w:cs="Simplified Arabic"/>
          <w:sz w:val="28"/>
          <w:szCs w:val="28"/>
          <w:rtl/>
        </w:rPr>
        <w:t xml:space="preserve"> التحول</w:t>
      </w:r>
      <w:proofErr w:type="gramEnd"/>
      <w:r w:rsidRPr="00C819E8">
        <w:rPr>
          <w:rFonts w:ascii="Simplified Arabic" w:hAnsi="Simplified Arabic" w:cs="Simplified Arabic"/>
          <w:sz w:val="28"/>
          <w:szCs w:val="28"/>
          <w:rtl/>
        </w:rPr>
        <w:t xml:space="preserve"> الرقمي الشامل في إدارة الحشود والمرافق</w:t>
      </w:r>
      <w:r w:rsidRPr="00C819E8">
        <w:rPr>
          <w:rFonts w:ascii="Simplified Arabic" w:hAnsi="Simplified Arabic" w:cs="Simplified Arabic"/>
          <w:sz w:val="28"/>
          <w:szCs w:val="28"/>
          <w:lang w:bidi="ar-EG"/>
        </w:rPr>
        <w:t>.</w:t>
      </w:r>
    </w:p>
    <w:p w14:paraId="208E2515" w14:textId="77777777" w:rsidR="00C819E8" w:rsidRPr="00C819E8" w:rsidRDefault="00C819E8" w:rsidP="00C819E8">
      <w:pPr>
        <w:numPr>
          <w:ilvl w:val="0"/>
          <w:numId w:val="1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lastRenderedPageBreak/>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C819E8">
        <w:rPr>
          <w:rFonts w:ascii="Simplified Arabic" w:hAnsi="Simplified Arabic" w:cs="Simplified Arabic"/>
          <w:sz w:val="28"/>
          <w:szCs w:val="28"/>
          <w:lang w:bidi="ar-EG"/>
        </w:rPr>
        <w:t>.</w:t>
      </w:r>
    </w:p>
    <w:p w14:paraId="08315400"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4" w:name="_Toc202053518"/>
      <w:r w:rsidRPr="00C819E8">
        <w:rPr>
          <w:rFonts w:ascii="Simplified Arabic" w:eastAsiaTheme="majorEastAsia" w:hAnsi="Simplified Arabic" w:cs="Simplified Arabic"/>
          <w:b/>
          <w:bCs/>
          <w:sz w:val="36"/>
          <w:szCs w:val="36"/>
          <w:rtl/>
          <w:lang w:bidi="ar-EG"/>
        </w:rPr>
        <w:t>أهداف الدراسة</w:t>
      </w:r>
      <w:bookmarkEnd w:id="4"/>
      <w:r w:rsidRPr="00C819E8">
        <w:rPr>
          <w:rFonts w:ascii="Simplified Arabic" w:eastAsiaTheme="majorEastAsia" w:hAnsi="Simplified Arabic" w:cs="Simplified Arabic"/>
          <w:b/>
          <w:bCs/>
          <w:sz w:val="36"/>
          <w:szCs w:val="36"/>
          <w:rtl/>
          <w:lang w:bidi="ar-EG"/>
        </w:rPr>
        <w:t xml:space="preserve"> </w:t>
      </w:r>
    </w:p>
    <w:p w14:paraId="67702E68" w14:textId="77777777" w:rsidR="00C819E8" w:rsidRPr="00C819E8" w:rsidRDefault="00C819E8" w:rsidP="00C819E8">
      <w:pPr>
        <w:ind w:firstLine="720"/>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تهدف هذا </w:t>
      </w:r>
      <w:proofErr w:type="gramStart"/>
      <w:r w:rsidRPr="00C819E8">
        <w:rPr>
          <w:rFonts w:ascii="Simplified Arabic" w:hAnsi="Simplified Arabic" w:cs="Simplified Arabic"/>
          <w:color w:val="EE0000"/>
          <w:sz w:val="28"/>
          <w:szCs w:val="28"/>
          <w:rtl/>
        </w:rPr>
        <w:t>الدراسة  إلى</w:t>
      </w:r>
      <w:proofErr w:type="gramEnd"/>
      <w:r w:rsidRPr="00C819E8">
        <w:rPr>
          <w:rFonts w:ascii="Simplified Arabic" w:hAnsi="Simplified Arabic" w:cs="Simplified Arabic"/>
          <w:color w:val="EE0000"/>
          <w:sz w:val="28"/>
          <w:szCs w:val="28"/>
          <w:rtl/>
        </w:rPr>
        <w:t xml:space="preserve"> تحليل أثر ممارسات الاستدامة بأبعادها (البيئية، الاقتصادية، الاجتماعية) في كفاءة إدارة الحشود بأبعادها (الانسيابية، سرعة الاستجابة، تقليل التكدس)، مع اختبار الدور الوسيط للتكنولوجيا الذكية بأبعادها (أنظمة المراقبة الذكية، تطبيقات التوجيه والتحكم، تحليل البيانات الحية)، وذلك في سياق موسم الحج والعمرة في مكة المكرمة والمدينة المنورة</w:t>
      </w:r>
      <w:r w:rsidRPr="00C819E8">
        <w:rPr>
          <w:rFonts w:ascii="Simplified Arabic" w:hAnsi="Simplified Arabic" w:cs="Simplified Arabic"/>
          <w:color w:val="EE0000"/>
          <w:sz w:val="28"/>
          <w:szCs w:val="28"/>
        </w:rPr>
        <w:t>.</w:t>
      </w:r>
    </w:p>
    <w:p w14:paraId="55B144A4" w14:textId="77777777" w:rsidR="00C819E8" w:rsidRPr="00C819E8" w:rsidRDefault="00C819E8" w:rsidP="00C819E8">
      <w:pPr>
        <w:ind w:firstLine="720"/>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وانطلاقًا من هذا الهدف العام، تسعى الدراسة إلى تحقيق الأهداف البحثية التالية</w:t>
      </w:r>
      <w:r w:rsidRPr="00C819E8">
        <w:rPr>
          <w:rFonts w:ascii="Simplified Arabic" w:hAnsi="Simplified Arabic" w:cs="Simplified Arabic"/>
          <w:color w:val="EE0000"/>
          <w:sz w:val="28"/>
          <w:szCs w:val="28"/>
        </w:rPr>
        <w:t>:</w:t>
      </w:r>
    </w:p>
    <w:p w14:paraId="0CA320E5" w14:textId="77777777" w:rsidR="00C819E8" w:rsidRPr="00C819E8" w:rsidRDefault="00C819E8" w:rsidP="00C819E8">
      <w:pPr>
        <w:numPr>
          <w:ilvl w:val="0"/>
          <w:numId w:val="6"/>
        </w:numPr>
        <w:contextualSpacing/>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تقييم مستوى تطبيق ممارسات الاستدامة (البيئية، الاقتصادية، الاجتماعية) وتوظيف التكنولوجيا الذكية في إدارة الحشود بالمشاعر المقدسة.</w:t>
      </w:r>
    </w:p>
    <w:p w14:paraId="6931B872" w14:textId="77777777" w:rsidR="00C819E8" w:rsidRPr="00C819E8" w:rsidRDefault="00C819E8" w:rsidP="00C819E8">
      <w:pPr>
        <w:numPr>
          <w:ilvl w:val="0"/>
          <w:numId w:val="6"/>
        </w:numPr>
        <w:contextualSpacing/>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قياس مستوى كفاءة إدارة الحشود من حيث الانسيابية وسرعة الاستجابة وتقليل التكدس خلال موسم الحج والعمرة.</w:t>
      </w:r>
    </w:p>
    <w:p w14:paraId="337DE3A7" w14:textId="77777777" w:rsidR="00C819E8" w:rsidRPr="00C819E8" w:rsidRDefault="00C819E8" w:rsidP="00C819E8">
      <w:pPr>
        <w:numPr>
          <w:ilvl w:val="0"/>
          <w:numId w:val="6"/>
        </w:numPr>
        <w:contextualSpacing/>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 اختبار العلاقات المباشرة وغير المباشرة بين ممارسات الاستدامة وكفاءة إدارة الحشود عبر التكنولوجيا الذكية كمتغير وسيط.</w:t>
      </w:r>
    </w:p>
    <w:p w14:paraId="7F934944" w14:textId="77777777" w:rsidR="00C819E8" w:rsidRPr="00C819E8" w:rsidRDefault="00C819E8" w:rsidP="00C819E8">
      <w:pPr>
        <w:numPr>
          <w:ilvl w:val="0"/>
          <w:numId w:val="6"/>
        </w:numPr>
        <w:contextualSpacing/>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 xml:space="preserve"> تقديم توصيات علمية وتطبيقية لتعزيز تكامل الاستدامة والتكنولوجيا الذكية في سياسات إدارة الحشود.</w:t>
      </w:r>
      <w:r w:rsidRPr="00C819E8">
        <w:rPr>
          <w:rFonts w:ascii="Simplified Arabic" w:hAnsi="Simplified Arabic" w:cs="Simplified Arabic"/>
          <w:color w:val="EE0000"/>
          <w:sz w:val="28"/>
          <w:szCs w:val="28"/>
          <w:rtl/>
          <w:lang w:bidi="ar-EG"/>
        </w:rPr>
        <w:t>.</w:t>
      </w:r>
    </w:p>
    <w:p w14:paraId="506EC078"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rPr>
      </w:pPr>
      <w:bookmarkStart w:id="5" w:name="_Toc202053519"/>
      <w:r w:rsidRPr="00C819E8">
        <w:rPr>
          <w:rFonts w:ascii="Simplified Arabic" w:eastAsiaTheme="majorEastAsia" w:hAnsi="Simplified Arabic" w:cs="Simplified Arabic"/>
          <w:b/>
          <w:bCs/>
          <w:sz w:val="36"/>
          <w:szCs w:val="36"/>
          <w:rtl/>
          <w:lang w:bidi="ar-EG"/>
        </w:rPr>
        <w:t>فرضيات الدراسة</w:t>
      </w:r>
      <w:bookmarkEnd w:id="5"/>
      <w:r w:rsidRPr="00C819E8">
        <w:rPr>
          <w:rFonts w:ascii="Simplified Arabic" w:eastAsiaTheme="majorEastAsia" w:hAnsi="Simplified Arabic" w:cs="Simplified Arabic"/>
          <w:b/>
          <w:bCs/>
          <w:sz w:val="36"/>
          <w:szCs w:val="36"/>
          <w:rtl/>
          <w:lang w:bidi="ar-EG"/>
        </w:rPr>
        <w:t xml:space="preserve"> </w:t>
      </w:r>
    </w:p>
    <w:p w14:paraId="43DAA4B8"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بناءً على ما تم عرضه من أهداف الدراسة ومشكلتها وأهميتها يمكن تحديد فرضيات الدراسة من خلال</w:t>
      </w:r>
    </w:p>
    <w:p w14:paraId="35EDFA9D" w14:textId="77777777" w:rsidR="00C819E8" w:rsidRPr="00C819E8" w:rsidRDefault="00C819E8" w:rsidP="00C819E8">
      <w:pPr>
        <w:spacing w:line="360" w:lineRule="auto"/>
        <w:jc w:val="lowKashida"/>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فرضية رئيسية تتمثل في:</w:t>
      </w:r>
    </w:p>
    <w:p w14:paraId="05B435BA" w14:textId="77777777" w:rsidR="00C819E8" w:rsidRPr="00C819E8" w:rsidRDefault="00C819E8" w:rsidP="00C819E8">
      <w:pPr>
        <w:keepNext/>
        <w:keepLines/>
        <w:spacing w:before="160" w:after="80" w:line="276" w:lineRule="auto"/>
        <w:jc w:val="both"/>
        <w:outlineLvl w:val="2"/>
        <w:rPr>
          <w:rFonts w:ascii="Simplified Arabic" w:eastAsiaTheme="majorEastAsia" w:hAnsi="Simplified Arabic" w:cs="Simplified Arabic"/>
          <w:b/>
          <w:bCs/>
          <w:color w:val="EE0000"/>
          <w:sz w:val="28"/>
          <w:szCs w:val="28"/>
          <w:rtl/>
          <w:lang w:bidi="ar-EG"/>
        </w:rPr>
      </w:pPr>
      <w:r w:rsidRPr="00C819E8">
        <w:rPr>
          <w:rFonts w:ascii="Simplified Arabic" w:eastAsiaTheme="majorEastAsia" w:hAnsi="Simplified Arabic" w:cs="Simplified Arabic"/>
          <w:b/>
          <w:bCs/>
          <w:color w:val="EE0000"/>
          <w:sz w:val="28"/>
          <w:szCs w:val="28"/>
          <w:rtl/>
          <w:lang w:bidi="ar-EG"/>
        </w:rPr>
        <w:lastRenderedPageBreak/>
        <w:t>الفرضية الرئيسة الأولى (</w:t>
      </w:r>
      <w:r w:rsidRPr="00C819E8">
        <w:rPr>
          <w:rFonts w:ascii="Simplified Arabic" w:eastAsiaTheme="majorEastAsia" w:hAnsi="Simplified Arabic" w:cs="Simplified Arabic"/>
          <w:b/>
          <w:bCs/>
          <w:color w:val="EE0000"/>
          <w:sz w:val="28"/>
          <w:szCs w:val="28"/>
          <w:lang w:bidi="ar-EG"/>
        </w:rPr>
        <w:t>H1</w:t>
      </w:r>
      <w:r w:rsidRPr="00C819E8">
        <w:rPr>
          <w:rFonts w:ascii="Simplified Arabic" w:eastAsiaTheme="majorEastAsia" w:hAnsi="Simplified Arabic" w:cs="Simplified Arabic"/>
          <w:b/>
          <w:bCs/>
          <w:color w:val="EE0000"/>
          <w:sz w:val="28"/>
          <w:szCs w:val="28"/>
          <w:rtl/>
          <w:lang w:bidi="ar-EG"/>
        </w:rPr>
        <w:t>)</w:t>
      </w:r>
    </w:p>
    <w:p w14:paraId="6D7DC821" w14:textId="77777777" w:rsidR="00C819E8" w:rsidRPr="00C819E8" w:rsidRDefault="00C819E8" w:rsidP="00C819E8">
      <w:pPr>
        <w:keepNext/>
        <w:keepLines/>
        <w:spacing w:before="160" w:after="80" w:line="276" w:lineRule="auto"/>
        <w:jc w:val="both"/>
        <w:outlineLvl w:val="2"/>
        <w:rPr>
          <w:rFonts w:ascii="Simplified Arabic" w:eastAsia="Times New Roman" w:hAnsi="Simplified Arabic" w:cs="Simplified Arabic"/>
          <w:color w:val="EE0000"/>
          <w:kern w:val="0"/>
          <w:sz w:val="28"/>
          <w:szCs w:val="28"/>
          <w:rtl/>
          <w14:ligatures w14:val="none"/>
        </w:rPr>
      </w:pPr>
      <w:r w:rsidRPr="00C819E8">
        <w:rPr>
          <w:rFonts w:ascii="Simplified Arabic" w:eastAsiaTheme="majorEastAsia" w:hAnsi="Simplified Arabic" w:cs="Simplified Arabic"/>
          <w:color w:val="EE0000"/>
          <w:sz w:val="28"/>
          <w:szCs w:val="28"/>
          <w:lang w:bidi="ar-EG"/>
        </w:rPr>
        <w:t>H1</w:t>
      </w:r>
      <w:r w:rsidRPr="00C819E8">
        <w:rPr>
          <w:rFonts w:ascii="Simplified Arabic" w:eastAsiaTheme="majorEastAsia" w:hAnsi="Simplified Arabic" w:cs="Simplified Arabic"/>
          <w:color w:val="EE0000"/>
          <w:sz w:val="28"/>
          <w:szCs w:val="28"/>
          <w:rtl/>
          <w:lang w:bidi="ar-EG"/>
        </w:rPr>
        <w:t>: يوجد تأثير ذو دلالة إحصائية عند مستوى (</w:t>
      </w:r>
      <w:r w:rsidRPr="00C819E8">
        <w:rPr>
          <w:rFonts w:ascii="Cambria" w:eastAsiaTheme="majorEastAsia" w:hAnsi="Cambria" w:cs="Cambria"/>
          <w:color w:val="EE0000"/>
          <w:sz w:val="28"/>
          <w:szCs w:val="28"/>
          <w:lang w:bidi="ar-EG"/>
        </w:rPr>
        <w:t>α</w:t>
      </w:r>
      <w:r w:rsidRPr="00C819E8">
        <w:rPr>
          <w:rFonts w:ascii="Simplified Arabic" w:eastAsiaTheme="majorEastAsia" w:hAnsi="Simplified Arabic" w:cs="Simplified Arabic"/>
          <w:color w:val="EE0000"/>
          <w:sz w:val="28"/>
          <w:szCs w:val="28"/>
          <w:lang w:bidi="ar-EG"/>
        </w:rPr>
        <w:t xml:space="preserve"> </w:t>
      </w:r>
      <w:r w:rsidRPr="00C819E8">
        <w:rPr>
          <w:rFonts w:ascii="Cambria Math" w:eastAsiaTheme="majorEastAsia" w:hAnsi="Cambria Math" w:cs="Cambria Math"/>
          <w:color w:val="EE0000"/>
          <w:sz w:val="28"/>
          <w:szCs w:val="28"/>
          <w:lang w:bidi="ar-EG"/>
        </w:rPr>
        <w:t>≤</w:t>
      </w:r>
      <w:r w:rsidRPr="00C819E8">
        <w:rPr>
          <w:rFonts w:ascii="Simplified Arabic" w:eastAsiaTheme="majorEastAsia" w:hAnsi="Simplified Arabic" w:cs="Simplified Arabic"/>
          <w:color w:val="EE0000"/>
          <w:sz w:val="28"/>
          <w:szCs w:val="28"/>
          <w:lang w:bidi="ar-EG"/>
        </w:rPr>
        <w:t xml:space="preserve"> 0.05</w:t>
      </w:r>
      <w:r w:rsidRPr="00C819E8">
        <w:rPr>
          <w:rFonts w:ascii="Simplified Arabic" w:eastAsiaTheme="majorEastAsia" w:hAnsi="Simplified Arabic" w:cs="Simplified Arabic"/>
          <w:color w:val="EE0000"/>
          <w:sz w:val="28"/>
          <w:szCs w:val="28"/>
          <w:rtl/>
          <w:lang w:bidi="ar-EG"/>
        </w:rPr>
        <w:t xml:space="preserve">) لممارسات الاستدامة بأبعادها (البيئية، الاقتصادية، الاجتماعية) في كفاءة إدارة الحشود بأبعادها خلال موسم الحج والعمرة في مكة المكرمة والمدينة </w:t>
      </w:r>
      <w:proofErr w:type="gramStart"/>
      <w:r w:rsidRPr="00C819E8">
        <w:rPr>
          <w:rFonts w:ascii="Simplified Arabic" w:eastAsiaTheme="majorEastAsia" w:hAnsi="Simplified Arabic" w:cs="Simplified Arabic"/>
          <w:color w:val="EE0000"/>
          <w:sz w:val="28"/>
          <w:szCs w:val="28"/>
          <w:rtl/>
          <w:lang w:bidi="ar-EG"/>
        </w:rPr>
        <w:t>المنورة.</w:t>
      </w:r>
      <w:r w:rsidRPr="00C819E8">
        <w:rPr>
          <w:rFonts w:ascii="Simplified Arabic" w:eastAsia="Times New Roman" w:hAnsi="Simplified Arabic" w:cs="Simplified Arabic"/>
          <w:color w:val="EE0000"/>
          <w:kern w:val="0"/>
          <w:sz w:val="28"/>
          <w:szCs w:val="28"/>
          <w:rtl/>
          <w14:ligatures w14:val="none"/>
        </w:rPr>
        <w:t>.</w:t>
      </w:r>
      <w:proofErr w:type="gramEnd"/>
    </w:p>
    <w:p w14:paraId="0D739699" w14:textId="77777777" w:rsidR="00C819E8" w:rsidRPr="00C819E8" w:rsidRDefault="00C819E8" w:rsidP="00C819E8">
      <w:pPr>
        <w:spacing w:line="276" w:lineRule="auto"/>
        <w:jc w:val="both"/>
        <w:rPr>
          <w:rFonts w:ascii="Simplified Arabic" w:hAnsi="Simplified Arabic" w:cs="Simplified Arabic"/>
          <w:b/>
          <w:bCs/>
          <w:color w:val="EE0000"/>
          <w:sz w:val="28"/>
          <w:szCs w:val="28"/>
        </w:rPr>
      </w:pPr>
      <w:r w:rsidRPr="00C819E8">
        <w:rPr>
          <w:rFonts w:ascii="Simplified Arabic" w:hAnsi="Simplified Arabic" w:cs="Simplified Arabic"/>
          <w:b/>
          <w:bCs/>
          <w:color w:val="EE0000"/>
          <w:sz w:val="28"/>
          <w:szCs w:val="28"/>
          <w:rtl/>
        </w:rPr>
        <w:t>الفرضية الرئيسة الثانية</w:t>
      </w:r>
      <w:r w:rsidRPr="00C819E8">
        <w:rPr>
          <w:rFonts w:ascii="Simplified Arabic" w:hAnsi="Simplified Arabic" w:cs="Simplified Arabic"/>
          <w:b/>
          <w:bCs/>
          <w:color w:val="EE0000"/>
          <w:sz w:val="28"/>
          <w:szCs w:val="28"/>
        </w:rPr>
        <w:t xml:space="preserve"> (H2)</w:t>
      </w:r>
    </w:p>
    <w:p w14:paraId="266521C2" w14:textId="77777777" w:rsidR="00C819E8" w:rsidRPr="00C819E8" w:rsidRDefault="00C819E8" w:rsidP="00C819E8">
      <w:pPr>
        <w:spacing w:line="276" w:lineRule="auto"/>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Pr>
        <w:t xml:space="preserve">: H2 </w:t>
      </w:r>
      <w:r w:rsidRPr="00C819E8">
        <w:rPr>
          <w:rFonts w:ascii="Simplified Arabic" w:hAnsi="Simplified Arabic" w:cs="Simplified Arabic"/>
          <w:color w:val="EE0000"/>
          <w:sz w:val="28"/>
          <w:szCs w:val="28"/>
          <w:rtl/>
        </w:rPr>
        <w:t>يوجد تأثير ذو دلالة إحصائية عند مستوى</w:t>
      </w:r>
      <w:r w:rsidRPr="00C819E8">
        <w:rPr>
          <w:rFonts w:ascii="Simplified Arabic" w:hAnsi="Simplified Arabic" w:cs="Simplified Arabic"/>
          <w:color w:val="EE0000"/>
          <w:sz w:val="28"/>
          <w:szCs w:val="28"/>
        </w:rPr>
        <w:t xml:space="preserve"> (</w:t>
      </w:r>
      <w:r w:rsidRPr="00C819E8">
        <w:rPr>
          <w:rFonts w:ascii="Cambria" w:hAnsi="Cambria" w:cs="Cambria"/>
          <w:color w:val="EE0000"/>
          <w:sz w:val="28"/>
          <w:szCs w:val="28"/>
        </w:rPr>
        <w:t>α</w:t>
      </w:r>
      <w:r w:rsidRPr="00C819E8">
        <w:rPr>
          <w:rFonts w:ascii="Simplified Arabic" w:hAnsi="Simplified Arabic" w:cs="Simplified Arabic"/>
          <w:color w:val="EE0000"/>
          <w:sz w:val="28"/>
          <w:szCs w:val="28"/>
        </w:rPr>
        <w:t xml:space="preserve"> </w:t>
      </w:r>
      <w:r w:rsidRPr="00C819E8">
        <w:rPr>
          <w:rFonts w:ascii="Cambria Math" w:hAnsi="Cambria Math" w:cs="Cambria Math"/>
          <w:color w:val="EE0000"/>
          <w:sz w:val="28"/>
          <w:szCs w:val="28"/>
        </w:rPr>
        <w:t>≤</w:t>
      </w:r>
      <w:r w:rsidRPr="00C819E8">
        <w:rPr>
          <w:rFonts w:ascii="Simplified Arabic" w:hAnsi="Simplified Arabic" w:cs="Simplified Arabic"/>
          <w:color w:val="EE0000"/>
          <w:sz w:val="28"/>
          <w:szCs w:val="28"/>
        </w:rPr>
        <w:t xml:space="preserve"> 0.05) </w:t>
      </w:r>
      <w:r w:rsidRPr="00C819E8">
        <w:rPr>
          <w:rFonts w:ascii="Simplified Arabic" w:hAnsi="Simplified Arabic" w:cs="Simplified Arabic"/>
          <w:color w:val="EE0000"/>
          <w:sz w:val="28"/>
          <w:szCs w:val="28"/>
          <w:rtl/>
        </w:rPr>
        <w:t xml:space="preserve">لممارسات الاستدامة </w:t>
      </w:r>
      <w:proofErr w:type="gramStart"/>
      <w:r w:rsidRPr="00C819E8">
        <w:rPr>
          <w:rFonts w:ascii="Simplified Arabic" w:hAnsi="Simplified Arabic" w:cs="Simplified Arabic"/>
          <w:color w:val="EE0000"/>
          <w:sz w:val="28"/>
          <w:szCs w:val="28"/>
          <w:rtl/>
        </w:rPr>
        <w:t>بأبعادها  في</w:t>
      </w:r>
      <w:proofErr w:type="gramEnd"/>
      <w:r w:rsidRPr="00C819E8">
        <w:rPr>
          <w:rFonts w:ascii="Simplified Arabic" w:hAnsi="Simplified Arabic" w:cs="Simplified Arabic"/>
          <w:color w:val="EE0000"/>
          <w:sz w:val="28"/>
          <w:szCs w:val="28"/>
          <w:rtl/>
        </w:rPr>
        <w:t xml:space="preserve"> مستوى توظيف التكنولوجيا الذكية بأبعادها (أنظمة المراقبة الذكية، تطبيقات التوجيه والتحكم، تحليل البيانات الحية) في إدارة الحشود خلال موسم الحج والعمرة</w:t>
      </w:r>
      <w:r w:rsidRPr="00C819E8">
        <w:rPr>
          <w:rFonts w:ascii="Simplified Arabic" w:hAnsi="Simplified Arabic" w:cs="Simplified Arabic"/>
          <w:color w:val="EE0000"/>
          <w:sz w:val="28"/>
          <w:szCs w:val="28"/>
        </w:rPr>
        <w:t>.</w:t>
      </w:r>
    </w:p>
    <w:p w14:paraId="10CCCF78" w14:textId="77777777" w:rsidR="00C819E8" w:rsidRPr="00C819E8" w:rsidRDefault="00C819E8" w:rsidP="00C819E8">
      <w:pPr>
        <w:spacing w:line="276" w:lineRule="auto"/>
        <w:jc w:val="both"/>
        <w:rPr>
          <w:rFonts w:ascii="Simplified Arabic" w:hAnsi="Simplified Arabic" w:cs="Simplified Arabic"/>
          <w:b/>
          <w:bCs/>
          <w:color w:val="EE0000"/>
          <w:sz w:val="28"/>
          <w:szCs w:val="28"/>
        </w:rPr>
      </w:pPr>
      <w:r w:rsidRPr="00C819E8">
        <w:rPr>
          <w:rFonts w:ascii="Simplified Arabic" w:hAnsi="Simplified Arabic" w:cs="Simplified Arabic"/>
          <w:b/>
          <w:bCs/>
          <w:color w:val="EE0000"/>
          <w:sz w:val="28"/>
          <w:szCs w:val="28"/>
          <w:rtl/>
        </w:rPr>
        <w:t>الفرضية الرئيسة الثالثة</w:t>
      </w:r>
      <w:r w:rsidRPr="00C819E8">
        <w:rPr>
          <w:rFonts w:ascii="Simplified Arabic" w:hAnsi="Simplified Arabic" w:cs="Simplified Arabic"/>
          <w:b/>
          <w:bCs/>
          <w:color w:val="EE0000"/>
          <w:sz w:val="28"/>
          <w:szCs w:val="28"/>
        </w:rPr>
        <w:t xml:space="preserve"> (H3)</w:t>
      </w:r>
    </w:p>
    <w:p w14:paraId="1C3FE6B8" w14:textId="77777777" w:rsidR="00C819E8" w:rsidRPr="00C819E8" w:rsidRDefault="00C819E8" w:rsidP="00C819E8">
      <w:pPr>
        <w:spacing w:line="276" w:lineRule="auto"/>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Pr>
        <w:t>H</w:t>
      </w:r>
      <w:proofErr w:type="gramStart"/>
      <w:r w:rsidRPr="00C819E8">
        <w:rPr>
          <w:rFonts w:ascii="Simplified Arabic" w:hAnsi="Simplified Arabic" w:cs="Simplified Arabic"/>
          <w:color w:val="EE0000"/>
          <w:sz w:val="28"/>
          <w:szCs w:val="28"/>
        </w:rPr>
        <w:t xml:space="preserve">3 </w:t>
      </w:r>
      <w:r w:rsidRPr="00C819E8">
        <w:rPr>
          <w:rFonts w:ascii="Simplified Arabic" w:hAnsi="Simplified Arabic" w:cs="Simplified Arabic"/>
          <w:color w:val="EE0000"/>
          <w:sz w:val="28"/>
          <w:szCs w:val="28"/>
          <w:rtl/>
        </w:rPr>
        <w:t>:</w:t>
      </w:r>
      <w:proofErr w:type="gramEnd"/>
      <w:r w:rsidRPr="00C819E8">
        <w:rPr>
          <w:rFonts w:ascii="Simplified Arabic" w:hAnsi="Simplified Arabic" w:cs="Simplified Arabic"/>
          <w:color w:val="EE0000"/>
          <w:sz w:val="28"/>
          <w:szCs w:val="28"/>
          <w:rtl/>
        </w:rPr>
        <w:t xml:space="preserve"> يوجد تأثير ذو دلالة إحصائية عند مستوى</w:t>
      </w:r>
      <w:r w:rsidRPr="00C819E8">
        <w:rPr>
          <w:rFonts w:ascii="Simplified Arabic" w:hAnsi="Simplified Arabic" w:cs="Simplified Arabic"/>
          <w:color w:val="EE0000"/>
          <w:sz w:val="28"/>
          <w:szCs w:val="28"/>
        </w:rPr>
        <w:t xml:space="preserve"> (</w:t>
      </w:r>
      <w:r w:rsidRPr="00C819E8">
        <w:rPr>
          <w:rFonts w:ascii="Cambria" w:hAnsi="Cambria" w:cs="Cambria"/>
          <w:color w:val="EE0000"/>
          <w:sz w:val="28"/>
          <w:szCs w:val="28"/>
        </w:rPr>
        <w:t>α</w:t>
      </w:r>
      <w:r w:rsidRPr="00C819E8">
        <w:rPr>
          <w:rFonts w:ascii="Simplified Arabic" w:hAnsi="Simplified Arabic" w:cs="Simplified Arabic"/>
          <w:color w:val="EE0000"/>
          <w:sz w:val="28"/>
          <w:szCs w:val="28"/>
        </w:rPr>
        <w:t xml:space="preserve"> </w:t>
      </w:r>
      <w:r w:rsidRPr="00C819E8">
        <w:rPr>
          <w:rFonts w:ascii="Cambria Math" w:hAnsi="Cambria Math" w:cs="Cambria Math"/>
          <w:color w:val="EE0000"/>
          <w:sz w:val="28"/>
          <w:szCs w:val="28"/>
        </w:rPr>
        <w:t>≤</w:t>
      </w:r>
      <w:r w:rsidRPr="00C819E8">
        <w:rPr>
          <w:rFonts w:ascii="Simplified Arabic" w:hAnsi="Simplified Arabic" w:cs="Simplified Arabic"/>
          <w:color w:val="EE0000"/>
          <w:sz w:val="28"/>
          <w:szCs w:val="28"/>
        </w:rPr>
        <w:t xml:space="preserve"> 0.05) </w:t>
      </w:r>
      <w:r w:rsidRPr="00C819E8">
        <w:rPr>
          <w:rFonts w:ascii="Simplified Arabic" w:hAnsi="Simplified Arabic" w:cs="Simplified Arabic"/>
          <w:color w:val="EE0000"/>
          <w:sz w:val="28"/>
          <w:szCs w:val="28"/>
          <w:rtl/>
        </w:rPr>
        <w:t>للتكنولوجيا الذكية بأبعادها في كفاءة إدارة الحشود بأبعادها خلال موسم الحج والعمرة</w:t>
      </w:r>
      <w:r w:rsidRPr="00C819E8">
        <w:rPr>
          <w:rFonts w:ascii="Simplified Arabic" w:hAnsi="Simplified Arabic" w:cs="Simplified Arabic"/>
          <w:color w:val="EE0000"/>
          <w:sz w:val="28"/>
          <w:szCs w:val="28"/>
        </w:rPr>
        <w:t>.</w:t>
      </w:r>
    </w:p>
    <w:p w14:paraId="5A82D631" w14:textId="77777777" w:rsidR="00C819E8" w:rsidRPr="00C819E8" w:rsidRDefault="00C819E8" w:rsidP="00C819E8">
      <w:pPr>
        <w:spacing w:line="276" w:lineRule="auto"/>
        <w:jc w:val="both"/>
        <w:rPr>
          <w:rFonts w:ascii="Simplified Arabic" w:hAnsi="Simplified Arabic" w:cs="Simplified Arabic"/>
          <w:b/>
          <w:bCs/>
          <w:color w:val="EE0000"/>
          <w:sz w:val="28"/>
          <w:szCs w:val="28"/>
        </w:rPr>
      </w:pPr>
      <w:r w:rsidRPr="00C819E8">
        <w:rPr>
          <w:rFonts w:ascii="Simplified Arabic" w:hAnsi="Simplified Arabic" w:cs="Simplified Arabic"/>
          <w:b/>
          <w:bCs/>
          <w:color w:val="EE0000"/>
          <w:sz w:val="28"/>
          <w:szCs w:val="28"/>
          <w:rtl/>
        </w:rPr>
        <w:t>الفرضية الرئيسة الرابعة</w:t>
      </w:r>
      <w:r w:rsidRPr="00C819E8">
        <w:rPr>
          <w:rFonts w:ascii="Simplified Arabic" w:hAnsi="Simplified Arabic" w:cs="Simplified Arabic"/>
          <w:b/>
          <w:bCs/>
          <w:color w:val="EE0000"/>
          <w:sz w:val="28"/>
          <w:szCs w:val="28"/>
        </w:rPr>
        <w:t xml:space="preserve"> (H4) </w:t>
      </w:r>
    </w:p>
    <w:p w14:paraId="685FFC3A" w14:textId="77777777" w:rsidR="00C819E8" w:rsidRPr="00C819E8" w:rsidRDefault="00C819E8" w:rsidP="00C819E8">
      <w:pPr>
        <w:spacing w:line="276" w:lineRule="auto"/>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Pr>
        <w:t>H</w:t>
      </w:r>
      <w:proofErr w:type="gramStart"/>
      <w:r w:rsidRPr="00C819E8">
        <w:rPr>
          <w:rFonts w:ascii="Simplified Arabic" w:hAnsi="Simplified Arabic" w:cs="Simplified Arabic"/>
          <w:color w:val="EE0000"/>
          <w:sz w:val="28"/>
          <w:szCs w:val="28"/>
        </w:rPr>
        <w:t xml:space="preserve">4 </w:t>
      </w:r>
      <w:r w:rsidRPr="00C819E8">
        <w:rPr>
          <w:rFonts w:ascii="Simplified Arabic" w:hAnsi="Simplified Arabic" w:cs="Simplified Arabic"/>
          <w:color w:val="EE0000"/>
          <w:sz w:val="28"/>
          <w:szCs w:val="28"/>
          <w:rtl/>
        </w:rPr>
        <w:t xml:space="preserve"> :</w:t>
      </w:r>
      <w:proofErr w:type="gramEnd"/>
      <w:r w:rsidRPr="00C819E8">
        <w:rPr>
          <w:rFonts w:ascii="Simplified Arabic" w:hAnsi="Simplified Arabic" w:cs="Simplified Arabic"/>
          <w:color w:val="EE0000"/>
          <w:sz w:val="28"/>
          <w:szCs w:val="28"/>
          <w:rtl/>
        </w:rPr>
        <w:t xml:space="preserve"> يوجد تأثير غير مباشر ذو دلالة إحصائية عند مستوى</w:t>
      </w:r>
      <w:r w:rsidRPr="00C819E8">
        <w:rPr>
          <w:rFonts w:ascii="Simplified Arabic" w:hAnsi="Simplified Arabic" w:cs="Simplified Arabic"/>
          <w:color w:val="EE0000"/>
          <w:sz w:val="28"/>
          <w:szCs w:val="28"/>
        </w:rPr>
        <w:t xml:space="preserve"> (</w:t>
      </w:r>
      <w:r w:rsidRPr="00C819E8">
        <w:rPr>
          <w:rFonts w:ascii="Cambria" w:hAnsi="Cambria" w:cs="Cambria"/>
          <w:color w:val="EE0000"/>
          <w:sz w:val="28"/>
          <w:szCs w:val="28"/>
        </w:rPr>
        <w:t>α</w:t>
      </w:r>
      <w:r w:rsidRPr="00C819E8">
        <w:rPr>
          <w:rFonts w:ascii="Simplified Arabic" w:hAnsi="Simplified Arabic" w:cs="Simplified Arabic"/>
          <w:color w:val="EE0000"/>
          <w:sz w:val="28"/>
          <w:szCs w:val="28"/>
        </w:rPr>
        <w:t xml:space="preserve"> </w:t>
      </w:r>
      <w:r w:rsidRPr="00C819E8">
        <w:rPr>
          <w:rFonts w:ascii="Cambria Math" w:hAnsi="Cambria Math" w:cs="Cambria Math"/>
          <w:color w:val="EE0000"/>
          <w:sz w:val="28"/>
          <w:szCs w:val="28"/>
        </w:rPr>
        <w:t>≤</w:t>
      </w:r>
      <w:r w:rsidRPr="00C819E8">
        <w:rPr>
          <w:rFonts w:ascii="Simplified Arabic" w:hAnsi="Simplified Arabic" w:cs="Simplified Arabic"/>
          <w:color w:val="EE0000"/>
          <w:sz w:val="28"/>
          <w:szCs w:val="28"/>
        </w:rPr>
        <w:t xml:space="preserve"> 0.05) </w:t>
      </w:r>
      <w:r w:rsidRPr="00C819E8">
        <w:rPr>
          <w:rFonts w:ascii="Simplified Arabic" w:hAnsi="Simplified Arabic" w:cs="Simplified Arabic"/>
          <w:color w:val="EE0000"/>
          <w:sz w:val="28"/>
          <w:szCs w:val="28"/>
          <w:rtl/>
        </w:rPr>
        <w:t>لممارسات الاستدامة بأبعادها في كفاءة إدارة الحشود بأبعادها، من خلال الدور الوسيط للتكنولوجيا الذكية، خلال موسم الحج والعمرة في مكة المكرمة والمدينة المنورة</w:t>
      </w:r>
      <w:r w:rsidRPr="00C819E8">
        <w:rPr>
          <w:rFonts w:ascii="Simplified Arabic" w:hAnsi="Simplified Arabic" w:cs="Simplified Arabic"/>
          <w:color w:val="EE0000"/>
          <w:sz w:val="28"/>
          <w:szCs w:val="28"/>
        </w:rPr>
        <w:t>.</w:t>
      </w:r>
    </w:p>
    <w:p w14:paraId="455C2286"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6" w:name="_Toc202053520"/>
      <w:r w:rsidRPr="00C819E8">
        <w:rPr>
          <w:rFonts w:ascii="Simplified Arabic" w:eastAsiaTheme="majorEastAsia" w:hAnsi="Simplified Arabic" w:cs="Simplified Arabic"/>
          <w:b/>
          <w:bCs/>
          <w:sz w:val="36"/>
          <w:szCs w:val="36"/>
          <w:rtl/>
          <w:lang w:bidi="ar-EG"/>
        </w:rPr>
        <w:t>نموذج الدراسة:</w:t>
      </w:r>
      <w:bookmarkEnd w:id="6"/>
    </w:p>
    <w:p w14:paraId="7AA54645" w14:textId="77777777" w:rsidR="00C819E8" w:rsidRPr="00C819E8" w:rsidRDefault="00C819E8" w:rsidP="00C819E8">
      <w:pPr>
        <w:ind w:firstLine="720"/>
        <w:jc w:val="both"/>
        <w:rPr>
          <w:rFonts w:ascii="Simplified Arabic" w:hAnsi="Simplified Arabic" w:cs="Simplified Arabic"/>
          <w:sz w:val="28"/>
          <w:szCs w:val="28"/>
          <w:rtl/>
        </w:rPr>
      </w:pPr>
      <w:r w:rsidRPr="00C819E8">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3185ABDF"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Cambria Math" w:hAnsi="Cambria Math" w:cs="Cambria Math"/>
          <w:sz w:val="28"/>
          <w:szCs w:val="28"/>
          <w:rtl/>
          <w:lang w:bidi="ar-EG"/>
        </w:rPr>
        <w:t>−</w:t>
      </w:r>
      <w:r w:rsidRPr="00C819E8">
        <w:rPr>
          <w:rFonts w:ascii="Simplified Arabic" w:hAnsi="Simplified Arabic" w:cs="Simplified Arabic"/>
          <w:sz w:val="28"/>
          <w:szCs w:val="28"/>
          <w:rtl/>
          <w:lang w:bidi="ar-EG"/>
        </w:rPr>
        <w:t xml:space="preserve"> المتغير المستقل: ممارسات الاستدامة بأبعادها (الاستدامة البيئية – الاستدامة الاقتصادية – الاستدامة الاجتماعية)</w:t>
      </w:r>
      <w:r w:rsidRPr="00C819E8">
        <w:rPr>
          <w:rtl/>
        </w:rPr>
        <w:t xml:space="preserve"> </w:t>
      </w:r>
      <w:r w:rsidRPr="00C819E8">
        <w:rPr>
          <w:rFonts w:ascii="Simplified Arabic" w:hAnsi="Simplified Arabic" w:cs="Simplified Arabic"/>
          <w:sz w:val="28"/>
          <w:szCs w:val="28"/>
          <w:rtl/>
        </w:rPr>
        <w:t xml:space="preserve">بالاعتماد على </w:t>
      </w:r>
      <w:proofErr w:type="gramStart"/>
      <w:r w:rsidRPr="00C819E8">
        <w:rPr>
          <w:rFonts w:ascii="Simplified Arabic" w:hAnsi="Simplified Arabic" w:cs="Simplified Arabic"/>
          <w:sz w:val="28"/>
          <w:szCs w:val="28"/>
          <w:rtl/>
        </w:rPr>
        <w:t>دراسة( سحنون</w:t>
      </w:r>
      <w:proofErr w:type="gramEnd"/>
      <w:r w:rsidRPr="00C819E8">
        <w:rPr>
          <w:rFonts w:ascii="Simplified Arabic" w:hAnsi="Simplified Arabic" w:cs="Simplified Arabic"/>
          <w:sz w:val="28"/>
          <w:szCs w:val="28"/>
          <w:lang w:bidi="ar-EG"/>
        </w:rPr>
        <w:t xml:space="preserve"> </w:t>
      </w:r>
      <w:r w:rsidRPr="00C819E8">
        <w:rPr>
          <w:rFonts w:ascii="Simplified Arabic" w:hAnsi="Simplified Arabic" w:cs="Simplified Arabic"/>
          <w:sz w:val="28"/>
          <w:szCs w:val="28"/>
          <w:rtl/>
        </w:rPr>
        <w:t>،</w:t>
      </w:r>
      <w:r w:rsidRPr="00C819E8">
        <w:rPr>
          <w:rFonts w:ascii="Simplified Arabic" w:hAnsi="Simplified Arabic" w:cs="Simplified Arabic"/>
          <w:sz w:val="28"/>
          <w:szCs w:val="28"/>
          <w:lang w:bidi="ar-EG"/>
        </w:rPr>
        <w:t>2023</w:t>
      </w:r>
      <w:r w:rsidRPr="00C819E8">
        <w:rPr>
          <w:rFonts w:ascii="Simplified Arabic" w:hAnsi="Simplified Arabic" w:cs="Simplified Arabic"/>
          <w:sz w:val="28"/>
          <w:szCs w:val="28"/>
          <w:rtl/>
          <w:lang w:bidi="ar-EG"/>
        </w:rPr>
        <w:t>)</w:t>
      </w:r>
    </w:p>
    <w:p w14:paraId="701F4594"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Cambria Math" w:hAnsi="Cambria Math" w:cs="Cambria Math"/>
          <w:sz w:val="28"/>
          <w:szCs w:val="28"/>
          <w:rtl/>
          <w:lang w:bidi="ar-EG"/>
        </w:rPr>
        <w:lastRenderedPageBreak/>
        <w:t>−</w:t>
      </w:r>
      <w:r w:rsidRPr="00C819E8">
        <w:rPr>
          <w:rFonts w:ascii="Simplified Arabic" w:hAnsi="Simplified Arabic" w:cs="Simplified Arabic"/>
          <w:sz w:val="28"/>
          <w:szCs w:val="28"/>
          <w:rtl/>
          <w:lang w:bidi="ar-EG"/>
        </w:rPr>
        <w:t xml:space="preserve"> المتغير التابع: كفاءة إدارة الحشود بأبعادها (الانسيابية في الحركة – سرعة الاستجابة – تقليل التكدس </w:t>
      </w:r>
      <w:proofErr w:type="gramStart"/>
      <w:r w:rsidRPr="00C819E8">
        <w:rPr>
          <w:rFonts w:ascii="Simplified Arabic" w:hAnsi="Simplified Arabic" w:cs="Simplified Arabic"/>
          <w:sz w:val="28"/>
          <w:szCs w:val="28"/>
          <w:rtl/>
          <w:lang w:bidi="ar-EG"/>
        </w:rPr>
        <w:t>والازدحام)بالاعتماد</w:t>
      </w:r>
      <w:proofErr w:type="gramEnd"/>
      <w:r w:rsidRPr="00C819E8">
        <w:rPr>
          <w:rFonts w:ascii="Simplified Arabic" w:hAnsi="Simplified Arabic" w:cs="Simplified Arabic"/>
          <w:sz w:val="28"/>
          <w:szCs w:val="28"/>
          <w:rtl/>
          <w:lang w:bidi="ar-EG"/>
        </w:rPr>
        <w:t xml:space="preserve"> على دراسة</w:t>
      </w:r>
      <w:r w:rsidRPr="00C819E8">
        <w:rPr>
          <w:rFonts w:ascii="Simplified Arabic" w:hAnsi="Simplified Arabic" w:cs="Simplified Arabic"/>
          <w:sz w:val="28"/>
          <w:szCs w:val="28"/>
          <w:lang w:bidi="ar-EG"/>
        </w:rPr>
        <w:t xml:space="preserve"> Klatt et al. ,2024</w:t>
      </w:r>
      <w:proofErr w:type="gramStart"/>
      <w:r w:rsidRPr="00C819E8">
        <w:rPr>
          <w:rFonts w:ascii="Simplified Arabic" w:hAnsi="Simplified Arabic" w:cs="Simplified Arabic"/>
          <w:sz w:val="28"/>
          <w:szCs w:val="28"/>
          <w:lang w:bidi="ar-EG"/>
        </w:rPr>
        <w:t>)</w:t>
      </w:r>
      <w:r w:rsidRPr="00C819E8">
        <w:rPr>
          <w:rFonts w:ascii="Simplified Arabic" w:hAnsi="Simplified Arabic" w:cs="Simplified Arabic"/>
          <w:sz w:val="28"/>
          <w:szCs w:val="28"/>
          <w:rtl/>
          <w:lang w:bidi="ar-EG"/>
        </w:rPr>
        <w:t xml:space="preserve">)   </w:t>
      </w:r>
      <w:proofErr w:type="gramEnd"/>
      <w:r w:rsidRPr="00C819E8">
        <w:rPr>
          <w:rFonts w:ascii="Simplified Arabic" w:hAnsi="Simplified Arabic" w:cs="Simplified Arabic"/>
          <w:sz w:val="28"/>
          <w:szCs w:val="28"/>
          <w:rtl/>
          <w:lang w:bidi="ar-EG"/>
        </w:rPr>
        <w:t xml:space="preserve"> </w:t>
      </w:r>
      <w:proofErr w:type="gramStart"/>
      <w:r w:rsidRPr="00C819E8">
        <w:rPr>
          <w:rFonts w:ascii="Simplified Arabic" w:hAnsi="Simplified Arabic" w:cs="Simplified Arabic"/>
          <w:sz w:val="28"/>
          <w:szCs w:val="28"/>
          <w:rtl/>
          <w:lang w:bidi="ar-EG"/>
        </w:rPr>
        <w:t xml:space="preserve">  .</w:t>
      </w:r>
      <w:proofErr w:type="gramEnd"/>
    </w:p>
    <w:p w14:paraId="7ABD281D"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Cambria Math" w:hAnsi="Cambria Math" w:cs="Cambria Math"/>
          <w:sz w:val="28"/>
          <w:szCs w:val="28"/>
          <w:rtl/>
          <w:lang w:bidi="ar-EG"/>
        </w:rPr>
        <w:t>−</w:t>
      </w:r>
      <w:r w:rsidRPr="00C819E8">
        <w:rPr>
          <w:rFonts w:ascii="Simplified Arabic" w:hAnsi="Simplified Arabic" w:cs="Simplified Arabic"/>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C819E8">
        <w:rPr>
          <w:rtl/>
        </w:rPr>
        <w:t xml:space="preserve"> </w:t>
      </w:r>
      <w:r w:rsidRPr="00C819E8">
        <w:rPr>
          <w:rFonts w:ascii="Simplified Arabic" w:hAnsi="Simplified Arabic" w:cs="Simplified Arabic"/>
          <w:sz w:val="28"/>
          <w:szCs w:val="28"/>
          <w:rtl/>
        </w:rPr>
        <w:t>بالاعتماد على دراسة</w:t>
      </w:r>
      <w:r w:rsidRPr="00C819E8">
        <w:rPr>
          <w:rFonts w:ascii="Simplified Arabic" w:hAnsi="Simplified Arabic" w:cs="Simplified Arabic"/>
          <w:sz w:val="28"/>
          <w:szCs w:val="28"/>
          <w:lang w:bidi="ar-EG"/>
        </w:rPr>
        <w:t xml:space="preserve"> Mallick et al. ,2024)</w:t>
      </w:r>
      <w:r w:rsidRPr="00C819E8">
        <w:rPr>
          <w:rFonts w:ascii="Simplified Arabic" w:hAnsi="Simplified Arabic" w:cs="Simplified Arabic"/>
          <w:sz w:val="28"/>
          <w:szCs w:val="28"/>
          <w:rtl/>
          <w:lang w:bidi="ar-EG"/>
        </w:rPr>
        <w:t>).</w:t>
      </w:r>
    </w:p>
    <w:p w14:paraId="45B8C95C" w14:textId="77777777" w:rsidR="00C819E8" w:rsidRPr="00C819E8" w:rsidRDefault="00C819E8" w:rsidP="00C819E8">
      <w:pPr>
        <w:jc w:val="both"/>
        <w:rPr>
          <w:rFonts w:ascii="Simplified Arabic" w:hAnsi="Simplified Arabic" w:cs="Simplified Arabic"/>
          <w:sz w:val="28"/>
          <w:szCs w:val="28"/>
          <w:rtl/>
          <w:lang w:bidi="ar-EG"/>
        </w:rPr>
      </w:pPr>
    </w:p>
    <w:p w14:paraId="5D11ACC1" w14:textId="77777777" w:rsidR="00C819E8" w:rsidRPr="00C819E8" w:rsidRDefault="00C819E8" w:rsidP="00C819E8">
      <w:pPr>
        <w:spacing w:line="276" w:lineRule="auto"/>
        <w:ind w:left="360"/>
        <w:contextualSpacing/>
        <w:jc w:val="center"/>
        <w:rPr>
          <w:rFonts w:ascii="Traditional Arabic" w:eastAsia="Calibri" w:hAnsi="Traditional Arabic" w:cs="Simplified Arabic"/>
          <w:sz w:val="28"/>
          <w:szCs w:val="28"/>
          <w:rtl/>
          <w:lang w:bidi="ar-EG"/>
        </w:rPr>
      </w:pPr>
      <w:r w:rsidRPr="00C819E8">
        <w:rPr>
          <w:rFonts w:ascii="Traditional Arabic" w:eastAsia="Calibri" w:hAnsi="Traditional Arabic" w:cs="Simplified Arabic"/>
          <w:b/>
          <w:bCs/>
          <w:sz w:val="28"/>
          <w:szCs w:val="28"/>
          <w:rtl/>
          <w:lang w:bidi="ar-EG"/>
        </w:rPr>
        <w:t xml:space="preserve">الشكل رقم (1) متغيرات الدراسة </w:t>
      </w:r>
    </w:p>
    <w:p w14:paraId="0A1D5C41" w14:textId="77777777" w:rsidR="00C819E8" w:rsidRPr="00C819E8" w:rsidRDefault="00C819E8" w:rsidP="00C819E8">
      <w:pPr>
        <w:spacing w:line="276" w:lineRule="auto"/>
        <w:ind w:firstLine="720"/>
        <w:jc w:val="both"/>
        <w:rPr>
          <w:rFonts w:ascii="Traditional Arabic" w:eastAsia="Calibri" w:hAnsi="Traditional Arabic" w:cs="Simplified Arabic"/>
          <w:sz w:val="28"/>
          <w:szCs w:val="28"/>
          <w:rtl/>
        </w:rPr>
      </w:pPr>
      <w:r w:rsidRPr="00C819E8">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5755EC6B" wp14:editId="165BB7F7">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31AA75E" w14:textId="77777777" w:rsidR="00C819E8" w:rsidRDefault="00C819E8" w:rsidP="00C819E8">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5EC6B" id="مستطيل 1" o:spid="_x0000_s1026"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031AA75E" w14:textId="77777777" w:rsidR="00C819E8" w:rsidRDefault="00C819E8" w:rsidP="00C819E8">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Pr="00C819E8">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57AD3235" wp14:editId="2A6BECED">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0936DF5" w14:textId="77777777" w:rsidR="00C819E8" w:rsidRDefault="00C819E8" w:rsidP="00C819E8">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D3235" id="مستطيل 2" o:spid="_x0000_s1027"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30936DF5" w14:textId="77777777" w:rsidR="00C819E8" w:rsidRDefault="00C819E8" w:rsidP="00C819E8">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2368F1EC" w14:textId="77777777" w:rsidR="00C819E8" w:rsidRPr="00C819E8" w:rsidRDefault="00C819E8" w:rsidP="00C819E8">
      <w:pPr>
        <w:spacing w:line="276" w:lineRule="auto"/>
        <w:ind w:firstLine="720"/>
        <w:jc w:val="both"/>
        <w:rPr>
          <w:rFonts w:ascii="Traditional Arabic" w:eastAsia="Calibri" w:hAnsi="Traditional Arabic" w:cs="Simplified Arabic"/>
          <w:sz w:val="28"/>
          <w:szCs w:val="28"/>
          <w:rtl/>
        </w:rPr>
      </w:pPr>
    </w:p>
    <w:p w14:paraId="0C15A914" w14:textId="77777777" w:rsidR="00C819E8" w:rsidRPr="00C819E8" w:rsidRDefault="00C819E8" w:rsidP="00C819E8">
      <w:pPr>
        <w:spacing w:line="276" w:lineRule="auto"/>
        <w:jc w:val="both"/>
        <w:rPr>
          <w:rFonts w:ascii="Traditional Arabic" w:eastAsia="Calibri" w:hAnsi="Traditional Arabic" w:cs="Simplified Arabic"/>
          <w:sz w:val="28"/>
          <w:szCs w:val="28"/>
        </w:rPr>
      </w:pP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096D197E" wp14:editId="39779EA3">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2EE1B50" w14:textId="77777777" w:rsidR="00C819E8" w:rsidRDefault="00C819E8" w:rsidP="00C819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D197E"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22EE1B50" w14:textId="77777777" w:rsidR="00C819E8" w:rsidRDefault="00C819E8" w:rsidP="00C819E8">
                      <w:pPr>
                        <w:jc w:val="center"/>
                      </w:pPr>
                    </w:p>
                  </w:txbxContent>
                </v:textbox>
              </v:rect>
            </w:pict>
          </mc:Fallback>
        </mc:AlternateContent>
      </w: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3D0D9EF8" wp14:editId="4E985C12">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239A853C" w14:textId="77777777" w:rsidR="00C819E8" w:rsidRDefault="00C819E8" w:rsidP="00C819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D9EF8"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239A853C" w14:textId="77777777" w:rsidR="00C819E8" w:rsidRDefault="00C819E8" w:rsidP="00C819E8">
                      <w:pPr>
                        <w:jc w:val="center"/>
                      </w:pPr>
                    </w:p>
                  </w:txbxContent>
                </v:textbox>
              </v:rect>
            </w:pict>
          </mc:Fallback>
        </mc:AlternateContent>
      </w: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65408" behindDoc="0" locked="0" layoutInCell="1" allowOverlap="1" wp14:anchorId="4610FF6C" wp14:editId="1523A6C2">
                <wp:simplePos x="0" y="0"/>
                <wp:positionH relativeFrom="column">
                  <wp:posOffset>2118360</wp:posOffset>
                </wp:positionH>
                <wp:positionV relativeFrom="paragraph">
                  <wp:posOffset>367030</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79F618F9" w14:textId="77777777" w:rsidR="00C819E8" w:rsidRPr="00455857" w:rsidRDefault="00C819E8" w:rsidP="00C819E8">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0FF6C" id="شكل بيضاوي 6" o:spid="_x0000_s1030" style="position:absolute;left:0;text-align:left;margin-left:166.8pt;margin-top:28.9pt;width:132.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79F618F9" w14:textId="77777777" w:rsidR="00C819E8" w:rsidRPr="00455857" w:rsidRDefault="00C819E8" w:rsidP="00C819E8">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p>
    <w:p w14:paraId="36041C8A" w14:textId="77777777" w:rsidR="00C819E8" w:rsidRPr="00C819E8" w:rsidRDefault="00C819E8" w:rsidP="00C819E8">
      <w:pPr>
        <w:spacing w:line="276" w:lineRule="auto"/>
        <w:jc w:val="both"/>
        <w:rPr>
          <w:rFonts w:ascii="Traditional Arabic" w:eastAsia="Calibri" w:hAnsi="Traditional Arabic" w:cs="Simplified Arabic"/>
          <w:sz w:val="28"/>
          <w:szCs w:val="28"/>
        </w:rPr>
      </w:pP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70528" behindDoc="0" locked="0" layoutInCell="1" allowOverlap="1" wp14:anchorId="13C10FC2" wp14:editId="7086508D">
                <wp:simplePos x="0" y="0"/>
                <wp:positionH relativeFrom="column">
                  <wp:posOffset>201930</wp:posOffset>
                </wp:positionH>
                <wp:positionV relativeFrom="paragraph">
                  <wp:posOffset>306705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12901EA" w14:textId="77777777" w:rsidR="00C819E8" w:rsidRPr="00455857" w:rsidRDefault="00C819E8" w:rsidP="00C819E8">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C10FC2" id="مستطيل: زوايا مستديرة 13" o:spid="_x0000_s1031" style="position:absolute;left:0;text-align:left;margin-left:15.9pt;margin-top:24.15pt;width:118.2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712901EA" w14:textId="77777777" w:rsidR="00C819E8" w:rsidRPr="00455857" w:rsidRDefault="00C819E8" w:rsidP="00C819E8">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6BCD3193" wp14:editId="39F3B416">
                <wp:simplePos x="0" y="0"/>
                <wp:positionH relativeFrom="column">
                  <wp:posOffset>4210050</wp:posOffset>
                </wp:positionH>
                <wp:positionV relativeFrom="paragraph">
                  <wp:posOffset>315595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D3B58C8" w14:textId="77777777" w:rsidR="00C819E8" w:rsidRPr="001F1793" w:rsidRDefault="00C819E8" w:rsidP="00C819E8">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CD3193" id="مستطيل: زوايا مستديرة 9" o:spid="_x0000_s1032" style="position:absolute;left:0;text-align:left;margin-left:331.5pt;margin-top:24.8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4D3B58C8" w14:textId="77777777" w:rsidR="00C819E8" w:rsidRPr="001F1793" w:rsidRDefault="00C819E8" w:rsidP="00C819E8">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v:roundrect>
            </w:pict>
          </mc:Fallback>
        </mc:AlternateContent>
      </w:r>
    </w:p>
    <w:p w14:paraId="56C79D6B" w14:textId="77777777" w:rsidR="00C819E8" w:rsidRPr="00C819E8" w:rsidRDefault="00C819E8" w:rsidP="00C819E8">
      <w:pPr>
        <w:spacing w:line="276" w:lineRule="auto"/>
        <w:jc w:val="both"/>
        <w:rPr>
          <w:rFonts w:ascii="Traditional Arabic" w:eastAsia="Calibri" w:hAnsi="Traditional Arabic" w:cs="Simplified Arabic"/>
          <w:sz w:val="28"/>
          <w:szCs w:val="28"/>
        </w:rPr>
      </w:pP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5550882F" wp14:editId="0D8544E6">
                <wp:simplePos x="0" y="0"/>
                <wp:positionH relativeFrom="column">
                  <wp:posOffset>2117725</wp:posOffset>
                </wp:positionH>
                <wp:positionV relativeFrom="paragraph">
                  <wp:posOffset>239395</wp:posOffset>
                </wp:positionV>
                <wp:extent cx="1685925" cy="2252980"/>
                <wp:effectExtent l="0" t="0" r="28575" b="13970"/>
                <wp:wrapNone/>
                <wp:docPr id="1331058700" name="مستطيل 7"/>
                <wp:cNvGraphicFramePr/>
                <a:graphic xmlns:a="http://schemas.openxmlformats.org/drawingml/2006/main">
                  <a:graphicData uri="http://schemas.microsoft.com/office/word/2010/wordprocessingShape">
                    <wps:wsp>
                      <wps:cNvSpPr/>
                      <wps:spPr>
                        <a:xfrm>
                          <a:off x="0" y="0"/>
                          <a:ext cx="1685925" cy="225298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2A5F8" id="مستطيل 7" o:spid="_x0000_s1026" style="position:absolute;margin-left:166.75pt;margin-top:18.85pt;width:132.75pt;height:17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" fillcolor="#b1cbe9" strokecolor="#5b9bd5" strokeweight=".5pt">
                <v:fill color2="#92b9e4" rotate="t" colors="0 #b1cbe9;.5 #a3c1e5;1 #92b9e4" focus="100%" type="gradient">
                  <o:fill v:ext="view" type="gradientUnscaled"/>
                </v:fill>
              </v:rect>
            </w:pict>
          </mc:Fallback>
        </mc:AlternateContent>
      </w:r>
    </w:p>
    <w:p w14:paraId="42EEF00E" w14:textId="77777777" w:rsidR="00C819E8" w:rsidRPr="00C819E8" w:rsidRDefault="00C819E8" w:rsidP="00C819E8">
      <w:pPr>
        <w:spacing w:line="276" w:lineRule="auto"/>
        <w:jc w:val="both"/>
        <w:rPr>
          <w:rFonts w:ascii="Traditional Arabic" w:eastAsia="Calibri" w:hAnsi="Traditional Arabic" w:cs="Simplified Arabic"/>
          <w:sz w:val="28"/>
          <w:szCs w:val="28"/>
        </w:rPr>
      </w:pP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4CB0EC84" wp14:editId="3A6E704D">
                <wp:simplePos x="0" y="0"/>
                <wp:positionH relativeFrom="column">
                  <wp:posOffset>2223135</wp:posOffset>
                </wp:positionH>
                <wp:positionV relativeFrom="paragraph">
                  <wp:posOffset>152400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8C9C459" w14:textId="77777777" w:rsidR="00C819E8" w:rsidRDefault="00C819E8" w:rsidP="00C819E8">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0EC84" id="مستطيل: زوايا مستديرة 14" o:spid="_x0000_s1033" style="position:absolute;left:0;text-align:left;margin-left:175.05pt;margin-top:12pt;width:115.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78C9C459" w14:textId="77777777" w:rsidR="00C819E8" w:rsidRDefault="00C819E8" w:rsidP="00C819E8">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74624" behindDoc="0" locked="0" layoutInCell="1" allowOverlap="1" wp14:anchorId="39D7067A" wp14:editId="09203B42">
                <wp:simplePos x="0" y="0"/>
                <wp:positionH relativeFrom="column">
                  <wp:posOffset>232410</wp:posOffset>
                </wp:positionH>
                <wp:positionV relativeFrom="paragraph">
                  <wp:posOffset>148590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F7E8669" w14:textId="77777777" w:rsidR="00C819E8" w:rsidRPr="00D24D5A" w:rsidRDefault="00C819E8" w:rsidP="00C819E8">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D7067A" id="مستطيل: زوايا مستديرة 18" o:spid="_x0000_s1034" style="position:absolute;left:0;text-align:left;margin-left:18.3pt;margin-top:11.7pt;width:117.6pt;height:3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Y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6F7E8669" w14:textId="77777777" w:rsidR="00C819E8" w:rsidRPr="00D24D5A" w:rsidRDefault="00C819E8" w:rsidP="00C819E8">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348E0AA6" wp14:editId="483B5A92">
                <wp:simplePos x="0" y="0"/>
                <wp:positionH relativeFrom="column">
                  <wp:posOffset>4209415</wp:posOffset>
                </wp:positionH>
                <wp:positionV relativeFrom="paragraph">
                  <wp:posOffset>153670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3F7628D" w14:textId="77777777" w:rsidR="00C819E8" w:rsidRPr="00D557E6" w:rsidRDefault="00C819E8" w:rsidP="00C819E8">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8E0AA6" id="مستطيل: زوايا مستديرة 10" o:spid="_x0000_s1035" style="position:absolute;left:0;text-align:left;margin-left:331.45pt;margin-top:12.1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63F7628D" w14:textId="77777777" w:rsidR="00C819E8" w:rsidRPr="00D557E6" w:rsidRDefault="00C819E8" w:rsidP="00C819E8">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v:roundrect>
            </w:pict>
          </mc:Fallback>
        </mc:AlternateContent>
      </w:r>
    </w:p>
    <w:p w14:paraId="637C2F49" w14:textId="77777777" w:rsidR="00C819E8" w:rsidRPr="00C819E8" w:rsidRDefault="00C819E8" w:rsidP="00C819E8">
      <w:pPr>
        <w:spacing w:line="276" w:lineRule="auto"/>
        <w:jc w:val="both"/>
        <w:rPr>
          <w:rFonts w:ascii="Traditional Arabic" w:eastAsia="Calibri" w:hAnsi="Traditional Arabic" w:cs="Simplified Arabic"/>
          <w:sz w:val="28"/>
          <w:szCs w:val="28"/>
        </w:rPr>
      </w:pP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280E6BD5" wp14:editId="4C4B8738">
                <wp:simplePos x="0" y="0"/>
                <wp:positionH relativeFrom="column">
                  <wp:posOffset>2223135</wp:posOffset>
                </wp:positionH>
                <wp:positionV relativeFrom="paragraph">
                  <wp:posOffset>355600</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8CB788" w14:textId="77777777" w:rsidR="00C819E8" w:rsidRDefault="00C819E8" w:rsidP="00C819E8">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0E6BD5" id="مستطيل: زوايا مستديرة 15" o:spid="_x0000_s1036" style="position:absolute;left:0;text-align:left;margin-left:175.05pt;margin-top:28pt;width:115.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F2wIAAI8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48CB788" w14:textId="77777777" w:rsidR="00C819E8" w:rsidRDefault="00C819E8" w:rsidP="00C819E8">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2E2EFA6F" w14:textId="77777777" w:rsidR="00C819E8" w:rsidRPr="00C819E8" w:rsidRDefault="00C819E8" w:rsidP="00C819E8">
      <w:pPr>
        <w:spacing w:line="276" w:lineRule="auto"/>
        <w:jc w:val="both"/>
        <w:rPr>
          <w:rFonts w:ascii="Traditional Arabic" w:eastAsia="Calibri" w:hAnsi="Traditional Arabic" w:cs="Simplified Arabic"/>
          <w:sz w:val="28"/>
          <w:szCs w:val="28"/>
        </w:rPr>
      </w:pP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75648" behindDoc="0" locked="0" layoutInCell="1" allowOverlap="1" wp14:anchorId="088F5C12" wp14:editId="7ECBC127">
                <wp:simplePos x="0" y="0"/>
                <wp:positionH relativeFrom="column">
                  <wp:posOffset>201930</wp:posOffset>
                </wp:positionH>
                <wp:positionV relativeFrom="paragraph">
                  <wp:posOffset>20320</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5699CFF" w14:textId="77777777" w:rsidR="00C819E8" w:rsidRPr="00D24D5A" w:rsidRDefault="00C819E8" w:rsidP="00C819E8">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8F5C12" id="مستطيل: زوايا مستديرة 19" o:spid="_x0000_s1037" style="position:absolute;left:0;text-align:left;margin-left:15.9pt;margin-top:1.6pt;width:118.2pt;height: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45699CFF" w14:textId="77777777" w:rsidR="00C819E8" w:rsidRPr="00D24D5A" w:rsidRDefault="00C819E8" w:rsidP="00C819E8">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69BDF239" wp14:editId="370254B1">
                <wp:simplePos x="0" y="0"/>
                <wp:positionH relativeFrom="column">
                  <wp:posOffset>4210050</wp:posOffset>
                </wp:positionH>
                <wp:positionV relativeFrom="paragraph">
                  <wp:posOffset>33655</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FB8AC23" w14:textId="77777777" w:rsidR="00C819E8" w:rsidRDefault="00C819E8" w:rsidP="00C819E8">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BDF239" id="مستطيل: زوايا مستديرة 11" o:spid="_x0000_s1038" style="position:absolute;left:0;text-align:left;margin-left:331.5pt;margin-top:2.65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7FB8AC23" w14:textId="77777777" w:rsidR="00C819E8" w:rsidRDefault="00C819E8" w:rsidP="00C819E8">
                      <w:pPr>
                        <w:jc w:val="center"/>
                      </w:pPr>
                      <w:r w:rsidRPr="00E819C0">
                        <w:rPr>
                          <w:rFonts w:ascii="Traditional Arabic" w:hAnsi="Traditional Arabic" w:cs="Simplified Arabic"/>
                          <w:b/>
                          <w:bCs/>
                          <w:rtl/>
                        </w:rPr>
                        <w:t>الاستدامة الاجتماعية</w:t>
                      </w:r>
                    </w:p>
                  </w:txbxContent>
                </v:textbox>
              </v:roundrect>
            </w:pict>
          </mc:Fallback>
        </mc:AlternateContent>
      </w:r>
    </w:p>
    <w:p w14:paraId="5B4A31EA" w14:textId="77777777" w:rsidR="00C819E8" w:rsidRPr="00C819E8" w:rsidRDefault="00C819E8" w:rsidP="00C819E8">
      <w:pPr>
        <w:spacing w:line="276" w:lineRule="auto"/>
        <w:jc w:val="both"/>
        <w:rPr>
          <w:rFonts w:ascii="Traditional Arabic" w:eastAsia="Calibri" w:hAnsi="Traditional Arabic" w:cs="Simplified Arabic"/>
          <w:sz w:val="28"/>
          <w:szCs w:val="28"/>
          <w:rtl/>
        </w:rPr>
      </w:pPr>
      <w:r w:rsidRPr="00C819E8">
        <w:rPr>
          <w:rFonts w:ascii="Traditional Arabic" w:eastAsia="Calibri" w:hAnsi="Traditional Arabic" w:cs="Simplified Arabic"/>
          <w:noProof/>
          <w:sz w:val="28"/>
          <w:szCs w:val="28"/>
        </w:rPr>
        <mc:AlternateContent>
          <mc:Choice Requires="wps">
            <w:drawing>
              <wp:anchor distT="0" distB="0" distL="114300" distR="114300" simplePos="0" relativeHeight="251673600" behindDoc="0" locked="0" layoutInCell="1" allowOverlap="1" wp14:anchorId="6F77D7ED" wp14:editId="63A37FD4">
                <wp:simplePos x="0" y="0"/>
                <wp:positionH relativeFrom="column">
                  <wp:posOffset>2261235</wp:posOffset>
                </wp:positionH>
                <wp:positionV relativeFrom="paragraph">
                  <wp:posOffset>173355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AB0C22F" w14:textId="77777777" w:rsidR="00C819E8" w:rsidRDefault="00C819E8" w:rsidP="00C819E8">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77D7ED" id="مستطيل: زوايا مستديرة 16" o:spid="_x0000_s1039" style="position:absolute;left:0;text-align:left;margin-left:178.05pt;margin-top:13.65pt;width:115.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6AB0C22F" w14:textId="77777777" w:rsidR="00C819E8" w:rsidRDefault="00C819E8" w:rsidP="00C819E8">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4869C3AF" w14:textId="77777777" w:rsidR="00C819E8" w:rsidRPr="00C819E8" w:rsidRDefault="00C819E8" w:rsidP="00C819E8">
      <w:pPr>
        <w:spacing w:line="276" w:lineRule="auto"/>
        <w:jc w:val="both"/>
        <w:rPr>
          <w:rFonts w:ascii="Traditional Arabic" w:eastAsia="Calibri" w:hAnsi="Traditional Arabic" w:cs="Simplified Arabic"/>
          <w:sz w:val="28"/>
          <w:szCs w:val="28"/>
          <w:rtl/>
        </w:rPr>
      </w:pPr>
    </w:p>
    <w:p w14:paraId="1C84FD13" w14:textId="77777777" w:rsidR="00C819E8" w:rsidRPr="00C819E8" w:rsidRDefault="00C819E8" w:rsidP="00C819E8">
      <w:pPr>
        <w:spacing w:line="276" w:lineRule="auto"/>
        <w:jc w:val="both"/>
        <w:rPr>
          <w:rFonts w:ascii="Traditional Arabic" w:eastAsia="Calibri" w:hAnsi="Traditional Arabic" w:cs="Simplified Arabic"/>
          <w:sz w:val="28"/>
          <w:szCs w:val="28"/>
          <w:rtl/>
        </w:rPr>
      </w:pPr>
      <w:proofErr w:type="gramStart"/>
      <w:r w:rsidRPr="00C819E8">
        <w:rPr>
          <w:rFonts w:ascii="Traditional Arabic" w:eastAsia="Calibri" w:hAnsi="Traditional Arabic" w:cs="Simplified Arabic"/>
          <w:sz w:val="28"/>
          <w:szCs w:val="28"/>
          <w:rtl/>
        </w:rPr>
        <w:t>المصدر :</w:t>
      </w:r>
      <w:proofErr w:type="gramEnd"/>
      <w:r w:rsidRPr="00C819E8">
        <w:rPr>
          <w:rFonts w:ascii="Traditional Arabic" w:eastAsia="Calibri" w:hAnsi="Traditional Arabic" w:cs="Simplified Arabic"/>
          <w:sz w:val="28"/>
          <w:szCs w:val="28"/>
          <w:rtl/>
        </w:rPr>
        <w:t xml:space="preserve"> من إعداد الباحث بالاعتماد على الدراسات السابقة </w:t>
      </w:r>
    </w:p>
    <w:p w14:paraId="34ED75FA"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7" w:name="_Toc202053521"/>
      <w:r w:rsidRPr="00C819E8">
        <w:rPr>
          <w:rFonts w:ascii="Simplified Arabic" w:eastAsiaTheme="majorEastAsia" w:hAnsi="Simplified Arabic" w:cs="Simplified Arabic"/>
          <w:b/>
          <w:bCs/>
          <w:sz w:val="36"/>
          <w:szCs w:val="36"/>
          <w:rtl/>
          <w:lang w:bidi="ar-EG"/>
        </w:rPr>
        <w:t>مصطلحات الدراسة وتعريفاتها الإجرائية:</w:t>
      </w:r>
      <w:bookmarkEnd w:id="7"/>
    </w:p>
    <w:p w14:paraId="14D3DAE1" w14:textId="77777777" w:rsidR="00C819E8" w:rsidRPr="00C819E8" w:rsidRDefault="00C819E8" w:rsidP="00C819E8">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19E8">
        <w:rPr>
          <w:rFonts w:ascii="Times New Roman" w:eastAsia="Times New Roman" w:hAnsi="Times New Roman" w:cs="Times New Roman"/>
          <w:b/>
          <w:bCs/>
          <w:kern w:val="0"/>
          <w:sz w:val="36"/>
          <w:szCs w:val="36"/>
          <w:rtl/>
          <w14:ligatures w14:val="none"/>
        </w:rPr>
        <w:t>جدول (1): التعريفات المفاهيمية والإجرائية لمتغيرات الدراسة وأبعادها</w:t>
      </w:r>
    </w:p>
    <w:tbl>
      <w:tblPr>
        <w:tblStyle w:val="TableGrid"/>
        <w:bidiVisual/>
        <w:tblW w:w="0" w:type="auto"/>
        <w:tblLook w:val="04A0" w:firstRow="1" w:lastRow="0" w:firstColumn="1" w:lastColumn="0" w:noHBand="0" w:noVBand="1"/>
      </w:tblPr>
      <w:tblGrid>
        <w:gridCol w:w="1824"/>
        <w:gridCol w:w="1093"/>
        <w:gridCol w:w="2110"/>
        <w:gridCol w:w="2216"/>
        <w:gridCol w:w="1773"/>
      </w:tblGrid>
      <w:tr w:rsidR="00C819E8" w:rsidRPr="00C819E8" w14:paraId="0AA124D4" w14:textId="77777777" w:rsidTr="00F72F7F">
        <w:tc>
          <w:tcPr>
            <w:tcW w:w="0" w:type="auto"/>
            <w:hideMark/>
          </w:tcPr>
          <w:p w14:paraId="1E80A229"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المتغير</w:t>
            </w:r>
          </w:p>
        </w:tc>
        <w:tc>
          <w:tcPr>
            <w:tcW w:w="0" w:type="auto"/>
            <w:hideMark/>
          </w:tcPr>
          <w:p w14:paraId="47D9D01E"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البُعد</w:t>
            </w:r>
          </w:p>
        </w:tc>
        <w:tc>
          <w:tcPr>
            <w:tcW w:w="0" w:type="auto"/>
            <w:hideMark/>
          </w:tcPr>
          <w:p w14:paraId="0A11E4D8"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التعريف المفاهيمي</w:t>
            </w:r>
          </w:p>
        </w:tc>
        <w:tc>
          <w:tcPr>
            <w:tcW w:w="0" w:type="auto"/>
            <w:hideMark/>
          </w:tcPr>
          <w:p w14:paraId="6B84F30E"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التعريف الإجرائي</w:t>
            </w:r>
          </w:p>
        </w:tc>
        <w:tc>
          <w:tcPr>
            <w:tcW w:w="0" w:type="auto"/>
            <w:hideMark/>
          </w:tcPr>
          <w:p w14:paraId="666D4FF4"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المرجع</w:t>
            </w:r>
          </w:p>
        </w:tc>
      </w:tr>
      <w:tr w:rsidR="00C819E8" w:rsidRPr="00C819E8" w14:paraId="105B6866" w14:textId="77777777" w:rsidTr="00F72F7F">
        <w:tc>
          <w:tcPr>
            <w:tcW w:w="0" w:type="auto"/>
            <w:hideMark/>
          </w:tcPr>
          <w:p w14:paraId="630E7CA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b/>
                <w:bCs/>
                <w:color w:val="EE0000"/>
                <w:kern w:val="0"/>
                <w:rtl/>
                <w14:ligatures w14:val="none"/>
              </w:rPr>
              <w:lastRenderedPageBreak/>
              <w:t>ممارسات الاستدامة</w:t>
            </w:r>
            <w:r w:rsidRPr="00C819E8">
              <w:rPr>
                <w:rFonts w:ascii="Simplified Arabic" w:eastAsia="Times New Roman" w:hAnsi="Simplified Arabic" w:cs="Simplified Arabic"/>
                <w:color w:val="EE0000"/>
                <w:kern w:val="0"/>
                <w:rtl/>
                <w14:ligatures w14:val="none"/>
              </w:rPr>
              <w:t xml:space="preserve"> </w:t>
            </w:r>
            <w:r w:rsidRPr="00C819E8">
              <w:rPr>
                <w:rFonts w:ascii="Simplified Arabic" w:eastAsia="Times New Roman" w:hAnsi="Simplified Arabic" w:cs="Simplified Arabic"/>
                <w:color w:val="EE0000"/>
                <w:kern w:val="0"/>
                <w14:ligatures w14:val="none"/>
              </w:rPr>
              <w:t>(Sustainability Practices)</w:t>
            </w:r>
          </w:p>
        </w:tc>
        <w:tc>
          <w:tcPr>
            <w:tcW w:w="0" w:type="auto"/>
            <w:hideMark/>
          </w:tcPr>
          <w:p w14:paraId="3DD20AB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w:t>
            </w:r>
          </w:p>
        </w:tc>
        <w:tc>
          <w:tcPr>
            <w:tcW w:w="0" w:type="auto"/>
            <w:hideMark/>
          </w:tcPr>
          <w:p w14:paraId="3DF29AE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مجموعة السياسات والإجراءات التنظيمية التي تدمج الاعتبارات البيئية والاقتصادية والاجتماعية في العمليات التشغيلية، بهدف تحقيق التوازن بين الكفاءة الآنية والاستدامة طويلة المدى</w:t>
            </w:r>
          </w:p>
        </w:tc>
        <w:tc>
          <w:tcPr>
            <w:tcW w:w="0" w:type="auto"/>
            <w:hideMark/>
          </w:tcPr>
          <w:p w14:paraId="1F2C4F48"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p>
        </w:tc>
        <w:tc>
          <w:tcPr>
            <w:tcW w:w="0" w:type="auto"/>
            <w:hideMark/>
          </w:tcPr>
          <w:p w14:paraId="01EA30B6" w14:textId="77777777" w:rsidR="00C819E8" w:rsidRPr="00C819E8" w:rsidRDefault="00C819E8" w:rsidP="00C819E8">
            <w:pPr>
              <w:rPr>
                <w:rFonts w:ascii="Simplified Arabic" w:eastAsia="Times New Roman" w:hAnsi="Simplified Arabic" w:cs="Simplified Arabic"/>
                <w:color w:val="EE0000"/>
                <w:kern w:val="0"/>
                <w:rtl/>
                <w:lang w:bidi="ar-EG"/>
                <w14:ligatures w14:val="none"/>
              </w:rPr>
            </w:pPr>
            <w:r w:rsidRPr="00C819E8">
              <w:rPr>
                <w:rFonts w:ascii="Simplified Arabic" w:eastAsia="Times New Roman" w:hAnsi="Simplified Arabic" w:cs="Simplified Arabic"/>
                <w:color w:val="EE0000"/>
                <w:kern w:val="0"/>
                <w:rtl/>
                <w14:ligatures w14:val="none"/>
              </w:rPr>
              <w:t>(سحنون،2023)؛ (أبو خشبة،2022)</w:t>
            </w:r>
            <w:r w:rsidRPr="00C819E8">
              <w:rPr>
                <w:rFonts w:ascii="Simplified Arabic" w:eastAsia="Times New Roman" w:hAnsi="Simplified Arabic" w:cs="Simplified Arabic"/>
                <w:color w:val="EE0000"/>
                <w:kern w:val="0"/>
                <w14:ligatures w14:val="none"/>
              </w:rPr>
              <w:t xml:space="preserve"> </w:t>
            </w:r>
          </w:p>
        </w:tc>
      </w:tr>
      <w:tr w:rsidR="00C819E8" w:rsidRPr="00C819E8" w14:paraId="481A1BE6" w14:textId="77777777" w:rsidTr="00F72F7F">
        <w:tc>
          <w:tcPr>
            <w:tcW w:w="0" w:type="auto"/>
            <w:hideMark/>
          </w:tcPr>
          <w:p w14:paraId="1DC0BFF7"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069125F9"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الاستدامة البيئية</w:t>
            </w:r>
          </w:p>
        </w:tc>
        <w:tc>
          <w:tcPr>
            <w:tcW w:w="0" w:type="auto"/>
            <w:hideMark/>
          </w:tcPr>
          <w:p w14:paraId="096A80A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الإجراءات الموجهة نحو الحفاظ على البيئة وترشيد استخدام الموارد الطبيعية وتقليل الأثر البيئي السلبي</w:t>
            </w:r>
          </w:p>
        </w:tc>
        <w:tc>
          <w:tcPr>
            <w:tcW w:w="0" w:type="auto"/>
            <w:hideMark/>
          </w:tcPr>
          <w:p w14:paraId="55D53252"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p>
        </w:tc>
        <w:tc>
          <w:tcPr>
            <w:tcW w:w="0" w:type="auto"/>
            <w:hideMark/>
          </w:tcPr>
          <w:p w14:paraId="6EF85678"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(سحنون،2023)</w:t>
            </w:r>
          </w:p>
        </w:tc>
      </w:tr>
      <w:tr w:rsidR="00C819E8" w:rsidRPr="00C819E8" w14:paraId="46FCEF9D" w14:textId="77777777" w:rsidTr="00F72F7F">
        <w:tc>
          <w:tcPr>
            <w:tcW w:w="0" w:type="auto"/>
            <w:hideMark/>
          </w:tcPr>
          <w:p w14:paraId="2CAD2C62"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0A8C7FAD"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الاستدامة الاقتصادية</w:t>
            </w:r>
          </w:p>
        </w:tc>
        <w:tc>
          <w:tcPr>
            <w:tcW w:w="0" w:type="auto"/>
            <w:hideMark/>
          </w:tcPr>
          <w:p w14:paraId="4B0ABBA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الإجراءات الهادفة إلى رفع كفاءة استخدام الموارد المالية وتحقيق العائد الأمثل من الاستثمارات التشغيلية</w:t>
            </w:r>
          </w:p>
        </w:tc>
        <w:tc>
          <w:tcPr>
            <w:tcW w:w="0" w:type="auto"/>
            <w:hideMark/>
          </w:tcPr>
          <w:p w14:paraId="75CEE603"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p>
        </w:tc>
        <w:tc>
          <w:tcPr>
            <w:tcW w:w="0" w:type="auto"/>
            <w:hideMark/>
          </w:tcPr>
          <w:p w14:paraId="1D5AFF32"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(أبو خشبة،2022)</w:t>
            </w:r>
          </w:p>
        </w:tc>
      </w:tr>
      <w:tr w:rsidR="00C819E8" w:rsidRPr="00C819E8" w14:paraId="48F79411" w14:textId="77777777" w:rsidTr="00F72F7F">
        <w:tc>
          <w:tcPr>
            <w:tcW w:w="0" w:type="auto"/>
            <w:hideMark/>
          </w:tcPr>
          <w:p w14:paraId="70813AB1"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28B57E48"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الاستدامة الاجتماعية</w:t>
            </w:r>
          </w:p>
        </w:tc>
        <w:tc>
          <w:tcPr>
            <w:tcW w:w="0" w:type="auto"/>
            <w:hideMark/>
          </w:tcPr>
          <w:p w14:paraId="55BA4BE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الإجراءات التي تراعي الجوانب الإنسانية والاجتماعية وتعزز رفاهية المستفيدين والعاملين</w:t>
            </w:r>
          </w:p>
        </w:tc>
        <w:tc>
          <w:tcPr>
            <w:tcW w:w="0" w:type="auto"/>
            <w:hideMark/>
          </w:tcPr>
          <w:p w14:paraId="66FDA14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p>
        </w:tc>
        <w:tc>
          <w:tcPr>
            <w:tcW w:w="0" w:type="auto"/>
            <w:hideMark/>
          </w:tcPr>
          <w:p w14:paraId="2B21C10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(أبو خشبة،2022)</w:t>
            </w:r>
          </w:p>
        </w:tc>
      </w:tr>
      <w:tr w:rsidR="00C819E8" w:rsidRPr="00C819E8" w14:paraId="3E2174B6" w14:textId="77777777" w:rsidTr="00F72F7F">
        <w:tc>
          <w:tcPr>
            <w:tcW w:w="0" w:type="auto"/>
            <w:hideMark/>
          </w:tcPr>
          <w:p w14:paraId="5CF83E8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b/>
                <w:bCs/>
                <w:color w:val="EE0000"/>
                <w:kern w:val="0"/>
                <w:rtl/>
                <w14:ligatures w14:val="none"/>
              </w:rPr>
              <w:t>التكنولوجيا الذكية</w:t>
            </w:r>
            <w:r w:rsidRPr="00C819E8">
              <w:rPr>
                <w:rFonts w:ascii="Simplified Arabic" w:eastAsia="Times New Roman" w:hAnsi="Simplified Arabic" w:cs="Simplified Arabic"/>
                <w:color w:val="EE0000"/>
                <w:kern w:val="0"/>
                <w:rtl/>
                <w14:ligatures w14:val="none"/>
              </w:rPr>
              <w:t xml:space="preserve"> </w:t>
            </w:r>
            <w:r w:rsidRPr="00C819E8">
              <w:rPr>
                <w:rFonts w:ascii="Simplified Arabic" w:eastAsia="Times New Roman" w:hAnsi="Simplified Arabic" w:cs="Simplified Arabic"/>
                <w:color w:val="EE0000"/>
                <w:kern w:val="0"/>
                <w14:ligatures w14:val="none"/>
              </w:rPr>
              <w:t>(Smart Technology)</w:t>
            </w:r>
          </w:p>
        </w:tc>
        <w:tc>
          <w:tcPr>
            <w:tcW w:w="0" w:type="auto"/>
            <w:hideMark/>
          </w:tcPr>
          <w:p w14:paraId="3A8449B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w:t>
            </w:r>
          </w:p>
        </w:tc>
        <w:tc>
          <w:tcPr>
            <w:tcW w:w="0" w:type="auto"/>
            <w:hideMark/>
          </w:tcPr>
          <w:p w14:paraId="000BD40F"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 xml:space="preserve">منظومة التقنيات الرقمية المتقدمة التي تعتمد على الذكاء الاصطناعي وتحليل البيانات الضخمة </w:t>
            </w:r>
            <w:r w:rsidRPr="00C819E8">
              <w:rPr>
                <w:rFonts w:ascii="Simplified Arabic" w:eastAsia="Times New Roman" w:hAnsi="Simplified Arabic" w:cs="Simplified Arabic"/>
                <w:color w:val="EE0000"/>
                <w:kern w:val="0"/>
                <w:rtl/>
                <w14:ligatures w14:val="none"/>
              </w:rPr>
              <w:lastRenderedPageBreak/>
              <w:t>لدعم اتخاذ القرار وتحسين الأداء التشغيلي في الوقت الفعلي</w:t>
            </w:r>
          </w:p>
        </w:tc>
        <w:tc>
          <w:tcPr>
            <w:tcW w:w="0" w:type="auto"/>
            <w:hideMark/>
          </w:tcPr>
          <w:p w14:paraId="60D3053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lastRenderedPageBreak/>
              <w:t xml:space="preserve">مدى توظيف الجهات المنظمة لموسم الحج والعمرة للتقنيات الرقمية المتقدمة في رصد الحشود </w:t>
            </w:r>
            <w:r w:rsidRPr="00C819E8">
              <w:rPr>
                <w:rFonts w:ascii="Simplified Arabic" w:eastAsia="Times New Roman" w:hAnsi="Simplified Arabic" w:cs="Simplified Arabic"/>
                <w:color w:val="EE0000"/>
                <w:kern w:val="0"/>
                <w:rtl/>
                <w14:ligatures w14:val="none"/>
              </w:rPr>
              <w:lastRenderedPageBreak/>
              <w:t>وتوجيهها وتحليل بياناتها لحظياً</w:t>
            </w:r>
          </w:p>
        </w:tc>
        <w:tc>
          <w:tcPr>
            <w:tcW w:w="0" w:type="auto"/>
            <w:hideMark/>
          </w:tcPr>
          <w:p w14:paraId="1A7CBB12"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lastRenderedPageBreak/>
              <w:t>Mallick et al. (</w:t>
            </w:r>
            <w:proofErr w:type="gramStart"/>
            <w:r w:rsidRPr="00C819E8">
              <w:rPr>
                <w:rFonts w:ascii="Simplified Arabic" w:eastAsia="Times New Roman" w:hAnsi="Simplified Arabic" w:cs="Simplified Arabic"/>
                <w:color w:val="EE0000"/>
                <w:kern w:val="0"/>
                <w14:ligatures w14:val="none"/>
              </w:rPr>
              <w:t>2024)</w:t>
            </w:r>
            <w:r w:rsidRPr="00C819E8">
              <w:rPr>
                <w:rFonts w:ascii="Simplified Arabic" w:eastAsia="Times New Roman" w:hAnsi="Simplified Arabic" w:cs="Simplified Arabic"/>
                <w:color w:val="EE0000"/>
                <w:kern w:val="0"/>
                <w:rtl/>
                <w14:ligatures w14:val="none"/>
              </w:rPr>
              <w:t>؛</w:t>
            </w:r>
            <w:proofErr w:type="gramEnd"/>
            <w:r w:rsidRPr="00C819E8">
              <w:rPr>
                <w:rFonts w:ascii="Simplified Arabic" w:eastAsia="Times New Roman" w:hAnsi="Simplified Arabic" w:cs="Simplified Arabic"/>
                <w:color w:val="EE0000"/>
                <w:kern w:val="0"/>
                <w:rtl/>
                <w14:ligatures w14:val="none"/>
              </w:rPr>
              <w:t xml:space="preserve"> هاشم وعبد السادة</w:t>
            </w:r>
            <w:r w:rsidRPr="00C819E8">
              <w:rPr>
                <w:rFonts w:ascii="Simplified Arabic" w:eastAsia="Times New Roman" w:hAnsi="Simplified Arabic" w:cs="Simplified Arabic"/>
                <w:color w:val="EE0000"/>
                <w:kern w:val="0"/>
                <w14:ligatures w14:val="none"/>
              </w:rPr>
              <w:t xml:space="preserve"> (2023)</w:t>
            </w:r>
          </w:p>
        </w:tc>
      </w:tr>
      <w:tr w:rsidR="00C819E8" w:rsidRPr="00C819E8" w14:paraId="7ACB80DC" w14:textId="77777777" w:rsidTr="00F72F7F">
        <w:tc>
          <w:tcPr>
            <w:tcW w:w="0" w:type="auto"/>
            <w:hideMark/>
          </w:tcPr>
          <w:p w14:paraId="2487356C"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721938C3"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أنظمة المراقبة الذكية</w:t>
            </w:r>
          </w:p>
        </w:tc>
        <w:tc>
          <w:tcPr>
            <w:tcW w:w="0" w:type="auto"/>
            <w:hideMark/>
          </w:tcPr>
          <w:p w14:paraId="4CA38A73"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تقنيات الرصد والمتابعة المعتمدة على الذكاء الاصطناعي لمراقبة الحشود وتحليل سلوكها</w:t>
            </w:r>
          </w:p>
        </w:tc>
        <w:tc>
          <w:tcPr>
            <w:tcW w:w="0" w:type="auto"/>
            <w:hideMark/>
          </w:tcPr>
          <w:p w14:paraId="3903302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p>
        </w:tc>
        <w:tc>
          <w:tcPr>
            <w:tcW w:w="0" w:type="auto"/>
            <w:hideMark/>
          </w:tcPr>
          <w:p w14:paraId="4A5A070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هاشم وعبد السادة (2023)</w:t>
            </w:r>
          </w:p>
        </w:tc>
      </w:tr>
      <w:tr w:rsidR="00C819E8" w:rsidRPr="00C819E8" w14:paraId="6535051A" w14:textId="77777777" w:rsidTr="00F72F7F">
        <w:tc>
          <w:tcPr>
            <w:tcW w:w="0" w:type="auto"/>
            <w:hideMark/>
          </w:tcPr>
          <w:p w14:paraId="6C1B6D68"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734127CA"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تطبيقات التوجيه والتحكم</w:t>
            </w:r>
          </w:p>
        </w:tc>
        <w:tc>
          <w:tcPr>
            <w:tcW w:w="0" w:type="auto"/>
            <w:hideMark/>
          </w:tcPr>
          <w:p w14:paraId="25A057B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التطبيقات والأنظمة الرقمية المستخدمة لتوجيه الحشود والتحكم في تدفقها وحركتها</w:t>
            </w:r>
          </w:p>
        </w:tc>
        <w:tc>
          <w:tcPr>
            <w:tcW w:w="0" w:type="auto"/>
            <w:hideMark/>
          </w:tcPr>
          <w:p w14:paraId="1351A72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مستوى الاعتماد على تطبيقات الهواتف الذكية، واللوحات الإرشادية الرقمية، وأنظمة التفويج الذكي، والروبوتات الإرشادية في توجيه الحجاج والمعتمرين</w:t>
            </w:r>
          </w:p>
        </w:tc>
        <w:tc>
          <w:tcPr>
            <w:tcW w:w="0" w:type="auto"/>
            <w:hideMark/>
          </w:tcPr>
          <w:p w14:paraId="3E873CD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هاشم وعبد السادة (2023)</w:t>
            </w:r>
          </w:p>
        </w:tc>
      </w:tr>
      <w:tr w:rsidR="00C819E8" w:rsidRPr="00C819E8" w14:paraId="149015E2" w14:textId="77777777" w:rsidTr="00F72F7F">
        <w:tc>
          <w:tcPr>
            <w:tcW w:w="0" w:type="auto"/>
            <w:hideMark/>
          </w:tcPr>
          <w:p w14:paraId="3E1194DB"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43886A4D"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تحليل البيانات الحية</w:t>
            </w:r>
          </w:p>
        </w:tc>
        <w:tc>
          <w:tcPr>
            <w:tcW w:w="0" w:type="auto"/>
            <w:hideMark/>
          </w:tcPr>
          <w:p w14:paraId="6362F68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تقنيات جمع وتحليل البيانات اللحظية لدعم القرارات التشغيلية الفورية</w:t>
            </w:r>
          </w:p>
        </w:tc>
        <w:tc>
          <w:tcPr>
            <w:tcW w:w="0" w:type="auto"/>
            <w:hideMark/>
          </w:tcPr>
          <w:p w14:paraId="6698316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p>
        </w:tc>
        <w:tc>
          <w:tcPr>
            <w:tcW w:w="0" w:type="auto"/>
            <w:hideMark/>
          </w:tcPr>
          <w:p w14:paraId="77ABCACD"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هاشم وعبد السادة (2023)</w:t>
            </w:r>
          </w:p>
        </w:tc>
      </w:tr>
      <w:tr w:rsidR="00C819E8" w:rsidRPr="00C819E8" w14:paraId="05420C92" w14:textId="77777777" w:rsidTr="00F72F7F">
        <w:tc>
          <w:tcPr>
            <w:tcW w:w="0" w:type="auto"/>
            <w:hideMark/>
          </w:tcPr>
          <w:p w14:paraId="76A438D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b/>
                <w:bCs/>
                <w:color w:val="EE0000"/>
                <w:kern w:val="0"/>
                <w:rtl/>
                <w14:ligatures w14:val="none"/>
              </w:rPr>
              <w:t>كفاءة إدارة الحشود</w:t>
            </w:r>
            <w:r w:rsidRPr="00C819E8">
              <w:rPr>
                <w:rFonts w:ascii="Simplified Arabic" w:eastAsia="Times New Roman" w:hAnsi="Simplified Arabic" w:cs="Simplified Arabic"/>
                <w:color w:val="EE0000"/>
                <w:kern w:val="0"/>
                <w:rtl/>
                <w14:ligatures w14:val="none"/>
              </w:rPr>
              <w:t xml:space="preserve"> </w:t>
            </w:r>
            <w:r w:rsidRPr="00C819E8">
              <w:rPr>
                <w:rFonts w:ascii="Simplified Arabic" w:eastAsia="Times New Roman" w:hAnsi="Simplified Arabic" w:cs="Simplified Arabic"/>
                <w:color w:val="EE0000"/>
                <w:kern w:val="0"/>
                <w14:ligatures w14:val="none"/>
              </w:rPr>
              <w:t>(Crowd Management Efficiency)</w:t>
            </w:r>
          </w:p>
        </w:tc>
        <w:tc>
          <w:tcPr>
            <w:tcW w:w="0" w:type="auto"/>
            <w:hideMark/>
          </w:tcPr>
          <w:p w14:paraId="15269E94"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w:t>
            </w:r>
          </w:p>
        </w:tc>
        <w:tc>
          <w:tcPr>
            <w:tcW w:w="0" w:type="auto"/>
            <w:hideMark/>
          </w:tcPr>
          <w:p w14:paraId="059E460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قدرة الجهات المختصة على تنظيم حركة الحشود البشرية وتوجيهها بما يضمن السلامة والانسيابية وسرعة الاستجابة للمتغيرات الطارئة</w:t>
            </w:r>
          </w:p>
        </w:tc>
        <w:tc>
          <w:tcPr>
            <w:tcW w:w="0" w:type="auto"/>
            <w:hideMark/>
          </w:tcPr>
          <w:p w14:paraId="23F1E944"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مدى نجاح الجهات المنظمة في تحقيق انسيابية حركة الحشود، والاستجابة السريعة للمتغيرات، وتقليل التكدس خلال موسم الحج والعمرة</w:t>
            </w:r>
          </w:p>
        </w:tc>
        <w:tc>
          <w:tcPr>
            <w:tcW w:w="0" w:type="auto"/>
            <w:hideMark/>
          </w:tcPr>
          <w:p w14:paraId="128EA44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Klatt et al. (</w:t>
            </w:r>
            <w:proofErr w:type="gramStart"/>
            <w:r w:rsidRPr="00C819E8">
              <w:rPr>
                <w:rFonts w:ascii="Simplified Arabic" w:eastAsia="Times New Roman" w:hAnsi="Simplified Arabic" w:cs="Simplified Arabic"/>
                <w:color w:val="EE0000"/>
                <w:kern w:val="0"/>
                <w14:ligatures w14:val="none"/>
              </w:rPr>
              <w:t>2024)</w:t>
            </w:r>
            <w:r w:rsidRPr="00C819E8">
              <w:rPr>
                <w:rFonts w:ascii="Simplified Arabic" w:eastAsia="Times New Roman" w:hAnsi="Simplified Arabic" w:cs="Simplified Arabic"/>
                <w:color w:val="EE0000"/>
                <w:kern w:val="0"/>
                <w:rtl/>
                <w14:ligatures w14:val="none"/>
              </w:rPr>
              <w:t>؛</w:t>
            </w:r>
            <w:proofErr w:type="gramEnd"/>
            <w:r w:rsidRPr="00C819E8">
              <w:rPr>
                <w:rFonts w:ascii="Simplified Arabic" w:eastAsia="Times New Roman" w:hAnsi="Simplified Arabic" w:cs="Simplified Arabic"/>
                <w:color w:val="EE0000"/>
                <w:kern w:val="0"/>
                <w:rtl/>
                <w14:ligatures w14:val="none"/>
              </w:rPr>
              <w:t xml:space="preserve"> اليوسف</w:t>
            </w:r>
            <w:r w:rsidRPr="00C819E8">
              <w:rPr>
                <w:rFonts w:ascii="Simplified Arabic" w:eastAsia="Times New Roman" w:hAnsi="Simplified Arabic" w:cs="Simplified Arabic"/>
                <w:color w:val="EE0000"/>
                <w:kern w:val="0"/>
                <w14:ligatures w14:val="none"/>
              </w:rPr>
              <w:t xml:space="preserve"> (2016)</w:t>
            </w:r>
          </w:p>
        </w:tc>
      </w:tr>
      <w:tr w:rsidR="00C819E8" w:rsidRPr="00C819E8" w14:paraId="6367903B" w14:textId="77777777" w:rsidTr="00F72F7F">
        <w:tc>
          <w:tcPr>
            <w:tcW w:w="0" w:type="auto"/>
            <w:hideMark/>
          </w:tcPr>
          <w:p w14:paraId="51E8F469"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70F542E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الانسيابية</w:t>
            </w:r>
          </w:p>
        </w:tc>
        <w:tc>
          <w:tcPr>
            <w:tcW w:w="0" w:type="auto"/>
            <w:hideMark/>
          </w:tcPr>
          <w:p w14:paraId="0C145AD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درجة سلاسة حركة الحشود وتدفقها المنتظم دون عوائق أو توقفات مفاجئة</w:t>
            </w:r>
          </w:p>
        </w:tc>
        <w:tc>
          <w:tcPr>
            <w:tcW w:w="0" w:type="auto"/>
            <w:hideMark/>
          </w:tcPr>
          <w:p w14:paraId="03ED58CD"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 xml:space="preserve">مستوى سهولة تنقل الحجاج والمعتمرين بين المواقع المختلفة، ووضوح المسارات المحددة، وانتظام </w:t>
            </w:r>
            <w:r w:rsidRPr="00C819E8">
              <w:rPr>
                <w:rFonts w:ascii="Simplified Arabic" w:eastAsia="Times New Roman" w:hAnsi="Simplified Arabic" w:cs="Simplified Arabic"/>
                <w:color w:val="EE0000"/>
                <w:kern w:val="0"/>
                <w:rtl/>
                <w14:ligatures w14:val="none"/>
              </w:rPr>
              <w:lastRenderedPageBreak/>
              <w:t>تدفق الحشود دون اختناقات</w:t>
            </w:r>
          </w:p>
        </w:tc>
        <w:tc>
          <w:tcPr>
            <w:tcW w:w="0" w:type="auto"/>
            <w:hideMark/>
          </w:tcPr>
          <w:p w14:paraId="4374658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lastRenderedPageBreak/>
              <w:t>Klatt et al</w:t>
            </w:r>
            <w:r w:rsidRPr="00C819E8">
              <w:rPr>
                <w:rFonts w:ascii="Simplified Arabic" w:eastAsia="Times New Roman" w:hAnsi="Simplified Arabic" w:cs="Simplified Arabic"/>
                <w:color w:val="EE0000"/>
                <w:kern w:val="0"/>
                <w:rtl/>
                <w14:ligatures w14:val="none"/>
              </w:rPr>
              <w:t>. (2024)</w:t>
            </w:r>
          </w:p>
        </w:tc>
      </w:tr>
      <w:tr w:rsidR="00C819E8" w:rsidRPr="00C819E8" w14:paraId="5A1D8CB9" w14:textId="77777777" w:rsidTr="00F72F7F">
        <w:tc>
          <w:tcPr>
            <w:tcW w:w="0" w:type="auto"/>
            <w:hideMark/>
          </w:tcPr>
          <w:p w14:paraId="17151D60"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20149B9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سرعة الاستجابة</w:t>
            </w:r>
          </w:p>
        </w:tc>
        <w:tc>
          <w:tcPr>
            <w:tcW w:w="0" w:type="auto"/>
            <w:hideMark/>
          </w:tcPr>
          <w:p w14:paraId="51A257D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قدرة الجهات المختصة على التعامل الفوري والفعّال مع المتغيرات والحالات الطارئة</w:t>
            </w:r>
          </w:p>
        </w:tc>
        <w:tc>
          <w:tcPr>
            <w:tcW w:w="0" w:type="auto"/>
            <w:hideMark/>
          </w:tcPr>
          <w:p w14:paraId="5C106E0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مستوى قدرة الفرق الميدانية على التدخل الفوري عند الحاجة، ومرونة تعديل الخطط التشغيلية، وفعالية التنسيق بين الجهات المعنية</w:t>
            </w:r>
          </w:p>
        </w:tc>
        <w:tc>
          <w:tcPr>
            <w:tcW w:w="0" w:type="auto"/>
            <w:hideMark/>
          </w:tcPr>
          <w:p w14:paraId="7D58FE37"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Klatt et al</w:t>
            </w:r>
            <w:r w:rsidRPr="00C819E8">
              <w:rPr>
                <w:rFonts w:ascii="Simplified Arabic" w:eastAsia="Times New Roman" w:hAnsi="Simplified Arabic" w:cs="Simplified Arabic"/>
                <w:color w:val="EE0000"/>
                <w:kern w:val="0"/>
                <w:rtl/>
                <w14:ligatures w14:val="none"/>
              </w:rPr>
              <w:t>. (2024)</w:t>
            </w:r>
          </w:p>
        </w:tc>
      </w:tr>
      <w:tr w:rsidR="00C819E8" w:rsidRPr="00C819E8" w14:paraId="2C29F55A" w14:textId="77777777" w:rsidTr="00F72F7F">
        <w:tc>
          <w:tcPr>
            <w:tcW w:w="0" w:type="auto"/>
            <w:hideMark/>
          </w:tcPr>
          <w:p w14:paraId="3AAC8214" w14:textId="77777777" w:rsidR="00C819E8" w:rsidRPr="00C819E8" w:rsidRDefault="00C819E8" w:rsidP="00C819E8">
            <w:pPr>
              <w:rPr>
                <w:rFonts w:ascii="Simplified Arabic" w:eastAsia="Times New Roman" w:hAnsi="Simplified Arabic" w:cs="Simplified Arabic"/>
                <w:color w:val="EE0000"/>
                <w:kern w:val="0"/>
                <w14:ligatures w14:val="none"/>
              </w:rPr>
            </w:pPr>
          </w:p>
        </w:tc>
        <w:tc>
          <w:tcPr>
            <w:tcW w:w="0" w:type="auto"/>
            <w:hideMark/>
          </w:tcPr>
          <w:p w14:paraId="0707103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تقليل التكدس</w:t>
            </w:r>
          </w:p>
        </w:tc>
        <w:tc>
          <w:tcPr>
            <w:tcW w:w="0" w:type="auto"/>
            <w:hideMark/>
          </w:tcPr>
          <w:p w14:paraId="3504A98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درجة النجاح في منع تراكم الحشود وتجنب الازدحام في المواقع الحرجة</w:t>
            </w:r>
          </w:p>
        </w:tc>
        <w:tc>
          <w:tcPr>
            <w:tcW w:w="0" w:type="auto"/>
            <w:hideMark/>
          </w:tcPr>
          <w:p w14:paraId="0EE85A57"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مستوى فعالية توزيع الحشود على المسارات البديلة، وإدارة أوقات الذروة، والتحكم في الطاقة الاستيعابية للمواقع الحرجة</w:t>
            </w:r>
          </w:p>
        </w:tc>
        <w:tc>
          <w:tcPr>
            <w:tcW w:w="0" w:type="auto"/>
            <w:hideMark/>
          </w:tcPr>
          <w:p w14:paraId="02DE7B39"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Klatt et al</w:t>
            </w:r>
            <w:r w:rsidRPr="00C819E8">
              <w:rPr>
                <w:rFonts w:ascii="Simplified Arabic" w:eastAsia="Times New Roman" w:hAnsi="Simplified Arabic" w:cs="Simplified Arabic"/>
                <w:color w:val="EE0000"/>
                <w:kern w:val="0"/>
                <w:rtl/>
                <w14:ligatures w14:val="none"/>
              </w:rPr>
              <w:t>. (2024)</w:t>
            </w:r>
          </w:p>
        </w:tc>
      </w:tr>
    </w:tbl>
    <w:p w14:paraId="60B647A6" w14:textId="77777777" w:rsidR="00C819E8" w:rsidRPr="00C819E8" w:rsidRDefault="00C819E8" w:rsidP="00C819E8">
      <w:pPr>
        <w:rPr>
          <w:rtl/>
          <w:lang w:bidi="ar-EG"/>
        </w:rPr>
      </w:pPr>
    </w:p>
    <w:p w14:paraId="4BE7A6DC"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8" w:name="_Toc202053522"/>
      <w:r w:rsidRPr="00C819E8">
        <w:rPr>
          <w:rFonts w:ascii="Simplified Arabic" w:eastAsiaTheme="majorEastAsia" w:hAnsi="Simplified Arabic" w:cs="Simplified Arabic"/>
          <w:b/>
          <w:bCs/>
          <w:sz w:val="36"/>
          <w:szCs w:val="36"/>
          <w:rtl/>
          <w:lang w:bidi="ar-EG"/>
        </w:rPr>
        <w:t xml:space="preserve">منهج </w:t>
      </w:r>
      <w:proofErr w:type="gramStart"/>
      <w:r w:rsidRPr="00C819E8">
        <w:rPr>
          <w:rFonts w:ascii="Simplified Arabic" w:eastAsiaTheme="majorEastAsia" w:hAnsi="Simplified Arabic" w:cs="Simplified Arabic"/>
          <w:b/>
          <w:bCs/>
          <w:sz w:val="36"/>
          <w:szCs w:val="36"/>
          <w:rtl/>
          <w:lang w:bidi="ar-EG"/>
        </w:rPr>
        <w:t>الدراسة :</w:t>
      </w:r>
      <w:bookmarkEnd w:id="8"/>
      <w:proofErr w:type="gramEnd"/>
    </w:p>
    <w:p w14:paraId="10F933EB" w14:textId="77777777" w:rsidR="00C819E8" w:rsidRPr="00C819E8" w:rsidRDefault="00C819E8" w:rsidP="00C819E8">
      <w:pPr>
        <w:ind w:firstLine="720"/>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تعتمد هذه الدراسة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 وتستند الدراسة إلى هذا المنهج بهدف بناء نموذج تفسيري قادر على تفسير التفاعل بين هذه المكونات داخل بيئة تشغيلية معقدة مثل موسمَي الحج والعمرة</w:t>
      </w:r>
      <w:r w:rsidRPr="00C819E8">
        <w:rPr>
          <w:rFonts w:ascii="Simplified Arabic" w:hAnsi="Simplified Arabic" w:cs="Simplified Arabic"/>
          <w:color w:val="EE0000"/>
          <w:sz w:val="28"/>
          <w:szCs w:val="28"/>
        </w:rPr>
        <w:t>.</w:t>
      </w:r>
    </w:p>
    <w:p w14:paraId="43498AB9" w14:textId="77777777" w:rsidR="00C819E8" w:rsidRPr="00C819E8" w:rsidRDefault="00C819E8" w:rsidP="00C819E8">
      <w:pPr>
        <w:ind w:firstLine="720"/>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p>
    <w:p w14:paraId="775BB891" w14:textId="77777777" w:rsidR="00C819E8" w:rsidRPr="00C819E8" w:rsidRDefault="00C819E8" w:rsidP="00C819E8">
      <w:pPr>
        <w:ind w:firstLine="720"/>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 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C819E8">
        <w:rPr>
          <w:rFonts w:ascii="Simplified Arabic" w:hAnsi="Simplified Arabic" w:cs="Simplified Arabic"/>
          <w:color w:val="EE0000"/>
          <w:sz w:val="28"/>
          <w:szCs w:val="28"/>
        </w:rPr>
        <w:t>.</w:t>
      </w:r>
    </w:p>
    <w:p w14:paraId="14C478F5"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9" w:name="_Toc202053523"/>
      <w:r w:rsidRPr="00C819E8">
        <w:rPr>
          <w:rFonts w:ascii="Simplified Arabic" w:eastAsiaTheme="majorEastAsia" w:hAnsi="Simplified Arabic" w:cs="Simplified Arabic"/>
          <w:b/>
          <w:bCs/>
          <w:sz w:val="36"/>
          <w:szCs w:val="36"/>
          <w:rtl/>
          <w:lang w:bidi="ar-EG"/>
        </w:rPr>
        <w:lastRenderedPageBreak/>
        <w:t>أداة الدراسة</w:t>
      </w:r>
      <w:bookmarkEnd w:id="9"/>
      <w:r w:rsidRPr="00C819E8">
        <w:rPr>
          <w:rFonts w:ascii="Simplified Arabic" w:eastAsiaTheme="majorEastAsia" w:hAnsi="Simplified Arabic" w:cs="Simplified Arabic"/>
          <w:b/>
          <w:bCs/>
          <w:sz w:val="36"/>
          <w:szCs w:val="36"/>
          <w:rtl/>
          <w:lang w:bidi="ar-EG"/>
        </w:rPr>
        <w:t xml:space="preserve"> </w:t>
      </w:r>
    </w:p>
    <w:p w14:paraId="5061003B" w14:textId="77777777" w:rsidR="00C819E8" w:rsidRPr="00C819E8" w:rsidRDefault="00C819E8" w:rsidP="00C819E8">
      <w:pPr>
        <w:ind w:firstLine="720"/>
        <w:jc w:val="both"/>
        <w:rPr>
          <w:rFonts w:ascii="Simplified Arabic" w:hAnsi="Simplified Arabic" w:cs="Simplified Arabic"/>
          <w:color w:val="EE0000"/>
          <w:sz w:val="28"/>
          <w:szCs w:val="28"/>
          <w:rtl/>
        </w:rPr>
      </w:pPr>
      <w:bookmarkStart w:id="10" w:name="_Toc202053524"/>
      <w:r w:rsidRPr="00C819E8">
        <w:rPr>
          <w:rFonts w:ascii="Simplified Arabic" w:hAnsi="Simplified Arabic" w:cs="Simplified Arabic"/>
          <w:color w:val="EE0000"/>
          <w:sz w:val="28"/>
          <w:szCs w:val="28"/>
          <w:rtl/>
        </w:rPr>
        <w:t>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C819E8">
        <w:rPr>
          <w:rFonts w:ascii="Simplified Arabic" w:hAnsi="Simplified Arabic" w:cs="Simplified Arabic"/>
          <w:color w:val="EE0000"/>
          <w:sz w:val="28"/>
          <w:szCs w:val="28"/>
        </w:rPr>
        <w:t>.</w:t>
      </w:r>
    </w:p>
    <w:p w14:paraId="3452BE3C" w14:textId="77777777" w:rsidR="00C819E8" w:rsidRPr="00C819E8" w:rsidRDefault="00C819E8" w:rsidP="00C819E8">
      <w:pPr>
        <w:ind w:firstLine="720"/>
        <w:jc w:val="both"/>
        <w:rPr>
          <w:rFonts w:ascii="Simplified Arabic" w:hAnsi="Simplified Arabic" w:cs="Simplified Arabic"/>
          <w:b/>
          <w:bCs/>
          <w:color w:val="EE0000"/>
          <w:sz w:val="28"/>
          <w:szCs w:val="28"/>
          <w:rtl/>
        </w:rPr>
      </w:pPr>
      <w:r w:rsidRPr="00C819E8">
        <w:rPr>
          <w:rFonts w:ascii="Simplified Arabic" w:hAnsi="Simplified Arabic" w:cs="Simplified Arabic"/>
          <w:b/>
          <w:bCs/>
          <w:color w:val="EE0000"/>
          <w:sz w:val="28"/>
          <w:szCs w:val="28"/>
          <w:rtl/>
        </w:rPr>
        <w:t>أولاً: مصادر بناء البنود</w:t>
      </w:r>
    </w:p>
    <w:p w14:paraId="6558E5BA" w14:textId="77777777" w:rsidR="00C819E8" w:rsidRPr="00C819E8" w:rsidRDefault="00C819E8" w:rsidP="00C819E8">
      <w:pPr>
        <w:ind w:firstLine="720"/>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المتغير المستقل: ممارسات الاستدامة بأبعادها (الاستدامة البيئية – الاستدامة الاقتصادية – الاستدامة الاجتماعية)</w:t>
      </w:r>
      <w:r w:rsidRPr="00C819E8">
        <w:rPr>
          <w:rFonts w:ascii="Simplified Arabic" w:hAnsi="Simplified Arabic" w:cs="Simplified Arabic"/>
          <w:color w:val="EE0000"/>
          <w:sz w:val="28"/>
          <w:szCs w:val="28"/>
          <w:rtl/>
        </w:rPr>
        <w:t xml:space="preserve"> بالاعتماد على </w:t>
      </w:r>
      <w:proofErr w:type="gramStart"/>
      <w:r w:rsidRPr="00C819E8">
        <w:rPr>
          <w:rFonts w:ascii="Simplified Arabic" w:hAnsi="Simplified Arabic" w:cs="Simplified Arabic"/>
          <w:color w:val="EE0000"/>
          <w:sz w:val="28"/>
          <w:szCs w:val="28"/>
          <w:rtl/>
        </w:rPr>
        <w:t>دراسة( سحنون</w:t>
      </w:r>
      <w:proofErr w:type="gramEnd"/>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w:t>
      </w:r>
      <w:r w:rsidRPr="00C819E8">
        <w:rPr>
          <w:rFonts w:ascii="Simplified Arabic" w:hAnsi="Simplified Arabic" w:cs="Simplified Arabic"/>
          <w:color w:val="EE0000"/>
          <w:sz w:val="28"/>
          <w:szCs w:val="28"/>
        </w:rPr>
        <w:t>2023</w:t>
      </w:r>
      <w:r w:rsidRPr="00C819E8">
        <w:rPr>
          <w:rFonts w:ascii="Simplified Arabic" w:hAnsi="Simplified Arabic" w:cs="Simplified Arabic"/>
          <w:color w:val="EE0000"/>
          <w:sz w:val="28"/>
          <w:szCs w:val="28"/>
          <w:rtl/>
          <w:lang w:bidi="ar-EG"/>
        </w:rPr>
        <w:t>)</w:t>
      </w:r>
    </w:p>
    <w:p w14:paraId="1E71F9EC" w14:textId="77777777" w:rsidR="00C819E8" w:rsidRPr="00C819E8" w:rsidRDefault="00C819E8" w:rsidP="00C819E8">
      <w:pPr>
        <w:ind w:firstLine="720"/>
        <w:jc w:val="both"/>
        <w:rPr>
          <w:rFonts w:ascii="Simplified Arabic" w:hAnsi="Simplified Arabic" w:cs="Simplified Arabic"/>
          <w:color w:val="EE0000"/>
          <w:sz w:val="28"/>
          <w:szCs w:val="28"/>
          <w:rtl/>
          <w:lang w:bidi="ar-EG"/>
        </w:rPr>
      </w:pPr>
      <w:r w:rsidRPr="00C819E8">
        <w:rPr>
          <w:rFonts w:ascii="Cambria Math" w:hAnsi="Cambria Math" w:cs="Cambria Math"/>
          <w:color w:val="EE0000"/>
          <w:sz w:val="28"/>
          <w:szCs w:val="28"/>
          <w:rtl/>
          <w:lang w:bidi="ar-EG"/>
        </w:rPr>
        <w:t>−</w:t>
      </w:r>
      <w:r w:rsidRPr="00C819E8">
        <w:rPr>
          <w:rFonts w:ascii="Simplified Arabic" w:hAnsi="Simplified Arabic" w:cs="Simplified Arabic"/>
          <w:color w:val="EE0000"/>
          <w:sz w:val="28"/>
          <w:szCs w:val="28"/>
          <w:rtl/>
          <w:lang w:bidi="ar-EG"/>
        </w:rPr>
        <w:t xml:space="preserve"> المتغير التابع: كفاءة إدارة الحشود بأبعادها (الانسيابية في الحركة – سرعة الاستجابة – تقليل التكدس </w:t>
      </w:r>
      <w:proofErr w:type="gramStart"/>
      <w:r w:rsidRPr="00C819E8">
        <w:rPr>
          <w:rFonts w:ascii="Simplified Arabic" w:hAnsi="Simplified Arabic" w:cs="Simplified Arabic"/>
          <w:color w:val="EE0000"/>
          <w:sz w:val="28"/>
          <w:szCs w:val="28"/>
          <w:rtl/>
          <w:lang w:bidi="ar-EG"/>
        </w:rPr>
        <w:t>والازدحام)بالاعتماد</w:t>
      </w:r>
      <w:proofErr w:type="gramEnd"/>
      <w:r w:rsidRPr="00C819E8">
        <w:rPr>
          <w:rFonts w:ascii="Simplified Arabic" w:hAnsi="Simplified Arabic" w:cs="Simplified Arabic"/>
          <w:color w:val="EE0000"/>
          <w:sz w:val="28"/>
          <w:szCs w:val="28"/>
          <w:rtl/>
          <w:lang w:bidi="ar-EG"/>
        </w:rPr>
        <w:t xml:space="preserve"> على دراسة</w:t>
      </w:r>
      <w:r w:rsidRPr="00C819E8">
        <w:rPr>
          <w:rFonts w:ascii="Simplified Arabic" w:hAnsi="Simplified Arabic" w:cs="Simplified Arabic"/>
          <w:color w:val="EE0000"/>
          <w:sz w:val="28"/>
          <w:szCs w:val="28"/>
        </w:rPr>
        <w:t xml:space="preserve"> Klatt et al. ,2024</w:t>
      </w:r>
      <w:proofErr w:type="gramStart"/>
      <w:r w:rsidRPr="00C819E8">
        <w:rPr>
          <w:rFonts w:ascii="Simplified Arabic" w:hAnsi="Simplified Arabic" w:cs="Simplified Arabic"/>
          <w:color w:val="EE0000"/>
          <w:sz w:val="28"/>
          <w:szCs w:val="28"/>
        </w:rPr>
        <w:t>)</w:t>
      </w:r>
      <w:r w:rsidRPr="00C819E8">
        <w:rPr>
          <w:rFonts w:ascii="Simplified Arabic" w:hAnsi="Simplified Arabic" w:cs="Simplified Arabic"/>
          <w:color w:val="EE0000"/>
          <w:sz w:val="28"/>
          <w:szCs w:val="28"/>
          <w:rtl/>
          <w:lang w:bidi="ar-EG"/>
        </w:rPr>
        <w:t xml:space="preserve">)   </w:t>
      </w:r>
      <w:proofErr w:type="gramEnd"/>
      <w:r w:rsidRPr="00C819E8">
        <w:rPr>
          <w:rFonts w:ascii="Simplified Arabic" w:hAnsi="Simplified Arabic" w:cs="Simplified Arabic"/>
          <w:color w:val="EE0000"/>
          <w:sz w:val="28"/>
          <w:szCs w:val="28"/>
          <w:rtl/>
          <w:lang w:bidi="ar-EG"/>
        </w:rPr>
        <w:t xml:space="preserve"> </w:t>
      </w:r>
      <w:proofErr w:type="gramStart"/>
      <w:r w:rsidRPr="00C819E8">
        <w:rPr>
          <w:rFonts w:ascii="Simplified Arabic" w:hAnsi="Simplified Arabic" w:cs="Simplified Arabic"/>
          <w:color w:val="EE0000"/>
          <w:sz w:val="28"/>
          <w:szCs w:val="28"/>
          <w:rtl/>
          <w:lang w:bidi="ar-EG"/>
        </w:rPr>
        <w:t xml:space="preserve">  .</w:t>
      </w:r>
      <w:proofErr w:type="gramEnd"/>
    </w:p>
    <w:p w14:paraId="158D950D" w14:textId="77777777" w:rsidR="00C819E8" w:rsidRPr="00C819E8" w:rsidRDefault="00C819E8" w:rsidP="00C819E8">
      <w:pPr>
        <w:ind w:firstLine="720"/>
        <w:jc w:val="both"/>
        <w:rPr>
          <w:rFonts w:ascii="Simplified Arabic" w:hAnsi="Simplified Arabic" w:cs="Simplified Arabic"/>
          <w:color w:val="EE0000"/>
          <w:sz w:val="28"/>
          <w:szCs w:val="28"/>
          <w:rtl/>
          <w:lang w:bidi="ar-EG"/>
        </w:rPr>
      </w:pPr>
      <w:r w:rsidRPr="00C819E8">
        <w:rPr>
          <w:rFonts w:ascii="Cambria Math" w:hAnsi="Cambria Math" w:cs="Cambria Math"/>
          <w:color w:val="EE0000"/>
          <w:sz w:val="28"/>
          <w:szCs w:val="28"/>
          <w:rtl/>
          <w:lang w:bidi="ar-EG"/>
        </w:rPr>
        <w:t>−</w:t>
      </w:r>
      <w:r w:rsidRPr="00C819E8">
        <w:rPr>
          <w:rFonts w:ascii="Simplified Arabic" w:hAnsi="Simplified Arabic" w:cs="Simplified Arabic"/>
          <w:color w:val="EE0000"/>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C819E8">
        <w:rPr>
          <w:rFonts w:ascii="Simplified Arabic" w:hAnsi="Simplified Arabic" w:cs="Simplified Arabic"/>
          <w:color w:val="EE0000"/>
          <w:sz w:val="28"/>
          <w:szCs w:val="28"/>
          <w:rtl/>
        </w:rPr>
        <w:t xml:space="preserve"> بالاعتماد على دراسة</w:t>
      </w:r>
      <w:r w:rsidRPr="00C819E8">
        <w:rPr>
          <w:rFonts w:ascii="Simplified Arabic" w:hAnsi="Simplified Arabic" w:cs="Simplified Arabic"/>
          <w:color w:val="EE0000"/>
          <w:sz w:val="28"/>
          <w:szCs w:val="28"/>
        </w:rPr>
        <w:t xml:space="preserve"> Mallick et al. ,2024)</w:t>
      </w:r>
      <w:r w:rsidRPr="00C819E8">
        <w:rPr>
          <w:rFonts w:ascii="Simplified Arabic" w:hAnsi="Simplified Arabic" w:cs="Simplified Arabic"/>
          <w:color w:val="EE0000"/>
          <w:sz w:val="28"/>
          <w:szCs w:val="28"/>
          <w:rtl/>
          <w:lang w:bidi="ar-EG"/>
        </w:rPr>
        <w:t>).</w:t>
      </w:r>
    </w:p>
    <w:p w14:paraId="739BBDAE" w14:textId="77777777" w:rsidR="00C819E8" w:rsidRPr="00C819E8" w:rsidRDefault="00C819E8" w:rsidP="00C819E8">
      <w:pPr>
        <w:jc w:val="both"/>
        <w:rPr>
          <w:rFonts w:ascii="Simplified Arabic" w:hAnsi="Simplified Arabic" w:cs="Simplified Arabic"/>
          <w:b/>
          <w:bCs/>
          <w:color w:val="EE0000"/>
          <w:sz w:val="28"/>
          <w:szCs w:val="28"/>
          <w:rtl/>
        </w:rPr>
      </w:pPr>
      <w:r w:rsidRPr="00C819E8">
        <w:rPr>
          <w:rFonts w:ascii="Simplified Arabic" w:hAnsi="Simplified Arabic" w:cs="Simplified Arabic"/>
          <w:b/>
          <w:bCs/>
          <w:color w:val="EE0000"/>
          <w:sz w:val="28"/>
          <w:szCs w:val="28"/>
          <w:rtl/>
        </w:rPr>
        <w:t>ثانياً: مكونات الاستبانة وعدد البنود</w:t>
      </w:r>
    </w:p>
    <w:p w14:paraId="38C8B1A0"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سوف تتضمن الاستبانة ثلاثة محاور رئيسية، تغطي أبعاد المتغيرات كما يلي</w:t>
      </w:r>
      <w:r w:rsidRPr="00C819E8">
        <w:rPr>
          <w:rFonts w:ascii="Simplified Arabic" w:hAnsi="Simplified Arabic" w:cs="Simplified Arabic"/>
          <w:color w:val="EE0000"/>
          <w:sz w:val="28"/>
          <w:szCs w:val="28"/>
          <w:lang w:bidi="ar-EG"/>
        </w:rPr>
        <w:t>:</w:t>
      </w:r>
    </w:p>
    <w:p w14:paraId="065312E2"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المحور الأول: ممارسات الاستدامة</w:t>
      </w:r>
      <w:r w:rsidRPr="00C819E8">
        <w:rPr>
          <w:color w:val="EE0000"/>
        </w:rPr>
        <w:t xml:space="preserve"> </w:t>
      </w:r>
      <w:r w:rsidRPr="00C819E8">
        <w:rPr>
          <w:rFonts w:ascii="Simplified Arabic" w:hAnsi="Simplified Arabic" w:cs="Simplified Arabic"/>
          <w:color w:val="EE0000"/>
          <w:sz w:val="28"/>
          <w:szCs w:val="28"/>
        </w:rPr>
        <w:t xml:space="preserve">12 </w:t>
      </w:r>
      <w:r w:rsidRPr="00C819E8">
        <w:rPr>
          <w:rFonts w:ascii="Simplified Arabic" w:hAnsi="Simplified Arabic" w:cs="Simplified Arabic"/>
          <w:color w:val="EE0000"/>
          <w:sz w:val="28"/>
          <w:szCs w:val="28"/>
          <w:rtl/>
        </w:rPr>
        <w:t>فقرة</w:t>
      </w:r>
    </w:p>
    <w:p w14:paraId="3C080DB7"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سيقيس هذا المحور مستوى تطبيق ممارسات الاستدامة من قبل الجهات التنظيمية المشاركة في إدارة الحشود، من خلال الأبعاد الثلاثة</w:t>
      </w:r>
      <w:r w:rsidRPr="00C819E8">
        <w:rPr>
          <w:rFonts w:ascii="Simplified Arabic" w:hAnsi="Simplified Arabic" w:cs="Simplified Arabic"/>
          <w:color w:val="EE0000"/>
          <w:sz w:val="28"/>
          <w:szCs w:val="28"/>
          <w:lang w:bidi="ar-EG"/>
        </w:rPr>
        <w:t>:</w:t>
      </w:r>
    </w:p>
    <w:p w14:paraId="1C03065E" w14:textId="77777777" w:rsidR="00C819E8" w:rsidRPr="00C819E8" w:rsidRDefault="00C819E8" w:rsidP="00C819E8">
      <w:pPr>
        <w:numPr>
          <w:ilvl w:val="0"/>
          <w:numId w:val="28"/>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الاستدامة البيئية</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3B17F24E" w14:textId="77777777" w:rsidR="00C819E8" w:rsidRPr="00C819E8" w:rsidRDefault="00C819E8" w:rsidP="00C819E8">
      <w:pPr>
        <w:numPr>
          <w:ilvl w:val="0"/>
          <w:numId w:val="28"/>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الاستدامة الاقتصادية</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20B76FFB" w14:textId="77777777" w:rsidR="00C819E8" w:rsidRPr="00C819E8" w:rsidRDefault="00C819E8" w:rsidP="00C819E8">
      <w:pPr>
        <w:numPr>
          <w:ilvl w:val="0"/>
          <w:numId w:val="28"/>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الاستدامة الاجتماعية</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384FBB43"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المحور الثاني: التكنولوجيا الذكية</w:t>
      </w:r>
      <w:r w:rsidRPr="00C819E8">
        <w:rPr>
          <w:rFonts w:ascii="Simplified Arabic" w:hAnsi="Simplified Arabic" w:cs="Simplified Arabic"/>
          <w:color w:val="EE0000"/>
          <w:sz w:val="28"/>
          <w:szCs w:val="28"/>
        </w:rPr>
        <w:t xml:space="preserve">12 </w:t>
      </w:r>
      <w:r w:rsidRPr="00C819E8">
        <w:rPr>
          <w:rFonts w:ascii="Simplified Arabic" w:hAnsi="Simplified Arabic" w:cs="Simplified Arabic"/>
          <w:color w:val="EE0000"/>
          <w:sz w:val="28"/>
          <w:szCs w:val="28"/>
          <w:rtl/>
        </w:rPr>
        <w:t>فقرة</w:t>
      </w:r>
    </w:p>
    <w:p w14:paraId="65CFD35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سيركز هذا المحور على مدى توظيف التكنولوجيا الذكية في إدارة الحشود، من خلال أبعاد ثلاثة هي</w:t>
      </w:r>
      <w:r w:rsidRPr="00C819E8">
        <w:rPr>
          <w:rFonts w:ascii="Simplified Arabic" w:hAnsi="Simplified Arabic" w:cs="Simplified Arabic"/>
          <w:color w:val="EE0000"/>
          <w:sz w:val="28"/>
          <w:szCs w:val="28"/>
          <w:lang w:bidi="ar-EG"/>
        </w:rPr>
        <w:t>:</w:t>
      </w:r>
    </w:p>
    <w:p w14:paraId="70EB1D1F" w14:textId="77777777" w:rsidR="00C819E8" w:rsidRPr="00C819E8" w:rsidRDefault="00C819E8" w:rsidP="00C819E8">
      <w:pPr>
        <w:numPr>
          <w:ilvl w:val="0"/>
          <w:numId w:val="27"/>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lastRenderedPageBreak/>
        <w:t>أنظمة المراقبة الذكية</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06C925C7" w14:textId="77777777" w:rsidR="00C819E8" w:rsidRPr="00C819E8" w:rsidRDefault="00C819E8" w:rsidP="00C819E8">
      <w:pPr>
        <w:numPr>
          <w:ilvl w:val="0"/>
          <w:numId w:val="27"/>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تطبيقات التوجيه والتحكم</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6DBAEBFA" w14:textId="77777777" w:rsidR="00C819E8" w:rsidRPr="00C819E8" w:rsidRDefault="00C819E8" w:rsidP="00C819E8">
      <w:pPr>
        <w:numPr>
          <w:ilvl w:val="0"/>
          <w:numId w:val="27"/>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تحليل البيانات الحية</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36FBC7DD"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المحور الثالث: كفاءة إدارة الحشود</w:t>
      </w:r>
      <w:r w:rsidRPr="00C819E8">
        <w:rPr>
          <w:rFonts w:ascii="Simplified Arabic" w:hAnsi="Simplified Arabic" w:cs="Simplified Arabic"/>
          <w:color w:val="EE0000"/>
          <w:sz w:val="28"/>
          <w:szCs w:val="28"/>
        </w:rPr>
        <w:t xml:space="preserve">12 </w:t>
      </w:r>
      <w:r w:rsidRPr="00C819E8">
        <w:rPr>
          <w:rFonts w:ascii="Simplified Arabic" w:hAnsi="Simplified Arabic" w:cs="Simplified Arabic"/>
          <w:color w:val="EE0000"/>
          <w:sz w:val="28"/>
          <w:szCs w:val="28"/>
          <w:rtl/>
        </w:rPr>
        <w:t>فقرة</w:t>
      </w:r>
    </w:p>
    <w:p w14:paraId="742F2E71"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سيقيس هذا المحور مستوى كفاءة إدارة الحشود، انطلاقًا من وجهة نظر المشاركين في الدراسة، عبر الأبعاد التالية</w:t>
      </w:r>
      <w:r w:rsidRPr="00C819E8">
        <w:rPr>
          <w:rFonts w:ascii="Simplified Arabic" w:hAnsi="Simplified Arabic" w:cs="Simplified Arabic"/>
          <w:color w:val="EE0000"/>
          <w:sz w:val="28"/>
          <w:szCs w:val="28"/>
          <w:lang w:bidi="ar-EG"/>
        </w:rPr>
        <w:t>:</w:t>
      </w:r>
    </w:p>
    <w:p w14:paraId="511597FD" w14:textId="77777777" w:rsidR="00C819E8" w:rsidRPr="00C819E8" w:rsidRDefault="00C819E8" w:rsidP="00C819E8">
      <w:pPr>
        <w:numPr>
          <w:ilvl w:val="0"/>
          <w:numId w:val="26"/>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الانسيابية</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4474B753" w14:textId="77777777" w:rsidR="00C819E8" w:rsidRPr="00C819E8" w:rsidRDefault="00C819E8" w:rsidP="00C819E8">
      <w:pPr>
        <w:numPr>
          <w:ilvl w:val="0"/>
          <w:numId w:val="26"/>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سرعة الاستجابة</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4CA9D301" w14:textId="77777777" w:rsidR="00C819E8" w:rsidRPr="00C819E8" w:rsidRDefault="00C819E8" w:rsidP="00C819E8">
      <w:pPr>
        <w:numPr>
          <w:ilvl w:val="0"/>
          <w:numId w:val="26"/>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تقليل التكدس والازدحام</w:t>
      </w:r>
      <w:r w:rsidRPr="00C819E8">
        <w:rPr>
          <w:color w:val="EE0000"/>
        </w:rPr>
        <w:t xml:space="preserve"> </w:t>
      </w:r>
      <w:r w:rsidRPr="00C819E8">
        <w:rPr>
          <w:rFonts w:ascii="Simplified Arabic" w:hAnsi="Simplified Arabic" w:cs="Simplified Arabic"/>
          <w:color w:val="EE0000"/>
          <w:sz w:val="28"/>
          <w:szCs w:val="28"/>
          <w:lang w:bidi="ar-EG"/>
        </w:rPr>
        <w:t xml:space="preserve">4 </w:t>
      </w:r>
      <w:r w:rsidRPr="00C819E8">
        <w:rPr>
          <w:rFonts w:ascii="Simplified Arabic" w:hAnsi="Simplified Arabic" w:cs="Simplified Arabic"/>
          <w:color w:val="EE0000"/>
          <w:sz w:val="28"/>
          <w:szCs w:val="28"/>
          <w:rtl/>
        </w:rPr>
        <w:t>فقرات</w:t>
      </w:r>
    </w:p>
    <w:p w14:paraId="2A109DC3"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rPr>
        <w:t>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C819E8">
        <w:rPr>
          <w:rFonts w:ascii="Simplified Arabic" w:hAnsi="Simplified Arabic" w:cs="Simplified Arabic"/>
          <w:sz w:val="28"/>
          <w:szCs w:val="28"/>
          <w:lang w:bidi="ar-EG"/>
        </w:rPr>
        <w:t>.</w:t>
      </w:r>
    </w:p>
    <w:p w14:paraId="5A8117DB" w14:textId="77777777" w:rsidR="00C819E8" w:rsidRPr="00C819E8" w:rsidRDefault="00C819E8" w:rsidP="00C819E8">
      <w:pPr>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C819E8">
        <w:rPr>
          <w:rFonts w:ascii="Simplified Arabic" w:hAnsi="Simplified Arabic" w:cs="Simplified Arabic"/>
          <w:color w:val="EE0000"/>
          <w:sz w:val="28"/>
          <w:szCs w:val="28"/>
          <w:lang w:bidi="ar-EG"/>
        </w:rPr>
        <w:t>:</w:t>
      </w:r>
    </w:p>
    <w:p w14:paraId="257D1A7B" w14:textId="77777777" w:rsidR="00C819E8" w:rsidRPr="00C819E8" w:rsidRDefault="00C819E8" w:rsidP="00C819E8">
      <w:pPr>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lang w:bidi="ar-EG"/>
        </w:rPr>
        <w:t xml:space="preserve">1 = </w:t>
      </w:r>
      <w:r w:rsidRPr="00C819E8">
        <w:rPr>
          <w:rFonts w:ascii="Simplified Arabic" w:hAnsi="Simplified Arabic" w:cs="Simplified Arabic"/>
          <w:color w:val="EE0000"/>
          <w:sz w:val="28"/>
          <w:szCs w:val="28"/>
          <w:rtl/>
        </w:rPr>
        <w:t>لا أوافق بشدة</w:t>
      </w:r>
      <w:r w:rsidRPr="00C819E8">
        <w:rPr>
          <w:rFonts w:ascii="Simplified Arabic" w:hAnsi="Simplified Arabic" w:cs="Simplified Arabic"/>
          <w:color w:val="EE0000"/>
          <w:sz w:val="28"/>
          <w:szCs w:val="28"/>
          <w:lang w:bidi="ar-EG"/>
        </w:rPr>
        <w:br/>
        <w:t xml:space="preserve">2 = </w:t>
      </w:r>
      <w:r w:rsidRPr="00C819E8">
        <w:rPr>
          <w:rFonts w:ascii="Simplified Arabic" w:hAnsi="Simplified Arabic" w:cs="Simplified Arabic"/>
          <w:color w:val="EE0000"/>
          <w:sz w:val="28"/>
          <w:szCs w:val="28"/>
          <w:rtl/>
        </w:rPr>
        <w:t>لا أوافق</w:t>
      </w:r>
      <w:r w:rsidRPr="00C819E8">
        <w:rPr>
          <w:rFonts w:ascii="Simplified Arabic" w:hAnsi="Simplified Arabic" w:cs="Simplified Arabic"/>
          <w:color w:val="EE0000"/>
          <w:sz w:val="28"/>
          <w:szCs w:val="28"/>
          <w:lang w:bidi="ar-EG"/>
        </w:rPr>
        <w:br/>
        <w:t xml:space="preserve">3 = </w:t>
      </w:r>
      <w:r w:rsidRPr="00C819E8">
        <w:rPr>
          <w:rFonts w:ascii="Simplified Arabic" w:hAnsi="Simplified Arabic" w:cs="Simplified Arabic"/>
          <w:color w:val="EE0000"/>
          <w:sz w:val="28"/>
          <w:szCs w:val="28"/>
          <w:rtl/>
        </w:rPr>
        <w:t>محايد</w:t>
      </w:r>
      <w:r w:rsidRPr="00C819E8">
        <w:rPr>
          <w:rFonts w:ascii="Simplified Arabic" w:hAnsi="Simplified Arabic" w:cs="Simplified Arabic"/>
          <w:color w:val="EE0000"/>
          <w:sz w:val="28"/>
          <w:szCs w:val="28"/>
          <w:lang w:bidi="ar-EG"/>
        </w:rPr>
        <w:br/>
        <w:t xml:space="preserve">4 = </w:t>
      </w:r>
      <w:r w:rsidRPr="00C819E8">
        <w:rPr>
          <w:rFonts w:ascii="Simplified Arabic" w:hAnsi="Simplified Arabic" w:cs="Simplified Arabic"/>
          <w:color w:val="EE0000"/>
          <w:sz w:val="28"/>
          <w:szCs w:val="28"/>
          <w:rtl/>
        </w:rPr>
        <w:t>أوافق</w:t>
      </w:r>
      <w:r w:rsidRPr="00C819E8">
        <w:rPr>
          <w:rFonts w:ascii="Simplified Arabic" w:hAnsi="Simplified Arabic" w:cs="Simplified Arabic"/>
          <w:color w:val="EE0000"/>
          <w:sz w:val="28"/>
          <w:szCs w:val="28"/>
          <w:lang w:bidi="ar-EG"/>
        </w:rPr>
        <w:br/>
        <w:t xml:space="preserve">5 = </w:t>
      </w:r>
      <w:r w:rsidRPr="00C819E8">
        <w:rPr>
          <w:rFonts w:ascii="Simplified Arabic" w:hAnsi="Simplified Arabic" w:cs="Simplified Arabic"/>
          <w:color w:val="EE0000"/>
          <w:sz w:val="28"/>
          <w:szCs w:val="28"/>
          <w:rtl/>
        </w:rPr>
        <w:t>أوافق بشدة</w:t>
      </w:r>
    </w:p>
    <w:p w14:paraId="4B6DA611"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r w:rsidRPr="00C819E8">
        <w:rPr>
          <w:rFonts w:ascii="Simplified Arabic" w:eastAsiaTheme="majorEastAsia" w:hAnsi="Simplified Arabic" w:cs="Simplified Arabic"/>
          <w:b/>
          <w:bCs/>
          <w:sz w:val="36"/>
          <w:szCs w:val="36"/>
          <w:rtl/>
          <w:lang w:bidi="ar-EG"/>
        </w:rPr>
        <w:lastRenderedPageBreak/>
        <w:t>مجتمع الدراسة:</w:t>
      </w:r>
      <w:bookmarkEnd w:id="10"/>
    </w:p>
    <w:p w14:paraId="4888BBA8" w14:textId="77777777" w:rsidR="00C819E8" w:rsidRPr="00C819E8" w:rsidRDefault="00C819E8" w:rsidP="00C819E8">
      <w:pPr>
        <w:ind w:firstLine="720"/>
        <w:jc w:val="both"/>
        <w:rPr>
          <w:rFonts w:ascii="Simplified Arabic" w:hAnsi="Simplified Arabic" w:cs="Simplified Arabic"/>
          <w:sz w:val="28"/>
          <w:szCs w:val="28"/>
          <w:rtl/>
        </w:rPr>
      </w:pPr>
      <w:r w:rsidRPr="00C819E8">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3C5ED3F4" w14:textId="77777777" w:rsidR="00C819E8" w:rsidRDefault="00C819E8" w:rsidP="00C819E8">
      <w:pPr>
        <w:jc w:val="both"/>
        <w:rPr>
          <w:rFonts w:ascii="Simplified Arabic" w:eastAsiaTheme="majorEastAsia" w:hAnsi="Simplified Arabic" w:cs="Simplified Arabic"/>
          <w:b/>
          <w:bCs/>
          <w:sz w:val="36"/>
          <w:szCs w:val="36"/>
          <w:lang w:bidi="ar-EG"/>
        </w:rPr>
      </w:pPr>
      <w:bookmarkStart w:id="11" w:name="_Toc202053525"/>
    </w:p>
    <w:p w14:paraId="289A6B5B" w14:textId="77777777" w:rsidR="00C819E8" w:rsidRDefault="00C819E8" w:rsidP="00C819E8">
      <w:pPr>
        <w:jc w:val="both"/>
        <w:rPr>
          <w:rFonts w:ascii="Simplified Arabic" w:eastAsiaTheme="majorEastAsia" w:hAnsi="Simplified Arabic" w:cs="Simplified Arabic"/>
          <w:b/>
          <w:bCs/>
          <w:sz w:val="36"/>
          <w:szCs w:val="36"/>
          <w:lang w:bidi="ar-EG"/>
        </w:rPr>
      </w:pPr>
    </w:p>
    <w:p w14:paraId="409401EF" w14:textId="1CF61BEF"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eastAsiaTheme="majorEastAsia" w:hAnsi="Simplified Arabic" w:cs="Simplified Arabic"/>
          <w:b/>
          <w:bCs/>
          <w:sz w:val="36"/>
          <w:szCs w:val="36"/>
          <w:rtl/>
          <w:lang w:bidi="ar-EG"/>
        </w:rPr>
        <w:t>عينة الدراسة</w:t>
      </w:r>
      <w:bookmarkEnd w:id="11"/>
      <w:r w:rsidRPr="00C819E8">
        <w:rPr>
          <w:rFonts w:ascii="Simplified Arabic" w:hAnsi="Simplified Arabic" w:cs="Simplified Arabic"/>
          <w:sz w:val="28"/>
          <w:szCs w:val="28"/>
          <w:rtl/>
          <w:lang w:bidi="ar-EG"/>
        </w:rPr>
        <w:t>:</w:t>
      </w:r>
    </w:p>
    <w:p w14:paraId="091B08DE" w14:textId="77777777" w:rsidR="00C819E8" w:rsidRPr="00C819E8" w:rsidRDefault="00C819E8" w:rsidP="00C819E8">
      <w:pPr>
        <w:ind w:firstLine="720"/>
        <w:jc w:val="both"/>
        <w:rPr>
          <w:rtl/>
        </w:rPr>
      </w:pPr>
      <w:r w:rsidRPr="00C819E8">
        <w:rPr>
          <w:rFonts w:ascii="Simplified Arabic" w:hAnsi="Simplified Arabic" w:cs="Simplified Arabic"/>
          <w:sz w:val="28"/>
          <w:szCs w:val="28"/>
          <w:rtl/>
        </w:rPr>
        <w:t>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 وتم تحديد حجم العينة البالغ (389) فردًا بالاعتماد على معادلة كريجسي ومورغان</w:t>
      </w:r>
      <w:r w:rsidRPr="00C819E8">
        <w:rPr>
          <w:rFonts w:ascii="Simplified Arabic" w:hAnsi="Simplified Arabic" w:cs="Simplified Arabic"/>
          <w:sz w:val="28"/>
          <w:szCs w:val="28"/>
        </w:rPr>
        <w:t xml:space="preserve"> (Krejcie &amp; Morgan, 1970)</w:t>
      </w:r>
      <w:r w:rsidRPr="00C819E8">
        <w:rPr>
          <w:rFonts w:ascii="Simplified Arabic" w:hAnsi="Simplified Arabic" w:cs="Simplified Arabic"/>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Pr="00C819E8">
        <w:rPr>
          <w:rFonts w:ascii="Simplified Arabic" w:hAnsi="Simplified Arabic" w:cs="Simplified Arabic"/>
          <w:sz w:val="28"/>
          <w:szCs w:val="28"/>
        </w:rPr>
        <w:t>.</w:t>
      </w:r>
      <w:bookmarkStart w:id="12" w:name="_Toc202053526"/>
    </w:p>
    <w:p w14:paraId="6D2FD45C" w14:textId="77777777" w:rsidR="00C819E8" w:rsidRPr="00C819E8" w:rsidRDefault="00C819E8" w:rsidP="00C819E8">
      <w:pPr>
        <w:bidi w:val="0"/>
        <w:rPr>
          <w:rtl/>
        </w:rPr>
      </w:pPr>
      <w:r w:rsidRPr="00C819E8">
        <w:rPr>
          <w:rtl/>
        </w:rPr>
        <w:br w:type="page"/>
      </w:r>
    </w:p>
    <w:p w14:paraId="5EF2B199"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r w:rsidRPr="00C819E8">
        <w:rPr>
          <w:rFonts w:ascii="Simplified Arabic" w:eastAsiaTheme="majorEastAsia" w:hAnsi="Simplified Arabic" w:cs="Simplified Arabic"/>
          <w:b/>
          <w:bCs/>
          <w:sz w:val="36"/>
          <w:szCs w:val="36"/>
          <w:rtl/>
          <w:lang w:bidi="ar-EG"/>
        </w:rPr>
        <w:lastRenderedPageBreak/>
        <w:t>مصادر البيانات في الدراسة</w:t>
      </w:r>
      <w:bookmarkEnd w:id="12"/>
    </w:p>
    <w:p w14:paraId="1F94353E"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أولًا: المصادر الثانوية</w:t>
      </w:r>
    </w:p>
    <w:p w14:paraId="13CB4C44" w14:textId="77777777" w:rsidR="00C819E8" w:rsidRPr="00C819E8" w:rsidRDefault="00C819E8" w:rsidP="00C819E8">
      <w:pPr>
        <w:ind w:firstLine="720"/>
        <w:jc w:val="both"/>
        <w:rPr>
          <w:rFonts w:ascii="Simplified Arabic" w:hAnsi="Simplified Arabic" w:cs="Simplified Arabic"/>
          <w:sz w:val="28"/>
          <w:szCs w:val="28"/>
          <w:rtl/>
        </w:rPr>
      </w:pPr>
      <w:r w:rsidRPr="00C819E8">
        <w:rPr>
          <w:rFonts w:ascii="Simplified Arabic" w:hAnsi="Simplified Arabic" w:cs="Simplified Arabic"/>
          <w:sz w:val="28"/>
          <w:szCs w:val="28"/>
          <w:rtl/>
        </w:rPr>
        <w:t>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79397DC7"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ثانيًا: المصادر الأولية</w:t>
      </w:r>
    </w:p>
    <w:p w14:paraId="2D9B3A86" w14:textId="77777777" w:rsidR="00C819E8" w:rsidRPr="00C819E8" w:rsidRDefault="00C819E8" w:rsidP="00C819E8">
      <w:pPr>
        <w:ind w:firstLine="720"/>
        <w:jc w:val="both"/>
        <w:rPr>
          <w:rFonts w:ascii="Simplified Arabic" w:hAnsi="Simplified Arabic" w:cs="Simplified Arabic"/>
          <w:sz w:val="28"/>
          <w:szCs w:val="28"/>
          <w:rtl/>
        </w:rPr>
      </w:pPr>
      <w:r w:rsidRPr="00C819E8">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3720EAA4"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13" w:name="_Toc202053527"/>
      <w:r w:rsidRPr="00C819E8">
        <w:rPr>
          <w:rFonts w:ascii="Simplified Arabic" w:eastAsiaTheme="majorEastAsia" w:hAnsi="Simplified Arabic" w:cs="Simplified Arabic"/>
          <w:b/>
          <w:bCs/>
          <w:sz w:val="36"/>
          <w:szCs w:val="36"/>
          <w:rtl/>
          <w:lang w:bidi="ar-EG"/>
        </w:rPr>
        <w:t>المعالجات الإحصائية المقترحة:</w:t>
      </w:r>
      <w:bookmarkEnd w:id="13"/>
    </w:p>
    <w:p w14:paraId="04D665C1"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الأساليب الإحصائية</w:t>
      </w:r>
    </w:p>
    <w:p w14:paraId="300A5E3A" w14:textId="77777777" w:rsidR="00C819E8" w:rsidRPr="00C819E8" w:rsidRDefault="00C819E8" w:rsidP="00C819E8">
      <w:pPr>
        <w:ind w:firstLine="720"/>
        <w:jc w:val="both"/>
        <w:rPr>
          <w:rFonts w:ascii="Simplified Arabic" w:hAnsi="Simplified Arabic" w:cs="Simplified Arabic"/>
          <w:sz w:val="28"/>
          <w:szCs w:val="28"/>
          <w:rtl/>
        </w:rPr>
      </w:pPr>
      <w:r w:rsidRPr="00C819E8">
        <w:rPr>
          <w:rFonts w:ascii="Simplified Arabic" w:hAnsi="Simplified Arabic" w:cs="Simplified Arabic"/>
          <w:sz w:val="28"/>
          <w:szCs w:val="28"/>
          <w:rtl/>
        </w:rPr>
        <w:t xml:space="preserve">سوف تعتمد هذه الدراسة على مجموعة من الأساليب الإحصائية الوصفية والتحليلية، باستخدام برنامج </w:t>
      </w:r>
      <w:r w:rsidRPr="00C819E8">
        <w:rPr>
          <w:rFonts w:ascii="Simplified Arabic" w:hAnsi="Simplified Arabic" w:cs="Simplified Arabic"/>
          <w:sz w:val="28"/>
          <w:szCs w:val="28"/>
        </w:rPr>
        <w:t xml:space="preserve">SPSS </w:t>
      </w:r>
      <w:r w:rsidRPr="00C819E8">
        <w:rPr>
          <w:rFonts w:ascii="Simplified Arabic" w:hAnsi="Simplified Arabic" w:cs="Simplified Arabic"/>
          <w:sz w:val="28"/>
          <w:szCs w:val="28"/>
          <w:rtl/>
        </w:rPr>
        <w:t xml:space="preserve">في المرحلة الأولى من التحليل، وبرنامج </w:t>
      </w:r>
      <w:r w:rsidRPr="00C819E8">
        <w:rPr>
          <w:rFonts w:ascii="Simplified Arabic" w:hAnsi="Simplified Arabic" w:cs="Simplified Arabic"/>
          <w:sz w:val="28"/>
          <w:szCs w:val="28"/>
        </w:rPr>
        <w:t xml:space="preserve">AMOS </w:t>
      </w:r>
      <w:r w:rsidRPr="00C819E8">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C819E8">
        <w:rPr>
          <w:rFonts w:ascii="Simplified Arabic" w:hAnsi="Simplified Arabic" w:cs="Simplified Arabic"/>
          <w:sz w:val="28"/>
          <w:szCs w:val="28"/>
        </w:rPr>
        <w:t>.</w:t>
      </w:r>
    </w:p>
    <w:p w14:paraId="18CDAAFE" w14:textId="77777777" w:rsidR="00C819E8" w:rsidRPr="00C819E8" w:rsidRDefault="00C819E8" w:rsidP="00C819E8">
      <w:pPr>
        <w:ind w:firstLine="720"/>
        <w:jc w:val="both"/>
        <w:rPr>
          <w:rFonts w:ascii="Simplified Arabic" w:hAnsi="Simplified Arabic" w:cs="Simplified Arabic"/>
          <w:sz w:val="28"/>
          <w:szCs w:val="28"/>
          <w:rtl/>
        </w:rPr>
      </w:pPr>
    </w:p>
    <w:p w14:paraId="25259689" w14:textId="77777777" w:rsidR="00C819E8" w:rsidRPr="00C819E8" w:rsidRDefault="00C819E8" w:rsidP="00C819E8">
      <w:pPr>
        <w:ind w:firstLine="720"/>
        <w:jc w:val="both"/>
        <w:rPr>
          <w:rFonts w:ascii="Simplified Arabic" w:hAnsi="Simplified Arabic" w:cs="Simplified Arabic"/>
          <w:sz w:val="28"/>
          <w:szCs w:val="28"/>
          <w:rtl/>
        </w:rPr>
      </w:pPr>
    </w:p>
    <w:p w14:paraId="2E0CCB74"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lastRenderedPageBreak/>
        <w:t>أولًا: الإحصاء الوصفي</w:t>
      </w:r>
    </w:p>
    <w:p w14:paraId="3BE5F822" w14:textId="77777777" w:rsidR="00C819E8" w:rsidRPr="00C819E8" w:rsidRDefault="00C819E8" w:rsidP="00C819E8">
      <w:pPr>
        <w:numPr>
          <w:ilvl w:val="0"/>
          <w:numId w:val="13"/>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006D05C6" w14:textId="77777777" w:rsidR="00C819E8" w:rsidRPr="00C819E8" w:rsidRDefault="00C819E8" w:rsidP="00C819E8">
      <w:pPr>
        <w:numPr>
          <w:ilvl w:val="0"/>
          <w:numId w:val="13"/>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7183331A" w14:textId="77777777" w:rsidR="00C819E8" w:rsidRPr="00C819E8" w:rsidRDefault="00C819E8" w:rsidP="00C819E8">
      <w:pPr>
        <w:numPr>
          <w:ilvl w:val="0"/>
          <w:numId w:val="13"/>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514C52CC" w14:textId="77777777" w:rsidR="00C819E8" w:rsidRPr="00C819E8" w:rsidRDefault="00C819E8" w:rsidP="00C819E8">
      <w:pPr>
        <w:numPr>
          <w:ilvl w:val="0"/>
          <w:numId w:val="13"/>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اختبار الثبات الداخلي (</w:t>
      </w:r>
      <w:r w:rsidRPr="00C819E8">
        <w:rPr>
          <w:rFonts w:ascii="Simplified Arabic" w:hAnsi="Simplified Arabic" w:cs="Simplified Arabic"/>
          <w:sz w:val="28"/>
          <w:szCs w:val="28"/>
          <w:lang w:bidi="ar-EG"/>
        </w:rPr>
        <w:t>Reliability</w:t>
      </w:r>
      <w:r w:rsidRPr="00C819E8">
        <w:rPr>
          <w:rFonts w:ascii="Simplified Arabic" w:hAnsi="Simplified Arabic" w:cs="Simplified Arabic"/>
          <w:sz w:val="28"/>
          <w:szCs w:val="28"/>
          <w:rtl/>
          <w:lang w:bidi="ar-EG"/>
        </w:rPr>
        <w:t>): باستخدام معامل كرونباخ ألفا (</w:t>
      </w:r>
      <w:r w:rsidRPr="00C819E8">
        <w:rPr>
          <w:rFonts w:ascii="Simplified Arabic" w:hAnsi="Simplified Arabic" w:cs="Simplified Arabic"/>
          <w:sz w:val="28"/>
          <w:szCs w:val="28"/>
          <w:lang w:bidi="ar-EG"/>
        </w:rPr>
        <w:t>Cronbach’s Alpha</w:t>
      </w:r>
      <w:r w:rsidRPr="00C819E8">
        <w:rPr>
          <w:rFonts w:ascii="Simplified Arabic" w:hAnsi="Simplified Arabic" w:cs="Simplified Arabic"/>
          <w:sz w:val="28"/>
          <w:szCs w:val="28"/>
          <w:rtl/>
          <w:lang w:bidi="ar-EG"/>
        </w:rPr>
        <w:t>) للتحقق من اتساق الاستجابات داخل كل محور من محاور الاستبانة.</w:t>
      </w:r>
    </w:p>
    <w:p w14:paraId="78114621" w14:textId="77777777" w:rsidR="00C819E8" w:rsidRPr="00C819E8" w:rsidRDefault="00C819E8" w:rsidP="00C819E8">
      <w:pPr>
        <w:numPr>
          <w:ilvl w:val="0"/>
          <w:numId w:val="13"/>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49BC6104"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ثانيًا: الإحصاء التحليلي</w:t>
      </w:r>
    </w:p>
    <w:p w14:paraId="5AE2A833" w14:textId="77777777" w:rsidR="00C819E8" w:rsidRPr="00C819E8" w:rsidRDefault="00C819E8" w:rsidP="00C819E8">
      <w:pPr>
        <w:numPr>
          <w:ilvl w:val="0"/>
          <w:numId w:val="12"/>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تحليل الانحدار المتعدد (</w:t>
      </w:r>
      <w:r w:rsidRPr="00C819E8">
        <w:rPr>
          <w:rFonts w:ascii="Simplified Arabic" w:hAnsi="Simplified Arabic" w:cs="Simplified Arabic"/>
          <w:sz w:val="28"/>
          <w:szCs w:val="28"/>
          <w:lang w:bidi="ar-EG"/>
        </w:rPr>
        <w:t>Multiple Regression</w:t>
      </w:r>
      <w:r w:rsidRPr="00C819E8">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445B8CE3" w14:textId="77777777" w:rsidR="00C819E8" w:rsidRPr="00C819E8" w:rsidRDefault="00C819E8" w:rsidP="00C819E8">
      <w:pPr>
        <w:numPr>
          <w:ilvl w:val="0"/>
          <w:numId w:val="12"/>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تحليل الانحدار الخطي البسيط (</w:t>
      </w:r>
      <w:r w:rsidRPr="00C819E8">
        <w:rPr>
          <w:rFonts w:ascii="Simplified Arabic" w:hAnsi="Simplified Arabic" w:cs="Simplified Arabic"/>
          <w:sz w:val="28"/>
          <w:szCs w:val="28"/>
          <w:lang w:bidi="ar-EG"/>
        </w:rPr>
        <w:t>Simple Regression</w:t>
      </w:r>
      <w:r w:rsidRPr="00C819E8">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0738AA93"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14" w:name="_Toc202053528"/>
      <w:r w:rsidRPr="00C819E8">
        <w:rPr>
          <w:rFonts w:ascii="Simplified Arabic" w:eastAsiaTheme="majorEastAsia" w:hAnsi="Simplified Arabic" w:cs="Simplified Arabic"/>
          <w:b/>
          <w:bCs/>
          <w:sz w:val="36"/>
          <w:szCs w:val="36"/>
          <w:rtl/>
          <w:lang w:bidi="ar-EG"/>
        </w:rPr>
        <w:t>حدود الدراسة</w:t>
      </w:r>
      <w:bookmarkEnd w:id="14"/>
      <w:r w:rsidRPr="00C819E8">
        <w:rPr>
          <w:rFonts w:ascii="Simplified Arabic" w:eastAsiaTheme="majorEastAsia" w:hAnsi="Simplified Arabic" w:cs="Simplified Arabic"/>
          <w:b/>
          <w:bCs/>
          <w:sz w:val="36"/>
          <w:szCs w:val="36"/>
          <w:rtl/>
          <w:lang w:bidi="ar-EG"/>
        </w:rPr>
        <w:t xml:space="preserve"> </w:t>
      </w:r>
    </w:p>
    <w:p w14:paraId="23F46F2B" w14:textId="77777777" w:rsidR="00C819E8" w:rsidRPr="00C819E8" w:rsidRDefault="00C819E8" w:rsidP="00C819E8">
      <w:pPr>
        <w:numPr>
          <w:ilvl w:val="0"/>
          <w:numId w:val="19"/>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b/>
          <w:bCs/>
          <w:sz w:val="28"/>
          <w:szCs w:val="28"/>
          <w:rtl/>
          <w:lang w:bidi="ar-EG"/>
        </w:rPr>
        <w:t>الحدود الموضوعية:</w:t>
      </w:r>
      <w:r w:rsidRPr="00C819E8">
        <w:rPr>
          <w:rFonts w:ascii="Simplified Arabic" w:hAnsi="Simplified Arabic" w:cs="Simplified Arabic"/>
          <w:sz w:val="28"/>
          <w:szCs w:val="28"/>
          <w:rtl/>
          <w:lang w:bidi="ar-EG"/>
        </w:rPr>
        <w:t xml:space="preserve"> تركز الدراسة على قياس أثر </w:t>
      </w:r>
      <w:r w:rsidRPr="00C819E8">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C819E8">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C819E8">
        <w:rPr>
          <w:rFonts w:ascii="Simplified Arabic" w:hAnsi="Simplified Arabic" w:cs="Simplified Arabic"/>
          <w:sz w:val="28"/>
          <w:szCs w:val="28"/>
          <w:rtl/>
          <w:lang w:bidi="ar-EG"/>
        </w:rPr>
        <w:t>.</w:t>
      </w:r>
    </w:p>
    <w:p w14:paraId="73598D13" w14:textId="77777777" w:rsidR="00C819E8" w:rsidRPr="00C819E8" w:rsidRDefault="00C819E8" w:rsidP="00C819E8">
      <w:pPr>
        <w:numPr>
          <w:ilvl w:val="0"/>
          <w:numId w:val="19"/>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b/>
          <w:bCs/>
          <w:sz w:val="28"/>
          <w:szCs w:val="28"/>
          <w:rtl/>
          <w:lang w:bidi="ar-EG"/>
        </w:rPr>
        <w:t>الحدود الزمانية</w:t>
      </w:r>
      <w:r w:rsidRPr="00C819E8">
        <w:rPr>
          <w:rFonts w:ascii="Simplified Arabic" w:hAnsi="Simplified Arabic" w:cs="Simplified Arabic"/>
          <w:sz w:val="28"/>
          <w:szCs w:val="28"/>
          <w:rtl/>
          <w:lang w:bidi="ar-EG"/>
        </w:rPr>
        <w:t>: تُجرى هذه الدراسة خلال عام 2025، حيث يتم جمع وتحليل البيانات الميدانية بالتزامن مع موسم الحج والعمرة لهذا العام.</w:t>
      </w:r>
    </w:p>
    <w:p w14:paraId="4D86048B" w14:textId="77777777" w:rsidR="00C819E8" w:rsidRPr="00C819E8" w:rsidRDefault="00C819E8" w:rsidP="00C819E8">
      <w:pPr>
        <w:numPr>
          <w:ilvl w:val="0"/>
          <w:numId w:val="19"/>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b/>
          <w:bCs/>
          <w:sz w:val="28"/>
          <w:szCs w:val="28"/>
          <w:rtl/>
          <w:lang w:bidi="ar-EG"/>
        </w:rPr>
        <w:t>الحدود المكانية</w:t>
      </w:r>
      <w:r w:rsidRPr="00C819E8">
        <w:rPr>
          <w:rFonts w:ascii="Simplified Arabic" w:hAnsi="Simplified Arabic" w:cs="Simplified Arabic"/>
          <w:sz w:val="28"/>
          <w:szCs w:val="28"/>
          <w:rtl/>
          <w:lang w:bidi="ar-EG"/>
        </w:rPr>
        <w:t>: 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29691F0A"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15" w:name="_Toc202053529"/>
      <w:r w:rsidRPr="00C819E8">
        <w:rPr>
          <w:rFonts w:ascii="Simplified Arabic" w:eastAsiaTheme="majorEastAsia" w:hAnsi="Simplified Arabic" w:cs="Simplified Arabic"/>
          <w:b/>
          <w:bCs/>
          <w:sz w:val="36"/>
          <w:szCs w:val="36"/>
          <w:rtl/>
          <w:lang w:bidi="ar-EG"/>
        </w:rPr>
        <w:t xml:space="preserve">الدراسات </w:t>
      </w:r>
      <w:proofErr w:type="gramStart"/>
      <w:r w:rsidRPr="00C819E8">
        <w:rPr>
          <w:rFonts w:ascii="Simplified Arabic" w:eastAsiaTheme="majorEastAsia" w:hAnsi="Simplified Arabic" w:cs="Simplified Arabic"/>
          <w:b/>
          <w:bCs/>
          <w:sz w:val="36"/>
          <w:szCs w:val="36"/>
          <w:rtl/>
          <w:lang w:bidi="ar-EG"/>
        </w:rPr>
        <w:t>السابقة :</w:t>
      </w:r>
      <w:bookmarkEnd w:id="15"/>
      <w:proofErr w:type="gramEnd"/>
    </w:p>
    <w:p w14:paraId="40D8949B"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Pr="00C819E8">
        <w:rPr>
          <w:rFonts w:ascii="Simplified Arabic" w:hAnsi="Simplified Arabic" w:cs="Simplified Arabic"/>
          <w:sz w:val="28"/>
          <w:szCs w:val="28"/>
          <w:rtl/>
          <w:lang w:bidi="ar-EG"/>
        </w:rPr>
        <w:t>الدراسة ،</w:t>
      </w:r>
      <w:proofErr w:type="gramEnd"/>
      <w:r w:rsidRPr="00C819E8">
        <w:rPr>
          <w:rFonts w:ascii="Simplified Arabic" w:hAnsi="Simplified Arabic" w:cs="Simplified Arabic"/>
          <w:sz w:val="28"/>
          <w:szCs w:val="28"/>
          <w:rtl/>
          <w:lang w:bidi="ar-EG"/>
        </w:rPr>
        <w:t xml:space="preserve"> وقد مت تقسيم تلك الدراسات إلى ثلاث مجموعات رئيسية، وهي:</w:t>
      </w:r>
    </w:p>
    <w:p w14:paraId="4FC9CD35" w14:textId="77777777" w:rsidR="00C819E8" w:rsidRPr="00C819E8" w:rsidRDefault="00C819E8" w:rsidP="00C819E8">
      <w:pPr>
        <w:numPr>
          <w:ilvl w:val="0"/>
          <w:numId w:val="1"/>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المجموعة الأولى: الدراسات التي تناولت ممارسات الاستدامة وعلاقته بالمتغيرات الأخرى.</w:t>
      </w:r>
    </w:p>
    <w:p w14:paraId="0BD24E5D" w14:textId="77777777" w:rsidR="00C819E8" w:rsidRPr="00C819E8" w:rsidRDefault="00C819E8" w:rsidP="00C819E8">
      <w:pPr>
        <w:numPr>
          <w:ilvl w:val="0"/>
          <w:numId w:val="1"/>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المجموعة الثانية: الدراسات التي تناولت كفاءة إدارة الحشود وعلاقته بالمتغيرات الأخرى.</w:t>
      </w:r>
    </w:p>
    <w:p w14:paraId="1E14ECAD" w14:textId="77777777" w:rsidR="00C819E8" w:rsidRPr="00C819E8" w:rsidRDefault="00C819E8" w:rsidP="00C819E8">
      <w:pPr>
        <w:numPr>
          <w:ilvl w:val="0"/>
          <w:numId w:val="1"/>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23C866BE"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5A1A3BD9"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دراسة سحنون (2023) بعنوان: تطبيق أفضل ممارسات الاستدامة في المؤسسات الصناعية الطاقوية: مؤسسة سابك السعودية أنموذجا.</w:t>
      </w:r>
    </w:p>
    <w:p w14:paraId="3B76CFD8"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الوصفي التحليلي باستخدام استبانة وُزعت على عينة من الموظفين في المؤسسة، مع إجراء تحليل إحصائي باستخدام برنامج </w:t>
      </w:r>
      <w:r w:rsidRPr="00C819E8">
        <w:rPr>
          <w:rFonts w:ascii="Simplified Arabic" w:hAnsi="Simplified Arabic" w:cs="Simplified Arabic"/>
          <w:sz w:val="28"/>
          <w:szCs w:val="28"/>
          <w:lang w:bidi="ar-EG"/>
        </w:rPr>
        <w:t>SPSS</w:t>
      </w:r>
      <w:r w:rsidRPr="00C819E8">
        <w:rPr>
          <w:rFonts w:ascii="Simplified Arabic" w:hAnsi="Simplified Arabic" w:cs="Simplified Arabic"/>
          <w:sz w:val="28"/>
          <w:szCs w:val="28"/>
          <w:rtl/>
          <w:lang w:bidi="ar-EG"/>
        </w:rPr>
        <w:t>،</w:t>
      </w:r>
    </w:p>
    <w:p w14:paraId="58106D68"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lastRenderedPageBreak/>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094203C1"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تدعم دراسة سحنون (2023) الدراسة الحالية في تبني أبعاد ممارسات الاستدامة الثلاثية (البيئية، الاقتصادية، الاجتماعية)، وتؤكد أهميتها في تحسين الأداء التشغيلي. إلا أن اختلافها يظهر في سياق التطبيق؛ فقد ركزت على بيئة صناعية مستقرة، بينما تتناول الدراسة الحالية بيئة عالية الكثافة والديناميكية كالحج والعمرة</w:t>
      </w:r>
      <w:r w:rsidRPr="00C819E8">
        <w:rPr>
          <w:rFonts w:ascii="Simplified Arabic" w:hAnsi="Simplified Arabic" w:cs="Simplified Arabic"/>
          <w:color w:val="EE0000"/>
          <w:sz w:val="28"/>
          <w:szCs w:val="28"/>
          <w:rtl/>
          <w:lang w:bidi="ar-EG"/>
        </w:rPr>
        <w:t xml:space="preserve">. </w:t>
      </w:r>
    </w:p>
    <w:p w14:paraId="4496B5D7"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دراسة محمود وعثمان (2024)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64CAD1D2"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53E04186"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5D3EA285"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46EDB749"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 xml:space="preserve">تتفق هذه الدراسة مع الدراسة الحالية في فكرة اختبار الأثر غير المباشر لمتغير وسيط يعزز العلاقة بين ممارسات الاستدامة والكفاءة التشغيلية، مما يدعم التوجه المنهجي للدراسة الحالية في اعتماد التكنولوجيا </w:t>
      </w:r>
      <w:r w:rsidRPr="00C819E8">
        <w:rPr>
          <w:rFonts w:ascii="Simplified Arabic" w:hAnsi="Simplified Arabic" w:cs="Simplified Arabic"/>
          <w:color w:val="EE0000"/>
          <w:sz w:val="28"/>
          <w:szCs w:val="28"/>
          <w:rtl/>
        </w:rPr>
        <w:lastRenderedPageBreak/>
        <w:t>الذكية كمتغير وسيط</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غير أن دراسة محمود وعثمان ركزت على الشركات الصناعية في سياق اقتصادي مستقر</w:t>
      </w:r>
      <w:r w:rsidRPr="00C819E8">
        <w:rPr>
          <w:rFonts w:ascii="Simplified Arabic" w:hAnsi="Simplified Arabic" w:cs="Simplified Arabic"/>
          <w:color w:val="EE0000"/>
          <w:sz w:val="28"/>
          <w:szCs w:val="28"/>
          <w:rtl/>
          <w:lang w:bidi="ar-EG"/>
        </w:rPr>
        <w:t>.</w:t>
      </w:r>
    </w:p>
    <w:p w14:paraId="289D45BC" w14:textId="77777777" w:rsidR="00C819E8" w:rsidRPr="00C819E8" w:rsidRDefault="00C819E8" w:rsidP="00C819E8">
      <w:pPr>
        <w:jc w:val="both"/>
        <w:rPr>
          <w:rFonts w:ascii="Simplified Arabic" w:hAnsi="Simplified Arabic" w:cs="Simplified Arabic"/>
          <w:b/>
          <w:bCs/>
          <w:sz w:val="28"/>
          <w:szCs w:val="28"/>
          <w:rtl/>
          <w:lang w:bidi="ar-EG"/>
        </w:rPr>
      </w:pPr>
      <w:bookmarkStart w:id="16" w:name="_Hlk201962275"/>
      <w:r w:rsidRPr="00C819E8">
        <w:rPr>
          <w:rFonts w:ascii="Simplified Arabic" w:hAnsi="Simplified Arabic" w:cs="Simplified Arabic"/>
          <w:b/>
          <w:bCs/>
          <w:sz w:val="28"/>
          <w:szCs w:val="28"/>
          <w:rtl/>
          <w:lang w:bidi="ar-EG"/>
        </w:rPr>
        <w:t>دراسة أبو خشبة (2022)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34890B73"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0888FF91"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0AC1076A"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2A4627A7"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تدعم هذه الدراسة التوجه العام للدراسة الحالية من حيث أهمية اختبار الأثر الوسيط في العلاقة بين ممارسات الاستدامة والنتائج التشغيلية، إذ أكدت أن إدماج ممارسات إضافية (مثل تقليل الفاقد) يعزز تأثير الاستدامة.</w:t>
      </w:r>
    </w:p>
    <w:p w14:paraId="606C09B5"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دراسة </w:t>
      </w:r>
      <w:r w:rsidRPr="00C819E8">
        <w:rPr>
          <w:rFonts w:ascii="Simplified Arabic" w:hAnsi="Simplified Arabic" w:cs="Simplified Arabic"/>
          <w:sz w:val="28"/>
          <w:szCs w:val="28"/>
          <w:lang w:bidi="ar-EG"/>
        </w:rPr>
        <w:t>Arning,2024)</w:t>
      </w:r>
      <w:r w:rsidRPr="00C819E8">
        <w:rPr>
          <w:rFonts w:ascii="Simplified Arabic" w:hAnsi="Simplified Arabic" w:cs="Simplified Arabic"/>
          <w:sz w:val="28"/>
          <w:szCs w:val="28"/>
          <w:rtl/>
          <w:lang w:bidi="ar-EG"/>
        </w:rPr>
        <w:t xml:space="preserve"> &amp;</w:t>
      </w:r>
      <w:r w:rsidRPr="00C819E8">
        <w:rPr>
          <w:rFonts w:ascii="Simplified Arabic" w:hAnsi="Simplified Arabic" w:cs="Simplified Arabic"/>
          <w:sz w:val="28"/>
          <w:szCs w:val="28"/>
          <w:lang w:bidi="ar-EG"/>
        </w:rPr>
        <w:t>Venghaus</w:t>
      </w:r>
      <w:r w:rsidRPr="00C819E8">
        <w:rPr>
          <w:rFonts w:ascii="Simplified Arabic" w:hAnsi="Simplified Arabic" w:cs="Simplified Arabic"/>
          <w:sz w:val="28"/>
          <w:szCs w:val="28"/>
          <w:rtl/>
          <w:lang w:bidi="ar-EG"/>
        </w:rPr>
        <w:t xml:space="preserve">) بعنوان: </w:t>
      </w:r>
      <w:r w:rsidRPr="00C819E8">
        <w:rPr>
          <w:rFonts w:ascii="Simplified Arabic" w:hAnsi="Simplified Arabic" w:cs="Simplified Arabic"/>
          <w:sz w:val="28"/>
          <w:szCs w:val="28"/>
          <w:lang w:bidi="ar-EG"/>
        </w:rPr>
        <w:t>Sustainable practices and household resilience: an empirical analysis of behavior change in times of crises</w:t>
      </w:r>
      <w:r w:rsidRPr="00C819E8">
        <w:rPr>
          <w:rFonts w:ascii="Simplified Arabic" w:hAnsi="Simplified Arabic" w:cs="Simplified Arabic"/>
          <w:sz w:val="28"/>
          <w:szCs w:val="28"/>
          <w:rtl/>
          <w:lang w:bidi="ar-EG"/>
        </w:rPr>
        <w:t>.</w:t>
      </w:r>
    </w:p>
    <w:p w14:paraId="2BBD4F01"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حيث المتغير المستقل هو ممارسات الاستدامة وتشمل تقليل استهلاك الطاقة، وإعادة استخدام الموارد، </w:t>
      </w:r>
      <w:r w:rsidRPr="00C819E8">
        <w:rPr>
          <w:rFonts w:ascii="Simplified Arabic" w:hAnsi="Simplified Arabic" w:cs="Simplified Arabic"/>
          <w:sz w:val="28"/>
          <w:szCs w:val="28"/>
          <w:rtl/>
          <w:lang w:bidi="ar-EG"/>
        </w:rPr>
        <w:lastRenderedPageBreak/>
        <w:t>واتباع سلوكيات صديقة للبيئة، والمتغير التابع هو مرونة الأسر (</w:t>
      </w:r>
      <w:r w:rsidRPr="00C819E8">
        <w:rPr>
          <w:rFonts w:ascii="Simplified Arabic" w:hAnsi="Simplified Arabic" w:cs="Simplified Arabic"/>
          <w:sz w:val="28"/>
          <w:szCs w:val="28"/>
          <w:lang w:bidi="ar-EG"/>
        </w:rPr>
        <w:t>Household Resilience</w:t>
      </w:r>
      <w:r w:rsidRPr="00C819E8">
        <w:rPr>
          <w:rFonts w:ascii="Simplified Arabic" w:hAnsi="Simplified Arabic" w:cs="Simplified Arabic"/>
          <w:sz w:val="28"/>
          <w:szCs w:val="28"/>
          <w:rtl/>
          <w:lang w:bidi="ar-EG"/>
        </w:rPr>
        <w:t>) في التعامل مع الأزمات البيئية والاقتصادية،</w:t>
      </w:r>
    </w:p>
    <w:p w14:paraId="188CA292"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66458045"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1356D0FA"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049BCE9B"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دراسة </w:t>
      </w:r>
      <w:r w:rsidRPr="00C819E8">
        <w:rPr>
          <w:rFonts w:ascii="Simplified Arabic" w:hAnsi="Simplified Arabic" w:cs="Simplified Arabic"/>
          <w:sz w:val="28"/>
          <w:szCs w:val="28"/>
          <w:lang w:bidi="ar-EG"/>
        </w:rPr>
        <w:t>Literal</w:t>
      </w:r>
      <w:r w:rsidRPr="00C819E8">
        <w:rPr>
          <w:rFonts w:ascii="Simplified Arabic" w:hAnsi="Simplified Arabic" w:cs="Simplified Arabic"/>
          <w:sz w:val="28"/>
          <w:szCs w:val="28"/>
          <w:rtl/>
          <w:lang w:bidi="ar-EG"/>
        </w:rPr>
        <w:t xml:space="preserve"> (2020) بعنوان: </w:t>
      </w:r>
      <w:r w:rsidRPr="00C819E8">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C819E8">
        <w:rPr>
          <w:rFonts w:ascii="Simplified Arabic" w:hAnsi="Simplified Arabic" w:cs="Simplified Arabic"/>
          <w:b/>
          <w:bCs/>
          <w:sz w:val="28"/>
          <w:szCs w:val="28"/>
          <w:rtl/>
          <w:lang w:bidi="ar-EG"/>
        </w:rPr>
        <w:t>.</w:t>
      </w:r>
    </w:p>
    <w:p w14:paraId="6851C43B"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23E206EB"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C819E8">
        <w:rPr>
          <w:rFonts w:ascii="Simplified Arabic" w:hAnsi="Simplified Arabic" w:cs="Simplified Arabic"/>
          <w:sz w:val="28"/>
          <w:szCs w:val="28"/>
          <w:lang w:bidi="ar-EG"/>
        </w:rPr>
        <w:t>Path Analysis</w:t>
      </w:r>
      <w:r w:rsidRPr="00C819E8">
        <w:rPr>
          <w:rFonts w:ascii="Simplified Arabic" w:hAnsi="Simplified Arabic" w:cs="Simplified Arabic"/>
          <w:sz w:val="28"/>
          <w:szCs w:val="28"/>
          <w:rtl/>
          <w:lang w:bidi="ar-EG"/>
        </w:rPr>
        <w:t>) لتقييم طبيعة العلاقات بين المتغيرات،</w:t>
      </w:r>
    </w:p>
    <w:p w14:paraId="31302609"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w:t>
      </w:r>
      <w:r w:rsidRPr="00C819E8">
        <w:rPr>
          <w:rFonts w:ascii="Simplified Arabic" w:hAnsi="Simplified Arabic" w:cs="Simplified Arabic"/>
          <w:sz w:val="28"/>
          <w:szCs w:val="28"/>
          <w:rtl/>
          <w:lang w:bidi="ar-EG"/>
        </w:rPr>
        <w:lastRenderedPageBreak/>
        <w:t>النتائج إلى أن المؤسسات التي دمجت الاعتبارات البيئية والاجتماعية في صلب عملياتها التشغيلية أظهرت مستويات أعلى من الأداء المستدام،</w:t>
      </w:r>
    </w:p>
    <w:p w14:paraId="1F2FF7BF"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تدعم هذه الدراسة الاتجاه العام للدراسة الحالية من حيث إثبات الأثر الإيجابي لممارسات الاستدامة على تحسين الأداء والسلوك التكيفي، إلا أن نطاقها ينصب على المستوى الأسري والسلوك البيئي الفردي.</w:t>
      </w:r>
    </w:p>
    <w:p w14:paraId="0E401103" w14:textId="77777777" w:rsidR="00C819E8" w:rsidRPr="00C819E8" w:rsidRDefault="00C819E8" w:rsidP="00C819E8">
      <w:pPr>
        <w:jc w:val="both"/>
        <w:rPr>
          <w:rFonts w:ascii="Simplified Arabic" w:hAnsi="Simplified Arabic" w:cs="Simplified Arabic"/>
          <w:b/>
          <w:bCs/>
          <w:sz w:val="28"/>
          <w:szCs w:val="28"/>
          <w:rtl/>
          <w:lang w:bidi="ar-EG"/>
        </w:rPr>
      </w:pPr>
      <w:proofErr w:type="gramStart"/>
      <w:r w:rsidRPr="00C819E8">
        <w:rPr>
          <w:rFonts w:ascii="Simplified Arabic" w:hAnsi="Simplified Arabic" w:cs="Simplified Arabic"/>
          <w:b/>
          <w:bCs/>
          <w:sz w:val="28"/>
          <w:szCs w:val="28"/>
          <w:rtl/>
          <w:lang w:bidi="ar-EG"/>
        </w:rPr>
        <w:t xml:space="preserve">دراسة  </w:t>
      </w:r>
      <w:r w:rsidRPr="00C819E8">
        <w:rPr>
          <w:rFonts w:ascii="Simplified Arabic" w:hAnsi="Simplified Arabic" w:cs="Simplified Arabic"/>
          <w:b/>
          <w:bCs/>
          <w:sz w:val="28"/>
          <w:szCs w:val="28"/>
          <w:lang w:bidi="ar-EG"/>
        </w:rPr>
        <w:t>Salem</w:t>
      </w:r>
      <w:proofErr w:type="gramEnd"/>
      <w:r w:rsidRPr="00C819E8">
        <w:rPr>
          <w:rFonts w:ascii="Simplified Arabic" w:hAnsi="Simplified Arabic" w:cs="Simplified Arabic"/>
          <w:b/>
          <w:bCs/>
          <w:sz w:val="28"/>
          <w:szCs w:val="28"/>
          <w:lang w:bidi="ar-EG"/>
        </w:rPr>
        <w:t xml:space="preserve"> etal.,2023)</w:t>
      </w:r>
      <w:r w:rsidRPr="00C819E8">
        <w:rPr>
          <w:rFonts w:ascii="Simplified Arabic" w:hAnsi="Simplified Arabic" w:cs="Simplified Arabic"/>
          <w:b/>
          <w:bCs/>
          <w:sz w:val="28"/>
          <w:szCs w:val="28"/>
          <w:rtl/>
          <w:lang w:bidi="ar-EG"/>
        </w:rPr>
        <w:t xml:space="preserve">) بعنوان: </w:t>
      </w:r>
      <w:r w:rsidRPr="00C819E8">
        <w:rPr>
          <w:rFonts w:ascii="Simplified Arabic" w:hAnsi="Simplified Arabic" w:cs="Simplified Arabic"/>
          <w:b/>
          <w:bCs/>
          <w:sz w:val="28"/>
          <w:szCs w:val="28"/>
          <w:lang w:bidi="ar-EG"/>
        </w:rPr>
        <w:t>Promoting Sustainable Food Practices in Food Service Industry: An Empirical Investigation on Saudi Arabian Restaurants</w:t>
      </w:r>
      <w:r w:rsidRPr="00C819E8">
        <w:rPr>
          <w:rFonts w:ascii="Simplified Arabic" w:hAnsi="Simplified Arabic" w:cs="Simplified Arabic"/>
          <w:b/>
          <w:bCs/>
          <w:sz w:val="28"/>
          <w:szCs w:val="28"/>
          <w:rtl/>
          <w:lang w:bidi="ar-EG"/>
        </w:rPr>
        <w:t>.</w:t>
      </w:r>
    </w:p>
    <w:p w14:paraId="4AD96386"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10CBF7CE"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C819E8">
        <w:rPr>
          <w:rFonts w:ascii="Simplified Arabic" w:hAnsi="Simplified Arabic" w:cs="Simplified Arabic"/>
          <w:sz w:val="28"/>
          <w:szCs w:val="28"/>
          <w:lang w:bidi="ar-EG"/>
        </w:rPr>
        <w:t>SEM</w:t>
      </w:r>
      <w:r w:rsidRPr="00C819E8">
        <w:rPr>
          <w:rFonts w:ascii="Simplified Arabic" w:hAnsi="Simplified Arabic" w:cs="Simplified Arabic"/>
          <w:sz w:val="28"/>
          <w:szCs w:val="28"/>
          <w:rtl/>
          <w:lang w:bidi="ar-EG"/>
        </w:rPr>
        <w:t>) لاختبار العلاقات بين المتغيرات،</w:t>
      </w:r>
    </w:p>
    <w:p w14:paraId="7BEE516E"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00B6E0A0"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تتوافق هذه الدراسة مع الدراسة الحالية في تأكيد دور ممارسات الاستدامة في تحسين الأداء، لكنها تختلف في سياق التطبيق؛ إذ ركزت على قطاع خدمات الطعام.</w:t>
      </w:r>
      <w:r w:rsidRPr="00C819E8">
        <w:rPr>
          <w:rFonts w:ascii="Simplified Arabic" w:hAnsi="Simplified Arabic" w:cs="Simplified Arabic"/>
          <w:color w:val="EE0000"/>
          <w:sz w:val="28"/>
          <w:szCs w:val="28"/>
          <w:rtl/>
          <w:lang w:bidi="ar-EG"/>
        </w:rPr>
        <w:br/>
      </w:r>
    </w:p>
    <w:p w14:paraId="02D410C0" w14:textId="77777777" w:rsidR="00C819E8" w:rsidRPr="00C819E8" w:rsidRDefault="00C819E8" w:rsidP="00C819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19E8">
        <w:rPr>
          <w:rFonts w:ascii="Times New Roman" w:eastAsia="Times New Roman" w:hAnsi="Times New Roman" w:cs="Times New Roman"/>
          <w:b/>
          <w:bCs/>
          <w:kern w:val="0"/>
          <w:sz w:val="36"/>
          <w:szCs w:val="36"/>
          <w:rtl/>
          <w14:ligatures w14:val="none"/>
        </w:rPr>
        <w:t>جدول (1): ملخص للدراسات السابقة المتعلقة بممارسات الاستدامة</w:t>
      </w:r>
    </w:p>
    <w:tbl>
      <w:tblPr>
        <w:tblStyle w:val="TableGrid"/>
        <w:bidiVisual/>
        <w:tblW w:w="0" w:type="auto"/>
        <w:tblInd w:w="-677" w:type="dxa"/>
        <w:tblLook w:val="04A0" w:firstRow="1" w:lastRow="0" w:firstColumn="1" w:lastColumn="0" w:noHBand="0" w:noVBand="1"/>
      </w:tblPr>
      <w:tblGrid>
        <w:gridCol w:w="1245"/>
        <w:gridCol w:w="1914"/>
        <w:gridCol w:w="1281"/>
        <w:gridCol w:w="1296"/>
        <w:gridCol w:w="1138"/>
        <w:gridCol w:w="1409"/>
        <w:gridCol w:w="1410"/>
      </w:tblGrid>
      <w:tr w:rsidR="00C819E8" w:rsidRPr="00C819E8" w14:paraId="7E4E1CB7" w14:textId="77777777" w:rsidTr="00F72F7F">
        <w:tc>
          <w:tcPr>
            <w:tcW w:w="0" w:type="auto"/>
            <w:hideMark/>
          </w:tcPr>
          <w:p w14:paraId="1C935930" w14:textId="77777777" w:rsidR="00C819E8" w:rsidRPr="00C819E8" w:rsidRDefault="00C819E8" w:rsidP="00C819E8">
            <w:pPr>
              <w:jc w:val="center"/>
              <w:rPr>
                <w:rFonts w:ascii="Simplified Arabic" w:eastAsia="Times New Roman" w:hAnsi="Simplified Arabic" w:cs="Simplified Arabic"/>
                <w:b/>
                <w:bCs/>
                <w:color w:val="EE0000"/>
                <w:kern w:val="0"/>
                <w:sz w:val="22"/>
                <w:szCs w:val="22"/>
                <w14:ligatures w14:val="none"/>
              </w:rPr>
            </w:pPr>
            <w:r w:rsidRPr="00C819E8">
              <w:rPr>
                <w:rFonts w:ascii="Simplified Arabic" w:eastAsia="Times New Roman" w:hAnsi="Simplified Arabic" w:cs="Simplified Arabic"/>
                <w:b/>
                <w:bCs/>
                <w:color w:val="EE0000"/>
                <w:kern w:val="0"/>
                <w:sz w:val="22"/>
                <w:szCs w:val="22"/>
                <w:rtl/>
                <w14:ligatures w14:val="none"/>
              </w:rPr>
              <w:lastRenderedPageBreak/>
              <w:t>الباحث / السنة</w:t>
            </w:r>
          </w:p>
        </w:tc>
        <w:tc>
          <w:tcPr>
            <w:tcW w:w="0" w:type="auto"/>
            <w:hideMark/>
          </w:tcPr>
          <w:p w14:paraId="5BD157B2" w14:textId="77777777" w:rsidR="00C819E8" w:rsidRPr="00C819E8" w:rsidRDefault="00C819E8" w:rsidP="00C819E8">
            <w:pPr>
              <w:jc w:val="center"/>
              <w:rPr>
                <w:rFonts w:ascii="Simplified Arabic" w:eastAsia="Times New Roman" w:hAnsi="Simplified Arabic" w:cs="Simplified Arabic"/>
                <w:b/>
                <w:bCs/>
                <w:color w:val="EE0000"/>
                <w:kern w:val="0"/>
                <w:sz w:val="22"/>
                <w:szCs w:val="22"/>
                <w14:ligatures w14:val="none"/>
              </w:rPr>
            </w:pPr>
            <w:r w:rsidRPr="00C819E8">
              <w:rPr>
                <w:rFonts w:ascii="Simplified Arabic" w:eastAsia="Times New Roman" w:hAnsi="Simplified Arabic" w:cs="Simplified Arabic"/>
                <w:b/>
                <w:bCs/>
                <w:color w:val="EE0000"/>
                <w:kern w:val="0"/>
                <w:sz w:val="22"/>
                <w:szCs w:val="22"/>
                <w:rtl/>
                <w14:ligatures w14:val="none"/>
              </w:rPr>
              <w:t>عنوان الدراسة</w:t>
            </w:r>
          </w:p>
        </w:tc>
        <w:tc>
          <w:tcPr>
            <w:tcW w:w="0" w:type="auto"/>
            <w:hideMark/>
          </w:tcPr>
          <w:p w14:paraId="091E1D46" w14:textId="77777777" w:rsidR="00C819E8" w:rsidRPr="00C819E8" w:rsidRDefault="00C819E8" w:rsidP="00C819E8">
            <w:pPr>
              <w:jc w:val="center"/>
              <w:rPr>
                <w:rFonts w:ascii="Simplified Arabic" w:eastAsia="Times New Roman" w:hAnsi="Simplified Arabic" w:cs="Simplified Arabic"/>
                <w:b/>
                <w:bCs/>
                <w:color w:val="EE0000"/>
                <w:kern w:val="0"/>
                <w:sz w:val="22"/>
                <w:szCs w:val="22"/>
                <w14:ligatures w14:val="none"/>
              </w:rPr>
            </w:pPr>
            <w:r w:rsidRPr="00C819E8">
              <w:rPr>
                <w:rFonts w:ascii="Simplified Arabic" w:eastAsia="Times New Roman" w:hAnsi="Simplified Arabic" w:cs="Simplified Arabic"/>
                <w:b/>
                <w:bCs/>
                <w:color w:val="EE0000"/>
                <w:kern w:val="0"/>
                <w:sz w:val="22"/>
                <w:szCs w:val="22"/>
                <w:rtl/>
                <w14:ligatures w14:val="none"/>
              </w:rPr>
              <w:t>الهدف الرئيس</w:t>
            </w:r>
          </w:p>
        </w:tc>
        <w:tc>
          <w:tcPr>
            <w:tcW w:w="0" w:type="auto"/>
            <w:hideMark/>
          </w:tcPr>
          <w:p w14:paraId="6355BAE1" w14:textId="77777777" w:rsidR="00C819E8" w:rsidRPr="00C819E8" w:rsidRDefault="00C819E8" w:rsidP="00C819E8">
            <w:pPr>
              <w:jc w:val="center"/>
              <w:rPr>
                <w:rFonts w:ascii="Simplified Arabic" w:eastAsia="Times New Roman" w:hAnsi="Simplified Arabic" w:cs="Simplified Arabic"/>
                <w:b/>
                <w:bCs/>
                <w:color w:val="EE0000"/>
                <w:kern w:val="0"/>
                <w:sz w:val="22"/>
                <w:szCs w:val="22"/>
                <w14:ligatures w14:val="none"/>
              </w:rPr>
            </w:pPr>
            <w:r w:rsidRPr="00C819E8">
              <w:rPr>
                <w:rFonts w:ascii="Simplified Arabic" w:eastAsia="Times New Roman" w:hAnsi="Simplified Arabic" w:cs="Simplified Arabic"/>
                <w:b/>
                <w:bCs/>
                <w:color w:val="EE0000"/>
                <w:kern w:val="0"/>
                <w:sz w:val="22"/>
                <w:szCs w:val="22"/>
                <w:rtl/>
                <w14:ligatures w14:val="none"/>
              </w:rPr>
              <w:t>المتغيرات الرئيسة</w:t>
            </w:r>
          </w:p>
        </w:tc>
        <w:tc>
          <w:tcPr>
            <w:tcW w:w="0" w:type="auto"/>
            <w:hideMark/>
          </w:tcPr>
          <w:p w14:paraId="6AEF2945" w14:textId="77777777" w:rsidR="00C819E8" w:rsidRPr="00C819E8" w:rsidRDefault="00C819E8" w:rsidP="00C819E8">
            <w:pPr>
              <w:jc w:val="center"/>
              <w:rPr>
                <w:rFonts w:ascii="Simplified Arabic" w:eastAsia="Times New Roman" w:hAnsi="Simplified Arabic" w:cs="Simplified Arabic"/>
                <w:b/>
                <w:bCs/>
                <w:color w:val="EE0000"/>
                <w:kern w:val="0"/>
                <w:sz w:val="22"/>
                <w:szCs w:val="22"/>
                <w14:ligatures w14:val="none"/>
              </w:rPr>
            </w:pPr>
            <w:r w:rsidRPr="00C819E8">
              <w:rPr>
                <w:rFonts w:ascii="Simplified Arabic" w:eastAsia="Times New Roman" w:hAnsi="Simplified Arabic" w:cs="Simplified Arabic"/>
                <w:b/>
                <w:bCs/>
                <w:color w:val="EE0000"/>
                <w:kern w:val="0"/>
                <w:sz w:val="22"/>
                <w:szCs w:val="22"/>
                <w:rtl/>
                <w14:ligatures w14:val="none"/>
              </w:rPr>
              <w:t>المنهج والأداة</w:t>
            </w:r>
          </w:p>
        </w:tc>
        <w:tc>
          <w:tcPr>
            <w:tcW w:w="0" w:type="auto"/>
            <w:hideMark/>
          </w:tcPr>
          <w:p w14:paraId="740F2C9B" w14:textId="77777777" w:rsidR="00C819E8" w:rsidRPr="00C819E8" w:rsidRDefault="00C819E8" w:rsidP="00C819E8">
            <w:pPr>
              <w:jc w:val="center"/>
              <w:rPr>
                <w:rFonts w:ascii="Simplified Arabic" w:eastAsia="Times New Roman" w:hAnsi="Simplified Arabic" w:cs="Simplified Arabic"/>
                <w:b/>
                <w:bCs/>
                <w:color w:val="EE0000"/>
                <w:kern w:val="0"/>
                <w:sz w:val="22"/>
                <w:szCs w:val="22"/>
                <w14:ligatures w14:val="none"/>
              </w:rPr>
            </w:pPr>
            <w:r w:rsidRPr="00C819E8">
              <w:rPr>
                <w:rFonts w:ascii="Simplified Arabic" w:eastAsia="Times New Roman" w:hAnsi="Simplified Arabic" w:cs="Simplified Arabic"/>
                <w:b/>
                <w:bCs/>
                <w:color w:val="EE0000"/>
                <w:kern w:val="0"/>
                <w:sz w:val="22"/>
                <w:szCs w:val="22"/>
                <w:rtl/>
                <w14:ligatures w14:val="none"/>
              </w:rPr>
              <w:t>أبرز النتائج</w:t>
            </w:r>
          </w:p>
        </w:tc>
        <w:tc>
          <w:tcPr>
            <w:tcW w:w="0" w:type="auto"/>
            <w:hideMark/>
          </w:tcPr>
          <w:p w14:paraId="052F2FEC" w14:textId="77777777" w:rsidR="00C819E8" w:rsidRPr="00C819E8" w:rsidRDefault="00C819E8" w:rsidP="00C819E8">
            <w:pPr>
              <w:jc w:val="center"/>
              <w:rPr>
                <w:rFonts w:ascii="Simplified Arabic" w:eastAsia="Times New Roman" w:hAnsi="Simplified Arabic" w:cs="Simplified Arabic"/>
                <w:b/>
                <w:bCs/>
                <w:color w:val="EE0000"/>
                <w:kern w:val="0"/>
                <w:sz w:val="22"/>
                <w:szCs w:val="22"/>
                <w14:ligatures w14:val="none"/>
              </w:rPr>
            </w:pPr>
            <w:r w:rsidRPr="00C819E8">
              <w:rPr>
                <w:rFonts w:ascii="Simplified Arabic" w:eastAsia="Times New Roman" w:hAnsi="Simplified Arabic" w:cs="Simplified Arabic"/>
                <w:b/>
                <w:bCs/>
                <w:color w:val="EE0000"/>
                <w:kern w:val="0"/>
                <w:sz w:val="22"/>
                <w:szCs w:val="22"/>
                <w:rtl/>
                <w14:ligatures w14:val="none"/>
              </w:rPr>
              <w:t>أوجه الاتفاق والاختلاف مع الدراسة الحالية</w:t>
            </w:r>
          </w:p>
        </w:tc>
      </w:tr>
      <w:tr w:rsidR="00C819E8" w:rsidRPr="00C819E8" w14:paraId="61AF271D" w14:textId="77777777" w:rsidTr="00F72F7F">
        <w:tc>
          <w:tcPr>
            <w:tcW w:w="0" w:type="auto"/>
            <w:hideMark/>
          </w:tcPr>
          <w:p w14:paraId="15B08A39"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سحنون</w:t>
            </w:r>
            <w:r w:rsidRPr="00C819E8">
              <w:rPr>
                <w:rFonts w:ascii="Simplified Arabic" w:eastAsia="Times New Roman" w:hAnsi="Simplified Arabic" w:cs="Simplified Arabic"/>
                <w:color w:val="EE0000"/>
                <w:kern w:val="0"/>
                <w:sz w:val="22"/>
                <w:szCs w:val="22"/>
                <w14:ligatures w14:val="none"/>
              </w:rPr>
              <w:t xml:space="preserve"> (2023)</w:t>
            </w:r>
          </w:p>
        </w:tc>
        <w:tc>
          <w:tcPr>
            <w:tcW w:w="0" w:type="auto"/>
            <w:hideMark/>
          </w:tcPr>
          <w:p w14:paraId="30B37C5B"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تطبيق أفضل ممارسات الاستدامة في المؤسسات الصناعية الطاقوية: سابك أنموذجًا</w:t>
            </w:r>
          </w:p>
        </w:tc>
        <w:tc>
          <w:tcPr>
            <w:tcW w:w="0" w:type="auto"/>
            <w:hideMark/>
          </w:tcPr>
          <w:p w14:paraId="70B68C1E"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تحليل مدى تطبيق ممارسات الاستدامة ودورها في تحسين الأداء المؤسسي</w:t>
            </w:r>
          </w:p>
        </w:tc>
        <w:tc>
          <w:tcPr>
            <w:tcW w:w="0" w:type="auto"/>
            <w:hideMark/>
          </w:tcPr>
          <w:p w14:paraId="262A4BAB"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المستقل: ممارسات الاستدامة (بيئية، اقتصادية، اجتماعية)</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التابع: الأداء المؤسسي</w:t>
            </w:r>
          </w:p>
        </w:tc>
        <w:tc>
          <w:tcPr>
            <w:tcW w:w="0" w:type="auto"/>
            <w:hideMark/>
          </w:tcPr>
          <w:p w14:paraId="3FA5A0D5"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وصفي تحليلي – استبانة</w:t>
            </w:r>
            <w:r w:rsidRPr="00C819E8">
              <w:rPr>
                <w:rFonts w:ascii="Simplified Arabic" w:eastAsia="Times New Roman" w:hAnsi="Simplified Arabic" w:cs="Simplified Arabic"/>
                <w:color w:val="EE0000"/>
                <w:kern w:val="0"/>
                <w:sz w:val="22"/>
                <w:szCs w:val="22"/>
                <w14:ligatures w14:val="none"/>
              </w:rPr>
              <w:t xml:space="preserve"> – SPSS</w:t>
            </w:r>
          </w:p>
        </w:tc>
        <w:tc>
          <w:tcPr>
            <w:tcW w:w="0" w:type="auto"/>
            <w:hideMark/>
          </w:tcPr>
          <w:p w14:paraId="5017F0AE"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وجود أثر إيجابي واضح لممارسات الاستدامة على الأداء البيئي والاقتصادي</w:t>
            </w:r>
          </w:p>
        </w:tc>
        <w:tc>
          <w:tcPr>
            <w:tcW w:w="0" w:type="auto"/>
            <w:hideMark/>
          </w:tcPr>
          <w:p w14:paraId="4179333B"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تتفق في أبعاد الاستدامة، وتختلف في السياق (صناعي مستقر مقابل بيئة حشود ديناميكية)</w:t>
            </w:r>
          </w:p>
        </w:tc>
      </w:tr>
      <w:tr w:rsidR="00C819E8" w:rsidRPr="00C819E8" w14:paraId="73F4A8D1" w14:textId="77777777" w:rsidTr="00F72F7F">
        <w:tc>
          <w:tcPr>
            <w:tcW w:w="0" w:type="auto"/>
            <w:hideMark/>
          </w:tcPr>
          <w:p w14:paraId="177C64B8"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محمود وعثمان</w:t>
            </w:r>
            <w:r w:rsidRPr="00C819E8">
              <w:rPr>
                <w:rFonts w:ascii="Simplified Arabic" w:eastAsia="Times New Roman" w:hAnsi="Simplified Arabic" w:cs="Simplified Arabic"/>
                <w:color w:val="EE0000"/>
                <w:kern w:val="0"/>
                <w:sz w:val="22"/>
                <w:szCs w:val="22"/>
                <w14:ligatures w14:val="none"/>
              </w:rPr>
              <w:t xml:space="preserve"> (2024)</w:t>
            </w:r>
          </w:p>
        </w:tc>
        <w:tc>
          <w:tcPr>
            <w:tcW w:w="0" w:type="auto"/>
            <w:hideMark/>
          </w:tcPr>
          <w:p w14:paraId="1A30B0E0"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تأثير ممارسات الاستدامة في سلاسل الإمداد على الكفاءة التشغيلية: الدور الوسيط للتحول الرقمي</w:t>
            </w:r>
          </w:p>
        </w:tc>
        <w:tc>
          <w:tcPr>
            <w:tcW w:w="0" w:type="auto"/>
            <w:hideMark/>
          </w:tcPr>
          <w:p w14:paraId="58FE4688"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اختبار الأثر المباشر وغير المباشر لممارسات الاستدامة</w:t>
            </w:r>
          </w:p>
        </w:tc>
        <w:tc>
          <w:tcPr>
            <w:tcW w:w="0" w:type="auto"/>
            <w:hideMark/>
          </w:tcPr>
          <w:p w14:paraId="2DE4C259"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المستقل: ممارسات الاستدامة</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الوسيط: التحول الرقمي</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التابع: الكفاءة التشغيلية</w:t>
            </w:r>
          </w:p>
        </w:tc>
        <w:tc>
          <w:tcPr>
            <w:tcW w:w="0" w:type="auto"/>
            <w:hideMark/>
          </w:tcPr>
          <w:p w14:paraId="3C009C3C"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كمي – استبانة – تحليل المسار</w:t>
            </w:r>
          </w:p>
        </w:tc>
        <w:tc>
          <w:tcPr>
            <w:tcW w:w="0" w:type="auto"/>
            <w:hideMark/>
          </w:tcPr>
          <w:p w14:paraId="7E7683B5"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التحول الرقمي يعزز الأثر الإيجابي للاستدامة على الكفاءة</w:t>
            </w:r>
          </w:p>
        </w:tc>
        <w:tc>
          <w:tcPr>
            <w:tcW w:w="0" w:type="auto"/>
            <w:hideMark/>
          </w:tcPr>
          <w:p w14:paraId="23A7B5C2"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تتفق في اختبار الدور الوسيط، وتختلف في نوع الوسيط والسياق التطبيقي</w:t>
            </w:r>
          </w:p>
        </w:tc>
      </w:tr>
      <w:tr w:rsidR="00C819E8" w:rsidRPr="00C819E8" w14:paraId="1DB4C0CF" w14:textId="77777777" w:rsidTr="00F72F7F">
        <w:tc>
          <w:tcPr>
            <w:tcW w:w="0" w:type="auto"/>
            <w:hideMark/>
          </w:tcPr>
          <w:p w14:paraId="0BFD55DC"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أبو خشبة</w:t>
            </w:r>
            <w:r w:rsidRPr="00C819E8">
              <w:rPr>
                <w:rFonts w:ascii="Simplified Arabic" w:eastAsia="Times New Roman" w:hAnsi="Simplified Arabic" w:cs="Simplified Arabic"/>
                <w:color w:val="EE0000"/>
                <w:kern w:val="0"/>
                <w:sz w:val="22"/>
                <w:szCs w:val="22"/>
                <w14:ligatures w14:val="none"/>
              </w:rPr>
              <w:t xml:space="preserve"> (2022)</w:t>
            </w:r>
          </w:p>
        </w:tc>
        <w:tc>
          <w:tcPr>
            <w:tcW w:w="0" w:type="auto"/>
            <w:hideMark/>
          </w:tcPr>
          <w:p w14:paraId="10D39D2F"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أثر ممارسات الاستدامة على الأداء المستدام لسلسلة التوريد</w:t>
            </w:r>
          </w:p>
        </w:tc>
        <w:tc>
          <w:tcPr>
            <w:tcW w:w="0" w:type="auto"/>
            <w:hideMark/>
          </w:tcPr>
          <w:p w14:paraId="2141D9C2"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تحليل دور ممارسات الاستدامة مع وسطاء تشغيليين</w:t>
            </w:r>
          </w:p>
        </w:tc>
        <w:tc>
          <w:tcPr>
            <w:tcW w:w="0" w:type="auto"/>
            <w:hideMark/>
          </w:tcPr>
          <w:p w14:paraId="764BBE77"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المستقل: ممارسات الاستدامة</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الوسيط: تقليل الفاقد وابتكار العملية</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التابع: الأداء المستدام</w:t>
            </w:r>
          </w:p>
        </w:tc>
        <w:tc>
          <w:tcPr>
            <w:tcW w:w="0" w:type="auto"/>
            <w:hideMark/>
          </w:tcPr>
          <w:p w14:paraId="52D6D703"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كمي – استبانة – تحليل انحدار ووساطة</w:t>
            </w:r>
          </w:p>
        </w:tc>
        <w:tc>
          <w:tcPr>
            <w:tcW w:w="0" w:type="auto"/>
            <w:hideMark/>
          </w:tcPr>
          <w:p w14:paraId="17036AA1"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تزداد فاعلية الاستدامة بوجود متغيرات وسيطة</w:t>
            </w:r>
          </w:p>
        </w:tc>
        <w:tc>
          <w:tcPr>
            <w:tcW w:w="0" w:type="auto"/>
            <w:hideMark/>
          </w:tcPr>
          <w:p w14:paraId="791E6279"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تدعم الإطار الوسيط للدراسة الحالية مع اختلاف نوع الوسيط</w:t>
            </w:r>
          </w:p>
        </w:tc>
      </w:tr>
      <w:tr w:rsidR="00C819E8" w:rsidRPr="00C819E8" w14:paraId="34EBBDD7" w14:textId="77777777" w:rsidTr="00F72F7F">
        <w:tc>
          <w:tcPr>
            <w:tcW w:w="0" w:type="auto"/>
            <w:hideMark/>
          </w:tcPr>
          <w:p w14:paraId="3A557AA0"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14:ligatures w14:val="none"/>
              </w:rPr>
              <w:t>Arning &amp; Venghaus (2024)</w:t>
            </w:r>
          </w:p>
        </w:tc>
        <w:tc>
          <w:tcPr>
            <w:tcW w:w="0" w:type="auto"/>
            <w:hideMark/>
          </w:tcPr>
          <w:p w14:paraId="7C4E1327"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14:ligatures w14:val="none"/>
              </w:rPr>
              <w:t>Sustainable practices and household resilience</w:t>
            </w:r>
          </w:p>
        </w:tc>
        <w:tc>
          <w:tcPr>
            <w:tcW w:w="0" w:type="auto"/>
            <w:hideMark/>
          </w:tcPr>
          <w:p w14:paraId="5A41C6DD"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تحليل أثر الاستدامة على المرونة السلوكية للأسر</w:t>
            </w:r>
          </w:p>
        </w:tc>
        <w:tc>
          <w:tcPr>
            <w:tcW w:w="0" w:type="auto"/>
            <w:hideMark/>
          </w:tcPr>
          <w:p w14:paraId="2876E454"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المستقل: ممارسات الاستدامة</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التابع: مرونة الأسر</w:t>
            </w:r>
          </w:p>
        </w:tc>
        <w:tc>
          <w:tcPr>
            <w:tcW w:w="0" w:type="auto"/>
            <w:hideMark/>
          </w:tcPr>
          <w:p w14:paraId="74222E66"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كمي – استبانة إلكترونية – انحدار</w:t>
            </w:r>
          </w:p>
        </w:tc>
        <w:tc>
          <w:tcPr>
            <w:tcW w:w="0" w:type="auto"/>
            <w:hideMark/>
          </w:tcPr>
          <w:p w14:paraId="5E5AEE9F"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علاقة إيجابية بين الاستدامة والقدرة على التكيف</w:t>
            </w:r>
          </w:p>
        </w:tc>
        <w:tc>
          <w:tcPr>
            <w:tcW w:w="0" w:type="auto"/>
            <w:hideMark/>
          </w:tcPr>
          <w:p w14:paraId="6181356F"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تتفق في منطق الأثر، وتختلف في مستوى التحليل (أسري مقابل مؤسسي)</w:t>
            </w:r>
          </w:p>
        </w:tc>
      </w:tr>
      <w:tr w:rsidR="00C819E8" w:rsidRPr="00C819E8" w14:paraId="52C64018" w14:textId="77777777" w:rsidTr="00F72F7F">
        <w:tc>
          <w:tcPr>
            <w:tcW w:w="0" w:type="auto"/>
            <w:hideMark/>
          </w:tcPr>
          <w:p w14:paraId="52DEA4C4"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14:ligatures w14:val="none"/>
              </w:rPr>
              <w:t>Literal (2020)</w:t>
            </w:r>
          </w:p>
        </w:tc>
        <w:tc>
          <w:tcPr>
            <w:tcW w:w="0" w:type="auto"/>
            <w:hideMark/>
          </w:tcPr>
          <w:p w14:paraId="4263CDDE"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14:ligatures w14:val="none"/>
              </w:rPr>
              <w:t>Influence of Sustainable Management Practices on Sustainability Performance</w:t>
            </w:r>
          </w:p>
        </w:tc>
        <w:tc>
          <w:tcPr>
            <w:tcW w:w="0" w:type="auto"/>
            <w:hideMark/>
          </w:tcPr>
          <w:p w14:paraId="09DD8F40"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تحليل أثر ممارسات الإدارة المستدامة</w:t>
            </w:r>
          </w:p>
        </w:tc>
        <w:tc>
          <w:tcPr>
            <w:tcW w:w="0" w:type="auto"/>
            <w:hideMark/>
          </w:tcPr>
          <w:p w14:paraId="13CD3650"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المستقل: ممارسات الإدارة المستدامة</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 xml:space="preserve">الوسيط: الثقافة التنظيمية والتوجه </w:t>
            </w:r>
            <w:r w:rsidRPr="00C819E8">
              <w:rPr>
                <w:rFonts w:ascii="Simplified Arabic" w:eastAsia="Times New Roman" w:hAnsi="Simplified Arabic" w:cs="Simplified Arabic"/>
                <w:color w:val="EE0000"/>
                <w:kern w:val="0"/>
                <w:sz w:val="22"/>
                <w:szCs w:val="22"/>
                <w:rtl/>
                <w14:ligatures w14:val="none"/>
              </w:rPr>
              <w:lastRenderedPageBreak/>
              <w:t>الاستراتيجي</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التابع: الأداء الاستدامي</w:t>
            </w:r>
          </w:p>
        </w:tc>
        <w:tc>
          <w:tcPr>
            <w:tcW w:w="0" w:type="auto"/>
            <w:hideMark/>
          </w:tcPr>
          <w:p w14:paraId="42A9470C"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lastRenderedPageBreak/>
              <w:t>كمي – استبانة</w:t>
            </w:r>
            <w:r w:rsidRPr="00C819E8">
              <w:rPr>
                <w:rFonts w:ascii="Simplified Arabic" w:eastAsia="Times New Roman" w:hAnsi="Simplified Arabic" w:cs="Simplified Arabic"/>
                <w:color w:val="EE0000"/>
                <w:kern w:val="0"/>
                <w:sz w:val="22"/>
                <w:szCs w:val="22"/>
                <w14:ligatures w14:val="none"/>
              </w:rPr>
              <w:t xml:space="preserve"> – Path Analysis</w:t>
            </w:r>
          </w:p>
        </w:tc>
        <w:tc>
          <w:tcPr>
            <w:tcW w:w="0" w:type="auto"/>
            <w:hideMark/>
          </w:tcPr>
          <w:p w14:paraId="731762BC"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الثقافة التنظيمية تعزز أثر الاستدامة</w:t>
            </w:r>
          </w:p>
        </w:tc>
        <w:tc>
          <w:tcPr>
            <w:tcW w:w="0" w:type="auto"/>
            <w:hideMark/>
          </w:tcPr>
          <w:p w14:paraId="6333BC28"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تتفق في فكرة التعزيز الوسيط، وتختلف في نوع الوسيط</w:t>
            </w:r>
          </w:p>
        </w:tc>
      </w:tr>
      <w:tr w:rsidR="00C819E8" w:rsidRPr="00C819E8" w14:paraId="1836AC0D" w14:textId="77777777" w:rsidTr="00F72F7F">
        <w:tc>
          <w:tcPr>
            <w:tcW w:w="0" w:type="auto"/>
            <w:hideMark/>
          </w:tcPr>
          <w:p w14:paraId="1A95B256"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14:ligatures w14:val="none"/>
              </w:rPr>
              <w:t>Salem et al. (2023)</w:t>
            </w:r>
          </w:p>
        </w:tc>
        <w:tc>
          <w:tcPr>
            <w:tcW w:w="0" w:type="auto"/>
            <w:hideMark/>
          </w:tcPr>
          <w:p w14:paraId="7BE74A01"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14:ligatures w14:val="none"/>
              </w:rPr>
              <w:t>Promoting Sustainable Food Practices in Saudi Restaurants</w:t>
            </w:r>
          </w:p>
        </w:tc>
        <w:tc>
          <w:tcPr>
            <w:tcW w:w="0" w:type="auto"/>
            <w:hideMark/>
          </w:tcPr>
          <w:p w14:paraId="730F147A"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تحليل أثر ممارسات الغذاء المستدام على الأداء</w:t>
            </w:r>
          </w:p>
        </w:tc>
        <w:tc>
          <w:tcPr>
            <w:tcW w:w="0" w:type="auto"/>
            <w:hideMark/>
          </w:tcPr>
          <w:p w14:paraId="24917FF0"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المستقل: ممارسات غذاء مستدامة</w:t>
            </w:r>
            <w:r w:rsidRPr="00C819E8">
              <w:rPr>
                <w:rFonts w:ascii="Simplified Arabic" w:eastAsia="Times New Roman" w:hAnsi="Simplified Arabic" w:cs="Simplified Arabic"/>
                <w:color w:val="EE0000"/>
                <w:kern w:val="0"/>
                <w:sz w:val="22"/>
                <w:szCs w:val="22"/>
                <w14:ligatures w14:val="none"/>
              </w:rPr>
              <w:br/>
            </w:r>
            <w:r w:rsidRPr="00C819E8">
              <w:rPr>
                <w:rFonts w:ascii="Simplified Arabic" w:eastAsia="Times New Roman" w:hAnsi="Simplified Arabic" w:cs="Simplified Arabic"/>
                <w:color w:val="EE0000"/>
                <w:kern w:val="0"/>
                <w:sz w:val="22"/>
                <w:szCs w:val="22"/>
                <w:rtl/>
                <w14:ligatures w14:val="none"/>
              </w:rPr>
              <w:t>التابع: الأداء المستدام</w:t>
            </w:r>
          </w:p>
        </w:tc>
        <w:tc>
          <w:tcPr>
            <w:tcW w:w="0" w:type="auto"/>
            <w:hideMark/>
          </w:tcPr>
          <w:p w14:paraId="7CE5D826"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كمي</w:t>
            </w:r>
            <w:r w:rsidRPr="00C819E8">
              <w:rPr>
                <w:rFonts w:ascii="Simplified Arabic" w:eastAsia="Times New Roman" w:hAnsi="Simplified Arabic" w:cs="Simplified Arabic"/>
                <w:color w:val="EE0000"/>
                <w:kern w:val="0"/>
                <w:sz w:val="22"/>
                <w:szCs w:val="22"/>
                <w14:ligatures w14:val="none"/>
              </w:rPr>
              <w:t xml:space="preserve"> – SEM</w:t>
            </w:r>
          </w:p>
        </w:tc>
        <w:tc>
          <w:tcPr>
            <w:tcW w:w="0" w:type="auto"/>
            <w:hideMark/>
          </w:tcPr>
          <w:p w14:paraId="18A23254"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تحسن واضح في الأداء البيئي والتشغيلي</w:t>
            </w:r>
          </w:p>
        </w:tc>
        <w:tc>
          <w:tcPr>
            <w:tcW w:w="0" w:type="auto"/>
            <w:hideMark/>
          </w:tcPr>
          <w:p w14:paraId="21717232" w14:textId="77777777" w:rsidR="00C819E8" w:rsidRPr="00C819E8" w:rsidRDefault="00C819E8" w:rsidP="00C819E8">
            <w:pPr>
              <w:rPr>
                <w:rFonts w:ascii="Simplified Arabic" w:eastAsia="Times New Roman" w:hAnsi="Simplified Arabic" w:cs="Simplified Arabic"/>
                <w:color w:val="EE0000"/>
                <w:kern w:val="0"/>
                <w:sz w:val="22"/>
                <w:szCs w:val="22"/>
                <w14:ligatures w14:val="none"/>
              </w:rPr>
            </w:pPr>
            <w:r w:rsidRPr="00C819E8">
              <w:rPr>
                <w:rFonts w:ascii="Simplified Arabic" w:eastAsia="Times New Roman" w:hAnsi="Simplified Arabic" w:cs="Simplified Arabic"/>
                <w:color w:val="EE0000"/>
                <w:kern w:val="0"/>
                <w:sz w:val="22"/>
                <w:szCs w:val="22"/>
                <w:rtl/>
                <w14:ligatures w14:val="none"/>
              </w:rPr>
              <w:t>تتفق في السياق السعودي، وتختلف في القطاع</w:t>
            </w:r>
          </w:p>
        </w:tc>
      </w:tr>
    </w:tbl>
    <w:bookmarkEnd w:id="16"/>
    <w:p w14:paraId="047337EE"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باستقراء دراسات هذه المجموعة، يمكن استخلاص ثلاث دلالات رئيسة تتصل بالدراسة الحالية، أن ممارسات الاستدامة بأبعادها الثلاثة أثبتت أثراً إيجابياً على الأداء التشغيلي والمؤسسي في جميع الدراسات المستعرضة دون استثناء، سواء في القطاع الصناعي (سحنون، 2023؛ </w:t>
      </w:r>
      <w:r w:rsidRPr="00C819E8">
        <w:rPr>
          <w:rFonts w:ascii="Simplified Arabic" w:hAnsi="Simplified Arabic" w:cs="Simplified Arabic"/>
          <w:color w:val="EE0000"/>
          <w:sz w:val="28"/>
          <w:szCs w:val="28"/>
        </w:rPr>
        <w:t>Literal, 2020</w:t>
      </w:r>
      <w:r w:rsidRPr="00C819E8">
        <w:rPr>
          <w:rFonts w:ascii="Simplified Arabic" w:hAnsi="Simplified Arabic" w:cs="Simplified Arabic"/>
          <w:color w:val="EE0000"/>
          <w:sz w:val="28"/>
          <w:szCs w:val="28"/>
          <w:rtl/>
        </w:rPr>
        <w:t>) أو سلاسل الإمداد (محمود وعثمان، 2024؛ أبو خشبة، 2022) أو قطاع الخدمات (</w:t>
      </w:r>
      <w:r w:rsidRPr="00C819E8">
        <w:rPr>
          <w:rFonts w:ascii="Simplified Arabic" w:hAnsi="Simplified Arabic" w:cs="Simplified Arabic"/>
          <w:color w:val="EE0000"/>
          <w:sz w:val="28"/>
          <w:szCs w:val="28"/>
        </w:rPr>
        <w:t>Salem et al., 2023</w:t>
      </w:r>
      <w:r w:rsidRPr="00C819E8">
        <w:rPr>
          <w:rFonts w:ascii="Simplified Arabic" w:hAnsi="Simplified Arabic" w:cs="Simplified Arabic"/>
          <w:color w:val="EE0000"/>
          <w:sz w:val="28"/>
          <w:szCs w:val="28"/>
          <w:rtl/>
        </w:rPr>
        <w:t>) أو حتى على المستوى الأسري (</w:t>
      </w:r>
      <w:r w:rsidRPr="00C819E8">
        <w:rPr>
          <w:rFonts w:ascii="Simplified Arabic" w:hAnsi="Simplified Arabic" w:cs="Simplified Arabic"/>
          <w:color w:val="EE0000"/>
          <w:sz w:val="28"/>
          <w:szCs w:val="28"/>
        </w:rPr>
        <w:t>Arning &amp; Venghaus, 2024</w:t>
      </w:r>
      <w:r w:rsidRPr="00C819E8">
        <w:rPr>
          <w:rFonts w:ascii="Simplified Arabic" w:hAnsi="Simplified Arabic" w:cs="Simplified Arabic"/>
          <w:color w:val="EE0000"/>
          <w:sz w:val="28"/>
          <w:szCs w:val="28"/>
          <w:rtl/>
        </w:rPr>
        <w:t>)، مما يشير إلى أن هذا الأثر الإيجابي قد يتحقق أيضاً في سياقات أخرى لم تُختبر بعد كسياق إدارة الحشود في الحج والعمرة.</w:t>
      </w:r>
    </w:p>
    <w:p w14:paraId="53356AB2"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أن الدراسات التي أدخلت متغيراً </w:t>
      </w:r>
      <w:proofErr w:type="gramStart"/>
      <w:r w:rsidRPr="00C819E8">
        <w:rPr>
          <w:rFonts w:ascii="Simplified Arabic" w:hAnsi="Simplified Arabic" w:cs="Simplified Arabic"/>
          <w:color w:val="EE0000"/>
          <w:sz w:val="28"/>
          <w:szCs w:val="28"/>
          <w:rtl/>
        </w:rPr>
        <w:t>وسيطاً  كالتحول</w:t>
      </w:r>
      <w:proofErr w:type="gramEnd"/>
      <w:r w:rsidRPr="00C819E8">
        <w:rPr>
          <w:rFonts w:ascii="Simplified Arabic" w:hAnsi="Simplified Arabic" w:cs="Simplified Arabic"/>
          <w:color w:val="EE0000"/>
          <w:sz w:val="28"/>
          <w:szCs w:val="28"/>
          <w:rtl/>
        </w:rPr>
        <w:t xml:space="preserve"> الرقمي في دراسة محمود وعثمان (2024) وتقليل الفاقد وابتكار العملية في دراسة أبو خشبة (2022) والثقافة التنظيمية في دراسة </w:t>
      </w:r>
      <w:r w:rsidRPr="00C819E8">
        <w:rPr>
          <w:rFonts w:ascii="Simplified Arabic" w:hAnsi="Simplified Arabic" w:cs="Simplified Arabic"/>
          <w:color w:val="EE0000"/>
          <w:sz w:val="28"/>
          <w:szCs w:val="28"/>
        </w:rPr>
        <w:t>Literal</w:t>
      </w:r>
      <w:r w:rsidRPr="00C819E8">
        <w:rPr>
          <w:rFonts w:ascii="Simplified Arabic" w:hAnsi="Simplified Arabic" w:cs="Simplified Arabic"/>
          <w:color w:val="EE0000"/>
          <w:sz w:val="28"/>
          <w:szCs w:val="28"/>
          <w:rtl/>
        </w:rPr>
        <w:t xml:space="preserve"> (2020</w:t>
      </w:r>
      <w:proofErr w:type="gramStart"/>
      <w:r w:rsidRPr="00C819E8">
        <w:rPr>
          <w:rFonts w:ascii="Simplified Arabic" w:hAnsi="Simplified Arabic" w:cs="Simplified Arabic"/>
          <w:color w:val="EE0000"/>
          <w:sz w:val="28"/>
          <w:szCs w:val="28"/>
          <w:rtl/>
        </w:rPr>
        <w:t>)  توصلت</w:t>
      </w:r>
      <w:proofErr w:type="gramEnd"/>
      <w:r w:rsidRPr="00C819E8">
        <w:rPr>
          <w:rFonts w:ascii="Simplified Arabic" w:hAnsi="Simplified Arabic" w:cs="Simplified Arabic"/>
          <w:color w:val="EE0000"/>
          <w:sz w:val="28"/>
          <w:szCs w:val="28"/>
          <w:rtl/>
        </w:rPr>
        <w:t xml:space="preserve"> جميعها إلى أن الأثر المباشر لممارسات الاستدامة يصبح أكثر فاعلية عند وجود آلية وسيطة تُفعّله وتعززه. وهذه النتيجة المتسقة عبر سياقات مختلفة تُقدّم دعماً نظرياً وتجريبياً لافتراض الدراسة الحالية بأن التكنولوجيا الذكية يمكن أن تؤدي دوراً وسيطاً مماثلاً في تعزيز أثر الاستدامة على كفاءة إدارة الحشود.</w:t>
      </w:r>
    </w:p>
    <w:p w14:paraId="434B0236" w14:textId="77777777" w:rsidR="00C819E8" w:rsidRPr="00C819E8" w:rsidRDefault="00C819E8" w:rsidP="00C819E8">
      <w:pPr>
        <w:jc w:val="both"/>
        <w:rPr>
          <w:rFonts w:ascii="Simplified Arabic" w:hAnsi="Simplified Arabic" w:cs="Simplified Arabic"/>
          <w:b/>
          <w:bCs/>
          <w:color w:val="EE0000"/>
          <w:sz w:val="28"/>
          <w:szCs w:val="28"/>
          <w:rtl/>
          <w:lang w:bidi="ar-EG"/>
        </w:rPr>
      </w:pPr>
      <w:r w:rsidRPr="00C819E8">
        <w:rPr>
          <w:rFonts w:ascii="Simplified Arabic" w:hAnsi="Simplified Arabic" w:cs="Simplified Arabic"/>
          <w:color w:val="EE0000"/>
          <w:sz w:val="28"/>
          <w:szCs w:val="28"/>
          <w:rtl/>
        </w:rPr>
        <w:t>أن جميع هذه الدراسات طُبّقت في بيئات مؤسسية مستقرة نسبياً تتسم بإمكانية التنبؤ والتخطيط المسبق، ولم تمتد أيٌّ منها إلى بيئات تشغيلية ديناميكية عالية الكثافة البشرية كبيئة الحج والعمرة، حيث تتقاطع متطلبات الاستدامة مع ضغوط الوقت والكثافة والتنوع الثقافي، وهو ما يمثل فجوة سياقية واضحة تسعى الدراسة الحالية إلى سدّها</w:t>
      </w:r>
      <w:r w:rsidRPr="00C819E8">
        <w:rPr>
          <w:rFonts w:ascii="Simplified Arabic" w:hAnsi="Simplified Arabic" w:cs="Simplified Arabic"/>
          <w:b/>
          <w:bCs/>
          <w:color w:val="EE0000"/>
          <w:sz w:val="28"/>
          <w:szCs w:val="28"/>
          <w:rtl/>
          <w:lang w:bidi="ar-EG"/>
        </w:rPr>
        <w:t>.</w:t>
      </w:r>
    </w:p>
    <w:p w14:paraId="2FA09966"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المجموعة الثانية: الدراسات التي تناولت كفاءة إدارة الحشود وعلاقته بالمتغيرات الأخرى.</w:t>
      </w:r>
    </w:p>
    <w:p w14:paraId="3F29B858"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دراسة الحناوي وآخرون (2023) بعنوان: علاقة طب الحشود بإدارة الحشود في الحج والعمرة.</w:t>
      </w:r>
    </w:p>
    <w:p w14:paraId="3E91DD16"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w:t>
      </w:r>
      <w:r w:rsidRPr="00C819E8">
        <w:rPr>
          <w:rFonts w:ascii="Simplified Arabic" w:hAnsi="Simplified Arabic" w:cs="Simplified Arabic"/>
          <w:sz w:val="28"/>
          <w:szCs w:val="28"/>
          <w:rtl/>
          <w:lang w:bidi="ar-EG"/>
        </w:rPr>
        <w:lastRenderedPageBreak/>
        <w:t>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7CDB7C04"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0B319C4B"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تتقاطع هذه الدراسة مع الدراسة الحالية في تناول كفاءة إدارة الحشود بوصفها متغيرًا تابعًا، لكنها تختلف في تركيزها على طب الحشود كعامل مؤثر</w:t>
      </w:r>
      <w:r w:rsidRPr="00C819E8">
        <w:rPr>
          <w:rFonts w:ascii="Simplified Arabic" w:hAnsi="Simplified Arabic" w:cs="Simplified Arabic"/>
          <w:color w:val="EE0000"/>
          <w:sz w:val="28"/>
          <w:szCs w:val="28"/>
          <w:rtl/>
          <w:lang w:bidi="ar-EG"/>
        </w:rPr>
        <w:t>.</w:t>
      </w:r>
    </w:p>
    <w:p w14:paraId="0945A006"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دراسة الحناوي وآخرون (2022) بعنوان: دور قطاع الرعاية الصحية في إدارة الحشود في الحج والعمرة.</w:t>
      </w:r>
    </w:p>
    <w:p w14:paraId="4F18B130"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01526252"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50929C22"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تتفق هذه الدراسة مع الدراسة الحالية في أهمية تعزيز كفاءة إدارة الحشود وتحليل العوامل المؤثرة فيها، إلا أنها ركزت على الجاهزية الصحية بوصفها العامل الرئيس</w:t>
      </w:r>
      <w:r w:rsidRPr="00C819E8">
        <w:rPr>
          <w:rFonts w:ascii="Simplified Arabic" w:hAnsi="Simplified Arabic" w:cs="Simplified Arabic"/>
          <w:color w:val="EE0000"/>
          <w:sz w:val="28"/>
          <w:szCs w:val="28"/>
          <w:rtl/>
          <w:lang w:bidi="ar-EG"/>
        </w:rPr>
        <w:t>.</w:t>
      </w:r>
    </w:p>
    <w:p w14:paraId="237CB4F9"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دراسة عياد (2022) بعنوان: دور الإدارة الإلكترونية في تحسين إدارة الحشود من وجهة نظر العاملين في منظومة الحج والعمرة.</w:t>
      </w:r>
    </w:p>
    <w:p w14:paraId="023773A0"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w:t>
      </w:r>
      <w:r w:rsidRPr="00C819E8">
        <w:rPr>
          <w:rFonts w:ascii="Simplified Arabic" w:hAnsi="Simplified Arabic" w:cs="Simplified Arabic"/>
          <w:sz w:val="28"/>
          <w:szCs w:val="28"/>
          <w:rtl/>
          <w:lang w:bidi="ar-EG"/>
        </w:rPr>
        <w:lastRenderedPageBreak/>
        <w:t>على المنهج الوصفي، باستخدام استبانة ميدانية تم توزيعها على عينة من الموظفين العاملين في المؤسسات المرتبطة بخدمات الحج،</w:t>
      </w:r>
    </w:p>
    <w:p w14:paraId="245B7953"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644A2178"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تتقاطع هذه الدراسة مع الدراسة الحالية في إبراز أهمية التقنيات الرقمية في تعزيز كفاءة إدارة الحشود، إلا أنها ركزت تحديدًا على الإدارة الإلكترونية بأبعادها التقليدية</w:t>
      </w:r>
      <w:r w:rsidRPr="00C819E8">
        <w:rPr>
          <w:rFonts w:ascii="Simplified Arabic" w:hAnsi="Simplified Arabic" w:cs="Simplified Arabic"/>
          <w:color w:val="EE0000"/>
          <w:sz w:val="28"/>
          <w:szCs w:val="28"/>
          <w:rtl/>
          <w:lang w:bidi="ar-EG"/>
        </w:rPr>
        <w:t>.</w:t>
      </w:r>
    </w:p>
    <w:p w14:paraId="0AF2F1E8"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دراسة اليوسف (2016) بعنوان: دارة الحشود. الأمن والحياة.</w:t>
      </w:r>
    </w:p>
    <w:p w14:paraId="253707AE"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4B2E731B"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 وتوصلت الدراسة إلى أن إدارة الحشود تتطلب استجابة فورية ومرونة تنظيمية عالية، وأن العامل البشري والتقني يلعب دورًا متكاملًا في ضمان الأمن وسلامة الحجاج، كما أبرزت أهمية نظم الإنذار المبكر وتخطيط المسارات،</w:t>
      </w:r>
    </w:p>
    <w:p w14:paraId="5002A4EE"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تُعد هذه الدراسة مرجعًا تأسيسيًا لمتغير كفاءة إدارة الحشود في الدراسة الحالية، إذ أسهمت في تحديد أبعاد هذا المتغير مثل الانسيابية، الجاهزية، والاستجابة</w:t>
      </w:r>
      <w:r w:rsidRPr="00C819E8">
        <w:rPr>
          <w:rFonts w:ascii="Simplified Arabic" w:hAnsi="Simplified Arabic" w:cs="Simplified Arabic"/>
          <w:color w:val="EE0000"/>
          <w:sz w:val="28"/>
          <w:szCs w:val="28"/>
          <w:rtl/>
          <w:lang w:bidi="ar-EG"/>
        </w:rPr>
        <w:t>.</w:t>
      </w:r>
    </w:p>
    <w:p w14:paraId="107E1B4D"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دراسة (</w:t>
      </w:r>
      <w:r w:rsidRPr="00C819E8">
        <w:rPr>
          <w:rFonts w:ascii="Simplified Arabic" w:hAnsi="Simplified Arabic" w:cs="Simplified Arabic"/>
          <w:sz w:val="28"/>
          <w:szCs w:val="28"/>
          <w:lang w:bidi="ar-EG"/>
        </w:rPr>
        <w:t>Grimes etal.,2024</w:t>
      </w:r>
      <w:r w:rsidRPr="00C819E8">
        <w:rPr>
          <w:rFonts w:ascii="Simplified Arabic" w:hAnsi="Simplified Arabic" w:cs="Simplified Arabic"/>
          <w:sz w:val="28"/>
          <w:szCs w:val="28"/>
          <w:rtl/>
          <w:lang w:bidi="ar-EG"/>
        </w:rPr>
        <w:t xml:space="preserve">) بعنوان: </w:t>
      </w:r>
      <w:r w:rsidRPr="00C819E8">
        <w:rPr>
          <w:rFonts w:ascii="Simplified Arabic" w:hAnsi="Simplified Arabic" w:cs="Simplified Arabic"/>
          <w:sz w:val="28"/>
          <w:szCs w:val="28"/>
          <w:lang w:bidi="ar-EG"/>
        </w:rPr>
        <w:t>Crowd-Related Considerations at Mass Gathering Events: Management, Safety, and Dynamics</w:t>
      </w:r>
      <w:r w:rsidRPr="00C819E8">
        <w:rPr>
          <w:rFonts w:ascii="Simplified Arabic" w:hAnsi="Simplified Arabic" w:cs="Simplified Arabic"/>
          <w:sz w:val="28"/>
          <w:szCs w:val="28"/>
          <w:rtl/>
          <w:lang w:bidi="ar-EG"/>
        </w:rPr>
        <w:t>.</w:t>
      </w:r>
    </w:p>
    <w:p w14:paraId="50EA0E79"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3E3A05F5"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lastRenderedPageBreak/>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53036537"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إدارة الحشود الفعالة لا تقتصر على التنظيم المسبق فحسب، بل تتطلب مراقبة آنية دائمة وفهمًا دقيقًا لتغير الاتجاهات الحركية والكتلية، كما بيّنت أهمية التدريب العملي للقائمين على الحشود وربطهم بأنظمة ذكية لتحليل الكثافة وتوجيه التدفق،</w:t>
      </w:r>
    </w:p>
    <w:p w14:paraId="444EC752"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تُسهم هذه الدراسة في تعزيز الفهم النظري لمفهوم كفاءة إدارة الحشود من خلال إبراز أهمية التنظيم المسبق والمراقبة اللحظية، لكنها تختلف عن الدراسة الحالية في أنها لا تدمج ممارسات الاستدامة ضمن نموذجها التحليلي</w:t>
      </w:r>
      <w:r w:rsidRPr="00C819E8">
        <w:rPr>
          <w:rFonts w:ascii="Simplified Arabic" w:hAnsi="Simplified Arabic" w:cs="Simplified Arabic"/>
          <w:color w:val="EE0000"/>
          <w:sz w:val="28"/>
          <w:szCs w:val="28"/>
          <w:rtl/>
          <w:lang w:bidi="ar-EG"/>
        </w:rPr>
        <w:t>.</w:t>
      </w:r>
    </w:p>
    <w:p w14:paraId="1D41748D"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 xml:space="preserve">دراسة </w:t>
      </w:r>
      <w:r w:rsidRPr="00C819E8">
        <w:rPr>
          <w:rFonts w:ascii="Simplified Arabic" w:hAnsi="Simplified Arabic" w:cs="Simplified Arabic"/>
          <w:b/>
          <w:bCs/>
          <w:sz w:val="28"/>
          <w:szCs w:val="28"/>
          <w:lang w:bidi="ar-EG"/>
        </w:rPr>
        <w:t>Karmakar etal.,2024)</w:t>
      </w:r>
      <w:r w:rsidRPr="00C819E8">
        <w:rPr>
          <w:rFonts w:ascii="Simplified Arabic" w:hAnsi="Simplified Arabic" w:cs="Simplified Arabic"/>
          <w:b/>
          <w:bCs/>
          <w:sz w:val="28"/>
          <w:szCs w:val="28"/>
          <w:rtl/>
          <w:lang w:bidi="ar-EG"/>
        </w:rPr>
        <w:t xml:space="preserve">) بعنوان: </w:t>
      </w:r>
      <w:r w:rsidRPr="00C819E8">
        <w:rPr>
          <w:rFonts w:ascii="Simplified Arabic" w:hAnsi="Simplified Arabic" w:cs="Simplified Arabic"/>
          <w:b/>
          <w:bCs/>
          <w:sz w:val="28"/>
          <w:szCs w:val="28"/>
          <w:lang w:bidi="ar-EG"/>
        </w:rPr>
        <w:t>An Intelligent Crowd Density and Motion Direction Estimation for Real-Time Crowd Dynamics</w:t>
      </w:r>
      <w:r w:rsidRPr="00C819E8">
        <w:rPr>
          <w:rFonts w:ascii="Simplified Arabic" w:hAnsi="Simplified Arabic" w:cs="Simplified Arabic"/>
          <w:b/>
          <w:bCs/>
          <w:sz w:val="28"/>
          <w:szCs w:val="28"/>
          <w:rtl/>
          <w:lang w:bidi="ar-EG"/>
        </w:rPr>
        <w:t>.</w:t>
      </w:r>
    </w:p>
    <w:p w14:paraId="7320FDF1"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53BAF3A5"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p>
    <w:p w14:paraId="4621ECC3"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p>
    <w:p w14:paraId="1E84DD4B"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تتوافق هذه الدراسة مع الدراسة الحالية في إبراز الدور المحوري للتكنولوجيا الذكية في تعزيز كفاءة إدارة الحشود، لكن تركيزها انصبّ على تطوير نموذج تقني تجريبي لتحليل الكثافة الحركية</w:t>
      </w:r>
      <w:r w:rsidRPr="00C819E8">
        <w:rPr>
          <w:rFonts w:ascii="Simplified Arabic" w:hAnsi="Simplified Arabic" w:cs="Simplified Arabic"/>
          <w:color w:val="EE0000"/>
          <w:sz w:val="28"/>
          <w:szCs w:val="28"/>
          <w:rtl/>
          <w:lang w:bidi="ar-EG"/>
        </w:rPr>
        <w:t>.</w:t>
      </w:r>
    </w:p>
    <w:p w14:paraId="6A2A41A9" w14:textId="77777777" w:rsidR="00C819E8" w:rsidRPr="00C819E8" w:rsidRDefault="00C819E8" w:rsidP="00C819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819E8">
        <w:rPr>
          <w:rFonts w:ascii="Times New Roman" w:eastAsia="Times New Roman" w:hAnsi="Times New Roman" w:cs="Times New Roman"/>
          <w:b/>
          <w:bCs/>
          <w:kern w:val="0"/>
          <w:sz w:val="36"/>
          <w:szCs w:val="36"/>
          <w:rtl/>
          <w14:ligatures w14:val="none"/>
        </w:rPr>
        <w:t>جدول (2): ملخص للدراسات السابقة المتعلقة بكفاءة إدارة الحشود</w:t>
      </w:r>
    </w:p>
    <w:tbl>
      <w:tblPr>
        <w:tblStyle w:val="TableGrid"/>
        <w:bidiVisual/>
        <w:tblW w:w="0" w:type="auto"/>
        <w:tblLook w:val="04A0" w:firstRow="1" w:lastRow="0" w:firstColumn="1" w:lastColumn="0" w:noHBand="0" w:noVBand="1"/>
      </w:tblPr>
      <w:tblGrid>
        <w:gridCol w:w="1153"/>
        <w:gridCol w:w="1657"/>
        <w:gridCol w:w="1105"/>
        <w:gridCol w:w="1275"/>
        <w:gridCol w:w="1276"/>
        <w:gridCol w:w="1134"/>
        <w:gridCol w:w="1416"/>
      </w:tblGrid>
      <w:tr w:rsidR="00C819E8" w:rsidRPr="00C819E8" w14:paraId="68EC8FAE" w14:textId="77777777" w:rsidTr="00F72F7F">
        <w:tc>
          <w:tcPr>
            <w:tcW w:w="1153" w:type="dxa"/>
            <w:hideMark/>
          </w:tcPr>
          <w:p w14:paraId="7225F22B"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lastRenderedPageBreak/>
              <w:t>الباحث / السنة</w:t>
            </w:r>
          </w:p>
        </w:tc>
        <w:tc>
          <w:tcPr>
            <w:tcW w:w="1657" w:type="dxa"/>
            <w:hideMark/>
          </w:tcPr>
          <w:p w14:paraId="34C84C8A"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عنوان الدراسة</w:t>
            </w:r>
          </w:p>
        </w:tc>
        <w:tc>
          <w:tcPr>
            <w:tcW w:w="1105" w:type="dxa"/>
            <w:hideMark/>
          </w:tcPr>
          <w:p w14:paraId="032D19C9"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الهدف الرئيس</w:t>
            </w:r>
          </w:p>
        </w:tc>
        <w:tc>
          <w:tcPr>
            <w:tcW w:w="1275" w:type="dxa"/>
            <w:hideMark/>
          </w:tcPr>
          <w:p w14:paraId="7442EAB7"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المتغيرات الرئيسة</w:t>
            </w:r>
          </w:p>
        </w:tc>
        <w:tc>
          <w:tcPr>
            <w:tcW w:w="1276" w:type="dxa"/>
            <w:hideMark/>
          </w:tcPr>
          <w:p w14:paraId="46335F40"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المنهج والأداة</w:t>
            </w:r>
          </w:p>
        </w:tc>
        <w:tc>
          <w:tcPr>
            <w:tcW w:w="1134" w:type="dxa"/>
            <w:hideMark/>
          </w:tcPr>
          <w:p w14:paraId="3BD9F2E4"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أبرز النتائج</w:t>
            </w:r>
          </w:p>
        </w:tc>
        <w:tc>
          <w:tcPr>
            <w:tcW w:w="1416" w:type="dxa"/>
            <w:hideMark/>
          </w:tcPr>
          <w:p w14:paraId="3347EA19"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أوجه الاتفاق والاختلاف مع الدراسة الحالية</w:t>
            </w:r>
          </w:p>
        </w:tc>
      </w:tr>
      <w:tr w:rsidR="00C819E8" w:rsidRPr="00C819E8" w14:paraId="446E5BE9" w14:textId="77777777" w:rsidTr="00F72F7F">
        <w:tc>
          <w:tcPr>
            <w:tcW w:w="1153" w:type="dxa"/>
            <w:hideMark/>
          </w:tcPr>
          <w:p w14:paraId="5650F4C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الحناوي وآخرون</w:t>
            </w:r>
            <w:r w:rsidRPr="00C819E8">
              <w:rPr>
                <w:rFonts w:ascii="Simplified Arabic" w:eastAsia="Times New Roman" w:hAnsi="Simplified Arabic" w:cs="Simplified Arabic"/>
                <w:color w:val="EE0000"/>
                <w:kern w:val="0"/>
                <w14:ligatures w14:val="none"/>
              </w:rPr>
              <w:t xml:space="preserve"> (2023)</w:t>
            </w:r>
          </w:p>
        </w:tc>
        <w:tc>
          <w:tcPr>
            <w:tcW w:w="1657" w:type="dxa"/>
            <w:hideMark/>
          </w:tcPr>
          <w:p w14:paraId="7ACC609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علاقة طب الحشود بإدارة الحشود في الحج والعمرة</w:t>
            </w:r>
          </w:p>
        </w:tc>
        <w:tc>
          <w:tcPr>
            <w:tcW w:w="1105" w:type="dxa"/>
            <w:hideMark/>
          </w:tcPr>
          <w:p w14:paraId="0DA1A3C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تحليل العلاقة بين الجاهزية الطبية وكفاءة إدارة الحشود</w:t>
            </w:r>
          </w:p>
        </w:tc>
        <w:tc>
          <w:tcPr>
            <w:tcW w:w="1275" w:type="dxa"/>
            <w:hideMark/>
          </w:tcPr>
          <w:p w14:paraId="0D158C2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المستقل: طب الحشود (الإسعاف، الرصد، التنسيق الطبي)</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التابع: كفاءة إدارة الحشود</w:t>
            </w:r>
          </w:p>
        </w:tc>
        <w:tc>
          <w:tcPr>
            <w:tcW w:w="1276" w:type="dxa"/>
            <w:hideMark/>
          </w:tcPr>
          <w:p w14:paraId="0EAF3D4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وصفي تحليلي – تقارير ومقابلات</w:t>
            </w:r>
          </w:p>
        </w:tc>
        <w:tc>
          <w:tcPr>
            <w:tcW w:w="1134" w:type="dxa"/>
            <w:hideMark/>
          </w:tcPr>
          <w:p w14:paraId="73CE25E7"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الجاهزية الطبية تعزز سرعة الاستجابة وتحد من المخاطر</w:t>
            </w:r>
          </w:p>
        </w:tc>
        <w:tc>
          <w:tcPr>
            <w:tcW w:w="1416" w:type="dxa"/>
            <w:hideMark/>
          </w:tcPr>
          <w:p w14:paraId="469104B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تتفق في اعتبار كفاءة إدارة الحشود متغيرًا تابعًا، وتختلف في نوع المتغير المستقل</w:t>
            </w:r>
          </w:p>
        </w:tc>
      </w:tr>
      <w:tr w:rsidR="00C819E8" w:rsidRPr="00C819E8" w14:paraId="302A18BB" w14:textId="77777777" w:rsidTr="00F72F7F">
        <w:tc>
          <w:tcPr>
            <w:tcW w:w="1153" w:type="dxa"/>
            <w:hideMark/>
          </w:tcPr>
          <w:p w14:paraId="58C8D069"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الحناوي وآخرون</w:t>
            </w:r>
            <w:r w:rsidRPr="00C819E8">
              <w:rPr>
                <w:rFonts w:ascii="Simplified Arabic" w:eastAsia="Times New Roman" w:hAnsi="Simplified Arabic" w:cs="Simplified Arabic"/>
                <w:color w:val="EE0000"/>
                <w:kern w:val="0"/>
                <w14:ligatures w14:val="none"/>
              </w:rPr>
              <w:t xml:space="preserve"> (2022)</w:t>
            </w:r>
          </w:p>
        </w:tc>
        <w:tc>
          <w:tcPr>
            <w:tcW w:w="1657" w:type="dxa"/>
            <w:hideMark/>
          </w:tcPr>
          <w:p w14:paraId="2AF0330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دور قطاع الرعاية الصحية في إدارة الحشود</w:t>
            </w:r>
          </w:p>
        </w:tc>
        <w:tc>
          <w:tcPr>
            <w:tcW w:w="1105" w:type="dxa"/>
            <w:hideMark/>
          </w:tcPr>
          <w:p w14:paraId="5BE22FB7"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استكشاف دور القطاع الصحي في دعم إدارة الحشود</w:t>
            </w:r>
          </w:p>
        </w:tc>
        <w:tc>
          <w:tcPr>
            <w:tcW w:w="1275" w:type="dxa"/>
            <w:hideMark/>
          </w:tcPr>
          <w:p w14:paraId="0F4D64B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المستقل: أداء قطاع الرعاية الصحية</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التابع: إدارة الحشود</w:t>
            </w:r>
          </w:p>
        </w:tc>
        <w:tc>
          <w:tcPr>
            <w:tcW w:w="1276" w:type="dxa"/>
            <w:hideMark/>
          </w:tcPr>
          <w:p w14:paraId="271D5CC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وصفي/كمي – وثائق وتقارير</w:t>
            </w:r>
          </w:p>
        </w:tc>
        <w:tc>
          <w:tcPr>
            <w:tcW w:w="1134" w:type="dxa"/>
            <w:hideMark/>
          </w:tcPr>
          <w:p w14:paraId="2C7E17A4"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التنسيق الصحي–الأمني عامل حاسم لسلامة الحشود</w:t>
            </w:r>
          </w:p>
        </w:tc>
        <w:tc>
          <w:tcPr>
            <w:tcW w:w="1416" w:type="dxa"/>
            <w:hideMark/>
          </w:tcPr>
          <w:p w14:paraId="7C5DA90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تتفق في الهدف العام، وتختلف في زاوية التحليل (الصحة مقابل الاستدامة والتقنية)</w:t>
            </w:r>
          </w:p>
        </w:tc>
      </w:tr>
      <w:tr w:rsidR="00C819E8" w:rsidRPr="00C819E8" w14:paraId="71177A63" w14:textId="77777777" w:rsidTr="00F72F7F">
        <w:tc>
          <w:tcPr>
            <w:tcW w:w="1153" w:type="dxa"/>
            <w:hideMark/>
          </w:tcPr>
          <w:p w14:paraId="5A0397C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عياد</w:t>
            </w:r>
            <w:r w:rsidRPr="00C819E8">
              <w:rPr>
                <w:rFonts w:ascii="Simplified Arabic" w:eastAsia="Times New Roman" w:hAnsi="Simplified Arabic" w:cs="Simplified Arabic"/>
                <w:color w:val="EE0000"/>
                <w:kern w:val="0"/>
                <w14:ligatures w14:val="none"/>
              </w:rPr>
              <w:t xml:space="preserve"> (2022)</w:t>
            </w:r>
          </w:p>
        </w:tc>
        <w:tc>
          <w:tcPr>
            <w:tcW w:w="1657" w:type="dxa"/>
            <w:hideMark/>
          </w:tcPr>
          <w:p w14:paraId="56E2589A"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دور الإدارة الإلكترونية في تحسين إدارة الحشود</w:t>
            </w:r>
          </w:p>
        </w:tc>
        <w:tc>
          <w:tcPr>
            <w:tcW w:w="1105" w:type="dxa"/>
            <w:hideMark/>
          </w:tcPr>
          <w:p w14:paraId="446DE55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قياس أثر الإدارة الإلكترونية على كفاءة إدارة الحشود</w:t>
            </w:r>
          </w:p>
        </w:tc>
        <w:tc>
          <w:tcPr>
            <w:tcW w:w="1275" w:type="dxa"/>
            <w:hideMark/>
          </w:tcPr>
          <w:p w14:paraId="4703E278"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المستقل: الإدارة الإلكترونية (نظم، قواعد بيانات، رقابة)</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التابع: كفاءة إدارة الحشود</w:t>
            </w:r>
          </w:p>
        </w:tc>
        <w:tc>
          <w:tcPr>
            <w:tcW w:w="1276" w:type="dxa"/>
            <w:hideMark/>
          </w:tcPr>
          <w:p w14:paraId="7B13E158"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وصفي – استبانة</w:t>
            </w:r>
          </w:p>
        </w:tc>
        <w:tc>
          <w:tcPr>
            <w:tcW w:w="1134" w:type="dxa"/>
            <w:hideMark/>
          </w:tcPr>
          <w:p w14:paraId="44B8DF4F"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تحسن ملحوظ في التنسيق وتقليل الازدحام</w:t>
            </w:r>
          </w:p>
        </w:tc>
        <w:tc>
          <w:tcPr>
            <w:tcW w:w="1416" w:type="dxa"/>
            <w:hideMark/>
          </w:tcPr>
          <w:p w14:paraId="035BBAB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تتقاطع في دور التقنية، لكنها تركز على الإدارة الإلكترونية التقليدية</w:t>
            </w:r>
          </w:p>
        </w:tc>
      </w:tr>
      <w:tr w:rsidR="00C819E8" w:rsidRPr="00C819E8" w14:paraId="26FE1095" w14:textId="77777777" w:rsidTr="00F72F7F">
        <w:tc>
          <w:tcPr>
            <w:tcW w:w="1153" w:type="dxa"/>
            <w:hideMark/>
          </w:tcPr>
          <w:p w14:paraId="2CBF1BB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اليوسف</w:t>
            </w:r>
            <w:r w:rsidRPr="00C819E8">
              <w:rPr>
                <w:rFonts w:ascii="Simplified Arabic" w:eastAsia="Times New Roman" w:hAnsi="Simplified Arabic" w:cs="Simplified Arabic"/>
                <w:color w:val="EE0000"/>
                <w:kern w:val="0"/>
                <w14:ligatures w14:val="none"/>
              </w:rPr>
              <w:t xml:space="preserve"> (2016)</w:t>
            </w:r>
          </w:p>
        </w:tc>
        <w:tc>
          <w:tcPr>
            <w:tcW w:w="1657" w:type="dxa"/>
            <w:hideMark/>
          </w:tcPr>
          <w:p w14:paraId="3A97A0D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إدارة الحشود: الأمن والحياة</w:t>
            </w:r>
          </w:p>
        </w:tc>
        <w:tc>
          <w:tcPr>
            <w:tcW w:w="1105" w:type="dxa"/>
            <w:hideMark/>
          </w:tcPr>
          <w:p w14:paraId="66020BA7"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تأصيل مفهوم إدارة الحشود وأبعاده</w:t>
            </w:r>
          </w:p>
        </w:tc>
        <w:tc>
          <w:tcPr>
            <w:tcW w:w="1275" w:type="dxa"/>
            <w:hideMark/>
          </w:tcPr>
          <w:p w14:paraId="778604A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المتغير المركزي: إدارة الحشود</w:t>
            </w:r>
          </w:p>
        </w:tc>
        <w:tc>
          <w:tcPr>
            <w:tcW w:w="1276" w:type="dxa"/>
            <w:hideMark/>
          </w:tcPr>
          <w:p w14:paraId="6B6E0FC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وصفي تحليلي – وثائق وخطط</w:t>
            </w:r>
          </w:p>
        </w:tc>
        <w:tc>
          <w:tcPr>
            <w:tcW w:w="1134" w:type="dxa"/>
            <w:hideMark/>
          </w:tcPr>
          <w:p w14:paraId="785F2DD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الانسيابية، الجاهزية، وسرعة الاستجابة عناصر أساسية</w:t>
            </w:r>
          </w:p>
        </w:tc>
        <w:tc>
          <w:tcPr>
            <w:tcW w:w="1416" w:type="dxa"/>
            <w:hideMark/>
          </w:tcPr>
          <w:p w14:paraId="766F4D8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دراسة تأسيسية اعتمدت لتحديد أبعاد كفاءة إدارة الحشود</w:t>
            </w:r>
          </w:p>
        </w:tc>
      </w:tr>
      <w:tr w:rsidR="00C819E8" w:rsidRPr="00C819E8" w14:paraId="087A8F53" w14:textId="77777777" w:rsidTr="00F72F7F">
        <w:tc>
          <w:tcPr>
            <w:tcW w:w="1153" w:type="dxa"/>
            <w:hideMark/>
          </w:tcPr>
          <w:p w14:paraId="7BCEE43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Grimes et al. (2024)</w:t>
            </w:r>
          </w:p>
        </w:tc>
        <w:tc>
          <w:tcPr>
            <w:tcW w:w="1657" w:type="dxa"/>
            <w:hideMark/>
          </w:tcPr>
          <w:p w14:paraId="4B15114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 xml:space="preserve">Crowd-Related Considerations at Mass </w:t>
            </w:r>
            <w:r w:rsidRPr="00C819E8">
              <w:rPr>
                <w:rFonts w:ascii="Simplified Arabic" w:eastAsia="Times New Roman" w:hAnsi="Simplified Arabic" w:cs="Simplified Arabic"/>
                <w:color w:val="EE0000"/>
                <w:kern w:val="0"/>
                <w14:ligatures w14:val="none"/>
              </w:rPr>
              <w:lastRenderedPageBreak/>
              <w:t>Gathering Events</w:t>
            </w:r>
          </w:p>
        </w:tc>
        <w:tc>
          <w:tcPr>
            <w:tcW w:w="1105" w:type="dxa"/>
            <w:hideMark/>
          </w:tcPr>
          <w:p w14:paraId="0243C25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lastRenderedPageBreak/>
              <w:t>تحليل إدارة الحشود في الفعاليات الكبرى</w:t>
            </w:r>
          </w:p>
        </w:tc>
        <w:tc>
          <w:tcPr>
            <w:tcW w:w="1275" w:type="dxa"/>
            <w:hideMark/>
          </w:tcPr>
          <w:p w14:paraId="7C83EB6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المستقل: ممارسات إدارة الحشود</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 xml:space="preserve">التابع: </w:t>
            </w:r>
            <w:r w:rsidRPr="00C819E8">
              <w:rPr>
                <w:rFonts w:ascii="Simplified Arabic" w:eastAsia="Times New Roman" w:hAnsi="Simplified Arabic" w:cs="Simplified Arabic"/>
                <w:color w:val="EE0000"/>
                <w:kern w:val="0"/>
                <w:rtl/>
                <w14:ligatures w14:val="none"/>
              </w:rPr>
              <w:lastRenderedPageBreak/>
              <w:t>السلامة وكفاءة الحركة</w:t>
            </w:r>
          </w:p>
        </w:tc>
        <w:tc>
          <w:tcPr>
            <w:tcW w:w="1276" w:type="dxa"/>
            <w:hideMark/>
          </w:tcPr>
          <w:p w14:paraId="6BEBDB03"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lastRenderedPageBreak/>
              <w:t>وصفي تحليلي – دراسات حالة</w:t>
            </w:r>
          </w:p>
        </w:tc>
        <w:tc>
          <w:tcPr>
            <w:tcW w:w="1134" w:type="dxa"/>
            <w:hideMark/>
          </w:tcPr>
          <w:p w14:paraId="523E033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 xml:space="preserve">المراقبة اللحظية وفهم السلوك </w:t>
            </w:r>
            <w:r w:rsidRPr="00C819E8">
              <w:rPr>
                <w:rFonts w:ascii="Simplified Arabic" w:eastAsia="Times New Roman" w:hAnsi="Simplified Arabic" w:cs="Simplified Arabic"/>
                <w:color w:val="EE0000"/>
                <w:kern w:val="0"/>
                <w:rtl/>
                <w14:ligatures w14:val="none"/>
              </w:rPr>
              <w:lastRenderedPageBreak/>
              <w:t>الجمعي ضروريان</w:t>
            </w:r>
          </w:p>
        </w:tc>
        <w:tc>
          <w:tcPr>
            <w:tcW w:w="1416" w:type="dxa"/>
            <w:hideMark/>
          </w:tcPr>
          <w:p w14:paraId="300D477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lastRenderedPageBreak/>
              <w:t>تتفق نظريًا، وتختلف في عدم دمج الاستدامة</w:t>
            </w:r>
          </w:p>
        </w:tc>
      </w:tr>
      <w:tr w:rsidR="00C819E8" w:rsidRPr="00C819E8" w14:paraId="224C0C57" w14:textId="77777777" w:rsidTr="00F72F7F">
        <w:tc>
          <w:tcPr>
            <w:tcW w:w="1153" w:type="dxa"/>
            <w:hideMark/>
          </w:tcPr>
          <w:p w14:paraId="60D90B63" w14:textId="77777777" w:rsidR="00C819E8" w:rsidRPr="00C819E8" w:rsidRDefault="00C819E8" w:rsidP="00C819E8">
            <w:pPr>
              <w:rPr>
                <w:rFonts w:ascii="Simplified Arabic" w:eastAsia="Times New Roman" w:hAnsi="Simplified Arabic" w:cs="Simplified Arabic"/>
                <w:color w:val="EE0000"/>
                <w:kern w:val="0"/>
                <w:rtl/>
                <w14:ligatures w14:val="none"/>
              </w:rPr>
            </w:pPr>
            <w:r w:rsidRPr="00C819E8">
              <w:rPr>
                <w:rFonts w:ascii="Simplified Arabic" w:eastAsia="Times New Roman" w:hAnsi="Simplified Arabic" w:cs="Simplified Arabic"/>
                <w:color w:val="EE0000"/>
                <w:kern w:val="0"/>
                <w14:ligatures w14:val="none"/>
              </w:rPr>
              <w:t>Karmakar et al. (2024)</w:t>
            </w:r>
          </w:p>
        </w:tc>
        <w:tc>
          <w:tcPr>
            <w:tcW w:w="1657" w:type="dxa"/>
            <w:hideMark/>
          </w:tcPr>
          <w:p w14:paraId="0196C39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Intelligent Crowd Density and Motion Estimation</w:t>
            </w:r>
          </w:p>
        </w:tc>
        <w:tc>
          <w:tcPr>
            <w:tcW w:w="1105" w:type="dxa"/>
            <w:hideMark/>
          </w:tcPr>
          <w:p w14:paraId="0FD922B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تطوير نموذج ذكي لتحليل كثافة واتجاه الحشود</w:t>
            </w:r>
          </w:p>
        </w:tc>
        <w:tc>
          <w:tcPr>
            <w:tcW w:w="1275" w:type="dxa"/>
            <w:hideMark/>
          </w:tcPr>
          <w:p w14:paraId="1814765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المستقل: نظام ذكي قائم على الذكاء الاصطناعي</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التابع: دقة تحليل الحشود</w:t>
            </w:r>
          </w:p>
        </w:tc>
        <w:tc>
          <w:tcPr>
            <w:tcW w:w="1276" w:type="dxa"/>
            <w:hideMark/>
          </w:tcPr>
          <w:p w14:paraId="640C694A"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تجريبي – تحليل فيديو</w:t>
            </w:r>
          </w:p>
        </w:tc>
        <w:tc>
          <w:tcPr>
            <w:tcW w:w="1134" w:type="dxa"/>
            <w:hideMark/>
          </w:tcPr>
          <w:p w14:paraId="4B302C3D"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دقة عالية</w:t>
            </w:r>
            <w:r w:rsidRPr="00C819E8">
              <w:rPr>
                <w:rFonts w:ascii="Simplified Arabic" w:eastAsia="Times New Roman" w:hAnsi="Simplified Arabic" w:cs="Simplified Arabic"/>
                <w:color w:val="EE0000"/>
                <w:kern w:val="0"/>
                <w14:ligatures w14:val="none"/>
              </w:rPr>
              <w:t xml:space="preserve"> </w:t>
            </w:r>
            <w:r w:rsidRPr="00C819E8">
              <w:rPr>
                <w:rFonts w:ascii="Simplified Arabic" w:eastAsia="Times New Roman" w:hAnsi="Simplified Arabic" w:cs="Simplified Arabic"/>
                <w:color w:val="EE0000"/>
                <w:kern w:val="0"/>
                <w:rtl/>
                <w14:ligatures w14:val="none"/>
              </w:rPr>
              <w:t>في التنبؤ بالحركة</w:t>
            </w:r>
          </w:p>
        </w:tc>
        <w:tc>
          <w:tcPr>
            <w:tcW w:w="1416" w:type="dxa"/>
            <w:hideMark/>
          </w:tcPr>
          <w:p w14:paraId="121DF4F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تتفق في إبراز دور التكنولوجيا الذكية، وتختلف في الطابع التجريبي التقني</w:t>
            </w:r>
          </w:p>
        </w:tc>
      </w:tr>
    </w:tbl>
    <w:p w14:paraId="5A822033"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يُستخلص من تحليل دراسات هذه المجموعة أن كفاءة إدارة الحشود متغير متعدد الأبعاد يتأثر بعوامل متنوعة تتراوح بين الجاهزية الصحية (الحناوي وآخرون، 2022) والتقنيات الرقمية (عياد، </w:t>
      </w:r>
      <w:r w:rsidRPr="00C819E8">
        <w:rPr>
          <w:rFonts w:ascii="Simplified Arabic" w:hAnsi="Simplified Arabic" w:cs="Simplified Arabic"/>
          <w:color w:val="EE0000"/>
          <w:sz w:val="28"/>
          <w:szCs w:val="28"/>
          <w:lang w:bidi="ar-EG"/>
        </w:rPr>
        <w:t>2022</w:t>
      </w:r>
      <w:r w:rsidRPr="00C819E8">
        <w:rPr>
          <w:rFonts w:ascii="Simplified Arabic" w:hAnsi="Simplified Arabic" w:cs="Simplified Arabic"/>
          <w:color w:val="EE0000"/>
          <w:sz w:val="28"/>
          <w:szCs w:val="28"/>
          <w:rtl/>
        </w:rPr>
        <w:t>) والتنظيم المسبق والمراقبة اللحظية</w:t>
      </w:r>
      <w:r w:rsidRPr="00C819E8">
        <w:rPr>
          <w:rFonts w:ascii="Simplified Arabic" w:hAnsi="Simplified Arabic" w:cs="Simplified Arabic"/>
          <w:color w:val="EE0000"/>
          <w:sz w:val="28"/>
          <w:szCs w:val="28"/>
          <w:lang w:bidi="ar-EG"/>
        </w:rPr>
        <w:t xml:space="preserve"> (Grimes et al., 2024) </w:t>
      </w:r>
      <w:r w:rsidRPr="00C819E8">
        <w:rPr>
          <w:rFonts w:ascii="Simplified Arabic" w:hAnsi="Simplified Arabic" w:cs="Simplified Arabic"/>
          <w:color w:val="EE0000"/>
          <w:sz w:val="28"/>
          <w:szCs w:val="28"/>
          <w:rtl/>
        </w:rPr>
        <w:t>والأنظمة الذكية القائمة على الذكاء الاصطناعي</w:t>
      </w:r>
      <w:r w:rsidRPr="00C819E8">
        <w:rPr>
          <w:rFonts w:ascii="Simplified Arabic" w:hAnsi="Simplified Arabic" w:cs="Simplified Arabic"/>
          <w:color w:val="EE0000"/>
          <w:sz w:val="28"/>
          <w:szCs w:val="28"/>
          <w:lang w:bidi="ar-EG"/>
        </w:rPr>
        <w:t xml:space="preserve"> (Karmakar et al., 2024).</w:t>
      </w:r>
    </w:p>
    <w:p w14:paraId="4D1A200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 xml:space="preserve">ويُلاحظ أن الدراسات التي طُبقت في سياق الحج والعمرة تحديداً (الحناوي وآخرون، 2022، </w:t>
      </w:r>
      <w:r w:rsidRPr="00C819E8">
        <w:rPr>
          <w:rFonts w:ascii="Simplified Arabic" w:hAnsi="Simplified Arabic" w:cs="Simplified Arabic"/>
          <w:color w:val="EE0000"/>
          <w:sz w:val="28"/>
          <w:szCs w:val="28"/>
          <w:lang w:bidi="ar-EG"/>
        </w:rPr>
        <w:t>2023</w:t>
      </w:r>
      <w:r w:rsidRPr="00C819E8">
        <w:rPr>
          <w:rFonts w:ascii="Simplified Arabic" w:hAnsi="Simplified Arabic" w:cs="Simplified Arabic"/>
          <w:color w:val="EE0000"/>
          <w:sz w:val="28"/>
          <w:szCs w:val="28"/>
          <w:rtl/>
        </w:rPr>
        <w:t>؛ عياد، 2022؛ اليوسف، 2016) ركزت على عوامل مؤثرة منفردة دون أن تدمجها في إطار شامل يربط بين الاستدامة والتكنولوجيا وإدارة الحشود</w:t>
      </w:r>
      <w:r w:rsidRPr="00C819E8">
        <w:rPr>
          <w:rFonts w:ascii="Simplified Arabic" w:hAnsi="Simplified Arabic" w:cs="Simplified Arabic"/>
          <w:color w:val="EE0000"/>
          <w:sz w:val="28"/>
          <w:szCs w:val="28"/>
          <w:lang w:bidi="ar-EG"/>
        </w:rPr>
        <w:t>.</w:t>
      </w:r>
    </w:p>
    <w:p w14:paraId="7E4B0AF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كما يُلاحظ تطور واضح في الأدبيات من التركيز على الجوانب التنظيمية والأمنية التقليدية — كما في دراسة اليوسف</w:t>
      </w:r>
      <w:r w:rsidRPr="00C819E8">
        <w:rPr>
          <w:rFonts w:ascii="Simplified Arabic" w:hAnsi="Simplified Arabic" w:cs="Simplified Arabic"/>
          <w:color w:val="EE0000"/>
          <w:sz w:val="28"/>
          <w:szCs w:val="28"/>
          <w:lang w:bidi="ar-EG"/>
        </w:rPr>
        <w:t xml:space="preserve"> (2016) </w:t>
      </w:r>
      <w:r w:rsidRPr="00C819E8">
        <w:rPr>
          <w:rFonts w:ascii="Simplified Arabic" w:hAnsi="Simplified Arabic" w:cs="Simplified Arabic"/>
          <w:color w:val="EE0000"/>
          <w:sz w:val="28"/>
          <w:szCs w:val="28"/>
          <w:rtl/>
        </w:rPr>
        <w:t>إلى إدماج التقنيات الذكية وتحليل البيانات الحية كما في دراسة</w:t>
      </w:r>
      <w:r w:rsidRPr="00C819E8">
        <w:rPr>
          <w:rFonts w:ascii="Simplified Arabic" w:hAnsi="Simplified Arabic" w:cs="Simplified Arabic"/>
          <w:color w:val="EE0000"/>
          <w:sz w:val="28"/>
          <w:szCs w:val="28"/>
          <w:lang w:bidi="ar-EG"/>
        </w:rPr>
        <w:t xml:space="preserve"> Karmakar et al. (2024) </w:t>
      </w:r>
      <w:r w:rsidRPr="00C819E8">
        <w:rPr>
          <w:rFonts w:ascii="Simplified Arabic" w:hAnsi="Simplified Arabic" w:cs="Simplified Arabic"/>
          <w:color w:val="EE0000"/>
          <w:sz w:val="28"/>
          <w:szCs w:val="28"/>
          <w:rtl/>
        </w:rPr>
        <w:t>التي حققت دقة تجاوزت 93% في تحليل كثافة الحشود واتجاه حركتها، وهذا التطور يؤكد أن كفاءة إدارة الحشود لم تعد تعتمد فقط على التخطيط المسبق والتدخل البشري، بل أصبحت تستلزم تكاملاً بين الممارسات التنظيمية والتقنيات الذكية، وهو التكامل الذي يسعى نموذج الدراسة الحالية إلى اختباره</w:t>
      </w:r>
      <w:r w:rsidRPr="00C819E8">
        <w:rPr>
          <w:rFonts w:ascii="Simplified Arabic" w:hAnsi="Simplified Arabic" w:cs="Simplified Arabic"/>
          <w:color w:val="EE0000"/>
          <w:sz w:val="28"/>
          <w:szCs w:val="28"/>
          <w:lang w:bidi="ar-EG"/>
        </w:rPr>
        <w:t>.</w:t>
      </w:r>
    </w:p>
    <w:p w14:paraId="1FF0E447"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غير أن الفجوة المشتركة في دراسات هذه المجموعة تتمثل في أنها لم تبحث كيف يمكن لممارسات </w:t>
      </w:r>
      <w:proofErr w:type="gramStart"/>
      <w:r w:rsidRPr="00C819E8">
        <w:rPr>
          <w:rFonts w:ascii="Simplified Arabic" w:hAnsi="Simplified Arabic" w:cs="Simplified Arabic"/>
          <w:color w:val="EE0000"/>
          <w:sz w:val="28"/>
          <w:szCs w:val="28"/>
          <w:rtl/>
        </w:rPr>
        <w:t>الاستدامة  بوصفها</w:t>
      </w:r>
      <w:proofErr w:type="gramEnd"/>
      <w:r w:rsidRPr="00C819E8">
        <w:rPr>
          <w:rFonts w:ascii="Simplified Arabic" w:hAnsi="Simplified Arabic" w:cs="Simplified Arabic"/>
          <w:color w:val="EE0000"/>
          <w:sz w:val="28"/>
          <w:szCs w:val="28"/>
          <w:rtl/>
        </w:rPr>
        <w:t xml:space="preserve"> إطاراً تنظيمياً شاملاً أن تسهم في تعزيز كفاءة إدارة الحشود، سواء بشكل مباشر أو من خلال التكنولوجيا الذكية كآلية وسيطة</w:t>
      </w:r>
      <w:r w:rsidRPr="00C819E8">
        <w:rPr>
          <w:rFonts w:ascii="Simplified Arabic" w:hAnsi="Simplified Arabic" w:cs="Simplified Arabic"/>
          <w:color w:val="EE0000"/>
          <w:sz w:val="28"/>
          <w:szCs w:val="28"/>
          <w:lang w:bidi="ar-EG"/>
        </w:rPr>
        <w:t>.</w:t>
      </w:r>
    </w:p>
    <w:p w14:paraId="777227F8"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71744D6D"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دراسة صالحي (2021) بعنوان: القوة الذكية: التنافس العالمي على قوة الفضاء الإلكتروني والقدرات السيبرانية.</w:t>
      </w:r>
    </w:p>
    <w:p w14:paraId="15CB4403"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lastRenderedPageBreak/>
        <w:t>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التحليلي من خلال مراجعة الأدبيات والمصادر الفكرية الغربية والعربية التي ناقشت تطور الفضاء الإلكتروني في العلاقات الدولية.</w:t>
      </w:r>
    </w:p>
    <w:p w14:paraId="31FCF2D8"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وتوصلت الدراسة إلى أن القوة الذكية السيبرانية لم تعد </w:t>
      </w:r>
      <w:proofErr w:type="gramStart"/>
      <w:r w:rsidRPr="00C819E8">
        <w:rPr>
          <w:rFonts w:ascii="Simplified Arabic" w:hAnsi="Simplified Arabic" w:cs="Simplified Arabic"/>
          <w:sz w:val="28"/>
          <w:szCs w:val="28"/>
          <w:rtl/>
          <w:lang w:bidi="ar-EG"/>
        </w:rPr>
        <w:t>رفاهية</w:t>
      </w:r>
      <w:proofErr w:type="gramEnd"/>
      <w:r w:rsidRPr="00C819E8">
        <w:rPr>
          <w:rFonts w:ascii="Simplified Arabic" w:hAnsi="Simplified Arabic" w:cs="Simplified Arabic"/>
          <w:sz w:val="28"/>
          <w:szCs w:val="28"/>
          <w:rtl/>
          <w:lang w:bidi="ar-EG"/>
        </w:rPr>
        <w:t xml:space="preserve">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p>
    <w:p w14:paraId="4FFD1472"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تتقاطع دراسة صالحي (2021) مع الدراسة الحالية في إبراز أهمية التقنيات الرقمية الذكية ودورها في دعم القدرة المؤسسية على الاستجابة والتكيف، إلا أن نطاقها يظل استراتيجيًا وجيوسياسيًا، بينما تركز الدراسة الحالية على التطبيقات التشغيلية للتكنولوجيا الذكية في إدارة الحشود داخل منظومة الحج والعمرة.</w:t>
      </w:r>
    </w:p>
    <w:p w14:paraId="3B063A4C"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دراسة هاشم وعبد السادة (2023) بعنون: تكنولوجيا الاتصال: ماهيتها وآثارها.</w:t>
      </w:r>
    </w:p>
    <w:p w14:paraId="78F74A20"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w:t>
      </w:r>
      <w:proofErr w:type="gramStart"/>
      <w:r w:rsidRPr="00C819E8">
        <w:rPr>
          <w:rFonts w:ascii="Simplified Arabic" w:hAnsi="Simplified Arabic" w:cs="Simplified Arabic"/>
          <w:sz w:val="28"/>
          <w:szCs w:val="28"/>
          <w:rtl/>
          <w:lang w:bidi="ar-EG"/>
        </w:rPr>
        <w:t>العربي .</w:t>
      </w:r>
      <w:proofErr w:type="gramEnd"/>
    </w:p>
    <w:p w14:paraId="41E3A9A2"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p>
    <w:p w14:paraId="55EF7701"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تتقاطع هذه الدراسة مع الدراسة الحالية في تناولها لتكنولوجيا الاتصال كجزء من التحول الرقمي، إلا أنها تتناولها من منظور اجتماعي–ثقافي، بينما تركز الدراسة الحالية على التكنولوجيا الذكية بوصفها عنصرًا تشغيلـيًا يؤثر في كفاءة إدارة الحشود.</w:t>
      </w:r>
    </w:p>
    <w:p w14:paraId="5EB54252"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lastRenderedPageBreak/>
        <w:t xml:space="preserve">دراسة </w:t>
      </w:r>
      <w:proofErr w:type="gramStart"/>
      <w:r w:rsidRPr="00C819E8">
        <w:rPr>
          <w:rFonts w:ascii="Simplified Arabic" w:hAnsi="Simplified Arabic" w:cs="Simplified Arabic"/>
          <w:b/>
          <w:bCs/>
          <w:sz w:val="28"/>
          <w:szCs w:val="28"/>
          <w:rtl/>
          <w:lang w:bidi="ar-EG"/>
        </w:rPr>
        <w:t>علي</w:t>
      </w:r>
      <w:proofErr w:type="gramEnd"/>
      <w:r w:rsidRPr="00C819E8">
        <w:rPr>
          <w:rFonts w:ascii="Simplified Arabic" w:hAnsi="Simplified Arabic" w:cs="Simplified Arabic"/>
          <w:b/>
          <w:bCs/>
          <w:sz w:val="28"/>
          <w:szCs w:val="28"/>
          <w:rtl/>
          <w:lang w:bidi="ar-EG"/>
        </w:rPr>
        <w:t xml:space="preserve"> (2021) بعنوان: دور تكنولوجيا المعلومات والاتصالات في تحقيق الاستدامة البيئية.</w:t>
      </w:r>
    </w:p>
    <w:p w14:paraId="6ABE1F46"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1AC2B851"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3B25C6E1"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 xml:space="preserve">تتوافق دراسة </w:t>
      </w:r>
      <w:proofErr w:type="gramStart"/>
      <w:r w:rsidRPr="00C819E8">
        <w:rPr>
          <w:rFonts w:ascii="Simplified Arabic" w:hAnsi="Simplified Arabic" w:cs="Simplified Arabic"/>
          <w:color w:val="EE0000"/>
          <w:sz w:val="28"/>
          <w:szCs w:val="28"/>
          <w:rtl/>
        </w:rPr>
        <w:t>علي</w:t>
      </w:r>
      <w:proofErr w:type="gramEnd"/>
      <w:r w:rsidRPr="00C819E8">
        <w:rPr>
          <w:rFonts w:ascii="Simplified Arabic" w:hAnsi="Simplified Arabic" w:cs="Simplified Arabic"/>
          <w:color w:val="EE0000"/>
          <w:sz w:val="28"/>
          <w:szCs w:val="28"/>
          <w:rtl/>
        </w:rPr>
        <w:t xml:space="preserve"> (2021) مع الدراسة الحالية في الربط بين التكنولوجيا والاستدامة، إلا أنها ركّزت على التأثير المباشر لتكنولوجيا المعلومات في تعزيز الاستدامة البيئية، بينما تعتمد الدراسة الحالية نموذجًا أكثر تكاملًا من خلال دراسة التكنولوجيا الذكية كمتغير وسيط يعزز أثر ممارسات الاستدامة على كفاءة إدارة الحشود</w:t>
      </w:r>
      <w:r w:rsidRPr="00C819E8">
        <w:rPr>
          <w:rFonts w:ascii="Simplified Arabic" w:hAnsi="Simplified Arabic" w:cs="Simplified Arabic"/>
          <w:color w:val="EE0000"/>
          <w:sz w:val="28"/>
          <w:szCs w:val="28"/>
          <w:rtl/>
          <w:lang w:bidi="ar-EG"/>
        </w:rPr>
        <w:t>.</w:t>
      </w:r>
    </w:p>
    <w:p w14:paraId="334B7C35"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دراسة </w:t>
      </w:r>
      <w:r w:rsidRPr="00C819E8">
        <w:rPr>
          <w:rFonts w:ascii="Simplified Arabic" w:hAnsi="Simplified Arabic" w:cs="Simplified Arabic"/>
          <w:sz w:val="28"/>
          <w:szCs w:val="28"/>
          <w:lang w:bidi="ar-EG"/>
        </w:rPr>
        <w:t>Popova etal.,2023)</w:t>
      </w:r>
      <w:r w:rsidRPr="00C819E8">
        <w:rPr>
          <w:rFonts w:ascii="Simplified Arabic" w:hAnsi="Simplified Arabic" w:cs="Simplified Arabic"/>
          <w:sz w:val="28"/>
          <w:szCs w:val="28"/>
          <w:rtl/>
          <w:lang w:bidi="ar-EG"/>
        </w:rPr>
        <w:t xml:space="preserve"> </w:t>
      </w:r>
      <w:proofErr w:type="gramStart"/>
      <w:r w:rsidRPr="00C819E8">
        <w:rPr>
          <w:rFonts w:ascii="Simplified Arabic" w:hAnsi="Simplified Arabic" w:cs="Simplified Arabic"/>
          <w:sz w:val="28"/>
          <w:szCs w:val="28"/>
          <w:lang w:bidi="ar-EG"/>
        </w:rPr>
        <w:t>(</w:t>
      </w:r>
      <w:r w:rsidRPr="00C819E8">
        <w:rPr>
          <w:rFonts w:ascii="Simplified Arabic" w:hAnsi="Simplified Arabic" w:cs="Simplified Arabic"/>
          <w:sz w:val="28"/>
          <w:szCs w:val="28"/>
          <w:rtl/>
          <w:lang w:bidi="ar-EG"/>
        </w:rPr>
        <w:t xml:space="preserve"> بعنوان</w:t>
      </w:r>
      <w:proofErr w:type="gramEnd"/>
      <w:r w:rsidRPr="00C819E8">
        <w:rPr>
          <w:rFonts w:ascii="Simplified Arabic" w:hAnsi="Simplified Arabic" w:cs="Simplified Arabic"/>
          <w:sz w:val="28"/>
          <w:szCs w:val="28"/>
          <w:rtl/>
          <w:lang w:bidi="ar-EG"/>
        </w:rPr>
        <w:t xml:space="preserve">: </w:t>
      </w:r>
      <w:r w:rsidRPr="00C819E8">
        <w:rPr>
          <w:rFonts w:ascii="Simplified Arabic" w:hAnsi="Simplified Arabic" w:cs="Simplified Arabic"/>
          <w:sz w:val="28"/>
          <w:szCs w:val="28"/>
          <w:lang w:bidi="ar-EG"/>
        </w:rPr>
        <w:t>Assessment of relationships between smart technologies, corporate sustainability, and economic behavior of companies</w:t>
      </w:r>
      <w:r w:rsidRPr="00C819E8">
        <w:rPr>
          <w:rFonts w:ascii="Simplified Arabic" w:hAnsi="Simplified Arabic" w:cs="Simplified Arabic"/>
          <w:sz w:val="28"/>
          <w:szCs w:val="28"/>
          <w:rtl/>
          <w:lang w:bidi="ar-EG"/>
        </w:rPr>
        <w:t>.</w:t>
      </w:r>
    </w:p>
    <w:p w14:paraId="71E8C841"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p>
    <w:p w14:paraId="0A575F00"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p>
    <w:p w14:paraId="54E4405E"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lastRenderedPageBreak/>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p>
    <w:p w14:paraId="538626EC"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 xml:space="preserve">تتلاقى هذه الدراسة مع الدراسة الحالية في تناول التكنولوجيا الذكية بوصفها عنصرًا مؤثرًا في الاستدامة المؤسسية، غير أن الاختلاف الجوهري يكمن في سياق التطبيق؛ فقد ركزت </w:t>
      </w:r>
      <w:r w:rsidRPr="00C819E8">
        <w:rPr>
          <w:rFonts w:ascii="Simplified Arabic" w:hAnsi="Simplified Arabic" w:cs="Simplified Arabic"/>
          <w:color w:val="EE0000"/>
          <w:sz w:val="28"/>
          <w:szCs w:val="28"/>
          <w:lang w:bidi="ar-EG"/>
        </w:rPr>
        <w:t>Popova et al</w:t>
      </w:r>
      <w:r w:rsidRPr="00C819E8">
        <w:rPr>
          <w:rFonts w:ascii="Simplified Arabic" w:hAnsi="Simplified Arabic" w:cs="Simplified Arabic"/>
          <w:color w:val="EE0000"/>
          <w:sz w:val="28"/>
          <w:szCs w:val="28"/>
          <w:rtl/>
        </w:rPr>
        <w:t>، و</w:t>
      </w:r>
      <w:r w:rsidRPr="00C819E8">
        <w:rPr>
          <w:rFonts w:ascii="Simplified Arabic" w:hAnsi="Simplified Arabic" w:cs="Simplified Arabic"/>
          <w:color w:val="EE0000"/>
          <w:sz w:val="28"/>
          <w:szCs w:val="28"/>
          <w:rtl/>
          <w:lang w:bidi="ar-EG"/>
        </w:rPr>
        <w:t>على القطاع الصناعي الأوروبي، بينما تتناول الدراسة الحالية قطاعًا ميدانيًا فريدًا يتمثل في إدارة الحشود خلال الحج والعمرة.</w:t>
      </w:r>
    </w:p>
    <w:p w14:paraId="5C8FFE3B"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 xml:space="preserve">دراسة </w:t>
      </w:r>
      <w:r w:rsidRPr="00C819E8">
        <w:rPr>
          <w:rFonts w:ascii="Simplified Arabic" w:hAnsi="Simplified Arabic" w:cs="Simplified Arabic"/>
          <w:b/>
          <w:bCs/>
          <w:sz w:val="28"/>
          <w:szCs w:val="28"/>
          <w:lang w:bidi="ar-EG"/>
        </w:rPr>
        <w:t>Mahmood</w:t>
      </w:r>
      <w:r w:rsidRPr="00C819E8">
        <w:rPr>
          <w:rFonts w:ascii="Simplified Arabic" w:hAnsi="Simplified Arabic" w:cs="Simplified Arabic"/>
          <w:b/>
          <w:bCs/>
          <w:sz w:val="28"/>
          <w:szCs w:val="28"/>
          <w:rtl/>
          <w:lang w:bidi="ar-EG"/>
        </w:rPr>
        <w:t xml:space="preserve"> (2024) بعنوان: </w:t>
      </w:r>
      <w:r w:rsidRPr="00C819E8">
        <w:rPr>
          <w:rFonts w:ascii="Simplified Arabic" w:hAnsi="Simplified Arabic" w:cs="Simplified Arabic"/>
          <w:b/>
          <w:bCs/>
          <w:sz w:val="28"/>
          <w:szCs w:val="28"/>
          <w:lang w:bidi="ar-EG"/>
        </w:rPr>
        <w:t>The Role of Smart Technology in the Field of Information Technology: A Systematic Review</w:t>
      </w:r>
      <w:r w:rsidRPr="00C819E8">
        <w:rPr>
          <w:rFonts w:ascii="Simplified Arabic" w:hAnsi="Simplified Arabic" w:cs="Simplified Arabic"/>
          <w:b/>
          <w:bCs/>
          <w:sz w:val="28"/>
          <w:szCs w:val="28"/>
          <w:rtl/>
          <w:lang w:bidi="ar-EG"/>
        </w:rPr>
        <w:t>.</w:t>
      </w:r>
    </w:p>
    <w:p w14:paraId="1B18F6C0"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البلوكتشين، والتعلم الآلي، وتأثيرها على تطوير البنية التحتية التقنية، وأمن المعلومات، وكفاءة معالجة البيانات،</w:t>
      </w:r>
    </w:p>
    <w:p w14:paraId="27BEEB02"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p>
    <w:p w14:paraId="624A7B99"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p>
    <w:p w14:paraId="5E748E8C"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lang w:bidi="ar-EG"/>
        </w:rPr>
        <w:t xml:space="preserve">تدعم هذه الدراسة التوجه العام للدراسة الحالية التي تعتمد على التكنولوجيا الذكية كعامل وسيط، وذلك من خلال تأكيدها أهمية التقنيات الذكية في رفع الكفاءة التشغيلية وتعزيز القدرات التحليلية، إلا أن اختلاف </w:t>
      </w:r>
      <w:r w:rsidRPr="00C819E8">
        <w:rPr>
          <w:rFonts w:ascii="Simplified Arabic" w:hAnsi="Simplified Arabic" w:cs="Simplified Arabic"/>
          <w:color w:val="EE0000"/>
          <w:sz w:val="28"/>
          <w:szCs w:val="28"/>
          <w:rtl/>
          <w:lang w:bidi="ar-EG"/>
        </w:rPr>
        <w:lastRenderedPageBreak/>
        <w:t xml:space="preserve">السياق واضح؛ فقد ركزت دراسة </w:t>
      </w:r>
      <w:r w:rsidRPr="00C819E8">
        <w:rPr>
          <w:rFonts w:ascii="Simplified Arabic" w:hAnsi="Simplified Arabic" w:cs="Simplified Arabic"/>
          <w:color w:val="EE0000"/>
          <w:sz w:val="28"/>
          <w:szCs w:val="28"/>
          <w:lang w:bidi="ar-EG"/>
        </w:rPr>
        <w:t>Mahmood</w:t>
      </w:r>
      <w:r w:rsidRPr="00C819E8">
        <w:rPr>
          <w:rFonts w:ascii="Simplified Arabic" w:hAnsi="Simplified Arabic" w:cs="Simplified Arabic"/>
          <w:color w:val="EE0000"/>
          <w:sz w:val="28"/>
          <w:szCs w:val="28"/>
          <w:rtl/>
          <w:lang w:bidi="ar-EG"/>
        </w:rPr>
        <w:t xml:space="preserve"> على قطاع تكنولوجيا المعلومات بصورة عامة، بينما تطبق الدراسة الحالية التكنولوجيا الذكية في سياق ميداني عالي الديناميكية وهو إدارة الحشود في الحج والعمرة.</w:t>
      </w:r>
    </w:p>
    <w:p w14:paraId="388D7544" w14:textId="77777777" w:rsidR="00C819E8" w:rsidRPr="00C819E8" w:rsidRDefault="00C819E8" w:rsidP="00C819E8">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C819E8">
        <w:rPr>
          <w:rFonts w:ascii="Times New Roman" w:eastAsia="Times New Roman" w:hAnsi="Times New Roman" w:cs="Times New Roman"/>
          <w:b/>
          <w:bCs/>
          <w:kern w:val="0"/>
          <w:sz w:val="36"/>
          <w:szCs w:val="36"/>
          <w:rtl/>
          <w14:ligatures w14:val="none"/>
        </w:rPr>
        <w:t>جدول (3): ملخص للدراسات السابقة المتعلقة بالتكنولوجيا الذكية</w:t>
      </w:r>
    </w:p>
    <w:tbl>
      <w:tblPr>
        <w:tblStyle w:val="TableGrid"/>
        <w:bidiVisual/>
        <w:tblW w:w="0" w:type="auto"/>
        <w:tblLook w:val="04A0" w:firstRow="1" w:lastRow="0" w:firstColumn="1" w:lastColumn="0" w:noHBand="0" w:noVBand="1"/>
      </w:tblPr>
      <w:tblGrid>
        <w:gridCol w:w="1178"/>
        <w:gridCol w:w="1501"/>
        <w:gridCol w:w="1094"/>
        <w:gridCol w:w="1276"/>
        <w:gridCol w:w="985"/>
        <w:gridCol w:w="1025"/>
        <w:gridCol w:w="1957"/>
      </w:tblGrid>
      <w:tr w:rsidR="00C819E8" w:rsidRPr="00C819E8" w14:paraId="080B2FBC" w14:textId="77777777" w:rsidTr="00F72F7F">
        <w:tc>
          <w:tcPr>
            <w:tcW w:w="1178" w:type="dxa"/>
            <w:hideMark/>
          </w:tcPr>
          <w:p w14:paraId="25D87477"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الباحث / السنة</w:t>
            </w:r>
          </w:p>
        </w:tc>
        <w:tc>
          <w:tcPr>
            <w:tcW w:w="1501" w:type="dxa"/>
            <w:hideMark/>
          </w:tcPr>
          <w:p w14:paraId="7BF8CCFF"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عنوان الدراسة</w:t>
            </w:r>
          </w:p>
        </w:tc>
        <w:tc>
          <w:tcPr>
            <w:tcW w:w="1094" w:type="dxa"/>
            <w:hideMark/>
          </w:tcPr>
          <w:p w14:paraId="12DD55B0"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الهدف الرئيس</w:t>
            </w:r>
          </w:p>
        </w:tc>
        <w:tc>
          <w:tcPr>
            <w:tcW w:w="1276" w:type="dxa"/>
            <w:hideMark/>
          </w:tcPr>
          <w:p w14:paraId="502D0EF0"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المتغيرات الرئيسة</w:t>
            </w:r>
          </w:p>
        </w:tc>
        <w:tc>
          <w:tcPr>
            <w:tcW w:w="985" w:type="dxa"/>
            <w:hideMark/>
          </w:tcPr>
          <w:p w14:paraId="6BA2EA65"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المنهج والأداة</w:t>
            </w:r>
          </w:p>
        </w:tc>
        <w:tc>
          <w:tcPr>
            <w:tcW w:w="0" w:type="auto"/>
            <w:hideMark/>
          </w:tcPr>
          <w:p w14:paraId="64072365"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أبرز النتائج</w:t>
            </w:r>
          </w:p>
        </w:tc>
        <w:tc>
          <w:tcPr>
            <w:tcW w:w="0" w:type="auto"/>
            <w:hideMark/>
          </w:tcPr>
          <w:p w14:paraId="00E5B987" w14:textId="77777777" w:rsidR="00C819E8" w:rsidRPr="00C819E8" w:rsidRDefault="00C819E8" w:rsidP="00C819E8">
            <w:pPr>
              <w:jc w:val="center"/>
              <w:rPr>
                <w:rFonts w:ascii="Simplified Arabic" w:eastAsia="Times New Roman" w:hAnsi="Simplified Arabic" w:cs="Simplified Arabic"/>
                <w:b/>
                <w:bCs/>
                <w:color w:val="EE0000"/>
                <w:kern w:val="0"/>
                <w14:ligatures w14:val="none"/>
              </w:rPr>
            </w:pPr>
            <w:r w:rsidRPr="00C819E8">
              <w:rPr>
                <w:rFonts w:ascii="Simplified Arabic" w:eastAsia="Times New Roman" w:hAnsi="Simplified Arabic" w:cs="Simplified Arabic"/>
                <w:b/>
                <w:bCs/>
                <w:color w:val="EE0000"/>
                <w:kern w:val="0"/>
                <w:rtl/>
                <w14:ligatures w14:val="none"/>
              </w:rPr>
              <w:t>أوجه الاتفاق والاختلاف مع الدراسة الحالية</w:t>
            </w:r>
          </w:p>
        </w:tc>
      </w:tr>
      <w:tr w:rsidR="00C819E8" w:rsidRPr="00C819E8" w14:paraId="65B2B3B9" w14:textId="77777777" w:rsidTr="00F72F7F">
        <w:tc>
          <w:tcPr>
            <w:tcW w:w="1178" w:type="dxa"/>
            <w:hideMark/>
          </w:tcPr>
          <w:p w14:paraId="303301E9"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صالحي</w:t>
            </w:r>
            <w:r w:rsidRPr="00C819E8">
              <w:rPr>
                <w:rFonts w:ascii="Simplified Arabic" w:eastAsia="Times New Roman" w:hAnsi="Simplified Arabic" w:cs="Simplified Arabic"/>
                <w:color w:val="EE0000"/>
                <w:kern w:val="0"/>
                <w14:ligatures w14:val="none"/>
              </w:rPr>
              <w:t xml:space="preserve"> (2021)</w:t>
            </w:r>
          </w:p>
        </w:tc>
        <w:tc>
          <w:tcPr>
            <w:tcW w:w="1501" w:type="dxa"/>
            <w:hideMark/>
          </w:tcPr>
          <w:p w14:paraId="2FDD18F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القوة الذكية: التنافس العالمي على قوة الفضاء الإلكتروني</w:t>
            </w:r>
          </w:p>
        </w:tc>
        <w:tc>
          <w:tcPr>
            <w:tcW w:w="1094" w:type="dxa"/>
            <w:hideMark/>
          </w:tcPr>
          <w:p w14:paraId="5014226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تحليل دور القدرات السيبرانية في القوة الذكية للدول</w:t>
            </w:r>
          </w:p>
        </w:tc>
        <w:tc>
          <w:tcPr>
            <w:tcW w:w="1276" w:type="dxa"/>
            <w:hideMark/>
          </w:tcPr>
          <w:p w14:paraId="2F7870A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المستقل: القدرات السيبرانية والتقنيات الذكية</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التابع: الموقع الاستراتيجي للدول</w:t>
            </w:r>
          </w:p>
        </w:tc>
        <w:tc>
          <w:tcPr>
            <w:tcW w:w="985" w:type="dxa"/>
            <w:hideMark/>
          </w:tcPr>
          <w:p w14:paraId="3A8633F9"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تحليلي نظري – مراجعة أدبيات</w:t>
            </w:r>
          </w:p>
        </w:tc>
        <w:tc>
          <w:tcPr>
            <w:tcW w:w="0" w:type="auto"/>
            <w:hideMark/>
          </w:tcPr>
          <w:p w14:paraId="49849C9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التكنولوجيا الذكية عنصر حاسم في النفوذ والسيادة الرقمية</w:t>
            </w:r>
          </w:p>
        </w:tc>
        <w:tc>
          <w:tcPr>
            <w:tcW w:w="0" w:type="auto"/>
            <w:hideMark/>
          </w:tcPr>
          <w:p w14:paraId="7F7925F9"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تتفق في إبراز أهمية التكنولوجيا الذكية، وتختلف في المستوى (استراتيجي/جيوسياسي مقابل تشغيلي)</w:t>
            </w:r>
          </w:p>
        </w:tc>
      </w:tr>
      <w:tr w:rsidR="00C819E8" w:rsidRPr="00C819E8" w14:paraId="192EDE50" w14:textId="77777777" w:rsidTr="00F72F7F">
        <w:tc>
          <w:tcPr>
            <w:tcW w:w="1178" w:type="dxa"/>
            <w:hideMark/>
          </w:tcPr>
          <w:p w14:paraId="13A59A33"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هاشم وعبد السادة</w:t>
            </w:r>
            <w:r w:rsidRPr="00C819E8">
              <w:rPr>
                <w:rFonts w:ascii="Simplified Arabic" w:eastAsia="Times New Roman" w:hAnsi="Simplified Arabic" w:cs="Simplified Arabic"/>
                <w:color w:val="EE0000"/>
                <w:kern w:val="0"/>
                <w14:ligatures w14:val="none"/>
              </w:rPr>
              <w:t xml:space="preserve"> (2023)</w:t>
            </w:r>
          </w:p>
        </w:tc>
        <w:tc>
          <w:tcPr>
            <w:tcW w:w="1501" w:type="dxa"/>
            <w:hideMark/>
          </w:tcPr>
          <w:p w14:paraId="53194FC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تكنولوجيا الاتصال: ماهيتها وآثارها</w:t>
            </w:r>
          </w:p>
        </w:tc>
        <w:tc>
          <w:tcPr>
            <w:tcW w:w="1094" w:type="dxa"/>
            <w:hideMark/>
          </w:tcPr>
          <w:p w14:paraId="0D16301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تحليل آثار تكنولوجيا الاتصال اجتماعيًا وثقافيًا</w:t>
            </w:r>
          </w:p>
        </w:tc>
        <w:tc>
          <w:tcPr>
            <w:tcW w:w="1276" w:type="dxa"/>
            <w:hideMark/>
          </w:tcPr>
          <w:p w14:paraId="273F3E3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المستقل: تكنولوجيا الاتصال الرقمية</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التابع: التحولات الاجتماعية والثقافية</w:t>
            </w:r>
          </w:p>
        </w:tc>
        <w:tc>
          <w:tcPr>
            <w:tcW w:w="985" w:type="dxa"/>
            <w:hideMark/>
          </w:tcPr>
          <w:p w14:paraId="4043953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وصفي تحليلي – تحليل محتوى</w:t>
            </w:r>
          </w:p>
        </w:tc>
        <w:tc>
          <w:tcPr>
            <w:tcW w:w="0" w:type="auto"/>
            <w:hideMark/>
          </w:tcPr>
          <w:p w14:paraId="7BC0E7E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التكنولوجيا تعيد تشكيل الوعي والسلوك الجماهيري</w:t>
            </w:r>
          </w:p>
        </w:tc>
        <w:tc>
          <w:tcPr>
            <w:tcW w:w="0" w:type="auto"/>
            <w:hideMark/>
          </w:tcPr>
          <w:p w14:paraId="328E53BA"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تتقاطع في التحول الرقمي، وتختلف في زاوية التحليل (اجتماعي مقابل تشغيلي)</w:t>
            </w:r>
          </w:p>
        </w:tc>
      </w:tr>
      <w:tr w:rsidR="00C819E8" w:rsidRPr="00C819E8" w14:paraId="54C91636" w14:textId="77777777" w:rsidTr="00F72F7F">
        <w:tc>
          <w:tcPr>
            <w:tcW w:w="1178" w:type="dxa"/>
            <w:hideMark/>
          </w:tcPr>
          <w:p w14:paraId="3613717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علي</w:t>
            </w:r>
            <w:r w:rsidRPr="00C819E8">
              <w:rPr>
                <w:rFonts w:ascii="Simplified Arabic" w:eastAsia="Times New Roman" w:hAnsi="Simplified Arabic" w:cs="Simplified Arabic"/>
                <w:color w:val="EE0000"/>
                <w:kern w:val="0"/>
                <w14:ligatures w14:val="none"/>
              </w:rPr>
              <w:t xml:space="preserve"> (2021)</w:t>
            </w:r>
          </w:p>
        </w:tc>
        <w:tc>
          <w:tcPr>
            <w:tcW w:w="1501" w:type="dxa"/>
            <w:hideMark/>
          </w:tcPr>
          <w:p w14:paraId="22F3AF6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دور تكنولوجيا المعلومات والاتصالات في تحقيق الاستدامة البيئية</w:t>
            </w:r>
          </w:p>
        </w:tc>
        <w:tc>
          <w:tcPr>
            <w:tcW w:w="1094" w:type="dxa"/>
            <w:hideMark/>
          </w:tcPr>
          <w:p w14:paraId="799BDFF8"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قياس أثر تكنولوجيا المعلومات في دعم الاستدامة البيئية</w:t>
            </w:r>
          </w:p>
        </w:tc>
        <w:tc>
          <w:tcPr>
            <w:tcW w:w="1276" w:type="dxa"/>
            <w:hideMark/>
          </w:tcPr>
          <w:p w14:paraId="6BEC3516"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المستقل: تكنولوجيا المعلومات والاتصالات</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التابع: الاستدامة البيئية</w:t>
            </w:r>
          </w:p>
        </w:tc>
        <w:tc>
          <w:tcPr>
            <w:tcW w:w="985" w:type="dxa"/>
            <w:hideMark/>
          </w:tcPr>
          <w:p w14:paraId="5FBD80E8"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كمي – استبانة</w:t>
            </w:r>
          </w:p>
        </w:tc>
        <w:tc>
          <w:tcPr>
            <w:tcW w:w="0" w:type="auto"/>
            <w:hideMark/>
          </w:tcPr>
          <w:p w14:paraId="04071E2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التكنولوجيا تقلل الأثر البيئي وتحسن إدارة الموارد</w:t>
            </w:r>
          </w:p>
        </w:tc>
        <w:tc>
          <w:tcPr>
            <w:tcW w:w="0" w:type="auto"/>
            <w:hideMark/>
          </w:tcPr>
          <w:p w14:paraId="201B5CF0"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تتفق في الربط بين التكنولوجيا والاستدامة، وتختلف في غياب إدارة الحشود</w:t>
            </w:r>
          </w:p>
        </w:tc>
      </w:tr>
      <w:tr w:rsidR="00C819E8" w:rsidRPr="00C819E8" w14:paraId="451240CD" w14:textId="77777777" w:rsidTr="00F72F7F">
        <w:tc>
          <w:tcPr>
            <w:tcW w:w="1178" w:type="dxa"/>
            <w:hideMark/>
          </w:tcPr>
          <w:p w14:paraId="41660A3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Popova et al. (2023)</w:t>
            </w:r>
          </w:p>
        </w:tc>
        <w:tc>
          <w:tcPr>
            <w:tcW w:w="1501" w:type="dxa"/>
            <w:hideMark/>
          </w:tcPr>
          <w:p w14:paraId="02A25F03"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 xml:space="preserve">Smart Technologies and </w:t>
            </w:r>
            <w:r w:rsidRPr="00C819E8">
              <w:rPr>
                <w:rFonts w:ascii="Simplified Arabic" w:eastAsia="Times New Roman" w:hAnsi="Simplified Arabic" w:cs="Simplified Arabic"/>
                <w:color w:val="EE0000"/>
                <w:kern w:val="0"/>
                <w14:ligatures w14:val="none"/>
              </w:rPr>
              <w:lastRenderedPageBreak/>
              <w:t>Corporate Sustainability</w:t>
            </w:r>
          </w:p>
        </w:tc>
        <w:tc>
          <w:tcPr>
            <w:tcW w:w="1094" w:type="dxa"/>
            <w:hideMark/>
          </w:tcPr>
          <w:p w14:paraId="2A239BB5"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lastRenderedPageBreak/>
              <w:t xml:space="preserve">تقييم أثر التكنولوجيا الذكية على </w:t>
            </w:r>
            <w:r w:rsidRPr="00C819E8">
              <w:rPr>
                <w:rFonts w:ascii="Simplified Arabic" w:eastAsia="Times New Roman" w:hAnsi="Simplified Arabic" w:cs="Simplified Arabic"/>
                <w:color w:val="EE0000"/>
                <w:kern w:val="0"/>
                <w:rtl/>
                <w14:ligatures w14:val="none"/>
              </w:rPr>
              <w:lastRenderedPageBreak/>
              <w:t>الاستدامة المؤسسية</w:t>
            </w:r>
          </w:p>
        </w:tc>
        <w:tc>
          <w:tcPr>
            <w:tcW w:w="1276" w:type="dxa"/>
            <w:hideMark/>
          </w:tcPr>
          <w:p w14:paraId="33192947"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lastRenderedPageBreak/>
              <w:t>المستقل: التكنولوجيا الذكية</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lastRenderedPageBreak/>
              <w:t>الوسيط: السلوك الاقتصادي</w:t>
            </w:r>
            <w:r w:rsidRPr="00C819E8">
              <w:rPr>
                <w:rFonts w:ascii="Simplified Arabic" w:eastAsia="Times New Roman" w:hAnsi="Simplified Arabic" w:cs="Simplified Arabic"/>
                <w:color w:val="EE0000"/>
                <w:kern w:val="0"/>
                <w14:ligatures w14:val="none"/>
              </w:rPr>
              <w:br/>
            </w:r>
            <w:r w:rsidRPr="00C819E8">
              <w:rPr>
                <w:rFonts w:ascii="Simplified Arabic" w:eastAsia="Times New Roman" w:hAnsi="Simplified Arabic" w:cs="Simplified Arabic"/>
                <w:color w:val="EE0000"/>
                <w:kern w:val="0"/>
                <w:rtl/>
                <w14:ligatures w14:val="none"/>
              </w:rPr>
              <w:t>التابع: الاستدامة المؤسسية</w:t>
            </w:r>
          </w:p>
        </w:tc>
        <w:tc>
          <w:tcPr>
            <w:tcW w:w="985" w:type="dxa"/>
            <w:hideMark/>
          </w:tcPr>
          <w:p w14:paraId="67514DF3"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lastRenderedPageBreak/>
              <w:t>كمي</w:t>
            </w:r>
            <w:r w:rsidRPr="00C819E8">
              <w:rPr>
                <w:rFonts w:ascii="Simplified Arabic" w:eastAsia="Times New Roman" w:hAnsi="Simplified Arabic" w:cs="Simplified Arabic"/>
                <w:color w:val="EE0000"/>
                <w:kern w:val="0"/>
                <w14:ligatures w14:val="none"/>
              </w:rPr>
              <w:t xml:space="preserve"> – SEM / </w:t>
            </w:r>
            <w:r w:rsidRPr="00C819E8">
              <w:rPr>
                <w:rFonts w:ascii="Simplified Arabic" w:eastAsia="Times New Roman" w:hAnsi="Simplified Arabic" w:cs="Simplified Arabic"/>
                <w:color w:val="EE0000"/>
                <w:kern w:val="0"/>
                <w:rtl/>
                <w14:ligatures w14:val="none"/>
              </w:rPr>
              <w:t>انحدار</w:t>
            </w:r>
          </w:p>
        </w:tc>
        <w:tc>
          <w:tcPr>
            <w:tcW w:w="0" w:type="auto"/>
            <w:hideMark/>
          </w:tcPr>
          <w:p w14:paraId="35285638"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 xml:space="preserve">التكنولوجيا الذكية تعزز </w:t>
            </w:r>
            <w:r w:rsidRPr="00C819E8">
              <w:rPr>
                <w:rFonts w:ascii="Simplified Arabic" w:eastAsia="Times New Roman" w:hAnsi="Simplified Arabic" w:cs="Simplified Arabic"/>
                <w:color w:val="EE0000"/>
                <w:kern w:val="0"/>
                <w:rtl/>
                <w14:ligatures w14:val="none"/>
              </w:rPr>
              <w:lastRenderedPageBreak/>
              <w:t>الكفاءة والاستدامة</w:t>
            </w:r>
          </w:p>
        </w:tc>
        <w:tc>
          <w:tcPr>
            <w:tcW w:w="0" w:type="auto"/>
            <w:hideMark/>
          </w:tcPr>
          <w:p w14:paraId="67806E3E"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lastRenderedPageBreak/>
              <w:t xml:space="preserve">تتفق في الإطار الوسيط، وتختلف في </w:t>
            </w:r>
            <w:r w:rsidRPr="00C819E8">
              <w:rPr>
                <w:rFonts w:ascii="Simplified Arabic" w:eastAsia="Times New Roman" w:hAnsi="Simplified Arabic" w:cs="Simplified Arabic"/>
                <w:color w:val="EE0000"/>
                <w:kern w:val="0"/>
                <w:rtl/>
                <w14:ligatures w14:val="none"/>
              </w:rPr>
              <w:lastRenderedPageBreak/>
              <w:t>السياق (صناعي مقابل حشود بشرية)</w:t>
            </w:r>
          </w:p>
        </w:tc>
      </w:tr>
      <w:tr w:rsidR="00C819E8" w:rsidRPr="00C819E8" w14:paraId="64294F32" w14:textId="77777777" w:rsidTr="00F72F7F">
        <w:tc>
          <w:tcPr>
            <w:tcW w:w="1178" w:type="dxa"/>
            <w:hideMark/>
          </w:tcPr>
          <w:p w14:paraId="684CD11C"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lastRenderedPageBreak/>
              <w:t>Mahmood (2024)</w:t>
            </w:r>
          </w:p>
        </w:tc>
        <w:tc>
          <w:tcPr>
            <w:tcW w:w="1501" w:type="dxa"/>
            <w:hideMark/>
          </w:tcPr>
          <w:p w14:paraId="65FF1ACD"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14:ligatures w14:val="none"/>
              </w:rPr>
              <w:t>The Role of Smart Technology in IT: Systematic Review</w:t>
            </w:r>
          </w:p>
        </w:tc>
        <w:tc>
          <w:tcPr>
            <w:tcW w:w="1094" w:type="dxa"/>
            <w:hideMark/>
          </w:tcPr>
          <w:p w14:paraId="06B41F7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مراجعة دور التكنولوجيا الذكية في نظم المعلومات</w:t>
            </w:r>
          </w:p>
        </w:tc>
        <w:tc>
          <w:tcPr>
            <w:tcW w:w="1276" w:type="dxa"/>
            <w:hideMark/>
          </w:tcPr>
          <w:p w14:paraId="4726D3E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المتغير المحوري: التكنولوجيا الذكية</w:t>
            </w:r>
          </w:p>
        </w:tc>
        <w:tc>
          <w:tcPr>
            <w:tcW w:w="985" w:type="dxa"/>
            <w:hideMark/>
          </w:tcPr>
          <w:p w14:paraId="379CBC1B"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نوعي – مراجعة منهجية</w:t>
            </w:r>
          </w:p>
        </w:tc>
        <w:tc>
          <w:tcPr>
            <w:tcW w:w="0" w:type="auto"/>
            <w:hideMark/>
          </w:tcPr>
          <w:p w14:paraId="12E93A91"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التكنولوجيا الذكية ترفع الكفاءة والمرونة المؤسسية</w:t>
            </w:r>
          </w:p>
        </w:tc>
        <w:tc>
          <w:tcPr>
            <w:tcW w:w="0" w:type="auto"/>
            <w:hideMark/>
          </w:tcPr>
          <w:p w14:paraId="18788F97" w14:textId="77777777" w:rsidR="00C819E8" w:rsidRPr="00C819E8" w:rsidRDefault="00C819E8" w:rsidP="00C819E8">
            <w:pPr>
              <w:rPr>
                <w:rFonts w:ascii="Simplified Arabic" w:eastAsia="Times New Roman" w:hAnsi="Simplified Arabic" w:cs="Simplified Arabic"/>
                <w:color w:val="EE0000"/>
                <w:kern w:val="0"/>
                <w14:ligatures w14:val="none"/>
              </w:rPr>
            </w:pPr>
            <w:r w:rsidRPr="00C819E8">
              <w:rPr>
                <w:rFonts w:ascii="Simplified Arabic" w:eastAsia="Times New Roman" w:hAnsi="Simplified Arabic" w:cs="Simplified Arabic"/>
                <w:color w:val="EE0000"/>
                <w:kern w:val="0"/>
                <w:rtl/>
                <w14:ligatures w14:val="none"/>
              </w:rPr>
              <w:t>تتفق في مركزية التكنولوجيا الذكية، وتختلف في الطابع التطبيقي</w:t>
            </w:r>
          </w:p>
        </w:tc>
      </w:tr>
    </w:tbl>
    <w:p w14:paraId="1FD02BF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lang w:bidi="ar-EG"/>
        </w:rPr>
        <w:t>:</w:t>
      </w:r>
    </w:p>
    <w:p w14:paraId="1033BE23"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يتبيّن من مراجعة دراسات هذه المجموعة أن التكنولوجيا الذكية أصبحت عنصراً محورياً في تعزيز الكفاءة التشغيلية والاستدامة المؤسسية، وهو ما أكدته دراسة</w:t>
      </w:r>
      <w:r w:rsidRPr="00C819E8">
        <w:rPr>
          <w:rFonts w:ascii="Simplified Arabic" w:hAnsi="Simplified Arabic" w:cs="Simplified Arabic"/>
          <w:color w:val="EE0000"/>
          <w:sz w:val="28"/>
          <w:szCs w:val="28"/>
          <w:lang w:bidi="ar-EG"/>
        </w:rPr>
        <w:t xml:space="preserve"> Popova et al. (2023) </w:t>
      </w:r>
      <w:r w:rsidRPr="00C819E8">
        <w:rPr>
          <w:rFonts w:ascii="Simplified Arabic" w:hAnsi="Simplified Arabic" w:cs="Simplified Arabic"/>
          <w:color w:val="EE0000"/>
          <w:sz w:val="28"/>
          <w:szCs w:val="28"/>
          <w:rtl/>
        </w:rPr>
        <w:t>التي أثبتت أن الشركات المتبنية لتكنولوجيا ذكية مدعومة بممارسات اقتصادية رشيدة كانت أكثر قدرة على تحقيق الاستدامة، وكذلك دراسة</w:t>
      </w:r>
      <w:r w:rsidRPr="00C819E8">
        <w:rPr>
          <w:rFonts w:ascii="Simplified Arabic" w:hAnsi="Simplified Arabic" w:cs="Simplified Arabic"/>
          <w:color w:val="EE0000"/>
          <w:sz w:val="28"/>
          <w:szCs w:val="28"/>
          <w:lang w:bidi="ar-EG"/>
        </w:rPr>
        <w:t xml:space="preserve"> Mahmood (2024) </w:t>
      </w:r>
      <w:r w:rsidRPr="00C819E8">
        <w:rPr>
          <w:rFonts w:ascii="Simplified Arabic" w:hAnsi="Simplified Arabic" w:cs="Simplified Arabic"/>
          <w:color w:val="EE0000"/>
          <w:sz w:val="28"/>
          <w:szCs w:val="28"/>
          <w:rtl/>
        </w:rPr>
        <w:t xml:space="preserve">التي بيّنت أن التقنيات الذكية ترفع المرونة المؤسسية والقدرات التحليلية. كما أكدت دراسة </w:t>
      </w:r>
      <w:proofErr w:type="gramStart"/>
      <w:r w:rsidRPr="00C819E8">
        <w:rPr>
          <w:rFonts w:ascii="Simplified Arabic" w:hAnsi="Simplified Arabic" w:cs="Simplified Arabic"/>
          <w:color w:val="EE0000"/>
          <w:sz w:val="28"/>
          <w:szCs w:val="28"/>
          <w:rtl/>
        </w:rPr>
        <w:t>علي</w:t>
      </w:r>
      <w:proofErr w:type="gramEnd"/>
      <w:r w:rsidRPr="00C819E8">
        <w:rPr>
          <w:rFonts w:ascii="Simplified Arabic" w:hAnsi="Simplified Arabic" w:cs="Simplified Arabic"/>
          <w:color w:val="EE0000"/>
          <w:sz w:val="28"/>
          <w:szCs w:val="28"/>
          <w:rtl/>
        </w:rPr>
        <w:t xml:space="preserve"> (2021) الربط المباشر بين تكنولوجيا المعلومات والاستدامة البيئية من خلال ترشيد الموارد وتقليل الانبعاثات</w:t>
      </w:r>
      <w:r w:rsidRPr="00C819E8">
        <w:rPr>
          <w:rFonts w:ascii="Simplified Arabic" w:hAnsi="Simplified Arabic" w:cs="Simplified Arabic"/>
          <w:color w:val="EE0000"/>
          <w:sz w:val="28"/>
          <w:szCs w:val="28"/>
          <w:lang w:bidi="ar-EG"/>
        </w:rPr>
        <w:t>.</w:t>
      </w:r>
    </w:p>
    <w:p w14:paraId="2C11ED8D"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غير أن هذه الدراسات تشترك في قيدين رئيسين</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 xml:space="preserve">القيد الأول أنها تناولت التكنولوجيا الذكية في سياقات بعيدة عن إدارة </w:t>
      </w:r>
      <w:proofErr w:type="gramStart"/>
      <w:r w:rsidRPr="00C819E8">
        <w:rPr>
          <w:rFonts w:ascii="Simplified Arabic" w:hAnsi="Simplified Arabic" w:cs="Simplified Arabic"/>
          <w:color w:val="EE0000"/>
          <w:sz w:val="28"/>
          <w:szCs w:val="28"/>
          <w:rtl/>
        </w:rPr>
        <w:t>الحشود  فدراسة</w:t>
      </w:r>
      <w:proofErr w:type="gramEnd"/>
      <w:r w:rsidRPr="00C819E8">
        <w:rPr>
          <w:rFonts w:ascii="Simplified Arabic" w:hAnsi="Simplified Arabic" w:cs="Simplified Arabic"/>
          <w:color w:val="EE0000"/>
          <w:sz w:val="28"/>
          <w:szCs w:val="28"/>
          <w:rtl/>
        </w:rPr>
        <w:t xml:space="preserve"> صالحي (2021) تناولتها من منظور جيوسياسي، ودراسة هاشم وعبد السادة (2023) من منظور اجتماعي ثقافي، والدراسات الأخرى في سياقات صناعية ومعلوماتية. القيد الثاني أن أياً من هذه الدراسات لم يختبر التكنولوجيا الذكية بأبعادها التشغيلية المحددة (أنظمة المراقبة الذكية، وتطبيقات التوجيه والتحكم، وتحليل البيانات الحية) بوصفها متغيراً وسيطاً يعزز العلاقة بين ممارسات الاستدامة وكفاءة إدارة الحشود</w:t>
      </w:r>
      <w:r w:rsidRPr="00C819E8">
        <w:rPr>
          <w:rFonts w:ascii="Simplified Arabic" w:hAnsi="Simplified Arabic" w:cs="Simplified Arabic"/>
          <w:color w:val="EE0000"/>
          <w:sz w:val="28"/>
          <w:szCs w:val="28"/>
          <w:lang w:bidi="ar-EG"/>
        </w:rPr>
        <w:t>.</w:t>
      </w:r>
    </w:p>
    <w:p w14:paraId="46D313D6"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ومن ثم تأتي الدراسة الحالية لتوظّف التكنولوجيا الذكية بأبعادها الثلاثة كمتغير وسيط — وليس مجرد متغير مستقل أو أداة تقنية — في إطار تكاملي يربطها بممارسات الاستدامة وكفاءة إدارة الحشود في سياق ميداني فريد</w:t>
      </w:r>
      <w:r w:rsidRPr="00C819E8">
        <w:rPr>
          <w:rFonts w:ascii="Simplified Arabic" w:hAnsi="Simplified Arabic" w:cs="Simplified Arabic"/>
          <w:color w:val="EE0000"/>
          <w:sz w:val="28"/>
          <w:szCs w:val="28"/>
          <w:lang w:bidi="ar-EG"/>
        </w:rPr>
        <w:t>.</w:t>
      </w:r>
    </w:p>
    <w:p w14:paraId="2AACDBE0"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bookmarkStart w:id="17" w:name="_Toc202053530"/>
      <w:r w:rsidRPr="00C819E8">
        <w:rPr>
          <w:rFonts w:ascii="Simplified Arabic" w:eastAsiaTheme="majorEastAsia" w:hAnsi="Simplified Arabic" w:cs="Simplified Arabic"/>
          <w:b/>
          <w:bCs/>
          <w:sz w:val="36"/>
          <w:szCs w:val="36"/>
          <w:rtl/>
          <w:lang w:bidi="ar-EG"/>
        </w:rPr>
        <w:lastRenderedPageBreak/>
        <w:t>الفجوة البحثية</w:t>
      </w:r>
      <w:bookmarkEnd w:id="17"/>
      <w:r w:rsidRPr="00C819E8">
        <w:rPr>
          <w:rFonts w:ascii="Simplified Arabic" w:eastAsiaTheme="majorEastAsia" w:hAnsi="Simplified Arabic" w:cs="Simplified Arabic"/>
          <w:b/>
          <w:bCs/>
          <w:sz w:val="36"/>
          <w:szCs w:val="36"/>
          <w:rtl/>
          <w:lang w:bidi="ar-EG"/>
        </w:rPr>
        <w:t xml:space="preserve"> </w:t>
      </w:r>
    </w:p>
    <w:p w14:paraId="447BDFC4" w14:textId="77777777" w:rsidR="00C819E8" w:rsidRPr="00C819E8" w:rsidRDefault="00C819E8" w:rsidP="00C819E8">
      <w:pPr>
        <w:spacing w:before="100" w:beforeAutospacing="1" w:after="100" w:afterAutospacing="1" w:line="240" w:lineRule="auto"/>
        <w:jc w:val="center"/>
        <w:outlineLvl w:val="1"/>
        <w:rPr>
          <w:rFonts w:ascii="Times New Roman" w:eastAsia="Times New Roman" w:hAnsi="Times New Roman" w:cs="Times New Roman"/>
          <w:b/>
          <w:bCs/>
          <w:color w:val="EE0000"/>
          <w:kern w:val="0"/>
          <w:sz w:val="36"/>
          <w:szCs w:val="36"/>
          <w14:ligatures w14:val="none"/>
        </w:rPr>
      </w:pPr>
      <w:r w:rsidRPr="00C819E8">
        <w:rPr>
          <w:rFonts w:ascii="Times New Roman" w:eastAsia="Times New Roman" w:hAnsi="Times New Roman" w:cs="Times New Roman"/>
          <w:b/>
          <w:bCs/>
          <w:color w:val="EE0000"/>
          <w:kern w:val="0"/>
          <w:sz w:val="36"/>
          <w:szCs w:val="36"/>
          <w:rtl/>
          <w14:ligatures w14:val="none"/>
        </w:rPr>
        <w:t>جدول التحليل لجميع الدراسات السابقة</w:t>
      </w:r>
    </w:p>
    <w:tbl>
      <w:tblPr>
        <w:tblStyle w:val="TableGrid"/>
        <w:bidiVisual/>
        <w:tblW w:w="0" w:type="auto"/>
        <w:tblLook w:val="04A0" w:firstRow="1" w:lastRow="0" w:firstColumn="1" w:lastColumn="0" w:noHBand="0" w:noVBand="1"/>
      </w:tblPr>
      <w:tblGrid>
        <w:gridCol w:w="1110"/>
        <w:gridCol w:w="3953"/>
        <w:gridCol w:w="3953"/>
      </w:tblGrid>
      <w:tr w:rsidR="00C819E8" w:rsidRPr="00C819E8" w14:paraId="51CEBD58" w14:textId="77777777" w:rsidTr="00F72F7F">
        <w:tc>
          <w:tcPr>
            <w:tcW w:w="0" w:type="auto"/>
            <w:hideMark/>
          </w:tcPr>
          <w:p w14:paraId="5F442F4E" w14:textId="77777777" w:rsidR="00C819E8" w:rsidRPr="00C819E8" w:rsidRDefault="00C819E8" w:rsidP="00C819E8">
            <w:pPr>
              <w:jc w:val="center"/>
              <w:rPr>
                <w:rFonts w:ascii="Simplified Arabic" w:eastAsia="Times New Roman" w:hAnsi="Simplified Arabic" w:cs="Simplified Arabic"/>
                <w:b/>
                <w:bCs/>
                <w:color w:val="EE0000"/>
                <w:kern w:val="0"/>
                <w:sz w:val="28"/>
                <w:szCs w:val="28"/>
                <w14:ligatures w14:val="none"/>
              </w:rPr>
            </w:pPr>
            <w:r w:rsidRPr="00C819E8">
              <w:rPr>
                <w:rFonts w:ascii="Simplified Arabic" w:eastAsia="Times New Roman" w:hAnsi="Simplified Arabic" w:cs="Simplified Arabic"/>
                <w:b/>
                <w:bCs/>
                <w:color w:val="EE0000"/>
                <w:kern w:val="0"/>
                <w:sz w:val="28"/>
                <w:szCs w:val="28"/>
                <w:rtl/>
                <w14:ligatures w14:val="none"/>
              </w:rPr>
              <w:t>معيار المقارنة</w:t>
            </w:r>
          </w:p>
        </w:tc>
        <w:tc>
          <w:tcPr>
            <w:tcW w:w="0" w:type="auto"/>
            <w:hideMark/>
          </w:tcPr>
          <w:p w14:paraId="55D799A7" w14:textId="77777777" w:rsidR="00C819E8" w:rsidRPr="00C819E8" w:rsidRDefault="00C819E8" w:rsidP="00C819E8">
            <w:pPr>
              <w:jc w:val="center"/>
              <w:rPr>
                <w:rFonts w:ascii="Simplified Arabic" w:eastAsia="Times New Roman" w:hAnsi="Simplified Arabic" w:cs="Simplified Arabic"/>
                <w:b/>
                <w:bCs/>
                <w:color w:val="EE0000"/>
                <w:kern w:val="0"/>
                <w:sz w:val="28"/>
                <w:szCs w:val="28"/>
                <w14:ligatures w14:val="none"/>
              </w:rPr>
            </w:pPr>
            <w:r w:rsidRPr="00C819E8">
              <w:rPr>
                <w:rFonts w:ascii="Simplified Arabic" w:eastAsia="Times New Roman" w:hAnsi="Simplified Arabic" w:cs="Simplified Arabic"/>
                <w:b/>
                <w:bCs/>
                <w:color w:val="EE0000"/>
                <w:kern w:val="0"/>
                <w:sz w:val="28"/>
                <w:szCs w:val="28"/>
                <w:rtl/>
                <w14:ligatures w14:val="none"/>
              </w:rPr>
              <w:t>أوجه الاتفاق مع الدراسة الحالية</w:t>
            </w:r>
          </w:p>
        </w:tc>
        <w:tc>
          <w:tcPr>
            <w:tcW w:w="0" w:type="auto"/>
            <w:hideMark/>
          </w:tcPr>
          <w:p w14:paraId="4B2E7F19" w14:textId="77777777" w:rsidR="00C819E8" w:rsidRPr="00C819E8" w:rsidRDefault="00C819E8" w:rsidP="00C819E8">
            <w:pPr>
              <w:jc w:val="center"/>
              <w:rPr>
                <w:rFonts w:ascii="Simplified Arabic" w:eastAsia="Times New Roman" w:hAnsi="Simplified Arabic" w:cs="Simplified Arabic"/>
                <w:b/>
                <w:bCs/>
                <w:color w:val="EE0000"/>
                <w:kern w:val="0"/>
                <w:sz w:val="28"/>
                <w:szCs w:val="28"/>
                <w14:ligatures w14:val="none"/>
              </w:rPr>
            </w:pPr>
            <w:r w:rsidRPr="00C819E8">
              <w:rPr>
                <w:rFonts w:ascii="Simplified Arabic" w:eastAsia="Times New Roman" w:hAnsi="Simplified Arabic" w:cs="Simplified Arabic"/>
                <w:b/>
                <w:bCs/>
                <w:color w:val="EE0000"/>
                <w:kern w:val="0"/>
                <w:sz w:val="28"/>
                <w:szCs w:val="28"/>
                <w:rtl/>
                <w14:ligatures w14:val="none"/>
              </w:rPr>
              <w:t>أوجه الاختلاف مع الدراسة الحالية</w:t>
            </w:r>
          </w:p>
        </w:tc>
      </w:tr>
      <w:tr w:rsidR="00C819E8" w:rsidRPr="00C819E8" w14:paraId="2927C163" w14:textId="77777777" w:rsidTr="00F72F7F">
        <w:tc>
          <w:tcPr>
            <w:tcW w:w="0" w:type="auto"/>
            <w:hideMark/>
          </w:tcPr>
          <w:p w14:paraId="0342BBF4"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b/>
                <w:bCs/>
                <w:color w:val="EE0000"/>
                <w:kern w:val="0"/>
                <w:sz w:val="28"/>
                <w:szCs w:val="28"/>
                <w:rtl/>
                <w14:ligatures w14:val="none"/>
              </w:rPr>
              <w:t>الهدف</w:t>
            </w:r>
          </w:p>
        </w:tc>
        <w:tc>
          <w:tcPr>
            <w:tcW w:w="0" w:type="auto"/>
            <w:hideMark/>
          </w:tcPr>
          <w:p w14:paraId="32313118"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 xml:space="preserve">اتفقت جميع الدراسات على أهمية تحليل العلاقات بين المتغيرات التنظيمية والتشغيلية لتحسين الأداء؛ فدراسات الاستدامة (سحنون، 2023؛ محمود وعثمان، </w:t>
            </w:r>
            <w:r w:rsidRPr="00C819E8">
              <w:rPr>
                <w:rFonts w:ascii="Simplified Arabic" w:eastAsia="Times New Roman" w:hAnsi="Simplified Arabic" w:cs="Simplified Arabic"/>
                <w:color w:val="EE0000"/>
                <w:kern w:val="0"/>
                <w:sz w:val="28"/>
                <w:szCs w:val="28"/>
                <w14:ligatures w14:val="none"/>
              </w:rPr>
              <w:t>2024</w:t>
            </w:r>
            <w:r w:rsidRPr="00C819E8">
              <w:rPr>
                <w:rFonts w:ascii="Simplified Arabic" w:eastAsia="Times New Roman" w:hAnsi="Simplified Arabic" w:cs="Simplified Arabic"/>
                <w:color w:val="EE0000"/>
                <w:kern w:val="0"/>
                <w:sz w:val="28"/>
                <w:szCs w:val="28"/>
                <w:rtl/>
                <w14:ligatures w14:val="none"/>
              </w:rPr>
              <w:t>؛ أبو خشبة، 2022) هدفت إلى قياس أثر ممارسات الاستدامة على الأداء والكفاءة، ودراسات إدارة الحشود (الحناوي وآخرون، 2022، 2023؛ عياد، 2022) هدفت إلى تحليل العوامل المؤثرة في كفاءة إدارة الحشود، ودراسات التكنولوجيا الذكية</w:t>
            </w:r>
            <w:r w:rsidRPr="00C819E8">
              <w:rPr>
                <w:rFonts w:ascii="Simplified Arabic" w:eastAsia="Times New Roman" w:hAnsi="Simplified Arabic" w:cs="Simplified Arabic"/>
                <w:color w:val="EE0000"/>
                <w:kern w:val="0"/>
                <w:sz w:val="28"/>
                <w:szCs w:val="28"/>
                <w14:ligatures w14:val="none"/>
              </w:rPr>
              <w:t xml:space="preserve"> (Mahmood, 2024</w:t>
            </w:r>
            <w:r w:rsidRPr="00C819E8">
              <w:rPr>
                <w:rFonts w:ascii="Simplified Arabic" w:eastAsia="Times New Roman" w:hAnsi="Simplified Arabic" w:cs="Simplified Arabic"/>
                <w:color w:val="EE0000"/>
                <w:kern w:val="0"/>
                <w:sz w:val="28"/>
                <w:szCs w:val="28"/>
                <w:rtl/>
                <w14:ligatures w14:val="none"/>
              </w:rPr>
              <w:t>؛</w:t>
            </w:r>
            <w:r w:rsidRPr="00C819E8">
              <w:rPr>
                <w:rFonts w:ascii="Simplified Arabic" w:eastAsia="Times New Roman" w:hAnsi="Simplified Arabic" w:cs="Simplified Arabic"/>
                <w:color w:val="EE0000"/>
                <w:kern w:val="0"/>
                <w:sz w:val="28"/>
                <w:szCs w:val="28"/>
                <w14:ligatures w14:val="none"/>
              </w:rPr>
              <w:t xml:space="preserve"> Popova et al., 2023) </w:t>
            </w:r>
            <w:r w:rsidRPr="00C819E8">
              <w:rPr>
                <w:rFonts w:ascii="Simplified Arabic" w:eastAsia="Times New Roman" w:hAnsi="Simplified Arabic" w:cs="Simplified Arabic"/>
                <w:color w:val="EE0000"/>
                <w:kern w:val="0"/>
                <w:sz w:val="28"/>
                <w:szCs w:val="28"/>
                <w:rtl/>
                <w14:ligatures w14:val="none"/>
              </w:rPr>
              <w:t>أكدت دور التقنيات في رفع الكفاءة التشغيلية</w:t>
            </w:r>
          </w:p>
        </w:tc>
        <w:tc>
          <w:tcPr>
            <w:tcW w:w="0" w:type="auto"/>
            <w:hideMark/>
          </w:tcPr>
          <w:p w14:paraId="24353B11"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ركزت دراسات الاستدامة على الأداء المؤسسي العام أو سلاسل التوريد، ودراسات الحشود على عوامل منفردة (الجاهزية الطبية، الإدارة الإلكترونية)، ودراسات التكنولوجيا على قطاعات بعيدة عن إدارة الحشود؛ بينما تهدف الدراسة الحالية إلى بناء نموذج تكاملي يجمع المتغيرات الثلاثة في سياق واحد</w:t>
            </w:r>
          </w:p>
        </w:tc>
      </w:tr>
      <w:tr w:rsidR="00C819E8" w:rsidRPr="00C819E8" w14:paraId="7A744827" w14:textId="77777777" w:rsidTr="00F72F7F">
        <w:tc>
          <w:tcPr>
            <w:tcW w:w="0" w:type="auto"/>
            <w:hideMark/>
          </w:tcPr>
          <w:p w14:paraId="7532AE01"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b/>
                <w:bCs/>
                <w:color w:val="EE0000"/>
                <w:kern w:val="0"/>
                <w:sz w:val="28"/>
                <w:szCs w:val="28"/>
                <w:rtl/>
                <w14:ligatures w14:val="none"/>
              </w:rPr>
              <w:t>الأبعاد المدروسة</w:t>
            </w:r>
          </w:p>
        </w:tc>
        <w:tc>
          <w:tcPr>
            <w:tcW w:w="0" w:type="auto"/>
            <w:hideMark/>
          </w:tcPr>
          <w:p w14:paraId="344A61A9"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اعتمدت دراسات الاستدامة</w:t>
            </w:r>
            <w:r w:rsidRPr="00C819E8">
              <w:rPr>
                <w:rFonts w:ascii="Simplified Arabic" w:eastAsia="Times New Roman" w:hAnsi="Simplified Arabic" w:cs="Simplified Arabic"/>
                <w:color w:val="EE0000"/>
                <w:kern w:val="0"/>
                <w:sz w:val="28"/>
                <w:szCs w:val="28"/>
                <w14:ligatures w14:val="none"/>
              </w:rPr>
              <w:t xml:space="preserve"> (</w:t>
            </w:r>
            <w:r w:rsidRPr="00C819E8">
              <w:rPr>
                <w:rFonts w:ascii="Simplified Arabic" w:eastAsia="Times New Roman" w:hAnsi="Simplified Arabic" w:cs="Simplified Arabic"/>
                <w:color w:val="EE0000"/>
                <w:kern w:val="0"/>
                <w:sz w:val="28"/>
                <w:szCs w:val="28"/>
                <w:rtl/>
                <w14:ligatures w14:val="none"/>
              </w:rPr>
              <w:t>سحنون، 2023؛</w:t>
            </w:r>
            <w:r w:rsidRPr="00C819E8">
              <w:rPr>
                <w:rFonts w:ascii="Simplified Arabic" w:eastAsia="Times New Roman" w:hAnsi="Simplified Arabic" w:cs="Simplified Arabic"/>
                <w:color w:val="EE0000"/>
                <w:kern w:val="0"/>
                <w:sz w:val="28"/>
                <w:szCs w:val="28"/>
                <w14:ligatures w14:val="none"/>
              </w:rPr>
              <w:t xml:space="preserve"> Salem et al., 2023) </w:t>
            </w:r>
            <w:r w:rsidRPr="00C819E8">
              <w:rPr>
                <w:rFonts w:ascii="Simplified Arabic" w:eastAsia="Times New Roman" w:hAnsi="Simplified Arabic" w:cs="Simplified Arabic"/>
                <w:color w:val="EE0000"/>
                <w:kern w:val="0"/>
                <w:sz w:val="28"/>
                <w:szCs w:val="28"/>
                <w:rtl/>
                <w14:ligatures w14:val="none"/>
              </w:rPr>
              <w:t xml:space="preserve">على الأبعاد الثلاثية (البيئية، الاقتصادية، الاجتماعية)، وحددت دراسة اليوسف </w:t>
            </w:r>
            <w:r w:rsidRPr="00C819E8">
              <w:rPr>
                <w:rFonts w:ascii="Simplified Arabic" w:eastAsia="Times New Roman" w:hAnsi="Simplified Arabic" w:cs="Simplified Arabic"/>
                <w:color w:val="EE0000"/>
                <w:kern w:val="0"/>
                <w:sz w:val="28"/>
                <w:szCs w:val="28"/>
                <w14:ligatures w14:val="none"/>
              </w:rPr>
              <w:t xml:space="preserve">(2016) </w:t>
            </w:r>
            <w:r w:rsidRPr="00C819E8">
              <w:rPr>
                <w:rFonts w:ascii="Simplified Arabic" w:eastAsia="Times New Roman" w:hAnsi="Simplified Arabic" w:cs="Simplified Arabic"/>
                <w:color w:val="EE0000"/>
                <w:kern w:val="0"/>
                <w:sz w:val="28"/>
                <w:szCs w:val="28"/>
                <w:rtl/>
                <w14:ligatures w14:val="none"/>
              </w:rPr>
              <w:t>أبعاداً لإدارة الحشود (الانسيابية، الجاهزية، الاستجابة)، وتناولت دراسات التكنولوجيا أبعاداً كأنظمة المراقبة وتحليل البيانات</w:t>
            </w:r>
            <w:r w:rsidRPr="00C819E8">
              <w:rPr>
                <w:rFonts w:ascii="Simplified Arabic" w:eastAsia="Times New Roman" w:hAnsi="Simplified Arabic" w:cs="Simplified Arabic"/>
                <w:color w:val="EE0000"/>
                <w:kern w:val="0"/>
                <w:sz w:val="28"/>
                <w:szCs w:val="28"/>
                <w14:ligatures w14:val="none"/>
              </w:rPr>
              <w:t xml:space="preserve"> (Karmakar et al., 2024)</w:t>
            </w:r>
          </w:p>
        </w:tc>
        <w:tc>
          <w:tcPr>
            <w:tcW w:w="0" w:type="auto"/>
            <w:hideMark/>
          </w:tcPr>
          <w:p w14:paraId="24916FA1"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تناولت كل مجموعة أبعاد متغير واحد فقط؛ فلم تدمج أي دراسة أبعاد الاستدامة مع أبعاد كفاءة الحشود وأبعاد التكنولوجيا الذكية في نموذج واحد كما تفعل الدراسة الحالية التي تتبنى 9 أبعاد متكاملة</w:t>
            </w:r>
          </w:p>
        </w:tc>
      </w:tr>
      <w:tr w:rsidR="00C819E8" w:rsidRPr="00C819E8" w14:paraId="3DD099B5" w14:textId="77777777" w:rsidTr="00F72F7F">
        <w:tc>
          <w:tcPr>
            <w:tcW w:w="0" w:type="auto"/>
            <w:hideMark/>
          </w:tcPr>
          <w:p w14:paraId="5A010A1C"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b/>
                <w:bCs/>
                <w:color w:val="EE0000"/>
                <w:kern w:val="0"/>
                <w:sz w:val="28"/>
                <w:szCs w:val="28"/>
                <w:rtl/>
                <w14:ligatures w14:val="none"/>
              </w:rPr>
              <w:t>المنهجية</w:t>
            </w:r>
          </w:p>
        </w:tc>
        <w:tc>
          <w:tcPr>
            <w:tcW w:w="0" w:type="auto"/>
            <w:hideMark/>
          </w:tcPr>
          <w:p w14:paraId="74EDBD71"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 xml:space="preserve">اعتمدت غالبية الدراسات على المنهج الكمي والاستبانة وأدوات التحليل الإحصائي؛ فاستخدمت دراسات (محمود </w:t>
            </w:r>
            <w:r w:rsidRPr="00C819E8">
              <w:rPr>
                <w:rFonts w:ascii="Simplified Arabic" w:eastAsia="Times New Roman" w:hAnsi="Simplified Arabic" w:cs="Simplified Arabic"/>
                <w:color w:val="EE0000"/>
                <w:kern w:val="0"/>
                <w:sz w:val="28"/>
                <w:szCs w:val="28"/>
                <w:rtl/>
                <w14:ligatures w14:val="none"/>
              </w:rPr>
              <w:lastRenderedPageBreak/>
              <w:t>وعثمان، 2024؛ أبو خشبة، 2022؛</w:t>
            </w:r>
            <w:r w:rsidRPr="00C819E8">
              <w:rPr>
                <w:rFonts w:ascii="Simplified Arabic" w:eastAsia="Times New Roman" w:hAnsi="Simplified Arabic" w:cs="Simplified Arabic"/>
                <w:color w:val="EE0000"/>
                <w:kern w:val="0"/>
                <w:sz w:val="28"/>
                <w:szCs w:val="28"/>
                <w14:ligatures w14:val="none"/>
              </w:rPr>
              <w:t xml:space="preserve"> Popova et al., 2023) </w:t>
            </w:r>
            <w:r w:rsidRPr="00C819E8">
              <w:rPr>
                <w:rFonts w:ascii="Simplified Arabic" w:eastAsia="Times New Roman" w:hAnsi="Simplified Arabic" w:cs="Simplified Arabic"/>
                <w:color w:val="EE0000"/>
                <w:kern w:val="0"/>
                <w:sz w:val="28"/>
                <w:szCs w:val="28"/>
                <w:rtl/>
                <w14:ligatures w14:val="none"/>
              </w:rPr>
              <w:t>تحليل المسار والنمذجة البنائية، واستخدمت دراسات (عياد، 2022؛ علي، 2021) الاستبانة والتحليل الوصفي</w:t>
            </w:r>
          </w:p>
        </w:tc>
        <w:tc>
          <w:tcPr>
            <w:tcW w:w="0" w:type="auto"/>
            <w:hideMark/>
          </w:tcPr>
          <w:p w14:paraId="5F89A01E"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lastRenderedPageBreak/>
              <w:t xml:space="preserve">اختبرت دراستان فقط الدور الوسيط (محمود وعثمان، 2024؛ أبو خشبة، 2022) لكن بمتغيرات وسيطة مختلفة (التحول الرقمي، </w:t>
            </w:r>
            <w:r w:rsidRPr="00C819E8">
              <w:rPr>
                <w:rFonts w:ascii="Simplified Arabic" w:eastAsia="Times New Roman" w:hAnsi="Simplified Arabic" w:cs="Simplified Arabic"/>
                <w:color w:val="EE0000"/>
                <w:kern w:val="0"/>
                <w:sz w:val="28"/>
                <w:szCs w:val="28"/>
                <w:rtl/>
                <w14:ligatures w14:val="none"/>
              </w:rPr>
              <w:lastRenderedPageBreak/>
              <w:t>تقليل الفاقد)؛ واعتمدت بعض الدراسات على المنهج النوعي أو التجريبي</w:t>
            </w:r>
            <w:r w:rsidRPr="00C819E8">
              <w:rPr>
                <w:rFonts w:ascii="Simplified Arabic" w:eastAsia="Times New Roman" w:hAnsi="Simplified Arabic" w:cs="Simplified Arabic"/>
                <w:color w:val="EE0000"/>
                <w:kern w:val="0"/>
                <w:sz w:val="28"/>
                <w:szCs w:val="28"/>
                <w14:ligatures w14:val="none"/>
              </w:rPr>
              <w:t xml:space="preserve"> (Mahmood, 2024</w:t>
            </w:r>
            <w:r w:rsidRPr="00C819E8">
              <w:rPr>
                <w:rFonts w:ascii="Simplified Arabic" w:eastAsia="Times New Roman" w:hAnsi="Simplified Arabic" w:cs="Simplified Arabic"/>
                <w:color w:val="EE0000"/>
                <w:kern w:val="0"/>
                <w:sz w:val="28"/>
                <w:szCs w:val="28"/>
                <w:rtl/>
                <w14:ligatures w14:val="none"/>
              </w:rPr>
              <w:t>؛</w:t>
            </w:r>
            <w:r w:rsidRPr="00C819E8">
              <w:rPr>
                <w:rFonts w:ascii="Simplified Arabic" w:eastAsia="Times New Roman" w:hAnsi="Simplified Arabic" w:cs="Simplified Arabic"/>
                <w:color w:val="EE0000"/>
                <w:kern w:val="0"/>
                <w:sz w:val="28"/>
                <w:szCs w:val="28"/>
                <w14:ligatures w14:val="none"/>
              </w:rPr>
              <w:t xml:space="preserve"> Karmakar et al., 2024)</w:t>
            </w:r>
            <w:r w:rsidRPr="00C819E8">
              <w:rPr>
                <w:rFonts w:ascii="Simplified Arabic" w:eastAsia="Times New Roman" w:hAnsi="Simplified Arabic" w:cs="Simplified Arabic"/>
                <w:color w:val="EE0000"/>
                <w:kern w:val="0"/>
                <w:sz w:val="28"/>
                <w:szCs w:val="28"/>
                <w:rtl/>
                <w14:ligatures w14:val="none"/>
              </w:rPr>
              <w:t>؛ بينما تعتمد الدراسة الحالية منهجاً كمياً تحليلياً متكاملاً لاختبار الوساطة باستخدام</w:t>
            </w:r>
            <w:r w:rsidRPr="00C819E8">
              <w:rPr>
                <w:rFonts w:ascii="Simplified Arabic" w:eastAsia="Times New Roman" w:hAnsi="Simplified Arabic" w:cs="Simplified Arabic"/>
                <w:color w:val="EE0000"/>
                <w:kern w:val="0"/>
                <w:sz w:val="28"/>
                <w:szCs w:val="28"/>
                <w14:ligatures w14:val="none"/>
              </w:rPr>
              <w:t xml:space="preserve"> AMOS</w:t>
            </w:r>
          </w:p>
        </w:tc>
      </w:tr>
      <w:tr w:rsidR="00C819E8" w:rsidRPr="00C819E8" w14:paraId="0AAD165C" w14:textId="77777777" w:rsidTr="00F72F7F">
        <w:tc>
          <w:tcPr>
            <w:tcW w:w="0" w:type="auto"/>
            <w:hideMark/>
          </w:tcPr>
          <w:p w14:paraId="06A5836F"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b/>
                <w:bCs/>
                <w:color w:val="EE0000"/>
                <w:kern w:val="0"/>
                <w:sz w:val="28"/>
                <w:szCs w:val="28"/>
                <w:rtl/>
                <w14:ligatures w14:val="none"/>
              </w:rPr>
              <w:lastRenderedPageBreak/>
              <w:t>بيئة التطبيق</w:t>
            </w:r>
          </w:p>
        </w:tc>
        <w:tc>
          <w:tcPr>
            <w:tcW w:w="0" w:type="auto"/>
            <w:hideMark/>
          </w:tcPr>
          <w:p w14:paraId="16AFE22A"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طُبقت عدة دراسات في السياق السعودي (سحنون، 2023؛</w:t>
            </w:r>
            <w:r w:rsidRPr="00C819E8">
              <w:rPr>
                <w:rFonts w:ascii="Simplified Arabic" w:eastAsia="Times New Roman" w:hAnsi="Simplified Arabic" w:cs="Simplified Arabic"/>
                <w:color w:val="EE0000"/>
                <w:kern w:val="0"/>
                <w:sz w:val="28"/>
                <w:szCs w:val="28"/>
                <w14:ligatures w14:val="none"/>
              </w:rPr>
              <w:t xml:space="preserve"> Salem et al., 2023)</w:t>
            </w:r>
            <w:r w:rsidRPr="00C819E8">
              <w:rPr>
                <w:rFonts w:ascii="Simplified Arabic" w:eastAsia="Times New Roman" w:hAnsi="Simplified Arabic" w:cs="Simplified Arabic"/>
                <w:color w:val="EE0000"/>
                <w:kern w:val="0"/>
                <w:sz w:val="28"/>
                <w:szCs w:val="28"/>
                <w:rtl/>
                <w14:ligatures w14:val="none"/>
              </w:rPr>
              <w:t xml:space="preserve">، وطُبقت دراسات أخرى في سياق الحج والعمرة تحديداً (الحناوي وآخرون، </w:t>
            </w:r>
            <w:r w:rsidRPr="00C819E8">
              <w:rPr>
                <w:rFonts w:ascii="Simplified Arabic" w:eastAsia="Times New Roman" w:hAnsi="Simplified Arabic" w:cs="Simplified Arabic"/>
                <w:color w:val="EE0000"/>
                <w:kern w:val="0"/>
                <w:sz w:val="28"/>
                <w:szCs w:val="28"/>
                <w14:ligatures w14:val="none"/>
              </w:rPr>
              <w:t>2022</w:t>
            </w:r>
            <w:r w:rsidRPr="00C819E8">
              <w:rPr>
                <w:rFonts w:ascii="Simplified Arabic" w:eastAsia="Times New Roman" w:hAnsi="Simplified Arabic" w:cs="Simplified Arabic"/>
                <w:color w:val="EE0000"/>
                <w:kern w:val="0"/>
                <w:sz w:val="28"/>
                <w:szCs w:val="28"/>
                <w:rtl/>
                <w14:ligatures w14:val="none"/>
              </w:rPr>
              <w:t>، 2023؛ عياد، 2022؛ اليوسف، 2016) مما يوفر قاعدة معرفية للدراسة الحالية</w:t>
            </w:r>
          </w:p>
        </w:tc>
        <w:tc>
          <w:tcPr>
            <w:tcW w:w="0" w:type="auto"/>
            <w:hideMark/>
          </w:tcPr>
          <w:p w14:paraId="74841882"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طُبقت دراسات الاستدامة في بيئات صناعية وخدمية مستقرة، ودراسات التكنولوجيا في قطاعات معلوماتية وصناعية؛ ولم تجمع أي دراسة بين الاستدامة والتكنولوجيا في بيئة الحج والعمرة التي تتميز بالكثافة البشرية العالية والتعقيد التنظيمي والتنوع الثقافي والضغط الزمني</w:t>
            </w:r>
          </w:p>
        </w:tc>
      </w:tr>
      <w:tr w:rsidR="00C819E8" w:rsidRPr="00C819E8" w14:paraId="73B2729B" w14:textId="77777777" w:rsidTr="00F72F7F">
        <w:tc>
          <w:tcPr>
            <w:tcW w:w="0" w:type="auto"/>
            <w:hideMark/>
          </w:tcPr>
          <w:p w14:paraId="2D3F86E3"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b/>
                <w:bCs/>
                <w:color w:val="EE0000"/>
                <w:kern w:val="0"/>
                <w:sz w:val="28"/>
                <w:szCs w:val="28"/>
                <w:rtl/>
                <w14:ligatures w14:val="none"/>
              </w:rPr>
              <w:t>العينة</w:t>
            </w:r>
          </w:p>
        </w:tc>
        <w:tc>
          <w:tcPr>
            <w:tcW w:w="0" w:type="auto"/>
            <w:hideMark/>
          </w:tcPr>
          <w:p w14:paraId="79268688"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استهدفت الدراسات عينات من الموظفين والمديرين في المؤسسات المعنية؛ ودراسة عياد (2022) استهدفت العاملين في منظومة الحج والعمرة تحديداً</w:t>
            </w:r>
          </w:p>
        </w:tc>
        <w:tc>
          <w:tcPr>
            <w:tcW w:w="0" w:type="auto"/>
            <w:hideMark/>
          </w:tcPr>
          <w:p w14:paraId="560407F7" w14:textId="77777777" w:rsidR="00C819E8" w:rsidRPr="00C819E8" w:rsidRDefault="00C819E8" w:rsidP="00C819E8">
            <w:pPr>
              <w:rPr>
                <w:rFonts w:ascii="Simplified Arabic" w:eastAsia="Times New Roman" w:hAnsi="Simplified Arabic" w:cs="Simplified Arabic"/>
                <w:color w:val="EE0000"/>
                <w:kern w:val="0"/>
                <w:sz w:val="28"/>
                <w:szCs w:val="28"/>
                <w14:ligatures w14:val="none"/>
              </w:rPr>
            </w:pPr>
            <w:r w:rsidRPr="00C819E8">
              <w:rPr>
                <w:rFonts w:ascii="Simplified Arabic" w:eastAsia="Times New Roman" w:hAnsi="Simplified Arabic" w:cs="Simplified Arabic"/>
                <w:color w:val="EE0000"/>
                <w:kern w:val="0"/>
                <w:sz w:val="28"/>
                <w:szCs w:val="28"/>
                <w:rtl/>
                <w14:ligatures w14:val="none"/>
              </w:rPr>
              <w:t>تنوعت العينات بين موظفي مؤسسات صناعية (سحنون، 2023)، ومديري شركات (محمود وعثمان، 2024)، ومختصين طبيين (الحناوي وآخرون، 2023)، وأسر</w:t>
            </w:r>
            <w:r w:rsidRPr="00C819E8">
              <w:rPr>
                <w:rFonts w:ascii="Simplified Arabic" w:eastAsia="Times New Roman" w:hAnsi="Simplified Arabic" w:cs="Simplified Arabic"/>
                <w:color w:val="EE0000"/>
                <w:kern w:val="0"/>
                <w:sz w:val="28"/>
                <w:szCs w:val="28"/>
                <w14:ligatures w14:val="none"/>
              </w:rPr>
              <w:t xml:space="preserve"> (Arning &amp; Venghaus, 2024)</w:t>
            </w:r>
            <w:r w:rsidRPr="00C819E8">
              <w:rPr>
                <w:rFonts w:ascii="Simplified Arabic" w:eastAsia="Times New Roman" w:hAnsi="Simplified Arabic" w:cs="Simplified Arabic"/>
                <w:color w:val="EE0000"/>
                <w:kern w:val="0"/>
                <w:sz w:val="28"/>
                <w:szCs w:val="28"/>
                <w:rtl/>
                <w14:ligatures w14:val="none"/>
              </w:rPr>
              <w:t>؛ بينما تستهدف الدراسة الحالية عينة شاملة ومتخصصة تضم العاملين في الجهات التنظيمية والتشغيلية والتقنية والميدانية المعنية بإدارة الحشود في موسم الحج والعمرة</w:t>
            </w:r>
          </w:p>
        </w:tc>
      </w:tr>
    </w:tbl>
    <w:p w14:paraId="1FE3A962" w14:textId="77777777" w:rsidR="00C819E8" w:rsidRPr="00C819E8" w:rsidRDefault="00C819E8" w:rsidP="00C819E8">
      <w:pPr>
        <w:jc w:val="both"/>
        <w:rPr>
          <w:rFonts w:ascii="Simplified Arabic" w:hAnsi="Simplified Arabic" w:cs="Simplified Arabic"/>
          <w:color w:val="EE0000"/>
          <w:sz w:val="28"/>
          <w:szCs w:val="28"/>
        </w:rPr>
      </w:pPr>
    </w:p>
    <w:p w14:paraId="7BE5DEDA"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على الرغم من تعدد الدراسات التي تناولت ممارسات الاستدامة والتكنولوجيا الذكية وكفاءة إدارة الحشود، فإن المراجعة التحليلية للأدبيات تكشف عن أربع فجوات بحثية محددة لم تُعالَج بصورة متكاملة، تسعى الدراسة الحالية إلى سدّها</w:t>
      </w:r>
      <w:r w:rsidRPr="00C819E8">
        <w:rPr>
          <w:rFonts w:ascii="Simplified Arabic" w:hAnsi="Simplified Arabic" w:cs="Simplified Arabic"/>
          <w:color w:val="EE0000"/>
          <w:sz w:val="28"/>
          <w:szCs w:val="28"/>
        </w:rPr>
        <w:t>:</w:t>
      </w:r>
    </w:p>
    <w:p w14:paraId="3CA3519F"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lastRenderedPageBreak/>
        <w:t>الفجوة الأولى: غياب النموذج التكاملي ثلاثي المتغيرات</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لم تُقدّم أيٌّ من الدراسات المستعرضة نموذجاً واحداً يجمع بين ممارسات الاستدامة بأبعادها الثلاثة، والتكنولوجيا الذكية بأبعادها الثلاثة، وكفاءة إدارة الحشود بأبعادها الثلاثة. فدراسة محمود وعثمان (2024) ربطت بين الاستدامة والكفاءة التشغيلية بوساطة التحول الرقمي لكن خارج سياق الحشود، ودراسة الرشيدي (2024) ربطت بين الذكاء الاصطناعي وكفاءة إدارة الحشود لكن دون البعد الاستدامي، ودراسة</w:t>
      </w:r>
      <w:r w:rsidRPr="00C819E8">
        <w:rPr>
          <w:rFonts w:ascii="Simplified Arabic" w:hAnsi="Simplified Arabic" w:cs="Simplified Arabic"/>
          <w:color w:val="EE0000"/>
          <w:sz w:val="28"/>
          <w:szCs w:val="28"/>
        </w:rPr>
        <w:t xml:space="preserve"> Popova et al. (2023) </w:t>
      </w:r>
      <w:r w:rsidRPr="00C819E8">
        <w:rPr>
          <w:rFonts w:ascii="Simplified Arabic" w:hAnsi="Simplified Arabic" w:cs="Simplified Arabic"/>
          <w:color w:val="EE0000"/>
          <w:sz w:val="28"/>
          <w:szCs w:val="28"/>
          <w:rtl/>
        </w:rPr>
        <w:t>ربطت بين الاستدامة والتكنولوجيا الذكية لكن دون البعد التطبيقي للحشود. وتُعالج الدراسة الحالية هذه الفجوة عبر اختبار النموذج الثلاثي مجتمعاً لأول مرة في سياق الحرمين الشريفين</w:t>
      </w:r>
      <w:r w:rsidRPr="00C819E8">
        <w:rPr>
          <w:rFonts w:ascii="Simplified Arabic" w:hAnsi="Simplified Arabic" w:cs="Simplified Arabic"/>
          <w:color w:val="EE0000"/>
          <w:sz w:val="28"/>
          <w:szCs w:val="28"/>
        </w:rPr>
        <w:t>.</w:t>
      </w:r>
    </w:p>
    <w:p w14:paraId="607F277D"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الفجوة الثانية: غياب الإطار النظري المُحدِّد للوساطة التقنية</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الدراسات السابقة التي تناولت دور التكنولوجيا تعاملت معها بوصفها متغيراً مستقلاً (الرشيدي 2024) أو متغيراً تابعاً</w:t>
      </w:r>
      <w:r w:rsidRPr="00C819E8">
        <w:rPr>
          <w:rFonts w:ascii="Simplified Arabic" w:hAnsi="Simplified Arabic" w:cs="Simplified Arabic"/>
          <w:color w:val="EE0000"/>
          <w:sz w:val="28"/>
          <w:szCs w:val="28"/>
        </w:rPr>
        <w:t xml:space="preserve"> (Lee et al. 2023) </w:t>
      </w:r>
      <w:r w:rsidRPr="00C819E8">
        <w:rPr>
          <w:rFonts w:ascii="Simplified Arabic" w:hAnsi="Simplified Arabic" w:cs="Simplified Arabic"/>
          <w:color w:val="EE0000"/>
          <w:sz w:val="28"/>
          <w:szCs w:val="28"/>
          <w:rtl/>
        </w:rPr>
        <w:t>أو متغيراً معدلاً</w:t>
      </w:r>
      <w:r w:rsidRPr="00C819E8">
        <w:rPr>
          <w:rFonts w:ascii="Simplified Arabic" w:hAnsi="Simplified Arabic" w:cs="Simplified Arabic"/>
          <w:color w:val="EE0000"/>
          <w:sz w:val="28"/>
          <w:szCs w:val="28"/>
        </w:rPr>
        <w:t xml:space="preserve"> (Aivazidou et al. 2021)</w:t>
      </w:r>
      <w:r w:rsidRPr="00C819E8">
        <w:rPr>
          <w:rFonts w:ascii="Simplified Arabic" w:hAnsi="Simplified Arabic" w:cs="Simplified Arabic"/>
          <w:color w:val="EE0000"/>
          <w:sz w:val="28"/>
          <w:szCs w:val="28"/>
          <w:rtl/>
        </w:rPr>
        <w:t>، دون أن تُقدّم تأصيلاً نظرياً صريحاً يُبرّر تصنيفها كمتغير وسيط. وتُعالج الدراسة الحالية هذه الفجوة عبر التبني الصريح لنظرية النظم السوسيوتقنية كإطار يُبرّر دور الوساطة، واختبار قوته إحصائياً عبر نمذجة المعادلات الهيكلية</w:t>
      </w:r>
      <w:r w:rsidRPr="00C819E8">
        <w:rPr>
          <w:rFonts w:ascii="Simplified Arabic" w:hAnsi="Simplified Arabic" w:cs="Simplified Arabic"/>
          <w:color w:val="EE0000"/>
          <w:sz w:val="28"/>
          <w:szCs w:val="28"/>
        </w:rPr>
        <w:t>.</w:t>
      </w:r>
    </w:p>
    <w:p w14:paraId="091AC160"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الفجوة الثالثة: محدودية السياق التطبيقي السعودي للدراسات الاستدامية</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الدراسات العربية التي تناولت ممارسات الاستدامة طُبّقت في الغالب على القطاعات الصناعية (سحنون 2023) أو سلاسل الإمداد (محمود وعثمان 2024) أو التعليم العالي (راشد وعيد 2025)، ولم تُختبر هذه الممارسات في بيئة تجمع بشري ديني موسمي بكثافة الحج والعمرة</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وتُعالج الدراسة الحالية هذه الفجوة عبر اختبار نموذج الاستدامة في أكبر تجمع بشري ديني سنوي في العالم</w:t>
      </w:r>
      <w:r w:rsidRPr="00C819E8">
        <w:rPr>
          <w:rFonts w:ascii="Simplified Arabic" w:hAnsi="Simplified Arabic" w:cs="Simplified Arabic"/>
          <w:color w:val="EE0000"/>
          <w:sz w:val="28"/>
          <w:szCs w:val="28"/>
        </w:rPr>
        <w:t>.</w:t>
      </w:r>
    </w:p>
    <w:p w14:paraId="627946FB"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الفجوة الرابعة: محدودية الشمول العيّني وتنوّع التخصصات</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اعتمدت الدراسات السابقة على عينات أحادية التخصص (موظفون إداريون، مديرو شركات، مختصون صحيون، أسر)، في حين أن إدارة الحشود في الحج بيئة متعددة الأطراف الفاعلة. وتُعالج الدراسة الحالية هذه الفجوة عبر عينة ميدانية تشمل أربع فئات وظيفية متمايزة هي: العاملون في الجهات التنظيمية، والعاملون في الجهات التشغيلية الميدانية، والمتخصصون التقنيون، والكوادر الأمنية المعنية مباشرة بإدارة الحشود في موسم الحج والعمرة</w:t>
      </w:r>
      <w:r w:rsidRPr="00C819E8">
        <w:rPr>
          <w:rFonts w:ascii="Simplified Arabic" w:hAnsi="Simplified Arabic" w:cs="Simplified Arabic"/>
          <w:color w:val="EE0000"/>
          <w:sz w:val="28"/>
          <w:szCs w:val="28"/>
        </w:rPr>
        <w:t>.</w:t>
      </w:r>
    </w:p>
    <w:p w14:paraId="61A4F37B" w14:textId="77777777" w:rsidR="00C819E8" w:rsidRPr="00C819E8" w:rsidRDefault="00C819E8" w:rsidP="00C819E8">
      <w:pPr>
        <w:jc w:val="both"/>
        <w:rPr>
          <w:rFonts w:ascii="Simplified Arabic" w:hAnsi="Simplified Arabic" w:cs="Simplified Arabic"/>
          <w:color w:val="EE0000"/>
          <w:sz w:val="28"/>
          <w:szCs w:val="28"/>
          <w:u w:val="single"/>
        </w:rPr>
      </w:pPr>
      <w:r w:rsidRPr="00C819E8">
        <w:rPr>
          <w:rFonts w:ascii="Simplified Arabic" w:hAnsi="Simplified Arabic" w:cs="Simplified Arabic"/>
          <w:color w:val="EE0000"/>
          <w:sz w:val="28"/>
          <w:szCs w:val="28"/>
          <w:u w:val="single"/>
          <w:rtl/>
        </w:rPr>
        <w:t>تعالج الدراسة الحالية هذه الفجوات الأربع من خلال أربع آليات محددة تتوافق مع كل فجوة</w:t>
      </w:r>
      <w:r w:rsidRPr="00C819E8">
        <w:rPr>
          <w:rFonts w:ascii="Simplified Arabic" w:hAnsi="Simplified Arabic" w:cs="Simplified Arabic"/>
          <w:color w:val="EE0000"/>
          <w:sz w:val="28"/>
          <w:szCs w:val="28"/>
          <w:u w:val="single"/>
        </w:rPr>
        <w:t>:</w:t>
      </w:r>
    </w:p>
    <w:p w14:paraId="101DAFE5"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lastRenderedPageBreak/>
        <w:t>أولاً: لمعالجة فجوة غياب التكامل، تبني الدراسة نموذجاً تفسيرياً واحداً يدمج ممارسات الاستدامة بأبعادها الثلاثة (البيئية، الاقتصادية، الاجتماعية) مع كفاءة إدارة الحشود بأبعادها الثلاثة (الانسيابية، سرعة الاستجابة، تقليل التكدس) والتكنولوجيا الذكية بأبعادها الثلاثة (أنظمة المراقبة الذكية، تطبيقات التوجيه والتحكم، تحليل البيانات الحية)، وهو ما لم تتناوله أيٌّ من الدراسات السابقة المستعرضة</w:t>
      </w:r>
      <w:r w:rsidRPr="00C819E8">
        <w:rPr>
          <w:rFonts w:ascii="Simplified Arabic" w:hAnsi="Simplified Arabic" w:cs="Simplified Arabic"/>
          <w:color w:val="EE0000"/>
          <w:sz w:val="28"/>
          <w:szCs w:val="28"/>
        </w:rPr>
        <w:t>.</w:t>
      </w:r>
    </w:p>
    <w:p w14:paraId="5DF1A17B"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ثانياً: لمعالجة فجوة محدودية اختبار الدور الوسيط، تختبر الدراسة العلاقات المباشرة وغير المباشرة بين المتغيرات باستخدام نماذج المعادلات البنائية عبر برنامج</w:t>
      </w:r>
      <w:r w:rsidRPr="00C819E8">
        <w:rPr>
          <w:rFonts w:ascii="Simplified Arabic" w:hAnsi="Simplified Arabic" w:cs="Simplified Arabic"/>
          <w:color w:val="EE0000"/>
          <w:sz w:val="28"/>
          <w:szCs w:val="28"/>
        </w:rPr>
        <w:t xml:space="preserve"> AMOS</w:t>
      </w:r>
      <w:r w:rsidRPr="00C819E8">
        <w:rPr>
          <w:rFonts w:ascii="Simplified Arabic" w:hAnsi="Simplified Arabic" w:cs="Simplified Arabic"/>
          <w:color w:val="EE0000"/>
          <w:sz w:val="28"/>
          <w:szCs w:val="28"/>
          <w:rtl/>
        </w:rPr>
        <w:t>، مع التركيز تحديداً على قياس الدور الوسيط للتكنولوجيا الذكية في تعزيز أثر ممارسات الاستدامة على كفاءة إدارة الحشود، وهي العلاقة الوسيطة التي لم تُختبر في الأدبيات السابقة</w:t>
      </w:r>
      <w:r w:rsidRPr="00C819E8">
        <w:rPr>
          <w:rFonts w:ascii="Simplified Arabic" w:hAnsi="Simplified Arabic" w:cs="Simplified Arabic"/>
          <w:color w:val="EE0000"/>
          <w:sz w:val="28"/>
          <w:szCs w:val="28"/>
        </w:rPr>
        <w:t>.</w:t>
      </w:r>
    </w:p>
    <w:p w14:paraId="19CCDBDB"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ثالثاً: لمعالجة فجوة ندرة التطبيق في البيئات الديناميكية، تُطبّق الدراسة نموذجها في سياق موسم الحج والعمرة بمكة المكرمة والمدينة المنورة، مما يمنح النتائج قيمة تطبيقية عالية في بيئة تشغيلية فريدة عالمياً من حيث حجم التحديات وتعقيدها، وينسجم مع مستهدفات رؤية المملكة 2030 في بناء منظومة حج وعمرة مستدامة وذكية</w:t>
      </w:r>
      <w:r w:rsidRPr="00C819E8">
        <w:rPr>
          <w:rFonts w:ascii="Simplified Arabic" w:hAnsi="Simplified Arabic" w:cs="Simplified Arabic"/>
          <w:color w:val="EE0000"/>
          <w:sz w:val="28"/>
          <w:szCs w:val="28"/>
        </w:rPr>
        <w:t>.</w:t>
      </w:r>
    </w:p>
    <w:p w14:paraId="631B10D0"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رابعاً: لمعالجة فجوة محدودية العينات، تستهدف الدراسة عينة ميدانية متعددة التخصصات تشمل العاملين في الجهات التنظيمية والتشغيلية والتقنية والميدانية المعنية مباشرة بإدارة الحشود، مما يوفر بيانات أكثر عمقاً وارتباطاً بالواقع العملي مقارنة بالعينات أحادية التخصص التي اعتمدتها الدراسات السابقة</w:t>
      </w:r>
      <w:r w:rsidRPr="00C819E8">
        <w:rPr>
          <w:rFonts w:ascii="Simplified Arabic" w:hAnsi="Simplified Arabic" w:cs="Simplified Arabic"/>
          <w:color w:val="EE0000"/>
          <w:sz w:val="28"/>
          <w:szCs w:val="28"/>
        </w:rPr>
        <w:t>.</w:t>
      </w:r>
    </w:p>
    <w:p w14:paraId="2060D481" w14:textId="77777777" w:rsidR="00C819E8" w:rsidRPr="00C819E8" w:rsidRDefault="00C819E8" w:rsidP="00C819E8">
      <w:pPr>
        <w:jc w:val="both"/>
        <w:rPr>
          <w:rFonts w:ascii="Simplified Arabic" w:hAnsi="Simplified Arabic" w:cs="Simplified Arabic"/>
          <w:b/>
          <w:bCs/>
          <w:color w:val="EE0000"/>
          <w:sz w:val="28"/>
          <w:szCs w:val="28"/>
          <w:rtl/>
        </w:rPr>
      </w:pPr>
      <w:r w:rsidRPr="00C819E8">
        <w:rPr>
          <w:rFonts w:ascii="Simplified Arabic" w:hAnsi="Simplified Arabic" w:cs="Simplified Arabic"/>
          <w:b/>
          <w:bCs/>
          <w:color w:val="EE0000"/>
          <w:sz w:val="28"/>
          <w:szCs w:val="28"/>
          <w:rtl/>
        </w:rPr>
        <w:t xml:space="preserve">ما تتميز بية هذه الدراسة </w:t>
      </w:r>
    </w:p>
    <w:p w14:paraId="3DC523A4" w14:textId="77777777" w:rsidR="00C819E8" w:rsidRPr="00C819E8" w:rsidRDefault="00C819E8" w:rsidP="00C819E8">
      <w:pPr>
        <w:numPr>
          <w:ilvl w:val="0"/>
          <w:numId w:val="19"/>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تقدم الدراسة نموذجًا تفسيريًا يجمع بين ممارسات الاستدامة والتكنولوجيا الذكية وكفاءة إدارة الحشود في إطار واحد متكامل، وهو ما لم تتناوله الدراسات السابقة التي عالجت هذه المفاهيم بصورة منفصلة</w:t>
      </w:r>
      <w:r w:rsidRPr="00C819E8">
        <w:rPr>
          <w:rFonts w:ascii="Simplified Arabic" w:hAnsi="Simplified Arabic" w:cs="Simplified Arabic"/>
          <w:color w:val="EE0000"/>
          <w:sz w:val="28"/>
          <w:szCs w:val="28"/>
          <w:lang w:bidi="ar-EG"/>
        </w:rPr>
        <w:t>.</w:t>
      </w:r>
    </w:p>
    <w:p w14:paraId="4EF52F0E" w14:textId="77777777" w:rsidR="00C819E8" w:rsidRPr="00C819E8" w:rsidRDefault="00C819E8" w:rsidP="00C819E8">
      <w:pPr>
        <w:numPr>
          <w:ilvl w:val="0"/>
          <w:numId w:val="19"/>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تسعى الدراسة إلى قياس الدور الوسيط للتكنولوجيا الذكية في تعزيز أثر ممارسات الاستدامة على كفاءة إدارة الحشود، باستخدام نماذج سببية كمية تعتمد على التحليل الإحصائي المتقدم، بما يضيف بعدًا تفسيريًا جديدًا للأدبيات القائمة</w:t>
      </w:r>
      <w:r w:rsidRPr="00C819E8">
        <w:rPr>
          <w:rFonts w:ascii="Simplified Arabic" w:hAnsi="Simplified Arabic" w:cs="Simplified Arabic"/>
          <w:color w:val="EE0000"/>
          <w:sz w:val="28"/>
          <w:szCs w:val="28"/>
          <w:lang w:bidi="ar-EG"/>
        </w:rPr>
        <w:t>.</w:t>
      </w:r>
    </w:p>
    <w:p w14:paraId="2F1B1C2E" w14:textId="77777777" w:rsidR="00C819E8" w:rsidRPr="00C819E8" w:rsidRDefault="00C819E8" w:rsidP="00C819E8">
      <w:pPr>
        <w:numPr>
          <w:ilvl w:val="0"/>
          <w:numId w:val="19"/>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lastRenderedPageBreak/>
        <w:t>تتميز الدراسة بتطبيقها في موسمَي الحج والعمرة، وهي بيئة تشغيلية ذات خصوصية استثنائية تتسم بارتفاع الكثافة البشرية وتنوّع الثقافات وتغيّر الظروف الميدانية بشكل لحظي، وهو ما يمنح النتائج قيمة تطبيقية عالية تمتد إلى مجالات إدارة الحشود الكبرى عالميًا</w:t>
      </w:r>
      <w:r w:rsidRPr="00C819E8">
        <w:rPr>
          <w:rFonts w:ascii="Simplified Arabic" w:hAnsi="Simplified Arabic" w:cs="Simplified Arabic"/>
          <w:color w:val="EE0000"/>
          <w:sz w:val="28"/>
          <w:szCs w:val="28"/>
          <w:lang w:bidi="ar-EG"/>
        </w:rPr>
        <w:t>.</w:t>
      </w:r>
    </w:p>
    <w:p w14:paraId="3E14E05C" w14:textId="77777777" w:rsidR="00C819E8" w:rsidRPr="00C819E8" w:rsidRDefault="00C819E8" w:rsidP="00C819E8">
      <w:pPr>
        <w:numPr>
          <w:ilvl w:val="0"/>
          <w:numId w:val="19"/>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 تعتمد هذه الدراسة على عينة ميدانية من العاملين في إدارة وتنظيم الحشود والمختصين التقنيين، ما يوفّر بيانات أكثر عمقًا وارتباطًا بالواقع العملي</w:t>
      </w:r>
      <w:r w:rsidRPr="00C819E8">
        <w:rPr>
          <w:rFonts w:ascii="Simplified Arabic" w:hAnsi="Simplified Arabic" w:cs="Simplified Arabic"/>
          <w:color w:val="EE0000"/>
          <w:sz w:val="28"/>
          <w:szCs w:val="28"/>
          <w:lang w:bidi="ar-EG"/>
        </w:rPr>
        <w:t>.</w:t>
      </w:r>
    </w:p>
    <w:p w14:paraId="41F0067C" w14:textId="77777777" w:rsidR="00C819E8" w:rsidRPr="00C819E8" w:rsidRDefault="00C819E8" w:rsidP="00C819E8">
      <w:pPr>
        <w:numPr>
          <w:ilvl w:val="0"/>
          <w:numId w:val="19"/>
        </w:numPr>
        <w:contextualSpacing/>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تنسجم الدراسة مع مستهدفات رؤية المملكة 2030 في بناء منظومة حج وعمرة مستدامة وذكية، وتقدّم توصيات علمية يمكن توظيفها في سياسات تحسين الكفاءة التشغيلية وتقليل المخاطر وتعزيز الاستدامة المؤسسية في إدارة الحشود</w:t>
      </w:r>
      <w:r w:rsidRPr="00C819E8">
        <w:rPr>
          <w:rFonts w:ascii="Simplified Arabic" w:hAnsi="Simplified Arabic" w:cs="Simplified Arabic"/>
          <w:color w:val="EE0000"/>
          <w:sz w:val="28"/>
          <w:szCs w:val="28"/>
          <w:lang w:bidi="ar-EG"/>
        </w:rPr>
        <w:t>.</w:t>
      </w:r>
    </w:p>
    <w:p w14:paraId="30358D74" w14:textId="77777777" w:rsidR="00C819E8" w:rsidRPr="00C819E8" w:rsidRDefault="00C819E8" w:rsidP="00C819E8">
      <w:pPr>
        <w:bidi w:val="0"/>
        <w:rPr>
          <w:rFonts w:ascii="Simplified Arabic" w:hAnsi="Simplified Arabic" w:cs="Simplified Arabic"/>
          <w:b/>
          <w:bCs/>
          <w:sz w:val="28"/>
          <w:szCs w:val="28"/>
          <w:rtl/>
        </w:rPr>
      </w:pPr>
      <w:r w:rsidRPr="00C819E8">
        <w:rPr>
          <w:rFonts w:ascii="Simplified Arabic" w:hAnsi="Simplified Arabic" w:cs="Simplified Arabic"/>
          <w:b/>
          <w:bCs/>
          <w:sz w:val="28"/>
          <w:szCs w:val="28"/>
          <w:rtl/>
        </w:rPr>
        <w:br w:type="page"/>
      </w:r>
    </w:p>
    <w:p w14:paraId="11805CC8" w14:textId="77777777" w:rsidR="00C819E8" w:rsidRPr="00C819E8" w:rsidRDefault="00C819E8" w:rsidP="00C819E8">
      <w:pPr>
        <w:jc w:val="center"/>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lastRenderedPageBreak/>
        <w:t>الفصل الثاني: الإطار النظري للدراسة</w:t>
      </w:r>
    </w:p>
    <w:p w14:paraId="04741CA2" w14:textId="77777777" w:rsidR="00C819E8" w:rsidRPr="00C819E8" w:rsidRDefault="00C819E8" w:rsidP="00C819E8">
      <w:pPr>
        <w:jc w:val="both"/>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t xml:space="preserve">المبحث الأول: ممارسات الاستدامة </w:t>
      </w:r>
    </w:p>
    <w:p w14:paraId="757B1A43" w14:textId="77777777" w:rsidR="00C819E8" w:rsidRPr="00C819E8" w:rsidRDefault="00C819E8" w:rsidP="00C819E8">
      <w:pPr>
        <w:jc w:val="both"/>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t>تمهيد</w:t>
      </w:r>
    </w:p>
    <w:p w14:paraId="0EAB6B03"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شكّلت ممارسات الاستدامة محوراً جوهرياً في الفكر الإداري والتنموي خلال العقود الأخيرة، حيث تجاوز مفهومها الإطار البيئي الضيق ليصبح منظومة متكاملة تجمع بين الأبعاد البيئية والاقتصادية والاجتماعية في رؤية واحدة تستهدف تحقيق التوازن بين متطلبات الحاضر واحتياجات المستقبل، وقد أسهمت التحولات العالمية المتسارعة من تصاعد الضغوط على الموارد الطبيعية إلى تنامي التفاوتات الاجتماعية وتعقّد سلاسل الإمداد في جعل تبني ممارسات الاستدامة ضرورة استراتيجية للمؤسسات والقطاعات الخدمية، ولا سيما تلك التي تدير تجمعات بشرية كبرى ذات طابع موسمي ومتكرر كموسم الحج والعمرة.</w:t>
      </w:r>
    </w:p>
    <w:p w14:paraId="61351081"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 xml:space="preserve"> ويتناول هذا المبحث مفهوم ممارسات الاستدامة من خلال عرض التعريفات المتعددة التي قدمها الباحثون، ثم استعراض أهميتها وأهدافها، وصولاً إلى تحليل أبعادها الثلاثة واستراتيجيات تطبيقها، مع الربط المستمر بسياق إدارة مواسم الحج والعمرة بوصفه ميدان التطبيق الذي تستهدفه الدراسة الحالية</w:t>
      </w:r>
      <w:r w:rsidRPr="00C819E8">
        <w:rPr>
          <w:rFonts w:ascii="Simplified Arabic" w:hAnsi="Simplified Arabic" w:cs="Simplified Arabic"/>
          <w:sz w:val="28"/>
          <w:szCs w:val="28"/>
          <w:lang w:bidi="ar-EG"/>
        </w:rPr>
        <w:t>.</w:t>
      </w:r>
    </w:p>
    <w:p w14:paraId="4BC70A77" w14:textId="77777777" w:rsidR="00C819E8" w:rsidRPr="00C819E8" w:rsidRDefault="00C819E8" w:rsidP="00C819E8">
      <w:pPr>
        <w:jc w:val="both"/>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t>أولاً: مفهوم ممارسات الاستدامة</w:t>
      </w:r>
    </w:p>
    <w:p w14:paraId="2DE95CC2"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 xml:space="preserve">يُعد مفهوم ممارسات الاستدامة من المفاهيم التي شهدت تطوراً ملحوظاً في الأدبيات الإدارية والتنموية، إذ تعددت زوايا المعالجة ومستويات التحليل التي تناولها الباحثون، فقد عرّف سحنون (2023) ممارسات الاستدامة بأنها مجموعة الأنشطة والسياسات التي تتبناها المؤسسات بهدف إدماج الأبعاد الاقتصادية والاجتماعية والبيئية في عملياتها التشغيلية والاستراتيجية، بحيث لا يظل مبدأ الاستدامة مجرد </w:t>
      </w:r>
      <w:proofErr w:type="gramStart"/>
      <w:r w:rsidRPr="00C819E8">
        <w:rPr>
          <w:rFonts w:ascii="Simplified Arabic" w:hAnsi="Simplified Arabic" w:cs="Simplified Arabic"/>
          <w:sz w:val="28"/>
          <w:szCs w:val="28"/>
          <w:rtl/>
        </w:rPr>
        <w:t>شعار</w:t>
      </w:r>
      <w:proofErr w:type="gramEnd"/>
      <w:r w:rsidRPr="00C819E8">
        <w:rPr>
          <w:rFonts w:ascii="Simplified Arabic" w:hAnsi="Simplified Arabic" w:cs="Simplified Arabic"/>
          <w:sz w:val="28"/>
          <w:szCs w:val="28"/>
          <w:rtl/>
        </w:rPr>
        <w:t xml:space="preserve"> بل يتحول إلى نهج تسييري متكامل يقود المؤسسة نحو ما يُعرف بالمؤسسة المستدامة. </w:t>
      </w:r>
    </w:p>
    <w:p w14:paraId="6C985D09" w14:textId="77777777" w:rsidR="00C819E8" w:rsidRPr="00C819E8" w:rsidRDefault="00C819E8" w:rsidP="00C819E8">
      <w:pPr>
        <w:jc w:val="both"/>
        <w:rPr>
          <w:rFonts w:ascii="Simplified Arabic" w:hAnsi="Simplified Arabic" w:cs="Simplified Arabic"/>
          <w:sz w:val="28"/>
          <w:szCs w:val="28"/>
          <w:lang w:bidi="ar-EG"/>
        </w:rPr>
      </w:pPr>
      <w:proofErr w:type="gramStart"/>
      <w:r w:rsidRPr="00C819E8">
        <w:rPr>
          <w:rFonts w:ascii="Simplified Arabic" w:hAnsi="Simplified Arabic" w:cs="Simplified Arabic"/>
          <w:sz w:val="28"/>
          <w:szCs w:val="28"/>
          <w:rtl/>
        </w:rPr>
        <w:t>و قدّم</w:t>
      </w:r>
      <w:proofErr w:type="gramEnd"/>
      <w:r w:rsidRPr="00C819E8">
        <w:rPr>
          <w:rFonts w:ascii="Simplified Arabic" w:hAnsi="Simplified Arabic" w:cs="Simplified Arabic"/>
          <w:sz w:val="28"/>
          <w:szCs w:val="28"/>
          <w:rtl/>
        </w:rPr>
        <w:t xml:space="preserve"> أبو خشبة </w:t>
      </w:r>
      <w:r w:rsidRPr="00C819E8">
        <w:rPr>
          <w:rFonts w:ascii="Simplified Arabic" w:hAnsi="Simplified Arabic" w:cs="Simplified Arabic"/>
          <w:sz w:val="28"/>
          <w:szCs w:val="28"/>
          <w:lang w:bidi="ar-EG"/>
        </w:rPr>
        <w:t xml:space="preserve">(2022) </w:t>
      </w:r>
      <w:r w:rsidRPr="00C819E8">
        <w:rPr>
          <w:rFonts w:ascii="Simplified Arabic" w:hAnsi="Simplified Arabic" w:cs="Simplified Arabic"/>
          <w:sz w:val="28"/>
          <w:szCs w:val="28"/>
          <w:rtl/>
        </w:rPr>
        <w:t xml:space="preserve">مقاربة مختلفة لممارسات الاستدامة حين تناولها بوصفها الإجراءات المنهجية التي تتبعها المؤسسات عبر سلسلة التوريد بأكملها لتحقيق الأداء المستدام، بما يشمل تقليل الفاقد وابتكار العمليات كآليات وسيطة تربط بين ممارسات الاستدامة ومخرجات الأداء. </w:t>
      </w:r>
    </w:p>
    <w:p w14:paraId="2C3604F4"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ووسّع محمود وعثمان</w:t>
      </w:r>
      <w:r w:rsidRPr="00C819E8">
        <w:rPr>
          <w:rFonts w:ascii="Simplified Arabic" w:hAnsi="Simplified Arabic" w:cs="Simplified Arabic"/>
          <w:sz w:val="28"/>
          <w:szCs w:val="28"/>
          <w:lang w:bidi="ar-EG"/>
        </w:rPr>
        <w:t xml:space="preserve"> (2024) </w:t>
      </w:r>
      <w:r w:rsidRPr="00C819E8">
        <w:rPr>
          <w:rFonts w:ascii="Simplified Arabic" w:hAnsi="Simplified Arabic" w:cs="Simplified Arabic"/>
          <w:sz w:val="28"/>
          <w:szCs w:val="28"/>
          <w:rtl/>
        </w:rPr>
        <w:t xml:space="preserve">نطاق المفهوم حين تناولا ممارسات الاستدامة في سلاسل الإمداد من زاوية علاقتها بالكفاءة التشغيلية للشركات، مع إبراز الدور الوسيط للتحول الرقمي في تفعيل هذه الممارسات. </w:t>
      </w:r>
    </w:p>
    <w:p w14:paraId="2F68C0A9"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lastRenderedPageBreak/>
        <w:t xml:space="preserve">وأضاف الفتلاوي والعبيدي (2022) بُعداً آخر حين ربطا ممارسات الاستدامة التنظيمية بمفهوم التجديد الاستراتيجي، مؤكدين أن تحقيق الاستدامة يستلزم من المنظمات القدرة على تجديد استراتيجياتها وأساليب عملها بشكل مستمر للتكيف مع المتغيرات البيئية والمجتمعية. </w:t>
      </w:r>
    </w:p>
    <w:p w14:paraId="60B3D9D3"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 xml:space="preserve">كما تناول الميالي والحسني (2022) ممارسات الاستدامة من زاوية الاستقامة التنظيمية، حيث ربطا بين القيم الأخلاقية والسلوكية للمنظمة وقدرتها على تعزيز ممارسات الاستدامة، مما يُبرز البعد القيمي والأخلاقي كمحرك أساسي للاستدامة التنظيمية. </w:t>
      </w:r>
    </w:p>
    <w:p w14:paraId="6EB869F6"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وعرّف</w:t>
      </w:r>
      <w:r w:rsidRPr="00C819E8">
        <w:rPr>
          <w:rFonts w:ascii="Simplified Arabic" w:hAnsi="Simplified Arabic" w:cs="Simplified Arabic"/>
          <w:sz w:val="28"/>
          <w:szCs w:val="28"/>
          <w:lang w:bidi="ar-EG"/>
        </w:rPr>
        <w:t xml:space="preserve"> Literal (2020) </w:t>
      </w:r>
      <w:r w:rsidRPr="00C819E8">
        <w:rPr>
          <w:rFonts w:ascii="Simplified Arabic" w:hAnsi="Simplified Arabic" w:cs="Simplified Arabic"/>
          <w:sz w:val="28"/>
          <w:szCs w:val="28"/>
          <w:rtl/>
        </w:rPr>
        <w:t xml:space="preserve">ممارسات الإدارة المستدامة بأنها الممارسات التي تدمج بين التوجه الاستراتيجي والثقافة التنظيمية لتحقيق أداء الاستدامة في المؤسسات الصناعية، مؤكداً أن هذه الممارسات لا تعمل بمعزل عن السياق </w:t>
      </w:r>
      <w:proofErr w:type="gramStart"/>
      <w:r w:rsidRPr="00C819E8">
        <w:rPr>
          <w:rFonts w:ascii="Simplified Arabic" w:hAnsi="Simplified Arabic" w:cs="Simplified Arabic"/>
          <w:sz w:val="28"/>
          <w:szCs w:val="28"/>
          <w:rtl/>
        </w:rPr>
        <w:t>المؤسسي</w:t>
      </w:r>
      <w:proofErr w:type="gramEnd"/>
      <w:r w:rsidRPr="00C819E8">
        <w:rPr>
          <w:rFonts w:ascii="Simplified Arabic" w:hAnsi="Simplified Arabic" w:cs="Simplified Arabic"/>
          <w:sz w:val="28"/>
          <w:szCs w:val="28"/>
          <w:rtl/>
        </w:rPr>
        <w:t xml:space="preserve"> بل تتشكل وفقاً للتوجهات الاستراتيجية والثقافة السائدة. </w:t>
      </w:r>
    </w:p>
    <w:p w14:paraId="33C5FB4D"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وبتحليل التعريفات السابقة ومقارنتها، يتبيّن أنها تتوزع على </w:t>
      </w:r>
      <w:proofErr w:type="gramStart"/>
      <w:r w:rsidRPr="00C819E8">
        <w:rPr>
          <w:rFonts w:ascii="Simplified Arabic" w:hAnsi="Simplified Arabic" w:cs="Simplified Arabic"/>
          <w:color w:val="EE0000"/>
          <w:sz w:val="28"/>
          <w:szCs w:val="28"/>
          <w:rtl/>
        </w:rPr>
        <w:t>ثلاثة</w:t>
      </w:r>
      <w:proofErr w:type="gramEnd"/>
      <w:r w:rsidRPr="00C819E8">
        <w:rPr>
          <w:rFonts w:ascii="Simplified Arabic" w:hAnsi="Simplified Arabic" w:cs="Simplified Arabic"/>
          <w:color w:val="EE0000"/>
          <w:sz w:val="28"/>
          <w:szCs w:val="28"/>
          <w:rtl/>
        </w:rPr>
        <w:t xml:space="preserve"> اتجاهات رئيسة يختلف كل منها في زاوية المعالجة ومستوى التحليل. يتمثل </w:t>
      </w:r>
      <w:r w:rsidRPr="00C819E8">
        <w:rPr>
          <w:rFonts w:ascii="Simplified Arabic" w:hAnsi="Simplified Arabic" w:cs="Simplified Arabic"/>
          <w:b/>
          <w:bCs/>
          <w:color w:val="EE0000"/>
          <w:sz w:val="28"/>
          <w:szCs w:val="28"/>
          <w:rtl/>
        </w:rPr>
        <w:t>الاتجاه الأول</w:t>
      </w:r>
      <w:r w:rsidRPr="00C819E8">
        <w:rPr>
          <w:rFonts w:ascii="Simplified Arabic" w:hAnsi="Simplified Arabic" w:cs="Simplified Arabic"/>
          <w:color w:val="EE0000"/>
          <w:sz w:val="28"/>
          <w:szCs w:val="28"/>
          <w:rtl/>
        </w:rPr>
        <w:t xml:space="preserve"> في المقاربة التشغيلية التي تنظر إلى ممارسات الاستدامة بوصفها إجراءات عملية مدمجة في العمليات التشغيلية اليومية للمؤسسة، وهو ما تبنّاه كل من سحنون</w:t>
      </w:r>
      <w:r w:rsidRPr="00C819E8">
        <w:rPr>
          <w:rFonts w:ascii="Simplified Arabic" w:hAnsi="Simplified Arabic" w:cs="Simplified Arabic"/>
          <w:color w:val="EE0000"/>
          <w:sz w:val="28"/>
          <w:szCs w:val="28"/>
        </w:rPr>
        <w:t xml:space="preserve"> (2023) </w:t>
      </w:r>
      <w:r w:rsidRPr="00C819E8">
        <w:rPr>
          <w:rFonts w:ascii="Simplified Arabic" w:hAnsi="Simplified Arabic" w:cs="Simplified Arabic"/>
          <w:color w:val="EE0000"/>
          <w:sz w:val="28"/>
          <w:szCs w:val="28"/>
          <w:rtl/>
        </w:rPr>
        <w:t>الذي ركّز على إدماج الأبعاد الثلاثة في العمليات التشغيلية والاستراتيجية، وأبو خشبة (2022) الذي تناولها كإجراءات منهجية عبر سلسلة التوريد، ومحمود وعثمان (2024) اللذان ربطاها بالكفاءة التشغيلية في سلاسل الإمداد. ويشترك أصحاب هذا الاتجاه في التركيز على المخرجات الملموسة لممارسات الاستدامة وعلاقتها بالأداء الفعلي للمؤسسة</w:t>
      </w:r>
      <w:r w:rsidRPr="00C819E8">
        <w:rPr>
          <w:rFonts w:ascii="Simplified Arabic" w:hAnsi="Simplified Arabic" w:cs="Simplified Arabic"/>
          <w:color w:val="EE0000"/>
          <w:sz w:val="28"/>
          <w:szCs w:val="28"/>
        </w:rPr>
        <w:t>.</w:t>
      </w:r>
    </w:p>
    <w:p w14:paraId="4D469968"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أما </w:t>
      </w:r>
      <w:r w:rsidRPr="00C819E8">
        <w:rPr>
          <w:rFonts w:ascii="Simplified Arabic" w:hAnsi="Simplified Arabic" w:cs="Simplified Arabic"/>
          <w:b/>
          <w:bCs/>
          <w:color w:val="EE0000"/>
          <w:sz w:val="28"/>
          <w:szCs w:val="28"/>
          <w:rtl/>
        </w:rPr>
        <w:t>الاتجاه الثاني</w:t>
      </w:r>
      <w:r w:rsidRPr="00C819E8">
        <w:rPr>
          <w:rFonts w:ascii="Simplified Arabic" w:hAnsi="Simplified Arabic" w:cs="Simplified Arabic"/>
          <w:color w:val="EE0000"/>
          <w:sz w:val="28"/>
          <w:szCs w:val="28"/>
          <w:rtl/>
        </w:rPr>
        <w:t xml:space="preserve"> فيتمثل في المقاربة المؤسسية الاستراتيجية التي تتجاوز البعد التشغيلي لتنظر إلى ممارسات الاستدامة بوصفها قدرة مؤسسية شاملة ترتبط بالبقاء والنمو والتنافسية على المدى البعيد، وهو ما يتجلى في تعريف أحمد (2024) الذي ركّز على قدرة المنظمة على الاستمرار والنمو من خلال التوازن بين الأهداف الاقتصادية والمسؤوليات البيئية والاجتماعية، ومقاربة الشريفي والعنزي </w:t>
      </w:r>
      <w:r w:rsidRPr="00C819E8">
        <w:rPr>
          <w:rFonts w:ascii="Simplified Arabic" w:hAnsi="Simplified Arabic" w:cs="Simplified Arabic"/>
          <w:color w:val="EE0000"/>
          <w:sz w:val="28"/>
          <w:szCs w:val="28"/>
        </w:rPr>
        <w:t xml:space="preserve">(2022) </w:t>
      </w:r>
      <w:r w:rsidRPr="00C819E8">
        <w:rPr>
          <w:rFonts w:ascii="Simplified Arabic" w:hAnsi="Simplified Arabic" w:cs="Simplified Arabic"/>
          <w:color w:val="EE0000"/>
          <w:sz w:val="28"/>
          <w:szCs w:val="28"/>
          <w:rtl/>
        </w:rPr>
        <w:t xml:space="preserve">التي أبرزت البعد التنافسي والسمعة المؤسسية، وطرح الفتلاوي والعبيدي (2022) الذي ربط الاستدامة بالتجديد الاستراتيجي المستمر. ويلتقي أصحاب هذا الاتجاه في النظر إلى الاستدامة لا كمجموعة </w:t>
      </w:r>
      <w:proofErr w:type="gramStart"/>
      <w:r w:rsidRPr="00C819E8">
        <w:rPr>
          <w:rFonts w:ascii="Simplified Arabic" w:hAnsi="Simplified Arabic" w:cs="Simplified Arabic"/>
          <w:color w:val="EE0000"/>
          <w:sz w:val="28"/>
          <w:szCs w:val="28"/>
          <w:rtl/>
        </w:rPr>
        <w:t>إجراءات</w:t>
      </w:r>
      <w:proofErr w:type="gramEnd"/>
      <w:r w:rsidRPr="00C819E8">
        <w:rPr>
          <w:rFonts w:ascii="Simplified Arabic" w:hAnsi="Simplified Arabic" w:cs="Simplified Arabic"/>
          <w:color w:val="EE0000"/>
          <w:sz w:val="28"/>
          <w:szCs w:val="28"/>
          <w:rtl/>
        </w:rPr>
        <w:t xml:space="preserve"> بل كتوجه مؤسسي استراتيجي يُحدد هوية المنظمة ومسارها المستقبلي</w:t>
      </w:r>
      <w:r w:rsidRPr="00C819E8">
        <w:rPr>
          <w:rFonts w:ascii="Simplified Arabic" w:hAnsi="Simplified Arabic" w:cs="Simplified Arabic"/>
          <w:color w:val="EE0000"/>
          <w:sz w:val="28"/>
          <w:szCs w:val="28"/>
        </w:rPr>
        <w:t>.</w:t>
      </w:r>
    </w:p>
    <w:p w14:paraId="2877FBDB"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lastRenderedPageBreak/>
        <w:t xml:space="preserve">ويتمثل </w:t>
      </w:r>
      <w:r w:rsidRPr="00C819E8">
        <w:rPr>
          <w:rFonts w:ascii="Simplified Arabic" w:hAnsi="Simplified Arabic" w:cs="Simplified Arabic"/>
          <w:b/>
          <w:bCs/>
          <w:color w:val="EE0000"/>
          <w:sz w:val="28"/>
          <w:szCs w:val="28"/>
          <w:rtl/>
        </w:rPr>
        <w:t>الاتجاه الثالث</w:t>
      </w:r>
      <w:r w:rsidRPr="00C819E8">
        <w:rPr>
          <w:rFonts w:ascii="Simplified Arabic" w:hAnsi="Simplified Arabic" w:cs="Simplified Arabic"/>
          <w:color w:val="EE0000"/>
          <w:sz w:val="28"/>
          <w:szCs w:val="28"/>
          <w:rtl/>
        </w:rPr>
        <w:t xml:space="preserve"> في المقاربة التكاملية التفاعلية التي تنظر إلى ممارسات الاستدامة في إطار تفاعلها مع عوامل تنظيمية وتقنية أخرى، وهو ما تبنّاه الميالي والحسني </w:t>
      </w:r>
      <w:r w:rsidRPr="00C819E8">
        <w:rPr>
          <w:rFonts w:ascii="Simplified Arabic" w:hAnsi="Simplified Arabic" w:cs="Simplified Arabic"/>
          <w:color w:val="EE0000"/>
          <w:sz w:val="28"/>
          <w:szCs w:val="28"/>
        </w:rPr>
        <w:t xml:space="preserve">(2022) </w:t>
      </w:r>
      <w:r w:rsidRPr="00C819E8">
        <w:rPr>
          <w:rFonts w:ascii="Simplified Arabic" w:hAnsi="Simplified Arabic" w:cs="Simplified Arabic"/>
          <w:color w:val="EE0000"/>
          <w:sz w:val="28"/>
          <w:szCs w:val="28"/>
          <w:rtl/>
        </w:rPr>
        <w:t>حين ربطا الاستدامة بالاستقامة التنظيمية والقيم الأخلاقية، و</w:t>
      </w:r>
      <w:r w:rsidRPr="00C819E8">
        <w:rPr>
          <w:rFonts w:ascii="Simplified Arabic" w:hAnsi="Simplified Arabic" w:cs="Simplified Arabic"/>
          <w:color w:val="EE0000"/>
          <w:sz w:val="28"/>
          <w:szCs w:val="28"/>
        </w:rPr>
        <w:t xml:space="preserve">Literal (2020) </w:t>
      </w:r>
      <w:r w:rsidRPr="00C819E8">
        <w:rPr>
          <w:rFonts w:ascii="Simplified Arabic" w:hAnsi="Simplified Arabic" w:cs="Simplified Arabic"/>
          <w:color w:val="EE0000"/>
          <w:sz w:val="28"/>
          <w:szCs w:val="28"/>
          <w:rtl/>
        </w:rPr>
        <w:t>الذي أكد تشكّل ممارسات الاستدامة وفقاً للثقافة التنظيمية والتوجه الاستراتيجي، و</w:t>
      </w:r>
      <w:r w:rsidRPr="00C819E8">
        <w:rPr>
          <w:rFonts w:ascii="Simplified Arabic" w:hAnsi="Simplified Arabic" w:cs="Simplified Arabic"/>
          <w:color w:val="EE0000"/>
          <w:sz w:val="28"/>
          <w:szCs w:val="28"/>
        </w:rPr>
        <w:t xml:space="preserve">Popova et al. (2023) </w:t>
      </w:r>
      <w:r w:rsidRPr="00C819E8">
        <w:rPr>
          <w:rFonts w:ascii="Simplified Arabic" w:hAnsi="Simplified Arabic" w:cs="Simplified Arabic"/>
          <w:color w:val="EE0000"/>
          <w:sz w:val="28"/>
          <w:szCs w:val="28"/>
          <w:rtl/>
        </w:rPr>
        <w:t>الذين أبرزوا العلاقة التفاعلية بين الاستدامة والتقنيات الذكية والسلوك الاقتصادي. ويتميز هذا الاتجاه بتجاوزه للنظرة الأحادية إلى ممارسات الاستدامة واعترافه بأنها لا تعمل بمعزل عن السياق المؤسسي والتقني المحيط بها</w:t>
      </w:r>
      <w:r w:rsidRPr="00C819E8">
        <w:rPr>
          <w:rFonts w:ascii="Simplified Arabic" w:hAnsi="Simplified Arabic" w:cs="Simplified Arabic"/>
          <w:color w:val="EE0000"/>
          <w:sz w:val="28"/>
          <w:szCs w:val="28"/>
        </w:rPr>
        <w:t>.</w:t>
      </w:r>
    </w:p>
    <w:p w14:paraId="1E05C891"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بالنظر النقدي إلى الاتجاهات الثلاثة المستعرَضة، يتبيّن أن لكلٍّ منها نقاط قوة ومحدوديات يلزم التصريح بها لتأسيس موقف الدراسة. فالاتجاه الأول (المقاربة التشغيلية) يتميّز بقابليته للقياس وارتباطه المباشر بالأداء الفعلي، غير أن محدوديته تكمن في تركيزه على المخرجات قصيرة المدى وإغفاله للبُعد القيمي والثقافي الذي يُحدّد جودة هذه الممارسات على المدى البعيد. والاتجاه الثاني (المقاربة المؤسسية الاستراتيجية) يتفوّق في استيعابه للبعد طويل المدى وربطه الاستدامة بالبقاء التنافسي، إلا أنه يميل إلى التجريد ويصعب ترجمته إلى مؤشرات قابلة للقياس في بيئة ميدانية كبيئة الحج. أما الاتجاه الثالث (المقاربة التكاملية التفاعلية) فيُعدّ الأقرب إلى تعقيد الواقع لأنه يعترف بتفاعل ممارسات الاستدامة مع عوامل تنظيمية وتقنية أخرى، غير أنه يُواجَه بصعوبة منهجية تتعلق بكيفية فصل أثر الاستدامة عن أثر العوامل المتفاعلة معها في النماذج الإحصائية</w:t>
      </w:r>
      <w:r w:rsidRPr="00C819E8">
        <w:rPr>
          <w:rFonts w:ascii="Simplified Arabic" w:hAnsi="Simplified Arabic" w:cs="Simplified Arabic"/>
          <w:color w:val="EE0000"/>
          <w:sz w:val="28"/>
          <w:szCs w:val="28"/>
        </w:rPr>
        <w:t>.</w:t>
      </w:r>
    </w:p>
    <w:p w14:paraId="5EEC2B81"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وتنطلق الدراسة الحالية من </w:t>
      </w:r>
      <w:r w:rsidRPr="00C819E8">
        <w:rPr>
          <w:rFonts w:ascii="Simplified Arabic" w:hAnsi="Simplified Arabic" w:cs="Simplified Arabic"/>
          <w:b/>
          <w:bCs/>
          <w:color w:val="EE0000"/>
          <w:sz w:val="28"/>
          <w:szCs w:val="28"/>
          <w:rtl/>
        </w:rPr>
        <w:t>الاتجاه الثالث</w:t>
      </w:r>
      <w:r w:rsidRPr="00C819E8">
        <w:rPr>
          <w:rFonts w:ascii="Simplified Arabic" w:hAnsi="Simplified Arabic" w:cs="Simplified Arabic"/>
          <w:color w:val="EE0000"/>
          <w:sz w:val="28"/>
          <w:szCs w:val="28"/>
          <w:rtl/>
        </w:rPr>
        <w:t xml:space="preserve"> بوصفه الإطار المفاهيمي الأنسب، ليس لأنه أكثر شمولاً فحسب، بل لأنه يتسق نظرياً مع الإطار المرجعي للدراسة (نظرية النظم السوسيوتقنية) التي تفترض بدورها أن ممارسات الاستدامة لا تعمل بمعزل عن النظام التقني المحيط بها. وتُعالج الدراسة الإشكالية المنهجية لهذا الاتجاه عبر اعتماد </w:t>
      </w:r>
      <w:r w:rsidRPr="00C819E8">
        <w:rPr>
          <w:rFonts w:ascii="Simplified Arabic" w:hAnsi="Simplified Arabic" w:cs="Simplified Arabic"/>
          <w:b/>
          <w:bCs/>
          <w:color w:val="EE0000"/>
          <w:sz w:val="28"/>
          <w:szCs w:val="28"/>
          <w:rtl/>
        </w:rPr>
        <w:t>نمذجة المعادلات الهيكلية</w:t>
      </w:r>
      <w:r w:rsidRPr="00C819E8">
        <w:rPr>
          <w:rFonts w:ascii="Simplified Arabic" w:hAnsi="Simplified Arabic" w:cs="Simplified Arabic"/>
          <w:b/>
          <w:bCs/>
          <w:color w:val="EE0000"/>
          <w:sz w:val="28"/>
          <w:szCs w:val="28"/>
        </w:rPr>
        <w:t xml:space="preserve"> (SEM)</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التي تُمكّن من قياس المسارات المباشرة وغير المباشرة بين المتغيرات، وعزل الأثر الوسيط للتكنولوجيا الذكية عن الأثر المباشر لممارسات الاستدامة على كفاءة إدارة الحشود</w:t>
      </w:r>
      <w:r w:rsidRPr="00C819E8">
        <w:rPr>
          <w:rFonts w:ascii="Simplified Arabic" w:hAnsi="Simplified Arabic" w:cs="Simplified Arabic"/>
          <w:color w:val="EE0000"/>
          <w:sz w:val="28"/>
          <w:szCs w:val="28"/>
        </w:rPr>
        <w:t>.</w:t>
      </w:r>
    </w:p>
    <w:p w14:paraId="254DE2FC"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ثانياً: أهمية ممارسات الاستدامة</w:t>
      </w:r>
    </w:p>
    <w:p w14:paraId="38099F56"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تحتل ممارسات الاستدامة مكانة محورية في الفكر الإداري والتنموي المعاصر، إذ أصبحت تمثل المعيار الذي تُقاس به قدرة المؤسسات والمنظومات الكبرى على الاستمرار والنمو في بيئة عالمية تتسم بالتعقيد </w:t>
      </w:r>
      <w:r w:rsidRPr="00C819E8">
        <w:rPr>
          <w:rFonts w:ascii="Simplified Arabic" w:hAnsi="Simplified Arabic" w:cs="Simplified Arabic"/>
          <w:color w:val="EE0000"/>
          <w:sz w:val="28"/>
          <w:szCs w:val="28"/>
          <w:rtl/>
        </w:rPr>
        <w:lastRenderedPageBreak/>
        <w:t xml:space="preserve">والتحولات </w:t>
      </w:r>
      <w:proofErr w:type="gramStart"/>
      <w:r w:rsidRPr="00C819E8">
        <w:rPr>
          <w:rFonts w:ascii="Simplified Arabic" w:hAnsi="Simplified Arabic" w:cs="Simplified Arabic"/>
          <w:color w:val="EE0000"/>
          <w:sz w:val="28"/>
          <w:szCs w:val="28"/>
          <w:rtl/>
        </w:rPr>
        <w:t>المتسارعة،  وقد</w:t>
      </w:r>
      <w:proofErr w:type="gramEnd"/>
      <w:r w:rsidRPr="00C819E8">
        <w:rPr>
          <w:rFonts w:ascii="Simplified Arabic" w:hAnsi="Simplified Arabic" w:cs="Simplified Arabic"/>
          <w:color w:val="EE0000"/>
          <w:sz w:val="28"/>
          <w:szCs w:val="28"/>
          <w:rtl/>
        </w:rPr>
        <w:t xml:space="preserve"> تجاوزت أهمية هذه الممارسات كونها مجرد استجابة للمتطلبات التنظيمية والتشريعية، لتغدو ضرورة استراتيجية تُحدد مسار المؤسسات وتُشكّل علاقتها بأصحاب المصلحة والبيئة المحيطة. وتتعاظم هذه الأهمية بشكل خاص في السياقات التي تتسم بالكثافة البشرية العالية والتعقيد التشغيلي وتعدد الأطراف الفاعلة، كما هو الحال في إدارة مواسم الحج والعمرة التي تستقبل ملايين الحجاج والمعتمرين سنوياً في رقعة جغرافية محدودة وضمن فترة زمنية قصيرة، مما يجعل تبني ممارسات استدامة فعالة أمراً حتمياً لا غنى عنه. وقد تناول الباحثون أهمية ممارسات الاستدامة من زوايا متعددة يمكن استعراضها على النحو الآتي</w:t>
      </w:r>
      <w:r w:rsidRPr="00C819E8">
        <w:rPr>
          <w:rFonts w:ascii="Simplified Arabic" w:hAnsi="Simplified Arabic" w:cs="Simplified Arabic"/>
          <w:color w:val="EE0000"/>
          <w:sz w:val="28"/>
          <w:szCs w:val="28"/>
          <w:lang w:bidi="ar-EG"/>
        </w:rPr>
        <w:t>.</w:t>
      </w:r>
    </w:p>
    <w:p w14:paraId="64326C26"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يشير أحمد (2024) إلى أن أهمية ممارسات الاستدامة التنظيمية تتجلى في عدة جوانب جوهرية هي</w:t>
      </w:r>
      <w:r w:rsidRPr="00C819E8">
        <w:rPr>
          <w:rFonts w:ascii="Simplified Arabic" w:hAnsi="Simplified Arabic" w:cs="Simplified Arabic"/>
          <w:color w:val="EE0000"/>
          <w:sz w:val="28"/>
          <w:szCs w:val="28"/>
          <w:lang w:bidi="ar-EG"/>
        </w:rPr>
        <w:t>:</w:t>
      </w:r>
    </w:p>
    <w:p w14:paraId="7D6BD9B3" w14:textId="77777777" w:rsidR="00C819E8" w:rsidRPr="00C819E8" w:rsidRDefault="00C819E8" w:rsidP="00C819E8">
      <w:pPr>
        <w:numPr>
          <w:ilvl w:val="0"/>
          <w:numId w:val="31"/>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تعزيز قدرة المنظمة على البقاء والاستمرارية</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حيث تُسهم ممارسات الاستدامة في بناء منظومة إدارية مرنة وقادرة على التكيف مع المتغيرات البيئية والاجتماعية والاقتصادية المتسارعة، مما يُعزز من فرص المنظمة في الصمود أمام الأزمات والتحولات غير المتوقعة، وينطبق ذلك بوضوح على منظومة الحج والعمرة التي تواجه تحديات موسمية متجددة تستلزم قدرة مؤسسية عالية على التكيف والاستجابة</w:t>
      </w:r>
      <w:r w:rsidRPr="00C819E8">
        <w:rPr>
          <w:rFonts w:ascii="Simplified Arabic" w:hAnsi="Simplified Arabic" w:cs="Simplified Arabic"/>
          <w:color w:val="EE0000"/>
          <w:sz w:val="28"/>
          <w:szCs w:val="28"/>
          <w:lang w:bidi="ar-EG"/>
        </w:rPr>
        <w:t>.</w:t>
      </w:r>
    </w:p>
    <w:p w14:paraId="2D8B9772" w14:textId="77777777" w:rsidR="00C819E8" w:rsidRPr="00C819E8" w:rsidRDefault="00C819E8" w:rsidP="00C819E8">
      <w:pPr>
        <w:numPr>
          <w:ilvl w:val="0"/>
          <w:numId w:val="31"/>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توفير إطار حاكم لعمليات صنع القرار</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إذ تُقدم ممارسات الاستدامة معايير واضحة ومتكاملة تُوجّه القرارات الإدارية على المستويين الاستراتيجي والتشغيلي، بحيث تُراعى الأبعاد البيئية والاجتماعية في كل قرار إلى جانب الاعتبارات المالية والتشغيلية، مما يُقلل من احتمالات اتخاذ قرارات أحادية البعد قد تُلحق أضراراً بعيدة المدى بالبيئة أو المجتمع</w:t>
      </w:r>
      <w:r w:rsidRPr="00C819E8">
        <w:rPr>
          <w:rFonts w:ascii="Simplified Arabic" w:hAnsi="Simplified Arabic" w:cs="Simplified Arabic"/>
          <w:color w:val="EE0000"/>
          <w:sz w:val="28"/>
          <w:szCs w:val="28"/>
          <w:lang w:bidi="ar-EG"/>
        </w:rPr>
        <w:t>.</w:t>
      </w:r>
    </w:p>
    <w:p w14:paraId="5F3DCE26" w14:textId="77777777" w:rsidR="00C819E8" w:rsidRPr="00C819E8" w:rsidRDefault="00C819E8" w:rsidP="00C819E8">
      <w:pPr>
        <w:numPr>
          <w:ilvl w:val="0"/>
          <w:numId w:val="31"/>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تعزيز شرعية المنظمة ومقبوليتها الاجتماعية</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حيث تُسهم ممارسات الاستدامة في بناء علاقة ثقة متينة بين المنظمة وأصحاب المصلحة المختلفين، مما يُحسّن من سمعتها ويُعزز مكانتها التنافسية على المدى البعيد، وهو ما يكتسب دلالة خاصة في سياق الحج والعمرة حيث تسعى المملكة العربية السعودية إلى تعزيز مكانتها الريادية عالمياً في إدارة التجمعات الدينية الكبرى</w:t>
      </w:r>
      <w:r w:rsidRPr="00C819E8">
        <w:rPr>
          <w:rFonts w:ascii="Simplified Arabic" w:hAnsi="Simplified Arabic" w:cs="Simplified Arabic"/>
          <w:color w:val="EE0000"/>
          <w:sz w:val="28"/>
          <w:szCs w:val="28"/>
          <w:lang w:bidi="ar-EG"/>
        </w:rPr>
        <w:t>.</w:t>
      </w:r>
    </w:p>
    <w:p w14:paraId="611A6A8F"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ويرى سحنون (2023) أن أهمية ممارسات الاستدامة تكمن في تحولها من خيار تطوعي تتبناه المؤسسات طواعية إلى ضرورة استراتيجية تفرضها المتطلبات الدولية والمؤسسية المتزايدة، وذلك في ظل ارتفاع الأصوات الداعية من المؤسسات والهيئات الدولية إلى إدماج الأبعاد البيئية والاجتماعية والاقتصادية وجعلها </w:t>
      </w:r>
      <w:r w:rsidRPr="00C819E8">
        <w:rPr>
          <w:rFonts w:ascii="Simplified Arabic" w:hAnsi="Simplified Arabic" w:cs="Simplified Arabic"/>
          <w:color w:val="EE0000"/>
          <w:sz w:val="28"/>
          <w:szCs w:val="28"/>
          <w:rtl/>
        </w:rPr>
        <w:lastRenderedPageBreak/>
        <w:t>من صميم اهتمامات المؤسسة وأولوياتها، ويعكس هذا التحول تطوراً جوهرياً في البيئة المؤسسية العالمية، حيث أصبحت ممارسات الاستدامة شرطاً لاستمرار المؤسسات في بيئة أعمال محكومة بمعايير دولية متزايدة الصرامة والإلزام، وهو ما ينطبق على منظومة الحج والعمرة التي تخضع لمراقبة ومتابعة دولية واسعة</w:t>
      </w:r>
      <w:r w:rsidRPr="00C819E8">
        <w:rPr>
          <w:rFonts w:ascii="Simplified Arabic" w:hAnsi="Simplified Arabic" w:cs="Simplified Arabic"/>
          <w:color w:val="EE0000"/>
          <w:sz w:val="28"/>
          <w:szCs w:val="28"/>
          <w:lang w:bidi="ar-EG"/>
        </w:rPr>
        <w:t>.</w:t>
      </w:r>
    </w:p>
    <w:p w14:paraId="4D76D93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ويُبرز أبو خشبة (2022) أن أهمية ممارسات الاستدامة لا تقتصر على تحقيق الالتزام البيئي والاجتماعي فحسب، بل تمتد إلى تحسين الأداء المستدام لسلسلة التوريد بأكملها من خلال آليات وسيطة كتقليل الفاقد وابتكار العمليات، ويكشف هذا الطرح عن العلاقة العضوية بين ممارسات الاستدامة والكفاءة التشغيلية، وهي علاقة ذات صلة وثيقة بالدراسة الحالية التي تفترض أن تبني ممارسات استدامة فعالة في منظومة الحج والعمرة يُسهم في تحسين كفاءة إدارة الحشود من خلال ترشيد استخدام الموارد وتقليل الهدر وتحسين العمليات التشغيلية</w:t>
      </w:r>
      <w:r w:rsidRPr="00C819E8">
        <w:rPr>
          <w:rFonts w:ascii="Simplified Arabic" w:hAnsi="Simplified Arabic" w:cs="Simplified Arabic"/>
          <w:color w:val="EE0000"/>
          <w:sz w:val="28"/>
          <w:szCs w:val="28"/>
          <w:lang w:bidi="ar-EG"/>
        </w:rPr>
        <w:t>.</w:t>
      </w:r>
    </w:p>
    <w:p w14:paraId="63784169"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ثالثاً: أبعاد ممارسات الاستدامة</w:t>
      </w:r>
    </w:p>
    <w:p w14:paraId="177253F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تم تحديد أبعاد ممارسات الاستدامة في هذه الدراسة بالاعتماد على دراسة سحنون (2023) التي تناولت تطبيق أفضل ممارسات الاستدامة في المؤسسات الصناعية الطاقوية، حيث حدّد ثلاثة أبعاد رئيسة لممارسات الاستدامة هي: الاستدامة البيئية، والاستدامة الاقتصادية، والاستدامة الاجتماعية. ويتسق هذا التحديد مع ما أكده أحمد (2024) من تعدد أبعاد الاستدامة التنظيمية وتكاملها، ومع المقاربة التطبيقية التي تبناها </w:t>
      </w:r>
      <w:r w:rsidRPr="00C819E8">
        <w:rPr>
          <w:rFonts w:ascii="Simplified Arabic" w:hAnsi="Simplified Arabic" w:cs="Simplified Arabic"/>
          <w:color w:val="EE0000"/>
          <w:sz w:val="28"/>
          <w:szCs w:val="28"/>
          <w:lang w:bidi="ar-EG"/>
        </w:rPr>
        <w:t xml:space="preserve">Osra et al. (2021) </w:t>
      </w:r>
      <w:r w:rsidRPr="00C819E8">
        <w:rPr>
          <w:rFonts w:ascii="Simplified Arabic" w:hAnsi="Simplified Arabic" w:cs="Simplified Arabic"/>
          <w:color w:val="EE0000"/>
          <w:sz w:val="28"/>
          <w:szCs w:val="28"/>
          <w:rtl/>
        </w:rPr>
        <w:t xml:space="preserve">في تناولهم للاستدامة البيئية والاقتصادية في سياق منظومة الحج، فضلاً عن اتساقه مع الإطار الذي اعتمده العاني وعبدالله </w:t>
      </w:r>
      <w:r w:rsidRPr="00C819E8">
        <w:rPr>
          <w:rFonts w:ascii="Simplified Arabic" w:hAnsi="Simplified Arabic" w:cs="Simplified Arabic"/>
          <w:color w:val="EE0000"/>
          <w:sz w:val="28"/>
          <w:szCs w:val="28"/>
          <w:lang w:bidi="ar-EG"/>
        </w:rPr>
        <w:t xml:space="preserve">(2021) </w:t>
      </w:r>
      <w:r w:rsidRPr="00C819E8">
        <w:rPr>
          <w:rFonts w:ascii="Simplified Arabic" w:hAnsi="Simplified Arabic" w:cs="Simplified Arabic"/>
          <w:color w:val="EE0000"/>
          <w:sz w:val="28"/>
          <w:szCs w:val="28"/>
          <w:rtl/>
        </w:rPr>
        <w:t>في تحليل واقع ممارسات الاستدامة وفق هذه الأبعاد الثلاثة المتكاملة،  ويقوم هذا التقسيم الثلاثي على مبدأ أساسي مفاده أن الاستدامة الحقيقية لا تتحقق إلا بتكامل هذه الأبعاد الثلاثة وتفاعلها، إذ إن التركيز على بُعد واحد وإهمال البعدين الآخرين يُفضي حتماً إلى اختلال المنظومة وتقويض قدرتها على الاستمرار والتطور. وفيما يلي عرض تفصيلي لكل بُعد من هذه الأبعاد الثلاثة</w:t>
      </w:r>
      <w:r w:rsidRPr="00C819E8">
        <w:rPr>
          <w:rFonts w:ascii="Simplified Arabic" w:hAnsi="Simplified Arabic" w:cs="Simplified Arabic"/>
          <w:color w:val="EE0000"/>
          <w:sz w:val="28"/>
          <w:szCs w:val="28"/>
          <w:lang w:bidi="ar-EG"/>
        </w:rPr>
        <w:t>.</w:t>
      </w:r>
    </w:p>
    <w:p w14:paraId="180B8651"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البُعد الأول: الاستدامة البيئية</w:t>
      </w:r>
    </w:p>
    <w:p w14:paraId="0D2CA0A1"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تمثل الاستدامة البيئية الركيزة الأولى في منظومة ممارسات الاستدامة، وتتمحور حول العلاقة بين الأنشطة البشرية والمؤسسية من جهة والنظم البيئية الطبيعية من جهة أخرى، بهدف ضمان أن تُمارَس هذه الأنشطة </w:t>
      </w:r>
      <w:r w:rsidRPr="00C819E8">
        <w:rPr>
          <w:rFonts w:ascii="Simplified Arabic" w:hAnsi="Simplified Arabic" w:cs="Simplified Arabic"/>
          <w:color w:val="EE0000"/>
          <w:sz w:val="28"/>
          <w:szCs w:val="28"/>
          <w:rtl/>
        </w:rPr>
        <w:lastRenderedPageBreak/>
        <w:t>بأقل أثر سلبي ممكن على البيئة مع الحفاظ على الموارد الطبيعية وصيانتها للأجيال القادمة، ويتجاوز مفهوم الاستدامة البيئية مجرد الامتثال للتشريعات واللوائح البيئية ليشمل تبنياً استباقياً لممارسات تُحافظ على النظم الإيكولوجية وتُعزز قدرتها على التجدد والاستمرار، وتقليل استنزاف الموارد غير المتجددة، والحد من التلوث بأشكاله المختلفة، والتكيف مع التغيرات المناخية والتخفيف من حدتها(على ،2021)</w:t>
      </w:r>
      <w:r w:rsidRPr="00C819E8">
        <w:rPr>
          <w:rFonts w:ascii="Simplified Arabic" w:hAnsi="Simplified Arabic" w:cs="Simplified Arabic"/>
          <w:color w:val="EE0000"/>
          <w:sz w:val="28"/>
          <w:szCs w:val="28"/>
          <w:lang w:bidi="ar-EG"/>
        </w:rPr>
        <w:t>.</w:t>
      </w:r>
    </w:p>
    <w:p w14:paraId="041AF3BE"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تكتسب الاستدامة البيئية أبعاداً استثنائية تنبع من الخصوصية الفريدة لهذا السياق. فتجمع ملايين الحجاج والمعتمرين في رقعة جغرافية محدودة خلال فترة زمنية قصيرة يُولّد ضغوطاً بيئية هائلة تفوق بمراحل الطاقة الاستيعابية العادية للمنطقة، وقد أوضح</w:t>
      </w:r>
      <w:r w:rsidRPr="00C819E8">
        <w:rPr>
          <w:rFonts w:ascii="Simplified Arabic" w:hAnsi="Simplified Arabic" w:cs="Simplified Arabic"/>
          <w:color w:val="EE0000"/>
          <w:sz w:val="28"/>
          <w:szCs w:val="28"/>
          <w:lang w:bidi="ar-EG"/>
        </w:rPr>
        <w:t xml:space="preserve"> Osra et al. (2021) </w:t>
      </w:r>
      <w:r w:rsidRPr="00C819E8">
        <w:rPr>
          <w:rFonts w:ascii="Simplified Arabic" w:hAnsi="Simplified Arabic" w:cs="Simplified Arabic"/>
          <w:color w:val="EE0000"/>
          <w:sz w:val="28"/>
          <w:szCs w:val="28"/>
          <w:rtl/>
        </w:rPr>
        <w:t xml:space="preserve">أن هذه الضغوط تتمحور حول عدة محاور مترابطة: أولها الاستهلاك المكثف للمياه في منطقة تعاني أصلاً من الشح المائي، حيث تتضاعف معدلات الاستهلاك بشكل حاد خلال فترة الموسم بسبب احتياجات الوضوء </w:t>
      </w:r>
      <w:proofErr w:type="gramStart"/>
      <w:r w:rsidRPr="00C819E8">
        <w:rPr>
          <w:rFonts w:ascii="Simplified Arabic" w:hAnsi="Simplified Arabic" w:cs="Simplified Arabic"/>
          <w:color w:val="EE0000"/>
          <w:sz w:val="28"/>
          <w:szCs w:val="28"/>
          <w:rtl/>
        </w:rPr>
        <w:t>والاغتسال</w:t>
      </w:r>
      <w:proofErr w:type="gramEnd"/>
      <w:r w:rsidRPr="00C819E8">
        <w:rPr>
          <w:rFonts w:ascii="Simplified Arabic" w:hAnsi="Simplified Arabic" w:cs="Simplified Arabic"/>
          <w:color w:val="EE0000"/>
          <w:sz w:val="28"/>
          <w:szCs w:val="28"/>
          <w:rtl/>
        </w:rPr>
        <w:t xml:space="preserve"> والشرب والطهي والتنظيف. وثانيها الكميات الضخمة من النفايات الصلبة والسائلة المتولدة يومياً، والتي تشمل نفايات الغذاء والتعبئة والتغليف والنفايات الطبية وغيرها، مما يفرض تحدياً لوجستياً كبيراً في الجمع والنقل والمعالجة والتخلص الآمن، وثالثها الانبعاثات الكربونية الناجمة عن وسائل النقل وأنظمة التبريد والتكييف ومولدات الطاقة، والتي تتزايد بشكل ملحوظ خلال أشهر الصيف عندما يتزامن الموسم مع ارتفاع درجات الحرارة</w:t>
      </w:r>
      <w:r w:rsidRPr="00C819E8">
        <w:rPr>
          <w:rFonts w:ascii="Simplified Arabic" w:hAnsi="Simplified Arabic" w:cs="Simplified Arabic"/>
          <w:color w:val="EE0000"/>
          <w:sz w:val="28"/>
          <w:szCs w:val="28"/>
          <w:lang w:bidi="ar-EG"/>
        </w:rPr>
        <w:t>.</w:t>
      </w:r>
    </w:p>
    <w:p w14:paraId="19057CCB"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أشارت وزارة الحج والعمرة (2023) في تقريرها السنوي إلى جملة من المبادرات البيئية المتخذة لتعزيز الاستدامة البيئية في المشاعر المقدسة، تتضمن الحد من استخدام المواد البلاستيكية ذات الاستخدام الواحد، وتطوير أنظمة النقل النظيف، وتحسين آليات إدارة النفايات وفرزها ومعالجتها، كما أكدت الهيئة العامة للإحصاء (2025) من خلال نشرتها الإحصائية لموسم الحج تطوراً ملحوظاً في مؤشرات الأداء البيئي للمنظومة خلال المواسم الأخيرة، مما يعكس التزاماً متنامياً بممارسات الاستدامة البيئية على المستوى التنفيذي</w:t>
      </w:r>
      <w:r w:rsidRPr="00C819E8">
        <w:rPr>
          <w:rFonts w:ascii="Simplified Arabic" w:hAnsi="Simplified Arabic" w:cs="Simplified Arabic"/>
          <w:color w:val="EE0000"/>
          <w:sz w:val="28"/>
          <w:szCs w:val="28"/>
          <w:lang w:bidi="ar-EG"/>
        </w:rPr>
        <w:t>.</w:t>
      </w:r>
    </w:p>
    <w:p w14:paraId="02913724"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البُعد الثاني: الاستدامة الاقتصادية</w:t>
      </w:r>
    </w:p>
    <w:p w14:paraId="17FD06D2"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تشكّل الاستدامة الاقتصادية البُعد الثاني من أبعاد ممارسات الاستدامة، وتتصل بقدرة المنظومة على تحقيق عوائد اقتصادية متوازنة ومستمرة تكفل تمويل أنشطتها وتطوير خدماتها وصيانة بنيتها التحتية، وقد تناول أبو خشبة (2022) هذا البعد من خلال تحليل العلاقة بين ممارسات الاستدامة في سلاسل التوريد والأداء المستدام، مُبرزاً أن تقليل الفاقد وابتكار العمليات يمثلان آليتين اقتصاديتين محوريتين تُترجمان التوجه </w:t>
      </w:r>
      <w:r w:rsidRPr="00C819E8">
        <w:rPr>
          <w:rFonts w:ascii="Simplified Arabic" w:hAnsi="Simplified Arabic" w:cs="Simplified Arabic"/>
          <w:color w:val="EE0000"/>
          <w:sz w:val="28"/>
          <w:szCs w:val="28"/>
          <w:rtl/>
        </w:rPr>
        <w:lastRenderedPageBreak/>
        <w:t>الاستدامي إلى مكاسب مالية وتشغيلية ملموسة</w:t>
      </w:r>
      <w:r w:rsidRPr="00C819E8">
        <w:rPr>
          <w:rFonts w:ascii="Simplified Arabic" w:hAnsi="Simplified Arabic" w:cs="Simplified Arabic"/>
          <w:color w:val="EE0000"/>
          <w:sz w:val="28"/>
          <w:szCs w:val="28"/>
          <w:rtl/>
          <w:lang w:bidi="ar-EG"/>
        </w:rPr>
        <w:t xml:space="preserve">، </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ويعني ذلك أن الاستدامة الاقتصادية لا تتحقق من خلال سياسات مالية منفصلة، بل من خلال تحسين العمليات التشغيلية ذاتها بما يُقلل الهدر ويرفع الإنتاجية، وهو منطق يمكن تطبيقه مباشرة على منظومة الحج والعمرة حيث تُسهم كفاءة العمليات اللوجستية والخدمية في ترشيد الإنفاق وتحسين العوائد الاقتصادية</w:t>
      </w:r>
      <w:r w:rsidRPr="00C819E8">
        <w:rPr>
          <w:rFonts w:ascii="Simplified Arabic" w:hAnsi="Simplified Arabic" w:cs="Simplified Arabic"/>
          <w:color w:val="EE0000"/>
          <w:sz w:val="28"/>
          <w:szCs w:val="28"/>
          <w:lang w:bidi="ar-EG"/>
        </w:rPr>
        <w:t>.</w:t>
      </w:r>
    </w:p>
    <w:p w14:paraId="60FB563E"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ويمثل موسم الحج والعمرة ركيزة اقتصادية استراتيجية للمملكة العربية السعودية، إذ يُسهم بنسبة معتبرة في الناتج المحلي الإجمالي ويُوفر مئات الآلاف من فرص العمل المباشرة وغير المباشرة في قطاعات متعددة تشمل النقل والإيواء والإعاشة والتجارة والخدمات الصحية والأمنية واللوجستية والتقنية، وتتسق أهداف رؤية المملكة 2030 مع مبدأ الاستدامة الاقتصادية من خلال السعي إلى رفع الطاقة الاستيعابية لاستقبال </w:t>
      </w:r>
      <w:r w:rsidRPr="00C819E8">
        <w:rPr>
          <w:rFonts w:ascii="Simplified Arabic" w:hAnsi="Simplified Arabic" w:cs="Simplified Arabic"/>
          <w:color w:val="EE0000"/>
          <w:sz w:val="28"/>
          <w:szCs w:val="28"/>
          <w:lang w:bidi="ar-EG"/>
        </w:rPr>
        <w:t xml:space="preserve">30 </w:t>
      </w:r>
      <w:r w:rsidRPr="00C819E8">
        <w:rPr>
          <w:rFonts w:ascii="Simplified Arabic" w:hAnsi="Simplified Arabic" w:cs="Simplified Arabic"/>
          <w:color w:val="EE0000"/>
          <w:sz w:val="28"/>
          <w:szCs w:val="28"/>
          <w:rtl/>
        </w:rPr>
        <w:t>مليون معتمر سنوياً، وهو ما يتطلب استثمارات ضخمة ومتواصلة في البنية التحتية والخدمات مع ضرورة ضمان الجدوى الاقتصادية والاستدامة المالية لهذه الاستثمارات على المدى البعيد، كما أشارت إليه وزارة الحج والعمرة</w:t>
      </w:r>
      <w:r w:rsidRPr="00C819E8">
        <w:rPr>
          <w:rFonts w:ascii="Simplified Arabic" w:hAnsi="Simplified Arabic" w:cs="Simplified Arabic"/>
          <w:color w:val="EE0000"/>
          <w:sz w:val="28"/>
          <w:szCs w:val="28"/>
          <w:lang w:bidi="ar-EG"/>
        </w:rPr>
        <w:t xml:space="preserve"> (2023) </w:t>
      </w:r>
      <w:r w:rsidRPr="00C819E8">
        <w:rPr>
          <w:rFonts w:ascii="Simplified Arabic" w:hAnsi="Simplified Arabic" w:cs="Simplified Arabic"/>
          <w:color w:val="EE0000"/>
          <w:sz w:val="28"/>
          <w:szCs w:val="28"/>
          <w:rtl/>
        </w:rPr>
        <w:t>في تقريرها السنوي</w:t>
      </w:r>
      <w:r w:rsidRPr="00C819E8">
        <w:rPr>
          <w:rFonts w:ascii="Simplified Arabic" w:hAnsi="Simplified Arabic" w:cs="Simplified Arabic"/>
          <w:color w:val="EE0000"/>
          <w:sz w:val="28"/>
          <w:szCs w:val="28"/>
          <w:lang w:bidi="ar-EG"/>
        </w:rPr>
        <w:t>.</w:t>
      </w:r>
    </w:p>
    <w:p w14:paraId="252882F5"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وتتجلى ممارسات الاستدامة الاقتصادية في منظومة الحج والعمرة في عدة محاور مترابطة. يتعلق المحور الأول بالكفاءة في إدارة البنية التحتية والمرافق، حيث إن المشاريع العملاقة التي تشهدها مكة المكرمة والمدينة المنورة والمشاعر المقدسة – من توسعات للحرمين الشريفين وتطوير لشبكات النقل وبناء للمنشآت الإيوائية والخدمية – تستلزم نماذج تمويل مبتكرة تضمن تحقيق عوائد اقتصادية كافية لتغطية تكاليف التشغيل والصيانة والتحديث المستمر،  ويرتبط المحور الثاني بتنويع مصادر الدخل المرتبطة بقطاع الحج والعمرة، من خلال تطوير الخدمات السياحية والثقافية والتجارية المصاحبة، واستقطاب الاستثمارات الخاصة في مجالات الضيافة والتقنية واللوجستيات، بما يُعظّم القيمة الاقتصادية المولدة من كل حاج ومعتمر، أما المحور الثالث فيتصل بخلق فرص العمل المستدامة للمجتمعات المحلية وتطوير الكوادر الوطنية المتخصصة في إدارة المواسم والخدمات الدينية، بما يُسهم في تحقيق أهداف التوطين وتقليل الاعتماد على العمالة الوافدة</w:t>
      </w:r>
      <w:r w:rsidRPr="00C819E8">
        <w:rPr>
          <w:rFonts w:ascii="Simplified Arabic" w:hAnsi="Simplified Arabic" w:cs="Simplified Arabic"/>
          <w:color w:val="EE0000"/>
          <w:sz w:val="28"/>
          <w:szCs w:val="28"/>
          <w:lang w:bidi="ar-EG"/>
        </w:rPr>
        <w:t>.</w:t>
      </w:r>
    </w:p>
    <w:p w14:paraId="1E34C334"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البُعد الثالث: الاستدامة الاجتماعية</w:t>
      </w:r>
    </w:p>
    <w:p w14:paraId="69315F5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تُشكّل الاستدامة الاجتماعية البُعد الثالث في منظومة ممارسات الاستدامة، وتتمحور حول تأثير الأنشطة المؤسسية على رفاهية الأفراد والمجتمعات وجودة حياتهم، بما يشمل الحفاظ على سلامتهم </w:t>
      </w:r>
      <w:proofErr w:type="gramStart"/>
      <w:r w:rsidRPr="00C819E8">
        <w:rPr>
          <w:rFonts w:ascii="Simplified Arabic" w:hAnsi="Simplified Arabic" w:cs="Simplified Arabic"/>
          <w:color w:val="EE0000"/>
          <w:sz w:val="28"/>
          <w:szCs w:val="28"/>
          <w:rtl/>
        </w:rPr>
        <w:t>وصحتهم،وقد</w:t>
      </w:r>
      <w:proofErr w:type="gramEnd"/>
      <w:r w:rsidRPr="00C819E8">
        <w:rPr>
          <w:rFonts w:ascii="Simplified Arabic" w:hAnsi="Simplified Arabic" w:cs="Simplified Arabic"/>
          <w:color w:val="EE0000"/>
          <w:sz w:val="28"/>
          <w:szCs w:val="28"/>
          <w:rtl/>
        </w:rPr>
        <w:t xml:space="preserve"> </w:t>
      </w:r>
      <w:r w:rsidRPr="00C819E8">
        <w:rPr>
          <w:rFonts w:ascii="Simplified Arabic" w:hAnsi="Simplified Arabic" w:cs="Simplified Arabic"/>
          <w:color w:val="EE0000"/>
          <w:sz w:val="28"/>
          <w:szCs w:val="28"/>
          <w:rtl/>
        </w:rPr>
        <w:lastRenderedPageBreak/>
        <w:t xml:space="preserve">تناول الميالي والحسني (2022) هذا البعد من زاوية العلاقة بين الاستقامة التنظيمية والاستدامة، مؤكدين أن القيم الأخلاقية والسلوكية للمنظمة تُمثل الأساس الذي تقوم عليه ممارسات الاستدامة الاجتماعية. ويعني ذلك أن الالتزام بمعايير النزاهة والعدالة والشفافية في التعامل مع أصحاب المصلحة ليس مجرد متطلب أخلاقي، بل هو شرط جوهري لتحقيق استدامة اجتماعية حقيقية </w:t>
      </w:r>
      <w:proofErr w:type="gramStart"/>
      <w:r w:rsidRPr="00C819E8">
        <w:rPr>
          <w:rFonts w:ascii="Simplified Arabic" w:hAnsi="Simplified Arabic" w:cs="Simplified Arabic"/>
          <w:color w:val="EE0000"/>
          <w:sz w:val="28"/>
          <w:szCs w:val="28"/>
          <w:rtl/>
        </w:rPr>
        <w:t>ومستمرة ،</w:t>
      </w:r>
      <w:proofErr w:type="gramEnd"/>
      <w:r w:rsidRPr="00C819E8">
        <w:rPr>
          <w:rFonts w:ascii="Simplified Arabic" w:hAnsi="Simplified Arabic" w:cs="Simplified Arabic"/>
          <w:color w:val="EE0000"/>
          <w:sz w:val="28"/>
          <w:szCs w:val="28"/>
          <w:rtl/>
        </w:rPr>
        <w:t xml:space="preserve"> يتجسد هذا البعد الأخلاقي في الالتزام بتقديم خدمات عادلة ومتكافئة لجميع الحجاج والمعتمرين بصرف النظر عن جنسياتهم أو مستوياتهم الاقتصادية أو قدراتهم الجسدية</w:t>
      </w:r>
      <w:r w:rsidRPr="00C819E8">
        <w:rPr>
          <w:rFonts w:ascii="Simplified Arabic" w:hAnsi="Simplified Arabic" w:cs="Simplified Arabic"/>
          <w:color w:val="EE0000"/>
          <w:sz w:val="28"/>
          <w:szCs w:val="28"/>
          <w:lang w:bidi="ar-EG"/>
        </w:rPr>
        <w:t>.</w:t>
      </w:r>
    </w:p>
    <w:p w14:paraId="2623179F"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وفي سياق موسم الحج والعمرة تحديداً، تكتسب الاستدامة الاجتماعية خصوصية فريدة تنبع من الطبيعة الروحية والإنسانية لهذه الشعيرة الإسلامية الكبرى. فالحج يجمع بين ملايين المسلمين من أكثر من </w:t>
      </w:r>
      <w:r w:rsidRPr="00C819E8">
        <w:rPr>
          <w:rFonts w:ascii="Simplified Arabic" w:hAnsi="Simplified Arabic" w:cs="Simplified Arabic"/>
          <w:color w:val="EE0000"/>
          <w:sz w:val="28"/>
          <w:szCs w:val="28"/>
          <w:lang w:bidi="ar-EG"/>
        </w:rPr>
        <w:t xml:space="preserve">180 </w:t>
      </w:r>
      <w:r w:rsidRPr="00C819E8">
        <w:rPr>
          <w:rFonts w:ascii="Simplified Arabic" w:hAnsi="Simplified Arabic" w:cs="Simplified Arabic"/>
          <w:color w:val="EE0000"/>
          <w:sz w:val="28"/>
          <w:szCs w:val="28"/>
          <w:rtl/>
        </w:rPr>
        <w:t>دولة، بمختلف اللغات والثقافات والأعمار والقدرات الجسدية والمستويات الصحية، في مكان واحد وزمان واحد لأداء شعائر متماثلة، مما يطرح تحديات اجتماعية وإنسانية بالغة التعقيد والتنوع، ويتطلب التعامل مع هذا التنوع الهائل منظومة خدمات شاملة ومرنة قادرة على تلبية احتياجات جميع الفئات وتوفير بيئة آمنة وميسرة لأداء المناسك</w:t>
      </w:r>
      <w:r w:rsidRPr="00C819E8">
        <w:rPr>
          <w:rFonts w:ascii="Simplified Arabic" w:hAnsi="Simplified Arabic" w:cs="Simplified Arabic"/>
          <w:color w:val="EE0000"/>
          <w:sz w:val="28"/>
          <w:szCs w:val="28"/>
          <w:lang w:bidi="ar-EG"/>
        </w:rPr>
        <w:t>.</w:t>
      </w:r>
    </w:p>
    <w:p w14:paraId="2B4DFD23"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 xml:space="preserve">وتتجلى ممارسات الاستدامة الاجتماعية في منظومة الحج والعمرة في عدة مجالات مترابطة ومتكاملة. يتعلق المجال الأول بضمان سلامة الحجاج والمعتمرين الجسدية والنفسية، وهو ما يرتبط ارتباطاً وثيقاً بكفاءة إدارة الحشود حيث إن تحقيق الانسيابية في الحركة وتقليل التكدس وسرعة الاستجابة للطوارئ يُترجم مباشرة إلى حماية أرواح الحجاج وسلامتهم، وقد تناول الحناوي وشحاتة والشرقي </w:t>
      </w:r>
      <w:r w:rsidRPr="00C819E8">
        <w:rPr>
          <w:rFonts w:ascii="Simplified Arabic" w:hAnsi="Simplified Arabic" w:cs="Simplified Arabic"/>
          <w:color w:val="EE0000"/>
          <w:sz w:val="28"/>
          <w:szCs w:val="28"/>
          <w:lang w:bidi="ar-EG"/>
        </w:rPr>
        <w:t xml:space="preserve">(2023) </w:t>
      </w:r>
      <w:r w:rsidRPr="00C819E8">
        <w:rPr>
          <w:rFonts w:ascii="Simplified Arabic" w:hAnsi="Simplified Arabic" w:cs="Simplified Arabic"/>
          <w:color w:val="EE0000"/>
          <w:sz w:val="28"/>
          <w:szCs w:val="28"/>
          <w:rtl/>
        </w:rPr>
        <w:t>هذا الجانب من خلال استعراض العلاقة بين طب الحشود وإدارة الحشود في الحج والعمرة، مُبرزين أن البعد الصحي يُشكّل مكوناً أساسياً من مكونات الاستدامة الاجتماعية في هذا السياق، إذ يتطلب تجمع هذا العدد الهائل من البشر منظومة صحية متكاملة تشمل الرعاية الوقائية والعلاجية والطوارئ والتعامل مع الأوبئة والأمراض المعدية</w:t>
      </w:r>
      <w:r w:rsidRPr="00C819E8">
        <w:rPr>
          <w:rFonts w:ascii="Simplified Arabic" w:hAnsi="Simplified Arabic" w:cs="Simplified Arabic"/>
          <w:color w:val="EE0000"/>
          <w:sz w:val="28"/>
          <w:szCs w:val="28"/>
          <w:lang w:bidi="ar-EG"/>
        </w:rPr>
        <w:t>.</w:t>
      </w:r>
    </w:p>
    <w:p w14:paraId="69F50167"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وبمقارنة الأبعاد الثلاثة لممارسات الاستدامة فيما بينها، يتبيّن أنها لا تعمل كمكونات </w:t>
      </w:r>
      <w:proofErr w:type="gramStart"/>
      <w:r w:rsidRPr="00C819E8">
        <w:rPr>
          <w:rFonts w:ascii="Simplified Arabic" w:hAnsi="Simplified Arabic" w:cs="Simplified Arabic"/>
          <w:color w:val="EE0000"/>
          <w:sz w:val="28"/>
          <w:szCs w:val="28"/>
          <w:rtl/>
        </w:rPr>
        <w:t>منفصلة</w:t>
      </w:r>
      <w:proofErr w:type="gramEnd"/>
      <w:r w:rsidRPr="00C819E8">
        <w:rPr>
          <w:rFonts w:ascii="Simplified Arabic" w:hAnsi="Simplified Arabic" w:cs="Simplified Arabic"/>
          <w:color w:val="EE0000"/>
          <w:sz w:val="28"/>
          <w:szCs w:val="28"/>
          <w:rtl/>
        </w:rPr>
        <w:t xml:space="preserve"> بل تتفاعل في إطار علاقات تبادلية تُحدد مستوى كفاءة المنظومة التشغيلية بأكملها. فالاستدامة البيئية من خلال ترشيد استهلاك الموارد وإدارة النفايات تُسهم في خفض التكاليف التشغيلية مما يُعزز الاستدامة الاقتصادية، وفي الوقت ذاته فإن تقليل التلوث وتحسين جودة البيئة المحيطة بالمشاعر المقدسة ينعكس مباشرة على صحة الحجاج ورفاهيتهم مما يُعزز الاستدامة الاجتماعية، كما أن الاستدامة الاقتصادية من خلال ترشيد </w:t>
      </w:r>
      <w:r w:rsidRPr="00C819E8">
        <w:rPr>
          <w:rFonts w:ascii="Simplified Arabic" w:hAnsi="Simplified Arabic" w:cs="Simplified Arabic"/>
          <w:color w:val="EE0000"/>
          <w:sz w:val="28"/>
          <w:szCs w:val="28"/>
          <w:rtl/>
        </w:rPr>
        <w:lastRenderedPageBreak/>
        <w:t>الإنفاق وتحسين كفاءة تخصيص الموارد تُتيح توجيه الوفورات المالية نحو تحسين الخدمات المقدمة للحجاج وتطوير البنية التحتية البيئية. وبدورها فإن الاستدامة الاجتماعية من خلال تعزيز سلامة الحجاج وتحسين تجربتهم تُسهم في رفع مستوى الرضا مما يدعم السمعة المؤسسية ويجذب مزيداً من الاستثمارات ويُعزز البعد الاقتصادي</w:t>
      </w:r>
      <w:r w:rsidRPr="00C819E8">
        <w:rPr>
          <w:rFonts w:ascii="Simplified Arabic" w:hAnsi="Simplified Arabic" w:cs="Simplified Arabic"/>
          <w:color w:val="EE0000"/>
          <w:sz w:val="28"/>
          <w:szCs w:val="28"/>
          <w:lang w:bidi="ar-EG"/>
        </w:rPr>
        <w:t>.</w:t>
      </w:r>
    </w:p>
    <w:p w14:paraId="7743B683"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ويتصل هذا التكامل بين الأبعاد الثلاثة اتصالاً مباشراً بنموذج الدراسة الحالية من خلال ثلاث علاقات محورية</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 xml:space="preserve">العلاقة الأولى أن كل بُعد من أبعاد الاستدامة يُسهم بآلية مختلفة في تعزيز كفاءة إدارة </w:t>
      </w:r>
      <w:proofErr w:type="gramStart"/>
      <w:r w:rsidRPr="00C819E8">
        <w:rPr>
          <w:rFonts w:ascii="Simplified Arabic" w:hAnsi="Simplified Arabic" w:cs="Simplified Arabic"/>
          <w:color w:val="EE0000"/>
          <w:sz w:val="28"/>
          <w:szCs w:val="28"/>
          <w:rtl/>
        </w:rPr>
        <w:t>الحشود  المتغير</w:t>
      </w:r>
      <w:proofErr w:type="gramEnd"/>
      <w:r w:rsidRPr="00C819E8">
        <w:rPr>
          <w:rFonts w:ascii="Simplified Arabic" w:hAnsi="Simplified Arabic" w:cs="Simplified Arabic"/>
          <w:color w:val="EE0000"/>
          <w:sz w:val="28"/>
          <w:szCs w:val="28"/>
          <w:rtl/>
        </w:rPr>
        <w:t xml:space="preserve"> التابع فالاستدامة البيئية تُوفر بيئة مادية أكثر ملاءمة لحركة الحشود من خلال تقليل مصادر التلوث والحرارة والنفايات التي تعيق الانسيابية، والاستدامة الاقتصادية تُتيح تخصيص الموارد المالية اللازمة لتطوير أنظمة إدارة الحشود وصيانتها، والاستدامة الاجتماعية تُعزز وعي الحجاج وتعاونهم مما يُسهّل عمليات التوجيه والتحكم</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والعلاقة الثانية أن التكنولوجيا الذكية المتغير الوسيط تعمل كرابط تشغيلي بين الأبعاد الثلاثة وكفاءة إدارة الحشود، إذ تُترجم ممارسات الاستدامة إلى قرارات آنية من خلال أنظمة المراقبة الذكية وتحليل البيانات الحية وتطبيقات التوجيه والتحكم. والعلاقة الثالثة أن إهمال أي بُعد من الأبعاد الثلاثة يُضعف فاعلية البعدين الآخرين ويُقلل من قدرة التكنولوجيا الذكية على أداء دورها الوسيط بكفاءة، فمثلاً لا يمكن للأنظمة الذكية أن تُحقق انسيابية الحركة إذا كانت البيئة المادية متدهورة بيئياً أو كانت الموارد المالية غير كافية لتشغيل هذه الأنظمة أو كان الحجاج غير مهيئين اجتماعياً للتفاعل معها</w:t>
      </w:r>
      <w:r w:rsidRPr="00C819E8">
        <w:rPr>
          <w:rFonts w:ascii="Simplified Arabic" w:hAnsi="Simplified Arabic" w:cs="Simplified Arabic"/>
          <w:color w:val="EE0000"/>
          <w:sz w:val="28"/>
          <w:szCs w:val="28"/>
          <w:lang w:bidi="ar-EG"/>
        </w:rPr>
        <w:t>.</w:t>
      </w:r>
    </w:p>
    <w:p w14:paraId="7BBDC795"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رابعاً: متطلبات تطبيق ممارسات الاستدامة في منظومة الحج والعمرة</w:t>
      </w:r>
    </w:p>
    <w:p w14:paraId="3A9E930B"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يستلزم التطبيق الفعال لممارسات الاستدامة في منظومة الحج والعمرة توافر مجموعة من المتطلبات الأساسية التي تُهيئ البيئة المؤسسية والتشغيلية والتقنية لنجاح هذا التطبيق وتحقيق مخرجاته المستهدفة، يتمثل المتطلب الأول في وجود إرادة مؤسسية والتزام قيادي واضح بتبني ممارسات الاستدامة وتخصيص الموارد اللازمة لها</w:t>
      </w:r>
      <w:r w:rsidRPr="00C819E8">
        <w:rPr>
          <w:rFonts w:ascii="Simplified Arabic" w:hAnsi="Simplified Arabic" w:cs="Simplified Arabic"/>
          <w:color w:val="EE0000"/>
          <w:sz w:val="28"/>
          <w:szCs w:val="28"/>
          <w:rtl/>
          <w:lang w:bidi="ar-EG"/>
        </w:rPr>
        <w:t xml:space="preserve">، </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وقد أكد الميالي والحسني (2022) أن الاستقامة التنظيمية بما تتضمنه من التزام قيادي بالقيم والمبادئ الأخلاقية تُعد الأساس الذي تنطلق منه ممارسات الاستدامة الفعالة، إذ إن غياب الدعم القيادي يُفقد هذه الممارسات زخمها ويُحولها إلى إجراءات شكلية لا تُحقق أثراً حقيقياً، ويتجلى هذا الالتزام القيادي في توجيهات القيادة السعودية ضمن رؤية المملكة 2030 التي وضعت تطوير منظومة الحج والعمرة وفق أعلى معايير الاستدامة في صدارة الأولويات الوطنية</w:t>
      </w:r>
      <w:r w:rsidRPr="00C819E8">
        <w:rPr>
          <w:rFonts w:ascii="Simplified Arabic" w:hAnsi="Simplified Arabic" w:cs="Simplified Arabic"/>
          <w:color w:val="EE0000"/>
          <w:sz w:val="28"/>
          <w:szCs w:val="28"/>
          <w:lang w:bidi="ar-EG"/>
        </w:rPr>
        <w:t>.</w:t>
      </w:r>
    </w:p>
    <w:p w14:paraId="707BE6D5"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lastRenderedPageBreak/>
        <w:t xml:space="preserve">ويرتبط المتطلب الثاني بتوافر بنية تحتية تقنية متقدمة تُمكّن من تطبيق ممارسات الاستدامة بكفاءة ودقة. وقد أبرز </w:t>
      </w:r>
      <w:proofErr w:type="gramStart"/>
      <w:r w:rsidRPr="00C819E8">
        <w:rPr>
          <w:rFonts w:ascii="Simplified Arabic" w:hAnsi="Simplified Arabic" w:cs="Simplified Arabic"/>
          <w:color w:val="EE0000"/>
          <w:sz w:val="28"/>
          <w:szCs w:val="28"/>
          <w:rtl/>
        </w:rPr>
        <w:t>علي</w:t>
      </w:r>
      <w:proofErr w:type="gramEnd"/>
      <w:r w:rsidRPr="00C819E8">
        <w:rPr>
          <w:rFonts w:ascii="Simplified Arabic" w:hAnsi="Simplified Arabic" w:cs="Simplified Arabic"/>
          <w:color w:val="EE0000"/>
          <w:sz w:val="28"/>
          <w:szCs w:val="28"/>
          <w:rtl/>
        </w:rPr>
        <w:t xml:space="preserve"> </w:t>
      </w:r>
      <w:r w:rsidRPr="00C819E8">
        <w:rPr>
          <w:rFonts w:ascii="Simplified Arabic" w:hAnsi="Simplified Arabic" w:cs="Simplified Arabic"/>
          <w:color w:val="EE0000"/>
          <w:sz w:val="28"/>
          <w:szCs w:val="28"/>
          <w:lang w:bidi="ar-EG"/>
        </w:rPr>
        <w:t xml:space="preserve">(2021) </w:t>
      </w:r>
      <w:r w:rsidRPr="00C819E8">
        <w:rPr>
          <w:rFonts w:ascii="Simplified Arabic" w:hAnsi="Simplified Arabic" w:cs="Simplified Arabic"/>
          <w:color w:val="EE0000"/>
          <w:sz w:val="28"/>
          <w:szCs w:val="28"/>
          <w:rtl/>
        </w:rPr>
        <w:t>أن تكنولوجيا المعلومات والاتصالات أصبحت أداة لا غنى عنها لتحقيق الاستدامة البيئية، من خلال قدرتها على رصد المؤشرات البيئية وتحسين كفاءة استخدام الموارد ودعم صنع القرار بالبيانات الفعلية.</w:t>
      </w:r>
    </w:p>
    <w:p w14:paraId="5C53716A"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أما المتطلب الثالث فيتصل ببناء الكفاءات البشرية المتخصصة في مجالات الاستدامة وإدارة الحشود والتقنيات الذكية. وقد أشار</w:t>
      </w:r>
      <w:r w:rsidRPr="00C819E8">
        <w:rPr>
          <w:rFonts w:ascii="Simplified Arabic" w:hAnsi="Simplified Arabic" w:cs="Simplified Arabic"/>
          <w:color w:val="EE0000"/>
          <w:sz w:val="28"/>
          <w:szCs w:val="28"/>
          <w:lang w:bidi="ar-EG"/>
        </w:rPr>
        <w:t xml:space="preserve"> Literal (2020) </w:t>
      </w:r>
      <w:r w:rsidRPr="00C819E8">
        <w:rPr>
          <w:rFonts w:ascii="Simplified Arabic" w:hAnsi="Simplified Arabic" w:cs="Simplified Arabic"/>
          <w:color w:val="EE0000"/>
          <w:sz w:val="28"/>
          <w:szCs w:val="28"/>
          <w:rtl/>
        </w:rPr>
        <w:t>إلى أن فعالية ممارسات الاستدامة تتوقف على مدى انسجامها مع الثقافة التنظيمية السائدة والتوجه الاستراتيجي للمؤسسة، مما يعني أن تأهيل العاملين وتطوير وعيهم بمفاهيم الاستدامة وأساليبها يُعد شرطاً ضرورياً لنجاح التطبيق. (الفرائضي ،2025</w:t>
      </w:r>
      <w:proofErr w:type="gramStart"/>
      <w:r w:rsidRPr="00C819E8">
        <w:rPr>
          <w:rFonts w:ascii="Simplified Arabic" w:hAnsi="Simplified Arabic" w:cs="Simplified Arabic"/>
          <w:color w:val="EE0000"/>
          <w:sz w:val="28"/>
          <w:szCs w:val="28"/>
          <w:rtl/>
        </w:rPr>
        <w:t>) .</w:t>
      </w:r>
      <w:proofErr w:type="gramEnd"/>
    </w:p>
    <w:p w14:paraId="0832C90D"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ويتعلق المتطلب الرابع بتأسيس منظومة حوكمة وتنسيق فعالة بين الجهات المتعددة المسؤولة عن إدارة موسم الحج والعمرة</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 xml:space="preserve">فتعدد الجهات الحكومية والخاصة المشاركة في إدارة </w:t>
      </w:r>
      <w:proofErr w:type="gramStart"/>
      <w:r w:rsidRPr="00C819E8">
        <w:rPr>
          <w:rFonts w:ascii="Simplified Arabic" w:hAnsi="Simplified Arabic" w:cs="Simplified Arabic"/>
          <w:color w:val="EE0000"/>
          <w:sz w:val="28"/>
          <w:szCs w:val="28"/>
          <w:rtl/>
        </w:rPr>
        <w:t>الموسم  من</w:t>
      </w:r>
      <w:proofErr w:type="gramEnd"/>
      <w:r w:rsidRPr="00C819E8">
        <w:rPr>
          <w:rFonts w:ascii="Simplified Arabic" w:hAnsi="Simplified Arabic" w:cs="Simplified Arabic"/>
          <w:color w:val="EE0000"/>
          <w:sz w:val="28"/>
          <w:szCs w:val="28"/>
          <w:rtl/>
        </w:rPr>
        <w:t xml:space="preserve"> وزارة الحج والعمرة إلى وزارة الداخلية ووزارة الصحة وهيئة النقل والجهات البلدية وشركات القطاع </w:t>
      </w:r>
      <w:proofErr w:type="gramStart"/>
      <w:r w:rsidRPr="00C819E8">
        <w:rPr>
          <w:rFonts w:ascii="Simplified Arabic" w:hAnsi="Simplified Arabic" w:cs="Simplified Arabic"/>
          <w:color w:val="EE0000"/>
          <w:sz w:val="28"/>
          <w:szCs w:val="28"/>
          <w:rtl/>
        </w:rPr>
        <w:t>الخاص  يستوجب</w:t>
      </w:r>
      <w:proofErr w:type="gramEnd"/>
      <w:r w:rsidRPr="00C819E8">
        <w:rPr>
          <w:rFonts w:ascii="Simplified Arabic" w:hAnsi="Simplified Arabic" w:cs="Simplified Arabic"/>
          <w:color w:val="EE0000"/>
          <w:sz w:val="28"/>
          <w:szCs w:val="28"/>
          <w:rtl/>
        </w:rPr>
        <w:t xml:space="preserve"> آليات تنسيق محكمة تضمن توحيد الرؤية وتكامل الجهود وتجنب التضارب والازدواجية في الأدوار </w:t>
      </w:r>
      <w:proofErr w:type="gramStart"/>
      <w:r w:rsidRPr="00C819E8">
        <w:rPr>
          <w:rFonts w:ascii="Simplified Arabic" w:hAnsi="Simplified Arabic" w:cs="Simplified Arabic"/>
          <w:color w:val="EE0000"/>
          <w:sz w:val="28"/>
          <w:szCs w:val="28"/>
          <w:rtl/>
        </w:rPr>
        <w:t>والمسؤوليات(</w:t>
      </w:r>
      <w:proofErr w:type="gramEnd"/>
      <w:r w:rsidRPr="00C819E8">
        <w:rPr>
          <w:rFonts w:ascii="Simplified Arabic" w:hAnsi="Simplified Arabic" w:cs="Simplified Arabic"/>
          <w:color w:val="EE0000"/>
          <w:sz w:val="28"/>
          <w:szCs w:val="28"/>
          <w:rtl/>
        </w:rPr>
        <w:t>راشد وعيد ،2025)</w:t>
      </w:r>
      <w:r w:rsidRPr="00C819E8">
        <w:rPr>
          <w:rFonts w:ascii="Simplified Arabic" w:hAnsi="Simplified Arabic" w:cs="Simplified Arabic"/>
          <w:color w:val="EE0000"/>
          <w:sz w:val="28"/>
          <w:szCs w:val="28"/>
          <w:lang w:bidi="ar-EG"/>
        </w:rPr>
        <w:t>.</w:t>
      </w:r>
    </w:p>
    <w:p w14:paraId="1F57AD86"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ويتمثل المتطلب الخامس في توافر منظومة قياس وتقييم شاملة ومستمرة لمؤشرات الاستدامة عبر أبعادها الثلاثة. وقد أشار العاني </w:t>
      </w:r>
      <w:proofErr w:type="gramStart"/>
      <w:r w:rsidRPr="00C819E8">
        <w:rPr>
          <w:rFonts w:ascii="Simplified Arabic" w:hAnsi="Simplified Arabic" w:cs="Simplified Arabic"/>
          <w:color w:val="EE0000"/>
          <w:sz w:val="28"/>
          <w:szCs w:val="28"/>
          <w:rtl/>
        </w:rPr>
        <w:t>وعبدالله</w:t>
      </w:r>
      <w:proofErr w:type="gramEnd"/>
      <w:r w:rsidRPr="00C819E8">
        <w:rPr>
          <w:rFonts w:ascii="Simplified Arabic" w:hAnsi="Simplified Arabic" w:cs="Simplified Arabic"/>
          <w:color w:val="EE0000"/>
          <w:sz w:val="28"/>
          <w:szCs w:val="28"/>
          <w:rtl/>
        </w:rPr>
        <w:t xml:space="preserve"> (2021) إلى أهمية تحليل واقع ممارسات الاستدامة كأداة تشخيصية تكشف عن الفجوات وتُوجّه جهود التحسين، وهو ما يستلزم في سياق الحج والعمرة تصميم مؤشرات أداء رئيسة قابلة للقياس والمتابعة تُغطي الجوانب البيئية والاقتصادية والاجتماعية، مع بناء قواعد بيانات تراكمية تُتيح المقارنة بين المواسم ورصد اتجاهات التحسن أو التراجع.</w:t>
      </w:r>
    </w:p>
    <w:p w14:paraId="01A8B132"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وبتحليل هذه المتطلبات الخمسة ومقارنتها، يتبيّن أنها لا تقع على مستوى </w:t>
      </w:r>
      <w:proofErr w:type="gramStart"/>
      <w:r w:rsidRPr="00C819E8">
        <w:rPr>
          <w:rFonts w:ascii="Simplified Arabic" w:hAnsi="Simplified Arabic" w:cs="Simplified Arabic"/>
          <w:color w:val="EE0000"/>
          <w:sz w:val="28"/>
          <w:szCs w:val="28"/>
          <w:rtl/>
        </w:rPr>
        <w:t>واحد</w:t>
      </w:r>
      <w:proofErr w:type="gramEnd"/>
      <w:r w:rsidRPr="00C819E8">
        <w:rPr>
          <w:rFonts w:ascii="Simplified Arabic" w:hAnsi="Simplified Arabic" w:cs="Simplified Arabic"/>
          <w:color w:val="EE0000"/>
          <w:sz w:val="28"/>
          <w:szCs w:val="28"/>
          <w:rtl/>
        </w:rPr>
        <w:t xml:space="preserve"> بل تتوزع على مستويين يتصلان اتصالاً مباشراً بمتغيرات الدراسة الحالية. فالمتطلبات الأول والثالث والرابع</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 xml:space="preserve">الإرادة القيادية والكفاءات البشرية </w:t>
      </w:r>
      <w:proofErr w:type="gramStart"/>
      <w:r w:rsidRPr="00C819E8">
        <w:rPr>
          <w:rFonts w:ascii="Simplified Arabic" w:hAnsi="Simplified Arabic" w:cs="Simplified Arabic"/>
          <w:color w:val="EE0000"/>
          <w:sz w:val="28"/>
          <w:szCs w:val="28"/>
          <w:rtl/>
        </w:rPr>
        <w:t>والحوكمة  تمثل</w:t>
      </w:r>
      <w:proofErr w:type="gramEnd"/>
      <w:r w:rsidRPr="00C819E8">
        <w:rPr>
          <w:rFonts w:ascii="Simplified Arabic" w:hAnsi="Simplified Arabic" w:cs="Simplified Arabic"/>
          <w:color w:val="EE0000"/>
          <w:sz w:val="28"/>
          <w:szCs w:val="28"/>
          <w:rtl/>
        </w:rPr>
        <w:t xml:space="preserve"> متطلبات تنظيمية ومؤسسية تُهيئ البيئة اللازمة لتبني ممارسات الاستدامة (المتغير المستقل) وتحويلها من سياسات نظرية إلى إجراءات تشغيلية فعلية. </w:t>
      </w:r>
    </w:p>
    <w:p w14:paraId="3FA27187"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ويعني ذلك أن العلاقة بين ممارسات الاستدامة وكفاءة إدارة الحشود وهي العلاقة المحورية التي تختبرها الدراسة </w:t>
      </w:r>
      <w:proofErr w:type="gramStart"/>
      <w:r w:rsidRPr="00C819E8">
        <w:rPr>
          <w:rFonts w:ascii="Simplified Arabic" w:hAnsi="Simplified Arabic" w:cs="Simplified Arabic"/>
          <w:color w:val="EE0000"/>
          <w:sz w:val="28"/>
          <w:szCs w:val="28"/>
          <w:rtl/>
        </w:rPr>
        <w:t>الحالية</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لا</w:t>
      </w:r>
      <w:proofErr w:type="gramEnd"/>
      <w:r w:rsidRPr="00C819E8">
        <w:rPr>
          <w:rFonts w:ascii="Simplified Arabic" w:hAnsi="Simplified Arabic" w:cs="Simplified Arabic"/>
          <w:color w:val="EE0000"/>
          <w:sz w:val="28"/>
          <w:szCs w:val="28"/>
          <w:rtl/>
        </w:rPr>
        <w:t xml:space="preserve"> تتحقق تلقائياً بمجرد تبني سياسات استدامة، بل تستلزم توافر هذه المتطلبات مجتمعة، </w:t>
      </w:r>
      <w:r w:rsidRPr="00C819E8">
        <w:rPr>
          <w:rFonts w:ascii="Simplified Arabic" w:hAnsi="Simplified Arabic" w:cs="Simplified Arabic"/>
          <w:color w:val="EE0000"/>
          <w:sz w:val="28"/>
          <w:szCs w:val="28"/>
          <w:rtl/>
        </w:rPr>
        <w:lastRenderedPageBreak/>
        <w:t>وهو ما يُعزز الافتراض النظري للدراسة بأن التكنولوجيا الذكية تؤدي دوراً وسيطاً في هذه العلاقة؛ فهي الآلية التي تُترجم من خلالها ممارسات الاستدامة إلى تحسين فعلي في انسيابية حركة الحشود وسرعة الاستجابة وتقليل التكدس. فحين تتبنى الجهات المنظمة ممارسات ترشيد الموارد وتقليل الهدر (استدامة بيئية واقتصادية) وتعزز سلامة الحجاج وجودة خدماتهم (استدامة اجتماعية)، فإن هذه الممارسات تحتاج إلى أنظمة مراقبة ذكية ترصد تنفيذها، وتطبيقات توجيه تُحوّلها إلى إرشادات ميدانية، وتحليل بيانات حية يقيس أثرها اللحظي على حركة الحشود، وبذلك تكتمل حلقة التأثير من المتغير المستقل إلى المتغير التابع عبر المتغير الوسيط</w:t>
      </w:r>
      <w:r w:rsidRPr="00C819E8">
        <w:rPr>
          <w:rFonts w:ascii="Simplified Arabic" w:hAnsi="Simplified Arabic" w:cs="Simplified Arabic"/>
          <w:color w:val="EE0000"/>
          <w:sz w:val="28"/>
          <w:szCs w:val="28"/>
        </w:rPr>
        <w:t>.</w:t>
      </w:r>
    </w:p>
    <w:p w14:paraId="55EA21E2" w14:textId="77777777" w:rsidR="00C819E8" w:rsidRPr="00C819E8" w:rsidRDefault="00C819E8" w:rsidP="00C819E8">
      <w:pPr>
        <w:jc w:val="both"/>
        <w:rPr>
          <w:rFonts w:ascii="Simplified Arabic" w:hAnsi="Simplified Arabic" w:cs="Simplified Arabic"/>
          <w:b/>
          <w:bCs/>
          <w:sz w:val="28"/>
          <w:szCs w:val="28"/>
          <w:rtl/>
        </w:rPr>
      </w:pPr>
    </w:p>
    <w:p w14:paraId="1222B83E" w14:textId="77777777" w:rsidR="00C819E8" w:rsidRPr="00C819E8" w:rsidRDefault="00C819E8" w:rsidP="00C819E8">
      <w:pPr>
        <w:bidi w:val="0"/>
        <w:rPr>
          <w:rFonts w:ascii="Simplified Arabic" w:hAnsi="Simplified Arabic" w:cs="Simplified Arabic"/>
          <w:b/>
          <w:bCs/>
          <w:sz w:val="28"/>
          <w:szCs w:val="28"/>
        </w:rPr>
      </w:pPr>
      <w:r w:rsidRPr="00C819E8">
        <w:rPr>
          <w:rFonts w:ascii="Simplified Arabic" w:hAnsi="Simplified Arabic" w:cs="Simplified Arabic"/>
          <w:b/>
          <w:bCs/>
          <w:sz w:val="28"/>
          <w:szCs w:val="28"/>
          <w:rtl/>
        </w:rPr>
        <w:br w:type="page"/>
      </w:r>
    </w:p>
    <w:p w14:paraId="5902CD88" w14:textId="77777777" w:rsidR="00C819E8" w:rsidRPr="00C819E8" w:rsidRDefault="00C819E8" w:rsidP="00C819E8">
      <w:pPr>
        <w:jc w:val="center"/>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lastRenderedPageBreak/>
        <w:t>المبحث الثاني: كفاءة إدارة الحشود في موسم الحج والعمرة</w:t>
      </w:r>
    </w:p>
    <w:p w14:paraId="5B93BE49"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rPr>
        <w:t>تمهيد</w:t>
      </w:r>
    </w:p>
    <w:p w14:paraId="4DF7D53A"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تُعد إدارة الحشود من أكثر المجالات الإدارية تعقيداً وحساسية، إذ تتعامل مع سلوك جماعي بشري يتسم بالديناميكية وعدم القابلية الكاملة للتنبؤ، في سياقات مكانية وزمنية محددة تفرض قيوداً صارمة على الحركة والموارد والاستجابة، وتكتسب كفاءة إدارة الحشود أهمية استثنائية حين يتعلق الأمر بالتجمعات الدينية الكبرى التي تستقطب ملايين البشر من مختلف الثقافات والأعمار والقدرات الجسدية، ويتناول هذا المبحث مفهوم كفاءة إدارة الحشود من خلال عرض التعريفات التي قدمها الباحثون، ثم استعراض أهميتها وأهدافها، وصولاً إلى تحليل أبعادها الثلاثة المتمثلة في الانسيابية في الحركة وسرعة الاستجابة وتقليل التكدس والازدحام، مع الربط المستمر بسياق الحج والعمرة وعلاقتها بممارسات الاستدامة والتكنولوجيا الذكية</w:t>
      </w:r>
      <w:r w:rsidRPr="00C819E8">
        <w:rPr>
          <w:rFonts w:ascii="Simplified Arabic" w:hAnsi="Simplified Arabic" w:cs="Simplified Arabic"/>
          <w:sz w:val="28"/>
          <w:szCs w:val="28"/>
          <w:lang w:bidi="ar-EG"/>
        </w:rPr>
        <w:t>.</w:t>
      </w:r>
    </w:p>
    <w:p w14:paraId="37BC02B0"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أولاً: مفهوم كفاءة إدارة الحشود</w:t>
      </w:r>
    </w:p>
    <w:p w14:paraId="42BFF400"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يُعد مفهوم إدارة الحشود من المفاهيم التي شهدت تطوراً ملحوظاً في الأدبيات الإدارية والأمنية، إذ انتقل من كونه مجرد إجراءات أمنية تقليدية تهدف إلى السيطرة على التجمعات البشرية ومنع الفوضى، وقدّم </w:t>
      </w:r>
      <w:proofErr w:type="gramStart"/>
      <w:r w:rsidRPr="00C819E8">
        <w:rPr>
          <w:rFonts w:ascii="Simplified Arabic" w:hAnsi="Simplified Arabic" w:cs="Simplified Arabic"/>
          <w:color w:val="EE0000"/>
          <w:sz w:val="28"/>
          <w:szCs w:val="28"/>
          <w:rtl/>
        </w:rPr>
        <w:t>عبدالرحيم</w:t>
      </w:r>
      <w:proofErr w:type="gramEnd"/>
      <w:r w:rsidRPr="00C819E8">
        <w:rPr>
          <w:rFonts w:ascii="Simplified Arabic" w:hAnsi="Simplified Arabic" w:cs="Simplified Arabic"/>
          <w:color w:val="EE0000"/>
          <w:sz w:val="28"/>
          <w:szCs w:val="28"/>
          <w:rtl/>
        </w:rPr>
        <w:t xml:space="preserve"> (2024) تعريفاً أكثر شمولية حين وصف إدارة الحشود بأنها علم وفنّ التنسيق بين الفنّيات والاستراتيجيات اللازمة لتوجيه حركة الجماعات البشرية الكبيرة والسيطرة عليها، بما يضمن انتظام تدفّقها وتقليل احتمالات التدافع والتكدّس، مع الحفاظ على حقّ الأفراد في إتمام أنشطتهم بأمان وكرامة. </w:t>
      </w:r>
    </w:p>
    <w:p w14:paraId="59008A93"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أمّا الحناوي وشحاتة والشرقي (2023) أشاروا إلى أن كفاءة إدارة الحشود لا تتحقّق بمعزل عن الاستعداد الصحّي والطبي، وأن المنظومة الفعّالة هي تلك التي تدمج بين البُعد اللوجستي المتعلّق بحركة الحشود والبُعد الصحّي المتعلّق بسلامتهم الجسدية، وهو ما يجعل مفهوم كفاءة إدارة الحشود مفهوماً متعدّد الأبعاد لا يُختزل في بُعد واحد. </w:t>
      </w:r>
    </w:p>
    <w:p w14:paraId="04D11CCC"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 قدّم</w:t>
      </w:r>
      <w:r w:rsidRPr="00C819E8">
        <w:rPr>
          <w:rFonts w:ascii="Simplified Arabic" w:hAnsi="Simplified Arabic" w:cs="Simplified Arabic"/>
          <w:color w:val="EE0000"/>
          <w:sz w:val="28"/>
          <w:szCs w:val="28"/>
        </w:rPr>
        <w:t xml:space="preserve"> Klatt et al. (2024) </w:t>
      </w:r>
      <w:r w:rsidRPr="00C819E8">
        <w:rPr>
          <w:rFonts w:ascii="Simplified Arabic" w:hAnsi="Simplified Arabic" w:cs="Simplified Arabic"/>
          <w:color w:val="EE0000"/>
          <w:sz w:val="28"/>
          <w:szCs w:val="28"/>
          <w:rtl/>
        </w:rPr>
        <w:t xml:space="preserve">إطاراً مفاهيمياً لإدارة الحشود في سياق التجمّعات الكبرى، حيث عرّفوها بأنها المنظومة المتكاملة من السياسات والإجراءات والتقنيات التي تستهدف تنظيم حركة الجماعات البشرية الكثيفة وضمان سلامتها وديناميكيّتها، مع مراعاة خصوصية كل حدث من حيث </w:t>
      </w:r>
      <w:proofErr w:type="gramStart"/>
      <w:r w:rsidRPr="00C819E8">
        <w:rPr>
          <w:rFonts w:ascii="Simplified Arabic" w:hAnsi="Simplified Arabic" w:cs="Simplified Arabic"/>
          <w:color w:val="EE0000"/>
          <w:sz w:val="28"/>
          <w:szCs w:val="28"/>
          <w:rtl/>
        </w:rPr>
        <w:t>طبيعته</w:t>
      </w:r>
      <w:proofErr w:type="gramEnd"/>
      <w:r w:rsidRPr="00C819E8">
        <w:rPr>
          <w:rFonts w:ascii="Simplified Arabic" w:hAnsi="Simplified Arabic" w:cs="Simplified Arabic"/>
          <w:color w:val="EE0000"/>
          <w:sz w:val="28"/>
          <w:szCs w:val="28"/>
          <w:rtl/>
        </w:rPr>
        <w:t xml:space="preserve"> ومكانه وحجمه وتكراره. </w:t>
      </w:r>
    </w:p>
    <w:p w14:paraId="654A6718"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lastRenderedPageBreak/>
        <w:t>أشار</w:t>
      </w:r>
      <w:r w:rsidRPr="00C819E8">
        <w:rPr>
          <w:rFonts w:ascii="Simplified Arabic" w:hAnsi="Simplified Arabic" w:cs="Simplified Arabic"/>
          <w:color w:val="EE0000"/>
          <w:sz w:val="28"/>
          <w:szCs w:val="28"/>
        </w:rPr>
        <w:t xml:space="preserve"> Almutairi (2024) </w:t>
      </w:r>
      <w:r w:rsidRPr="00C819E8">
        <w:rPr>
          <w:rFonts w:ascii="Simplified Arabic" w:hAnsi="Simplified Arabic" w:cs="Simplified Arabic"/>
          <w:color w:val="EE0000"/>
          <w:sz w:val="28"/>
          <w:szCs w:val="28"/>
          <w:rtl/>
        </w:rPr>
        <w:t>بأنها قدرة المنظومة الإدارية على توظيف الأدوات التقنية والبشرية معاً لتحقيق أعلى مستوى من السيطرة المنظّمة على حركة الحشود بأقلّ تكلفة وأقلّ مخاطر، مع تعظيم رضا المستفيدين. كما أسهم</w:t>
      </w:r>
      <w:r w:rsidRPr="00C819E8">
        <w:rPr>
          <w:rFonts w:ascii="Simplified Arabic" w:hAnsi="Simplified Arabic" w:cs="Simplified Arabic"/>
          <w:color w:val="EE0000"/>
          <w:sz w:val="28"/>
          <w:szCs w:val="28"/>
        </w:rPr>
        <w:t xml:space="preserve"> Almutairi et al. (2021) </w:t>
      </w:r>
      <w:r w:rsidRPr="00C819E8">
        <w:rPr>
          <w:rFonts w:ascii="Simplified Arabic" w:hAnsi="Simplified Arabic" w:cs="Simplified Arabic"/>
          <w:color w:val="EE0000"/>
          <w:sz w:val="28"/>
          <w:szCs w:val="28"/>
          <w:rtl/>
        </w:rPr>
        <w:t>في مرحلة سابقة بتقديم إطار عملي لإدارة الحشود في ظروف استثنائية كجائحة كوفيد-19، حيث أوضحوا أن الكفاءة تتجلّى في قدرة النظام على التكيّف السريع مع المعطيات الجديدة وإعادة تشكيل بروتوكولات الإدارة وفقاً للمتغيّرات الصحّية والأمنية المستجدّة</w:t>
      </w:r>
      <w:r w:rsidRPr="00C819E8">
        <w:rPr>
          <w:rFonts w:ascii="Simplified Arabic" w:hAnsi="Simplified Arabic" w:cs="Simplified Arabic"/>
          <w:color w:val="EE0000"/>
          <w:sz w:val="28"/>
          <w:szCs w:val="28"/>
        </w:rPr>
        <w:t>.</w:t>
      </w:r>
    </w:p>
    <w:p w14:paraId="7261EB44"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و يُستفاد من تقرير وزارة الحج والعمرة (2023) أن المفهوم المعتمد لكفاءة إدارة الحشود يرتبط ارتباطاً وثيقاً بقدرة الجهات المعنية على استيعاب الأعداد المتزايدة من الحجّاج والمعتمرين مع الحفاظ على مستويات عالية من الأمان والانسيابية وجودة الخدمة، وهو ما يعكس رؤية مؤسّسية ترى في الكفاءة محصّلة للتكامل بين التخطيط والتنفيذ والتقييم، وربط الرشيدي (2024) مفهوم كفاءة إدارة الحشود بالتخطيط الاستراتيجي واستخدام الذكاء الاصطناعي، حيث عرفها بأنها تعني القدرة على التنبّؤ بسلوك الحشود قبل حدوث الأزمات واتّخاذ قرارات استباقية مبنية على بيانات حقيقية، وليس مجرّد إدارة ردّ الفعل بعد وقوع المشكلة. </w:t>
      </w:r>
    </w:p>
    <w:p w14:paraId="318B90F5"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وبتحليل التعريفات السابقة ومقارنتها، يتبيّن أنها تتوزع على </w:t>
      </w:r>
      <w:proofErr w:type="gramStart"/>
      <w:r w:rsidRPr="00C819E8">
        <w:rPr>
          <w:rFonts w:ascii="Simplified Arabic" w:hAnsi="Simplified Arabic" w:cs="Simplified Arabic"/>
          <w:color w:val="EE0000"/>
          <w:sz w:val="28"/>
          <w:szCs w:val="28"/>
          <w:rtl/>
        </w:rPr>
        <w:t>ثلاثة</w:t>
      </w:r>
      <w:proofErr w:type="gramEnd"/>
      <w:r w:rsidRPr="00C819E8">
        <w:rPr>
          <w:rFonts w:ascii="Simplified Arabic" w:hAnsi="Simplified Arabic" w:cs="Simplified Arabic"/>
          <w:color w:val="EE0000"/>
          <w:sz w:val="28"/>
          <w:szCs w:val="28"/>
          <w:rtl/>
        </w:rPr>
        <w:t xml:space="preserve"> اتجاهات رئيسة يختلف كل منها في زاوية المعالجة ومستوى الشمول. يتمثل الاتجاه الأول في المقاربة الأمنية واللوجستية التي تنظر إلى كفاءة إدارة الحشود من زاوية التنظيم والسيطرة على التدفق البشري وتقليل المخاطر، وهو ما يتجلى في تعريف </w:t>
      </w:r>
      <w:proofErr w:type="gramStart"/>
      <w:r w:rsidRPr="00C819E8">
        <w:rPr>
          <w:rFonts w:ascii="Simplified Arabic" w:hAnsi="Simplified Arabic" w:cs="Simplified Arabic"/>
          <w:color w:val="EE0000"/>
          <w:sz w:val="28"/>
          <w:szCs w:val="28"/>
          <w:rtl/>
        </w:rPr>
        <w:t>عبدالرحيم</w:t>
      </w:r>
      <w:proofErr w:type="gramEnd"/>
      <w:r w:rsidRPr="00C819E8">
        <w:rPr>
          <w:rFonts w:ascii="Simplified Arabic" w:hAnsi="Simplified Arabic" w:cs="Simplified Arabic"/>
          <w:color w:val="EE0000"/>
          <w:sz w:val="28"/>
          <w:szCs w:val="28"/>
          <w:rtl/>
        </w:rPr>
        <w:t xml:space="preserve"> (2024) الذي ركّز على التنسيق بين الفنيات والاستراتيجيات لضمان انتظام التدفق ومنع التدافع. ويتمثل الاتجاه الثاني في المقاربة التكاملية متعددة الأبعاد التي تتجاوز البعد الأمني لتدمج الأبعاد الصحية والخدمية واللوجستية في إطار واحد، وهو ما تبنّاه الحناوي وشحاتة والشرقي (2023) حين أكدوا أن الكفاءة لا تتحقق بمعزل عن الاستعداد الصحي، وكذلك</w:t>
      </w:r>
      <w:r w:rsidRPr="00C819E8">
        <w:rPr>
          <w:rFonts w:ascii="Simplified Arabic" w:hAnsi="Simplified Arabic" w:cs="Simplified Arabic"/>
          <w:color w:val="EE0000"/>
          <w:sz w:val="28"/>
          <w:szCs w:val="28"/>
        </w:rPr>
        <w:t xml:space="preserve"> Klatt et al. (2024) </w:t>
      </w:r>
      <w:r w:rsidRPr="00C819E8">
        <w:rPr>
          <w:rFonts w:ascii="Simplified Arabic" w:hAnsi="Simplified Arabic" w:cs="Simplified Arabic"/>
          <w:color w:val="EE0000"/>
          <w:sz w:val="28"/>
          <w:szCs w:val="28"/>
          <w:rtl/>
        </w:rPr>
        <w:t xml:space="preserve">الذين قدّموا إطاراً يراعي خصوصية كل حدث من حيث طبيعته وحجمه وتكراره. أما الاتجاه الثالث فيتمثل في المقاربة التقنية الاستباقية التي تربط كفاءة إدارة الحشود بالقدرة على التنبؤ واتخاذ القرارات المبنية على البيانات والتكنولوجيا، وهو ما أبرزه </w:t>
      </w:r>
      <w:r w:rsidRPr="00C819E8">
        <w:rPr>
          <w:rFonts w:ascii="Simplified Arabic" w:hAnsi="Simplified Arabic" w:cs="Simplified Arabic"/>
          <w:color w:val="EE0000"/>
          <w:sz w:val="28"/>
          <w:szCs w:val="28"/>
        </w:rPr>
        <w:t xml:space="preserve">Almutairi (2024) </w:t>
      </w:r>
      <w:r w:rsidRPr="00C819E8">
        <w:rPr>
          <w:rFonts w:ascii="Simplified Arabic" w:hAnsi="Simplified Arabic" w:cs="Simplified Arabic"/>
          <w:color w:val="EE0000"/>
          <w:sz w:val="28"/>
          <w:szCs w:val="28"/>
          <w:rtl/>
        </w:rPr>
        <w:t>في تركيزه على توظيف الأدوات التقنية والبشرية معاً، والرشيدي (2024) في ربطه بالذكاء الاصطناعي والتنبؤ الاستباقي، و</w:t>
      </w:r>
      <w:r w:rsidRPr="00C819E8">
        <w:rPr>
          <w:rFonts w:ascii="Simplified Arabic" w:hAnsi="Simplified Arabic" w:cs="Simplified Arabic"/>
          <w:color w:val="EE0000"/>
          <w:sz w:val="28"/>
          <w:szCs w:val="28"/>
        </w:rPr>
        <w:t xml:space="preserve">Almutairi et al. (2021) </w:t>
      </w:r>
      <w:r w:rsidRPr="00C819E8">
        <w:rPr>
          <w:rFonts w:ascii="Simplified Arabic" w:hAnsi="Simplified Arabic" w:cs="Simplified Arabic"/>
          <w:color w:val="EE0000"/>
          <w:sz w:val="28"/>
          <w:szCs w:val="28"/>
          <w:rtl/>
        </w:rPr>
        <w:t>في تأكيدهم على التكيف السريع مع المعطيات الجديدة</w:t>
      </w:r>
      <w:r w:rsidRPr="00C819E8">
        <w:rPr>
          <w:rFonts w:ascii="Simplified Arabic" w:hAnsi="Simplified Arabic" w:cs="Simplified Arabic"/>
          <w:color w:val="EE0000"/>
          <w:sz w:val="28"/>
          <w:szCs w:val="28"/>
        </w:rPr>
        <w:t>.</w:t>
      </w:r>
    </w:p>
    <w:p w14:paraId="5244C737"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يكشف التحليل النقدي للاتجاهات الثلاثة عن تباين واضح في القدرة التفسيرية. فالاتجاه الأمني-اللوجستي (</w:t>
      </w:r>
      <w:proofErr w:type="gramStart"/>
      <w:r w:rsidRPr="00C819E8">
        <w:rPr>
          <w:rFonts w:ascii="Simplified Arabic" w:hAnsi="Simplified Arabic" w:cs="Simplified Arabic"/>
          <w:color w:val="EE0000"/>
          <w:sz w:val="28"/>
          <w:szCs w:val="28"/>
          <w:rtl/>
        </w:rPr>
        <w:t>عبدالرحيم</w:t>
      </w:r>
      <w:proofErr w:type="gramEnd"/>
      <w:r w:rsidRPr="00C819E8">
        <w:rPr>
          <w:rFonts w:ascii="Simplified Arabic" w:hAnsi="Simplified Arabic" w:cs="Simplified Arabic"/>
          <w:color w:val="EE0000"/>
          <w:sz w:val="28"/>
          <w:szCs w:val="28"/>
          <w:rtl/>
        </w:rPr>
        <w:t xml:space="preserve"> 2024) يتميّز بوضوح إجراءاته وقابليته للتطبيق الميداني الفوري، غير أن محدوديته تتجلّى </w:t>
      </w:r>
      <w:r w:rsidRPr="00C819E8">
        <w:rPr>
          <w:rFonts w:ascii="Simplified Arabic" w:hAnsi="Simplified Arabic" w:cs="Simplified Arabic"/>
          <w:color w:val="EE0000"/>
          <w:sz w:val="28"/>
          <w:szCs w:val="28"/>
          <w:rtl/>
        </w:rPr>
        <w:lastRenderedPageBreak/>
        <w:t>في اختزاله الكفاءة في بُعد السيطرة والمنع، مما يُغفل الأبعاد الإنسانية والروحية التي تُميّز الحج بوصفه عبادة لا مجرد تجمع بشري. والاتجاه التكاملي متعدد الأبعاد</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الحناوي وآخرون 2023؛</w:t>
      </w:r>
      <w:r w:rsidRPr="00C819E8">
        <w:rPr>
          <w:rFonts w:ascii="Simplified Arabic" w:hAnsi="Simplified Arabic" w:cs="Simplified Arabic"/>
          <w:color w:val="EE0000"/>
          <w:sz w:val="28"/>
          <w:szCs w:val="28"/>
        </w:rPr>
        <w:t xml:space="preserve"> Klatt et al. 2024) </w:t>
      </w:r>
      <w:r w:rsidRPr="00C819E8">
        <w:rPr>
          <w:rFonts w:ascii="Simplified Arabic" w:hAnsi="Simplified Arabic" w:cs="Simplified Arabic"/>
          <w:color w:val="EE0000"/>
          <w:sz w:val="28"/>
          <w:szCs w:val="28"/>
          <w:rtl/>
        </w:rPr>
        <w:t>يُقدّم رؤية أكثر شمولاً تستوعب التعقيد الواقعي لإدارة الحشود في الحج، إلا أنه يُواجَه بإشكالية تشغيلية تتعلق بصعوبة قياس التكامل بين أبعاده المتعددة في إطار تجريبي واحد. أما الاتجاه التقني الاستباقي</w:t>
      </w:r>
      <w:r w:rsidRPr="00C819E8">
        <w:rPr>
          <w:rFonts w:ascii="Simplified Arabic" w:hAnsi="Simplified Arabic" w:cs="Simplified Arabic"/>
          <w:color w:val="EE0000"/>
          <w:sz w:val="28"/>
          <w:szCs w:val="28"/>
        </w:rPr>
        <w:t xml:space="preserve"> (Almutairi 2024</w:t>
      </w:r>
      <w:r w:rsidRPr="00C819E8">
        <w:rPr>
          <w:rFonts w:ascii="Simplified Arabic" w:hAnsi="Simplified Arabic" w:cs="Simplified Arabic"/>
          <w:color w:val="EE0000"/>
          <w:sz w:val="28"/>
          <w:szCs w:val="28"/>
          <w:rtl/>
        </w:rPr>
        <w:t>؛ الرشيدي 2024</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فيقدّم أعلى قدرة تنبؤية ويستجيب لمتطلبات العصر الرقمي، لكنه يحمل خطر "التحيّز التقني" أي افتراض أن التكنولوجيا تحلّ المشكلات بمعزل عن السياق التنظيمي والبشري</w:t>
      </w:r>
      <w:r w:rsidRPr="00C819E8">
        <w:rPr>
          <w:rFonts w:ascii="Simplified Arabic" w:hAnsi="Simplified Arabic" w:cs="Simplified Arabic"/>
          <w:color w:val="EE0000"/>
          <w:sz w:val="28"/>
          <w:szCs w:val="28"/>
        </w:rPr>
        <w:t>.</w:t>
      </w:r>
    </w:p>
    <w:p w14:paraId="339B7C5F"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وتتبنّى الدراسة الحالية موقفاً تركيبياً يجمع بين عناصر الاتجاهات الثلاثة في إطار نظرية النظم السوسيوتقنية: فالكفاءة لا تتحقق بالسيطرة الأمنية وحدها (الاتجاه الأول)، ولا بمجرد دمج الأبعاد دون آلية ربط واضحة (الاتجاه الثاني)، ولا بالتقنية بمعزل عن السياق (الاتجاه الثالث)، بل تتحقق حين تتكامل التوجهات الاستدامية (النظام الاجتماعي) مع المنظومة التقنية الذكية (النظام التقني) لإنتاج مخرجات تشغيلية قابلة للقياس عبر أبعاد الانسيابية وسرعة الاستجابة وتقليل التكدس</w:t>
      </w:r>
      <w:r w:rsidRPr="00C819E8">
        <w:rPr>
          <w:rFonts w:ascii="Simplified Arabic" w:hAnsi="Simplified Arabic" w:cs="Simplified Arabic"/>
          <w:color w:val="EE0000"/>
          <w:sz w:val="28"/>
          <w:szCs w:val="28"/>
        </w:rPr>
        <w:t>.</w:t>
      </w:r>
    </w:p>
    <w:p w14:paraId="6EFF17DC" w14:textId="77777777" w:rsidR="00C819E8" w:rsidRPr="00C819E8" w:rsidRDefault="00C819E8" w:rsidP="00C819E8">
      <w:pPr>
        <w:jc w:val="both"/>
        <w:rPr>
          <w:rFonts w:ascii="Simplified Arabic" w:hAnsi="Simplified Arabic" w:cs="Simplified Arabic"/>
          <w:b/>
          <w:bCs/>
          <w:color w:val="EE0000"/>
          <w:sz w:val="28"/>
          <w:szCs w:val="28"/>
          <w:rtl/>
          <w:lang w:bidi="ar-EG"/>
        </w:rPr>
      </w:pPr>
      <w:r w:rsidRPr="00C819E8">
        <w:rPr>
          <w:rFonts w:ascii="Simplified Arabic" w:hAnsi="Simplified Arabic" w:cs="Simplified Arabic"/>
          <w:b/>
          <w:bCs/>
          <w:color w:val="EE0000"/>
          <w:sz w:val="28"/>
          <w:szCs w:val="28"/>
          <w:rtl/>
        </w:rPr>
        <w:t>ثانياً: أهمية كفاءة إدارة الحشود</w:t>
      </w:r>
    </w:p>
    <w:p w14:paraId="4B433A7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تناول الباحثون أهمية كفاءة إدارة الحشود من زوايا متنوعة يمكن عرضها على النحو الآتي</w:t>
      </w:r>
      <w:r w:rsidRPr="00C819E8">
        <w:rPr>
          <w:rFonts w:ascii="Simplified Arabic" w:hAnsi="Simplified Arabic" w:cs="Simplified Arabic"/>
          <w:color w:val="EE0000"/>
          <w:sz w:val="28"/>
          <w:szCs w:val="28"/>
          <w:lang w:bidi="ar-EG"/>
        </w:rPr>
        <w:t>.</w:t>
      </w:r>
    </w:p>
    <w:p w14:paraId="6D270EFE"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يشير الحناوي وشحاتة والشرقي (2023) إلى أن أهمية كفاءة إدارة الحشود في الحج والعمرة تتجلى في عدة جوانب محورية هي</w:t>
      </w:r>
      <w:r w:rsidRPr="00C819E8">
        <w:rPr>
          <w:rFonts w:ascii="Simplified Arabic" w:hAnsi="Simplified Arabic" w:cs="Simplified Arabic"/>
          <w:color w:val="EE0000"/>
          <w:sz w:val="28"/>
          <w:szCs w:val="28"/>
          <w:lang w:bidi="ar-EG"/>
        </w:rPr>
        <w:t>:</w:t>
      </w:r>
    </w:p>
    <w:p w14:paraId="0E771AB7" w14:textId="77777777" w:rsidR="00C819E8" w:rsidRPr="00C819E8" w:rsidRDefault="00C819E8" w:rsidP="00C819E8">
      <w:pPr>
        <w:numPr>
          <w:ilvl w:val="0"/>
          <w:numId w:val="36"/>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الحفاظ على أرواح الحجاج وسلامتهم الجسدية</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حيث إن أي خلل في إدارة الحشود قد يُفضي إلى حوادث تدافع وسحق قد تُسفر عن خسائر بشرية فادحة، مما يجعل كفاءة إدارة الحشود مسألة حياة أو موت بالمعنى الحرفي للكلمة. كما أن العلاقة الوثيقة بين إدارة الحشود والمنظومة الصحية تعني أن أي تكدس مفرط يُعرّض الحجاج لمخاطر صحية متعددة تشمل الإجهاد الحراري والاختناق والإصابات الجسدية وتفشي الأمراض المعدية</w:t>
      </w:r>
      <w:r w:rsidRPr="00C819E8">
        <w:rPr>
          <w:rFonts w:ascii="Simplified Arabic" w:hAnsi="Simplified Arabic" w:cs="Simplified Arabic"/>
          <w:color w:val="EE0000"/>
          <w:sz w:val="28"/>
          <w:szCs w:val="28"/>
          <w:lang w:bidi="ar-EG"/>
        </w:rPr>
        <w:t>.</w:t>
      </w:r>
    </w:p>
    <w:p w14:paraId="0A489C73" w14:textId="77777777" w:rsidR="00C819E8" w:rsidRPr="00C819E8" w:rsidRDefault="00C819E8" w:rsidP="00C819E8">
      <w:pPr>
        <w:numPr>
          <w:ilvl w:val="0"/>
          <w:numId w:val="36"/>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ضمان التغطية الطبية الفعالة</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إذ إن كفاءة إدارة الحشود تُحدد بدرجة كبيرة قدرة الفرق الطبية على الوصول إلى المصابين وتقديم الإسعافات الأولية والرعاية الطارئة في الوقت المناسب، حيث إن التكدس الشديد قد يحول دون وصول سيارات الإسعاف والفرق الطبية إلى مواقع الحوادث</w:t>
      </w:r>
      <w:r w:rsidRPr="00C819E8">
        <w:rPr>
          <w:rFonts w:ascii="Simplified Arabic" w:hAnsi="Simplified Arabic" w:cs="Simplified Arabic"/>
          <w:color w:val="EE0000"/>
          <w:sz w:val="28"/>
          <w:szCs w:val="28"/>
          <w:lang w:bidi="ar-EG"/>
        </w:rPr>
        <w:t>.</w:t>
      </w:r>
    </w:p>
    <w:p w14:paraId="1EA6A393" w14:textId="77777777" w:rsidR="00C819E8" w:rsidRPr="00C819E8" w:rsidRDefault="00C819E8" w:rsidP="00C819E8">
      <w:pPr>
        <w:numPr>
          <w:ilvl w:val="0"/>
          <w:numId w:val="36"/>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lastRenderedPageBreak/>
        <w:t>تكامل المنظومة الصحية مع المنظومة الإدارية</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بحيث تعمل فرق طب الحشود بتنسيق كامل مع فرق إدارة الحشود لضمان جاهزية النظام الصحي في مواقع التجمع ونقاط الاختناق المحتملة، مما يُقلل من زمن الاستجابة الطبية ويُحسّن مخرجات الرعاية الصحية الطارئة</w:t>
      </w:r>
      <w:r w:rsidRPr="00C819E8">
        <w:rPr>
          <w:rFonts w:ascii="Simplified Arabic" w:hAnsi="Simplified Arabic" w:cs="Simplified Arabic"/>
          <w:color w:val="EE0000"/>
          <w:sz w:val="28"/>
          <w:szCs w:val="28"/>
          <w:lang w:bidi="ar-EG"/>
        </w:rPr>
        <w:t>.</w:t>
      </w:r>
    </w:p>
    <w:p w14:paraId="79DDEFED"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ويشير الرشيدي (2024) إلى أن أهمية كفاءة إدارة الحشود في الحرمين الشريفين تتضمن</w:t>
      </w:r>
      <w:r w:rsidRPr="00C819E8">
        <w:rPr>
          <w:rFonts w:ascii="Simplified Arabic" w:hAnsi="Simplified Arabic" w:cs="Simplified Arabic"/>
          <w:color w:val="EE0000"/>
          <w:sz w:val="28"/>
          <w:szCs w:val="28"/>
          <w:lang w:bidi="ar-EG"/>
        </w:rPr>
        <w:t>:</w:t>
      </w:r>
    </w:p>
    <w:p w14:paraId="524A59C6" w14:textId="77777777" w:rsidR="00C819E8" w:rsidRPr="00C819E8" w:rsidRDefault="00C819E8" w:rsidP="00C819E8">
      <w:pPr>
        <w:numPr>
          <w:ilvl w:val="0"/>
          <w:numId w:val="37"/>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البعد الاستراتيجي الوطني</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حيث يُمثل نجاح إدارة مواسم الحج والعمرة ركيزة أساسية في تحقيق مستهدفات رؤية المملكة 2030 المتعلقة بقطاع الحج والعمرة، ويُعزز مكانة المملكة الريادية عالمياً في إدارة التجمعات الدينية الكبرى</w:t>
      </w:r>
      <w:r w:rsidRPr="00C819E8">
        <w:rPr>
          <w:rFonts w:ascii="Simplified Arabic" w:hAnsi="Simplified Arabic" w:cs="Simplified Arabic"/>
          <w:color w:val="EE0000"/>
          <w:sz w:val="28"/>
          <w:szCs w:val="28"/>
          <w:lang w:bidi="ar-EG"/>
        </w:rPr>
        <w:t>.</w:t>
      </w:r>
    </w:p>
    <w:p w14:paraId="0962D261" w14:textId="77777777" w:rsidR="00C819E8" w:rsidRPr="00C819E8" w:rsidRDefault="00C819E8" w:rsidP="00C819E8">
      <w:pPr>
        <w:numPr>
          <w:ilvl w:val="0"/>
          <w:numId w:val="37"/>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البعد التكنولوجي المتقدم</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إذ أصبح توظيف الذكاء الاصطناعي والتقنيات الذكية في التخطيط الاستراتيجي لإدارة الحشود والأزمات ضرورة لا غنى عنها لمواكبة الأعداد المتزايدة من الحجاج والمعتمرين وتحقيق مستويات أعلى من الكفاءة والسلامة</w:t>
      </w:r>
      <w:r w:rsidRPr="00C819E8">
        <w:rPr>
          <w:rFonts w:ascii="Simplified Arabic" w:hAnsi="Simplified Arabic" w:cs="Simplified Arabic"/>
          <w:color w:val="EE0000"/>
          <w:sz w:val="28"/>
          <w:szCs w:val="28"/>
          <w:lang w:bidi="ar-EG"/>
        </w:rPr>
        <w:t>.</w:t>
      </w:r>
    </w:p>
    <w:p w14:paraId="2F2D97B9" w14:textId="77777777" w:rsidR="00C819E8" w:rsidRPr="00C819E8" w:rsidRDefault="00C819E8" w:rsidP="00C819E8">
      <w:pPr>
        <w:numPr>
          <w:ilvl w:val="0"/>
          <w:numId w:val="37"/>
        </w:num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البعد الوقائي والاستباقي</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حيث تُمكّن الكفاءة في إدارة الحشود من التنبؤ بالمخاطر والتعامل معها قبل تفاقمها، بدلاً من الاكتفاء بردّ الفعل بعد وقوع الحوادث، مما يُقلل من الخسائر البشرية والمادية</w:t>
      </w:r>
      <w:r w:rsidRPr="00C819E8">
        <w:rPr>
          <w:rFonts w:ascii="Simplified Arabic" w:hAnsi="Simplified Arabic" w:cs="Simplified Arabic"/>
          <w:color w:val="EE0000"/>
          <w:sz w:val="28"/>
          <w:szCs w:val="28"/>
          <w:lang w:bidi="ar-EG"/>
        </w:rPr>
        <w:t>.</w:t>
      </w:r>
    </w:p>
    <w:p w14:paraId="03226ECD"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يتبيّن أن الباحثين اتفقوا على أن كفاءة إدارة الحشود لا تمثل مجرد متطلب </w:t>
      </w:r>
      <w:proofErr w:type="gramStart"/>
      <w:r w:rsidRPr="00C819E8">
        <w:rPr>
          <w:rFonts w:ascii="Simplified Arabic" w:hAnsi="Simplified Arabic" w:cs="Simplified Arabic"/>
          <w:color w:val="EE0000"/>
          <w:sz w:val="28"/>
          <w:szCs w:val="28"/>
          <w:rtl/>
        </w:rPr>
        <w:t>تشغيلي</w:t>
      </w:r>
      <w:proofErr w:type="gramEnd"/>
      <w:r w:rsidRPr="00C819E8">
        <w:rPr>
          <w:rFonts w:ascii="Simplified Arabic" w:hAnsi="Simplified Arabic" w:cs="Simplified Arabic"/>
          <w:color w:val="EE0000"/>
          <w:sz w:val="28"/>
          <w:szCs w:val="28"/>
          <w:rtl/>
        </w:rPr>
        <w:t xml:space="preserve"> بل ضرورة حيوية متعددة المستويات، غير أنهم تباينوا في تحديد المستوى الأكثر أهمية. فالحناوي وشحاتة والشرقي (2023) أولوا الأولوية للبعد الإنساني والصحي باعتباره مسألة حياة أو موت، بينما ركّز </w:t>
      </w:r>
      <w:proofErr w:type="gramStart"/>
      <w:r w:rsidRPr="00C819E8">
        <w:rPr>
          <w:rFonts w:ascii="Simplified Arabic" w:hAnsi="Simplified Arabic" w:cs="Simplified Arabic"/>
          <w:color w:val="EE0000"/>
          <w:sz w:val="28"/>
          <w:szCs w:val="28"/>
          <w:rtl/>
        </w:rPr>
        <w:t>عبدالرحيم</w:t>
      </w:r>
      <w:proofErr w:type="gramEnd"/>
      <w:r w:rsidRPr="00C819E8">
        <w:rPr>
          <w:rFonts w:ascii="Simplified Arabic" w:hAnsi="Simplified Arabic" w:cs="Simplified Arabic"/>
          <w:color w:val="EE0000"/>
          <w:sz w:val="28"/>
          <w:szCs w:val="28"/>
          <w:rtl/>
        </w:rPr>
        <w:t xml:space="preserve"> (2024) على البعد الأمني والتنظيمي بوصفه الأساس الذي تقوم عليه بقية الأبعاد، في حين وسّع الرشيدي (2024) النطاق ليشمل الأبعاد الاستراتيجية والتكنولوجية والوقائية معاً</w:t>
      </w:r>
      <w:r w:rsidRPr="00C819E8">
        <w:rPr>
          <w:rFonts w:ascii="Simplified Arabic" w:hAnsi="Simplified Arabic" w:cs="Simplified Arabic"/>
          <w:color w:val="EE0000"/>
          <w:sz w:val="28"/>
          <w:szCs w:val="28"/>
          <w:lang w:bidi="ar-EG"/>
        </w:rPr>
        <w:t>.</w:t>
      </w:r>
    </w:p>
    <w:p w14:paraId="5B0152BD"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 xml:space="preserve">ويرى الباحث أن هذا التباين لا يمثل </w:t>
      </w:r>
      <w:proofErr w:type="gramStart"/>
      <w:r w:rsidRPr="00C819E8">
        <w:rPr>
          <w:rFonts w:ascii="Simplified Arabic" w:hAnsi="Simplified Arabic" w:cs="Simplified Arabic"/>
          <w:color w:val="EE0000"/>
          <w:sz w:val="28"/>
          <w:szCs w:val="28"/>
          <w:rtl/>
        </w:rPr>
        <w:t>تعارضاً</w:t>
      </w:r>
      <w:proofErr w:type="gramEnd"/>
      <w:r w:rsidRPr="00C819E8">
        <w:rPr>
          <w:rFonts w:ascii="Simplified Arabic" w:hAnsi="Simplified Arabic" w:cs="Simplified Arabic"/>
          <w:color w:val="EE0000"/>
          <w:sz w:val="28"/>
          <w:szCs w:val="28"/>
          <w:rtl/>
        </w:rPr>
        <w:t xml:space="preserve"> بل يعكس تكاملاً يدعم نموذج الدراسة الحالية. فالأهمية الإنسانية والصحية التي أبرزها الحناوي وآخرون (2023) تُؤسس للعلاقة بين كفاءة إدارة الحشود والاستدامة </w:t>
      </w:r>
      <w:proofErr w:type="gramStart"/>
      <w:r w:rsidRPr="00C819E8">
        <w:rPr>
          <w:rFonts w:ascii="Simplified Arabic" w:hAnsi="Simplified Arabic" w:cs="Simplified Arabic"/>
          <w:color w:val="EE0000"/>
          <w:sz w:val="28"/>
          <w:szCs w:val="28"/>
          <w:rtl/>
        </w:rPr>
        <w:t>الاجتماعية  أحد</w:t>
      </w:r>
      <w:proofErr w:type="gramEnd"/>
      <w:r w:rsidRPr="00C819E8">
        <w:rPr>
          <w:rFonts w:ascii="Simplified Arabic" w:hAnsi="Simplified Arabic" w:cs="Simplified Arabic"/>
          <w:color w:val="EE0000"/>
          <w:sz w:val="28"/>
          <w:szCs w:val="28"/>
          <w:rtl/>
        </w:rPr>
        <w:t xml:space="preserve"> أبعاد المتغير </w:t>
      </w:r>
      <w:proofErr w:type="gramStart"/>
      <w:r w:rsidRPr="00C819E8">
        <w:rPr>
          <w:rFonts w:ascii="Simplified Arabic" w:hAnsi="Simplified Arabic" w:cs="Simplified Arabic"/>
          <w:color w:val="EE0000"/>
          <w:sz w:val="28"/>
          <w:szCs w:val="28"/>
          <w:rtl/>
        </w:rPr>
        <w:t>المستقل  حيث</w:t>
      </w:r>
      <w:proofErr w:type="gramEnd"/>
      <w:r w:rsidRPr="00C819E8">
        <w:rPr>
          <w:rFonts w:ascii="Simplified Arabic" w:hAnsi="Simplified Arabic" w:cs="Simplified Arabic"/>
          <w:color w:val="EE0000"/>
          <w:sz w:val="28"/>
          <w:szCs w:val="28"/>
          <w:rtl/>
        </w:rPr>
        <w:t xml:space="preserve"> إن سلامة الحجاج ورفاهيتهم تمثل غاية مشتركة بينهما. والأهمية التنظيمية والأمنية التي أكدها </w:t>
      </w:r>
      <w:proofErr w:type="gramStart"/>
      <w:r w:rsidRPr="00C819E8">
        <w:rPr>
          <w:rFonts w:ascii="Simplified Arabic" w:hAnsi="Simplified Arabic" w:cs="Simplified Arabic"/>
          <w:color w:val="EE0000"/>
          <w:sz w:val="28"/>
          <w:szCs w:val="28"/>
          <w:rtl/>
        </w:rPr>
        <w:t>عبدالرحيم</w:t>
      </w:r>
      <w:proofErr w:type="gramEnd"/>
      <w:r w:rsidRPr="00C819E8">
        <w:rPr>
          <w:rFonts w:ascii="Simplified Arabic" w:hAnsi="Simplified Arabic" w:cs="Simplified Arabic"/>
          <w:color w:val="EE0000"/>
          <w:sz w:val="28"/>
          <w:szCs w:val="28"/>
          <w:rtl/>
        </w:rPr>
        <w:t xml:space="preserve"> (2024) تُبرز الحاجة إلى ممارسات استدامة مؤسسية شاملة تتجاوز التدابير الأمنية الجزئية. أما الأهمية التكنولوجية والاستباقية التي طرحها الرشيدي (2024) فتُقدّم الدعم النظري المباشر للدور الوسيط الذي تفترضه الدراسة للتكنولوجيا الذكية، إذ إن التنبؤ بالمخاطر </w:t>
      </w:r>
      <w:r w:rsidRPr="00C819E8">
        <w:rPr>
          <w:rFonts w:ascii="Simplified Arabic" w:hAnsi="Simplified Arabic" w:cs="Simplified Arabic"/>
          <w:color w:val="EE0000"/>
          <w:sz w:val="28"/>
          <w:szCs w:val="28"/>
          <w:rtl/>
        </w:rPr>
        <w:lastRenderedPageBreak/>
        <w:t xml:space="preserve">واتخاذ القرارات الاستباقية المبنية على البيانات لا يتحققان إلا من خلال أنظمة مراقبة ذكية وتحليل بيانات حية وتطبيقات توجيه وتحكم، وهي الأبعاد الثلاثة للمتغير الوسيط في الدراسة الحالية. </w:t>
      </w:r>
    </w:p>
    <w:p w14:paraId="5CCFF334"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ثالثاً: أبعاد كفاءة إدارة الحشود</w:t>
      </w:r>
    </w:p>
    <w:p w14:paraId="30B1FADE"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تم تحديد أبعاد كفاءة إدارة الحشود في هذه الدراسة بالاعتماد على دراسة</w:t>
      </w:r>
      <w:r w:rsidRPr="00C819E8">
        <w:rPr>
          <w:rFonts w:ascii="Simplified Arabic" w:hAnsi="Simplified Arabic" w:cs="Simplified Arabic"/>
          <w:color w:val="EE0000"/>
          <w:sz w:val="28"/>
          <w:szCs w:val="28"/>
          <w:lang w:bidi="ar-EG"/>
        </w:rPr>
        <w:t xml:space="preserve"> Klatt et al. (2024) </w:t>
      </w:r>
      <w:r w:rsidRPr="00C819E8">
        <w:rPr>
          <w:rFonts w:ascii="Simplified Arabic" w:hAnsi="Simplified Arabic" w:cs="Simplified Arabic"/>
          <w:color w:val="EE0000"/>
          <w:sz w:val="28"/>
          <w:szCs w:val="28"/>
          <w:rtl/>
        </w:rPr>
        <w:t xml:space="preserve">التي تناولت الاعتبارات المتعلقة بالحشود في فعاليات التجمعات الكبرى من حيث الإدارة والسلامة والديناميكيات، حيث حُددت ثلاثة أبعاد رئيسة هي: الانسيابية في الحركة، وسرعة الاستجابة، </w:t>
      </w:r>
      <w:proofErr w:type="gramStart"/>
      <w:r w:rsidRPr="00C819E8">
        <w:rPr>
          <w:rFonts w:ascii="Simplified Arabic" w:hAnsi="Simplified Arabic" w:cs="Simplified Arabic"/>
          <w:color w:val="EE0000"/>
          <w:sz w:val="28"/>
          <w:szCs w:val="28"/>
          <w:rtl/>
        </w:rPr>
        <w:t xml:space="preserve">وتقليل التكدس </w:t>
      </w:r>
      <w:proofErr w:type="gramEnd"/>
      <w:r w:rsidRPr="00C819E8">
        <w:rPr>
          <w:rFonts w:ascii="Simplified Arabic" w:hAnsi="Simplified Arabic" w:cs="Simplified Arabic"/>
          <w:color w:val="EE0000"/>
          <w:sz w:val="28"/>
          <w:szCs w:val="28"/>
          <w:rtl/>
        </w:rPr>
        <w:t xml:space="preserve">والازدحام. ويتسق هذا التحديد مع ما أكده </w:t>
      </w:r>
      <w:proofErr w:type="gramStart"/>
      <w:r w:rsidRPr="00C819E8">
        <w:rPr>
          <w:rFonts w:ascii="Simplified Arabic" w:hAnsi="Simplified Arabic" w:cs="Simplified Arabic"/>
          <w:color w:val="EE0000"/>
          <w:sz w:val="28"/>
          <w:szCs w:val="28"/>
          <w:rtl/>
        </w:rPr>
        <w:t>عبدالرحيم</w:t>
      </w:r>
      <w:proofErr w:type="gramEnd"/>
      <w:r w:rsidRPr="00C819E8">
        <w:rPr>
          <w:rFonts w:ascii="Simplified Arabic" w:hAnsi="Simplified Arabic" w:cs="Simplified Arabic"/>
          <w:color w:val="EE0000"/>
          <w:sz w:val="28"/>
          <w:szCs w:val="28"/>
          <w:rtl/>
        </w:rPr>
        <w:t xml:space="preserve"> (2024) من تعدد فنيات واستراتيجيات إدارة الحشود والسيطرة عليها، ومع الإطار الذي قدمه</w:t>
      </w:r>
      <w:r w:rsidRPr="00C819E8">
        <w:rPr>
          <w:rFonts w:ascii="Simplified Arabic" w:hAnsi="Simplified Arabic" w:cs="Simplified Arabic"/>
          <w:color w:val="EE0000"/>
          <w:sz w:val="28"/>
          <w:szCs w:val="28"/>
          <w:lang w:bidi="ar-EG"/>
        </w:rPr>
        <w:t xml:space="preserve"> Almutairi (2024) </w:t>
      </w:r>
      <w:r w:rsidRPr="00C819E8">
        <w:rPr>
          <w:rFonts w:ascii="Simplified Arabic" w:hAnsi="Simplified Arabic" w:cs="Simplified Arabic"/>
          <w:color w:val="EE0000"/>
          <w:sz w:val="28"/>
          <w:szCs w:val="28"/>
          <w:rtl/>
        </w:rPr>
        <w:t xml:space="preserve">لإدارة الحشود بكفاءة باستخدام التقنيات الحديثة، فضلاً عن اتساقه مع المقاربة التحليلية التي تبناها </w:t>
      </w:r>
      <w:r w:rsidRPr="00C819E8">
        <w:rPr>
          <w:rFonts w:ascii="Simplified Arabic" w:hAnsi="Simplified Arabic" w:cs="Simplified Arabic"/>
          <w:color w:val="EE0000"/>
          <w:sz w:val="28"/>
          <w:szCs w:val="28"/>
          <w:lang w:bidi="ar-EG"/>
        </w:rPr>
        <w:t xml:space="preserve">Al-Nami (2023) </w:t>
      </w:r>
      <w:r w:rsidRPr="00C819E8">
        <w:rPr>
          <w:rFonts w:ascii="Simplified Arabic" w:hAnsi="Simplified Arabic" w:cs="Simplified Arabic"/>
          <w:color w:val="EE0000"/>
          <w:sz w:val="28"/>
          <w:szCs w:val="28"/>
          <w:rtl/>
        </w:rPr>
        <w:t xml:space="preserve">في تصنيف استراتيجيات إدارة الحشود لتقليل مخاطر التدافع والسحق، </w:t>
      </w:r>
    </w:p>
    <w:p w14:paraId="36F1DC7C"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البُعد الأول: الانسيابية في الحركة</w:t>
      </w:r>
    </w:p>
    <w:p w14:paraId="77A43F9C"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تُعد الانسيابية في الحركة البُعد الأول والأساسي من أبعاد كفاءة إدارة الحشود، وتُشير إلى قدرة المنظومة على تحقيق تدفق بشري منتظم ومتواصل دون انقطاعات أو اختناقات أو توقفات مفاجئة، بحيث ينتقل الأفراد بين المواقع المختلفة بسلاسة وأمان وضمن معدلات زمنية معقولة،وقد تناول</w:t>
      </w:r>
      <w:r w:rsidRPr="00C819E8">
        <w:rPr>
          <w:rFonts w:ascii="Simplified Arabic" w:hAnsi="Simplified Arabic" w:cs="Simplified Arabic"/>
          <w:color w:val="EE0000"/>
          <w:sz w:val="28"/>
          <w:szCs w:val="28"/>
          <w:lang w:bidi="ar-EG"/>
        </w:rPr>
        <w:t xml:space="preserve"> Klatt et al. (2024) </w:t>
      </w:r>
      <w:r w:rsidRPr="00C819E8">
        <w:rPr>
          <w:rFonts w:ascii="Simplified Arabic" w:hAnsi="Simplified Arabic" w:cs="Simplified Arabic"/>
          <w:color w:val="EE0000"/>
          <w:sz w:val="28"/>
          <w:szCs w:val="28"/>
          <w:rtl/>
        </w:rPr>
        <w:t xml:space="preserve">ديناميكيات الحشود في التجمعات الكبرى، مُبرزين أن انسيابية الحركة تتأثر بعوامل فيزيائية تتعلق بالبيئة المبنية كعرض الممرات وانحدار المسارات وتوزيع العوائق، وعوامل سلوكية تتعلق بنمط حركة الأفراد وسرعتهم واتجاهاتهم، وعوامل نفسية تتعلق بمستوى القلق والتوتر والإحساس بالأمان لدى المشاركين في التجمع. </w:t>
      </w:r>
    </w:p>
    <w:p w14:paraId="73293735"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أشار الرشيدي (2024) إلى أن الذكاء الاصطناعي يُسهم في تحسين انسيابية الحركة من خلال قدرته على تحليل أنماط التدفق في الوقت الفعلي وتحديد المسارات الأمثل وتوجيه الحشود إلكترونياً عبر الشاشات والتطبيقات الذكية، مما يُقلل من الاعتماد الحصري على التوجيه البشري المباشر الذي قد لا يكون كافياً في ظل الكثافة البشرية الهائلة، كما أبرزت عياد (2022) أن الإدارة الإلكترونية تُسهم في تحسين انسيابية الحركة من خلال أتمتة عمليات التنسيق بين الجهات المعنية وتسريع تبادل المعلومات حول حالة التدفق في المواقع المختلفة</w:t>
      </w:r>
      <w:r w:rsidRPr="00C819E8">
        <w:rPr>
          <w:rFonts w:ascii="Simplified Arabic" w:hAnsi="Simplified Arabic" w:cs="Simplified Arabic"/>
          <w:color w:val="EE0000"/>
          <w:sz w:val="28"/>
          <w:szCs w:val="28"/>
          <w:lang w:bidi="ar-EG"/>
        </w:rPr>
        <w:t>.</w:t>
      </w:r>
    </w:p>
    <w:p w14:paraId="0F37F00E"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lastRenderedPageBreak/>
        <w:t>البُعد الثاني: سرعة الاستجابة</w:t>
      </w:r>
    </w:p>
    <w:p w14:paraId="7001100A"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يُمثل بُعد سرعة الاستجابة المكون الثاني من مكونات كفاءة إدارة الحشود، ويُشير إلى قدرة المنظومة على التفاعل الفوري والفعال مع المواقف الطارئة والتغيرات اللحظية في ظروف التجمع، بما يشمل حالات التدافع المفاجئ والحالات الصحية الطارئة والحوادث الأمنية والتغيرات المناخية الحادة وأي أحداث غير متوقعة قد تُهدد سلامة الحجاج والمعتمرين</w:t>
      </w:r>
      <w:r w:rsidRPr="00C819E8">
        <w:rPr>
          <w:rFonts w:ascii="Simplified Arabic" w:hAnsi="Simplified Arabic" w:cs="Simplified Arabic"/>
          <w:color w:val="EE0000"/>
          <w:sz w:val="28"/>
          <w:szCs w:val="28"/>
          <w:rtl/>
          <w:lang w:bidi="ar-EG"/>
        </w:rPr>
        <w:t>،</w:t>
      </w:r>
      <w:r w:rsidRPr="00C819E8">
        <w:rPr>
          <w:rFonts w:ascii="Simplified Arabic" w:hAnsi="Simplified Arabic" w:cs="Simplified Arabic"/>
          <w:color w:val="EE0000"/>
          <w:sz w:val="28"/>
          <w:szCs w:val="28"/>
          <w:rtl/>
        </w:rPr>
        <w:t xml:space="preserve"> وقد أبرز أحمد (2024) أن سرعة الاستجابة في إدارة الحشود أصبحت مرتبطة بشكل وثيق بقدرات الذكاء الاصطناعي في الرصد والتحليل والتنبؤ، حيث تُمكّن أنظمة المراقبة الذكية من الكشف المبكر عن المؤشرات التي تُنذر بحدوث تكدس أو تدافع قبل أن يتطور إلى أزمة حقيقية، مما يمنح صانعي القرار هامشاً زمنياً حاسماً لاتخاذ التدابير الوقائية.</w:t>
      </w:r>
    </w:p>
    <w:p w14:paraId="73D1505B" w14:textId="77777777" w:rsidR="00C819E8" w:rsidRPr="00C819E8" w:rsidRDefault="00C819E8" w:rsidP="00C819E8">
      <w:pPr>
        <w:jc w:val="both"/>
        <w:rPr>
          <w:rFonts w:ascii="Simplified Arabic" w:hAnsi="Simplified Arabic" w:cs="Simplified Arabic"/>
          <w:color w:val="EE0000"/>
          <w:sz w:val="28"/>
          <w:szCs w:val="28"/>
          <w:lang w:bidi="ar-EG"/>
        </w:rPr>
      </w:pPr>
      <w:proofErr w:type="gramStart"/>
      <w:r w:rsidRPr="00C819E8">
        <w:rPr>
          <w:rFonts w:ascii="Simplified Arabic" w:hAnsi="Simplified Arabic" w:cs="Simplified Arabic"/>
          <w:color w:val="EE0000"/>
          <w:sz w:val="28"/>
          <w:szCs w:val="28"/>
          <w:rtl/>
        </w:rPr>
        <w:t>و تكتسب</w:t>
      </w:r>
      <w:proofErr w:type="gramEnd"/>
      <w:r w:rsidRPr="00C819E8">
        <w:rPr>
          <w:rFonts w:ascii="Simplified Arabic" w:hAnsi="Simplified Arabic" w:cs="Simplified Arabic"/>
          <w:color w:val="EE0000"/>
          <w:sz w:val="28"/>
          <w:szCs w:val="28"/>
          <w:rtl/>
        </w:rPr>
        <w:t xml:space="preserve"> سرعة الاستجابة طابعاً حيوياً بالغ الخطورة، إذ إن أي تأخر في التعامل مع موقف طارئ قد يُفضي إلى تصاعد سريع في حدة الأزمة نظراً للكثافة البشرية العالية وصعوبة المناورة في الأماكن المحدودة، وقد تناول الحناوي وشحاتة والشرقي </w:t>
      </w:r>
      <w:r w:rsidRPr="00C819E8">
        <w:rPr>
          <w:rFonts w:ascii="Simplified Arabic" w:hAnsi="Simplified Arabic" w:cs="Simplified Arabic"/>
          <w:color w:val="EE0000"/>
          <w:sz w:val="28"/>
          <w:szCs w:val="28"/>
          <w:lang w:bidi="ar-EG"/>
        </w:rPr>
        <w:t xml:space="preserve">(2023) </w:t>
      </w:r>
      <w:r w:rsidRPr="00C819E8">
        <w:rPr>
          <w:rFonts w:ascii="Simplified Arabic" w:hAnsi="Simplified Arabic" w:cs="Simplified Arabic"/>
          <w:color w:val="EE0000"/>
          <w:sz w:val="28"/>
          <w:szCs w:val="28"/>
          <w:rtl/>
        </w:rPr>
        <w:t>هذا البُعد من زاوية طب الحشود، مؤكدين أن سرعة الوصول الطبي إلى المصابين تتوقف على كفاءة التنسيق بين فرق إدارة الحشود والفرق الطبية، وعلى توفر ممرات إسعاف مخصصة لا يُسمح للحشود بإغلاقها</w:t>
      </w:r>
      <w:r w:rsidRPr="00C819E8">
        <w:rPr>
          <w:rFonts w:ascii="Simplified Arabic" w:hAnsi="Simplified Arabic" w:cs="Simplified Arabic"/>
          <w:color w:val="EE0000"/>
          <w:sz w:val="28"/>
          <w:szCs w:val="28"/>
          <w:lang w:bidi="ar-EG"/>
        </w:rPr>
        <w:t>.</w:t>
      </w:r>
    </w:p>
    <w:p w14:paraId="4004B5A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أشارت الفرائضي (2025) إلى أن التخطيط الاستراتيجي لتحسين الإدارة الذكية لحشود الحجاج يستلزم بناء منظومة استجابة متعددة المستويات تعمل وفق بروتوكولات واضحة ومحددة سلفاً لمختلف أنواع الطوارئ المحتملة، بحيث يعرف كل فريق دوره ومسؤولياته بدقة عند حدوث أي طارئ، كما أكد طيبة وعقيلي وخوج (2025) أن تقنيات الذكاء الاصطناعي تُسهم في تقليص زمن الاستجابة بشكل ملحوظ من خلال أتمتة عمليات الإنذار والتنبيه وتوجيه فرق التدخل إلى مواقع الحوادث بأقصر الطرق الممكنة</w:t>
      </w:r>
      <w:r w:rsidRPr="00C819E8">
        <w:rPr>
          <w:rFonts w:ascii="Simplified Arabic" w:hAnsi="Simplified Arabic" w:cs="Simplified Arabic"/>
          <w:color w:val="EE0000"/>
          <w:sz w:val="28"/>
          <w:szCs w:val="28"/>
          <w:lang w:bidi="ar-EG"/>
        </w:rPr>
        <w:t>.</w:t>
      </w:r>
    </w:p>
    <w:p w14:paraId="0FB9DEF4"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البُعد الثالث: تقليل التكدس والازدحام</w:t>
      </w:r>
    </w:p>
    <w:p w14:paraId="68AADFD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يُشكّل تقليل التكدس والازدحام البُعد الثالث من أبعاد كفاءة إدارة الحشود، ويُشير إلى قدرة المنظومة على منع تراكم أعداد كبيرة من الأفراد في مساحات محدودة بما يتجاوز الطاقة الاستيعابية الآمنة لهذه المساحات، ومعالجة حالات التكدس فور حدوثها قبل أن تتحول إلى أزمة تُهدد السلامة، وقد تناول</w:t>
      </w:r>
      <w:r w:rsidRPr="00C819E8">
        <w:rPr>
          <w:rFonts w:ascii="Simplified Arabic" w:hAnsi="Simplified Arabic" w:cs="Simplified Arabic"/>
          <w:color w:val="EE0000"/>
          <w:sz w:val="28"/>
          <w:szCs w:val="28"/>
          <w:lang w:bidi="ar-EG"/>
        </w:rPr>
        <w:t xml:space="preserve"> Al-Nami (2023) </w:t>
      </w:r>
      <w:r w:rsidRPr="00C819E8">
        <w:rPr>
          <w:rFonts w:ascii="Simplified Arabic" w:hAnsi="Simplified Arabic" w:cs="Simplified Arabic"/>
          <w:color w:val="EE0000"/>
          <w:sz w:val="28"/>
          <w:szCs w:val="28"/>
          <w:rtl/>
        </w:rPr>
        <w:t xml:space="preserve">هذا البُعد بعمق حين ركّز على استراتيجيات تقليل مخاطر التدافع والسحق في البيئات المزدحمة، </w:t>
      </w:r>
      <w:r w:rsidRPr="00C819E8">
        <w:rPr>
          <w:rFonts w:ascii="Simplified Arabic" w:hAnsi="Simplified Arabic" w:cs="Simplified Arabic"/>
          <w:color w:val="EE0000"/>
          <w:sz w:val="28"/>
          <w:szCs w:val="28"/>
          <w:rtl/>
        </w:rPr>
        <w:lastRenderedPageBreak/>
        <w:t>مؤكداً أن تقليل التكدس يتطلب تصنيف الاستراتيجيات المتاحة وترتيبها وفق فعاليتها واختيار المزيج الأنسب منها تبعاً لخصائص الموقع وطبيعة التجمع وحجم الحشود المتوقعة.</w:t>
      </w:r>
    </w:p>
    <w:p w14:paraId="7E5A844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وقد عالج </w:t>
      </w:r>
      <w:proofErr w:type="gramStart"/>
      <w:r w:rsidRPr="00C819E8">
        <w:rPr>
          <w:rFonts w:ascii="Simplified Arabic" w:hAnsi="Simplified Arabic" w:cs="Simplified Arabic"/>
          <w:color w:val="EE0000"/>
          <w:sz w:val="28"/>
          <w:szCs w:val="28"/>
          <w:rtl/>
        </w:rPr>
        <w:t>عبدالرحيم</w:t>
      </w:r>
      <w:proofErr w:type="gramEnd"/>
      <w:r w:rsidRPr="00C819E8">
        <w:rPr>
          <w:rFonts w:ascii="Simplified Arabic" w:hAnsi="Simplified Arabic" w:cs="Simplified Arabic"/>
          <w:color w:val="EE0000"/>
          <w:sz w:val="28"/>
          <w:szCs w:val="28"/>
          <w:rtl/>
        </w:rPr>
        <w:t xml:space="preserve"> (2024) هذا التحدي حين تناول فنيات السيطرة على الحشود وإدارتها، مُبرزاً أن تقليل التكدس يستلزم تضافر الجهود على مستويات متعددة تشمل التصميم الهندسي للمواقع والتخطيط الزمني للأنشطة والتوجيه الميداني والتحكم الإلكتروني في التدفقات</w:t>
      </w:r>
      <w:r w:rsidRPr="00C819E8">
        <w:rPr>
          <w:rFonts w:ascii="Simplified Arabic" w:hAnsi="Simplified Arabic" w:cs="Simplified Arabic"/>
          <w:color w:val="EE0000"/>
          <w:sz w:val="28"/>
          <w:szCs w:val="28"/>
          <w:lang w:bidi="ar-EG"/>
        </w:rPr>
        <w:t>.</w:t>
      </w:r>
    </w:p>
    <w:p w14:paraId="7191D968"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أوضح</w:t>
      </w:r>
      <w:r w:rsidRPr="00C819E8">
        <w:rPr>
          <w:rFonts w:ascii="Simplified Arabic" w:hAnsi="Simplified Arabic" w:cs="Simplified Arabic"/>
          <w:color w:val="EE0000"/>
          <w:sz w:val="28"/>
          <w:szCs w:val="28"/>
          <w:lang w:bidi="ar-EG"/>
        </w:rPr>
        <w:t xml:space="preserve"> Almutairi et al. (2021) </w:t>
      </w:r>
      <w:r w:rsidRPr="00C819E8">
        <w:rPr>
          <w:rFonts w:ascii="Simplified Arabic" w:hAnsi="Simplified Arabic" w:cs="Simplified Arabic"/>
          <w:color w:val="EE0000"/>
          <w:sz w:val="28"/>
          <w:szCs w:val="28"/>
          <w:rtl/>
        </w:rPr>
        <w:t xml:space="preserve">أن تقليل التكدس خلال جائحة كوفيد-19 استلزم تبني آليات جديدة كلياً تشمل التحكم في أعداد الحجاج المسموح لهم بالتواجد في كل موقع في الوقت نفسه، واستخدام التطبيقات الذكية لجدولة مواعيد أداء المناسك، وتوظيف الذكاء الاصطناعي في مراقبة الكثافة البشرية وإطلاق التنبيهات عند اقتراب أي موقع من طاقته الاستيعابية القصوى. </w:t>
      </w:r>
    </w:p>
    <w:p w14:paraId="034E5269"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كما أشار</w:t>
      </w:r>
      <w:r w:rsidRPr="00C819E8">
        <w:rPr>
          <w:rFonts w:ascii="Simplified Arabic" w:hAnsi="Simplified Arabic" w:cs="Simplified Arabic"/>
          <w:color w:val="EE0000"/>
          <w:sz w:val="28"/>
          <w:szCs w:val="28"/>
          <w:lang w:bidi="ar-EG"/>
        </w:rPr>
        <w:t xml:space="preserve"> Kanaujiya and Tiwari (2022) </w:t>
      </w:r>
      <w:r w:rsidRPr="00C819E8">
        <w:rPr>
          <w:rFonts w:ascii="Simplified Arabic" w:hAnsi="Simplified Arabic" w:cs="Simplified Arabic"/>
          <w:color w:val="EE0000"/>
          <w:sz w:val="28"/>
          <w:szCs w:val="28"/>
          <w:rtl/>
        </w:rPr>
        <w:t>إلى أن تقليل التكدس في التجمعات الدينية الكبرى يتطلب منظومة مراقبة شاملة تجمع بين الوسائل التقليدية كنقاط المراقبة الثابتة والأبراج المرتفعة، والوسائل التكنولوجية الحديثة ككاميرات المراقبة الذكية وأجهزة الاستشعار وتحليل بيانات الهواتف المحمولة، بما يُتيح رسم خريطة كثافة آنية شاملة لجميع مواقع التجمع واتخاذ قرارات توزيع وتحويل مبنية على بيانات فعلية</w:t>
      </w:r>
      <w:r w:rsidRPr="00C819E8">
        <w:rPr>
          <w:rFonts w:ascii="Simplified Arabic" w:hAnsi="Simplified Arabic" w:cs="Simplified Arabic"/>
          <w:color w:val="EE0000"/>
          <w:sz w:val="28"/>
          <w:szCs w:val="28"/>
          <w:lang w:bidi="ar-EG"/>
        </w:rPr>
        <w:t>.</w:t>
      </w:r>
    </w:p>
    <w:p w14:paraId="6EBC41B6"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يكشف التحليل المقارن للأبعاد الثلاثة أنها لا تعمل كمكوّنات </w:t>
      </w:r>
      <w:proofErr w:type="gramStart"/>
      <w:r w:rsidRPr="00C819E8">
        <w:rPr>
          <w:rFonts w:ascii="Simplified Arabic" w:hAnsi="Simplified Arabic" w:cs="Simplified Arabic"/>
          <w:color w:val="EE0000"/>
          <w:sz w:val="28"/>
          <w:szCs w:val="28"/>
          <w:rtl/>
        </w:rPr>
        <w:t>مستقلة</w:t>
      </w:r>
      <w:proofErr w:type="gramEnd"/>
      <w:r w:rsidRPr="00C819E8">
        <w:rPr>
          <w:rFonts w:ascii="Simplified Arabic" w:hAnsi="Simplified Arabic" w:cs="Simplified Arabic"/>
          <w:color w:val="EE0000"/>
          <w:sz w:val="28"/>
          <w:szCs w:val="28"/>
          <w:rtl/>
        </w:rPr>
        <w:t xml:space="preserve"> بل كمنظومة تفاعلية ذات تغذية راجعة متبادلة؛ فالاستدامة البيئية حين تُقلّل استهلاك المياه والطاقة وتُحسّن إدارة النفايات في المشاعر المقدسة فإنها تخفض تكاليف التشغيل بصورة مباشرة، وهو ما يُغذّي البعد الاقتصادي ويُتيح إعادة توجيه الوفورات المالية نحو تطوير البنية التحتية والخدمات، وهذا بدوره يصبّ في البعد الاجتماعي عبر تحسين جودة الخدمات المقدّمة للحجاج وتعزيز سلامتهم. غير أن الأدبيات المستعرَضة تكشف عن خلل في التوازن البحثي بين هذه الأبعاد؛ إذ حظي البعد البيئي بالنصيب الأكبر من الاهتمام الأكاديمي (</w:t>
      </w:r>
      <w:r w:rsidRPr="00C819E8">
        <w:rPr>
          <w:rFonts w:ascii="Simplified Arabic" w:hAnsi="Simplified Arabic" w:cs="Simplified Arabic"/>
          <w:color w:val="EE0000"/>
          <w:sz w:val="28"/>
          <w:szCs w:val="28"/>
        </w:rPr>
        <w:t>Osra et al. 2021</w:t>
      </w:r>
      <w:r w:rsidRPr="00C819E8">
        <w:rPr>
          <w:rFonts w:ascii="Simplified Arabic" w:hAnsi="Simplified Arabic" w:cs="Simplified Arabic"/>
          <w:color w:val="EE0000"/>
          <w:sz w:val="28"/>
          <w:szCs w:val="28"/>
          <w:rtl/>
        </w:rPr>
        <w:t xml:space="preserve">؛ </w:t>
      </w:r>
      <w:proofErr w:type="gramStart"/>
      <w:r w:rsidRPr="00C819E8">
        <w:rPr>
          <w:rFonts w:ascii="Simplified Arabic" w:hAnsi="Simplified Arabic" w:cs="Simplified Arabic"/>
          <w:color w:val="EE0000"/>
          <w:sz w:val="28"/>
          <w:szCs w:val="28"/>
          <w:rtl/>
        </w:rPr>
        <w:t>علي</w:t>
      </w:r>
      <w:proofErr w:type="gramEnd"/>
      <w:r w:rsidRPr="00C819E8">
        <w:rPr>
          <w:rFonts w:ascii="Simplified Arabic" w:hAnsi="Simplified Arabic" w:cs="Simplified Arabic"/>
          <w:color w:val="EE0000"/>
          <w:sz w:val="28"/>
          <w:szCs w:val="28"/>
          <w:rtl/>
        </w:rPr>
        <w:t xml:space="preserve"> 2021؛ </w:t>
      </w:r>
      <w:r w:rsidRPr="00C819E8">
        <w:rPr>
          <w:rFonts w:ascii="Simplified Arabic" w:hAnsi="Simplified Arabic" w:cs="Simplified Arabic"/>
          <w:color w:val="EE0000"/>
          <w:sz w:val="28"/>
          <w:szCs w:val="28"/>
        </w:rPr>
        <w:t>Aivazidou et al. 2021</w:t>
      </w:r>
      <w:r w:rsidRPr="00C819E8">
        <w:rPr>
          <w:rFonts w:ascii="Simplified Arabic" w:hAnsi="Simplified Arabic" w:cs="Simplified Arabic"/>
          <w:color w:val="EE0000"/>
          <w:sz w:val="28"/>
          <w:szCs w:val="28"/>
          <w:rtl/>
        </w:rPr>
        <w:t>) نظراً لقابليته للقياس الكمّي عبر مؤشرات واضحة كمعدلات الانبعاثات وحجم النفايات، بينما ظلّ البعد الاجتماعي أقل دراسةً رغم ارتباطه المباشر بكفاءة إدارة الحشود من حيث الانسيابية وسرعة الاستجابة وتقليل التكدس، وهي الأبعاد الثلاثة للمتغيّر التابع في الدراسة الحالية. هذا التفاوت يُمثّل فجوة منهجية تسعى الدراسة إلى معالجتها عبر قياس تأثير كل بُعد من أبعاد الاستدامة على كل بُعد من أبعاد كفاءة إدارة الحشود بصورة منفصلة ومجتمعة.</w:t>
      </w:r>
    </w:p>
    <w:p w14:paraId="4731CC78" w14:textId="77777777" w:rsidR="00C819E8" w:rsidRPr="00C819E8" w:rsidRDefault="00C819E8" w:rsidP="00C819E8">
      <w:pPr>
        <w:jc w:val="center"/>
        <w:rPr>
          <w:rFonts w:ascii="Simplified Arabic" w:hAnsi="Simplified Arabic" w:cs="Simplified Arabic"/>
          <w:b/>
          <w:bCs/>
          <w:color w:val="EE0000"/>
          <w:sz w:val="28"/>
          <w:szCs w:val="28"/>
          <w:rtl/>
        </w:rPr>
      </w:pPr>
      <w:r w:rsidRPr="00C819E8">
        <w:rPr>
          <w:rFonts w:ascii="Simplified Arabic" w:hAnsi="Simplified Arabic" w:cs="Simplified Arabic"/>
          <w:b/>
          <w:bCs/>
          <w:color w:val="EE0000"/>
          <w:sz w:val="28"/>
          <w:szCs w:val="28"/>
          <w:rtl/>
        </w:rPr>
        <w:lastRenderedPageBreak/>
        <w:t>المبحث الثالث: التكنولوجيا الذكية</w:t>
      </w:r>
    </w:p>
    <w:p w14:paraId="5C7DF0FB" w14:textId="77777777" w:rsidR="00C819E8" w:rsidRPr="00C819E8" w:rsidRDefault="00C819E8" w:rsidP="00C819E8">
      <w:pPr>
        <w:jc w:val="both"/>
        <w:rPr>
          <w:rFonts w:ascii="Simplified Arabic" w:hAnsi="Simplified Arabic" w:cs="Simplified Arabic"/>
          <w:b/>
          <w:bCs/>
          <w:color w:val="EE0000"/>
          <w:sz w:val="28"/>
          <w:szCs w:val="28"/>
          <w:lang w:bidi="ar-EG"/>
        </w:rPr>
      </w:pPr>
    </w:p>
    <w:p w14:paraId="6692C1C5"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تمهيد</w:t>
      </w:r>
    </w:p>
    <w:p w14:paraId="272094AF"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 xml:space="preserve">شهد العقد الأخير تحوّلاً جذرياً في طريقة تفاعل المنظّمات مع بيئاتها الداخلية والخارجية، إذ لم يعد الحديث عن التكنولوجيا مقتصراً على أدوات تشغيلية تُؤدّي وظائف محدّدة، بل امتدّ ليشمل منظومات ذكية قادرة على الإدراك والتحليل والتعلّم واتّخاذ القرار بشكل شبه مستقلّ. وقد أضحت التكنولوجيا الذكية رافعة أساسية في القطاعات الخدمية والصناعية على حدّ سواء، وباتت تحتلّ موقعاً محورياً في السياقات التي تتطلّب إدارة تدفّقات بشرية كثيفة وعمليات معقّدة ومتزامنة، كما هو الحال في منظومة الحج والعمرة. </w:t>
      </w:r>
    </w:p>
    <w:p w14:paraId="27F4C98E"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ويُعالج هذا المبحث التكنولوجيا الذكية بوصفها المتغيّر الوسيط في نموذج الدراسة الحالية، أي الآلية التي يُفترض أنها تنقل أثر ممارسات الاستدامة إلى كفاءة إدارة الحشود، وذلك من خلال استعراض مفهومها وأهميتها وأهدافها وأبعادها والمداخل النظرية المفسّرة لها ومتطلّبات تطبيقها وتحدّياتها وعلاقتها بمنظومة الحج والعمرة في ضوء رؤية المملكة العربية السعودية 2030</w:t>
      </w:r>
      <w:r w:rsidRPr="00C819E8">
        <w:rPr>
          <w:rFonts w:ascii="Simplified Arabic" w:hAnsi="Simplified Arabic" w:cs="Simplified Arabic"/>
          <w:color w:val="EE0000"/>
          <w:sz w:val="28"/>
          <w:szCs w:val="28"/>
          <w:lang w:bidi="ar-EG"/>
        </w:rPr>
        <w:t>.</w:t>
      </w:r>
    </w:p>
    <w:p w14:paraId="74E5071A" w14:textId="77777777" w:rsidR="00C819E8" w:rsidRPr="00C819E8" w:rsidRDefault="00C819E8" w:rsidP="00C819E8">
      <w:pPr>
        <w:jc w:val="both"/>
        <w:rPr>
          <w:rFonts w:ascii="Simplified Arabic" w:hAnsi="Simplified Arabic" w:cs="Simplified Arabic"/>
          <w:b/>
          <w:bCs/>
          <w:color w:val="EE0000"/>
          <w:sz w:val="28"/>
          <w:szCs w:val="28"/>
          <w:rtl/>
          <w:lang w:bidi="ar-EG"/>
        </w:rPr>
      </w:pPr>
      <w:r w:rsidRPr="00C819E8">
        <w:rPr>
          <w:rFonts w:ascii="Simplified Arabic" w:hAnsi="Simplified Arabic" w:cs="Simplified Arabic"/>
          <w:b/>
          <w:bCs/>
          <w:color w:val="EE0000"/>
          <w:sz w:val="28"/>
          <w:szCs w:val="28"/>
          <w:rtl/>
        </w:rPr>
        <w:t>أولاً: مفهوم التكنولوجيا الذكية</w:t>
      </w:r>
    </w:p>
    <w:p w14:paraId="114E6B55"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حظي مفهوم التكنولوجيا الذكية باهتمام بحثي متصاعد خلال السنوات الأخيرة، غير أن تعريفه لم يستقرّ على صيغة واحدة نظراً لتشعّب المجالات التي يُطبَّق فيها وتعدّد الأبعاد التي ينطوي عليها</w:t>
      </w:r>
      <w:r w:rsidRPr="00C819E8">
        <w:rPr>
          <w:rFonts w:ascii="Simplified Arabic" w:hAnsi="Simplified Arabic" w:cs="Simplified Arabic"/>
          <w:color w:val="EE0000"/>
          <w:sz w:val="28"/>
          <w:szCs w:val="28"/>
          <w:rtl/>
          <w:lang w:bidi="ar-EG"/>
        </w:rPr>
        <w:t xml:space="preserve">، </w:t>
      </w:r>
      <w:r w:rsidRPr="00C819E8">
        <w:rPr>
          <w:rFonts w:ascii="Simplified Arabic" w:hAnsi="Simplified Arabic" w:cs="Simplified Arabic"/>
          <w:color w:val="EE0000"/>
          <w:sz w:val="28"/>
          <w:szCs w:val="28"/>
          <w:rtl/>
        </w:rPr>
        <w:t>وقد أسهم عدد من الباحثين في بناء إطار مفاهيمي يُحدّد ملامح هذا المفهوم ويُميّزه عن المفاهيم المجاورة كتكنولوجيا المعلومات التقليدية والرقمنة والأتمتة، وفيما يلي عرض لأبرز هذه التعريفات وتحليل لمكوّناتها</w:t>
      </w:r>
      <w:r w:rsidRPr="00C819E8">
        <w:rPr>
          <w:rFonts w:ascii="Simplified Arabic" w:hAnsi="Simplified Arabic" w:cs="Simplified Arabic"/>
          <w:color w:val="EE0000"/>
          <w:sz w:val="28"/>
          <w:szCs w:val="28"/>
          <w:lang w:bidi="ar-EG"/>
        </w:rPr>
        <w:t>.</w:t>
      </w:r>
    </w:p>
    <w:p w14:paraId="08784B2A"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عرّف</w:t>
      </w:r>
      <w:r w:rsidRPr="00C819E8">
        <w:rPr>
          <w:rFonts w:ascii="Simplified Arabic" w:hAnsi="Simplified Arabic" w:cs="Simplified Arabic"/>
          <w:color w:val="EE0000"/>
          <w:sz w:val="28"/>
          <w:szCs w:val="28"/>
          <w:lang w:bidi="ar-EG"/>
        </w:rPr>
        <w:t xml:space="preserve"> Mahmood (2024) </w:t>
      </w:r>
      <w:r w:rsidRPr="00C819E8">
        <w:rPr>
          <w:rFonts w:ascii="Simplified Arabic" w:hAnsi="Simplified Arabic" w:cs="Simplified Arabic"/>
          <w:color w:val="EE0000"/>
          <w:sz w:val="28"/>
          <w:szCs w:val="28"/>
          <w:rtl/>
        </w:rPr>
        <w:t xml:space="preserve">التكنولوجيا الذكية بأنها </w:t>
      </w:r>
      <w:r w:rsidRPr="00C819E8">
        <w:rPr>
          <w:rFonts w:ascii="Simplified Arabic" w:hAnsi="Simplified Arabic" w:cs="Simplified Arabic"/>
          <w:color w:val="EE0000"/>
          <w:sz w:val="28"/>
          <w:szCs w:val="28"/>
          <w:lang w:bidi="ar-EG"/>
        </w:rPr>
        <w:t>"</w:t>
      </w:r>
      <w:r w:rsidRPr="00C819E8">
        <w:rPr>
          <w:rFonts w:ascii="Simplified Arabic" w:hAnsi="Simplified Arabic" w:cs="Simplified Arabic"/>
          <w:color w:val="EE0000"/>
          <w:sz w:val="28"/>
          <w:szCs w:val="28"/>
          <w:rtl/>
        </w:rPr>
        <w:t xml:space="preserve">تكامل بين الذكاء الاصطناعي وإنترنت الأشياء والتحليلات المتقدّمة للبيانات والحوسبة السحابية، بحيث تعمل هذه المكوّنات معاً في منظومة واحدة قادرة على جمع البيانات من مصادر متعدّدة ومعالجتها في زمن فعلي واستخلاص أنماط واتّخاذ قرارات أو تقديم توصيات دون الحاجة إلى تدخّل بشري مباشر في كل مرحلة". </w:t>
      </w:r>
    </w:p>
    <w:p w14:paraId="09E82EFA" w14:textId="77777777" w:rsidR="00C819E8" w:rsidRPr="00C819E8" w:rsidRDefault="00C819E8" w:rsidP="00C819E8">
      <w:pPr>
        <w:jc w:val="both"/>
        <w:rPr>
          <w:rFonts w:ascii="Simplified Arabic" w:hAnsi="Simplified Arabic" w:cs="Simplified Arabic"/>
          <w:color w:val="EE0000"/>
          <w:sz w:val="28"/>
          <w:szCs w:val="28"/>
          <w:lang w:bidi="ar-EG"/>
        </w:rPr>
      </w:pPr>
      <w:proofErr w:type="gramStart"/>
      <w:r w:rsidRPr="00C819E8">
        <w:rPr>
          <w:rFonts w:ascii="Simplified Arabic" w:hAnsi="Simplified Arabic" w:cs="Simplified Arabic"/>
          <w:color w:val="EE0000"/>
          <w:sz w:val="28"/>
          <w:szCs w:val="28"/>
          <w:rtl/>
        </w:rPr>
        <w:lastRenderedPageBreak/>
        <w:t>و عرّف</w:t>
      </w:r>
      <w:proofErr w:type="gramEnd"/>
      <w:r w:rsidRPr="00C819E8">
        <w:rPr>
          <w:rFonts w:ascii="Simplified Arabic" w:hAnsi="Simplified Arabic" w:cs="Simplified Arabic"/>
          <w:color w:val="EE0000"/>
          <w:sz w:val="28"/>
          <w:szCs w:val="28"/>
          <w:lang w:bidi="ar-EG"/>
        </w:rPr>
        <w:t xml:space="preserve"> Popova et al. (2023) </w:t>
      </w:r>
      <w:r w:rsidRPr="00C819E8">
        <w:rPr>
          <w:rFonts w:ascii="Simplified Arabic" w:hAnsi="Simplified Arabic" w:cs="Simplified Arabic"/>
          <w:color w:val="EE0000"/>
          <w:sz w:val="28"/>
          <w:szCs w:val="28"/>
          <w:rtl/>
        </w:rPr>
        <w:t xml:space="preserve">التكنولوجيا الذكية بأنها "أنظمة فيزيائية-سيبرانية تدمج تكنولوجيا المعلومات والاتصالات في العمليات المادية للمنظّمة، بحيث تُصبح البيانات المتولّدة من هذه العمليات مُدخلاً لاتّخاذ قرارات تلقائية أو شبه تلقائية تُحسّن الأداء الاقتصادي والبيئي والاجتماعي". </w:t>
      </w:r>
    </w:p>
    <w:p w14:paraId="2B5EE073" w14:textId="77777777" w:rsidR="00C819E8" w:rsidRPr="00C819E8" w:rsidRDefault="00C819E8" w:rsidP="00C819E8">
      <w:pPr>
        <w:jc w:val="both"/>
        <w:rPr>
          <w:rFonts w:ascii="Simplified Arabic" w:hAnsi="Simplified Arabic" w:cs="Simplified Arabic"/>
          <w:color w:val="EE0000"/>
          <w:sz w:val="28"/>
          <w:szCs w:val="28"/>
          <w:lang w:bidi="ar-EG"/>
        </w:rPr>
      </w:pPr>
      <w:proofErr w:type="gramStart"/>
      <w:r w:rsidRPr="00C819E8">
        <w:rPr>
          <w:rFonts w:ascii="Simplified Arabic" w:hAnsi="Simplified Arabic" w:cs="Simplified Arabic"/>
          <w:color w:val="EE0000"/>
          <w:sz w:val="28"/>
          <w:szCs w:val="28"/>
          <w:rtl/>
        </w:rPr>
        <w:t>و عرّف</w:t>
      </w:r>
      <w:proofErr w:type="gramEnd"/>
      <w:r w:rsidRPr="00C819E8">
        <w:rPr>
          <w:rFonts w:ascii="Simplified Arabic" w:hAnsi="Simplified Arabic" w:cs="Simplified Arabic"/>
          <w:color w:val="EE0000"/>
          <w:sz w:val="28"/>
          <w:szCs w:val="28"/>
          <w:rtl/>
        </w:rPr>
        <w:t xml:space="preserve"> هاشم وعبد السادة </w:t>
      </w:r>
      <w:r w:rsidRPr="00C819E8">
        <w:rPr>
          <w:rFonts w:ascii="Simplified Arabic" w:hAnsi="Simplified Arabic" w:cs="Simplified Arabic"/>
          <w:color w:val="EE0000"/>
          <w:sz w:val="28"/>
          <w:szCs w:val="28"/>
          <w:lang w:bidi="ar-EG"/>
        </w:rPr>
        <w:t xml:space="preserve">(2023) </w:t>
      </w:r>
      <w:r w:rsidRPr="00C819E8">
        <w:rPr>
          <w:rFonts w:ascii="Simplified Arabic" w:hAnsi="Simplified Arabic" w:cs="Simplified Arabic"/>
          <w:color w:val="EE0000"/>
          <w:sz w:val="28"/>
          <w:szCs w:val="28"/>
          <w:rtl/>
        </w:rPr>
        <w:t>تكنولوجيا الاتصال التي تُشكّل البنية التحتية للتكنولوجيا الذكية بأنها "المنظومة التقنية المتطوّرة التي تشمل الأقمار الصناعية والألياف الضوئية والحاسبات الإلكترونية وشبكات الاتصال المتنقّلة، والتي توفّر قنوات نقل فائقة السرعة تُتيح تبادل البيانات وتحليلها في أيّ مكان وزمان</w:t>
      </w:r>
      <w:r w:rsidRPr="00C819E8">
        <w:rPr>
          <w:rFonts w:ascii="Simplified Arabic" w:hAnsi="Simplified Arabic" w:cs="Simplified Arabic"/>
          <w:color w:val="EE0000"/>
          <w:sz w:val="28"/>
          <w:szCs w:val="28"/>
          <w:lang w:bidi="ar-EG"/>
        </w:rPr>
        <w:t xml:space="preserve">". </w:t>
      </w:r>
    </w:p>
    <w:p w14:paraId="71D55505"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عرّفت صالحي (2021) التكنولوجيا الذكية من زاوية القوة والأمن بوصفها "مجموعة القدرات التقنية المتقدّمة التي تُمكّن الدول والمنظّمات من التحكّم في فضائها الإلكتروني واستثمار إمكاناته وحماية بنيته التحتية الرقمية"، ما يعني أن مفهوم التكنولوجيا الذكية لا ينفصل عن البنية الأمنية السيبرانية التي تضمن سلامة البيانات واستمرارية عمل الأنظمة</w:t>
      </w:r>
      <w:r w:rsidRPr="00C819E8">
        <w:rPr>
          <w:rFonts w:ascii="Simplified Arabic" w:hAnsi="Simplified Arabic" w:cs="Simplified Arabic"/>
          <w:color w:val="EE0000"/>
          <w:sz w:val="28"/>
          <w:szCs w:val="28"/>
          <w:lang w:bidi="ar-EG"/>
        </w:rPr>
        <w:t>.</w:t>
      </w:r>
    </w:p>
    <w:p w14:paraId="202B985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كذلك عرّف الرشيدي (2024) التكنولوجيا الذكية في منظومة الحرمين الشريفين بأنها "تطبيقات الذكاء الاصطناعي التي تُمكّن من التخطيط الاستراتيجي لإدارة الحشود والأزمات، بحيث تتحوّل عملية الإدارة من ردّ فعل لاحق إلى استباق مبنيّ على التنبّؤ والتحليل". </w:t>
      </w:r>
    </w:p>
    <w:p w14:paraId="437F9D91"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وقد عرّف طيبة وعقيلي وخوج (2025) التكنولوجيا الذكية إجرائياً بأنها "مجموعة الأنظمة والتطبيقات التقنية المتقدّمة التي تستخدمها الجهات المسؤولة عن إدارة الحشود لرصد الكثافات وتوجيه التدفّقات واتّخاذ قرارات فورية بناءً على بيانات ميدانية حيّة". </w:t>
      </w:r>
    </w:p>
    <w:p w14:paraId="11CC8F5B" w14:textId="77777777" w:rsidR="00C819E8" w:rsidRPr="00C819E8" w:rsidRDefault="00C819E8" w:rsidP="00C819E8">
      <w:pPr>
        <w:jc w:val="both"/>
        <w:rPr>
          <w:rFonts w:ascii="Simplified Arabic" w:hAnsi="Simplified Arabic" w:cs="Simplified Arabic"/>
          <w:color w:val="EE0000"/>
          <w:sz w:val="28"/>
          <w:szCs w:val="28"/>
          <w:lang w:bidi="ar-EG"/>
        </w:rPr>
      </w:pPr>
      <w:proofErr w:type="gramStart"/>
      <w:r w:rsidRPr="00C819E8">
        <w:rPr>
          <w:rFonts w:ascii="Simplified Arabic" w:hAnsi="Simplified Arabic" w:cs="Simplified Arabic"/>
          <w:color w:val="EE0000"/>
          <w:sz w:val="28"/>
          <w:szCs w:val="28"/>
          <w:rtl/>
        </w:rPr>
        <w:t>و عرّفت</w:t>
      </w:r>
      <w:proofErr w:type="gramEnd"/>
      <w:r w:rsidRPr="00C819E8">
        <w:rPr>
          <w:rFonts w:ascii="Simplified Arabic" w:hAnsi="Simplified Arabic" w:cs="Simplified Arabic"/>
          <w:color w:val="EE0000"/>
          <w:sz w:val="28"/>
          <w:szCs w:val="28"/>
          <w:rtl/>
        </w:rPr>
        <w:t xml:space="preserve"> عياد </w:t>
      </w:r>
      <w:r w:rsidRPr="00C819E8">
        <w:rPr>
          <w:rFonts w:ascii="Simplified Arabic" w:hAnsi="Simplified Arabic" w:cs="Simplified Arabic"/>
          <w:color w:val="EE0000"/>
          <w:sz w:val="28"/>
          <w:szCs w:val="28"/>
          <w:lang w:bidi="ar-EG"/>
        </w:rPr>
        <w:t xml:space="preserve">(2022) </w:t>
      </w:r>
      <w:r w:rsidRPr="00C819E8">
        <w:rPr>
          <w:rFonts w:ascii="Simplified Arabic" w:hAnsi="Simplified Arabic" w:cs="Simplified Arabic"/>
          <w:color w:val="EE0000"/>
          <w:sz w:val="28"/>
          <w:szCs w:val="28"/>
          <w:rtl/>
        </w:rPr>
        <w:t>التكنولوجيا الذكية في منظومة الحج والعمرة بأنها "المنظومة الرقمية الشاملة التي تتضمّن التخطيط الرقمي والتنظيم الرقمي والإرشاد الرقمي والمراقبة الرقمية، وهي وظائف إدارية تقليدية أُعيد تشكيلها بفضل التقنيات الحديثة لتعمل بكفاءة أعلى وسرعة أكبر وتنسيق أفضل بين الجهات المتعدّدة</w:t>
      </w:r>
      <w:r w:rsidRPr="00C819E8">
        <w:rPr>
          <w:rFonts w:ascii="Simplified Arabic" w:hAnsi="Simplified Arabic" w:cs="Simplified Arabic"/>
          <w:color w:val="EE0000"/>
          <w:sz w:val="28"/>
          <w:szCs w:val="28"/>
          <w:lang w:bidi="ar-EG"/>
        </w:rPr>
        <w:t xml:space="preserve">". </w:t>
      </w:r>
    </w:p>
    <w:p w14:paraId="6FA45B11"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يكشف التحليل المقارن للتعريفات المستعرَضة أنها تتوزّع على ثلاثة اتجاهات نظرية متمايزة: اتجاه تقني-بنيوي يُعرّف التكنولوجيا الذكية انطلاقاً من مكوّناتها المادية والرقمية كتكامل الذكاء الاصطناعي وإنترنت الأشياء والحوسبة السحابية والبنية التحتية للاتصالات (</w:t>
      </w:r>
      <w:r w:rsidRPr="00C819E8">
        <w:rPr>
          <w:rFonts w:ascii="Simplified Arabic" w:hAnsi="Simplified Arabic" w:cs="Simplified Arabic"/>
          <w:color w:val="EE0000"/>
          <w:sz w:val="28"/>
          <w:szCs w:val="28"/>
        </w:rPr>
        <w:t>Mahmood 2024</w:t>
      </w:r>
      <w:r w:rsidRPr="00C819E8">
        <w:rPr>
          <w:rFonts w:ascii="Simplified Arabic" w:hAnsi="Simplified Arabic" w:cs="Simplified Arabic"/>
          <w:color w:val="EE0000"/>
          <w:sz w:val="28"/>
          <w:szCs w:val="28"/>
          <w:rtl/>
        </w:rPr>
        <w:t xml:space="preserve">؛ هاشم وعبد السادة 2023؛ صالحي 2021)، واتجاه وظيفي-تطبيقي ينقل التركيز إلى ما تؤدّيه التكنولوجيا من وظائف في سياق محدّد كالرصد الآني والتوجيه والاستباق واتخاذ القرار الفوري في إدارة الحشود (أحمد 2024؛ الرشيدي </w:t>
      </w:r>
      <w:r w:rsidRPr="00C819E8">
        <w:rPr>
          <w:rFonts w:ascii="Simplified Arabic" w:hAnsi="Simplified Arabic" w:cs="Simplified Arabic"/>
          <w:color w:val="EE0000"/>
          <w:sz w:val="28"/>
          <w:szCs w:val="28"/>
          <w:rtl/>
        </w:rPr>
        <w:lastRenderedPageBreak/>
        <w:t>2024؛ طيبة وعقيلي وخوج 2025؛ عياد 2022)، واتجاه تكاملي-استراتيجي يتجاوز المكوّنات والوظائف ليضع التكنولوجيا في موقع وسيط يربط مدخلات مؤسسية بمخرجات أدائية عبر تحويل البيانات إلى معرفة قابلة للتطبيق وتحسين الأداء الاقتصادي والبيئي والاجتماعي في آنٍ واحد (</w:t>
      </w:r>
      <w:r w:rsidRPr="00C819E8">
        <w:rPr>
          <w:rFonts w:ascii="Simplified Arabic" w:hAnsi="Simplified Arabic" w:cs="Simplified Arabic"/>
          <w:color w:val="EE0000"/>
          <w:sz w:val="28"/>
          <w:szCs w:val="28"/>
        </w:rPr>
        <w:t>Popova et al. 2023</w:t>
      </w:r>
      <w:r w:rsidRPr="00C819E8">
        <w:rPr>
          <w:rFonts w:ascii="Simplified Arabic" w:hAnsi="Simplified Arabic" w:cs="Simplified Arabic"/>
          <w:color w:val="EE0000"/>
          <w:sz w:val="28"/>
          <w:szCs w:val="28"/>
          <w:rtl/>
        </w:rPr>
        <w:t xml:space="preserve">؛ </w:t>
      </w:r>
      <w:r w:rsidRPr="00C819E8">
        <w:rPr>
          <w:rFonts w:ascii="Simplified Arabic" w:hAnsi="Simplified Arabic" w:cs="Simplified Arabic"/>
          <w:color w:val="EE0000"/>
          <w:sz w:val="28"/>
          <w:szCs w:val="28"/>
        </w:rPr>
        <w:t>Lee et al. 2023</w:t>
      </w:r>
      <w:r w:rsidRPr="00C819E8">
        <w:rPr>
          <w:rFonts w:ascii="Simplified Arabic" w:hAnsi="Simplified Arabic" w:cs="Simplified Arabic"/>
          <w:color w:val="EE0000"/>
          <w:sz w:val="28"/>
          <w:szCs w:val="28"/>
          <w:rtl/>
        </w:rPr>
        <w:t xml:space="preserve">؛ </w:t>
      </w:r>
      <w:r w:rsidRPr="00C819E8">
        <w:rPr>
          <w:rFonts w:ascii="Simplified Arabic" w:hAnsi="Simplified Arabic" w:cs="Simplified Arabic"/>
          <w:color w:val="EE0000"/>
          <w:sz w:val="28"/>
          <w:szCs w:val="28"/>
        </w:rPr>
        <w:t>Mahmoud et al. 2025</w:t>
      </w:r>
      <w:r w:rsidRPr="00C819E8">
        <w:rPr>
          <w:rFonts w:ascii="Simplified Arabic" w:hAnsi="Simplified Arabic" w:cs="Simplified Arabic"/>
          <w:color w:val="EE0000"/>
          <w:sz w:val="28"/>
          <w:szCs w:val="28"/>
          <w:rtl/>
        </w:rPr>
        <w:t xml:space="preserve">؛ </w:t>
      </w:r>
      <w:r w:rsidRPr="00C819E8">
        <w:rPr>
          <w:rFonts w:ascii="Simplified Arabic" w:hAnsi="Simplified Arabic" w:cs="Simplified Arabic"/>
          <w:color w:val="EE0000"/>
          <w:sz w:val="28"/>
          <w:szCs w:val="28"/>
        </w:rPr>
        <w:t>Zhang &amp; Deng 2024</w:t>
      </w:r>
      <w:r w:rsidRPr="00C819E8">
        <w:rPr>
          <w:rFonts w:ascii="Simplified Arabic" w:hAnsi="Simplified Arabic" w:cs="Simplified Arabic"/>
          <w:color w:val="EE0000"/>
          <w:sz w:val="28"/>
          <w:szCs w:val="28"/>
          <w:rtl/>
        </w:rPr>
        <w:t xml:space="preserve">؛ </w:t>
      </w:r>
      <w:r w:rsidRPr="00C819E8">
        <w:rPr>
          <w:rFonts w:ascii="Simplified Arabic" w:hAnsi="Simplified Arabic" w:cs="Simplified Arabic"/>
          <w:color w:val="EE0000"/>
          <w:sz w:val="28"/>
          <w:szCs w:val="28"/>
        </w:rPr>
        <w:t>Ullah et al. 2023</w:t>
      </w:r>
      <w:r w:rsidRPr="00C819E8">
        <w:rPr>
          <w:rFonts w:ascii="Simplified Arabic" w:hAnsi="Simplified Arabic" w:cs="Simplified Arabic"/>
          <w:color w:val="EE0000"/>
          <w:sz w:val="28"/>
          <w:szCs w:val="28"/>
          <w:rtl/>
        </w:rPr>
        <w:t>). يُقدّم كل اتجاه من الاتجاهات الثلاثة إسهاماً نظرياً مهماً، غير أن لكلٍّ منها قصوراً يلزم استيعابه لتحديد موقف الدراسة بدقة. فالاتجاه التقني-البنيوي يتفوّق في تحديد المكونات المادية التي تقوم عليها التكنولوجيا الذكية، لكنه يقع في فخ "الحتمية التقنية" بافتراضه أن مجرد توافر هذه المكونات يُحقق الذكاء، متجاهلاً أن الذكاء وظيفة في السياق وليس خاصية في الأجهزة. والاتجاه الوظيفي-التطبيقي يُصحّح هذا القصور بتركيزه على ما تؤدّيه التكنولوجيا في سياق محدد، إلا أنه يُخاطر بالتشظّي إذ يُعرّف التكنولوجيا الذكية في كل قطاع تعريفاً مختلفاً يصعب التوحيد بينها. أما الاتجاه التكاملي-الاستراتيجي فيتجاوز هذين القصورين بربطه التكنولوجيا الذكية بمدخلات ومخرجات منظومية، غير أنه قد يُعطي انطباعاً بأن التكنولوجيا "محايدة" تنقل أثر الاستدامة دون أن تُضيف هي ذاتها قيمة جديدة</w:t>
      </w:r>
      <w:r w:rsidRPr="00C819E8">
        <w:rPr>
          <w:rFonts w:ascii="Simplified Arabic" w:hAnsi="Simplified Arabic" w:cs="Simplified Arabic"/>
          <w:color w:val="EE0000"/>
          <w:sz w:val="28"/>
          <w:szCs w:val="28"/>
        </w:rPr>
        <w:t>.</w:t>
      </w:r>
    </w:p>
    <w:p w14:paraId="0F46802F" w14:textId="77777777" w:rsidR="00C819E8" w:rsidRPr="00C819E8" w:rsidRDefault="00C819E8" w:rsidP="00C819E8">
      <w:pPr>
        <w:jc w:val="both"/>
        <w:rPr>
          <w:rFonts w:ascii="Simplified Arabic" w:hAnsi="Simplified Arabic" w:cs="Simplified Arabic"/>
          <w:color w:val="EE0000"/>
          <w:sz w:val="28"/>
          <w:szCs w:val="28"/>
        </w:rPr>
      </w:pPr>
      <w:r w:rsidRPr="00C819E8">
        <w:rPr>
          <w:rFonts w:ascii="Simplified Arabic" w:hAnsi="Simplified Arabic" w:cs="Simplified Arabic"/>
          <w:color w:val="EE0000"/>
          <w:sz w:val="28"/>
          <w:szCs w:val="28"/>
          <w:rtl/>
        </w:rPr>
        <w:t xml:space="preserve">وتتبنّى الدراسة الحالية الاتجاه الثالث مع تحفّظ نظري مهم: فالتكنولوجيا الذكية في النموذج المُقترح ليست مجرد ناقل سلبي لأثر الاستدامة، بل هي </w:t>
      </w:r>
      <w:r w:rsidRPr="00C819E8">
        <w:rPr>
          <w:rFonts w:ascii="Simplified Arabic" w:hAnsi="Simplified Arabic" w:cs="Simplified Arabic"/>
          <w:b/>
          <w:bCs/>
          <w:color w:val="EE0000"/>
          <w:sz w:val="28"/>
          <w:szCs w:val="28"/>
          <w:rtl/>
        </w:rPr>
        <w:t>آلية تحويل</w:t>
      </w:r>
      <w:r w:rsidRPr="00C819E8">
        <w:rPr>
          <w:rFonts w:ascii="Simplified Arabic" w:hAnsi="Simplified Arabic" w:cs="Simplified Arabic"/>
          <w:b/>
          <w:bCs/>
          <w:color w:val="EE0000"/>
          <w:sz w:val="28"/>
          <w:szCs w:val="28"/>
        </w:rPr>
        <w:t xml:space="preserve"> (Transformation Mechanism)</w:t>
      </w:r>
      <w:r w:rsidRPr="00C819E8">
        <w:rPr>
          <w:rFonts w:ascii="Simplified Arabic" w:hAnsi="Simplified Arabic" w:cs="Simplified Arabic"/>
          <w:color w:val="EE0000"/>
          <w:sz w:val="28"/>
          <w:szCs w:val="28"/>
        </w:rPr>
        <w:t xml:space="preserve"> </w:t>
      </w:r>
      <w:r w:rsidRPr="00C819E8">
        <w:rPr>
          <w:rFonts w:ascii="Simplified Arabic" w:hAnsi="Simplified Arabic" w:cs="Simplified Arabic"/>
          <w:color w:val="EE0000"/>
          <w:sz w:val="28"/>
          <w:szCs w:val="28"/>
          <w:rtl/>
        </w:rPr>
        <w:t>تُضيف قيمة من خلال إعادة تشكيل المعطيات المؤسسية وتحويلها إلى قرارات استباقية، وهذا ما يُبرّر تسميتها متغيراً وسيطاً</w:t>
      </w:r>
      <w:r w:rsidRPr="00C819E8">
        <w:rPr>
          <w:rFonts w:ascii="Simplified Arabic" w:hAnsi="Simplified Arabic" w:cs="Simplified Arabic"/>
          <w:color w:val="EE0000"/>
          <w:sz w:val="28"/>
          <w:szCs w:val="28"/>
        </w:rPr>
        <w:t xml:space="preserve"> (Mediator) </w:t>
      </w:r>
      <w:r w:rsidRPr="00C819E8">
        <w:rPr>
          <w:rFonts w:ascii="Simplified Arabic" w:hAnsi="Simplified Arabic" w:cs="Simplified Arabic"/>
          <w:color w:val="EE0000"/>
          <w:sz w:val="28"/>
          <w:szCs w:val="28"/>
          <w:rtl/>
        </w:rPr>
        <w:t>لا متغيراً معدلاً</w:t>
      </w:r>
      <w:r w:rsidRPr="00C819E8">
        <w:rPr>
          <w:rFonts w:ascii="Simplified Arabic" w:hAnsi="Simplified Arabic" w:cs="Simplified Arabic"/>
          <w:color w:val="EE0000"/>
          <w:sz w:val="28"/>
          <w:szCs w:val="28"/>
        </w:rPr>
        <w:t xml:space="preserve"> (Moderator) </w:t>
      </w:r>
      <w:r w:rsidRPr="00C819E8">
        <w:rPr>
          <w:rFonts w:ascii="Simplified Arabic" w:hAnsi="Simplified Arabic" w:cs="Simplified Arabic"/>
          <w:color w:val="EE0000"/>
          <w:sz w:val="28"/>
          <w:szCs w:val="28"/>
          <w:rtl/>
        </w:rPr>
        <w:t>ولا متغيراً مستقلاً ثانياً، وهو ما يتسق تماماً مع الافتراض الثالث لنظرية النظم السوسيوتقنية حول دور النظام التقني كآلية وساطة بين النظام الاجتماعي والمخرجات</w:t>
      </w:r>
      <w:r w:rsidRPr="00C819E8">
        <w:rPr>
          <w:rFonts w:ascii="Simplified Arabic" w:hAnsi="Simplified Arabic" w:cs="Simplified Arabic"/>
          <w:color w:val="EE0000"/>
          <w:sz w:val="28"/>
          <w:szCs w:val="28"/>
        </w:rPr>
        <w:t>.</w:t>
      </w:r>
    </w:p>
    <w:p w14:paraId="1EB038DC"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ثانياً: أهمية التكنولوجيا الذكية</w:t>
      </w:r>
    </w:p>
    <w:p w14:paraId="698202B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قد تناولت الأدبيات البحثية أهمية التكنولوجيا الذكية من زوايا متعدّدة يمكن تنظيمها فيما يلي</w:t>
      </w:r>
      <w:r w:rsidRPr="00C819E8">
        <w:rPr>
          <w:rFonts w:ascii="Simplified Arabic" w:hAnsi="Simplified Arabic" w:cs="Simplified Arabic"/>
          <w:color w:val="EE0000"/>
          <w:sz w:val="28"/>
          <w:szCs w:val="28"/>
          <w:lang w:bidi="ar-EG"/>
        </w:rPr>
        <w:t>:</w:t>
      </w:r>
    </w:p>
    <w:p w14:paraId="3BAF52E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lang w:bidi="ar-EG"/>
        </w:rPr>
        <w:t xml:space="preserve">- </w:t>
      </w:r>
      <w:r w:rsidRPr="00C819E8">
        <w:rPr>
          <w:rFonts w:ascii="Simplified Arabic" w:hAnsi="Simplified Arabic" w:cs="Simplified Arabic"/>
          <w:b/>
          <w:bCs/>
          <w:color w:val="EE0000"/>
          <w:sz w:val="28"/>
          <w:szCs w:val="28"/>
          <w:lang w:bidi="ar-EG"/>
        </w:rPr>
        <w:t xml:space="preserve"> </w:t>
      </w:r>
      <w:r w:rsidRPr="00C819E8">
        <w:rPr>
          <w:rFonts w:ascii="Simplified Arabic" w:hAnsi="Simplified Arabic" w:cs="Simplified Arabic"/>
          <w:b/>
          <w:bCs/>
          <w:color w:val="EE0000"/>
          <w:sz w:val="28"/>
          <w:szCs w:val="28"/>
          <w:rtl/>
        </w:rPr>
        <w:t>تعزيز القدرة الاستباقية والتحوّل من ردّ الفعل إلى الاستشراف</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يُشير الرشيدي (2024) إلى أن أهمية التكنولوجيا الذكية في إدارة الحشود بالحرمين الشريفين تتجلّى في قدرتها على تحويل عملية الإدارة من نمط تفاعلي يعتمد على ردّ الفعل بعد وقوع المشكلة إلى نمط استباقي يقوم على التنبّؤ بالأزمات قبل حدوثها واتّخاذ إجراءات وقائية مبنية على بيانات حقيقية.</w:t>
      </w:r>
    </w:p>
    <w:p w14:paraId="500BCCF1"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lang w:bidi="ar-EG"/>
        </w:rPr>
        <w:lastRenderedPageBreak/>
        <w:t xml:space="preserve">- </w:t>
      </w:r>
      <w:r w:rsidRPr="00C819E8">
        <w:rPr>
          <w:rFonts w:ascii="Simplified Arabic" w:hAnsi="Simplified Arabic" w:cs="Simplified Arabic"/>
          <w:b/>
          <w:bCs/>
          <w:color w:val="EE0000"/>
          <w:sz w:val="28"/>
          <w:szCs w:val="28"/>
          <w:rtl/>
        </w:rPr>
        <w:t>معالجة البيانات الضخمة وتجاوز حدود القدرة البشرية</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يُؤكّد طيبة وعقيلي وخوج (2025) أن أهمية التكنولوجيا الذكية تتجسّد في قدرتها على معالجة كمّيات ضخمة من البيانات المتولّدة من حركة ملايين الحجّاج في زمن فعلي، وهو ما يتجاوز قدرة الإنسان على الرصد والتحليل اليدوي بمراحل كبيرة.</w:t>
      </w:r>
    </w:p>
    <w:p w14:paraId="6FC22AC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lang w:bidi="ar-EG"/>
        </w:rPr>
        <w:t xml:space="preserve">- </w:t>
      </w:r>
      <w:r w:rsidRPr="00C819E8">
        <w:rPr>
          <w:rFonts w:ascii="Simplified Arabic" w:hAnsi="Simplified Arabic" w:cs="Simplified Arabic"/>
          <w:b/>
          <w:bCs/>
          <w:color w:val="EE0000"/>
          <w:sz w:val="28"/>
          <w:szCs w:val="28"/>
          <w:lang w:bidi="ar-EG"/>
        </w:rPr>
        <w:t xml:space="preserve"> </w:t>
      </w:r>
      <w:r w:rsidRPr="00C819E8">
        <w:rPr>
          <w:rFonts w:ascii="Simplified Arabic" w:hAnsi="Simplified Arabic" w:cs="Simplified Arabic"/>
          <w:b/>
          <w:bCs/>
          <w:color w:val="EE0000"/>
          <w:sz w:val="28"/>
          <w:szCs w:val="28"/>
          <w:rtl/>
        </w:rPr>
        <w:t>تعميق فهم السلوك الجماعي للحشود</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يُوضّح أحمد (2024) أن التكنولوجيا الذكية تكتسب أهمية استثنائية من كونها تُوفّر فهماً أعمق لسلوكيات الحشد الجماعية يتجاوز الرصد الظاهري للكثافات، إذ تُمكّن من تحليل أنماط الحركة والتنبّؤ بالنقاط الحرجة قبل تحوّلها إلى بؤر ازدحام خطرة، ويتّصل بذلك ما أشار إليه</w:t>
      </w:r>
      <w:r w:rsidRPr="00C819E8">
        <w:rPr>
          <w:rFonts w:ascii="Simplified Arabic" w:hAnsi="Simplified Arabic" w:cs="Simplified Arabic"/>
          <w:color w:val="EE0000"/>
          <w:sz w:val="28"/>
          <w:szCs w:val="28"/>
          <w:lang w:bidi="ar-EG"/>
        </w:rPr>
        <w:t xml:space="preserve"> Mallick et al. (2024) </w:t>
      </w:r>
      <w:r w:rsidRPr="00C819E8">
        <w:rPr>
          <w:rFonts w:ascii="Simplified Arabic" w:hAnsi="Simplified Arabic" w:cs="Simplified Arabic"/>
          <w:color w:val="EE0000"/>
          <w:sz w:val="28"/>
          <w:szCs w:val="28"/>
          <w:rtl/>
        </w:rPr>
        <w:t>من أن أنظمة تقدير كثافة الحشود واتجاه حركتها في الزمن الفعلي تُمكّن من بناء خرائط ديناميكية للتدفّق البشري تتحدّث لحظياً، وهو ما يُعطي صانع القرار صورة شاملة ومحدّثة باستمرار عن حالة الحشد في كل نقطة من نقاط المشاعر المقدّسة</w:t>
      </w:r>
      <w:r w:rsidRPr="00C819E8">
        <w:rPr>
          <w:rFonts w:ascii="Simplified Arabic" w:hAnsi="Simplified Arabic" w:cs="Simplified Arabic"/>
          <w:color w:val="EE0000"/>
          <w:sz w:val="28"/>
          <w:szCs w:val="28"/>
          <w:lang w:bidi="ar-EG"/>
        </w:rPr>
        <w:t>.</w:t>
      </w:r>
    </w:p>
    <w:p w14:paraId="06EF8CA7"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lang w:bidi="ar-EG"/>
        </w:rPr>
        <w:t xml:space="preserve">- </w:t>
      </w:r>
      <w:r w:rsidRPr="00C819E8">
        <w:rPr>
          <w:rFonts w:ascii="Simplified Arabic" w:hAnsi="Simplified Arabic" w:cs="Simplified Arabic"/>
          <w:b/>
          <w:bCs/>
          <w:color w:val="EE0000"/>
          <w:sz w:val="28"/>
          <w:szCs w:val="28"/>
          <w:lang w:bidi="ar-EG"/>
        </w:rPr>
        <w:t xml:space="preserve"> </w:t>
      </w:r>
      <w:r w:rsidRPr="00C819E8">
        <w:rPr>
          <w:rFonts w:ascii="Simplified Arabic" w:hAnsi="Simplified Arabic" w:cs="Simplified Arabic"/>
          <w:b/>
          <w:bCs/>
          <w:color w:val="EE0000"/>
          <w:sz w:val="28"/>
          <w:szCs w:val="28"/>
          <w:rtl/>
        </w:rPr>
        <w:t>تحسين التنسيق المؤسّسي بين الجهات المتعدّدة</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تُؤكّد عياد (2022) أن أهمية التكنولوجيا الذكية تظهر بوضوح في تحسين التنسيق بين الجهات المتعدّدة المسؤولة عن إدارة موسم الحج، حيث تُتيح المنصّات الرقمية المشتركة تبادل المعلومات بين هذه الجهات بشكل فوري ومتزامن، ما يُقلّل من التعارض في القرارات ، وتُعزّز وزارة الحج والعمرة (2023) هذا المعنى حين تُشير إلى أن التقنيات الذكية باتت ركيزة أساسية في استراتيجية تنسيق العمليات بين الجهات المسؤولة عن الموسم، بما يُحقّق تكاملاً تشغيلياً يُترجم إلى تحسّن ملموس في مستوى الخدمة المقدّمة للحجّاج</w:t>
      </w:r>
      <w:r w:rsidRPr="00C819E8">
        <w:rPr>
          <w:rFonts w:ascii="Simplified Arabic" w:hAnsi="Simplified Arabic" w:cs="Simplified Arabic"/>
          <w:color w:val="EE0000"/>
          <w:sz w:val="28"/>
          <w:szCs w:val="28"/>
          <w:lang w:bidi="ar-EG"/>
        </w:rPr>
        <w:t>.</w:t>
      </w:r>
    </w:p>
    <w:p w14:paraId="2EF3A86D"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lang w:bidi="ar-EG"/>
        </w:rPr>
        <w:t xml:space="preserve">- </w:t>
      </w:r>
      <w:r w:rsidRPr="00C819E8">
        <w:rPr>
          <w:rFonts w:ascii="Simplified Arabic" w:hAnsi="Simplified Arabic" w:cs="Simplified Arabic"/>
          <w:b/>
          <w:bCs/>
          <w:color w:val="EE0000"/>
          <w:sz w:val="28"/>
          <w:szCs w:val="28"/>
          <w:rtl/>
        </w:rPr>
        <w:t>خلق شفافية تشغيلية شاملة في سلسلة الخدمات</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يُوضّح</w:t>
      </w:r>
      <w:r w:rsidRPr="00C819E8">
        <w:rPr>
          <w:rFonts w:ascii="Simplified Arabic" w:hAnsi="Simplified Arabic" w:cs="Simplified Arabic"/>
          <w:color w:val="EE0000"/>
          <w:sz w:val="28"/>
          <w:szCs w:val="28"/>
          <w:lang w:bidi="ar-EG"/>
        </w:rPr>
        <w:t xml:space="preserve"> Lee et al. (2023) </w:t>
      </w:r>
      <w:r w:rsidRPr="00C819E8">
        <w:rPr>
          <w:rFonts w:ascii="Simplified Arabic" w:hAnsi="Simplified Arabic" w:cs="Simplified Arabic"/>
          <w:color w:val="EE0000"/>
          <w:sz w:val="28"/>
          <w:szCs w:val="28"/>
          <w:rtl/>
        </w:rPr>
        <w:t xml:space="preserve">أن أهمية التكنولوجيا الذكية في تحسين الأداء التشغيلي ترتبط بقدرتها على خلق شفافية كاملة في سلسلة العمليات، بحيث يمكن رصد كل حلقة من حلقاتها في الزمن الفعلي وتحديد مواطن الخلل فوراً واتّخاذ إجراءات تصحيحية دون تأخير. </w:t>
      </w:r>
    </w:p>
    <w:p w14:paraId="54913B8F"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b/>
          <w:bCs/>
          <w:color w:val="EE0000"/>
          <w:sz w:val="28"/>
          <w:szCs w:val="28"/>
          <w:rtl/>
          <w:lang w:bidi="ar-EG"/>
        </w:rPr>
        <w:t xml:space="preserve">- </w:t>
      </w:r>
      <w:r w:rsidRPr="00C819E8">
        <w:rPr>
          <w:rFonts w:ascii="Simplified Arabic" w:hAnsi="Simplified Arabic" w:cs="Simplified Arabic"/>
          <w:b/>
          <w:bCs/>
          <w:color w:val="EE0000"/>
          <w:sz w:val="28"/>
          <w:szCs w:val="28"/>
          <w:rtl/>
        </w:rPr>
        <w:t>تعزيز الاستدامة المؤسّسية وترشيد الموارد</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يُشير</w:t>
      </w:r>
      <w:r w:rsidRPr="00C819E8">
        <w:rPr>
          <w:rFonts w:ascii="Simplified Arabic" w:hAnsi="Simplified Arabic" w:cs="Simplified Arabic"/>
          <w:color w:val="EE0000"/>
          <w:sz w:val="28"/>
          <w:szCs w:val="28"/>
          <w:lang w:bidi="ar-EG"/>
        </w:rPr>
        <w:t xml:space="preserve"> Popova et al. (2023) </w:t>
      </w:r>
      <w:r w:rsidRPr="00C819E8">
        <w:rPr>
          <w:rFonts w:ascii="Simplified Arabic" w:hAnsi="Simplified Arabic" w:cs="Simplified Arabic"/>
          <w:color w:val="EE0000"/>
          <w:sz w:val="28"/>
          <w:szCs w:val="28"/>
          <w:rtl/>
        </w:rPr>
        <w:t xml:space="preserve">إلى أن أهمية التكنولوجيا الذكية لا تقتصر على البُعد </w:t>
      </w:r>
      <w:proofErr w:type="gramStart"/>
      <w:r w:rsidRPr="00C819E8">
        <w:rPr>
          <w:rFonts w:ascii="Simplified Arabic" w:hAnsi="Simplified Arabic" w:cs="Simplified Arabic"/>
          <w:color w:val="EE0000"/>
          <w:sz w:val="28"/>
          <w:szCs w:val="28"/>
          <w:rtl/>
        </w:rPr>
        <w:t>التشغيلي</w:t>
      </w:r>
      <w:proofErr w:type="gramEnd"/>
      <w:r w:rsidRPr="00C819E8">
        <w:rPr>
          <w:rFonts w:ascii="Simplified Arabic" w:hAnsi="Simplified Arabic" w:cs="Simplified Arabic"/>
          <w:color w:val="EE0000"/>
          <w:sz w:val="28"/>
          <w:szCs w:val="28"/>
          <w:rtl/>
        </w:rPr>
        <w:t xml:space="preserve"> بل تمتدّ إلى تعزيز الاستدامة المؤسّسية، حيث تُمكّن المنظّمات من تحسين سلوكها الاقتصادي والبيئي من خلال توظيف البيانات في ترشيد استهلاك الموارد وتقليل الهدر. </w:t>
      </w:r>
      <w:r w:rsidRPr="00C819E8">
        <w:rPr>
          <w:rFonts w:ascii="Simplified Arabic" w:hAnsi="Simplified Arabic" w:cs="Simplified Arabic"/>
          <w:color w:val="EE0000"/>
          <w:sz w:val="28"/>
          <w:szCs w:val="28"/>
          <w:lang w:bidi="ar-EG"/>
        </w:rPr>
        <w:t xml:space="preserve"> </w:t>
      </w:r>
    </w:p>
    <w:p w14:paraId="62A6AE3F"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b/>
          <w:bCs/>
          <w:color w:val="EE0000"/>
          <w:sz w:val="28"/>
          <w:szCs w:val="28"/>
          <w:rtl/>
          <w:lang w:bidi="ar-EG"/>
        </w:rPr>
        <w:t xml:space="preserve">- </w:t>
      </w:r>
      <w:r w:rsidRPr="00C819E8">
        <w:rPr>
          <w:rFonts w:ascii="Simplified Arabic" w:hAnsi="Simplified Arabic" w:cs="Simplified Arabic"/>
          <w:b/>
          <w:bCs/>
          <w:color w:val="EE0000"/>
          <w:sz w:val="28"/>
          <w:szCs w:val="28"/>
          <w:rtl/>
        </w:rPr>
        <w:t>دعم تحقيق مستهدفات رؤية المملكة 2030</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 xml:space="preserve">تتّصل أهمية التكنولوجيا الذكية اتّصالاً وثيقاً بالمستهدفات الطموحة لرؤية المملكة العربية السعودية 2030، التي تسعى إلى رفع عدد المعتمرين إلى ثلاثين مليوناً </w:t>
      </w:r>
      <w:r w:rsidRPr="00C819E8">
        <w:rPr>
          <w:rFonts w:ascii="Simplified Arabic" w:hAnsi="Simplified Arabic" w:cs="Simplified Arabic"/>
          <w:color w:val="EE0000"/>
          <w:sz w:val="28"/>
          <w:szCs w:val="28"/>
          <w:rtl/>
        </w:rPr>
        <w:lastRenderedPageBreak/>
        <w:t>وتحسين جودة تجربة الحاج والمعتمر وتحقيق التنمية المستدامة، ويُوضّح الفرائضي (2025) أن تحقيق هذه المستهدفات يستلزم توظيفاً مكثّفاً للتكنولوجيا الذكية في جميع حلقات المنظومة، إذ لا يمكن استيعاب هذه الأعداد المتزايدة مع الحفاظ على مستويات عالية من الأمان والجودة دون منظومة تقنية ذكية قادرة على إدارة التدفّقات وتحسين الخدمات وترشيد الموارد.</w:t>
      </w:r>
    </w:p>
    <w:p w14:paraId="2F7783CD"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lang w:bidi="ar-EG"/>
        </w:rPr>
        <w:t xml:space="preserve">يتّضح من التحليل المقارن لما سبق أن أهمية التكنولوجيا الذكية لا تتجلّى في مستوى واحد بل تتدرّج عبر ثلاثة مستويات مترابطة ترتبط كل منها بمتغيّر من متغيّرات الدراسة: مستوى تشغيلي-ميداني يشمل معالجة البيانات الضخمة وتعميق فهم السلوك الجماعي وخلق الشفافية التشغيلية (طيبة وعقيلي وخوج 2025؛ أحمد 2024؛ </w:t>
      </w:r>
      <w:r w:rsidRPr="00C819E8">
        <w:rPr>
          <w:rFonts w:ascii="Simplified Arabic" w:hAnsi="Simplified Arabic" w:cs="Simplified Arabic"/>
          <w:color w:val="EE0000"/>
          <w:sz w:val="28"/>
          <w:szCs w:val="28"/>
          <w:lang w:bidi="ar-EG"/>
        </w:rPr>
        <w:t>Mallick et al. 2024</w:t>
      </w:r>
      <w:r w:rsidRPr="00C819E8">
        <w:rPr>
          <w:rFonts w:ascii="Simplified Arabic" w:hAnsi="Simplified Arabic" w:cs="Simplified Arabic"/>
          <w:color w:val="EE0000"/>
          <w:sz w:val="28"/>
          <w:szCs w:val="28"/>
          <w:rtl/>
          <w:lang w:bidi="ar-EG"/>
        </w:rPr>
        <w:t xml:space="preserve">؛ </w:t>
      </w:r>
      <w:r w:rsidRPr="00C819E8">
        <w:rPr>
          <w:rFonts w:ascii="Simplified Arabic" w:hAnsi="Simplified Arabic" w:cs="Simplified Arabic"/>
          <w:color w:val="EE0000"/>
          <w:sz w:val="28"/>
          <w:szCs w:val="28"/>
          <w:lang w:bidi="ar-EG"/>
        </w:rPr>
        <w:t>Lee et al. 2023</w:t>
      </w:r>
      <w:r w:rsidRPr="00C819E8">
        <w:rPr>
          <w:rFonts w:ascii="Simplified Arabic" w:hAnsi="Simplified Arabic" w:cs="Simplified Arabic"/>
          <w:color w:val="EE0000"/>
          <w:sz w:val="28"/>
          <w:szCs w:val="28"/>
          <w:rtl/>
          <w:lang w:bidi="ar-EG"/>
        </w:rPr>
        <w:t xml:space="preserve">) وهو المستوى الذي يتّصل مباشرةً بأبعاد المتغيّر التابع (الانسيابية وسرعة الاستجابة وتقليل التكدس)، ومستوى مؤسسي-تنسيقي يتمثّل في تحسين التنسيق بين الجهات المتعدّدة وتعزيز الاستدامة المؤسسية وترشيد الموارد (عياد 2022؛ وزارة الحج والعمرة 2023؛ </w:t>
      </w:r>
      <w:r w:rsidRPr="00C819E8">
        <w:rPr>
          <w:rFonts w:ascii="Simplified Arabic" w:hAnsi="Simplified Arabic" w:cs="Simplified Arabic"/>
          <w:color w:val="EE0000"/>
          <w:sz w:val="28"/>
          <w:szCs w:val="28"/>
          <w:lang w:bidi="ar-EG"/>
        </w:rPr>
        <w:t>Popova et al. 2023</w:t>
      </w:r>
      <w:r w:rsidRPr="00C819E8">
        <w:rPr>
          <w:rFonts w:ascii="Simplified Arabic" w:hAnsi="Simplified Arabic" w:cs="Simplified Arabic"/>
          <w:color w:val="EE0000"/>
          <w:sz w:val="28"/>
          <w:szCs w:val="28"/>
          <w:rtl/>
          <w:lang w:bidi="ar-EG"/>
        </w:rPr>
        <w:t xml:space="preserve">؛ </w:t>
      </w:r>
      <w:r w:rsidRPr="00C819E8">
        <w:rPr>
          <w:rFonts w:ascii="Simplified Arabic" w:hAnsi="Simplified Arabic" w:cs="Simplified Arabic"/>
          <w:color w:val="EE0000"/>
          <w:sz w:val="28"/>
          <w:szCs w:val="28"/>
          <w:lang w:bidi="ar-EG"/>
        </w:rPr>
        <w:t>Aivazidou et al. 2021</w:t>
      </w:r>
      <w:r w:rsidRPr="00C819E8">
        <w:rPr>
          <w:rFonts w:ascii="Simplified Arabic" w:hAnsi="Simplified Arabic" w:cs="Simplified Arabic"/>
          <w:color w:val="EE0000"/>
          <w:sz w:val="28"/>
          <w:szCs w:val="28"/>
          <w:rtl/>
          <w:lang w:bidi="ar-EG"/>
        </w:rPr>
        <w:t>) وهو المستوى الذي يُجسّد نقطة التقاء التكنولوجيا الذكية بممارسات الاستدامة (المتغيّر المستقل) حيث تتحوّل السياسات البيئية والاقتصادية والاجتماعية إلى قرارات تشغيلية مبنية على بيانات حيّة، ومستوى استراتيجي-استشرافي يتجلّى في التحوّل من ردّ الفعل إلى الاستباق ودعم مستهدفات رؤية 2030 (الرشيدي 2024؛ الفرائضي 2025) وهو المستوى الذي يُبرّر وضع التكنولوجيا الذكية كمتغيّر وسيط وليس مجرّد أداة تنفيذية، لأن دورها لا يقتصر على تحسين الأداء الآني بل يمتد إلى إعادة تشكيل العلاقة بين مدخلات الاستدامة ومخرجات كفاءة إدارة الحشود بصورة هيكلية. وهذا التدرّج في المستويات يُعزّز الافتراض المركزي لنموذج الدراسة بأن التكنولوجيا الذكية تتوسّط العلاقة بين ممارسات الاستدامة وكفاءة إدارة الحشود عبر آليات متعدّدة وليس عبر مسار أحادي، ما يستوجب اختبار قوة الوساطة في كل مستوى على حدة ضمن نموذج المعادلات الهيكلية.</w:t>
      </w:r>
    </w:p>
    <w:p w14:paraId="17080BF1"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ثالثاً: أهداف التكنولوجيا الذكية</w:t>
      </w:r>
    </w:p>
    <w:p w14:paraId="2ABEE66F"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عكست الأدبيات البحثية طيفاً واسعاً من هذه الأهداف يمكن تنظيمها في المحاور التالية</w:t>
      </w:r>
      <w:r w:rsidRPr="00C819E8">
        <w:rPr>
          <w:rFonts w:ascii="Simplified Arabic" w:hAnsi="Simplified Arabic" w:cs="Simplified Arabic"/>
          <w:color w:val="EE0000"/>
          <w:sz w:val="28"/>
          <w:szCs w:val="28"/>
          <w:lang w:bidi="ar-EG"/>
        </w:rPr>
        <w:t>:</w:t>
      </w:r>
    </w:p>
    <w:p w14:paraId="789AE78B" w14:textId="77777777" w:rsidR="00C819E8" w:rsidRPr="00C819E8" w:rsidRDefault="00C819E8" w:rsidP="00C819E8">
      <w:pPr>
        <w:numPr>
          <w:ilvl w:val="0"/>
          <w:numId w:val="41"/>
        </w:numPr>
        <w:contextualSpacing/>
        <w:jc w:val="both"/>
        <w:rPr>
          <w:rFonts w:ascii="Simplified Arabic" w:hAnsi="Simplified Arabic" w:cs="Simplified Arabic"/>
          <w:color w:val="EE0000"/>
          <w:sz w:val="28"/>
          <w:szCs w:val="28"/>
          <w:rtl/>
        </w:rPr>
      </w:pPr>
      <w:r w:rsidRPr="00C819E8">
        <w:rPr>
          <w:rFonts w:ascii="Simplified Arabic" w:hAnsi="Simplified Arabic" w:cs="Simplified Arabic"/>
          <w:b/>
          <w:bCs/>
          <w:color w:val="EE0000"/>
          <w:sz w:val="28"/>
          <w:szCs w:val="28"/>
          <w:rtl/>
        </w:rPr>
        <w:t>بناء منظومة استشرافية للتنبّؤ بالأزمات ومنع وقوعها</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 xml:space="preserve">يُؤكّد الرشيدي (2024) أن الهدف الجوهري من توظيف تقنيات الذكاء الاصطناعي في إدارة الحشود بالحرمين الشريفين هو التحوّل </w:t>
      </w:r>
      <w:r w:rsidRPr="00C819E8">
        <w:rPr>
          <w:rFonts w:ascii="Simplified Arabic" w:hAnsi="Simplified Arabic" w:cs="Simplified Arabic"/>
          <w:color w:val="EE0000"/>
          <w:sz w:val="28"/>
          <w:szCs w:val="28"/>
          <w:rtl/>
        </w:rPr>
        <w:lastRenderedPageBreak/>
        <w:t xml:space="preserve">من الإدارة التفاعلية التي تتعامل مع الأزمات بعد وقوعها إلى الإدارة الاستشرافية التي ترصد مؤشرات الخطر المبكّرة وتُفعّل بروتوكولات الاستجابة قبل تفاقم المشكلة. </w:t>
      </w:r>
    </w:p>
    <w:p w14:paraId="69B1BAAD" w14:textId="77777777" w:rsidR="00C819E8" w:rsidRPr="00C819E8" w:rsidRDefault="00C819E8" w:rsidP="00C819E8">
      <w:pPr>
        <w:ind w:left="720"/>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t>و</w:t>
      </w:r>
      <w:r w:rsidRPr="00C819E8">
        <w:rPr>
          <w:rFonts w:ascii="Simplified Arabic" w:hAnsi="Simplified Arabic" w:cs="Simplified Arabic"/>
          <w:color w:val="EE0000"/>
          <w:sz w:val="28"/>
          <w:szCs w:val="28"/>
          <w:rtl/>
        </w:rPr>
        <w:t>أشار إليه</w:t>
      </w:r>
      <w:r w:rsidRPr="00C819E8">
        <w:rPr>
          <w:rFonts w:ascii="Simplified Arabic" w:hAnsi="Simplified Arabic" w:cs="Simplified Arabic"/>
          <w:color w:val="EE0000"/>
          <w:sz w:val="28"/>
          <w:szCs w:val="28"/>
          <w:lang w:bidi="ar-EG"/>
        </w:rPr>
        <w:t xml:space="preserve"> Mallick et al. (2024) </w:t>
      </w:r>
      <w:r w:rsidRPr="00C819E8">
        <w:rPr>
          <w:rFonts w:ascii="Simplified Arabic" w:hAnsi="Simplified Arabic" w:cs="Simplified Arabic"/>
          <w:color w:val="EE0000"/>
          <w:sz w:val="28"/>
          <w:szCs w:val="28"/>
          <w:rtl/>
        </w:rPr>
        <w:t>من أن أنظمة تقدير كثافة الحشود واتجاه حركتها تهدف إلى بناء نماذج تنبّؤية ديناميكية تتحدّث لحظياً وتُمكّن من اتّخاذ قرارات استباقية قائمة على معطيات كمّية دقيقة وليس على تقديرات بشرية تقريبية</w:t>
      </w:r>
      <w:r w:rsidRPr="00C819E8">
        <w:rPr>
          <w:rFonts w:ascii="Simplified Arabic" w:hAnsi="Simplified Arabic" w:cs="Simplified Arabic"/>
          <w:color w:val="EE0000"/>
          <w:sz w:val="28"/>
          <w:szCs w:val="28"/>
          <w:lang w:bidi="ar-EG"/>
        </w:rPr>
        <w:t>.</w:t>
      </w:r>
    </w:p>
    <w:p w14:paraId="6253705D"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lang w:bidi="ar-EG"/>
        </w:rPr>
        <w:t>2.</w:t>
      </w:r>
      <w:r w:rsidRPr="00C819E8">
        <w:rPr>
          <w:rFonts w:ascii="Simplified Arabic" w:hAnsi="Simplified Arabic" w:cs="Simplified Arabic"/>
          <w:b/>
          <w:bCs/>
          <w:color w:val="EE0000"/>
          <w:sz w:val="28"/>
          <w:szCs w:val="28"/>
          <w:lang w:bidi="ar-EG"/>
        </w:rPr>
        <w:t xml:space="preserve"> </w:t>
      </w:r>
      <w:r w:rsidRPr="00C819E8">
        <w:rPr>
          <w:rFonts w:ascii="Simplified Arabic" w:hAnsi="Simplified Arabic" w:cs="Simplified Arabic"/>
          <w:b/>
          <w:bCs/>
          <w:color w:val="EE0000"/>
          <w:sz w:val="28"/>
          <w:szCs w:val="28"/>
          <w:rtl/>
        </w:rPr>
        <w:t>تحسين تجربة الحاج والمعتمر وضمان كرامته</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تُمثّل تجربة الحاج محوراً رئيسياً تسعى التكنولوجيا الذكية إلى تحسينه، حيث أوضحت عياد (2022) أن الإدارة الإلكترونية في منظومة الحج تهدف إلى رفع مستوى رضا ضيوف الرحمن من خلال تقليل أوقات الانتظار وتحسين الإرشاد الرقمي وتوفير معلومات دقيقة ومحدّثة عن المسارات ومستويات الازدحام والخدمات المتاحة،  وهذا الهدف يتجاوز المفهوم الضيّق للرضا إلى مفهوم أوسع يشمل تمكين الحاج من أداء شعائره في بيئة آمنة ومنظّمة تحفظ كرامته وتُيسّر عبادته، ويُعزّز أحمد (2024) هذا المنظور حين يُشير إلى أن تطبيقات الذكاء الاصطناعي تهدف إلى إبقاء أفراد الحشد في حالة آمنة ومريحة، بحيث يتمكّن كل حاج من إتمام مناسكه دون إعاقة أو تعريض لمخاطر جسدية أو نفسية.</w:t>
      </w:r>
    </w:p>
    <w:p w14:paraId="360A80BE"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b/>
          <w:bCs/>
          <w:color w:val="EE0000"/>
          <w:sz w:val="28"/>
          <w:szCs w:val="28"/>
          <w:rtl/>
          <w:lang w:bidi="ar-EG"/>
        </w:rPr>
        <w:t>3-</w:t>
      </w:r>
      <w:r w:rsidRPr="00C819E8">
        <w:rPr>
          <w:rFonts w:ascii="Simplified Arabic" w:hAnsi="Simplified Arabic" w:cs="Simplified Arabic"/>
          <w:b/>
          <w:bCs/>
          <w:color w:val="EE0000"/>
          <w:sz w:val="28"/>
          <w:szCs w:val="28"/>
          <w:lang w:bidi="ar-EG"/>
        </w:rPr>
        <w:t xml:space="preserve"> </w:t>
      </w:r>
      <w:r w:rsidRPr="00C819E8">
        <w:rPr>
          <w:rFonts w:ascii="Simplified Arabic" w:hAnsi="Simplified Arabic" w:cs="Simplified Arabic"/>
          <w:b/>
          <w:bCs/>
          <w:color w:val="EE0000"/>
          <w:sz w:val="28"/>
          <w:szCs w:val="28"/>
          <w:rtl/>
        </w:rPr>
        <w:t>تعظيم كفاءة استخدام الموارد وتقليل الهدر</w:t>
      </w:r>
      <w:r w:rsidRPr="00C819E8">
        <w:rPr>
          <w:rFonts w:ascii="Simplified Arabic" w:hAnsi="Simplified Arabic" w:cs="Simplified Arabic"/>
          <w:b/>
          <w:bCs/>
          <w:color w:val="EE0000"/>
          <w:sz w:val="28"/>
          <w:szCs w:val="28"/>
          <w:lang w:bidi="ar-EG"/>
        </w:rPr>
        <w:t>:</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يُوضّح</w:t>
      </w:r>
      <w:r w:rsidRPr="00C819E8">
        <w:rPr>
          <w:rFonts w:ascii="Simplified Arabic" w:hAnsi="Simplified Arabic" w:cs="Simplified Arabic"/>
          <w:color w:val="EE0000"/>
          <w:sz w:val="28"/>
          <w:szCs w:val="28"/>
          <w:lang w:bidi="ar-EG"/>
        </w:rPr>
        <w:t xml:space="preserve"> Popova et al. (2023) </w:t>
      </w:r>
      <w:r w:rsidRPr="00C819E8">
        <w:rPr>
          <w:rFonts w:ascii="Simplified Arabic" w:hAnsi="Simplified Arabic" w:cs="Simplified Arabic"/>
          <w:color w:val="EE0000"/>
          <w:sz w:val="28"/>
          <w:szCs w:val="28"/>
          <w:rtl/>
        </w:rPr>
        <w:t>أن التكنولوجيا الذكية تهدف إلى تحسين السلوك الاقتصادي للمنظّمات من خلال ترشيد استهلاك الموارد والحدّ من الهدر، وهو ما يتحقّق عبر أنظمة رصد ذكية تُحدّد أنماط الاستهلاك الفعلي وتُقارنها بالمعايير المثلى وتُقدّم توصيات تصحيحية فورية.</w:t>
      </w:r>
    </w:p>
    <w:p w14:paraId="4BF9D483" w14:textId="77777777" w:rsidR="00C819E8" w:rsidRPr="00C819E8" w:rsidRDefault="00C819E8" w:rsidP="00C819E8">
      <w:pPr>
        <w:jc w:val="both"/>
        <w:rPr>
          <w:rFonts w:ascii="Simplified Arabic" w:hAnsi="Simplified Arabic" w:cs="Simplified Arabic"/>
          <w:b/>
          <w:bCs/>
          <w:color w:val="EE0000"/>
          <w:sz w:val="28"/>
          <w:szCs w:val="28"/>
          <w:rtl/>
        </w:rPr>
      </w:pPr>
      <w:r w:rsidRPr="00C819E8">
        <w:rPr>
          <w:rFonts w:ascii="Simplified Arabic" w:hAnsi="Simplified Arabic" w:cs="Simplified Arabic"/>
          <w:color w:val="EE0000"/>
          <w:sz w:val="28"/>
          <w:szCs w:val="28"/>
          <w:rtl/>
        </w:rPr>
        <w:t xml:space="preserve">يُلاحَظ من التحليل المقارن للأهداف المستعرَضة أنها تتكامل في ثلاث حلقات تتّصل كل منها بمتغيّر من متغيّرات الدراسة وتُغذّي الحلقتين الأخريين: فبناء المنظومة الاستشرافية (الرشيدي 2024؛ </w:t>
      </w:r>
      <w:r w:rsidRPr="00C819E8">
        <w:rPr>
          <w:rFonts w:ascii="Simplified Arabic" w:hAnsi="Simplified Arabic" w:cs="Simplified Arabic"/>
          <w:color w:val="EE0000"/>
          <w:sz w:val="28"/>
          <w:szCs w:val="28"/>
        </w:rPr>
        <w:t>Mallick et al. 2024</w:t>
      </w:r>
      <w:r w:rsidRPr="00C819E8">
        <w:rPr>
          <w:rFonts w:ascii="Simplified Arabic" w:hAnsi="Simplified Arabic" w:cs="Simplified Arabic"/>
          <w:color w:val="EE0000"/>
          <w:sz w:val="28"/>
          <w:szCs w:val="28"/>
          <w:rtl/>
        </w:rPr>
        <w:t>) يرتبط مباشرةً بأبعاد كفاءة إدارة الحشود بوصفه الآلية التي تُحوّل البيانات الحية إلى قرارات استباقية تُحسّن الانسيابية وتُسرّع الاستجابة وتمنع التكدس قبل حدوثه، وتحسين تجربة الحاج (عياد 2022؛ أحمد 2024) يعكس البعد الاجتماعي من ممارسات الاستدامة حيث تنتقل سياسات السلامة وجودة الخدمات من مستوى التخطيط المؤسسي إلى واقع ميداني ملموس عبر الإرشاد الرقمي والمراقبة الآنية، وتعظيم كفاءة الموارد وتقليل الهدر (</w:t>
      </w:r>
      <w:r w:rsidRPr="00C819E8">
        <w:rPr>
          <w:rFonts w:ascii="Simplified Arabic" w:hAnsi="Simplified Arabic" w:cs="Simplified Arabic"/>
          <w:color w:val="EE0000"/>
          <w:sz w:val="28"/>
          <w:szCs w:val="28"/>
        </w:rPr>
        <w:t>Popova et al. 2023</w:t>
      </w:r>
      <w:r w:rsidRPr="00C819E8">
        <w:rPr>
          <w:rFonts w:ascii="Simplified Arabic" w:hAnsi="Simplified Arabic" w:cs="Simplified Arabic"/>
          <w:color w:val="EE0000"/>
          <w:sz w:val="28"/>
          <w:szCs w:val="28"/>
          <w:rtl/>
        </w:rPr>
        <w:t xml:space="preserve">) يُجسّد البعدين البيئي والاقتصادي من ممارسات الاستدامة حين تُترجمهما أنظمة الرصد الذكية إلى ترشيد فعلي في استهلاك المياه والطاقة وتوزيع </w:t>
      </w:r>
      <w:r w:rsidRPr="00C819E8">
        <w:rPr>
          <w:rFonts w:ascii="Simplified Arabic" w:hAnsi="Simplified Arabic" w:cs="Simplified Arabic"/>
          <w:color w:val="EE0000"/>
          <w:sz w:val="28"/>
          <w:szCs w:val="28"/>
          <w:rtl/>
        </w:rPr>
        <w:lastRenderedPageBreak/>
        <w:t xml:space="preserve">أمثل للموارد البشرية والمادية. وهذا الترابط بين الأهداف الثلاثة يُؤكّد أن التكنولوجيا الذكية لا تخدم هدفاً تشغيلياً </w:t>
      </w:r>
      <w:proofErr w:type="gramStart"/>
      <w:r w:rsidRPr="00C819E8">
        <w:rPr>
          <w:rFonts w:ascii="Simplified Arabic" w:hAnsi="Simplified Arabic" w:cs="Simplified Arabic"/>
          <w:color w:val="EE0000"/>
          <w:sz w:val="28"/>
          <w:szCs w:val="28"/>
          <w:rtl/>
        </w:rPr>
        <w:t>منعزلاً</w:t>
      </w:r>
      <w:proofErr w:type="gramEnd"/>
      <w:r w:rsidRPr="00C819E8">
        <w:rPr>
          <w:rFonts w:ascii="Simplified Arabic" w:hAnsi="Simplified Arabic" w:cs="Simplified Arabic"/>
          <w:color w:val="EE0000"/>
          <w:sz w:val="28"/>
          <w:szCs w:val="28"/>
          <w:rtl/>
        </w:rPr>
        <w:t xml:space="preserve"> بل تعمل كحلقة وصل وظيفية تستقبل مدخلات ممارسات الاستدامة بأبعادها الثلاثة وتُحوّلها إلى مخرجات قابلة للقياس في كفاءة إدارة الحشود، وهو ما يدعم تصنيفها كمتغيّر وسيط في نموذج الدراسة الحالية وليس مجرّد متغيّر مستقل إضافي أو أداة تنفيذية مساندة.</w:t>
      </w:r>
    </w:p>
    <w:p w14:paraId="4A5A771D"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رابعاً: أبعاد التكنولوجيا الذكية</w:t>
      </w:r>
    </w:p>
    <w:p w14:paraId="0B985EFE"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تمّ تحديد أبعاد التكنولوجيا الذكية في الدراسة الحالية بناءً على دراسة</w:t>
      </w:r>
      <w:r w:rsidRPr="00C819E8">
        <w:rPr>
          <w:rFonts w:ascii="Simplified Arabic" w:hAnsi="Simplified Arabic" w:cs="Simplified Arabic"/>
          <w:color w:val="EE0000"/>
          <w:sz w:val="28"/>
          <w:szCs w:val="28"/>
          <w:lang w:bidi="ar-EG"/>
        </w:rPr>
        <w:t xml:space="preserve"> Mallick et al. (2024) </w:t>
      </w:r>
      <w:r w:rsidRPr="00C819E8">
        <w:rPr>
          <w:rFonts w:ascii="Simplified Arabic" w:hAnsi="Simplified Arabic" w:cs="Simplified Arabic"/>
          <w:color w:val="EE0000"/>
          <w:sz w:val="28"/>
          <w:szCs w:val="28"/>
          <w:rtl/>
        </w:rPr>
        <w:t>التي قدّمت نظاماً ذكياً لتقدير كثافة الحشود واتجاه حركتها في الزمن الفعلي باستخدام شبكات عصبية عميقة، واستُكمل هذا الإطار بما أسهمت به دراسات أخرى ضمن قائمة مراجع الدراسة مثل</w:t>
      </w:r>
      <w:r w:rsidRPr="00C819E8">
        <w:rPr>
          <w:rFonts w:ascii="Simplified Arabic" w:hAnsi="Simplified Arabic" w:cs="Simplified Arabic"/>
          <w:color w:val="EE0000"/>
          <w:sz w:val="28"/>
          <w:szCs w:val="28"/>
          <w:lang w:bidi="ar-EG"/>
        </w:rPr>
        <w:t xml:space="preserve"> Mahmood (2024) </w:t>
      </w:r>
      <w:r w:rsidRPr="00C819E8">
        <w:rPr>
          <w:rFonts w:ascii="Simplified Arabic" w:hAnsi="Simplified Arabic" w:cs="Simplified Arabic"/>
          <w:color w:val="EE0000"/>
          <w:sz w:val="28"/>
          <w:szCs w:val="28"/>
          <w:rtl/>
        </w:rPr>
        <w:t>و</w:t>
      </w:r>
      <w:r w:rsidRPr="00C819E8">
        <w:rPr>
          <w:rFonts w:ascii="Simplified Arabic" w:hAnsi="Simplified Arabic" w:cs="Simplified Arabic"/>
          <w:color w:val="EE0000"/>
          <w:sz w:val="28"/>
          <w:szCs w:val="28"/>
          <w:lang w:bidi="ar-EG"/>
        </w:rPr>
        <w:t xml:space="preserve">Popova et al. (2023) </w:t>
      </w:r>
      <w:r w:rsidRPr="00C819E8">
        <w:rPr>
          <w:rFonts w:ascii="Simplified Arabic" w:hAnsi="Simplified Arabic" w:cs="Simplified Arabic"/>
          <w:color w:val="EE0000"/>
          <w:sz w:val="28"/>
          <w:szCs w:val="28"/>
          <w:rtl/>
        </w:rPr>
        <w:t xml:space="preserve">وطيبة وعقيلي وخوج </w:t>
      </w:r>
      <w:r w:rsidRPr="00C819E8">
        <w:rPr>
          <w:rFonts w:ascii="Simplified Arabic" w:hAnsi="Simplified Arabic" w:cs="Simplified Arabic"/>
          <w:color w:val="EE0000"/>
          <w:sz w:val="28"/>
          <w:szCs w:val="28"/>
          <w:lang w:bidi="ar-EG"/>
        </w:rPr>
        <w:t xml:space="preserve">(2025) </w:t>
      </w:r>
      <w:r w:rsidRPr="00C819E8">
        <w:rPr>
          <w:rFonts w:ascii="Simplified Arabic" w:hAnsi="Simplified Arabic" w:cs="Simplified Arabic"/>
          <w:color w:val="EE0000"/>
          <w:sz w:val="28"/>
          <w:szCs w:val="28"/>
          <w:rtl/>
        </w:rPr>
        <w:t>والرشيدي (2024</w:t>
      </w:r>
      <w:proofErr w:type="gramStart"/>
      <w:r w:rsidRPr="00C819E8">
        <w:rPr>
          <w:rFonts w:ascii="Simplified Arabic" w:hAnsi="Simplified Arabic" w:cs="Simplified Arabic"/>
          <w:color w:val="EE0000"/>
          <w:sz w:val="28"/>
          <w:szCs w:val="28"/>
          <w:rtl/>
        </w:rPr>
        <w:t>)،  وتتمثّل</w:t>
      </w:r>
      <w:proofErr w:type="gramEnd"/>
      <w:r w:rsidRPr="00C819E8">
        <w:rPr>
          <w:rFonts w:ascii="Simplified Arabic" w:hAnsi="Simplified Arabic" w:cs="Simplified Arabic"/>
          <w:color w:val="EE0000"/>
          <w:sz w:val="28"/>
          <w:szCs w:val="28"/>
          <w:rtl/>
        </w:rPr>
        <w:t xml:space="preserve"> هذه الأبعاد في </w:t>
      </w:r>
      <w:proofErr w:type="gramStart"/>
      <w:r w:rsidRPr="00C819E8">
        <w:rPr>
          <w:rFonts w:ascii="Simplified Arabic" w:hAnsi="Simplified Arabic" w:cs="Simplified Arabic"/>
          <w:color w:val="EE0000"/>
          <w:sz w:val="28"/>
          <w:szCs w:val="28"/>
          <w:rtl/>
        </w:rPr>
        <w:t>ثلاثة</w:t>
      </w:r>
      <w:proofErr w:type="gramEnd"/>
      <w:r w:rsidRPr="00C819E8">
        <w:rPr>
          <w:rFonts w:ascii="Simplified Arabic" w:hAnsi="Simplified Arabic" w:cs="Simplified Arabic"/>
          <w:color w:val="EE0000"/>
          <w:sz w:val="28"/>
          <w:szCs w:val="28"/>
          <w:rtl/>
        </w:rPr>
        <w:t xml:space="preserve"> مكوّنات مترابطة هي</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أنظمة المراقبة الذكية، وتطبيقات التوجيه والتحكّم، وتحليل البيانات الحيّة. وتعمل هذه الأبعاد بشكل تكاملي في منظومة واحدة تبدأ بجمع البيانات عبر أنظمة المراقبة، ثم تُعالَج هذه البيانات وتُحلَّل في الزمن الفعلي، وأخيراً تُترجَم نتائج التحليل إلى إجراءات ميدانية عبر تطبيقات التوجيه والتحكّم، وهو ما يُشكّل المنظومة التقنية الوسيطة التي تنقل أثر ممارسات الاستدامة إلى كفاءة إدارة الحشود</w:t>
      </w:r>
      <w:r w:rsidRPr="00C819E8">
        <w:rPr>
          <w:rFonts w:ascii="Simplified Arabic" w:hAnsi="Simplified Arabic" w:cs="Simplified Arabic"/>
          <w:color w:val="EE0000"/>
          <w:sz w:val="28"/>
          <w:szCs w:val="28"/>
          <w:lang w:bidi="ar-EG"/>
        </w:rPr>
        <w:t>.</w:t>
      </w:r>
    </w:p>
    <w:p w14:paraId="6F80E660"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البُعد الأوّل: أنظمة المراقبة الذكية</w:t>
      </w:r>
    </w:p>
    <w:p w14:paraId="3F12E23E"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يُمثّل هذا البُعد الطبقة الأولى في منظومة التكنولوجيا الذكية، وهي طبقة الإدراك والرصد التي تُوفّر المادة الخام من البيانات التي تقوم عليها جميع العمليات اللاحقة، ويتجاوز مفهوم أنظمة المراقبة الذكية المفهوم التقليدي للمراقبة بالكاميرات الأمنية إلى منظومة متكاملة من الأجهزة والخوارزميات القادرة على الرصد والفهم والتفسير في آنٍ واحد</w:t>
      </w:r>
      <w:r w:rsidRPr="00C819E8">
        <w:rPr>
          <w:rFonts w:ascii="Simplified Arabic" w:hAnsi="Simplified Arabic" w:cs="Simplified Arabic"/>
          <w:color w:val="EE0000"/>
          <w:sz w:val="28"/>
          <w:szCs w:val="28"/>
          <w:lang w:bidi="ar-EG"/>
        </w:rPr>
        <w:t>.</w:t>
      </w:r>
    </w:p>
    <w:p w14:paraId="527E379E"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أوضح</w:t>
      </w:r>
      <w:r w:rsidRPr="00C819E8">
        <w:rPr>
          <w:rFonts w:ascii="Simplified Arabic" w:hAnsi="Simplified Arabic" w:cs="Simplified Arabic"/>
          <w:color w:val="EE0000"/>
          <w:sz w:val="28"/>
          <w:szCs w:val="28"/>
          <w:lang w:bidi="ar-EG"/>
        </w:rPr>
        <w:t xml:space="preserve"> Mallick et al. (2024) </w:t>
      </w:r>
      <w:r w:rsidRPr="00C819E8">
        <w:rPr>
          <w:rFonts w:ascii="Simplified Arabic" w:hAnsi="Simplified Arabic" w:cs="Simplified Arabic"/>
          <w:color w:val="EE0000"/>
          <w:sz w:val="28"/>
          <w:szCs w:val="28"/>
          <w:rtl/>
        </w:rPr>
        <w:t>أن أنظمة المراقبة الذكية للحشود تعتمد على شبكات عصبية عميقة قادرة على تقدير كثافة الحشود واتجاه حركتها بشكل متزامن من خلال تحليل التدفّقات المرئية الواردة من الكاميرات، بحيث لا يكون الرصد مجرّد تسجيل بصري يحتاج إلى مراجعة بشرية لاحقة، بل تحليل ذكي فوري يُنتج مؤشرات كمّية قابلة للتصرّف بناءً عليها مباشرة، وهذا التحوّل من المراقبة السلبية إلى المراقبة الذكية التحليلية يُعدّ جوهر ما يُميّز هذا البُعد ويمنحه قدرته على دعم كفاءة إدارة الحشود</w:t>
      </w:r>
      <w:r w:rsidRPr="00C819E8">
        <w:rPr>
          <w:rFonts w:ascii="Simplified Arabic" w:hAnsi="Simplified Arabic" w:cs="Simplified Arabic"/>
          <w:color w:val="EE0000"/>
          <w:sz w:val="28"/>
          <w:szCs w:val="28"/>
          <w:lang w:bidi="ar-EG"/>
        </w:rPr>
        <w:t>.</w:t>
      </w:r>
    </w:p>
    <w:p w14:paraId="4F289319"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lastRenderedPageBreak/>
        <w:t>البُعد الثاني: تطبيقات التوجيه والتحكّم</w:t>
      </w:r>
    </w:p>
    <w:p w14:paraId="629FF2BB"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يُمثّل هذا البُعد الطبقة التنفيذية في منظومة التكنولوجيا الذكية، وهي الطبقة التي تُترجم البيانات والتحليلات إلى إجراءات ميدانية ملموسة تُؤثّر مباشرة في حركة الحشود وتدفّقاتها واتجاهاتها، ويشمل هذا البُعد مجموعة الأدوات والأنظمة الرقمية التي تُوجّه الحجّاج والمعتمرين وتتحكّم في مساراتهم بما يضمن انسيابية الحركة وتقليل نقاط الازدحام والاستجابة السريعة للمتغيّرات الميدانية</w:t>
      </w:r>
      <w:r w:rsidRPr="00C819E8">
        <w:rPr>
          <w:rFonts w:ascii="Simplified Arabic" w:hAnsi="Simplified Arabic" w:cs="Simplified Arabic"/>
          <w:color w:val="EE0000"/>
          <w:sz w:val="28"/>
          <w:szCs w:val="28"/>
          <w:lang w:bidi="ar-EG"/>
        </w:rPr>
        <w:t>.</w:t>
      </w:r>
    </w:p>
    <w:p w14:paraId="2D2FE92B"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أشار الرشيدي (2024) إلى أن تطبيقات الذكاء الاصطناعي في الحرمين الشريفين تُمكّن من اتّخاذ قرارات فورية بشأن فتح مسارات بديلة أو إغلاق مسارات مزدحمة أو إعادة توزيع التدفّقات البشرية وفقاً للبيانات الآنية، وهو ما يُحوّل عملية التوجيه من إرشادات ثابتة مُعدّة مسبقاً إلى توجيه ديناميكي متكيّف يتغيّر لحظة بلحظة بحسب الوضع الميداني الفعلي. وهذا التحوّل يعني أن المسار الذي يُوجَّه إليه الحاج في لحظة معيّنة قد يختلف عن المسار المقترح بعد دقائق قليلة بناءً على تغيّر الكثافات، وهو مستوى من المرونة لا يمكن تحقيقه بالأساليب التقليدية</w:t>
      </w:r>
      <w:r w:rsidRPr="00C819E8">
        <w:rPr>
          <w:rFonts w:ascii="Simplified Arabic" w:hAnsi="Simplified Arabic" w:cs="Simplified Arabic"/>
          <w:color w:val="EE0000"/>
          <w:sz w:val="28"/>
          <w:szCs w:val="28"/>
          <w:lang w:bidi="ar-EG"/>
        </w:rPr>
        <w:t>.</w:t>
      </w:r>
    </w:p>
    <w:p w14:paraId="2210EC6B"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rPr>
        <w:t>وأكّد</w:t>
      </w:r>
      <w:r w:rsidRPr="00C819E8">
        <w:rPr>
          <w:rFonts w:ascii="Simplified Arabic" w:hAnsi="Simplified Arabic" w:cs="Simplified Arabic"/>
          <w:color w:val="EE0000"/>
          <w:sz w:val="28"/>
          <w:szCs w:val="28"/>
          <w:lang w:bidi="ar-EG"/>
        </w:rPr>
        <w:t xml:space="preserve"> Al-Nami (2023) </w:t>
      </w:r>
      <w:r w:rsidRPr="00C819E8">
        <w:rPr>
          <w:rFonts w:ascii="Simplified Arabic" w:hAnsi="Simplified Arabic" w:cs="Simplified Arabic"/>
          <w:color w:val="EE0000"/>
          <w:sz w:val="28"/>
          <w:szCs w:val="28"/>
          <w:rtl/>
        </w:rPr>
        <w:t xml:space="preserve">أن كفاءة تطبيقات التوجيه والتحكّم ترتبط بترتيب أولويات الاستراتيجيات المتّبعة، بحيث تُمنح الأولوية للمسارات والإجراءات الأكثر فاعلية في تقليل مخاطر التدافع والتزاحم وفقاً لطبيعة البيئة المكانية وحجم الحشد والظروف المحيطة، وهذا يعني أن تطبيقات التوجيه والتحكّم ليست مجرّد أدوات </w:t>
      </w:r>
      <w:proofErr w:type="gramStart"/>
      <w:r w:rsidRPr="00C819E8">
        <w:rPr>
          <w:rFonts w:ascii="Simplified Arabic" w:hAnsi="Simplified Arabic" w:cs="Simplified Arabic"/>
          <w:color w:val="EE0000"/>
          <w:sz w:val="28"/>
          <w:szCs w:val="28"/>
          <w:rtl/>
        </w:rPr>
        <w:t>تنفيذية</w:t>
      </w:r>
      <w:proofErr w:type="gramEnd"/>
      <w:r w:rsidRPr="00C819E8">
        <w:rPr>
          <w:rFonts w:ascii="Simplified Arabic" w:hAnsi="Simplified Arabic" w:cs="Simplified Arabic"/>
          <w:color w:val="EE0000"/>
          <w:sz w:val="28"/>
          <w:szCs w:val="28"/>
          <w:rtl/>
        </w:rPr>
        <w:t xml:space="preserve"> بل تتضمّن بُعداً استراتيجياً يرتبط بعملية تقييم مستمرّة للبدائل واختيار الأنسب منها في كل لحظة. </w:t>
      </w:r>
    </w:p>
    <w:p w14:paraId="7E4A7785"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البُعد الثالث: تحليل البيانات الحيّة</w:t>
      </w:r>
    </w:p>
    <w:p w14:paraId="09D8216E"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أوضح</w:t>
      </w:r>
      <w:r w:rsidRPr="00C819E8">
        <w:rPr>
          <w:rFonts w:ascii="Simplified Arabic" w:hAnsi="Simplified Arabic" w:cs="Simplified Arabic"/>
          <w:color w:val="EE0000"/>
          <w:sz w:val="28"/>
          <w:szCs w:val="28"/>
          <w:lang w:bidi="ar-EG"/>
        </w:rPr>
        <w:t xml:space="preserve"> Mallick et al. (2024) </w:t>
      </w:r>
      <w:r w:rsidRPr="00C819E8">
        <w:rPr>
          <w:rFonts w:ascii="Simplified Arabic" w:hAnsi="Simplified Arabic" w:cs="Simplified Arabic"/>
          <w:color w:val="EE0000"/>
          <w:sz w:val="28"/>
          <w:szCs w:val="28"/>
          <w:rtl/>
        </w:rPr>
        <w:t>أن تحليل البيانات الحيّة في سياق إدارة الحشود يتضمّن تقدير الكثافة واتجاه الحركة بشكل متزامن باستخدام شبكات عصبية عميقة، بحيث تتحوّل البيانات الخام الواردة من الكاميرات وأجهزة الاستشعار إلى مؤشرات كمّية دقيقة تشمل عدد الأفراد في كل متر مربّع وسرعة تحرّكهم واتجاهاتهم الغالبة ومستوى الخطورة في كل منطقة، وهذه المؤشرات تُحدَّث لحظياً وتُعرض على لوحات تحكّم رقمية تُمكّن صانعي القرار من قراءة الوضع الميداني بنظرة واحدة واتّخاذ الإجراء المناسب دون تأخير</w:t>
      </w:r>
      <w:r w:rsidRPr="00C819E8">
        <w:rPr>
          <w:rFonts w:ascii="Simplified Arabic" w:hAnsi="Simplified Arabic" w:cs="Simplified Arabic"/>
          <w:color w:val="EE0000"/>
          <w:sz w:val="28"/>
          <w:szCs w:val="28"/>
          <w:lang w:bidi="ar-EG"/>
        </w:rPr>
        <w:t>.</w:t>
      </w:r>
    </w:p>
    <w:p w14:paraId="43873308"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ويُعزّز</w:t>
      </w:r>
      <w:r w:rsidRPr="00C819E8">
        <w:rPr>
          <w:rFonts w:ascii="Simplified Arabic" w:hAnsi="Simplified Arabic" w:cs="Simplified Arabic"/>
          <w:color w:val="EE0000"/>
          <w:sz w:val="28"/>
          <w:szCs w:val="28"/>
          <w:lang w:bidi="ar-EG"/>
        </w:rPr>
        <w:t xml:space="preserve"> Mahmood (2024) </w:t>
      </w:r>
      <w:r w:rsidRPr="00C819E8">
        <w:rPr>
          <w:rFonts w:ascii="Simplified Arabic" w:hAnsi="Simplified Arabic" w:cs="Simplified Arabic"/>
          <w:color w:val="EE0000"/>
          <w:sz w:val="28"/>
          <w:szCs w:val="28"/>
          <w:rtl/>
        </w:rPr>
        <w:t xml:space="preserve">هذا المنظور حين يُشير إلى أن التحليلات المتقدّمة المبنية على الذكاء الاصطناعي والتعلّم الآلي تُتيح استكشاف أنماط مخفيّة في البيانات الضخمة لا يمكن كشفها بالتحليل </w:t>
      </w:r>
      <w:r w:rsidRPr="00C819E8">
        <w:rPr>
          <w:rFonts w:ascii="Simplified Arabic" w:hAnsi="Simplified Arabic" w:cs="Simplified Arabic"/>
          <w:color w:val="EE0000"/>
          <w:sz w:val="28"/>
          <w:szCs w:val="28"/>
          <w:rtl/>
        </w:rPr>
        <w:lastRenderedPageBreak/>
        <w:t xml:space="preserve">التقليدي، كالعلاقات غير الخطّية بين متغيّرات متعدّدة والتأثيرات المتبادلة بين عوامل </w:t>
      </w:r>
      <w:proofErr w:type="gramStart"/>
      <w:r w:rsidRPr="00C819E8">
        <w:rPr>
          <w:rFonts w:ascii="Simplified Arabic" w:hAnsi="Simplified Arabic" w:cs="Simplified Arabic"/>
          <w:color w:val="EE0000"/>
          <w:sz w:val="28"/>
          <w:szCs w:val="28"/>
          <w:rtl/>
        </w:rPr>
        <w:t>مختلفة ،</w:t>
      </w:r>
      <w:proofErr w:type="gramEnd"/>
      <w:r w:rsidRPr="00C819E8">
        <w:rPr>
          <w:rFonts w:ascii="Simplified Arabic" w:hAnsi="Simplified Arabic" w:cs="Simplified Arabic"/>
          <w:color w:val="EE0000"/>
          <w:sz w:val="28"/>
          <w:szCs w:val="28"/>
          <w:rtl/>
        </w:rPr>
        <w:t xml:space="preserve"> وقد يكشف التحليل الذكي عن علاقة بين ارتفاع درجة الحرارة وتباطؤ حركة الحشود في مسارات بعينها، أو بين توقيت معيّن وزيادة الكثافة في مناطق محدّدة، وهي رؤى لا يمكن الوصول إليها بسهولة بالتحليل البشري المجرّد</w:t>
      </w:r>
      <w:r w:rsidRPr="00C819E8">
        <w:rPr>
          <w:rFonts w:ascii="Simplified Arabic" w:hAnsi="Simplified Arabic" w:cs="Simplified Arabic"/>
          <w:color w:val="EE0000"/>
          <w:sz w:val="28"/>
          <w:szCs w:val="28"/>
          <w:lang w:bidi="ar-EG"/>
        </w:rPr>
        <w:t>.</w:t>
      </w:r>
    </w:p>
    <w:p w14:paraId="34BD8AFB" w14:textId="77777777" w:rsidR="00C819E8" w:rsidRPr="00C819E8" w:rsidRDefault="00C819E8" w:rsidP="00C819E8">
      <w:pPr>
        <w:jc w:val="both"/>
        <w:rPr>
          <w:rFonts w:ascii="Simplified Arabic" w:hAnsi="Simplified Arabic" w:cs="Simplified Arabic"/>
          <w:color w:val="EE0000"/>
          <w:sz w:val="28"/>
          <w:szCs w:val="28"/>
          <w:rtl/>
        </w:rPr>
      </w:pPr>
      <w:r w:rsidRPr="00C819E8">
        <w:rPr>
          <w:rFonts w:ascii="Simplified Arabic" w:hAnsi="Simplified Arabic" w:cs="Simplified Arabic"/>
          <w:color w:val="EE0000"/>
          <w:sz w:val="28"/>
          <w:szCs w:val="28"/>
          <w:rtl/>
          <w:lang w:bidi="ar-EG"/>
        </w:rPr>
        <w:t>يتبيّن من التحليل المقارن للأبعاد الثلاثة أنها لا تعمل كطبقات مستقلة بل كمنظومة دورية تبدأ بالإدراك وتنتهي بالفعل ثم تعود لتُغذّي الإدراك من جديد؛ فأنظمة المراقبة الذكية (</w:t>
      </w:r>
      <w:r w:rsidRPr="00C819E8">
        <w:rPr>
          <w:rFonts w:ascii="Simplified Arabic" w:hAnsi="Simplified Arabic" w:cs="Simplified Arabic"/>
          <w:color w:val="EE0000"/>
          <w:sz w:val="28"/>
          <w:szCs w:val="28"/>
          <w:lang w:bidi="ar-EG"/>
        </w:rPr>
        <w:t>Mallick et al. 2024</w:t>
      </w:r>
      <w:r w:rsidRPr="00C819E8">
        <w:rPr>
          <w:rFonts w:ascii="Simplified Arabic" w:hAnsi="Simplified Arabic" w:cs="Simplified Arabic"/>
          <w:color w:val="EE0000"/>
          <w:sz w:val="28"/>
          <w:szCs w:val="28"/>
          <w:rtl/>
          <w:lang w:bidi="ar-EG"/>
        </w:rPr>
        <w:t>) تجمع المادة الخام من البيانات البصرية والحسّية، وتحليل البيانات الحية (</w:t>
      </w:r>
      <w:r w:rsidRPr="00C819E8">
        <w:rPr>
          <w:rFonts w:ascii="Simplified Arabic" w:hAnsi="Simplified Arabic" w:cs="Simplified Arabic"/>
          <w:color w:val="EE0000"/>
          <w:sz w:val="28"/>
          <w:szCs w:val="28"/>
          <w:lang w:bidi="ar-EG"/>
        </w:rPr>
        <w:t>Mahmood 2024</w:t>
      </w:r>
      <w:r w:rsidRPr="00C819E8">
        <w:rPr>
          <w:rFonts w:ascii="Simplified Arabic" w:hAnsi="Simplified Arabic" w:cs="Simplified Arabic"/>
          <w:color w:val="EE0000"/>
          <w:sz w:val="28"/>
          <w:szCs w:val="28"/>
          <w:rtl/>
          <w:lang w:bidi="ar-EG"/>
        </w:rPr>
        <w:t xml:space="preserve">) يُحوّل هذه المادة الخام إلى مؤشرات كمّية ونماذج تنبّؤية تكشف أنماطاً مخفية كالعلاقة بين الظروف المناخية وتباطؤ حركة الحشود، ثم تطبيقات التوجيه والتحكم (الرشيدي 2024؛ </w:t>
      </w:r>
      <w:r w:rsidRPr="00C819E8">
        <w:rPr>
          <w:rFonts w:ascii="Simplified Arabic" w:hAnsi="Simplified Arabic" w:cs="Simplified Arabic"/>
          <w:color w:val="EE0000"/>
          <w:sz w:val="28"/>
          <w:szCs w:val="28"/>
          <w:lang w:bidi="ar-EG"/>
        </w:rPr>
        <w:t>Al-Nami 2023</w:t>
      </w:r>
      <w:r w:rsidRPr="00C819E8">
        <w:rPr>
          <w:rFonts w:ascii="Simplified Arabic" w:hAnsi="Simplified Arabic" w:cs="Simplified Arabic"/>
          <w:color w:val="EE0000"/>
          <w:sz w:val="28"/>
          <w:szCs w:val="28"/>
          <w:rtl/>
          <w:lang w:bidi="ar-EG"/>
        </w:rPr>
        <w:t xml:space="preserve">) تُترجم هذه المؤشرات إلى قرارات ميدانية فورية كفتح مسارات بديلة أو إعادة توزيع التدفقات، وما ينتج عن هذه القرارات من تغيّر في حركة الحشود يُولّد بيانات جديدة ترصدها أنظمة المراقبة فتبدأ الدورة مجدّداً. </w:t>
      </w:r>
    </w:p>
    <w:p w14:paraId="66898730" w14:textId="77777777" w:rsidR="00C819E8" w:rsidRPr="00C819E8" w:rsidRDefault="00C819E8" w:rsidP="00C819E8">
      <w:pPr>
        <w:jc w:val="center"/>
        <w:rPr>
          <w:rFonts w:ascii="Simplified Arabic" w:hAnsi="Simplified Arabic" w:cs="Simplified Arabic"/>
          <w:color w:val="EE0000"/>
          <w:sz w:val="28"/>
          <w:szCs w:val="28"/>
          <w:rtl/>
        </w:rPr>
      </w:pPr>
    </w:p>
    <w:p w14:paraId="45142BA2" w14:textId="77777777" w:rsidR="00C819E8" w:rsidRPr="00C819E8" w:rsidRDefault="00C819E8" w:rsidP="00C819E8">
      <w:pPr>
        <w:jc w:val="center"/>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المبحث الرابع: العلاقة بين متغيّرات الدراسة</w:t>
      </w:r>
    </w:p>
    <w:p w14:paraId="31DAAE9C"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تمهيد</w:t>
      </w:r>
    </w:p>
    <w:p w14:paraId="2D695876"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بعد أن تناولت المباحث الثلاثة السابقة كلّاً من ممارسات الاستدامة بأبعادها البيئية والاقتصادية والاجتماعية بوصفها المتغيّر المستقل، وكفاءة إدارة الحشود بأبعادها المتمثّلة في الانسيابية في الحركة وسرعة الاستجابة وتقليل التكدّس والازدحام بوصفها المتغيّر التابع، والتكنولوجيا الذكية بأبعادها المتمثّلة في أنظمة المراقبة الذكية وتطبيقات التوجيه والتحكّم وتحليل البيانات الحيّة بوصفها المتغيّر الوسيط</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يأتي هذا المبحث ليُعالج الروابط النظرية والمنطقية بين هذه المتغيّرات الثلاثة ويُؤسّس لفرضيات الدراسة من خلال استعراض ما قدّمته الأدبيات البحثية من تأصيل نظري وتفسيرات علمية لطبيعة هذه العلاقات واتجاهاتها وآلياتها. ويتناول المبحث ثلاث علاقات رئيسة: العلاقة المباشرة بين ممارسات الاستدامة وكفاءة إدارة الحشود، والعلاقة بين ممارسات الاستدامة والتكنولوجيا الذكية، والعلاقة بين التكنولوجيا الذكية وكفاءة إدارة الحشود، وصولاً إلى تفسير الدور الوسيط للتكنولوجيا الذكية في نقل أثر ممارسات الاستدامة إلى كفاءة إدارة الحشود</w:t>
      </w:r>
      <w:r w:rsidRPr="00C819E8">
        <w:rPr>
          <w:rFonts w:ascii="Simplified Arabic" w:hAnsi="Simplified Arabic" w:cs="Simplified Arabic"/>
          <w:color w:val="EE0000"/>
          <w:sz w:val="28"/>
          <w:szCs w:val="28"/>
          <w:lang w:bidi="ar-EG"/>
        </w:rPr>
        <w:t>.</w:t>
      </w:r>
    </w:p>
    <w:p w14:paraId="3D736CC7"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أوّلاً: العلاقة بين ممارسات الاستدامة وكفاءة إدارة الحشود</w:t>
      </w:r>
    </w:p>
    <w:p w14:paraId="1020D3D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lastRenderedPageBreak/>
        <w:t>تقوم العلاقة بين ممارسات الاستدامة وكفاءة إدارة الحشود على منطق نظري مفاده أن تبنّي المنظّمة لممارسات مستدامة بيئياً واقتصادياً واجتماعياً يُهيّئ الظروف الهيكلية والتشغيلية التي تُمكّن من تحقيق مستويات أعلى من الانسيابية في حركة الحشود وسرعة الاستجابة للمتغيّرات وتقليل مظاهر التكدّس والازدحام، وهذا المنطق لا يفترض علاقة ميكانيكية مباشرة بين المتغيّرين بقدر ما يُؤسّس لعلاقة بنيوية تتحقّق من خلال عدّة مسارات متكاملة</w:t>
      </w:r>
      <w:r w:rsidRPr="00C819E8">
        <w:rPr>
          <w:rFonts w:ascii="Simplified Arabic" w:hAnsi="Simplified Arabic" w:cs="Simplified Arabic"/>
          <w:color w:val="EE0000"/>
          <w:sz w:val="28"/>
          <w:szCs w:val="28"/>
          <w:lang w:bidi="ar-EG"/>
        </w:rPr>
        <w:t>.</w:t>
      </w:r>
    </w:p>
    <w:p w14:paraId="566B3512"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 أوضح</w:t>
      </w:r>
      <w:r w:rsidRPr="00C819E8">
        <w:rPr>
          <w:rFonts w:ascii="Simplified Arabic" w:hAnsi="Simplified Arabic" w:cs="Simplified Arabic"/>
          <w:color w:val="EE0000"/>
          <w:sz w:val="28"/>
          <w:szCs w:val="28"/>
          <w:lang w:bidi="ar-EG"/>
        </w:rPr>
        <w:t xml:space="preserve"> Osra et al. (2021) </w:t>
      </w:r>
      <w:r w:rsidRPr="00C819E8">
        <w:rPr>
          <w:rFonts w:ascii="Simplified Arabic" w:hAnsi="Simplified Arabic" w:cs="Simplified Arabic"/>
          <w:color w:val="EE0000"/>
          <w:sz w:val="28"/>
          <w:szCs w:val="28"/>
          <w:rtl/>
        </w:rPr>
        <w:t>أن إدارة الموارد البيئية بكفاءة في منظومة الحج  من حيث ترشيد استهلاك المياه وإدارة النفايات الصلبة وخفض الانبعاثات  تنعكس إيجابياً على جودة البيئة المكانية التي يتحرّك فيها الحجّاج، فتراكم النفايات وتلوّث الهواء وشحّ المياه تُمثّل عوامل تُعيق حركة الحشود وتُبطئ استجابة المنظومة وتزيد من احتمالات التكدّس في المناطق التي تتوافر فيها الخدمات على حساب المناطق المحرومة منها، ويتّصل بذلك ما أشار إليه سحنون (2023) من أن ممارسات الاستدامة في المؤسّسات الصناعية تُسهم في تحسين بيئة العمل وتقليل الأعطال والتوقّفات الناجمة عن سوء إدارة الموارد، وهو منطق ينطبق على منظومة الحج حيث يُؤدّي ترشيد الموارد إلى استمرارية تشغيل المرافق دون انقطاع وتوزيع الخدمات بشكل أكثر عدالة وانتظاماً</w:t>
      </w:r>
      <w:r w:rsidRPr="00C819E8">
        <w:rPr>
          <w:rFonts w:ascii="Simplified Arabic" w:hAnsi="Simplified Arabic" w:cs="Simplified Arabic"/>
          <w:color w:val="EE0000"/>
          <w:sz w:val="28"/>
          <w:szCs w:val="28"/>
          <w:lang w:bidi="ar-EG"/>
        </w:rPr>
        <w:t>.</w:t>
      </w:r>
    </w:p>
    <w:p w14:paraId="69DFD132"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 أكّد أبو خشبة (2022) أن ممارسات الاستدامة في سلاسل التوريد تُؤثّر إيجابياً في الأداء المستدام من خلال تحسين كفاءة استخدام الموارد وتقليل الفاقد وتعزيز ابتكار العمليات،  وبإسقاط هذا المنطق على منظومة الحج، فإن الاستثمار المستدام في البنية التحتية والتخطيط المالي طويل المدى يُتيح توفير مسارات متعدّدة ومرافق كافية وأنظمة نقل فعّالة، وهي عوامل تُسهم مباشرة في تحسين انسيابية الحركة وتقليل الازدحام،  كما أشار محمود وعثمان (2024) إلى أن ممارسات الاستدامة في سلاسل الإمداد تُؤثّر إيجابياً في الكفاءة التشغيلية للشركات، وقد أكّدا أن هذا التأثير يتعزّز حين يتوسّط التحوّل الرقمي هذه العلاقة، وهو ما يُقدّم دعماً نظرياً مبدئياً لنموذج الدراسة الحالية الذي يفترض دوراً وسيطاً للتكنولوجيا الذكية</w:t>
      </w:r>
      <w:r w:rsidRPr="00C819E8">
        <w:rPr>
          <w:rFonts w:ascii="Simplified Arabic" w:hAnsi="Simplified Arabic" w:cs="Simplified Arabic"/>
          <w:color w:val="EE0000"/>
          <w:sz w:val="28"/>
          <w:szCs w:val="28"/>
          <w:lang w:bidi="ar-EG"/>
        </w:rPr>
        <w:t>.</w:t>
      </w:r>
    </w:p>
    <w:p w14:paraId="4A696D50"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وتُشير وزارة الحج والعمرة (2023) إلى أن تطوير منظومة الخدمات وفق معايير الاستدامة يُسهم في رفع كفاءة إدارة المواسم، حيث يُتيح التخطيط المستدام توزيعاً أفضل للموارد وتنسيقاً أكثر فعالية بين الجهات المسؤولة، وهو ما ينعكس على مؤشرات كفاءة إدارة الحشود كمعدّلات التدفّق وأزمنة الانتظار ومعدّلات الحوادث. كما تُدعّم الهيئة العامة للإحصاء (2025) هذا الطرح من خلال البيانات التي تُظهر ارتباطاً </w:t>
      </w:r>
      <w:r w:rsidRPr="00C819E8">
        <w:rPr>
          <w:rFonts w:ascii="Simplified Arabic" w:hAnsi="Simplified Arabic" w:cs="Simplified Arabic"/>
          <w:color w:val="EE0000"/>
          <w:sz w:val="28"/>
          <w:szCs w:val="28"/>
          <w:rtl/>
        </w:rPr>
        <w:lastRenderedPageBreak/>
        <w:t xml:space="preserve">بين تحسين البنية التحتية والخدمات بوصفها مخرجات لممارسات </w:t>
      </w:r>
      <w:proofErr w:type="gramStart"/>
      <w:r w:rsidRPr="00C819E8">
        <w:rPr>
          <w:rFonts w:ascii="Simplified Arabic" w:hAnsi="Simplified Arabic" w:cs="Simplified Arabic"/>
          <w:color w:val="EE0000"/>
          <w:sz w:val="28"/>
          <w:szCs w:val="28"/>
          <w:rtl/>
        </w:rPr>
        <w:t>الاستدامة</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وتحسّن</w:t>
      </w:r>
      <w:proofErr w:type="gramEnd"/>
      <w:r w:rsidRPr="00C819E8">
        <w:rPr>
          <w:rFonts w:ascii="Simplified Arabic" w:hAnsi="Simplified Arabic" w:cs="Simplified Arabic"/>
          <w:color w:val="EE0000"/>
          <w:sz w:val="28"/>
          <w:szCs w:val="28"/>
          <w:rtl/>
        </w:rPr>
        <w:t xml:space="preserve"> مؤشرات أداء إدارة الحشود عبر المواسم المتعاقبة</w:t>
      </w:r>
      <w:r w:rsidRPr="00C819E8">
        <w:rPr>
          <w:rFonts w:ascii="Simplified Arabic" w:hAnsi="Simplified Arabic" w:cs="Simplified Arabic"/>
          <w:color w:val="EE0000"/>
          <w:sz w:val="28"/>
          <w:szCs w:val="28"/>
          <w:lang w:bidi="ar-EG"/>
        </w:rPr>
        <w:t>.</w:t>
      </w:r>
    </w:p>
    <w:p w14:paraId="49938375"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ثانياً: العلاقة بين ممارسات الاستدامة والتكنولوجيا الذكية</w:t>
      </w:r>
    </w:p>
    <w:p w14:paraId="3B2700D6"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تستند العلاقة بين ممارسات الاستدامة والتكنولوجيا الذكية إلى منطق نظري يرى أن تبنّي التوجّهات المستدامة يُولّد حاجة مؤسّسية إلى أدوات ذكية قادرة على ترجمة هذه التوجّهات إلى ممارسات تشغيلية قابلة للقياس والتحسين، كما أن التكنولوجيا الذكية بدورها تُوفّر البنية التقنية التي تُمكّن من تطبيق ممارسات الاستدامة بكفاءة أعلى وتكلفة أقل</w:t>
      </w:r>
      <w:r w:rsidRPr="00C819E8">
        <w:rPr>
          <w:rFonts w:ascii="Simplified Arabic" w:hAnsi="Simplified Arabic" w:cs="Simplified Arabic"/>
          <w:color w:val="EE0000"/>
          <w:sz w:val="28"/>
          <w:szCs w:val="28"/>
          <w:lang w:bidi="ar-EG"/>
        </w:rPr>
        <w:t>.</w:t>
      </w:r>
    </w:p>
    <w:p w14:paraId="6257E9B5"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وقد أكّد</w:t>
      </w:r>
      <w:r w:rsidRPr="00C819E8">
        <w:rPr>
          <w:rFonts w:ascii="Simplified Arabic" w:hAnsi="Simplified Arabic" w:cs="Simplified Arabic"/>
          <w:color w:val="EE0000"/>
          <w:sz w:val="28"/>
          <w:szCs w:val="28"/>
          <w:lang w:bidi="ar-EG"/>
        </w:rPr>
        <w:t xml:space="preserve"> Popova et al. (2023) </w:t>
      </w:r>
      <w:r w:rsidRPr="00C819E8">
        <w:rPr>
          <w:rFonts w:ascii="Simplified Arabic" w:hAnsi="Simplified Arabic" w:cs="Simplified Arabic"/>
          <w:color w:val="EE0000"/>
          <w:sz w:val="28"/>
          <w:szCs w:val="28"/>
          <w:rtl/>
        </w:rPr>
        <w:t>وجود علاقة ذات دلالة إحصائية بين استخدام التكنولوجيا الذكية والاستدامة المؤسّسية والسلوك الاقتصادي للشركات، حيث تناول هذا الإطار العلاقة من منظور الأنظمة الفيزيائية-السيبرانية التي تدمج تكنولوجيا المعلومات في العمليات المادية لتحقيق أهداف الاستدامة، وأوضحت نتائج دراستهم أن زيادة استخدام التكنولوجيا الذكية ترتبط بتحسّن مؤشرات التنمية الاقتصادية، وإن كانت قوة هذا الارتباط متفاوتة بحسب السياق المؤسّسي، مما يُشير إلى أن العلاقة ليست آلية بل مشروطة بعوامل سياقية تشمل البنية التحتية والكوادر البشرية والحوكمة المؤسّسية</w:t>
      </w:r>
      <w:r w:rsidRPr="00C819E8">
        <w:rPr>
          <w:rFonts w:ascii="Simplified Arabic" w:hAnsi="Simplified Arabic" w:cs="Simplified Arabic"/>
          <w:color w:val="EE0000"/>
          <w:sz w:val="28"/>
          <w:szCs w:val="28"/>
          <w:lang w:bidi="ar-EG"/>
        </w:rPr>
        <w:t>.</w:t>
      </w:r>
    </w:p>
    <w:p w14:paraId="61ADA808" w14:textId="77777777" w:rsidR="00C819E8" w:rsidRPr="00C819E8" w:rsidRDefault="00C819E8" w:rsidP="00C819E8">
      <w:pPr>
        <w:jc w:val="both"/>
        <w:rPr>
          <w:rFonts w:ascii="Simplified Arabic" w:hAnsi="Simplified Arabic" w:cs="Simplified Arabic"/>
          <w:color w:val="EE0000"/>
          <w:sz w:val="28"/>
          <w:szCs w:val="28"/>
          <w:lang w:bidi="ar-EG"/>
        </w:rPr>
      </w:pPr>
      <w:proofErr w:type="gramStart"/>
      <w:r w:rsidRPr="00C819E8">
        <w:rPr>
          <w:rFonts w:ascii="Simplified Arabic" w:hAnsi="Simplified Arabic" w:cs="Simplified Arabic"/>
          <w:color w:val="EE0000"/>
          <w:sz w:val="28"/>
          <w:szCs w:val="28"/>
          <w:rtl/>
        </w:rPr>
        <w:t>و أوضح</w:t>
      </w:r>
      <w:proofErr w:type="gramEnd"/>
      <w:r w:rsidRPr="00C819E8">
        <w:rPr>
          <w:rFonts w:ascii="Simplified Arabic" w:hAnsi="Simplified Arabic" w:cs="Simplified Arabic"/>
          <w:color w:val="EE0000"/>
          <w:sz w:val="28"/>
          <w:szCs w:val="28"/>
          <w:lang w:bidi="ar-EG"/>
        </w:rPr>
        <w:t xml:space="preserve"> Aivazidou et al. (2021) </w:t>
      </w:r>
      <w:r w:rsidRPr="00C819E8">
        <w:rPr>
          <w:rFonts w:ascii="Simplified Arabic" w:hAnsi="Simplified Arabic" w:cs="Simplified Arabic"/>
          <w:color w:val="EE0000"/>
          <w:sz w:val="28"/>
          <w:szCs w:val="28"/>
          <w:rtl/>
        </w:rPr>
        <w:t xml:space="preserve">أن التكنولوجيا الذكية تُمكّن من تطبيق ممارسات الاستدامة البيئية بفعالية أعلى من خلال شبكات الاستشعار الذكية التي تُراقب استهلاك الموارد الطبيعية وتُحدّد أنماط الهدر وتُقدّم حلولاً تصحيحية آنية، وهو ما يعني أن الممارسات البيئية المستدامة تجد في التكنولوجيا الذكية أداة تنفيذية تُعظّم أثرها وتُرفع </w:t>
      </w:r>
      <w:proofErr w:type="gramStart"/>
      <w:r w:rsidRPr="00C819E8">
        <w:rPr>
          <w:rFonts w:ascii="Simplified Arabic" w:hAnsi="Simplified Arabic" w:cs="Simplified Arabic"/>
          <w:color w:val="EE0000"/>
          <w:sz w:val="28"/>
          <w:szCs w:val="28"/>
          <w:rtl/>
        </w:rPr>
        <w:t>كفاءتها .</w:t>
      </w:r>
      <w:proofErr w:type="gramEnd"/>
    </w:p>
    <w:p w14:paraId="5E142E98"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كما أكّد</w:t>
      </w:r>
      <w:r w:rsidRPr="00C819E8">
        <w:rPr>
          <w:rFonts w:ascii="Simplified Arabic" w:hAnsi="Simplified Arabic" w:cs="Simplified Arabic"/>
          <w:color w:val="EE0000"/>
          <w:sz w:val="28"/>
          <w:szCs w:val="28"/>
          <w:lang w:bidi="ar-EG"/>
        </w:rPr>
        <w:t xml:space="preserve"> Lee et al. (2023) </w:t>
      </w:r>
      <w:r w:rsidRPr="00C819E8">
        <w:rPr>
          <w:rFonts w:ascii="Simplified Arabic" w:hAnsi="Simplified Arabic" w:cs="Simplified Arabic"/>
          <w:color w:val="EE0000"/>
          <w:sz w:val="28"/>
          <w:szCs w:val="28"/>
          <w:rtl/>
        </w:rPr>
        <w:t>أن تبنّي تقنيات سلاسل الإمداد الذكية يرتبط ارتباطاً وثيقاً بممارسات الإدارة المستدامة، حيث تُمكّن هذه التقنيات من تحسين الشفافية والتتبّع والاستجابة في سلسلة العمليات، وهي متطلّبات أساسية لتطبيق ممارسات الاستدامة بفعالية،  و أشار</w:t>
      </w:r>
      <w:r w:rsidRPr="00C819E8">
        <w:rPr>
          <w:rFonts w:ascii="Simplified Arabic" w:hAnsi="Simplified Arabic" w:cs="Simplified Arabic"/>
          <w:color w:val="EE0000"/>
          <w:sz w:val="28"/>
          <w:szCs w:val="28"/>
          <w:lang w:bidi="ar-EG"/>
        </w:rPr>
        <w:t xml:space="preserve"> Hwang et al. (2022) </w:t>
      </w:r>
      <w:r w:rsidRPr="00C819E8">
        <w:rPr>
          <w:rFonts w:ascii="Simplified Arabic" w:hAnsi="Simplified Arabic" w:cs="Simplified Arabic"/>
          <w:color w:val="EE0000"/>
          <w:sz w:val="28"/>
          <w:szCs w:val="28"/>
          <w:rtl/>
        </w:rPr>
        <w:t>إلى أن التحدّيات والاستراتيجيات المرتبطة بتبنّي التقنيات الذكية تتشابك مع أهداف الاستدامة، حيث إن تحسين السلامة وخفض التكاليف ورفع الإنتاجية</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 xml:space="preserve">وهي أهداف مشتركة بين الاستدامة والتكنولوجيا الذكية  تُنشئ حلقة تعزيز متبادل بين المتغيّرين. </w:t>
      </w:r>
    </w:p>
    <w:p w14:paraId="474C6871" w14:textId="77777777" w:rsidR="00C819E8" w:rsidRPr="00C819E8" w:rsidRDefault="00C819E8" w:rsidP="00C819E8">
      <w:pPr>
        <w:jc w:val="both"/>
        <w:rPr>
          <w:rFonts w:ascii="Simplified Arabic" w:hAnsi="Simplified Arabic" w:cs="Simplified Arabic"/>
          <w:color w:val="EE0000"/>
          <w:sz w:val="28"/>
          <w:szCs w:val="28"/>
          <w:lang w:bidi="ar-EG"/>
        </w:rPr>
      </w:pPr>
      <w:proofErr w:type="gramStart"/>
      <w:r w:rsidRPr="00C819E8">
        <w:rPr>
          <w:rFonts w:ascii="Simplified Arabic" w:hAnsi="Simplified Arabic" w:cs="Simplified Arabic"/>
          <w:color w:val="EE0000"/>
          <w:sz w:val="28"/>
          <w:szCs w:val="28"/>
          <w:rtl/>
        </w:rPr>
        <w:lastRenderedPageBreak/>
        <w:t>و يُشير</w:t>
      </w:r>
      <w:proofErr w:type="gramEnd"/>
      <w:r w:rsidRPr="00C819E8">
        <w:rPr>
          <w:rFonts w:ascii="Simplified Arabic" w:hAnsi="Simplified Arabic" w:cs="Simplified Arabic"/>
          <w:color w:val="EE0000"/>
          <w:sz w:val="28"/>
          <w:szCs w:val="28"/>
          <w:rtl/>
        </w:rPr>
        <w:t xml:space="preserve"> الفرائضي</w:t>
      </w:r>
      <w:r w:rsidRPr="00C819E8">
        <w:rPr>
          <w:rFonts w:ascii="Simplified Arabic" w:hAnsi="Simplified Arabic" w:cs="Simplified Arabic"/>
          <w:color w:val="EE0000"/>
          <w:sz w:val="28"/>
          <w:szCs w:val="28"/>
          <w:lang w:bidi="ar-EG"/>
        </w:rPr>
        <w:t xml:space="preserve"> (2025) </w:t>
      </w:r>
      <w:r w:rsidRPr="00C819E8">
        <w:rPr>
          <w:rFonts w:ascii="Simplified Arabic" w:hAnsi="Simplified Arabic" w:cs="Simplified Arabic"/>
          <w:color w:val="EE0000"/>
          <w:sz w:val="28"/>
          <w:szCs w:val="28"/>
          <w:rtl/>
        </w:rPr>
        <w:t>إلى أن تحسين الإدارة الذكية لحشود الحجّاج يرتبط بالتخطيط الاستراتيجي الذي يستوعب أهداف الاستدامة ضمن أولوياته، مما يعني أن ممارسات الاستدامة تُشكّل الإطار الاستراتيجي الذي يُوجّه توظيف التكنولوجيا الذكية ويُحدّد أولوياته، كما أكّد الرشيدي (2024) أن فعالية تطبيقات الذكاء الاصطناعي في إدارة الحشود ترتبط بمدى تكاملها مع الأهداف الاستراتيجية الشاملة للمنظومة، التي تتضمّن بالضرورة أبعاد الاستدامة البيئية والاقتصادية والاجتماعية</w:t>
      </w:r>
      <w:r w:rsidRPr="00C819E8">
        <w:rPr>
          <w:rFonts w:ascii="Simplified Arabic" w:hAnsi="Simplified Arabic" w:cs="Simplified Arabic"/>
          <w:color w:val="EE0000"/>
          <w:sz w:val="28"/>
          <w:szCs w:val="28"/>
          <w:lang w:bidi="ar-EG"/>
        </w:rPr>
        <w:t>.</w:t>
      </w:r>
    </w:p>
    <w:p w14:paraId="594F8E1E"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ثالثاً: العلاقة بين التكنولوجيا الذكية وكفاءة إدارة الحشود</w:t>
      </w:r>
    </w:p>
    <w:p w14:paraId="5C0BF149"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تُمثّل العلاقة بين التكنولوجيا الذكية وكفاءة إدارة الحشود المسار الثاني في نموذج الوساطة، وهي العلاقة التي تربط المتغيّر الوسيط بالمتغيّر التابع. وتستند هذه العلاقة إلى منطق نظري واضح مفاده أن الأدوات التقنية الذكية بأبعادها الثلاثة: المراقبة والتوجيه والتحليل تُسهم مباشرة في تحسين مؤشرات كفاءة إدارة الحشود من حيث الانسيابية والاستجابة وتقليل التكدّس</w:t>
      </w:r>
      <w:r w:rsidRPr="00C819E8">
        <w:rPr>
          <w:rFonts w:ascii="Simplified Arabic" w:hAnsi="Simplified Arabic" w:cs="Simplified Arabic"/>
          <w:color w:val="EE0000"/>
          <w:sz w:val="28"/>
          <w:szCs w:val="28"/>
          <w:lang w:bidi="ar-EG"/>
        </w:rPr>
        <w:t>.</w:t>
      </w:r>
    </w:p>
    <w:p w14:paraId="513455EF"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وقد أكّد طيبة وعقيلي وخوج (2025) أن استخدام تقنيات الذكاء الاصطناعي يُؤثّر تأثيراً إيجابياً في إدارة الحشود بالمسجد الحرام، حيث تُمكّن هذه التقنيات من رصد الكثافات في المسارات الحرجة واتّخاذ قرارات فورية بشأن تنظيم التدفّقات. ويتّصل بذلك ما أكّده الرشيدي </w:t>
      </w:r>
      <w:r w:rsidRPr="00C819E8">
        <w:rPr>
          <w:rFonts w:ascii="Simplified Arabic" w:hAnsi="Simplified Arabic" w:cs="Simplified Arabic"/>
          <w:color w:val="EE0000"/>
          <w:sz w:val="28"/>
          <w:szCs w:val="28"/>
          <w:lang w:bidi="ar-EG"/>
        </w:rPr>
        <w:t xml:space="preserve">(2024) </w:t>
      </w:r>
      <w:r w:rsidRPr="00C819E8">
        <w:rPr>
          <w:rFonts w:ascii="Simplified Arabic" w:hAnsi="Simplified Arabic" w:cs="Simplified Arabic"/>
          <w:color w:val="EE0000"/>
          <w:sz w:val="28"/>
          <w:szCs w:val="28"/>
          <w:rtl/>
        </w:rPr>
        <w:t>من وجود علاقة ارتباطية ذات دلالة إحصائية بين أبعاد التخطيط الاستراتيجي القائم على الذكاء الاصطناعي ودرجة كفاءة إدارة الحشود والأزمات بالحرمين الشريفين، حيث إن التقنيات الذكية تُمكّن من التنبّؤ بسلوك الحشود واتّخاذ قرارات استباقية تمنع تفاقم المشكلات</w:t>
      </w:r>
      <w:r w:rsidRPr="00C819E8">
        <w:rPr>
          <w:rFonts w:ascii="Simplified Arabic" w:hAnsi="Simplified Arabic" w:cs="Simplified Arabic"/>
          <w:color w:val="EE0000"/>
          <w:sz w:val="28"/>
          <w:szCs w:val="28"/>
          <w:lang w:bidi="ar-EG"/>
        </w:rPr>
        <w:t>.</w:t>
      </w:r>
    </w:p>
    <w:p w14:paraId="5FD1988D"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كما أشار أحمد (2024) إلى أن تطبيقات الذكاء الاصطناعي في إدارة الحشود — بما تشمله من كاميرات ذكية وأنظمة تعرّف بالترددات الراديوية وأنظمة تحليل السلوك الجماعي — تُسهم في تحسين قدرة المنظومة على إبقاء أفراد الحشد في حالة آمنة ومنظّمة من خلال الفهم العميق لديناميكيات الحشد والتدخّل الفوري عند ظهور مؤشرات الخطر، و أكّد</w:t>
      </w:r>
      <w:r w:rsidRPr="00C819E8">
        <w:rPr>
          <w:rFonts w:ascii="Simplified Arabic" w:hAnsi="Simplified Arabic" w:cs="Simplified Arabic"/>
          <w:color w:val="EE0000"/>
          <w:sz w:val="28"/>
          <w:szCs w:val="28"/>
          <w:lang w:bidi="ar-EG"/>
        </w:rPr>
        <w:t xml:space="preserve"> Almutairi et al. (2021) </w:t>
      </w:r>
      <w:r w:rsidRPr="00C819E8">
        <w:rPr>
          <w:rFonts w:ascii="Simplified Arabic" w:hAnsi="Simplified Arabic" w:cs="Simplified Arabic"/>
          <w:color w:val="EE0000"/>
          <w:sz w:val="28"/>
          <w:szCs w:val="28"/>
          <w:rtl/>
        </w:rPr>
        <w:t>أن توظيف الذكاء الاصطناعي في إدارة الحشود يُعزّز كفاءة المنظومة خاصة في الظروف الاستثنائية، حيث أظهرت تجربة إدارة الحج خلال جائحة كوفيد-19 أن التقنيات الذكية مكّنت من تطبيق بروتوكولات تباعد صارمة وإدارة تدفّقات محدودة بدقّة عالية،  كما أشار</w:t>
      </w:r>
      <w:r w:rsidRPr="00C819E8">
        <w:rPr>
          <w:rFonts w:ascii="Simplified Arabic" w:hAnsi="Simplified Arabic" w:cs="Simplified Arabic"/>
          <w:color w:val="EE0000"/>
          <w:sz w:val="28"/>
          <w:szCs w:val="28"/>
          <w:lang w:bidi="ar-EG"/>
        </w:rPr>
        <w:t xml:space="preserve"> Almutairi (2024) </w:t>
      </w:r>
      <w:r w:rsidRPr="00C819E8">
        <w:rPr>
          <w:rFonts w:ascii="Simplified Arabic" w:hAnsi="Simplified Arabic" w:cs="Simplified Arabic"/>
          <w:color w:val="EE0000"/>
          <w:sz w:val="28"/>
          <w:szCs w:val="28"/>
          <w:rtl/>
        </w:rPr>
        <w:t xml:space="preserve">إلى أن الأُطر التقنية الحديثة لإدارة الحشود تُحسّن الكفاءة من </w:t>
      </w:r>
      <w:r w:rsidRPr="00C819E8">
        <w:rPr>
          <w:rFonts w:ascii="Simplified Arabic" w:hAnsi="Simplified Arabic" w:cs="Simplified Arabic"/>
          <w:color w:val="EE0000"/>
          <w:sz w:val="28"/>
          <w:szCs w:val="28"/>
          <w:rtl/>
        </w:rPr>
        <w:lastRenderedPageBreak/>
        <w:t xml:space="preserve">خلال الربط بين مصادر البيانات المتعدّدة وأدوات اتّخاذ القرار الفوري وآليات التنفيذ الميداني في منظومة واحدة متكاملة،  </w:t>
      </w:r>
    </w:p>
    <w:p w14:paraId="06D63430"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ومن ناحية المنظومة الرسمية، تُشير وزارة الحج والعمرة (2023) إلى أن التقنيات الذكية باتت مكوّناً أساسياً في استراتيجية تطوير إدارة المواسم، حيث أسهمت في تحسين مؤشرات الأداء التشغيلي، كما تُدعّم الهيئة العامة للإحصاء (2025) هذا الطرح من خلال بيانات تُظهر تحسّناً في مؤشرات التدفّق وأزمنة الانتظار ومعدّلات الحوادث بالتزامن مع تطوّر المنظومة التقنية عبر المواسم المتعاقبة</w:t>
      </w:r>
      <w:r w:rsidRPr="00C819E8">
        <w:rPr>
          <w:rFonts w:ascii="Simplified Arabic" w:hAnsi="Simplified Arabic" w:cs="Simplified Arabic"/>
          <w:color w:val="EE0000"/>
          <w:sz w:val="28"/>
          <w:szCs w:val="28"/>
          <w:lang w:bidi="ar-EG"/>
        </w:rPr>
        <w:t>.</w:t>
      </w:r>
    </w:p>
    <w:p w14:paraId="629CDC8B"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رابعاً: الدور الوسيط للتكنولوجيا الذكية في العلاقة بين ممارسات الاستدامة وكفاءة إدارة الحشود</w:t>
      </w:r>
    </w:p>
    <w:p w14:paraId="36C5A8CC"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يُمثّل الدور الوسيط للتكنولوجيا الذكية جوهر النموذج النظري للدراسة الحالية، إذ يفترض أن أثر ممارسات الاستدامة على كفاءة إدارة الحشود لا يتحقّق بكامل قوّته بشكل مباشر فحسب، بل ينتقل جزء جوهري منه عبر التكنولوجيا الذكية التي تعمل كآلية تحويل تُترجم التوجّهات الاستراتيجية المستدامة إلى ممارسات تشغيلية ذكية تُحسّن الأداء الميداني لإدارة الحشود، ويمكن تفسير هذا الدور الوسيط من خلال عدّة مسارات نظرية متكاملة</w:t>
      </w:r>
      <w:r w:rsidRPr="00C819E8">
        <w:rPr>
          <w:rFonts w:ascii="Simplified Arabic" w:hAnsi="Simplified Arabic" w:cs="Simplified Arabic"/>
          <w:color w:val="EE0000"/>
          <w:sz w:val="28"/>
          <w:szCs w:val="28"/>
          <w:lang w:bidi="ar-EG"/>
        </w:rPr>
        <w:t>.</w:t>
      </w:r>
    </w:p>
    <w:p w14:paraId="57E96DF4"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المسار الأوّل هو مسار التحويل الرقمي لممارسات الاستدامة، حيث أكّد محمود وعثمان (2024) أن التحوّل الرقمي يلعب دوراً وسيطاً إيجابياً في تعزيز التأثيرات الإيجابية لممارسات الاستدامة على الكفاءة التشغيلية، وأنه يُحوّل الممارسات المستدامة من توجّهات استراتيجية عامة إلى عمليات رقمية قابلة للقياس والمتابعة والتحسين المستمرّ.</w:t>
      </w:r>
    </w:p>
    <w:p w14:paraId="312C0D4C"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 xml:space="preserve">والمسار الثاني هو مسار ترجمة المعايير </w:t>
      </w:r>
      <w:proofErr w:type="gramStart"/>
      <w:r w:rsidRPr="00C819E8">
        <w:rPr>
          <w:rFonts w:ascii="Simplified Arabic" w:hAnsi="Simplified Arabic" w:cs="Simplified Arabic"/>
          <w:color w:val="EE0000"/>
          <w:sz w:val="28"/>
          <w:szCs w:val="28"/>
          <w:rtl/>
        </w:rPr>
        <w:t>المستدامة  إلى</w:t>
      </w:r>
      <w:proofErr w:type="gramEnd"/>
      <w:r w:rsidRPr="00C819E8">
        <w:rPr>
          <w:rFonts w:ascii="Simplified Arabic" w:hAnsi="Simplified Arabic" w:cs="Simplified Arabic"/>
          <w:color w:val="EE0000"/>
          <w:sz w:val="28"/>
          <w:szCs w:val="28"/>
          <w:rtl/>
        </w:rPr>
        <w:t xml:space="preserve"> مؤشرات رقمية، حيث يُوضّح</w:t>
      </w:r>
      <w:r w:rsidRPr="00C819E8">
        <w:rPr>
          <w:rFonts w:ascii="Simplified Arabic" w:hAnsi="Simplified Arabic" w:cs="Simplified Arabic"/>
          <w:color w:val="EE0000"/>
          <w:sz w:val="28"/>
          <w:szCs w:val="28"/>
          <w:lang w:bidi="ar-EG"/>
        </w:rPr>
        <w:t xml:space="preserve"> Popova et al. (2023) </w:t>
      </w:r>
      <w:r w:rsidRPr="00C819E8">
        <w:rPr>
          <w:rFonts w:ascii="Simplified Arabic" w:hAnsi="Simplified Arabic" w:cs="Simplified Arabic"/>
          <w:color w:val="EE0000"/>
          <w:sz w:val="28"/>
          <w:szCs w:val="28"/>
          <w:rtl/>
        </w:rPr>
        <w:t xml:space="preserve">أن التكنولوجيا الذكية تُمكّن من قياس العلاقة بين الاستدامة المؤسّسية والسلوك الاقتصادي من خلال نماذج هيكلية تربط بين المؤشرات، وهو ما يعني أنها تُحوّل المفاهيم </w:t>
      </w:r>
      <w:proofErr w:type="gramStart"/>
      <w:r w:rsidRPr="00C819E8">
        <w:rPr>
          <w:rFonts w:ascii="Simplified Arabic" w:hAnsi="Simplified Arabic" w:cs="Simplified Arabic"/>
          <w:color w:val="EE0000"/>
          <w:sz w:val="28"/>
          <w:szCs w:val="28"/>
          <w:rtl/>
        </w:rPr>
        <w:t>المستدامة  المجرّدة</w:t>
      </w:r>
      <w:proofErr w:type="gramEnd"/>
      <w:r w:rsidRPr="00C819E8">
        <w:rPr>
          <w:rFonts w:ascii="Simplified Arabic" w:hAnsi="Simplified Arabic" w:cs="Simplified Arabic"/>
          <w:color w:val="EE0000"/>
          <w:sz w:val="28"/>
          <w:szCs w:val="28"/>
          <w:rtl/>
        </w:rPr>
        <w:t xml:space="preserve">  مثل ترشيد الموارد وتقليل المخاطر وتحسين </w:t>
      </w:r>
      <w:proofErr w:type="gramStart"/>
      <w:r w:rsidRPr="00C819E8">
        <w:rPr>
          <w:rFonts w:ascii="Simplified Arabic" w:hAnsi="Simplified Arabic" w:cs="Simplified Arabic"/>
          <w:color w:val="EE0000"/>
          <w:sz w:val="28"/>
          <w:szCs w:val="28"/>
          <w:rtl/>
        </w:rPr>
        <w:t>الجودة  إلى</w:t>
      </w:r>
      <w:proofErr w:type="gramEnd"/>
      <w:r w:rsidRPr="00C819E8">
        <w:rPr>
          <w:rFonts w:ascii="Simplified Arabic" w:hAnsi="Simplified Arabic" w:cs="Simplified Arabic"/>
          <w:color w:val="EE0000"/>
          <w:sz w:val="28"/>
          <w:szCs w:val="28"/>
          <w:rtl/>
        </w:rPr>
        <w:t xml:space="preserve"> مؤشرات رقمية قابلة للرصد الآني والتصحيح الفوري. </w:t>
      </w:r>
    </w:p>
    <w:p w14:paraId="0206E66B"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حيث يُشير</w:t>
      </w:r>
      <w:r w:rsidRPr="00C819E8">
        <w:rPr>
          <w:rFonts w:ascii="Simplified Arabic" w:hAnsi="Simplified Arabic" w:cs="Simplified Arabic"/>
          <w:color w:val="EE0000"/>
          <w:sz w:val="28"/>
          <w:szCs w:val="28"/>
          <w:lang w:bidi="ar-EG"/>
        </w:rPr>
        <w:t xml:space="preserve"> Mahmoud et al. (2025) </w:t>
      </w:r>
      <w:r w:rsidRPr="00C819E8">
        <w:rPr>
          <w:rFonts w:ascii="Simplified Arabic" w:hAnsi="Simplified Arabic" w:cs="Simplified Arabic"/>
          <w:color w:val="EE0000"/>
          <w:sz w:val="28"/>
          <w:szCs w:val="28"/>
          <w:rtl/>
        </w:rPr>
        <w:t xml:space="preserve">إلى أن التكنولوجيا الذكية تُحوّل البيانات التشغيلية إلى معرفة مؤسّسية تُغذّي دورات التحسين المستمرّ. وفي سياق الدراسة الحالية، يعني ذلك أن ممارسات الاستدامة تُنتج توجّهات وسياسات، والتكنولوجيا الذكية تُحوّل هذه التوجّهات إلى ممارسات ميدانية وترصد نتائجها وتُعيد تغذية دورة التخطيط بدروس مستفادة، مما يُنشئ حلقة تحسين مستمرّ تتصاعد فيها كفاءة إدارة </w:t>
      </w:r>
      <w:r w:rsidRPr="00C819E8">
        <w:rPr>
          <w:rFonts w:ascii="Simplified Arabic" w:hAnsi="Simplified Arabic" w:cs="Simplified Arabic"/>
          <w:color w:val="EE0000"/>
          <w:sz w:val="28"/>
          <w:szCs w:val="28"/>
          <w:rtl/>
        </w:rPr>
        <w:lastRenderedPageBreak/>
        <w:t xml:space="preserve">الحشود مع كل </w:t>
      </w:r>
      <w:proofErr w:type="gramStart"/>
      <w:r w:rsidRPr="00C819E8">
        <w:rPr>
          <w:rFonts w:ascii="Simplified Arabic" w:hAnsi="Simplified Arabic" w:cs="Simplified Arabic"/>
          <w:color w:val="EE0000"/>
          <w:sz w:val="28"/>
          <w:szCs w:val="28"/>
          <w:rtl/>
        </w:rPr>
        <w:t>موسم،  ويدعم</w:t>
      </w:r>
      <w:proofErr w:type="gramEnd"/>
      <w:r w:rsidRPr="00C819E8">
        <w:rPr>
          <w:rFonts w:ascii="Simplified Arabic" w:hAnsi="Simplified Arabic" w:cs="Simplified Arabic"/>
          <w:color w:val="EE0000"/>
          <w:sz w:val="28"/>
          <w:szCs w:val="28"/>
          <w:rtl/>
        </w:rPr>
        <w:t xml:space="preserve"> ذلك ما أكّده الرشيدي (2024) من أن التخطيط الاستراتيجي القائم على الذكاء الاصطناعي يُمكّن من بناء منظومة إدارة حشود ذاتية التطوّر تستفيد من بيانات كل موسم في تحسين الموسم التالي</w:t>
      </w:r>
      <w:r w:rsidRPr="00C819E8">
        <w:rPr>
          <w:rFonts w:ascii="Simplified Arabic" w:hAnsi="Simplified Arabic" w:cs="Simplified Arabic"/>
          <w:color w:val="EE0000"/>
          <w:sz w:val="28"/>
          <w:szCs w:val="28"/>
          <w:lang w:bidi="ar-EG"/>
        </w:rPr>
        <w:t>.</w:t>
      </w:r>
    </w:p>
    <w:p w14:paraId="5DC24720" w14:textId="77777777" w:rsidR="00C819E8" w:rsidRPr="00C819E8" w:rsidRDefault="00C819E8" w:rsidP="00C819E8">
      <w:pPr>
        <w:jc w:val="both"/>
        <w:rPr>
          <w:rFonts w:ascii="Simplified Arabic" w:hAnsi="Simplified Arabic" w:cs="Simplified Arabic"/>
          <w:b/>
          <w:bCs/>
          <w:color w:val="EE0000"/>
          <w:sz w:val="28"/>
          <w:szCs w:val="28"/>
          <w:lang w:bidi="ar-EG"/>
        </w:rPr>
      </w:pPr>
      <w:r w:rsidRPr="00C819E8">
        <w:rPr>
          <w:rFonts w:ascii="Simplified Arabic" w:hAnsi="Simplified Arabic" w:cs="Simplified Arabic"/>
          <w:b/>
          <w:bCs/>
          <w:color w:val="EE0000"/>
          <w:sz w:val="28"/>
          <w:szCs w:val="28"/>
          <w:rtl/>
        </w:rPr>
        <w:t>خامساً: النموذج التكاملي للعلاقة بين المتغيّرات</w:t>
      </w:r>
    </w:p>
    <w:p w14:paraId="012F6F92"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يتّضح ممّا سبق أن العلاقة بين متغيّرات الدراسة الثلاثة تتشكّل وفق نموذج تكاملي يمكن وصفه على النحو التالي</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تُمثّل ممارسات الاستدامة بأبعادها الثلاثة البيئية والاقتصادية والاجتماعية الإطار الاستراتيجي الذي يُحدّد التوجّهات والمعايير والأولويات التي تحكم عمل منظومة الحج والعمرة. وتعمل التكنولوجيا الذكية بأبعادها الثلاثة أنظمة المراقبة الذكية وتطبيقات التوجيه والتحكّم وتحليل البيانات الحيّة — كآلية تحويل وتمكين تُترجم هذه التوجّهات الاستراتيجية إلى ممارسات تشغيلية ذكية وآنية وقابلة للقياس والتحسين المستمرّ. وتتجلّى نتائج هذا التحويل في كفاءة إدارة الحشود بأبعادها الثلاثة الانسيابية في الحركة وسرعة الاستجابة وتقليل التكدّس والازدحام</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color w:val="EE0000"/>
          <w:sz w:val="28"/>
          <w:szCs w:val="28"/>
          <w:rtl/>
        </w:rPr>
        <w:t>التي تُمثّل المخرجات التشغيلية الملموسة للمنظومة</w:t>
      </w:r>
      <w:r w:rsidRPr="00C819E8">
        <w:rPr>
          <w:rFonts w:ascii="Simplified Arabic" w:hAnsi="Simplified Arabic" w:cs="Simplified Arabic"/>
          <w:color w:val="EE0000"/>
          <w:sz w:val="28"/>
          <w:szCs w:val="28"/>
          <w:lang w:bidi="ar-EG"/>
        </w:rPr>
        <w:t>.</w:t>
      </w:r>
    </w:p>
    <w:p w14:paraId="13D7EF76"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وهذا النموذج يتوافق مع المنطق النظري الذي قدّمه أبو خشبة (2022) حول تأثير ممارسات الاستدامة على الأداء المستدام عبر متغيّرات وسيطة، ومع ما أكّده محمود وعثمان (2024) من الدور الوسيط للتحوّل الرقمي في تعزيز أثر الاستدامة على الكفاءة التشغيلية، ومع ما أوضحه</w:t>
      </w:r>
      <w:r w:rsidRPr="00C819E8">
        <w:rPr>
          <w:rFonts w:ascii="Simplified Arabic" w:hAnsi="Simplified Arabic" w:cs="Simplified Arabic"/>
          <w:color w:val="EE0000"/>
          <w:sz w:val="28"/>
          <w:szCs w:val="28"/>
          <w:lang w:bidi="ar-EG"/>
        </w:rPr>
        <w:t xml:space="preserve"> Popova et al. (2023) </w:t>
      </w:r>
      <w:r w:rsidRPr="00C819E8">
        <w:rPr>
          <w:rFonts w:ascii="Simplified Arabic" w:hAnsi="Simplified Arabic" w:cs="Simplified Arabic"/>
          <w:color w:val="EE0000"/>
          <w:sz w:val="28"/>
          <w:szCs w:val="28"/>
          <w:rtl/>
        </w:rPr>
        <w:t>من العلاقة الثلاثية بين التكنولوجيا الذكية والاستدامة المؤسّسية والسلوك الاقتصادي. كما يتوافق مع السياق المؤسّسي السعودي الذي يربط بين رؤية 2030 وتطوير منظومة الحج والعمرة من خلال التكامل بين الاستدامة والتحوّل الرقمي (الفرائضي، 2025)</w:t>
      </w:r>
    </w:p>
    <w:p w14:paraId="5E0A36EB" w14:textId="77777777" w:rsidR="00C819E8" w:rsidRPr="00C819E8" w:rsidRDefault="00C819E8" w:rsidP="00C819E8">
      <w:pPr>
        <w:jc w:val="both"/>
        <w:rPr>
          <w:rFonts w:ascii="Simplified Arabic" w:hAnsi="Simplified Arabic" w:cs="Simplified Arabic"/>
          <w:color w:val="EE0000"/>
          <w:sz w:val="28"/>
          <w:szCs w:val="28"/>
          <w:rtl/>
          <w:lang w:bidi="ar-EG"/>
        </w:rPr>
      </w:pPr>
      <w:r w:rsidRPr="00C819E8">
        <w:rPr>
          <w:rFonts w:ascii="Simplified Arabic" w:hAnsi="Simplified Arabic" w:cs="Simplified Arabic"/>
          <w:color w:val="EE0000"/>
          <w:sz w:val="28"/>
          <w:szCs w:val="28"/>
          <w:rtl/>
        </w:rPr>
        <w:t>ويُؤسّس هذا الإطار النظري التكاملي للفرضيات الرئيسة للدراسة، التي تفترض وجود أثر ذي دلالة إحصائية لممارسات الاستدامة على كفاءة إدارة الحشود، ووجود أثر ذي دلالة إحصائية لممارسات الاستدامة على التكنولوجيا الذكية، ووجود أثر ذي دلالة إحصائية للتكنولوجيا الذكية على كفاءة إدارة الحشود، ووجود دور وسيط ذي دلالة إحصائية للتكنولوجيا الذكية في العلاقة بين ممارسات الاستدامة وكفاءة إدارة الحشود في موسم الحج والعمرة</w:t>
      </w:r>
      <w:r w:rsidRPr="00C819E8">
        <w:rPr>
          <w:rFonts w:ascii="Simplified Arabic" w:hAnsi="Simplified Arabic" w:cs="Simplified Arabic"/>
          <w:color w:val="EE0000"/>
          <w:sz w:val="28"/>
          <w:szCs w:val="28"/>
          <w:lang w:bidi="ar-EG"/>
        </w:rPr>
        <w:t>.</w:t>
      </w:r>
    </w:p>
    <w:p w14:paraId="48E9AB6D" w14:textId="77777777" w:rsidR="00C819E8" w:rsidRPr="00C819E8" w:rsidRDefault="00C819E8" w:rsidP="00C819E8">
      <w:pPr>
        <w:jc w:val="both"/>
        <w:rPr>
          <w:rFonts w:ascii="Simplified Arabic" w:hAnsi="Simplified Arabic" w:cs="Simplified Arabic"/>
          <w:b/>
          <w:bCs/>
          <w:color w:val="EE0000"/>
          <w:sz w:val="28"/>
          <w:szCs w:val="28"/>
          <w:rtl/>
        </w:rPr>
      </w:pPr>
    </w:p>
    <w:p w14:paraId="476252DB" w14:textId="77777777" w:rsidR="00C819E8" w:rsidRPr="00C819E8" w:rsidRDefault="00C819E8" w:rsidP="00C819E8">
      <w:pPr>
        <w:jc w:val="both"/>
        <w:rPr>
          <w:rFonts w:ascii="Simplified Arabic" w:hAnsi="Simplified Arabic" w:cs="Simplified Arabic"/>
          <w:b/>
          <w:bCs/>
          <w:color w:val="EE0000"/>
          <w:sz w:val="28"/>
          <w:szCs w:val="28"/>
          <w:rtl/>
        </w:rPr>
      </w:pPr>
    </w:p>
    <w:p w14:paraId="221188BB"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b/>
          <w:bCs/>
          <w:color w:val="EE0000"/>
          <w:sz w:val="28"/>
          <w:szCs w:val="28"/>
          <w:rtl/>
        </w:rPr>
        <w:lastRenderedPageBreak/>
        <w:t>خلاصة الفصل الثاني</w:t>
      </w:r>
    </w:p>
    <w:p w14:paraId="15B73A5D"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 xml:space="preserve">تناول هذا الفصل الإطار النظري للدراسة من خلال أربعة مباحث متكاملة، تأسّست جميعها على </w:t>
      </w:r>
      <w:r w:rsidRPr="00C819E8">
        <w:rPr>
          <w:rFonts w:ascii="Simplified Arabic" w:hAnsi="Simplified Arabic" w:cs="Simplified Arabic"/>
          <w:b/>
          <w:bCs/>
          <w:color w:val="EE0000"/>
          <w:sz w:val="28"/>
          <w:szCs w:val="28"/>
          <w:rtl/>
        </w:rPr>
        <w:t>نظرية النظم السوسيوتقنية</w:t>
      </w:r>
      <w:r w:rsidRPr="00C819E8">
        <w:rPr>
          <w:rFonts w:ascii="Simplified Arabic" w:hAnsi="Simplified Arabic" w:cs="Simplified Arabic"/>
          <w:color w:val="EE0000"/>
          <w:sz w:val="28"/>
          <w:szCs w:val="28"/>
          <w:rtl/>
        </w:rPr>
        <w:t xml:space="preserve"> بوصفها الإطار المرجعي الذي يُؤطّر العلاقة بين المتغيرات الثلاثة. وقد قدّم المبحث الأول تحليلاً نقدياً لممارسات الاستدامة بأبعادها البيئية والاقتصادية والاجتماعية بوصفها النظام الاجتماعي-التنظيمي للمنظومة. وعرض المبحث الثاني كفاءة إدارة الحشود بأبعادها الثلاثة (الانسيابية، سرعة الاستجابة، تقليل التكدس) بوصفها المخرجات التشغيلية. وحلّل المبحث الثالث التكنولوجيا الذكية بأبعادها الثلاثة (المراقبة، التوجيه، تحليل البيانات) بوصفها النظام التقني الوسيط. وأسّس المبحث الرابع نظرياً للعلاقات الثلاث بين هذه المتغيرات، مُمهّداً لصياغة فرضيات الدراسة التي ستُختبر ميدانياً في الفصول التالية</w:t>
      </w:r>
      <w:r w:rsidRPr="00C819E8">
        <w:rPr>
          <w:rFonts w:ascii="Simplified Arabic" w:hAnsi="Simplified Arabic" w:cs="Simplified Arabic"/>
          <w:color w:val="EE0000"/>
          <w:sz w:val="28"/>
          <w:szCs w:val="28"/>
          <w:lang w:bidi="ar-EG"/>
        </w:rPr>
        <w:t>.</w:t>
      </w:r>
    </w:p>
    <w:p w14:paraId="3146BFC1" w14:textId="77777777" w:rsidR="00C819E8" w:rsidRPr="00C819E8" w:rsidRDefault="00C819E8" w:rsidP="00C819E8">
      <w:pPr>
        <w:jc w:val="both"/>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rPr>
        <w:t>ويُلخَّص الإسهام النظري للفصل في ثلاث نقاط</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b/>
          <w:bCs/>
          <w:color w:val="EE0000"/>
          <w:sz w:val="28"/>
          <w:szCs w:val="28"/>
          <w:rtl/>
        </w:rPr>
        <w:t>أولاً</w:t>
      </w:r>
      <w:r w:rsidRPr="00C819E8">
        <w:rPr>
          <w:rFonts w:ascii="Simplified Arabic" w:hAnsi="Simplified Arabic" w:cs="Simplified Arabic"/>
          <w:color w:val="EE0000"/>
          <w:sz w:val="28"/>
          <w:szCs w:val="28"/>
          <w:rtl/>
        </w:rPr>
        <w:t>، التبنّي الصريح لإطار نظري واحد (النظم السوسيوتقنية) يُؤطّر العلاقة بين المتغيرات</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b/>
          <w:bCs/>
          <w:color w:val="EE0000"/>
          <w:sz w:val="28"/>
          <w:szCs w:val="28"/>
          <w:rtl/>
        </w:rPr>
        <w:t>ثانياً</w:t>
      </w:r>
      <w:r w:rsidRPr="00C819E8">
        <w:rPr>
          <w:rFonts w:ascii="Simplified Arabic" w:hAnsi="Simplified Arabic" w:cs="Simplified Arabic"/>
          <w:color w:val="EE0000"/>
          <w:sz w:val="28"/>
          <w:szCs w:val="28"/>
          <w:rtl/>
        </w:rPr>
        <w:t>، تقديم تحليل نقدي للاتجاهات النظرية المتنافسة في كل متغير وتحديد موقف الدراسة منها بمبررات واضحة</w:t>
      </w:r>
      <w:r w:rsidRPr="00C819E8">
        <w:rPr>
          <w:rFonts w:ascii="Simplified Arabic" w:hAnsi="Simplified Arabic" w:cs="Simplified Arabic"/>
          <w:color w:val="EE0000"/>
          <w:sz w:val="28"/>
          <w:szCs w:val="28"/>
          <w:lang w:bidi="ar-EG"/>
        </w:rPr>
        <w:t xml:space="preserve">. </w:t>
      </w:r>
      <w:r w:rsidRPr="00C819E8">
        <w:rPr>
          <w:rFonts w:ascii="Simplified Arabic" w:hAnsi="Simplified Arabic" w:cs="Simplified Arabic"/>
          <w:b/>
          <w:bCs/>
          <w:color w:val="EE0000"/>
          <w:sz w:val="28"/>
          <w:szCs w:val="28"/>
          <w:rtl/>
        </w:rPr>
        <w:t>ثالثاً</w:t>
      </w:r>
      <w:r w:rsidRPr="00C819E8">
        <w:rPr>
          <w:rFonts w:ascii="Simplified Arabic" w:hAnsi="Simplified Arabic" w:cs="Simplified Arabic"/>
          <w:color w:val="EE0000"/>
          <w:sz w:val="28"/>
          <w:szCs w:val="28"/>
          <w:rtl/>
        </w:rPr>
        <w:t>، صياغة الفجوة البحثية بشكل محدد ومُقاس يربطها مباشرةً بالإسهام النوعي للدراسة الحالية</w:t>
      </w:r>
      <w:r w:rsidRPr="00C819E8">
        <w:rPr>
          <w:rFonts w:ascii="Simplified Arabic" w:hAnsi="Simplified Arabic" w:cs="Simplified Arabic"/>
          <w:color w:val="EE0000"/>
          <w:sz w:val="28"/>
          <w:szCs w:val="28"/>
          <w:lang w:bidi="ar-EG"/>
        </w:rPr>
        <w:t>.</w:t>
      </w:r>
    </w:p>
    <w:p w14:paraId="02370AE9" w14:textId="77777777" w:rsidR="00C819E8" w:rsidRPr="00C819E8" w:rsidRDefault="00C819E8" w:rsidP="00C819E8">
      <w:pPr>
        <w:bidi w:val="0"/>
        <w:rPr>
          <w:rFonts w:ascii="Simplified Arabic" w:hAnsi="Simplified Arabic" w:cs="Simplified Arabic"/>
          <w:color w:val="EE0000"/>
          <w:sz w:val="28"/>
          <w:szCs w:val="28"/>
          <w:lang w:bidi="ar-EG"/>
        </w:rPr>
      </w:pPr>
      <w:r w:rsidRPr="00C819E8">
        <w:rPr>
          <w:rFonts w:ascii="Simplified Arabic" w:hAnsi="Simplified Arabic" w:cs="Simplified Arabic"/>
          <w:color w:val="EE0000"/>
          <w:sz w:val="28"/>
          <w:szCs w:val="28"/>
          <w:rtl/>
          <w:lang w:bidi="ar-EG"/>
        </w:rPr>
        <w:br w:type="page"/>
      </w:r>
    </w:p>
    <w:p w14:paraId="14AA3E2D" w14:textId="77777777" w:rsidR="00C819E8" w:rsidRPr="00C819E8" w:rsidRDefault="00C819E8" w:rsidP="00C819E8">
      <w:pPr>
        <w:jc w:val="center"/>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lastRenderedPageBreak/>
        <w:t>الفصل الثالث: منهجية الدراسة وإجراءاتها</w:t>
      </w:r>
    </w:p>
    <w:p w14:paraId="621FFA4C" w14:textId="77777777" w:rsidR="00C819E8" w:rsidRPr="00C819E8" w:rsidRDefault="00C819E8" w:rsidP="00C819E8">
      <w:pPr>
        <w:jc w:val="both"/>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t>تمهيد</w:t>
      </w:r>
    </w:p>
    <w:p w14:paraId="7FD21E0E"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يُعدّ هذا الفصل العمود الفقري للدراسة، إذ يستعرض الإطار المنهجي المتّبع في تنفيذها، ويوضّح الإجراءات العلمية التي اعتمدتها الباحث لتحقيق أهدافها واختبار فرضياتها. ويتناول هذا الفصل بالتفصيل: منهج الدراسة المستخدم ومبرّرات اختياره، ومجتمع الدراسة وعيّنته، وأداة الدراسة وكيفية بنائها والتحقق من خصائصها السيكومترية (الصدق والثبات)، فضلًا عن المعالجات الإحصائية التي ستُوظَّف لتحليل البيانات واستخلاص النتائج، وذلك بما يضمن الوصول إلى نتائج علمية موثوقة تُسهم في معالجة مشكلة الدراسة المتعلقة بأثر ممارسات الاستدامة في كفاءة إدارة الحشود بتوسيط التكنولوجيا الذكية خلال موسم الحج والعمرة في مكة المكرمة والمدينة المنورة</w:t>
      </w:r>
      <w:r w:rsidRPr="00C819E8">
        <w:rPr>
          <w:rFonts w:ascii="Simplified Arabic" w:hAnsi="Simplified Arabic" w:cs="Simplified Arabic"/>
          <w:sz w:val="28"/>
          <w:szCs w:val="28"/>
          <w:lang w:bidi="ar-EG"/>
        </w:rPr>
        <w:t>.</w:t>
      </w:r>
    </w:p>
    <w:p w14:paraId="3AD8073B" w14:textId="77777777" w:rsidR="00C819E8" w:rsidRPr="00C819E8" w:rsidRDefault="00C819E8" w:rsidP="00C819E8">
      <w:pPr>
        <w:jc w:val="both"/>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t>أولًا: منهج الدراسة</w:t>
      </w:r>
    </w:p>
    <w:p w14:paraId="0C9A3DED"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اعتمدت الدراسة الحالية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 وتستند الدراسة إلى هذا المنهج بهدف بناء نموذج تفسيري قادر على تفسير التفاعل بين هذه المكونات داخل بيئة تشغيلية معقدة مثل موسمَي الحج والعمرة</w:t>
      </w:r>
      <w:r w:rsidRPr="00C819E8">
        <w:rPr>
          <w:rFonts w:ascii="Simplified Arabic" w:hAnsi="Simplified Arabic" w:cs="Simplified Arabic"/>
          <w:sz w:val="28"/>
          <w:szCs w:val="28"/>
          <w:lang w:bidi="ar-EG"/>
        </w:rPr>
        <w:t>.</w:t>
      </w:r>
    </w:p>
    <w:p w14:paraId="14465842"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C819E8">
        <w:rPr>
          <w:rFonts w:ascii="Simplified Arabic" w:hAnsi="Simplified Arabic" w:cs="Simplified Arabic"/>
          <w:sz w:val="28"/>
          <w:szCs w:val="28"/>
          <w:lang w:bidi="ar-EG"/>
        </w:rPr>
        <w:t xml:space="preserve"> </w:t>
      </w:r>
      <w:r w:rsidRPr="00C819E8">
        <w:rPr>
          <w:rFonts w:ascii="Simplified Arabic" w:hAnsi="Simplified Arabic" w:cs="Simplified Arabic"/>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p>
    <w:p w14:paraId="69B4A76D"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 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C819E8">
        <w:rPr>
          <w:rFonts w:ascii="Simplified Arabic" w:hAnsi="Simplified Arabic" w:cs="Simplified Arabic"/>
          <w:sz w:val="28"/>
          <w:szCs w:val="28"/>
          <w:lang w:bidi="ar-EG"/>
        </w:rPr>
        <w:t>.</w:t>
      </w:r>
    </w:p>
    <w:p w14:paraId="5287FD6D" w14:textId="77777777" w:rsidR="00C819E8" w:rsidRPr="00C819E8" w:rsidRDefault="00C819E8" w:rsidP="00C819E8">
      <w:pPr>
        <w:jc w:val="both"/>
        <w:rPr>
          <w:rFonts w:ascii="Simplified Arabic" w:hAnsi="Simplified Arabic" w:cs="Simplified Arabic"/>
          <w:b/>
          <w:bCs/>
          <w:sz w:val="28"/>
          <w:szCs w:val="28"/>
          <w:rtl/>
          <w:lang w:bidi="ar-EG"/>
        </w:rPr>
      </w:pPr>
    </w:p>
    <w:p w14:paraId="46122FF7"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lastRenderedPageBreak/>
        <w:t>مجتمع الدراسة:</w:t>
      </w:r>
    </w:p>
    <w:p w14:paraId="42C6E9C0"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64024E7A"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b/>
          <w:bCs/>
          <w:sz w:val="28"/>
          <w:szCs w:val="28"/>
          <w:rtl/>
          <w:lang w:bidi="ar-EG"/>
        </w:rPr>
        <w:t>عينة الدراسة</w:t>
      </w:r>
      <w:r w:rsidRPr="00C819E8">
        <w:rPr>
          <w:rFonts w:ascii="Simplified Arabic" w:hAnsi="Simplified Arabic" w:cs="Simplified Arabic"/>
          <w:sz w:val="28"/>
          <w:szCs w:val="28"/>
          <w:rtl/>
          <w:lang w:bidi="ar-EG"/>
        </w:rPr>
        <w:t>:</w:t>
      </w:r>
    </w:p>
    <w:p w14:paraId="47899575" w14:textId="77777777" w:rsidR="00C819E8" w:rsidRPr="00C819E8" w:rsidRDefault="00C819E8" w:rsidP="00C819E8">
      <w:pPr>
        <w:jc w:val="both"/>
        <w:rPr>
          <w:rFonts w:ascii="Simplified Arabic" w:hAnsi="Simplified Arabic" w:cs="Simplified Arabic"/>
          <w:sz w:val="28"/>
          <w:szCs w:val="28"/>
        </w:rPr>
      </w:pPr>
      <w:r w:rsidRPr="00C819E8">
        <w:rPr>
          <w:rFonts w:ascii="Simplified Arabic" w:hAnsi="Simplified Arabic" w:cs="Simplified Arabic"/>
          <w:sz w:val="28"/>
          <w:szCs w:val="28"/>
          <w:rtl/>
        </w:rPr>
        <w:t xml:space="preserve">اعتمدت الدراسة على أسلوب </w:t>
      </w:r>
      <w:r w:rsidRPr="00C819E8">
        <w:rPr>
          <w:rFonts w:ascii="Simplified Arabic" w:hAnsi="Simplified Arabic" w:cs="Simplified Arabic"/>
          <w:b/>
          <w:bCs/>
          <w:sz w:val="28"/>
          <w:szCs w:val="28"/>
          <w:rtl/>
        </w:rPr>
        <w:t>العيّنة القصدية (الهادفة)</w:t>
      </w:r>
      <w:r w:rsidRPr="00C819E8">
        <w:rPr>
          <w:rFonts w:ascii="Simplified Arabic" w:hAnsi="Simplified Arabic" w:cs="Simplified Arabic"/>
          <w:sz w:val="28"/>
          <w:szCs w:val="28"/>
          <w:rtl/>
        </w:rPr>
        <w:t xml:space="preserve">، وذلك لاستهداف الأفراد الذين يشغلون مناصب إدارية أو ميدانية ذات صلة مباشرة بعمليات التخطيط والتنفيذ لموسم الحج والعمرة، سواء في الجهات الرسمية أو لدى الشركاء التشغيليين. وقد شملت العيّنة عددًا من الموظفين العاملين في إدارات: التخطيط، والتشغيل الميداني، والتقنية، والأمن، والخدمات اللوجستية، </w:t>
      </w:r>
      <w:proofErr w:type="gramStart"/>
      <w:r w:rsidRPr="00C819E8">
        <w:rPr>
          <w:rFonts w:ascii="Simplified Arabic" w:hAnsi="Simplified Arabic" w:cs="Simplified Arabic"/>
          <w:sz w:val="28"/>
          <w:szCs w:val="28"/>
          <w:rtl/>
        </w:rPr>
        <w:t>والصحة</w:t>
      </w:r>
      <w:proofErr w:type="gramEnd"/>
      <w:r w:rsidRPr="00C819E8">
        <w:rPr>
          <w:rFonts w:ascii="Simplified Arabic" w:hAnsi="Simplified Arabic" w:cs="Simplified Arabic"/>
          <w:sz w:val="28"/>
          <w:szCs w:val="28"/>
          <w:rtl/>
        </w:rPr>
        <w:t xml:space="preserve"> والسلامة</w:t>
      </w:r>
      <w:r w:rsidRPr="00C819E8">
        <w:rPr>
          <w:rFonts w:ascii="Simplified Arabic" w:hAnsi="Simplified Arabic" w:cs="Simplified Arabic"/>
          <w:sz w:val="28"/>
          <w:szCs w:val="28"/>
        </w:rPr>
        <w:t>.</w:t>
      </w:r>
    </w:p>
    <w:p w14:paraId="04377C01"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تنبثق مبرّرات اعتماد العيّنة القصدية من طبيعة مجتمع الدراسة ومن خصوصية الظاهرة المدروسة، ويمكن إجمال هذه المبرّرات في المحاور الآتية</w:t>
      </w:r>
      <w:r w:rsidRPr="00C819E8">
        <w:rPr>
          <w:rFonts w:ascii="Simplified Arabic" w:hAnsi="Simplified Arabic" w:cs="Simplified Arabic"/>
          <w:sz w:val="28"/>
          <w:szCs w:val="28"/>
          <w:highlight w:val="yellow"/>
        </w:rPr>
        <w:t>:</w:t>
      </w:r>
    </w:p>
    <w:p w14:paraId="5F9CE550"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أن مجتمع الدراسة ليس مجتمعًا عامًّا يمكن معاينته عشوائيًّا، بل هو مجتمع مغلق ومتخصّص، تتوزّع فيه الخبرات المتّصلة بإدارة الحشود على شرائح وظيفية محدّدة داخل جهات بعينها. ومن ثمّ فإن المعاينة العشوائية قد تُفضي إلى إدراج مستجيبين لا يمتلكون معرفة فعلية بموضوع الدراسة، مما يُضعف صدق البيانات ويُشوّه نتائج التحليل</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 xml:space="preserve">وقد أشار كلٌّ من إتيكان وموسا وألكاسيم </w:t>
      </w:r>
      <w:r w:rsidRPr="00C819E8">
        <w:rPr>
          <w:rFonts w:ascii="Simplified Arabic" w:hAnsi="Simplified Arabic" w:cs="Simplified Arabic"/>
          <w:sz w:val="28"/>
          <w:szCs w:val="28"/>
          <w:highlight w:val="yellow"/>
        </w:rPr>
        <w:t xml:space="preserve">(Etikan, Musa, &amp; Alkassim, 2016) </w:t>
      </w:r>
      <w:r w:rsidRPr="00C819E8">
        <w:rPr>
          <w:rFonts w:ascii="Simplified Arabic" w:hAnsi="Simplified Arabic" w:cs="Simplified Arabic"/>
          <w:sz w:val="28"/>
          <w:szCs w:val="28"/>
          <w:highlight w:val="yellow"/>
          <w:rtl/>
        </w:rPr>
        <w:t>إلى أن العيّنة القصدية هي الأنسب حين يتعلّق الأمر بمجتمعات متخصّصة يُشترط فيها توافر خبرة نوعية لدى المستجيب</w:t>
      </w:r>
      <w:r w:rsidRPr="00C819E8">
        <w:rPr>
          <w:rFonts w:ascii="Simplified Arabic" w:hAnsi="Simplified Arabic" w:cs="Simplified Arabic"/>
          <w:sz w:val="28"/>
          <w:szCs w:val="28"/>
          <w:highlight w:val="yellow"/>
        </w:rPr>
        <w:t>.</w:t>
      </w:r>
    </w:p>
    <w:p w14:paraId="21161BAF"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 xml:space="preserve">لا يتوفّر لدى الباحث إطار معاينة شامل يضمّ قوائم كاملة بأسماء ومناصب جميع العاملين في الجهات المعنية بإدارة الحشود، بسبب حساسية طبيعة العمل وتغيّر التشكيلات الوظيفية بحسب المواسم. وغياب </w:t>
      </w:r>
      <w:r w:rsidRPr="00C819E8">
        <w:rPr>
          <w:rFonts w:ascii="Simplified Arabic" w:hAnsi="Simplified Arabic" w:cs="Simplified Arabic"/>
          <w:sz w:val="28"/>
          <w:szCs w:val="28"/>
          <w:highlight w:val="yellow"/>
          <w:rtl/>
        </w:rPr>
        <w:lastRenderedPageBreak/>
        <w:t>إطار معاينة موثوق يجعل تطبيق العيّنة العشوائية البسيطة أو الطبقية أمرًا غير عملي، ويُوجب اللجوء إلى المعاينة القصدية القائمة على معايير موضوعية للاختيار</w:t>
      </w:r>
      <w:r w:rsidRPr="00C819E8">
        <w:rPr>
          <w:rFonts w:ascii="Simplified Arabic" w:hAnsi="Simplified Arabic" w:cs="Simplified Arabic"/>
          <w:sz w:val="28"/>
          <w:szCs w:val="28"/>
          <w:highlight w:val="yellow"/>
        </w:rPr>
        <w:t>.</w:t>
      </w:r>
    </w:p>
    <w:p w14:paraId="6830D872"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تُطبَّق الدراسة في سياق زمني ومكاني بالغَي الحساسية (موسم الحج والعمرة، والحرمان الشريفان)، وهو ما يفرض قيودًا على الوصول إلى المستجيبين، ويُحتّم استهداف من تتوافر فيهم شروط الخبرة والملامسة الميدانية المباشرة للظاهرة</w:t>
      </w:r>
      <w:r w:rsidRPr="00C819E8">
        <w:rPr>
          <w:rFonts w:ascii="Simplified Arabic" w:hAnsi="Simplified Arabic" w:cs="Simplified Arabic"/>
          <w:sz w:val="28"/>
          <w:szCs w:val="28"/>
          <w:highlight w:val="yellow"/>
        </w:rPr>
        <w:t>.</w:t>
      </w:r>
    </w:p>
    <w:p w14:paraId="34EC7F62"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يتطلّب اختبار نموذج الوساطة عبر نمذجة المعادلات الهيكلية توافر بيانات عالية الجودة من مستجيبين قادرين على تقييم كلٍّ من ممارسات الاستدامة، والتكنولوجيا الذكية، ومؤشرات كفاءة إدارة الحشود في آنٍ واحد، وهو ما لا يتحقّق إلا لدى فئات وظيفية محدَّدة تمّ استهدافها قصديًّا</w:t>
      </w:r>
      <w:r w:rsidRPr="00C819E8">
        <w:rPr>
          <w:rFonts w:ascii="Simplified Arabic" w:hAnsi="Simplified Arabic" w:cs="Simplified Arabic"/>
          <w:sz w:val="28"/>
          <w:szCs w:val="28"/>
          <w:highlight w:val="yellow"/>
        </w:rPr>
        <w:t>.</w:t>
      </w:r>
    </w:p>
    <w:p w14:paraId="6FDF90A4" w14:textId="77777777" w:rsidR="00C819E8" w:rsidRPr="00C819E8" w:rsidRDefault="00C819E8" w:rsidP="00C819E8">
      <w:pPr>
        <w:jc w:val="both"/>
        <w:rPr>
          <w:rFonts w:ascii="Simplified Arabic" w:hAnsi="Simplified Arabic" w:cs="Simplified Arabic"/>
          <w:sz w:val="28"/>
          <w:szCs w:val="28"/>
        </w:rPr>
      </w:pPr>
      <w:r w:rsidRPr="00C819E8">
        <w:rPr>
          <w:rFonts w:ascii="Simplified Arabic" w:hAnsi="Simplified Arabic" w:cs="Simplified Arabic"/>
          <w:b/>
          <w:bCs/>
          <w:sz w:val="28"/>
          <w:szCs w:val="28"/>
          <w:highlight w:val="yellow"/>
          <w:rtl/>
        </w:rPr>
        <w:t>و</w:t>
      </w:r>
      <w:r w:rsidRPr="00C819E8">
        <w:rPr>
          <w:rFonts w:ascii="Simplified Arabic" w:hAnsi="Simplified Arabic" w:cs="Simplified Arabic"/>
          <w:sz w:val="28"/>
          <w:szCs w:val="28"/>
          <w:highlight w:val="yellow"/>
          <w:rtl/>
        </w:rPr>
        <w:t xml:space="preserve">تمّ تحديد حجم العيّنة البالغ </w:t>
      </w:r>
      <w:r w:rsidRPr="00C819E8">
        <w:rPr>
          <w:rFonts w:ascii="Simplified Arabic" w:hAnsi="Simplified Arabic" w:cs="Simplified Arabic"/>
          <w:b/>
          <w:bCs/>
          <w:sz w:val="28"/>
          <w:szCs w:val="28"/>
          <w:highlight w:val="yellow"/>
        </w:rPr>
        <w:t xml:space="preserve">(389) </w:t>
      </w:r>
      <w:r w:rsidRPr="00C819E8">
        <w:rPr>
          <w:rFonts w:ascii="Simplified Arabic" w:hAnsi="Simplified Arabic" w:cs="Simplified Arabic"/>
          <w:b/>
          <w:bCs/>
          <w:sz w:val="28"/>
          <w:szCs w:val="28"/>
          <w:highlight w:val="yellow"/>
          <w:rtl/>
        </w:rPr>
        <w:t>فردًا</w:t>
      </w:r>
      <w:r w:rsidRPr="00C819E8">
        <w:rPr>
          <w:rFonts w:ascii="Simplified Arabic" w:hAnsi="Simplified Arabic" w:cs="Simplified Arabic"/>
          <w:sz w:val="28"/>
          <w:szCs w:val="28"/>
          <w:highlight w:val="yellow"/>
          <w:rtl/>
        </w:rPr>
        <w:t xml:space="preserve"> بالاعتماد على معادلة كريجسي ومورغان</w:t>
      </w:r>
      <w:r w:rsidRPr="00C819E8">
        <w:rPr>
          <w:rFonts w:ascii="Simplified Arabic" w:hAnsi="Simplified Arabic" w:cs="Simplified Arabic"/>
          <w:sz w:val="28"/>
          <w:szCs w:val="28"/>
          <w:highlight w:val="yellow"/>
        </w:rPr>
        <w:t xml:space="preserve"> (Krejcie &amp; Morgan, 1970) </w:t>
      </w:r>
      <w:r w:rsidRPr="00C819E8">
        <w:rPr>
          <w:rFonts w:ascii="Simplified Arabic" w:hAnsi="Simplified Arabic" w:cs="Simplified Arabic"/>
          <w:sz w:val="28"/>
          <w:szCs w:val="28"/>
          <w:highlight w:val="yellow"/>
          <w:rtl/>
        </w:rPr>
        <w:t>المستخدَمة على نطاق واسع لتحديد أحجام العيّنات في البحوث الكمّية، وذلك بناءً على حجم مجتمع يُقدَّر بعدة آلاف، ومستوى دلالة</w:t>
      </w:r>
      <w:r w:rsidRPr="00C819E8">
        <w:rPr>
          <w:rFonts w:ascii="Simplified Arabic" w:hAnsi="Simplified Arabic" w:cs="Simplified Arabic"/>
          <w:sz w:val="28"/>
          <w:szCs w:val="28"/>
          <w:highlight w:val="yellow"/>
        </w:rPr>
        <w:t xml:space="preserve"> (0.05)</w:t>
      </w:r>
      <w:r w:rsidRPr="00C819E8">
        <w:rPr>
          <w:rFonts w:ascii="Simplified Arabic" w:hAnsi="Simplified Arabic" w:cs="Simplified Arabic"/>
          <w:sz w:val="28"/>
          <w:szCs w:val="28"/>
          <w:highlight w:val="yellow"/>
          <w:rtl/>
        </w:rPr>
        <w:t>، وهامش خطأ مقبول قدره</w:t>
      </w:r>
      <w:r w:rsidRPr="00C819E8">
        <w:rPr>
          <w:rFonts w:ascii="Simplified Arabic" w:hAnsi="Simplified Arabic" w:cs="Simplified Arabic"/>
          <w:sz w:val="28"/>
          <w:szCs w:val="28"/>
          <w:highlight w:val="yellow"/>
        </w:rPr>
        <w:t xml:space="preserve"> (5%). </w:t>
      </w:r>
      <w:r w:rsidRPr="00C819E8">
        <w:rPr>
          <w:rFonts w:ascii="Simplified Arabic" w:hAnsi="Simplified Arabic" w:cs="Simplified Arabic"/>
          <w:sz w:val="28"/>
          <w:szCs w:val="28"/>
          <w:highlight w:val="yellow"/>
          <w:rtl/>
        </w:rPr>
        <w:t>ويتّفق هذا الحجم أيضًا مع القاعدة الإرشادية التي وضعها هير وزملاؤه</w:t>
      </w:r>
      <w:r w:rsidRPr="00C819E8">
        <w:rPr>
          <w:rFonts w:ascii="Simplified Arabic" w:hAnsi="Simplified Arabic" w:cs="Simplified Arabic"/>
          <w:sz w:val="28"/>
          <w:szCs w:val="28"/>
          <w:highlight w:val="yellow"/>
        </w:rPr>
        <w:t xml:space="preserve"> (Hair et al., 2019) </w:t>
      </w:r>
      <w:r w:rsidRPr="00C819E8">
        <w:rPr>
          <w:rFonts w:ascii="Simplified Arabic" w:hAnsi="Simplified Arabic" w:cs="Simplified Arabic"/>
          <w:sz w:val="28"/>
          <w:szCs w:val="28"/>
          <w:highlight w:val="yellow"/>
          <w:rtl/>
        </w:rPr>
        <w:t xml:space="preserve">لنمذجة المعادلات الهيكلية، والتي تُوصي بأن يكون حجم العيّنة بحدٍّ أدنى عشرة أضعاف عدد المؤشرات في النموذج، وهو ما يتحقّق بوضوح في الدراسة الحالية، ويؤهّل البيانات لإجراء التحليل العاملي التوكيدي واختبار الوساطة عبر تقنية </w:t>
      </w:r>
      <w:r w:rsidRPr="00C819E8">
        <w:rPr>
          <w:rFonts w:ascii="Simplified Arabic" w:hAnsi="Simplified Arabic" w:cs="Simplified Arabic"/>
          <w:sz w:val="28"/>
          <w:szCs w:val="28"/>
          <w:highlight w:val="yellow"/>
        </w:rPr>
        <w:t>Bootstrap.</w:t>
      </w:r>
    </w:p>
    <w:p w14:paraId="6EBCCCB3" w14:textId="77777777" w:rsidR="00C819E8" w:rsidRPr="00C819E8" w:rsidRDefault="00C819E8" w:rsidP="00C819E8">
      <w:pPr>
        <w:jc w:val="both"/>
        <w:rPr>
          <w:rFonts w:ascii="Simplified Arabic" w:hAnsi="Simplified Arabic" w:cs="Simplified Arabic"/>
          <w:sz w:val="28"/>
          <w:szCs w:val="28"/>
        </w:rPr>
      </w:pPr>
      <w:r w:rsidRPr="00C819E8">
        <w:rPr>
          <w:rFonts w:ascii="Simplified Arabic" w:hAnsi="Simplified Arabic" w:cs="Simplified Arabic"/>
          <w:b/>
          <w:bCs/>
          <w:sz w:val="28"/>
          <w:szCs w:val="28"/>
          <w:rtl/>
        </w:rPr>
        <w:t>و</w:t>
      </w:r>
      <w:r w:rsidRPr="00C819E8">
        <w:rPr>
          <w:rFonts w:ascii="Simplified Arabic" w:hAnsi="Simplified Arabic" w:cs="Simplified Arabic"/>
          <w:sz w:val="28"/>
          <w:szCs w:val="28"/>
          <w:rtl/>
        </w:rPr>
        <w:t>روعي عند اختيار أفراد العيّنة توافر المعايير الآتية: أن يكون المشارك على رأس عمله في إحدى الجهات المعنية بإدارة الحشود في موسم الحج والعمرة، وأن تتوافر لديه خبرة ميدانية أو إدارية مباشرة في تنظيم الحشود أو التعامل معها لا تقلّ عن سنة واحدة، وأن يكون على دراية بالتقنيات المستخدَمة في إدارة الحشود أو بممارسات الاستدامة المطبَّقة في جهته</w:t>
      </w:r>
      <w:r w:rsidRPr="00C819E8">
        <w:rPr>
          <w:rFonts w:ascii="Simplified Arabic" w:hAnsi="Simplified Arabic" w:cs="Simplified Arabic"/>
          <w:sz w:val="28"/>
          <w:szCs w:val="28"/>
        </w:rPr>
        <w:t>.</w:t>
      </w:r>
    </w:p>
    <w:p w14:paraId="5C05E93C"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مصادر البيانات في الدراسة</w:t>
      </w:r>
    </w:p>
    <w:p w14:paraId="69D18686"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أولًا: المصادر الثانوية</w:t>
      </w:r>
    </w:p>
    <w:p w14:paraId="2622B9D1"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 xml:space="preserve">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w:t>
      </w:r>
      <w:r w:rsidRPr="00C819E8">
        <w:rPr>
          <w:rFonts w:ascii="Simplified Arabic" w:hAnsi="Simplified Arabic" w:cs="Simplified Arabic"/>
          <w:sz w:val="28"/>
          <w:szCs w:val="28"/>
          <w:rtl/>
        </w:rPr>
        <w:lastRenderedPageBreak/>
        <w:t>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1D3F596D"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ثانيًا: المصادر الأولية</w:t>
      </w:r>
    </w:p>
    <w:p w14:paraId="22565D8D"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664FB17A" w14:textId="77777777" w:rsidR="00C819E8" w:rsidRPr="00C819E8" w:rsidRDefault="00C819E8" w:rsidP="00C819E8">
      <w:pPr>
        <w:jc w:val="both"/>
        <w:rPr>
          <w:rFonts w:ascii="Simplified Arabic" w:hAnsi="Simplified Arabic" w:cs="Simplified Arabic"/>
          <w:b/>
          <w:bCs/>
          <w:sz w:val="28"/>
          <w:szCs w:val="28"/>
          <w:rtl/>
          <w:lang w:bidi="ar-EG"/>
        </w:rPr>
      </w:pPr>
      <w:r w:rsidRPr="00C819E8">
        <w:rPr>
          <w:rFonts w:ascii="Simplified Arabic" w:hAnsi="Simplified Arabic" w:cs="Simplified Arabic"/>
          <w:b/>
          <w:bCs/>
          <w:sz w:val="28"/>
          <w:szCs w:val="28"/>
          <w:rtl/>
          <w:lang w:bidi="ar-EG"/>
        </w:rPr>
        <w:t xml:space="preserve">أداة الدراسة </w:t>
      </w:r>
    </w:p>
    <w:p w14:paraId="1A588B8F"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اعتمدت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C819E8">
        <w:rPr>
          <w:rFonts w:ascii="Simplified Arabic" w:hAnsi="Simplified Arabic" w:cs="Simplified Arabic"/>
          <w:sz w:val="28"/>
          <w:szCs w:val="28"/>
          <w:lang w:bidi="ar-EG"/>
        </w:rPr>
        <w:t>.</w:t>
      </w:r>
    </w:p>
    <w:p w14:paraId="51EEB88D" w14:textId="77777777" w:rsidR="00C819E8" w:rsidRPr="00C819E8" w:rsidRDefault="00C819E8" w:rsidP="00C819E8">
      <w:pPr>
        <w:jc w:val="both"/>
        <w:rPr>
          <w:rFonts w:ascii="Simplified Arabic" w:hAnsi="Simplified Arabic" w:cs="Simplified Arabic"/>
          <w:b/>
          <w:bCs/>
          <w:sz w:val="28"/>
          <w:szCs w:val="28"/>
          <w:rtl/>
        </w:rPr>
      </w:pPr>
      <w:r w:rsidRPr="00C819E8">
        <w:rPr>
          <w:rFonts w:ascii="Simplified Arabic" w:hAnsi="Simplified Arabic" w:cs="Simplified Arabic"/>
          <w:b/>
          <w:bCs/>
          <w:sz w:val="28"/>
          <w:szCs w:val="28"/>
          <w:rtl/>
        </w:rPr>
        <w:t>أولاً: مصادر بناء البنود</w:t>
      </w:r>
    </w:p>
    <w:p w14:paraId="4E2ADDA0"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المتغير المستقل: ممارسات الاستدامة بأبعادها (الاستدامة البيئية – الاستدامة الاقتصادية – الاستدامة الاجتماعية)</w:t>
      </w:r>
      <w:r w:rsidRPr="00C819E8">
        <w:rPr>
          <w:rFonts w:ascii="Simplified Arabic" w:hAnsi="Simplified Arabic" w:cs="Simplified Arabic"/>
          <w:sz w:val="28"/>
          <w:szCs w:val="28"/>
          <w:rtl/>
        </w:rPr>
        <w:t xml:space="preserve"> بالاعتماد على </w:t>
      </w:r>
      <w:proofErr w:type="gramStart"/>
      <w:r w:rsidRPr="00C819E8">
        <w:rPr>
          <w:rFonts w:ascii="Simplified Arabic" w:hAnsi="Simplified Arabic" w:cs="Simplified Arabic"/>
          <w:sz w:val="28"/>
          <w:szCs w:val="28"/>
          <w:rtl/>
        </w:rPr>
        <w:t>دراسة( سحنون</w:t>
      </w:r>
      <w:proofErr w:type="gramEnd"/>
      <w:r w:rsidRPr="00C819E8">
        <w:rPr>
          <w:rFonts w:ascii="Simplified Arabic" w:hAnsi="Simplified Arabic" w:cs="Simplified Arabic"/>
          <w:sz w:val="28"/>
          <w:szCs w:val="28"/>
          <w:lang w:bidi="ar-EG"/>
        </w:rPr>
        <w:t xml:space="preserve"> </w:t>
      </w:r>
      <w:r w:rsidRPr="00C819E8">
        <w:rPr>
          <w:rFonts w:ascii="Simplified Arabic" w:hAnsi="Simplified Arabic" w:cs="Simplified Arabic"/>
          <w:sz w:val="28"/>
          <w:szCs w:val="28"/>
          <w:rtl/>
        </w:rPr>
        <w:t>،</w:t>
      </w:r>
      <w:r w:rsidRPr="00C819E8">
        <w:rPr>
          <w:rFonts w:ascii="Simplified Arabic" w:hAnsi="Simplified Arabic" w:cs="Simplified Arabic"/>
          <w:sz w:val="28"/>
          <w:szCs w:val="28"/>
          <w:lang w:bidi="ar-EG"/>
        </w:rPr>
        <w:t>2023</w:t>
      </w:r>
      <w:r w:rsidRPr="00C819E8">
        <w:rPr>
          <w:rFonts w:ascii="Simplified Arabic" w:hAnsi="Simplified Arabic" w:cs="Simplified Arabic"/>
          <w:sz w:val="28"/>
          <w:szCs w:val="28"/>
          <w:rtl/>
          <w:lang w:bidi="ar-EG"/>
        </w:rPr>
        <w:t>)</w:t>
      </w:r>
    </w:p>
    <w:p w14:paraId="5D852C3F"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Cambria Math" w:hAnsi="Cambria Math" w:cs="Cambria Math"/>
          <w:sz w:val="28"/>
          <w:szCs w:val="28"/>
          <w:rtl/>
          <w:lang w:bidi="ar-EG"/>
        </w:rPr>
        <w:t>−</w:t>
      </w:r>
      <w:r w:rsidRPr="00C819E8">
        <w:rPr>
          <w:rFonts w:ascii="Simplified Arabic" w:hAnsi="Simplified Arabic" w:cs="Simplified Arabic"/>
          <w:sz w:val="28"/>
          <w:szCs w:val="28"/>
          <w:rtl/>
          <w:lang w:bidi="ar-EG"/>
        </w:rPr>
        <w:t xml:space="preserve"> المتغير التابع: كفاءة إدارة الحشود بأبعادها (الانسيابية في الحركة – سرعة الاستجابة – تقليل التكدس </w:t>
      </w:r>
      <w:proofErr w:type="gramStart"/>
      <w:r w:rsidRPr="00C819E8">
        <w:rPr>
          <w:rFonts w:ascii="Simplified Arabic" w:hAnsi="Simplified Arabic" w:cs="Simplified Arabic"/>
          <w:sz w:val="28"/>
          <w:szCs w:val="28"/>
          <w:rtl/>
          <w:lang w:bidi="ar-EG"/>
        </w:rPr>
        <w:t>والازدحام)بالاعتماد</w:t>
      </w:r>
      <w:proofErr w:type="gramEnd"/>
      <w:r w:rsidRPr="00C819E8">
        <w:rPr>
          <w:rFonts w:ascii="Simplified Arabic" w:hAnsi="Simplified Arabic" w:cs="Simplified Arabic"/>
          <w:sz w:val="28"/>
          <w:szCs w:val="28"/>
          <w:rtl/>
          <w:lang w:bidi="ar-EG"/>
        </w:rPr>
        <w:t xml:space="preserve"> على دراسة</w:t>
      </w:r>
      <w:r w:rsidRPr="00C819E8">
        <w:rPr>
          <w:rFonts w:ascii="Simplified Arabic" w:hAnsi="Simplified Arabic" w:cs="Simplified Arabic"/>
          <w:sz w:val="28"/>
          <w:szCs w:val="28"/>
          <w:lang w:bidi="ar-EG"/>
        </w:rPr>
        <w:t xml:space="preserve"> Klatt et al. ,2024</w:t>
      </w:r>
      <w:proofErr w:type="gramStart"/>
      <w:r w:rsidRPr="00C819E8">
        <w:rPr>
          <w:rFonts w:ascii="Simplified Arabic" w:hAnsi="Simplified Arabic" w:cs="Simplified Arabic"/>
          <w:sz w:val="28"/>
          <w:szCs w:val="28"/>
          <w:lang w:bidi="ar-EG"/>
        </w:rPr>
        <w:t>)</w:t>
      </w:r>
      <w:r w:rsidRPr="00C819E8">
        <w:rPr>
          <w:rFonts w:ascii="Simplified Arabic" w:hAnsi="Simplified Arabic" w:cs="Simplified Arabic"/>
          <w:sz w:val="28"/>
          <w:szCs w:val="28"/>
          <w:rtl/>
          <w:lang w:bidi="ar-EG"/>
        </w:rPr>
        <w:t xml:space="preserve">)   </w:t>
      </w:r>
      <w:proofErr w:type="gramEnd"/>
      <w:r w:rsidRPr="00C819E8">
        <w:rPr>
          <w:rFonts w:ascii="Simplified Arabic" w:hAnsi="Simplified Arabic" w:cs="Simplified Arabic"/>
          <w:sz w:val="28"/>
          <w:szCs w:val="28"/>
          <w:rtl/>
          <w:lang w:bidi="ar-EG"/>
        </w:rPr>
        <w:t xml:space="preserve"> </w:t>
      </w:r>
      <w:proofErr w:type="gramStart"/>
      <w:r w:rsidRPr="00C819E8">
        <w:rPr>
          <w:rFonts w:ascii="Simplified Arabic" w:hAnsi="Simplified Arabic" w:cs="Simplified Arabic"/>
          <w:sz w:val="28"/>
          <w:szCs w:val="28"/>
          <w:rtl/>
          <w:lang w:bidi="ar-EG"/>
        </w:rPr>
        <w:t xml:space="preserve">  .</w:t>
      </w:r>
      <w:proofErr w:type="gramEnd"/>
    </w:p>
    <w:p w14:paraId="58FF6705" w14:textId="77777777" w:rsidR="00C819E8" w:rsidRPr="00C819E8" w:rsidRDefault="00C819E8" w:rsidP="00C819E8">
      <w:pPr>
        <w:jc w:val="both"/>
        <w:rPr>
          <w:rFonts w:ascii="Simplified Arabic" w:hAnsi="Simplified Arabic" w:cs="Simplified Arabic"/>
          <w:sz w:val="28"/>
          <w:szCs w:val="28"/>
          <w:rtl/>
          <w:lang w:bidi="ar-EG"/>
        </w:rPr>
      </w:pPr>
      <w:r w:rsidRPr="00C819E8">
        <w:rPr>
          <w:rFonts w:ascii="Cambria Math" w:hAnsi="Cambria Math" w:cs="Cambria Math"/>
          <w:sz w:val="28"/>
          <w:szCs w:val="28"/>
          <w:rtl/>
          <w:lang w:bidi="ar-EG"/>
        </w:rPr>
        <w:t>−</w:t>
      </w:r>
      <w:r w:rsidRPr="00C819E8">
        <w:rPr>
          <w:rFonts w:ascii="Simplified Arabic" w:hAnsi="Simplified Arabic" w:cs="Simplified Arabic"/>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C819E8">
        <w:rPr>
          <w:rFonts w:ascii="Simplified Arabic" w:hAnsi="Simplified Arabic" w:cs="Simplified Arabic"/>
          <w:sz w:val="28"/>
          <w:szCs w:val="28"/>
          <w:rtl/>
        </w:rPr>
        <w:t xml:space="preserve"> بالاعتماد على دراسة</w:t>
      </w:r>
      <w:r w:rsidRPr="00C819E8">
        <w:rPr>
          <w:rFonts w:ascii="Simplified Arabic" w:hAnsi="Simplified Arabic" w:cs="Simplified Arabic"/>
          <w:sz w:val="28"/>
          <w:szCs w:val="28"/>
          <w:lang w:bidi="ar-EG"/>
        </w:rPr>
        <w:t xml:space="preserve"> Mallick et al. ,2024)</w:t>
      </w:r>
      <w:r w:rsidRPr="00C819E8">
        <w:rPr>
          <w:rFonts w:ascii="Simplified Arabic" w:hAnsi="Simplified Arabic" w:cs="Simplified Arabic"/>
          <w:sz w:val="28"/>
          <w:szCs w:val="28"/>
          <w:rtl/>
          <w:lang w:bidi="ar-EG"/>
        </w:rPr>
        <w:t>).</w:t>
      </w:r>
    </w:p>
    <w:p w14:paraId="59200780" w14:textId="77777777" w:rsidR="00C819E8" w:rsidRPr="00C819E8" w:rsidRDefault="00C819E8" w:rsidP="00C819E8">
      <w:pPr>
        <w:jc w:val="both"/>
        <w:rPr>
          <w:rFonts w:ascii="Simplified Arabic" w:hAnsi="Simplified Arabic" w:cs="Simplified Arabic"/>
          <w:sz w:val="28"/>
          <w:szCs w:val="28"/>
        </w:rPr>
      </w:pPr>
      <w:r w:rsidRPr="00C819E8">
        <w:rPr>
          <w:rFonts w:ascii="Simplified Arabic" w:hAnsi="Simplified Arabic" w:cs="Simplified Arabic"/>
          <w:sz w:val="28"/>
          <w:szCs w:val="28"/>
          <w:rtl/>
        </w:rPr>
        <w:t xml:space="preserve">تتضمّن الاستبانة قسمًا للبيانات الديموغرافية وثلاثة محاور رئيسة تُغطّي أبعاد المتغيّرات، بواقع </w:t>
      </w:r>
      <w:r w:rsidRPr="00C819E8">
        <w:rPr>
          <w:rFonts w:ascii="Simplified Arabic" w:hAnsi="Simplified Arabic" w:cs="Simplified Arabic"/>
          <w:sz w:val="28"/>
          <w:szCs w:val="28"/>
        </w:rPr>
        <w:t xml:space="preserve">(36) </w:t>
      </w:r>
      <w:r w:rsidRPr="00C819E8">
        <w:rPr>
          <w:rFonts w:ascii="Simplified Arabic" w:hAnsi="Simplified Arabic" w:cs="Simplified Arabic"/>
          <w:sz w:val="28"/>
          <w:szCs w:val="28"/>
          <w:rtl/>
        </w:rPr>
        <w:t xml:space="preserve">فقرة موزّعة بالتساوي على تسعة أبعاد فرعية، بمعدّل </w:t>
      </w:r>
      <w:r w:rsidRPr="00C819E8">
        <w:rPr>
          <w:rFonts w:ascii="Simplified Arabic" w:hAnsi="Simplified Arabic" w:cs="Simplified Arabic"/>
          <w:sz w:val="28"/>
          <w:szCs w:val="28"/>
        </w:rPr>
        <w:t xml:space="preserve">(4) </w:t>
      </w:r>
      <w:r w:rsidRPr="00C819E8">
        <w:rPr>
          <w:rFonts w:ascii="Simplified Arabic" w:hAnsi="Simplified Arabic" w:cs="Simplified Arabic"/>
          <w:sz w:val="28"/>
          <w:szCs w:val="28"/>
          <w:rtl/>
        </w:rPr>
        <w:t>فقرات لكل بُعد</w:t>
      </w:r>
      <w:r w:rsidRPr="00C819E8">
        <w:rPr>
          <w:rFonts w:ascii="Simplified Arabic" w:hAnsi="Simplified Arabic" w:cs="Simplified Arabic"/>
          <w:sz w:val="28"/>
          <w:szCs w:val="28"/>
        </w:rPr>
        <w:t>.</w:t>
      </w:r>
    </w:p>
    <w:p w14:paraId="3CCCADCA" w14:textId="77777777" w:rsidR="00C819E8" w:rsidRPr="00C819E8" w:rsidRDefault="00C819E8" w:rsidP="00C819E8">
      <w:pPr>
        <w:jc w:val="both"/>
        <w:rPr>
          <w:rFonts w:ascii="Simplified Arabic" w:hAnsi="Simplified Arabic" w:cs="Simplified Arabic"/>
          <w:sz w:val="28"/>
          <w:szCs w:val="28"/>
        </w:rPr>
      </w:pPr>
      <w:r w:rsidRPr="00C819E8">
        <w:rPr>
          <w:rFonts w:ascii="Simplified Arabic" w:hAnsi="Simplified Arabic" w:cs="Simplified Arabic"/>
          <w:sz w:val="28"/>
          <w:szCs w:val="28"/>
          <w:rtl/>
        </w:rPr>
        <w:lastRenderedPageBreak/>
        <w:t>وليس هذا التوزيع نتاج قسمة رياضية متساوية عشوائية، بل يستند إلى مبرّرات علمية ومنهجية دقيقة، يمكن إجمالها فيما يأتي</w:t>
      </w:r>
      <w:r w:rsidRPr="00C819E8">
        <w:rPr>
          <w:rFonts w:ascii="Simplified Arabic" w:hAnsi="Simplified Arabic" w:cs="Simplified Arabic"/>
          <w:sz w:val="28"/>
          <w:szCs w:val="28"/>
        </w:rPr>
        <w:t>:</w:t>
      </w:r>
    </w:p>
    <w:p w14:paraId="1333F4A1"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أولًا: الاتّساق مع المقاييس المرجعية</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 xml:space="preserve">جاء اختيار عدد الفقرات لكل بُعد متوافقًا مع ما اعتمدته الدراسات المرجعية التي استُقيت منها البنود </w:t>
      </w:r>
      <w:r w:rsidRPr="00C819E8">
        <w:rPr>
          <w:rFonts w:ascii="Simplified Arabic" w:hAnsi="Simplified Arabic" w:cs="Simplified Arabic"/>
          <w:sz w:val="28"/>
          <w:szCs w:val="28"/>
          <w:highlight w:val="yellow"/>
        </w:rPr>
        <w:t>(</w:t>
      </w:r>
      <w:r w:rsidRPr="00C819E8">
        <w:rPr>
          <w:rFonts w:ascii="Simplified Arabic" w:hAnsi="Simplified Arabic" w:cs="Simplified Arabic"/>
          <w:sz w:val="28"/>
          <w:szCs w:val="28"/>
          <w:highlight w:val="yellow"/>
          <w:rtl/>
        </w:rPr>
        <w:t>سحنون، 2023؛</w:t>
      </w:r>
      <w:r w:rsidRPr="00C819E8">
        <w:rPr>
          <w:rFonts w:ascii="Simplified Arabic" w:hAnsi="Simplified Arabic" w:cs="Simplified Arabic"/>
          <w:sz w:val="28"/>
          <w:szCs w:val="28"/>
          <w:highlight w:val="yellow"/>
        </w:rPr>
        <w:t xml:space="preserve"> Klatt et al., 2024</w:t>
      </w:r>
      <w:r w:rsidRPr="00C819E8">
        <w:rPr>
          <w:rFonts w:ascii="Simplified Arabic" w:hAnsi="Simplified Arabic" w:cs="Simplified Arabic"/>
          <w:sz w:val="28"/>
          <w:szCs w:val="28"/>
          <w:highlight w:val="yellow"/>
          <w:rtl/>
        </w:rPr>
        <w:t xml:space="preserve">؛ </w:t>
      </w:r>
      <w:r w:rsidRPr="00C819E8">
        <w:rPr>
          <w:rFonts w:ascii="Simplified Arabic" w:hAnsi="Simplified Arabic" w:cs="Simplified Arabic"/>
          <w:sz w:val="28"/>
          <w:szCs w:val="28"/>
          <w:highlight w:val="yellow"/>
        </w:rPr>
        <w:t>Mallick et al., 2024)</w:t>
      </w:r>
      <w:r w:rsidRPr="00C819E8">
        <w:rPr>
          <w:rFonts w:ascii="Simplified Arabic" w:hAnsi="Simplified Arabic" w:cs="Simplified Arabic"/>
          <w:sz w:val="28"/>
          <w:szCs w:val="28"/>
          <w:highlight w:val="yellow"/>
          <w:rtl/>
        </w:rPr>
        <w:t>، إذ تراوح عدد الفقرات المخصّصة لكلّ بُعد في تلك الدراسات بين ثلاث وست فقرات، وقد جرى تحرّي المتوسّط الذي يضمن التغطية المفاهيمية الكافية دون إثقال المستجيب</w:t>
      </w:r>
      <w:r w:rsidRPr="00C819E8">
        <w:rPr>
          <w:rFonts w:ascii="Simplified Arabic" w:hAnsi="Simplified Arabic" w:cs="Simplified Arabic"/>
          <w:sz w:val="28"/>
          <w:szCs w:val="28"/>
          <w:highlight w:val="yellow"/>
        </w:rPr>
        <w:t>.</w:t>
      </w:r>
    </w:p>
    <w:p w14:paraId="4B3C7A96"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ثانيًا: مبدأ التوازن القياسي بين الأبعاد</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 xml:space="preserve">يُشير </w:t>
      </w:r>
      <w:r w:rsidRPr="00C819E8">
        <w:rPr>
          <w:rFonts w:ascii="Simplified Arabic" w:hAnsi="Simplified Arabic" w:cs="Simplified Arabic"/>
          <w:sz w:val="28"/>
          <w:szCs w:val="28"/>
          <w:highlight w:val="yellow"/>
        </w:rPr>
        <w:t xml:space="preserve">(Hair et al., 2019) </w:t>
      </w:r>
      <w:r w:rsidRPr="00C819E8">
        <w:rPr>
          <w:rFonts w:ascii="Simplified Arabic" w:hAnsi="Simplified Arabic" w:cs="Simplified Arabic"/>
          <w:sz w:val="28"/>
          <w:szCs w:val="28"/>
          <w:highlight w:val="yellow"/>
          <w:rtl/>
        </w:rPr>
        <w:t>إلى أن كل بُعد كامن</w:t>
      </w:r>
      <w:r w:rsidRPr="00C819E8">
        <w:rPr>
          <w:rFonts w:ascii="Simplified Arabic" w:hAnsi="Simplified Arabic" w:cs="Simplified Arabic"/>
          <w:sz w:val="28"/>
          <w:szCs w:val="28"/>
          <w:highlight w:val="yellow"/>
        </w:rPr>
        <w:t xml:space="preserve"> (Latent Construct) </w:t>
      </w:r>
      <w:r w:rsidRPr="00C819E8">
        <w:rPr>
          <w:rFonts w:ascii="Simplified Arabic" w:hAnsi="Simplified Arabic" w:cs="Simplified Arabic"/>
          <w:sz w:val="28"/>
          <w:szCs w:val="28"/>
          <w:highlight w:val="yellow"/>
          <w:rtl/>
        </w:rPr>
        <w:t xml:space="preserve">في نمذجة المعادلات الهيكلية يحتاج إلى ثلاث فقرات على الأقلّ لتحقيق التعريف الإحصائي </w:t>
      </w:r>
      <w:r w:rsidRPr="00C819E8">
        <w:rPr>
          <w:rFonts w:ascii="Simplified Arabic" w:hAnsi="Simplified Arabic" w:cs="Simplified Arabic"/>
          <w:sz w:val="28"/>
          <w:szCs w:val="28"/>
          <w:highlight w:val="yellow"/>
        </w:rPr>
        <w:t>(Statistical Identification)</w:t>
      </w:r>
      <w:r w:rsidRPr="00C819E8">
        <w:rPr>
          <w:rFonts w:ascii="Simplified Arabic" w:hAnsi="Simplified Arabic" w:cs="Simplified Arabic"/>
          <w:sz w:val="28"/>
          <w:szCs w:val="28"/>
          <w:highlight w:val="yellow"/>
          <w:rtl/>
        </w:rPr>
        <w:t>، وأن اعتماد أربع فقرات لكل بُعد يُعدّ الحدّ الأمثل لتحقيق الاستقرار في تقديرات النموذج والتحقق من الصدق التقاربي والتمييزي، مع تقليل احتمال إسقاط الفقرات ذات التشبعات المنخفضة خلال التحليل العاملي التوكيدي</w:t>
      </w:r>
      <w:r w:rsidRPr="00C819E8">
        <w:rPr>
          <w:rFonts w:ascii="Simplified Arabic" w:hAnsi="Simplified Arabic" w:cs="Simplified Arabic"/>
          <w:sz w:val="28"/>
          <w:szCs w:val="28"/>
          <w:highlight w:val="yellow"/>
        </w:rPr>
        <w:t>.</w:t>
      </w:r>
    </w:p>
    <w:p w14:paraId="6A37ABE0"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ثالثًا: تحقيق التكافؤ التفسيري بين المتغيّرات</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إن اعتماد عدد متساوٍ من الفقرات لكل بُعد يُجنّب التحيّز القياسي الذي قد يترتّب على إعطاء بُعدٍ ما وزنًا تفسيريًّا أكبر من غيره في النموذج البنيوي، بما يضمن عدالة المقارنة بين تأثيرات الأبعاد المختلفة على المتغيّرات التابعة</w:t>
      </w:r>
      <w:r w:rsidRPr="00C819E8">
        <w:rPr>
          <w:rFonts w:ascii="Simplified Arabic" w:hAnsi="Simplified Arabic" w:cs="Simplified Arabic"/>
          <w:sz w:val="28"/>
          <w:szCs w:val="28"/>
          <w:highlight w:val="yellow"/>
        </w:rPr>
        <w:t>.</w:t>
      </w:r>
    </w:p>
    <w:p w14:paraId="74C992FA" w14:textId="77777777" w:rsidR="00C819E8" w:rsidRPr="00C819E8" w:rsidRDefault="00C819E8" w:rsidP="00C819E8">
      <w:pPr>
        <w:jc w:val="both"/>
        <w:rPr>
          <w:rFonts w:ascii="Simplified Arabic" w:hAnsi="Simplified Arabic" w:cs="Simplified Arabic"/>
          <w:b/>
          <w:bCs/>
          <w:sz w:val="28"/>
          <w:szCs w:val="28"/>
        </w:rPr>
      </w:pPr>
      <w:r w:rsidRPr="00C819E8">
        <w:rPr>
          <w:rFonts w:ascii="Simplified Arabic" w:hAnsi="Simplified Arabic" w:cs="Simplified Arabic"/>
          <w:sz w:val="28"/>
          <w:szCs w:val="28"/>
          <w:highlight w:val="yellow"/>
          <w:rtl/>
        </w:rPr>
        <w:t>رابعًا: مراعاة عبء الاستجابة</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يبلغ إجمالي فقرات الاستبانة</w:t>
      </w:r>
      <w:r w:rsidRPr="00C819E8">
        <w:rPr>
          <w:rFonts w:ascii="Simplified Arabic" w:hAnsi="Simplified Arabic" w:cs="Simplified Arabic"/>
          <w:sz w:val="28"/>
          <w:szCs w:val="28"/>
          <w:highlight w:val="yellow"/>
        </w:rPr>
        <w:t xml:space="preserve"> (36) </w:t>
      </w:r>
      <w:r w:rsidRPr="00C819E8">
        <w:rPr>
          <w:rFonts w:ascii="Simplified Arabic" w:hAnsi="Simplified Arabic" w:cs="Simplified Arabic"/>
          <w:sz w:val="28"/>
          <w:szCs w:val="28"/>
          <w:highlight w:val="yellow"/>
          <w:rtl/>
        </w:rPr>
        <w:t xml:space="preserve">فقرة، وهو حجم يقع ضمن المدى الأمثل الذي أوصت به الأدبيات لتجنّب إرهاق المستجيب </w:t>
      </w:r>
      <w:r w:rsidRPr="00C819E8">
        <w:rPr>
          <w:rFonts w:ascii="Simplified Arabic" w:hAnsi="Simplified Arabic" w:cs="Simplified Arabic"/>
          <w:sz w:val="28"/>
          <w:szCs w:val="28"/>
          <w:highlight w:val="yellow"/>
        </w:rPr>
        <w:t>(Response Fatigue)</w:t>
      </w:r>
      <w:r w:rsidRPr="00C819E8">
        <w:rPr>
          <w:rFonts w:ascii="Simplified Arabic" w:hAnsi="Simplified Arabic" w:cs="Simplified Arabic"/>
          <w:sz w:val="28"/>
          <w:szCs w:val="28"/>
          <w:highlight w:val="yellow"/>
          <w:rtl/>
        </w:rPr>
        <w:t>، وضمان جدّية الاستجابات، لا سيّما أن المستجيبين من الفئات التشغيلية عالية الانشغال خلال موسم الحج والعمرة</w:t>
      </w:r>
      <w:r w:rsidRPr="00C819E8">
        <w:rPr>
          <w:rFonts w:ascii="Simplified Arabic" w:hAnsi="Simplified Arabic" w:cs="Simplified Arabic"/>
          <w:b/>
          <w:bCs/>
          <w:sz w:val="28"/>
          <w:szCs w:val="28"/>
        </w:rPr>
        <w:t>.</w:t>
      </w:r>
    </w:p>
    <w:p w14:paraId="74188285"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سوف تتضمن الاستبانة ثلاثة محاور رئيسية، تغطي أبعاد المتغيرات كما يلي</w:t>
      </w:r>
      <w:r w:rsidRPr="00C819E8">
        <w:rPr>
          <w:rFonts w:ascii="Simplified Arabic" w:hAnsi="Simplified Arabic" w:cs="Simplified Arabic"/>
          <w:sz w:val="28"/>
          <w:szCs w:val="28"/>
          <w:lang w:bidi="ar-EG"/>
        </w:rPr>
        <w:t>:</w:t>
      </w:r>
    </w:p>
    <w:p w14:paraId="6B541256"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المحور الأول: ممارسات الاستدامة</w:t>
      </w:r>
      <w:r w:rsidRPr="00C819E8">
        <w:rPr>
          <w:rFonts w:ascii="Simplified Arabic" w:hAnsi="Simplified Arabic" w:cs="Simplified Arabic"/>
          <w:sz w:val="28"/>
          <w:szCs w:val="28"/>
          <w:lang w:bidi="ar-EG"/>
        </w:rPr>
        <w:t xml:space="preserve"> 12 </w:t>
      </w:r>
      <w:r w:rsidRPr="00C819E8">
        <w:rPr>
          <w:rFonts w:ascii="Simplified Arabic" w:hAnsi="Simplified Arabic" w:cs="Simplified Arabic"/>
          <w:sz w:val="28"/>
          <w:szCs w:val="28"/>
          <w:rtl/>
        </w:rPr>
        <w:t>فقرة</w:t>
      </w:r>
    </w:p>
    <w:p w14:paraId="13506E59"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سيقيس هذا المحور مستوى تطبيق ممارسات الاستدامة من قبل الجهات التنظيمية المشاركة في إدارة الحشود، من خلال الأبعاد الثلاثة</w:t>
      </w:r>
      <w:r w:rsidRPr="00C819E8">
        <w:rPr>
          <w:rFonts w:ascii="Simplified Arabic" w:hAnsi="Simplified Arabic" w:cs="Simplified Arabic"/>
          <w:sz w:val="28"/>
          <w:szCs w:val="28"/>
          <w:lang w:bidi="ar-EG"/>
        </w:rPr>
        <w:t>:</w:t>
      </w:r>
    </w:p>
    <w:p w14:paraId="0FA5FE9D" w14:textId="77777777" w:rsidR="00C819E8" w:rsidRPr="00C819E8" w:rsidRDefault="00C819E8" w:rsidP="00C819E8">
      <w:pPr>
        <w:numPr>
          <w:ilvl w:val="0"/>
          <w:numId w:val="2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الاستدامة البيئية</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6E257BF0" w14:textId="77777777" w:rsidR="00C819E8" w:rsidRPr="00C819E8" w:rsidRDefault="00C819E8" w:rsidP="00C819E8">
      <w:pPr>
        <w:numPr>
          <w:ilvl w:val="0"/>
          <w:numId w:val="2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الاستدامة الاقتصادية</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2F109B27" w14:textId="77777777" w:rsidR="00C819E8" w:rsidRPr="00C819E8" w:rsidRDefault="00C819E8" w:rsidP="00C819E8">
      <w:pPr>
        <w:numPr>
          <w:ilvl w:val="0"/>
          <w:numId w:val="28"/>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lastRenderedPageBreak/>
        <w:t>الاستدامة الاجتماعية</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2B1CEF7A"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المحور الثاني: التكنولوجيا الذكية</w:t>
      </w:r>
      <w:r w:rsidRPr="00C819E8">
        <w:rPr>
          <w:rFonts w:ascii="Simplified Arabic" w:hAnsi="Simplified Arabic" w:cs="Simplified Arabic"/>
          <w:sz w:val="28"/>
          <w:szCs w:val="28"/>
          <w:lang w:bidi="ar-EG"/>
        </w:rPr>
        <w:t xml:space="preserve">12 </w:t>
      </w:r>
      <w:r w:rsidRPr="00C819E8">
        <w:rPr>
          <w:rFonts w:ascii="Simplified Arabic" w:hAnsi="Simplified Arabic" w:cs="Simplified Arabic"/>
          <w:sz w:val="28"/>
          <w:szCs w:val="28"/>
          <w:rtl/>
        </w:rPr>
        <w:t>فقرة</w:t>
      </w:r>
    </w:p>
    <w:p w14:paraId="101BD9AA"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سيركز هذا المحور على مدى توظيف التكنولوجيا الذكية في إدارة الحشود، من خلال أبعاد ثلاثة هي</w:t>
      </w:r>
      <w:r w:rsidRPr="00C819E8">
        <w:rPr>
          <w:rFonts w:ascii="Simplified Arabic" w:hAnsi="Simplified Arabic" w:cs="Simplified Arabic"/>
          <w:sz w:val="28"/>
          <w:szCs w:val="28"/>
          <w:lang w:bidi="ar-EG"/>
        </w:rPr>
        <w:t>:</w:t>
      </w:r>
    </w:p>
    <w:p w14:paraId="177A0708" w14:textId="77777777" w:rsidR="00C819E8" w:rsidRPr="00C819E8" w:rsidRDefault="00C819E8" w:rsidP="00C819E8">
      <w:pPr>
        <w:numPr>
          <w:ilvl w:val="0"/>
          <w:numId w:val="27"/>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أنظمة المراقبة الذكية</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3F6C8131" w14:textId="77777777" w:rsidR="00C819E8" w:rsidRPr="00C819E8" w:rsidRDefault="00C819E8" w:rsidP="00C819E8">
      <w:pPr>
        <w:numPr>
          <w:ilvl w:val="0"/>
          <w:numId w:val="27"/>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تطبيقات التوجيه والتحكم</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40A512FC" w14:textId="77777777" w:rsidR="00C819E8" w:rsidRPr="00C819E8" w:rsidRDefault="00C819E8" w:rsidP="00C819E8">
      <w:pPr>
        <w:numPr>
          <w:ilvl w:val="0"/>
          <w:numId w:val="27"/>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تحليل البيانات الحية</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17D633C0" w14:textId="77777777" w:rsidR="00C819E8" w:rsidRPr="00C819E8" w:rsidRDefault="00C819E8" w:rsidP="00C819E8">
      <w:pPr>
        <w:jc w:val="both"/>
        <w:rPr>
          <w:rFonts w:ascii="Simplified Arabic" w:hAnsi="Simplified Arabic" w:cs="Simplified Arabic"/>
          <w:sz w:val="28"/>
          <w:szCs w:val="28"/>
          <w:rtl/>
        </w:rPr>
      </w:pPr>
      <w:r w:rsidRPr="00C819E8">
        <w:rPr>
          <w:rFonts w:ascii="Simplified Arabic" w:hAnsi="Simplified Arabic" w:cs="Simplified Arabic"/>
          <w:sz w:val="28"/>
          <w:szCs w:val="28"/>
          <w:rtl/>
        </w:rPr>
        <w:t>المحور الثالث: كفاءة إدارة الحشود</w:t>
      </w:r>
      <w:r w:rsidRPr="00C819E8">
        <w:rPr>
          <w:rFonts w:ascii="Simplified Arabic" w:hAnsi="Simplified Arabic" w:cs="Simplified Arabic"/>
          <w:sz w:val="28"/>
          <w:szCs w:val="28"/>
          <w:lang w:bidi="ar-EG"/>
        </w:rPr>
        <w:t xml:space="preserve">12 </w:t>
      </w:r>
      <w:r w:rsidRPr="00C819E8">
        <w:rPr>
          <w:rFonts w:ascii="Simplified Arabic" w:hAnsi="Simplified Arabic" w:cs="Simplified Arabic"/>
          <w:sz w:val="28"/>
          <w:szCs w:val="28"/>
          <w:rtl/>
        </w:rPr>
        <w:t>فقرة</w:t>
      </w:r>
    </w:p>
    <w:p w14:paraId="0F8C1D4D"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سيقيس هذا المحور مستوى كفاءة إدارة الحشود، انطلاقًا من وجهة نظر المشاركين في الدراسة، عبر الأبعاد التالية</w:t>
      </w:r>
      <w:r w:rsidRPr="00C819E8">
        <w:rPr>
          <w:rFonts w:ascii="Simplified Arabic" w:hAnsi="Simplified Arabic" w:cs="Simplified Arabic"/>
          <w:sz w:val="28"/>
          <w:szCs w:val="28"/>
          <w:lang w:bidi="ar-EG"/>
        </w:rPr>
        <w:t>:</w:t>
      </w:r>
    </w:p>
    <w:p w14:paraId="0D4CD091" w14:textId="77777777" w:rsidR="00C819E8" w:rsidRPr="00C819E8" w:rsidRDefault="00C819E8" w:rsidP="00C819E8">
      <w:pPr>
        <w:numPr>
          <w:ilvl w:val="0"/>
          <w:numId w:val="26"/>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الانسيابية</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56EA09FD" w14:textId="77777777" w:rsidR="00C819E8" w:rsidRPr="00C819E8" w:rsidRDefault="00C819E8" w:rsidP="00C819E8">
      <w:pPr>
        <w:numPr>
          <w:ilvl w:val="0"/>
          <w:numId w:val="26"/>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سرعة الاستجابة</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6B8E1B67" w14:textId="77777777" w:rsidR="00C819E8" w:rsidRPr="00C819E8" w:rsidRDefault="00C819E8" w:rsidP="00C819E8">
      <w:pPr>
        <w:numPr>
          <w:ilvl w:val="0"/>
          <w:numId w:val="26"/>
        </w:num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تقليل التكدس والازدحام</w:t>
      </w:r>
      <w:r w:rsidRPr="00C819E8">
        <w:rPr>
          <w:rFonts w:ascii="Simplified Arabic" w:hAnsi="Simplified Arabic" w:cs="Simplified Arabic"/>
          <w:sz w:val="28"/>
          <w:szCs w:val="28"/>
          <w:lang w:bidi="ar-EG"/>
        </w:rPr>
        <w:t xml:space="preserve"> 4 </w:t>
      </w:r>
      <w:r w:rsidRPr="00C819E8">
        <w:rPr>
          <w:rFonts w:ascii="Simplified Arabic" w:hAnsi="Simplified Arabic" w:cs="Simplified Arabic"/>
          <w:sz w:val="28"/>
          <w:szCs w:val="28"/>
          <w:rtl/>
        </w:rPr>
        <w:t>فقرات</w:t>
      </w:r>
    </w:p>
    <w:p w14:paraId="45BE3F38" w14:textId="77777777" w:rsidR="00C819E8" w:rsidRPr="00C819E8" w:rsidRDefault="00C819E8" w:rsidP="00C819E8">
      <w:pPr>
        <w:jc w:val="both"/>
        <w:rPr>
          <w:rFonts w:ascii="Simplified Arabic" w:hAnsi="Simplified Arabic" w:cs="Simplified Arabic"/>
          <w:sz w:val="28"/>
          <w:szCs w:val="28"/>
          <w:lang w:bidi="ar-EG"/>
        </w:rPr>
      </w:pPr>
      <w:r w:rsidRPr="00C819E8">
        <w:rPr>
          <w:rFonts w:ascii="Simplified Arabic" w:hAnsi="Simplified Arabic" w:cs="Simplified Arabic"/>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C819E8">
        <w:rPr>
          <w:rFonts w:ascii="Simplified Arabic" w:hAnsi="Simplified Arabic" w:cs="Simplified Arabic"/>
          <w:sz w:val="28"/>
          <w:szCs w:val="28"/>
          <w:lang w:bidi="ar-EG"/>
        </w:rPr>
        <w:t>:</w:t>
      </w:r>
    </w:p>
    <w:p w14:paraId="2E8C2A7A" w14:textId="77777777" w:rsidR="00C819E8" w:rsidRPr="00C819E8" w:rsidRDefault="00C819E8" w:rsidP="00C819E8">
      <w:pPr>
        <w:rPr>
          <w:rFonts w:ascii="Simplified Arabic" w:hAnsi="Simplified Arabic" w:cs="Simplified Arabic"/>
          <w:sz w:val="28"/>
          <w:szCs w:val="28"/>
          <w:lang w:bidi="ar-EG"/>
        </w:rPr>
      </w:pPr>
      <w:r w:rsidRPr="00C819E8">
        <w:rPr>
          <w:rFonts w:ascii="Simplified Arabic" w:hAnsi="Simplified Arabic" w:cs="Simplified Arabic"/>
          <w:sz w:val="28"/>
          <w:szCs w:val="28"/>
          <w:lang w:bidi="ar-EG"/>
        </w:rPr>
        <w:t xml:space="preserve">1 = </w:t>
      </w:r>
      <w:r w:rsidRPr="00C819E8">
        <w:rPr>
          <w:rFonts w:ascii="Simplified Arabic" w:hAnsi="Simplified Arabic" w:cs="Simplified Arabic"/>
          <w:sz w:val="28"/>
          <w:szCs w:val="28"/>
          <w:rtl/>
        </w:rPr>
        <w:t>لا أوافق بشدة</w:t>
      </w:r>
      <w:r w:rsidRPr="00C819E8">
        <w:rPr>
          <w:rFonts w:ascii="Simplified Arabic" w:hAnsi="Simplified Arabic" w:cs="Simplified Arabic"/>
          <w:sz w:val="28"/>
          <w:szCs w:val="28"/>
          <w:lang w:bidi="ar-EG"/>
        </w:rPr>
        <w:br/>
        <w:t xml:space="preserve">2 = </w:t>
      </w:r>
      <w:r w:rsidRPr="00C819E8">
        <w:rPr>
          <w:rFonts w:ascii="Simplified Arabic" w:hAnsi="Simplified Arabic" w:cs="Simplified Arabic"/>
          <w:sz w:val="28"/>
          <w:szCs w:val="28"/>
          <w:rtl/>
        </w:rPr>
        <w:t>لا أوافق</w:t>
      </w:r>
      <w:r w:rsidRPr="00C819E8">
        <w:rPr>
          <w:rFonts w:ascii="Simplified Arabic" w:hAnsi="Simplified Arabic" w:cs="Simplified Arabic"/>
          <w:sz w:val="28"/>
          <w:szCs w:val="28"/>
          <w:lang w:bidi="ar-EG"/>
        </w:rPr>
        <w:br/>
        <w:t xml:space="preserve">3 = </w:t>
      </w:r>
      <w:r w:rsidRPr="00C819E8">
        <w:rPr>
          <w:rFonts w:ascii="Simplified Arabic" w:hAnsi="Simplified Arabic" w:cs="Simplified Arabic"/>
          <w:sz w:val="28"/>
          <w:szCs w:val="28"/>
          <w:rtl/>
        </w:rPr>
        <w:t>محايد</w:t>
      </w:r>
      <w:r w:rsidRPr="00C819E8">
        <w:rPr>
          <w:rFonts w:ascii="Simplified Arabic" w:hAnsi="Simplified Arabic" w:cs="Simplified Arabic"/>
          <w:sz w:val="28"/>
          <w:szCs w:val="28"/>
          <w:lang w:bidi="ar-EG"/>
        </w:rPr>
        <w:br/>
        <w:t xml:space="preserve">4 = </w:t>
      </w:r>
      <w:r w:rsidRPr="00C819E8">
        <w:rPr>
          <w:rFonts w:ascii="Simplified Arabic" w:hAnsi="Simplified Arabic" w:cs="Simplified Arabic"/>
          <w:sz w:val="28"/>
          <w:szCs w:val="28"/>
          <w:rtl/>
        </w:rPr>
        <w:t>أوافق</w:t>
      </w:r>
      <w:r w:rsidRPr="00C819E8">
        <w:rPr>
          <w:rFonts w:ascii="Simplified Arabic" w:hAnsi="Simplified Arabic" w:cs="Simplified Arabic"/>
          <w:sz w:val="28"/>
          <w:szCs w:val="28"/>
          <w:lang w:bidi="ar-EG"/>
        </w:rPr>
        <w:br/>
        <w:t xml:space="preserve">5 = </w:t>
      </w:r>
      <w:r w:rsidRPr="00C819E8">
        <w:rPr>
          <w:rFonts w:ascii="Simplified Arabic" w:hAnsi="Simplified Arabic" w:cs="Simplified Arabic"/>
          <w:sz w:val="28"/>
          <w:szCs w:val="28"/>
          <w:rtl/>
        </w:rPr>
        <w:t>أوافق بشدة</w:t>
      </w:r>
    </w:p>
    <w:p w14:paraId="524649B5" w14:textId="77777777" w:rsidR="00C819E8" w:rsidRPr="00C819E8" w:rsidRDefault="00C819E8" w:rsidP="00C819E8">
      <w:pPr>
        <w:jc w:val="both"/>
        <w:rPr>
          <w:rFonts w:ascii="Simplified Arabic" w:hAnsi="Simplified Arabic" w:cs="Simplified Arabic"/>
          <w:b/>
          <w:bCs/>
          <w:sz w:val="28"/>
          <w:szCs w:val="28"/>
          <w:lang w:bidi="ar-EG"/>
        </w:rPr>
      </w:pPr>
      <w:r w:rsidRPr="00C819E8">
        <w:rPr>
          <w:rFonts w:ascii="Simplified Arabic" w:hAnsi="Simplified Arabic" w:cs="Simplified Arabic"/>
          <w:b/>
          <w:bCs/>
          <w:sz w:val="28"/>
          <w:szCs w:val="28"/>
          <w:rtl/>
        </w:rPr>
        <w:t>التحقق من الخصائص السيكومترية للأداة</w:t>
      </w:r>
    </w:p>
    <w:p w14:paraId="6D869837" w14:textId="77777777" w:rsidR="00C819E8" w:rsidRPr="00C819E8" w:rsidRDefault="00C819E8" w:rsidP="00C819E8">
      <w:pPr>
        <w:jc w:val="both"/>
        <w:rPr>
          <w:rFonts w:ascii="Simplified Arabic" w:hAnsi="Simplified Arabic" w:cs="Simplified Arabic"/>
          <w:b/>
          <w:bCs/>
          <w:sz w:val="28"/>
          <w:szCs w:val="28"/>
          <w:highlight w:val="yellow"/>
          <w:lang w:bidi="ar-EG"/>
        </w:rPr>
      </w:pPr>
      <w:r w:rsidRPr="00C819E8">
        <w:rPr>
          <w:rFonts w:ascii="Simplified Arabic" w:hAnsi="Simplified Arabic" w:cs="Simplified Arabic"/>
          <w:b/>
          <w:bCs/>
          <w:sz w:val="28"/>
          <w:szCs w:val="28"/>
          <w:highlight w:val="yellow"/>
          <w:rtl/>
        </w:rPr>
        <w:lastRenderedPageBreak/>
        <w:t>أ) الصدق</w:t>
      </w:r>
      <w:r w:rsidRPr="00C819E8">
        <w:rPr>
          <w:rFonts w:ascii="Simplified Arabic" w:hAnsi="Simplified Arabic" w:cs="Simplified Arabic"/>
          <w:b/>
          <w:bCs/>
          <w:sz w:val="28"/>
          <w:szCs w:val="28"/>
          <w:highlight w:val="yellow"/>
          <w:lang w:bidi="ar-EG"/>
        </w:rPr>
        <w:t xml:space="preserve"> (Validity)</w:t>
      </w:r>
    </w:p>
    <w:p w14:paraId="5F8A72A9"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أ. الصدق الظاهري</w:t>
      </w:r>
      <w:r w:rsidRPr="00C819E8">
        <w:rPr>
          <w:rFonts w:ascii="Simplified Arabic" w:hAnsi="Simplified Arabic" w:cs="Simplified Arabic"/>
          <w:b/>
          <w:bCs/>
          <w:sz w:val="28"/>
          <w:szCs w:val="28"/>
          <w:highlight w:val="yellow"/>
        </w:rPr>
        <w:t xml:space="preserve"> (Face Validity)</w:t>
      </w:r>
    </w:p>
    <w:p w14:paraId="5D5DA0D3"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 xml:space="preserve">يُعنى هذا النوع من الصدق بمدى ظهور فقرات الأداة </w:t>
      </w:r>
      <w:proofErr w:type="gramStart"/>
      <w:r w:rsidRPr="00C819E8">
        <w:rPr>
          <w:rFonts w:ascii="Simplified Arabic" w:hAnsi="Simplified Arabic" w:cs="Simplified Arabic"/>
          <w:sz w:val="28"/>
          <w:szCs w:val="28"/>
          <w:highlight w:val="yellow"/>
          <w:rtl/>
        </w:rPr>
        <w:t>قادرةً  من</w:t>
      </w:r>
      <w:proofErr w:type="gramEnd"/>
      <w:r w:rsidRPr="00C819E8">
        <w:rPr>
          <w:rFonts w:ascii="Simplified Arabic" w:hAnsi="Simplified Arabic" w:cs="Simplified Arabic"/>
          <w:sz w:val="28"/>
          <w:szCs w:val="28"/>
          <w:highlight w:val="yellow"/>
          <w:rtl/>
        </w:rPr>
        <w:t xml:space="preserve"> حيث الشكل والصياغة </w:t>
      </w:r>
      <w:proofErr w:type="gramStart"/>
      <w:r w:rsidRPr="00C819E8">
        <w:rPr>
          <w:rFonts w:ascii="Simplified Arabic" w:hAnsi="Simplified Arabic" w:cs="Simplified Arabic"/>
          <w:sz w:val="28"/>
          <w:szCs w:val="28"/>
          <w:highlight w:val="yellow"/>
          <w:rtl/>
        </w:rPr>
        <w:t>اللغوية  على</w:t>
      </w:r>
      <w:proofErr w:type="gramEnd"/>
      <w:r w:rsidRPr="00C819E8">
        <w:rPr>
          <w:rFonts w:ascii="Simplified Arabic" w:hAnsi="Simplified Arabic" w:cs="Simplified Arabic"/>
          <w:sz w:val="28"/>
          <w:szCs w:val="28"/>
          <w:highlight w:val="yellow"/>
          <w:rtl/>
        </w:rPr>
        <w:t xml:space="preserve"> قياس ما وُضعت لأجله من وجهة نظر المحكّمين والمستجيبين. وستُعرَض الاستبانة في صورتها الأوّلية على مجموعة من المحكّمين الأكاديميين المتخصّصين في إدارة الأعمال، وإدارة العمليات، والاستدامة، وتقنية المعلومات، فضلًا عن الخبراء الميدانيين من العاملين في إدارة الحشود، وذلك لإبداء آرائهم في: وضوح الصياغة اللغوية، ودقّة المصطلحات، وخلوّ الفقرات من الازدواجية أو الغموض، ومناسبتها للسياق الثقافي والتشغيلي للحج والعمرة</w:t>
      </w:r>
      <w:r w:rsidRPr="00C819E8">
        <w:rPr>
          <w:rFonts w:ascii="Simplified Arabic" w:hAnsi="Simplified Arabic" w:cs="Simplified Arabic"/>
          <w:sz w:val="28"/>
          <w:szCs w:val="28"/>
          <w:highlight w:val="yellow"/>
        </w:rPr>
        <w:t>.</w:t>
      </w:r>
    </w:p>
    <w:p w14:paraId="6BEF99EA"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ب. صدق المحتوى</w:t>
      </w:r>
      <w:r w:rsidRPr="00C819E8">
        <w:rPr>
          <w:rFonts w:ascii="Simplified Arabic" w:hAnsi="Simplified Arabic" w:cs="Simplified Arabic"/>
          <w:b/>
          <w:bCs/>
          <w:sz w:val="28"/>
          <w:szCs w:val="28"/>
          <w:highlight w:val="yellow"/>
        </w:rPr>
        <w:t xml:space="preserve"> (Content Validity)</w:t>
      </w:r>
    </w:p>
    <w:p w14:paraId="61F088FD"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يُعنى هذا الصدق بمدى تمثيل فقرات الأداة للمحتوى المفاهيمي للمتغيّرات وأبعادها، بحيث تُغطّي جميع الجوانب النظرية للظاهرة دون قصور أو تحيّز. وسيُحسب من خلال</w:t>
      </w:r>
      <w:r w:rsidRPr="00C819E8">
        <w:rPr>
          <w:rFonts w:ascii="Simplified Arabic" w:hAnsi="Simplified Arabic" w:cs="Simplified Arabic"/>
          <w:sz w:val="28"/>
          <w:szCs w:val="28"/>
          <w:highlight w:val="yellow"/>
        </w:rPr>
        <w:t>:</w:t>
      </w:r>
    </w:p>
    <w:p w14:paraId="63C429CD"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نسبة صدق المحتوى</w:t>
      </w:r>
      <w:r w:rsidRPr="00C819E8">
        <w:rPr>
          <w:rFonts w:ascii="Simplified Arabic" w:hAnsi="Simplified Arabic" w:cs="Simplified Arabic"/>
          <w:b/>
          <w:bCs/>
          <w:sz w:val="28"/>
          <w:szCs w:val="28"/>
          <w:highlight w:val="yellow"/>
        </w:rPr>
        <w:t xml:space="preserve"> (CVR) </w:t>
      </w:r>
      <w:r w:rsidRPr="00C819E8">
        <w:rPr>
          <w:rFonts w:ascii="Simplified Arabic" w:hAnsi="Simplified Arabic" w:cs="Simplified Arabic"/>
          <w:b/>
          <w:bCs/>
          <w:sz w:val="28"/>
          <w:szCs w:val="28"/>
          <w:highlight w:val="yellow"/>
          <w:rtl/>
        </w:rPr>
        <w:t>وفق معادلة لوشي</w:t>
      </w:r>
      <w:r w:rsidRPr="00C819E8">
        <w:rPr>
          <w:rFonts w:ascii="Simplified Arabic" w:hAnsi="Simplified Arabic" w:cs="Simplified Arabic"/>
          <w:b/>
          <w:bCs/>
          <w:sz w:val="28"/>
          <w:szCs w:val="28"/>
          <w:highlight w:val="yellow"/>
        </w:rPr>
        <w:t xml:space="preserve"> (Lawshe, 1975)</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بحيث تُحسب لكل فقرة نسبة تعبّر عن مدى اتفاق المحكّمين على ضرورتها، ويُشترط أن تتجاوز الحدّ الأدنى المقبول وفقًا لعدد المحكّمين المشاركين</w:t>
      </w:r>
      <w:r w:rsidRPr="00C819E8">
        <w:rPr>
          <w:rFonts w:ascii="Simplified Arabic" w:hAnsi="Simplified Arabic" w:cs="Simplified Arabic"/>
          <w:sz w:val="28"/>
          <w:szCs w:val="28"/>
          <w:highlight w:val="yellow"/>
        </w:rPr>
        <w:t>.</w:t>
      </w:r>
    </w:p>
    <w:p w14:paraId="778479C8"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مؤشر صدق المحتوى</w:t>
      </w:r>
      <w:r w:rsidRPr="00C819E8">
        <w:rPr>
          <w:rFonts w:ascii="Simplified Arabic" w:hAnsi="Simplified Arabic" w:cs="Simplified Arabic"/>
          <w:b/>
          <w:bCs/>
          <w:sz w:val="28"/>
          <w:szCs w:val="28"/>
          <w:highlight w:val="yellow"/>
        </w:rPr>
        <w:t xml:space="preserve"> (CVI)</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على مستوى الفقرة</w:t>
      </w:r>
      <w:r w:rsidRPr="00C819E8">
        <w:rPr>
          <w:rFonts w:ascii="Simplified Arabic" w:hAnsi="Simplified Arabic" w:cs="Simplified Arabic"/>
          <w:sz w:val="28"/>
          <w:szCs w:val="28"/>
          <w:highlight w:val="yellow"/>
        </w:rPr>
        <w:t xml:space="preserve"> (I-CVI) </w:t>
      </w:r>
      <w:r w:rsidRPr="00C819E8">
        <w:rPr>
          <w:rFonts w:ascii="Simplified Arabic" w:hAnsi="Simplified Arabic" w:cs="Simplified Arabic"/>
          <w:sz w:val="28"/>
          <w:szCs w:val="28"/>
          <w:highlight w:val="yellow"/>
          <w:rtl/>
        </w:rPr>
        <w:t>وعلى مستوى الأداة الكاملة</w:t>
      </w:r>
      <w:r w:rsidRPr="00C819E8">
        <w:rPr>
          <w:rFonts w:ascii="Simplified Arabic" w:hAnsi="Simplified Arabic" w:cs="Simplified Arabic"/>
          <w:sz w:val="28"/>
          <w:szCs w:val="28"/>
          <w:highlight w:val="yellow"/>
        </w:rPr>
        <w:t xml:space="preserve"> (S-CVI)</w:t>
      </w:r>
      <w:r w:rsidRPr="00C819E8">
        <w:rPr>
          <w:rFonts w:ascii="Simplified Arabic" w:hAnsi="Simplified Arabic" w:cs="Simplified Arabic"/>
          <w:sz w:val="28"/>
          <w:szCs w:val="28"/>
          <w:highlight w:val="yellow"/>
          <w:rtl/>
        </w:rPr>
        <w:t>، ويُشترط أن تبلغ قيمة</w:t>
      </w:r>
      <w:r w:rsidRPr="00C819E8">
        <w:rPr>
          <w:rFonts w:ascii="Simplified Arabic" w:hAnsi="Simplified Arabic" w:cs="Simplified Arabic"/>
          <w:sz w:val="28"/>
          <w:szCs w:val="28"/>
          <w:highlight w:val="yellow"/>
        </w:rPr>
        <w:t xml:space="preserve"> I-CVI </w:t>
      </w:r>
      <w:r w:rsidRPr="00C819E8">
        <w:rPr>
          <w:rFonts w:ascii="Simplified Arabic" w:hAnsi="Simplified Arabic" w:cs="Simplified Arabic"/>
          <w:sz w:val="28"/>
          <w:szCs w:val="28"/>
          <w:highlight w:val="yellow"/>
          <w:rtl/>
        </w:rPr>
        <w:t>لكلّ فقرة (0.78) فأعلى، وأن تصل قيمة</w:t>
      </w:r>
      <w:r w:rsidRPr="00C819E8">
        <w:rPr>
          <w:rFonts w:ascii="Simplified Arabic" w:hAnsi="Simplified Arabic" w:cs="Simplified Arabic"/>
          <w:sz w:val="28"/>
          <w:szCs w:val="28"/>
          <w:highlight w:val="yellow"/>
        </w:rPr>
        <w:t xml:space="preserve"> S-CVI/Ave </w:t>
      </w:r>
      <w:r w:rsidRPr="00C819E8">
        <w:rPr>
          <w:rFonts w:ascii="Simplified Arabic" w:hAnsi="Simplified Arabic" w:cs="Simplified Arabic"/>
          <w:sz w:val="28"/>
          <w:szCs w:val="28"/>
          <w:highlight w:val="yellow"/>
          <w:rtl/>
        </w:rPr>
        <w:t>للأداة الكاملة إلى (0.90) فأكثر، وفقًا لمعايير بولاند وبك</w:t>
      </w:r>
      <w:r w:rsidRPr="00C819E8">
        <w:rPr>
          <w:rFonts w:ascii="Simplified Arabic" w:hAnsi="Simplified Arabic" w:cs="Simplified Arabic"/>
          <w:sz w:val="28"/>
          <w:szCs w:val="28"/>
          <w:highlight w:val="yellow"/>
        </w:rPr>
        <w:t xml:space="preserve"> (Polit &amp; Beck, 2006).</w:t>
      </w:r>
    </w:p>
    <w:p w14:paraId="3040E578"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معيار نسبة الاتفاق</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يُعتمد الحدّ الأدنى لاتفاق المحكّمين عند (80%) لإقرار الفقرة، فإن قلّت النسبة عن ذلك جرى تعديل الفقرة أو حذفها</w:t>
      </w:r>
      <w:r w:rsidRPr="00C819E8">
        <w:rPr>
          <w:rFonts w:ascii="Simplified Arabic" w:hAnsi="Simplified Arabic" w:cs="Simplified Arabic"/>
          <w:sz w:val="28"/>
          <w:szCs w:val="28"/>
          <w:highlight w:val="yellow"/>
        </w:rPr>
        <w:t>.</w:t>
      </w:r>
    </w:p>
    <w:p w14:paraId="44AFF127"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ج. صدق الاتّساق الداخلي</w:t>
      </w:r>
      <w:r w:rsidRPr="00C819E8">
        <w:rPr>
          <w:rFonts w:ascii="Simplified Arabic" w:hAnsi="Simplified Arabic" w:cs="Simplified Arabic"/>
          <w:b/>
          <w:bCs/>
          <w:sz w:val="28"/>
          <w:szCs w:val="28"/>
          <w:highlight w:val="yellow"/>
        </w:rPr>
        <w:t xml:space="preserve"> (Internal Consistency Validity)</w:t>
      </w:r>
    </w:p>
    <w:p w14:paraId="2CC346BA"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سيُحسب من خلال معاملات ارتباط بيرسون</w:t>
      </w:r>
      <w:r w:rsidRPr="00C819E8">
        <w:rPr>
          <w:rFonts w:ascii="Simplified Arabic" w:hAnsi="Simplified Arabic" w:cs="Simplified Arabic"/>
          <w:sz w:val="28"/>
          <w:szCs w:val="28"/>
          <w:highlight w:val="yellow"/>
        </w:rPr>
        <w:t xml:space="preserve"> (Pearson Correlation) </w:t>
      </w:r>
      <w:r w:rsidRPr="00C819E8">
        <w:rPr>
          <w:rFonts w:ascii="Simplified Arabic" w:hAnsi="Simplified Arabic" w:cs="Simplified Arabic"/>
          <w:sz w:val="28"/>
          <w:szCs w:val="28"/>
          <w:highlight w:val="yellow"/>
          <w:rtl/>
        </w:rPr>
        <w:t>بين</w:t>
      </w:r>
      <w:r w:rsidRPr="00C819E8">
        <w:rPr>
          <w:rFonts w:ascii="Simplified Arabic" w:hAnsi="Simplified Arabic" w:cs="Simplified Arabic"/>
          <w:sz w:val="28"/>
          <w:szCs w:val="28"/>
          <w:highlight w:val="yellow"/>
        </w:rPr>
        <w:t>:</w:t>
      </w:r>
    </w:p>
    <w:p w14:paraId="5A7D1414"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درجة كلّ فقرة والدرجة الكلية للبُعد الذي تنتمي إليه</w:t>
      </w:r>
      <w:r w:rsidRPr="00C819E8">
        <w:rPr>
          <w:rFonts w:ascii="Simplified Arabic" w:hAnsi="Simplified Arabic" w:cs="Simplified Arabic"/>
          <w:sz w:val="28"/>
          <w:szCs w:val="28"/>
          <w:highlight w:val="yellow"/>
        </w:rPr>
        <w:t>.</w:t>
      </w:r>
    </w:p>
    <w:p w14:paraId="0B781A30"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lastRenderedPageBreak/>
        <w:t>درجة كلّ بُعد والدرجة الكلية للمحور الذي ينتمي إليه</w:t>
      </w:r>
      <w:r w:rsidRPr="00C819E8">
        <w:rPr>
          <w:rFonts w:ascii="Simplified Arabic" w:hAnsi="Simplified Arabic" w:cs="Simplified Arabic"/>
          <w:sz w:val="28"/>
          <w:szCs w:val="28"/>
          <w:highlight w:val="yellow"/>
        </w:rPr>
        <w:t>.</w:t>
      </w:r>
    </w:p>
    <w:p w14:paraId="19914B87"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درجة كلّ محور والدرجة الكلية للاستبانة</w:t>
      </w:r>
      <w:r w:rsidRPr="00C819E8">
        <w:rPr>
          <w:rFonts w:ascii="Simplified Arabic" w:hAnsi="Simplified Arabic" w:cs="Simplified Arabic"/>
          <w:sz w:val="28"/>
          <w:szCs w:val="28"/>
          <w:highlight w:val="yellow"/>
        </w:rPr>
        <w:t>.</w:t>
      </w:r>
    </w:p>
    <w:p w14:paraId="760B3456"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ويُشترط أن تكون معاملات الارتباط دالّة إحصائيًّا عند مستوى (0.01)، وأن تتجاوز قيمة (0.30) على أقلّ تقدير، حتى تُعدّ الفقرة متّسقة داخليًّا</w:t>
      </w:r>
      <w:r w:rsidRPr="00C819E8">
        <w:rPr>
          <w:rFonts w:ascii="Simplified Arabic" w:hAnsi="Simplified Arabic" w:cs="Simplified Arabic"/>
          <w:sz w:val="28"/>
          <w:szCs w:val="28"/>
          <w:highlight w:val="yellow"/>
        </w:rPr>
        <w:t>.</w:t>
      </w:r>
    </w:p>
    <w:p w14:paraId="26E3AD39"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د. الصدق البنائي</w:t>
      </w:r>
      <w:r w:rsidRPr="00C819E8">
        <w:rPr>
          <w:rFonts w:ascii="Simplified Arabic" w:hAnsi="Simplified Arabic" w:cs="Simplified Arabic"/>
          <w:b/>
          <w:bCs/>
          <w:sz w:val="28"/>
          <w:szCs w:val="28"/>
          <w:highlight w:val="yellow"/>
        </w:rPr>
        <w:t xml:space="preserve"> (Construct Validity)</w:t>
      </w:r>
    </w:p>
    <w:p w14:paraId="07791F6E"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يُعدّ هذا الصدق من أهمّ أنواع الصدق في الدراسات التي تعتمد على نمذجة المعادلات الهيكلية، وسيُختبر على مرحلتين</w:t>
      </w:r>
      <w:r w:rsidRPr="00C819E8">
        <w:rPr>
          <w:rFonts w:ascii="Simplified Arabic" w:hAnsi="Simplified Arabic" w:cs="Simplified Arabic"/>
          <w:sz w:val="28"/>
          <w:szCs w:val="28"/>
          <w:highlight w:val="yellow"/>
        </w:rPr>
        <w:t>:</w:t>
      </w:r>
    </w:p>
    <w:p w14:paraId="4CB76985" w14:textId="77777777" w:rsidR="00C819E8" w:rsidRPr="00C819E8" w:rsidRDefault="00C819E8" w:rsidP="00C819E8">
      <w:pPr>
        <w:ind w:left="360"/>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Pr>
        <w:t xml:space="preserve">(1) </w:t>
      </w:r>
      <w:r w:rsidRPr="00C819E8">
        <w:rPr>
          <w:rFonts w:ascii="Simplified Arabic" w:hAnsi="Simplified Arabic" w:cs="Simplified Arabic"/>
          <w:b/>
          <w:bCs/>
          <w:sz w:val="28"/>
          <w:szCs w:val="28"/>
          <w:highlight w:val="yellow"/>
          <w:rtl/>
        </w:rPr>
        <w:t>التحليل العاملي الاستكشافي</w:t>
      </w:r>
      <w:r w:rsidRPr="00C819E8">
        <w:rPr>
          <w:rFonts w:ascii="Simplified Arabic" w:hAnsi="Simplified Arabic" w:cs="Simplified Arabic"/>
          <w:b/>
          <w:bCs/>
          <w:sz w:val="28"/>
          <w:szCs w:val="28"/>
          <w:highlight w:val="yellow"/>
        </w:rPr>
        <w:t xml:space="preserve"> (EFA):</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يُجرى على بيانات العيّنة الاستطلاعية للتحقّق من البنية العاملية الكامنة للأداة، ويُستخدم أسلوب المكوّنات الرئيسة</w:t>
      </w:r>
      <w:r w:rsidRPr="00C819E8">
        <w:rPr>
          <w:rFonts w:ascii="Simplified Arabic" w:hAnsi="Simplified Arabic" w:cs="Simplified Arabic"/>
          <w:sz w:val="28"/>
          <w:szCs w:val="28"/>
          <w:highlight w:val="yellow"/>
        </w:rPr>
        <w:t xml:space="preserve"> (Principal Components) </w:t>
      </w:r>
      <w:r w:rsidRPr="00C819E8">
        <w:rPr>
          <w:rFonts w:ascii="Simplified Arabic" w:hAnsi="Simplified Arabic" w:cs="Simplified Arabic"/>
          <w:sz w:val="28"/>
          <w:szCs w:val="28"/>
          <w:highlight w:val="yellow"/>
          <w:rtl/>
        </w:rPr>
        <w:t>مع التدوير المتعامد</w:t>
      </w:r>
      <w:r w:rsidRPr="00C819E8">
        <w:rPr>
          <w:rFonts w:ascii="Simplified Arabic" w:hAnsi="Simplified Arabic" w:cs="Simplified Arabic"/>
          <w:sz w:val="28"/>
          <w:szCs w:val="28"/>
          <w:highlight w:val="yellow"/>
        </w:rPr>
        <w:t xml:space="preserve"> (Varimax). </w:t>
      </w:r>
      <w:r w:rsidRPr="00C819E8">
        <w:rPr>
          <w:rFonts w:ascii="Simplified Arabic" w:hAnsi="Simplified Arabic" w:cs="Simplified Arabic"/>
          <w:sz w:val="28"/>
          <w:szCs w:val="28"/>
          <w:highlight w:val="yellow"/>
          <w:rtl/>
        </w:rPr>
        <w:t>ويُشترط</w:t>
      </w:r>
      <w:r w:rsidRPr="00C819E8">
        <w:rPr>
          <w:rFonts w:ascii="Simplified Arabic" w:hAnsi="Simplified Arabic" w:cs="Simplified Arabic"/>
          <w:sz w:val="28"/>
          <w:szCs w:val="28"/>
          <w:highlight w:val="yellow"/>
        </w:rPr>
        <w:t>:</w:t>
      </w:r>
    </w:p>
    <w:p w14:paraId="3357F3C0"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أن تتجاوز قيمة اختبار كايزر-ماير-أولكن</w:t>
      </w:r>
      <w:r w:rsidRPr="00C819E8">
        <w:rPr>
          <w:rFonts w:ascii="Simplified Arabic" w:hAnsi="Simplified Arabic" w:cs="Simplified Arabic"/>
          <w:sz w:val="28"/>
          <w:szCs w:val="28"/>
          <w:highlight w:val="yellow"/>
        </w:rPr>
        <w:t xml:space="preserve"> (KMO) </w:t>
      </w:r>
      <w:r w:rsidRPr="00C819E8">
        <w:rPr>
          <w:rFonts w:ascii="Simplified Arabic" w:hAnsi="Simplified Arabic" w:cs="Simplified Arabic"/>
          <w:sz w:val="28"/>
          <w:szCs w:val="28"/>
          <w:highlight w:val="yellow"/>
          <w:rtl/>
        </w:rPr>
        <w:t>الحدّ الأدنى (0.60)، ويُفضَّل أن تتخطّى</w:t>
      </w:r>
      <w:r w:rsidRPr="00C819E8">
        <w:rPr>
          <w:rFonts w:ascii="Simplified Arabic" w:hAnsi="Simplified Arabic" w:cs="Simplified Arabic"/>
          <w:sz w:val="28"/>
          <w:szCs w:val="28"/>
          <w:highlight w:val="yellow"/>
        </w:rPr>
        <w:t xml:space="preserve"> (0.80).</w:t>
      </w:r>
    </w:p>
    <w:p w14:paraId="502EDDD2"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أن يكون اختبار بارتليت للتكرّية</w:t>
      </w:r>
      <w:r w:rsidRPr="00C819E8">
        <w:rPr>
          <w:rFonts w:ascii="Simplified Arabic" w:hAnsi="Simplified Arabic" w:cs="Simplified Arabic"/>
          <w:sz w:val="28"/>
          <w:szCs w:val="28"/>
          <w:highlight w:val="yellow"/>
        </w:rPr>
        <w:t xml:space="preserve"> (Bartlett's Test of Sphericity) </w:t>
      </w:r>
      <w:r w:rsidRPr="00C819E8">
        <w:rPr>
          <w:rFonts w:ascii="Simplified Arabic" w:hAnsi="Simplified Arabic" w:cs="Simplified Arabic"/>
          <w:sz w:val="28"/>
          <w:szCs w:val="28"/>
          <w:highlight w:val="yellow"/>
          <w:rtl/>
        </w:rPr>
        <w:t>دالًّا إحصائيًّا عند مستوى (0.05) فأقلّ</w:t>
      </w:r>
      <w:r w:rsidRPr="00C819E8">
        <w:rPr>
          <w:rFonts w:ascii="Simplified Arabic" w:hAnsi="Simplified Arabic" w:cs="Simplified Arabic"/>
          <w:sz w:val="28"/>
          <w:szCs w:val="28"/>
          <w:highlight w:val="yellow"/>
        </w:rPr>
        <w:t>.</w:t>
      </w:r>
    </w:p>
    <w:p w14:paraId="3100AFA9"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أن يتجاوز الجذر الكامن</w:t>
      </w:r>
      <w:r w:rsidRPr="00C819E8">
        <w:rPr>
          <w:rFonts w:ascii="Simplified Arabic" w:hAnsi="Simplified Arabic" w:cs="Simplified Arabic"/>
          <w:sz w:val="28"/>
          <w:szCs w:val="28"/>
          <w:highlight w:val="yellow"/>
        </w:rPr>
        <w:t xml:space="preserve"> (Eigenvalue) </w:t>
      </w:r>
      <w:r w:rsidRPr="00C819E8">
        <w:rPr>
          <w:rFonts w:ascii="Simplified Arabic" w:hAnsi="Simplified Arabic" w:cs="Simplified Arabic"/>
          <w:sz w:val="28"/>
          <w:szCs w:val="28"/>
          <w:highlight w:val="yellow"/>
          <w:rtl/>
        </w:rPr>
        <w:t>لكلّ عامل الواحد الصحيح</w:t>
      </w:r>
      <w:r w:rsidRPr="00C819E8">
        <w:rPr>
          <w:rFonts w:ascii="Simplified Arabic" w:hAnsi="Simplified Arabic" w:cs="Simplified Arabic"/>
          <w:sz w:val="28"/>
          <w:szCs w:val="28"/>
          <w:highlight w:val="yellow"/>
        </w:rPr>
        <w:t>.</w:t>
      </w:r>
    </w:p>
    <w:p w14:paraId="025FAF3B"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ألّا يقلّ التشبّع العاملي</w:t>
      </w:r>
      <w:r w:rsidRPr="00C819E8">
        <w:rPr>
          <w:rFonts w:ascii="Simplified Arabic" w:hAnsi="Simplified Arabic" w:cs="Simplified Arabic"/>
          <w:sz w:val="28"/>
          <w:szCs w:val="28"/>
          <w:highlight w:val="yellow"/>
        </w:rPr>
        <w:t xml:space="preserve"> (Factor Loading) </w:t>
      </w:r>
      <w:r w:rsidRPr="00C819E8">
        <w:rPr>
          <w:rFonts w:ascii="Simplified Arabic" w:hAnsi="Simplified Arabic" w:cs="Simplified Arabic"/>
          <w:sz w:val="28"/>
          <w:szCs w:val="28"/>
          <w:highlight w:val="yellow"/>
          <w:rtl/>
        </w:rPr>
        <w:t>لأي فقرة عن</w:t>
      </w:r>
      <w:r w:rsidRPr="00C819E8">
        <w:rPr>
          <w:rFonts w:ascii="Simplified Arabic" w:hAnsi="Simplified Arabic" w:cs="Simplified Arabic"/>
          <w:sz w:val="28"/>
          <w:szCs w:val="28"/>
          <w:highlight w:val="yellow"/>
        </w:rPr>
        <w:t xml:space="preserve"> (0.50).</w:t>
      </w:r>
    </w:p>
    <w:p w14:paraId="2BD20CD4" w14:textId="77777777" w:rsidR="00C819E8" w:rsidRPr="00C819E8" w:rsidRDefault="00C819E8" w:rsidP="00C819E8">
      <w:pPr>
        <w:ind w:left="360"/>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Pr>
        <w:t xml:space="preserve">(2) </w:t>
      </w:r>
      <w:r w:rsidRPr="00C819E8">
        <w:rPr>
          <w:rFonts w:ascii="Simplified Arabic" w:hAnsi="Simplified Arabic" w:cs="Simplified Arabic"/>
          <w:b/>
          <w:bCs/>
          <w:sz w:val="28"/>
          <w:szCs w:val="28"/>
          <w:highlight w:val="yellow"/>
          <w:rtl/>
        </w:rPr>
        <w:t>التحليل العاملي التوكيدي</w:t>
      </w:r>
      <w:r w:rsidRPr="00C819E8">
        <w:rPr>
          <w:rFonts w:ascii="Simplified Arabic" w:hAnsi="Simplified Arabic" w:cs="Simplified Arabic"/>
          <w:b/>
          <w:bCs/>
          <w:sz w:val="28"/>
          <w:szCs w:val="28"/>
          <w:highlight w:val="yellow"/>
        </w:rPr>
        <w:t xml:space="preserve"> (CFA):</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سيُجرى على بيانات العيّنة الرئيسة عبر برنامج</w:t>
      </w:r>
      <w:r w:rsidRPr="00C819E8">
        <w:rPr>
          <w:rFonts w:ascii="Simplified Arabic" w:hAnsi="Simplified Arabic" w:cs="Simplified Arabic"/>
          <w:sz w:val="28"/>
          <w:szCs w:val="28"/>
          <w:highlight w:val="yellow"/>
        </w:rPr>
        <w:t xml:space="preserve"> AMOS</w:t>
      </w:r>
      <w:r w:rsidRPr="00C819E8">
        <w:rPr>
          <w:rFonts w:ascii="Simplified Arabic" w:hAnsi="Simplified Arabic" w:cs="Simplified Arabic"/>
          <w:sz w:val="28"/>
          <w:szCs w:val="28"/>
          <w:highlight w:val="yellow"/>
          <w:rtl/>
        </w:rPr>
        <w:t>، للتحقّق من مطابقة البنية العاملية للنموذج النظري المفترض، ويُعتمد في ذلك على مؤشّرات المطابقة الآتية</w:t>
      </w:r>
      <w:r w:rsidRPr="00C819E8">
        <w:rPr>
          <w:rFonts w:ascii="Simplified Arabic" w:hAnsi="Simplified Arabic" w:cs="Simplified Arabic"/>
          <w:sz w:val="28"/>
          <w:szCs w:val="28"/>
          <w:highlight w:val="yellow"/>
        </w:rPr>
        <w:t>:</w:t>
      </w:r>
    </w:p>
    <w:tbl>
      <w:tblPr>
        <w:tblStyle w:val="TableGrid"/>
        <w:bidiVisual/>
        <w:tblW w:w="0" w:type="auto"/>
        <w:tblLook w:val="04A0" w:firstRow="1" w:lastRow="0" w:firstColumn="1" w:lastColumn="0" w:noHBand="0" w:noVBand="1"/>
      </w:tblPr>
      <w:tblGrid>
        <w:gridCol w:w="4963"/>
        <w:gridCol w:w="2268"/>
      </w:tblGrid>
      <w:tr w:rsidR="00C819E8" w:rsidRPr="00C819E8" w14:paraId="7F2BE337" w14:textId="77777777" w:rsidTr="00F72F7F">
        <w:tc>
          <w:tcPr>
            <w:tcW w:w="0" w:type="auto"/>
            <w:hideMark/>
          </w:tcPr>
          <w:p w14:paraId="3442E2CE" w14:textId="77777777" w:rsidR="00C819E8" w:rsidRPr="00C819E8" w:rsidRDefault="00C819E8" w:rsidP="00C819E8">
            <w:pPr>
              <w:numPr>
                <w:ilvl w:val="0"/>
                <w:numId w:val="12"/>
              </w:numPr>
              <w:spacing w:after="1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المؤشّر</w:t>
            </w:r>
          </w:p>
        </w:tc>
        <w:tc>
          <w:tcPr>
            <w:tcW w:w="0" w:type="auto"/>
            <w:hideMark/>
          </w:tcPr>
          <w:p w14:paraId="0503D5C0" w14:textId="77777777" w:rsidR="00C819E8" w:rsidRPr="00C819E8" w:rsidRDefault="00C819E8" w:rsidP="00C819E8">
            <w:pPr>
              <w:numPr>
                <w:ilvl w:val="0"/>
                <w:numId w:val="12"/>
              </w:numPr>
              <w:spacing w:after="1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القيمة المقبولة</w:t>
            </w:r>
          </w:p>
        </w:tc>
      </w:tr>
      <w:tr w:rsidR="00C819E8" w:rsidRPr="00C819E8" w14:paraId="361F26CF" w14:textId="77777777" w:rsidTr="00F72F7F">
        <w:tc>
          <w:tcPr>
            <w:tcW w:w="0" w:type="auto"/>
            <w:hideMark/>
          </w:tcPr>
          <w:p w14:paraId="51B8A539"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مربّع كاي المعياري</w:t>
            </w:r>
            <w:r w:rsidRPr="00C819E8">
              <w:rPr>
                <w:rFonts w:ascii="Simplified Arabic" w:hAnsi="Simplified Arabic" w:cs="Simplified Arabic"/>
                <w:sz w:val="28"/>
                <w:szCs w:val="28"/>
                <w:highlight w:val="yellow"/>
              </w:rPr>
              <w:t xml:space="preserve"> (</w:t>
            </w:r>
            <w:r w:rsidRPr="00C819E8">
              <w:rPr>
                <w:rFonts w:ascii="Cambria" w:hAnsi="Cambria" w:cs="Cambria"/>
                <w:sz w:val="28"/>
                <w:szCs w:val="28"/>
                <w:highlight w:val="yellow"/>
              </w:rPr>
              <w:t>χ</w:t>
            </w:r>
            <w:r w:rsidRPr="00C819E8">
              <w:rPr>
                <w:rFonts w:ascii="Simplified Arabic" w:hAnsi="Simplified Arabic" w:cs="Simplified Arabic"/>
                <w:sz w:val="28"/>
                <w:szCs w:val="28"/>
                <w:highlight w:val="yellow"/>
              </w:rPr>
              <w:t>²/df)</w:t>
            </w:r>
          </w:p>
        </w:tc>
        <w:tc>
          <w:tcPr>
            <w:tcW w:w="0" w:type="auto"/>
            <w:hideMark/>
          </w:tcPr>
          <w:p w14:paraId="33A75972"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أقلّ من 3</w:t>
            </w:r>
          </w:p>
        </w:tc>
      </w:tr>
      <w:tr w:rsidR="00C819E8" w:rsidRPr="00C819E8" w14:paraId="0F883930" w14:textId="77777777" w:rsidTr="00F72F7F">
        <w:tc>
          <w:tcPr>
            <w:tcW w:w="0" w:type="auto"/>
            <w:hideMark/>
          </w:tcPr>
          <w:p w14:paraId="6420961C"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مؤشّر جودة المطابقة</w:t>
            </w:r>
            <w:r w:rsidRPr="00C819E8">
              <w:rPr>
                <w:rFonts w:ascii="Simplified Arabic" w:hAnsi="Simplified Arabic" w:cs="Simplified Arabic"/>
                <w:sz w:val="28"/>
                <w:szCs w:val="28"/>
                <w:highlight w:val="yellow"/>
              </w:rPr>
              <w:t xml:space="preserve"> (GFI)</w:t>
            </w:r>
          </w:p>
        </w:tc>
        <w:tc>
          <w:tcPr>
            <w:tcW w:w="0" w:type="auto"/>
            <w:hideMark/>
          </w:tcPr>
          <w:p w14:paraId="512B91E1"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Pr>
              <w:t xml:space="preserve">0.90 </w:t>
            </w:r>
            <w:r w:rsidRPr="00C819E8">
              <w:rPr>
                <w:rFonts w:ascii="Simplified Arabic" w:hAnsi="Simplified Arabic" w:cs="Simplified Arabic"/>
                <w:sz w:val="28"/>
                <w:szCs w:val="28"/>
                <w:highlight w:val="yellow"/>
                <w:rtl/>
              </w:rPr>
              <w:t>فأعلى</w:t>
            </w:r>
          </w:p>
        </w:tc>
      </w:tr>
      <w:tr w:rsidR="00C819E8" w:rsidRPr="00C819E8" w14:paraId="2B3F85F8" w14:textId="77777777" w:rsidTr="00F72F7F">
        <w:tc>
          <w:tcPr>
            <w:tcW w:w="0" w:type="auto"/>
            <w:hideMark/>
          </w:tcPr>
          <w:p w14:paraId="78068EBF"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lastRenderedPageBreak/>
              <w:t>مؤشّر المطابقة المقارن</w:t>
            </w:r>
            <w:r w:rsidRPr="00C819E8">
              <w:rPr>
                <w:rFonts w:ascii="Simplified Arabic" w:hAnsi="Simplified Arabic" w:cs="Simplified Arabic"/>
                <w:sz w:val="28"/>
                <w:szCs w:val="28"/>
                <w:highlight w:val="yellow"/>
              </w:rPr>
              <w:t xml:space="preserve"> (CFI)</w:t>
            </w:r>
          </w:p>
        </w:tc>
        <w:tc>
          <w:tcPr>
            <w:tcW w:w="0" w:type="auto"/>
            <w:hideMark/>
          </w:tcPr>
          <w:p w14:paraId="2E9F2AF3"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Pr>
              <w:t xml:space="preserve">0.90 </w:t>
            </w:r>
            <w:r w:rsidRPr="00C819E8">
              <w:rPr>
                <w:rFonts w:ascii="Simplified Arabic" w:hAnsi="Simplified Arabic" w:cs="Simplified Arabic"/>
                <w:sz w:val="28"/>
                <w:szCs w:val="28"/>
                <w:highlight w:val="yellow"/>
                <w:rtl/>
              </w:rPr>
              <w:t>فأعلى</w:t>
            </w:r>
          </w:p>
        </w:tc>
      </w:tr>
      <w:tr w:rsidR="00C819E8" w:rsidRPr="00C819E8" w14:paraId="3B53A9C8" w14:textId="77777777" w:rsidTr="00F72F7F">
        <w:tc>
          <w:tcPr>
            <w:tcW w:w="0" w:type="auto"/>
            <w:hideMark/>
          </w:tcPr>
          <w:p w14:paraId="3F033ED4"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مؤشّر تاكر-لويس</w:t>
            </w:r>
            <w:r w:rsidRPr="00C819E8">
              <w:rPr>
                <w:rFonts w:ascii="Simplified Arabic" w:hAnsi="Simplified Arabic" w:cs="Simplified Arabic"/>
                <w:sz w:val="28"/>
                <w:szCs w:val="28"/>
                <w:highlight w:val="yellow"/>
              </w:rPr>
              <w:t xml:space="preserve"> (TLI)</w:t>
            </w:r>
          </w:p>
        </w:tc>
        <w:tc>
          <w:tcPr>
            <w:tcW w:w="0" w:type="auto"/>
            <w:hideMark/>
          </w:tcPr>
          <w:p w14:paraId="7A8E2CA5"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Pr>
              <w:t xml:space="preserve">0.90 </w:t>
            </w:r>
            <w:r w:rsidRPr="00C819E8">
              <w:rPr>
                <w:rFonts w:ascii="Simplified Arabic" w:hAnsi="Simplified Arabic" w:cs="Simplified Arabic"/>
                <w:sz w:val="28"/>
                <w:szCs w:val="28"/>
                <w:highlight w:val="yellow"/>
                <w:rtl/>
              </w:rPr>
              <w:t>فأعلى</w:t>
            </w:r>
          </w:p>
        </w:tc>
      </w:tr>
      <w:tr w:rsidR="00C819E8" w:rsidRPr="00C819E8" w14:paraId="7DF8D4A5" w14:textId="77777777" w:rsidTr="00F72F7F">
        <w:tc>
          <w:tcPr>
            <w:tcW w:w="0" w:type="auto"/>
            <w:hideMark/>
          </w:tcPr>
          <w:p w14:paraId="13A5309B"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جذر متوسّط مربّع خطأ التقريب</w:t>
            </w:r>
            <w:r w:rsidRPr="00C819E8">
              <w:rPr>
                <w:rFonts w:ascii="Simplified Arabic" w:hAnsi="Simplified Arabic" w:cs="Simplified Arabic"/>
                <w:sz w:val="28"/>
                <w:szCs w:val="28"/>
                <w:highlight w:val="yellow"/>
              </w:rPr>
              <w:t xml:space="preserve"> (RMSEA)</w:t>
            </w:r>
          </w:p>
        </w:tc>
        <w:tc>
          <w:tcPr>
            <w:tcW w:w="0" w:type="auto"/>
            <w:hideMark/>
          </w:tcPr>
          <w:p w14:paraId="434660B5"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Pr>
              <w:t xml:space="preserve">0.08 </w:t>
            </w:r>
            <w:r w:rsidRPr="00C819E8">
              <w:rPr>
                <w:rFonts w:ascii="Simplified Arabic" w:hAnsi="Simplified Arabic" w:cs="Simplified Arabic"/>
                <w:sz w:val="28"/>
                <w:szCs w:val="28"/>
                <w:highlight w:val="yellow"/>
                <w:rtl/>
              </w:rPr>
              <w:t>فأقلّ</w:t>
            </w:r>
          </w:p>
        </w:tc>
      </w:tr>
      <w:tr w:rsidR="00C819E8" w:rsidRPr="00C819E8" w14:paraId="54A38E2F" w14:textId="77777777" w:rsidTr="00F72F7F">
        <w:tc>
          <w:tcPr>
            <w:tcW w:w="0" w:type="auto"/>
            <w:hideMark/>
          </w:tcPr>
          <w:p w14:paraId="4E02B66D"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جذر متوسّط مربّع البواقي المعياري</w:t>
            </w:r>
            <w:r w:rsidRPr="00C819E8">
              <w:rPr>
                <w:rFonts w:ascii="Simplified Arabic" w:hAnsi="Simplified Arabic" w:cs="Simplified Arabic"/>
                <w:sz w:val="28"/>
                <w:szCs w:val="28"/>
                <w:highlight w:val="yellow"/>
              </w:rPr>
              <w:t xml:space="preserve"> (SRMR)</w:t>
            </w:r>
          </w:p>
        </w:tc>
        <w:tc>
          <w:tcPr>
            <w:tcW w:w="0" w:type="auto"/>
            <w:hideMark/>
          </w:tcPr>
          <w:p w14:paraId="591D506F" w14:textId="77777777" w:rsidR="00C819E8" w:rsidRPr="00C819E8" w:rsidRDefault="00C819E8" w:rsidP="00C819E8">
            <w:pPr>
              <w:numPr>
                <w:ilvl w:val="0"/>
                <w:numId w:val="12"/>
              </w:numPr>
              <w:spacing w:after="1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Pr>
              <w:t xml:space="preserve">0.08 </w:t>
            </w:r>
            <w:r w:rsidRPr="00C819E8">
              <w:rPr>
                <w:rFonts w:ascii="Simplified Arabic" w:hAnsi="Simplified Arabic" w:cs="Simplified Arabic"/>
                <w:sz w:val="28"/>
                <w:szCs w:val="28"/>
                <w:highlight w:val="yellow"/>
                <w:rtl/>
              </w:rPr>
              <w:t>فأقلّ</w:t>
            </w:r>
          </w:p>
        </w:tc>
      </w:tr>
    </w:tbl>
    <w:p w14:paraId="21929571" w14:textId="77777777" w:rsidR="00C819E8" w:rsidRPr="00C819E8" w:rsidRDefault="00C819E8" w:rsidP="00C819E8">
      <w:pPr>
        <w:ind w:left="360"/>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Pr>
        <w:t xml:space="preserve">(3) </w:t>
      </w:r>
      <w:r w:rsidRPr="00C819E8">
        <w:rPr>
          <w:rFonts w:ascii="Simplified Arabic" w:hAnsi="Simplified Arabic" w:cs="Simplified Arabic"/>
          <w:b/>
          <w:bCs/>
          <w:sz w:val="28"/>
          <w:szCs w:val="28"/>
          <w:highlight w:val="yellow"/>
          <w:rtl/>
        </w:rPr>
        <w:t>الصدق التقاربي</w:t>
      </w:r>
      <w:r w:rsidRPr="00C819E8">
        <w:rPr>
          <w:rFonts w:ascii="Simplified Arabic" w:hAnsi="Simplified Arabic" w:cs="Simplified Arabic"/>
          <w:b/>
          <w:bCs/>
          <w:sz w:val="28"/>
          <w:szCs w:val="28"/>
          <w:highlight w:val="yellow"/>
        </w:rPr>
        <w:t xml:space="preserve"> (Convergent Validity):</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يُحسب من خلال</w:t>
      </w:r>
      <w:r w:rsidRPr="00C819E8">
        <w:rPr>
          <w:rFonts w:ascii="Simplified Arabic" w:hAnsi="Simplified Arabic" w:cs="Simplified Arabic"/>
          <w:sz w:val="28"/>
          <w:szCs w:val="28"/>
          <w:highlight w:val="yellow"/>
        </w:rPr>
        <w:t>:</w:t>
      </w:r>
    </w:p>
    <w:p w14:paraId="0F7BC6E7"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التشبّعات المعيارية للفقرات: يُشترط أن تتجاوز</w:t>
      </w:r>
      <w:r w:rsidRPr="00C819E8">
        <w:rPr>
          <w:rFonts w:ascii="Simplified Arabic" w:hAnsi="Simplified Arabic" w:cs="Simplified Arabic"/>
          <w:sz w:val="28"/>
          <w:szCs w:val="28"/>
          <w:highlight w:val="yellow"/>
        </w:rPr>
        <w:t xml:space="preserve"> (0.70).</w:t>
      </w:r>
    </w:p>
    <w:p w14:paraId="1A8A3DE6"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متوسّط التباين المُستخرَج</w:t>
      </w:r>
      <w:r w:rsidRPr="00C819E8">
        <w:rPr>
          <w:rFonts w:ascii="Simplified Arabic" w:hAnsi="Simplified Arabic" w:cs="Simplified Arabic"/>
          <w:b/>
          <w:bCs/>
          <w:sz w:val="28"/>
          <w:szCs w:val="28"/>
          <w:highlight w:val="yellow"/>
        </w:rPr>
        <w:t xml:space="preserve"> (AVE)</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يُشترط أن يبلغ (0.50) فأعلى</w:t>
      </w:r>
      <w:r w:rsidRPr="00C819E8">
        <w:rPr>
          <w:rFonts w:ascii="Simplified Arabic" w:hAnsi="Simplified Arabic" w:cs="Simplified Arabic"/>
          <w:sz w:val="28"/>
          <w:szCs w:val="28"/>
          <w:highlight w:val="yellow"/>
        </w:rPr>
        <w:t>.</w:t>
      </w:r>
    </w:p>
    <w:p w14:paraId="447559F3"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الثبات المركّب</w:t>
      </w:r>
      <w:r w:rsidRPr="00C819E8">
        <w:rPr>
          <w:rFonts w:ascii="Simplified Arabic" w:hAnsi="Simplified Arabic" w:cs="Simplified Arabic"/>
          <w:b/>
          <w:bCs/>
          <w:sz w:val="28"/>
          <w:szCs w:val="28"/>
          <w:highlight w:val="yellow"/>
        </w:rPr>
        <w:t xml:space="preserve"> (CR)</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يُشترط أن يبلغ (0.70) فأعلى</w:t>
      </w:r>
      <w:r w:rsidRPr="00C819E8">
        <w:rPr>
          <w:rFonts w:ascii="Simplified Arabic" w:hAnsi="Simplified Arabic" w:cs="Simplified Arabic"/>
          <w:sz w:val="28"/>
          <w:szCs w:val="28"/>
          <w:highlight w:val="yellow"/>
        </w:rPr>
        <w:t>.</w:t>
      </w:r>
    </w:p>
    <w:p w14:paraId="65089E5C" w14:textId="77777777" w:rsidR="00C819E8" w:rsidRPr="00C819E8" w:rsidRDefault="00C819E8" w:rsidP="00C819E8">
      <w:pPr>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Pr>
        <w:t xml:space="preserve">(4) </w:t>
      </w:r>
      <w:r w:rsidRPr="00C819E8">
        <w:rPr>
          <w:rFonts w:ascii="Simplified Arabic" w:hAnsi="Simplified Arabic" w:cs="Simplified Arabic"/>
          <w:b/>
          <w:bCs/>
          <w:sz w:val="28"/>
          <w:szCs w:val="28"/>
          <w:highlight w:val="yellow"/>
          <w:rtl/>
        </w:rPr>
        <w:t>الصدق التمييزي</w:t>
      </w:r>
      <w:r w:rsidRPr="00C819E8">
        <w:rPr>
          <w:rFonts w:ascii="Simplified Arabic" w:hAnsi="Simplified Arabic" w:cs="Simplified Arabic"/>
          <w:b/>
          <w:bCs/>
          <w:sz w:val="28"/>
          <w:szCs w:val="28"/>
          <w:highlight w:val="yellow"/>
        </w:rPr>
        <w:t xml:space="preserve"> (Discriminant Validity):</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يُختبر عبر أسلوبَين</w:t>
      </w:r>
      <w:r w:rsidRPr="00C819E8">
        <w:rPr>
          <w:rFonts w:ascii="Simplified Arabic" w:hAnsi="Simplified Arabic" w:cs="Simplified Arabic"/>
          <w:sz w:val="28"/>
          <w:szCs w:val="28"/>
          <w:highlight w:val="yellow"/>
        </w:rPr>
        <w:t>:</w:t>
      </w:r>
    </w:p>
    <w:p w14:paraId="16B01C85"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معيار فورنيل ولاركر</w:t>
      </w:r>
      <w:r w:rsidRPr="00C819E8">
        <w:rPr>
          <w:rFonts w:ascii="Simplified Arabic" w:hAnsi="Simplified Arabic" w:cs="Simplified Arabic"/>
          <w:b/>
          <w:bCs/>
          <w:sz w:val="28"/>
          <w:szCs w:val="28"/>
          <w:highlight w:val="yellow"/>
        </w:rPr>
        <w:t xml:space="preserve"> (Fornell &amp; Larcker, 1981)</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بمقارنة الجذر التربيعي لـ</w:t>
      </w:r>
      <w:r w:rsidRPr="00C819E8">
        <w:rPr>
          <w:rFonts w:ascii="Simplified Arabic" w:hAnsi="Simplified Arabic" w:cs="Simplified Arabic"/>
          <w:sz w:val="28"/>
          <w:szCs w:val="28"/>
          <w:highlight w:val="yellow"/>
        </w:rPr>
        <w:t xml:space="preserve">(AVE) </w:t>
      </w:r>
      <w:r w:rsidRPr="00C819E8">
        <w:rPr>
          <w:rFonts w:ascii="Simplified Arabic" w:hAnsi="Simplified Arabic" w:cs="Simplified Arabic"/>
          <w:sz w:val="28"/>
          <w:szCs w:val="28"/>
          <w:highlight w:val="yellow"/>
          <w:rtl/>
        </w:rPr>
        <w:t>لكلّ متغيّر بمعاملات ارتباطه مع سائر المتغيّرات، بحيث يكون الجذر التربيعي أكبر من هذه المعاملات</w:t>
      </w:r>
      <w:r w:rsidRPr="00C819E8">
        <w:rPr>
          <w:rFonts w:ascii="Simplified Arabic" w:hAnsi="Simplified Arabic" w:cs="Simplified Arabic"/>
          <w:sz w:val="28"/>
          <w:szCs w:val="28"/>
          <w:highlight w:val="yellow"/>
        </w:rPr>
        <w:t>.</w:t>
      </w:r>
    </w:p>
    <w:p w14:paraId="7D42DFC6"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نسبة الارتباط الأحادي-الوسائط</w:t>
      </w:r>
      <w:r w:rsidRPr="00C819E8">
        <w:rPr>
          <w:rFonts w:ascii="Simplified Arabic" w:hAnsi="Simplified Arabic" w:cs="Simplified Arabic"/>
          <w:b/>
          <w:bCs/>
          <w:sz w:val="28"/>
          <w:szCs w:val="28"/>
          <w:highlight w:val="yellow"/>
        </w:rPr>
        <w:t xml:space="preserve"> (HTMT)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يُشترط ألّا تتجاوز قيمتها (0.85) وفق</w:t>
      </w:r>
      <w:r w:rsidRPr="00C819E8">
        <w:rPr>
          <w:rFonts w:ascii="Simplified Arabic" w:hAnsi="Simplified Arabic" w:cs="Simplified Arabic"/>
          <w:sz w:val="28"/>
          <w:szCs w:val="28"/>
          <w:highlight w:val="yellow"/>
        </w:rPr>
        <w:t xml:space="preserve"> (Henseler et al., 2015).</w:t>
      </w:r>
    </w:p>
    <w:p w14:paraId="098F9762" w14:textId="77777777" w:rsidR="00C819E8" w:rsidRPr="00C819E8" w:rsidRDefault="00C819E8" w:rsidP="00C819E8">
      <w:pPr>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الثبات</w:t>
      </w:r>
      <w:r w:rsidRPr="00C819E8">
        <w:rPr>
          <w:rFonts w:ascii="Simplified Arabic" w:hAnsi="Simplified Arabic" w:cs="Simplified Arabic"/>
          <w:b/>
          <w:bCs/>
          <w:sz w:val="28"/>
          <w:szCs w:val="28"/>
          <w:highlight w:val="yellow"/>
        </w:rPr>
        <w:t xml:space="preserve"> (Reliability)</w:t>
      </w:r>
    </w:p>
    <w:p w14:paraId="64AF462B" w14:textId="77777777" w:rsidR="00C819E8" w:rsidRPr="00C819E8" w:rsidRDefault="00C819E8" w:rsidP="00C819E8">
      <w:pPr>
        <w:ind w:left="72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سيُتحقَّق من ثبات الأداة عبر ثلاثة مؤشّرات متكاملة</w:t>
      </w:r>
      <w:r w:rsidRPr="00C819E8">
        <w:rPr>
          <w:rFonts w:ascii="Simplified Arabic" w:hAnsi="Simplified Arabic" w:cs="Simplified Arabic"/>
          <w:sz w:val="28"/>
          <w:szCs w:val="28"/>
          <w:highlight w:val="yellow"/>
        </w:rPr>
        <w:t>:</w:t>
      </w:r>
    </w:p>
    <w:p w14:paraId="3323C8F9" w14:textId="77777777" w:rsidR="00C819E8" w:rsidRPr="00C819E8" w:rsidRDefault="00C819E8" w:rsidP="00C819E8">
      <w:pPr>
        <w:ind w:left="720"/>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أ. معامل كرونباخ ألفا</w:t>
      </w:r>
      <w:r w:rsidRPr="00C819E8">
        <w:rPr>
          <w:rFonts w:ascii="Simplified Arabic" w:hAnsi="Simplified Arabic" w:cs="Simplified Arabic"/>
          <w:b/>
          <w:bCs/>
          <w:sz w:val="28"/>
          <w:szCs w:val="28"/>
          <w:highlight w:val="yellow"/>
        </w:rPr>
        <w:t xml:space="preserve"> (Cronbach's Alpha):</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يُحسب لكلّ بُعد ولكلّ محور وللأداة ككلّ، ويُعدّ مقبولًا عند القيمة (0.70) فأعلى وفقًا لمعيار</w:t>
      </w:r>
      <w:r w:rsidRPr="00C819E8">
        <w:rPr>
          <w:rFonts w:ascii="Simplified Arabic" w:hAnsi="Simplified Arabic" w:cs="Simplified Arabic"/>
          <w:sz w:val="28"/>
          <w:szCs w:val="28"/>
          <w:highlight w:val="yellow"/>
        </w:rPr>
        <w:t xml:space="preserve"> (Nunnally, 1978)</w:t>
      </w:r>
      <w:r w:rsidRPr="00C819E8">
        <w:rPr>
          <w:rFonts w:ascii="Simplified Arabic" w:hAnsi="Simplified Arabic" w:cs="Simplified Arabic"/>
          <w:sz w:val="28"/>
          <w:szCs w:val="28"/>
          <w:highlight w:val="yellow"/>
          <w:rtl/>
        </w:rPr>
        <w:t>، وجيّدًا عند (0.80) فأعلى، وممتازًا عند (0.90) فأعلى</w:t>
      </w:r>
      <w:r w:rsidRPr="00C819E8">
        <w:rPr>
          <w:rFonts w:ascii="Simplified Arabic" w:hAnsi="Simplified Arabic" w:cs="Simplified Arabic"/>
          <w:sz w:val="28"/>
          <w:szCs w:val="28"/>
          <w:highlight w:val="yellow"/>
        </w:rPr>
        <w:t>.</w:t>
      </w:r>
    </w:p>
    <w:p w14:paraId="7EE1BAC4" w14:textId="77777777" w:rsidR="00C819E8" w:rsidRPr="00C819E8" w:rsidRDefault="00C819E8" w:rsidP="00C819E8">
      <w:pPr>
        <w:ind w:left="360"/>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ب. الثبات المركّب</w:t>
      </w:r>
      <w:r w:rsidRPr="00C819E8">
        <w:rPr>
          <w:rFonts w:ascii="Simplified Arabic" w:hAnsi="Simplified Arabic" w:cs="Simplified Arabic"/>
          <w:b/>
          <w:bCs/>
          <w:sz w:val="28"/>
          <w:szCs w:val="28"/>
          <w:highlight w:val="yellow"/>
        </w:rPr>
        <w:t xml:space="preserve"> (Composite Reliability – CR):</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ضمن نمذجة المعادلات الهيكلية، ويُعدّ مقبولًا عند القيمة (0.70) فأعلى وفقًا لـ</w:t>
      </w:r>
      <w:r w:rsidRPr="00C819E8">
        <w:rPr>
          <w:rFonts w:ascii="Simplified Arabic" w:hAnsi="Simplified Arabic" w:cs="Simplified Arabic"/>
          <w:sz w:val="28"/>
          <w:szCs w:val="28"/>
          <w:highlight w:val="yellow"/>
        </w:rPr>
        <w:t>(Hair et al., 2019)</w:t>
      </w:r>
      <w:r w:rsidRPr="00C819E8">
        <w:rPr>
          <w:rFonts w:ascii="Simplified Arabic" w:hAnsi="Simplified Arabic" w:cs="Simplified Arabic"/>
          <w:sz w:val="28"/>
          <w:szCs w:val="28"/>
          <w:highlight w:val="yellow"/>
          <w:rtl/>
        </w:rPr>
        <w:t>، ويُفضَّل عليه في الدراسات المعتمدة على النمذجة لأنه لا يفترض تساوي التشبّعات كما يفترض ألفا</w:t>
      </w:r>
      <w:r w:rsidRPr="00C819E8">
        <w:rPr>
          <w:rFonts w:ascii="Simplified Arabic" w:hAnsi="Simplified Arabic" w:cs="Simplified Arabic"/>
          <w:sz w:val="28"/>
          <w:szCs w:val="28"/>
          <w:highlight w:val="yellow"/>
        </w:rPr>
        <w:t>.</w:t>
      </w:r>
    </w:p>
    <w:p w14:paraId="34C6E7E4" w14:textId="77777777" w:rsidR="00C819E8" w:rsidRPr="00C819E8" w:rsidRDefault="00C819E8" w:rsidP="00C819E8">
      <w:pPr>
        <w:ind w:left="360"/>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lastRenderedPageBreak/>
        <w:t>ج. معامل ثبات مكدونالد أوميغا</w:t>
      </w:r>
      <w:r w:rsidRPr="00C819E8">
        <w:rPr>
          <w:rFonts w:ascii="Simplified Arabic" w:hAnsi="Simplified Arabic" w:cs="Simplified Arabic"/>
          <w:b/>
          <w:bCs/>
          <w:sz w:val="28"/>
          <w:szCs w:val="28"/>
          <w:highlight w:val="yellow"/>
        </w:rPr>
        <w:t xml:space="preserve"> (McDonald's Omega – </w:t>
      </w:r>
      <w:r w:rsidRPr="00C819E8">
        <w:rPr>
          <w:rFonts w:ascii="Cambria" w:hAnsi="Cambria" w:cs="Cambria"/>
          <w:b/>
          <w:bCs/>
          <w:sz w:val="28"/>
          <w:szCs w:val="28"/>
          <w:highlight w:val="yellow"/>
        </w:rPr>
        <w:t>ω</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بوصفه مؤشّرًا أحدث وأكثر دقّة من ألفا في بعض السياقات، ويُشترط أن يتجاوز</w:t>
      </w:r>
      <w:r w:rsidRPr="00C819E8">
        <w:rPr>
          <w:rFonts w:ascii="Simplified Arabic" w:hAnsi="Simplified Arabic" w:cs="Simplified Arabic"/>
          <w:sz w:val="28"/>
          <w:szCs w:val="28"/>
          <w:highlight w:val="yellow"/>
        </w:rPr>
        <w:t xml:space="preserve"> (0.70).</w:t>
      </w:r>
    </w:p>
    <w:p w14:paraId="4DBAE4E1" w14:textId="77777777" w:rsidR="00C819E8" w:rsidRPr="00C819E8" w:rsidRDefault="00C819E8" w:rsidP="00C819E8">
      <w:pPr>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سابعًا: العيّنة الاستطلاعية</w:t>
      </w:r>
    </w:p>
    <w:p w14:paraId="15EB576B"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 xml:space="preserve">قبل التطبيق النهائي، ستُوزَّع الاستبانة على عيّنة استطلاعية مكوَّنة من </w:t>
      </w:r>
      <w:r w:rsidRPr="00C819E8">
        <w:rPr>
          <w:rFonts w:ascii="Simplified Arabic" w:hAnsi="Simplified Arabic" w:cs="Simplified Arabic"/>
          <w:b/>
          <w:bCs/>
          <w:sz w:val="28"/>
          <w:szCs w:val="28"/>
          <w:highlight w:val="yellow"/>
        </w:rPr>
        <w:t xml:space="preserve">(40) </w:t>
      </w:r>
      <w:r w:rsidRPr="00C819E8">
        <w:rPr>
          <w:rFonts w:ascii="Simplified Arabic" w:hAnsi="Simplified Arabic" w:cs="Simplified Arabic"/>
          <w:b/>
          <w:bCs/>
          <w:sz w:val="28"/>
          <w:szCs w:val="28"/>
          <w:highlight w:val="yellow"/>
          <w:rtl/>
        </w:rPr>
        <w:t>فردًا</w:t>
      </w:r>
      <w:r w:rsidRPr="00C819E8">
        <w:rPr>
          <w:rFonts w:ascii="Simplified Arabic" w:hAnsi="Simplified Arabic" w:cs="Simplified Arabic"/>
          <w:sz w:val="28"/>
          <w:szCs w:val="28"/>
          <w:highlight w:val="yellow"/>
          <w:rtl/>
        </w:rPr>
        <w:t xml:space="preserve"> من خارج عيّنة الدراسة الأصلية، بما يتجاوز الحدّ الأدنى الموصى به لضمان استقرار التقديرات الأوّلية للصدق والثبات. وتهدف هذه المرحلة إلى: التحقّق من وضوح الفقرات وسلامة صياغتها، ورصد ما قد يكتنف بعضها من غموض أو التباس، وحساب معاملات الصدق والثبات الأوّلية، وإجراء التحليل العاملي الاستكشافي الأوّلي، وقياس الزمن اللازم لتعبئة الاستبانة، وإجراء التعديلات الضرورية قبل التطبيق الميداني الرسمي</w:t>
      </w:r>
      <w:r w:rsidRPr="00C819E8">
        <w:rPr>
          <w:rFonts w:ascii="Simplified Arabic" w:hAnsi="Simplified Arabic" w:cs="Simplified Arabic"/>
          <w:sz w:val="28"/>
          <w:szCs w:val="28"/>
          <w:highlight w:val="yellow"/>
        </w:rPr>
        <w:t>.</w:t>
      </w:r>
    </w:p>
    <w:p w14:paraId="008568E2"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ثامنًا: آلية توزيع الاستبانة الإلكترونية</w:t>
      </w:r>
    </w:p>
    <w:p w14:paraId="191564BF"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 xml:space="preserve">في ضوء طبيعة مجتمع الدراسة وتوزّعه الجغرافي والوظيفي، وحرصًا على انسيابية جمع البيانات وموثوقيتها، اعتمدت الدراسة أسلوب </w:t>
      </w:r>
      <w:r w:rsidRPr="00C819E8">
        <w:rPr>
          <w:rFonts w:ascii="Simplified Arabic" w:hAnsi="Simplified Arabic" w:cs="Simplified Arabic"/>
          <w:b/>
          <w:bCs/>
          <w:sz w:val="28"/>
          <w:szCs w:val="28"/>
          <w:highlight w:val="yellow"/>
          <w:rtl/>
        </w:rPr>
        <w:t>التوزيع الإلكتروني</w:t>
      </w:r>
      <w:r w:rsidRPr="00C819E8">
        <w:rPr>
          <w:rFonts w:ascii="Simplified Arabic" w:hAnsi="Simplified Arabic" w:cs="Simplified Arabic"/>
          <w:sz w:val="28"/>
          <w:szCs w:val="28"/>
          <w:highlight w:val="yellow"/>
          <w:rtl/>
        </w:rPr>
        <w:t xml:space="preserve"> للاستبانة، وفق آلية متكاملة تتضمّن العناصر الآتية</w:t>
      </w:r>
      <w:r w:rsidRPr="00C819E8">
        <w:rPr>
          <w:rFonts w:ascii="Simplified Arabic" w:hAnsi="Simplified Arabic" w:cs="Simplified Arabic"/>
          <w:sz w:val="28"/>
          <w:szCs w:val="28"/>
          <w:highlight w:val="yellow"/>
        </w:rPr>
        <w:t>:</w:t>
      </w:r>
    </w:p>
    <w:p w14:paraId="64C6A12B"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وسيلة التوزيع</w:t>
      </w:r>
    </w:p>
    <w:p w14:paraId="3321D34A"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بناء الاستبانة عبر منصّة</w:t>
      </w:r>
      <w:r w:rsidRPr="00C819E8">
        <w:rPr>
          <w:rFonts w:ascii="Simplified Arabic" w:hAnsi="Simplified Arabic" w:cs="Simplified Arabic"/>
          <w:b/>
          <w:bCs/>
          <w:sz w:val="28"/>
          <w:szCs w:val="28"/>
          <w:highlight w:val="yellow"/>
        </w:rPr>
        <w:t xml:space="preserve"> Google Forms</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بواجهة عربية سهلة الاستخدام، مع تصميم يتوافق مع الأجهزة المكتبية والهواتف الذكية</w:t>
      </w:r>
      <w:r w:rsidRPr="00C819E8">
        <w:rPr>
          <w:rFonts w:ascii="Simplified Arabic" w:hAnsi="Simplified Arabic" w:cs="Simplified Arabic"/>
          <w:sz w:val="28"/>
          <w:szCs w:val="28"/>
          <w:highlight w:val="yellow"/>
        </w:rPr>
        <w:t>.</w:t>
      </w:r>
    </w:p>
    <w:p w14:paraId="33B385D1"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تفعيل خاصية إلزامية الاستجابة</w:t>
      </w:r>
      <w:r w:rsidRPr="00C819E8">
        <w:rPr>
          <w:rFonts w:ascii="Simplified Arabic" w:hAnsi="Simplified Arabic" w:cs="Simplified Arabic"/>
          <w:sz w:val="28"/>
          <w:szCs w:val="28"/>
          <w:highlight w:val="yellow"/>
          <w:rtl/>
        </w:rPr>
        <w:t xml:space="preserve"> لجميع الفقرات لتفادي البيانات المفقودة</w:t>
      </w:r>
      <w:r w:rsidRPr="00C819E8">
        <w:rPr>
          <w:rFonts w:ascii="Simplified Arabic" w:hAnsi="Simplified Arabic" w:cs="Simplified Arabic"/>
          <w:sz w:val="28"/>
          <w:szCs w:val="28"/>
          <w:highlight w:val="yellow"/>
        </w:rPr>
        <w:t xml:space="preserve"> (Missing Data).</w:t>
      </w:r>
    </w:p>
    <w:p w14:paraId="092164CB"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إتاحة العودة لتعديل الاستجابة</w:t>
      </w:r>
      <w:r w:rsidRPr="00C819E8">
        <w:rPr>
          <w:rFonts w:ascii="Simplified Arabic" w:hAnsi="Simplified Arabic" w:cs="Simplified Arabic"/>
          <w:sz w:val="28"/>
          <w:szCs w:val="28"/>
          <w:highlight w:val="yellow"/>
          <w:rtl/>
        </w:rPr>
        <w:t xml:space="preserve"> قبل الإرسال النهائي</w:t>
      </w:r>
      <w:r w:rsidRPr="00C819E8">
        <w:rPr>
          <w:rFonts w:ascii="Simplified Arabic" w:hAnsi="Simplified Arabic" w:cs="Simplified Arabic"/>
          <w:sz w:val="28"/>
          <w:szCs w:val="28"/>
          <w:highlight w:val="yellow"/>
        </w:rPr>
        <w:t>.</w:t>
      </w:r>
    </w:p>
    <w:p w14:paraId="61246642"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قنوات التوزيع</w:t>
      </w:r>
    </w:p>
    <w:p w14:paraId="4C73D9C0"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تعميم رابط الاستبانة عبر القنوات الرسمية للجهات المعنيّة بعد استكمال الموافقات النظامية</w:t>
      </w:r>
      <w:r w:rsidRPr="00C819E8">
        <w:rPr>
          <w:rFonts w:ascii="Simplified Arabic" w:hAnsi="Simplified Arabic" w:cs="Simplified Arabic"/>
          <w:sz w:val="28"/>
          <w:szCs w:val="28"/>
          <w:highlight w:val="yellow"/>
        </w:rPr>
        <w:t>.</w:t>
      </w:r>
    </w:p>
    <w:p w14:paraId="13758A8C"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التنسيق مع إدارات الموارد البشرية في الجهات الحكومية والشركات الشريكة لضمان وصول الرابط إلى الفئات المستهدفة</w:t>
      </w:r>
      <w:r w:rsidRPr="00C819E8">
        <w:rPr>
          <w:rFonts w:ascii="Simplified Arabic" w:hAnsi="Simplified Arabic" w:cs="Simplified Arabic"/>
          <w:sz w:val="28"/>
          <w:szCs w:val="28"/>
          <w:highlight w:val="yellow"/>
        </w:rPr>
        <w:t>.</w:t>
      </w:r>
    </w:p>
    <w:p w14:paraId="1F50D0A3"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lastRenderedPageBreak/>
        <w:t>توظيف قنوات التواصل المهني ذات الطابع المؤسّسي (البريد الإلكتروني الرسمي، ومجموعات العمل عبر تطبيقات المراسلة المعتمدة داخل الجهات)</w:t>
      </w:r>
      <w:r w:rsidRPr="00C819E8">
        <w:rPr>
          <w:rFonts w:ascii="Simplified Arabic" w:hAnsi="Simplified Arabic" w:cs="Simplified Arabic"/>
          <w:sz w:val="28"/>
          <w:szCs w:val="28"/>
          <w:highlight w:val="yellow"/>
        </w:rPr>
        <w:t>.</w:t>
      </w:r>
    </w:p>
    <w:p w14:paraId="7A60C465"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التواصل المباشر مع المسؤولين الميدانيين لضمان توزيع الرابط على الفئات ذات الاحتكاك المباشر بالحشود</w:t>
      </w:r>
      <w:r w:rsidRPr="00C819E8">
        <w:rPr>
          <w:rFonts w:ascii="Simplified Arabic" w:hAnsi="Simplified Arabic" w:cs="Simplified Arabic"/>
          <w:sz w:val="28"/>
          <w:szCs w:val="28"/>
          <w:highlight w:val="yellow"/>
        </w:rPr>
        <w:t>.</w:t>
      </w:r>
    </w:p>
    <w:p w14:paraId="6D5B45F5"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الجهات المستهدَفة</w:t>
      </w:r>
    </w:p>
    <w:p w14:paraId="6197BE2A"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تُوجَّه الاستبانة إلى العاملين في الجهات الآتية بحسب صلتهم المباشرة بإدارة الحشود</w:t>
      </w:r>
      <w:r w:rsidRPr="00C819E8">
        <w:rPr>
          <w:rFonts w:ascii="Simplified Arabic" w:hAnsi="Simplified Arabic" w:cs="Simplified Arabic"/>
          <w:sz w:val="28"/>
          <w:szCs w:val="28"/>
          <w:highlight w:val="yellow"/>
        </w:rPr>
        <w:t>:</w:t>
      </w:r>
    </w:p>
    <w:p w14:paraId="15673C55"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وزارة الحج والعمرة</w:t>
      </w:r>
      <w:r w:rsidRPr="00C819E8">
        <w:rPr>
          <w:rFonts w:ascii="Simplified Arabic" w:hAnsi="Simplified Arabic" w:cs="Simplified Arabic"/>
          <w:sz w:val="28"/>
          <w:szCs w:val="28"/>
          <w:highlight w:val="yellow"/>
        </w:rPr>
        <w:t>.</w:t>
      </w:r>
    </w:p>
    <w:p w14:paraId="34825203"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رئاسة الشؤون الدينية للحرمين الشريفين</w:t>
      </w:r>
      <w:r w:rsidRPr="00C819E8">
        <w:rPr>
          <w:rFonts w:ascii="Simplified Arabic" w:hAnsi="Simplified Arabic" w:cs="Simplified Arabic"/>
          <w:sz w:val="28"/>
          <w:szCs w:val="28"/>
          <w:highlight w:val="yellow"/>
        </w:rPr>
        <w:t>.</w:t>
      </w:r>
    </w:p>
    <w:p w14:paraId="0690FB5C"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القوات الخاصة لأمن الحج والعمرة</w:t>
      </w:r>
      <w:r w:rsidRPr="00C819E8">
        <w:rPr>
          <w:rFonts w:ascii="Simplified Arabic" w:hAnsi="Simplified Arabic" w:cs="Simplified Arabic"/>
          <w:sz w:val="28"/>
          <w:szCs w:val="28"/>
          <w:highlight w:val="yellow"/>
        </w:rPr>
        <w:t>.</w:t>
      </w:r>
    </w:p>
    <w:p w14:paraId="0307A9BB"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هيئة الهلال الأحمر السعودي (فرعا مكة المكرمة والمدينة المنورة)</w:t>
      </w:r>
      <w:r w:rsidRPr="00C819E8">
        <w:rPr>
          <w:rFonts w:ascii="Simplified Arabic" w:hAnsi="Simplified Arabic" w:cs="Simplified Arabic"/>
          <w:sz w:val="28"/>
          <w:szCs w:val="28"/>
          <w:highlight w:val="yellow"/>
        </w:rPr>
        <w:t>.</w:t>
      </w:r>
    </w:p>
    <w:p w14:paraId="58070BFA"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هيئة تطوير مكة المكرمة والمشاعر المقدسة</w:t>
      </w:r>
      <w:r w:rsidRPr="00C819E8">
        <w:rPr>
          <w:rFonts w:ascii="Simplified Arabic" w:hAnsi="Simplified Arabic" w:cs="Simplified Arabic"/>
          <w:sz w:val="28"/>
          <w:szCs w:val="28"/>
          <w:highlight w:val="yellow"/>
        </w:rPr>
        <w:t>.</w:t>
      </w:r>
    </w:p>
    <w:p w14:paraId="216353A3"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الشركات التشغيلية واللوجستية المتعاقدة (شركات النقل، والإعاشة، والخدمات الميدانية)</w:t>
      </w:r>
      <w:r w:rsidRPr="00C819E8">
        <w:rPr>
          <w:rFonts w:ascii="Simplified Arabic" w:hAnsi="Simplified Arabic" w:cs="Simplified Arabic"/>
          <w:sz w:val="28"/>
          <w:szCs w:val="28"/>
          <w:highlight w:val="yellow"/>
        </w:rPr>
        <w:t>.</w:t>
      </w:r>
    </w:p>
    <w:p w14:paraId="7A8C4836"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مدّة جمع البيانات</w:t>
      </w:r>
    </w:p>
    <w:p w14:paraId="72BB4211"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 xml:space="preserve">تمتدّ فترة جمع البيانات على مدى </w:t>
      </w:r>
      <w:r w:rsidRPr="00C819E8">
        <w:rPr>
          <w:rFonts w:ascii="Simplified Arabic" w:hAnsi="Simplified Arabic" w:cs="Simplified Arabic"/>
          <w:b/>
          <w:bCs/>
          <w:sz w:val="28"/>
          <w:szCs w:val="28"/>
          <w:highlight w:val="yellow"/>
          <w:rtl/>
        </w:rPr>
        <w:t>ثلاثة أشهر</w:t>
      </w:r>
      <w:r w:rsidRPr="00C819E8">
        <w:rPr>
          <w:rFonts w:ascii="Simplified Arabic" w:hAnsi="Simplified Arabic" w:cs="Simplified Arabic"/>
          <w:sz w:val="28"/>
          <w:szCs w:val="28"/>
          <w:highlight w:val="yellow"/>
          <w:rtl/>
        </w:rPr>
        <w:t>، تتزامن مع موسم الحج والعمرة لعام 1447هـ / 2026م، بحيث تُغطّي المرحلة السابقة للموسم (الاستعداد التشغيلي)، ومرحلة الذروة، والمرحلة اللاحقة (التقييم التشغيلي)، بما يُتيح رصد إدراكات المستجيبين في سياقات تشغيلية متعدّدة</w:t>
      </w:r>
      <w:r w:rsidRPr="00C819E8">
        <w:rPr>
          <w:rFonts w:ascii="Simplified Arabic" w:hAnsi="Simplified Arabic" w:cs="Simplified Arabic"/>
          <w:sz w:val="28"/>
          <w:szCs w:val="28"/>
          <w:highlight w:val="yellow"/>
        </w:rPr>
        <w:t>.</w:t>
      </w:r>
    </w:p>
    <w:p w14:paraId="14E26929"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إجراءات ضمان جودة الاستجابات وسرّيتها</w:t>
      </w:r>
    </w:p>
    <w:p w14:paraId="4CE8FB6C"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صفحة تعريفية استهلالية توضح: الهدف من الدراسة، وطبيعة المشاركة الطوعية، وحقّ المشارك في الانسحاب في أي وقت، وتأكيد سرّية الاستجابات، واستخدام البيانات لأغراض البحث العلمي حصرًا</w:t>
      </w:r>
      <w:r w:rsidRPr="00C819E8">
        <w:rPr>
          <w:rFonts w:ascii="Simplified Arabic" w:hAnsi="Simplified Arabic" w:cs="Simplified Arabic"/>
          <w:sz w:val="28"/>
          <w:szCs w:val="28"/>
          <w:highlight w:val="yellow"/>
        </w:rPr>
        <w:t>.</w:t>
      </w:r>
    </w:p>
    <w:p w14:paraId="21023A8C"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الحصول على الموافقة المستنيرة</w:t>
      </w:r>
      <w:r w:rsidRPr="00C819E8">
        <w:rPr>
          <w:rFonts w:ascii="Simplified Arabic" w:hAnsi="Simplified Arabic" w:cs="Simplified Arabic"/>
          <w:sz w:val="28"/>
          <w:szCs w:val="28"/>
          <w:highlight w:val="yellow"/>
        </w:rPr>
        <w:t xml:space="preserve"> (Informed Consent) </w:t>
      </w:r>
      <w:r w:rsidRPr="00C819E8">
        <w:rPr>
          <w:rFonts w:ascii="Simplified Arabic" w:hAnsi="Simplified Arabic" w:cs="Simplified Arabic"/>
          <w:sz w:val="28"/>
          <w:szCs w:val="28"/>
          <w:highlight w:val="yellow"/>
          <w:rtl/>
        </w:rPr>
        <w:t>إلكترونيًّا قبل بدء تعبئة الاستبانة</w:t>
      </w:r>
      <w:r w:rsidRPr="00C819E8">
        <w:rPr>
          <w:rFonts w:ascii="Simplified Arabic" w:hAnsi="Simplified Arabic" w:cs="Simplified Arabic"/>
          <w:sz w:val="28"/>
          <w:szCs w:val="28"/>
          <w:highlight w:val="yellow"/>
        </w:rPr>
        <w:t>.</w:t>
      </w:r>
    </w:p>
    <w:p w14:paraId="6D8CDE4E"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lastRenderedPageBreak/>
        <w:t>عدم طلب أي بيانات كاشفة عن هوية المستجيب كالاسم، أو الرقم الوظيفي، أو رقم الجوال، أو البريد الإلكتروني.</w:t>
      </w:r>
    </w:p>
    <w:p w14:paraId="5039412F"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تفعيل خاصية استجابة واحدة لكلّ جهاز قدر الإمكان، لتفادي التكرار</w:t>
      </w:r>
      <w:r w:rsidRPr="00C819E8">
        <w:rPr>
          <w:rFonts w:ascii="Simplified Arabic" w:hAnsi="Simplified Arabic" w:cs="Simplified Arabic"/>
          <w:sz w:val="28"/>
          <w:szCs w:val="28"/>
          <w:highlight w:val="yellow"/>
        </w:rPr>
        <w:t>.</w:t>
      </w:r>
    </w:p>
    <w:p w14:paraId="3F8682D0"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مراجعة الاستجابات وتنقيتها بحذف الاستجابات النمطية</w:t>
      </w:r>
      <w:r w:rsidRPr="00C819E8">
        <w:rPr>
          <w:rFonts w:ascii="Simplified Arabic" w:hAnsi="Simplified Arabic" w:cs="Simplified Arabic"/>
          <w:sz w:val="28"/>
          <w:szCs w:val="28"/>
          <w:highlight w:val="yellow"/>
        </w:rPr>
        <w:t xml:space="preserve"> (Straight-lining) </w:t>
      </w:r>
      <w:r w:rsidRPr="00C819E8">
        <w:rPr>
          <w:rFonts w:ascii="Simplified Arabic" w:hAnsi="Simplified Arabic" w:cs="Simplified Arabic"/>
          <w:sz w:val="28"/>
          <w:szCs w:val="28"/>
          <w:highlight w:val="yellow"/>
          <w:rtl/>
        </w:rPr>
        <w:t>والاستجابات المكتملة في زمن أقلّ من الحدّ الأدنى المعقول (يُقدَّر بأربع دقائق)</w:t>
      </w:r>
      <w:r w:rsidRPr="00C819E8">
        <w:rPr>
          <w:rFonts w:ascii="Simplified Arabic" w:hAnsi="Simplified Arabic" w:cs="Simplified Arabic"/>
          <w:sz w:val="28"/>
          <w:szCs w:val="28"/>
          <w:highlight w:val="yellow"/>
        </w:rPr>
        <w:t>.</w:t>
      </w:r>
    </w:p>
    <w:p w14:paraId="26553E21" w14:textId="77777777" w:rsidR="00C819E8" w:rsidRPr="00C819E8" w:rsidRDefault="00C819E8" w:rsidP="00C819E8">
      <w:pPr>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تاسعًا: الاعتبارات الأخلاقية للدراسة</w:t>
      </w:r>
    </w:p>
    <w:p w14:paraId="2F3D464A" w14:textId="77777777" w:rsidR="00C819E8" w:rsidRPr="00C819E8" w:rsidRDefault="00C819E8" w:rsidP="00C819E8">
      <w:pPr>
        <w:ind w:left="36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 xml:space="preserve">التزم الباحث بمجموعة من </w:t>
      </w:r>
      <w:r w:rsidRPr="00C819E8">
        <w:rPr>
          <w:rFonts w:ascii="Simplified Arabic" w:hAnsi="Simplified Arabic" w:cs="Simplified Arabic"/>
          <w:b/>
          <w:bCs/>
          <w:sz w:val="28"/>
          <w:szCs w:val="28"/>
          <w:highlight w:val="yellow"/>
          <w:rtl/>
        </w:rPr>
        <w:t>المبادئ الأخلاقية للبحث العلمي</w:t>
      </w:r>
      <w:r w:rsidRPr="00C819E8">
        <w:rPr>
          <w:rFonts w:ascii="Simplified Arabic" w:hAnsi="Simplified Arabic" w:cs="Simplified Arabic"/>
          <w:sz w:val="28"/>
          <w:szCs w:val="28"/>
          <w:highlight w:val="yellow"/>
          <w:rtl/>
        </w:rPr>
        <w:t xml:space="preserve"> التي تحكم الدراسات الميدانية الإنسانية، وذلك في جميع مراحل الدراسة، على النحو الآتي</w:t>
      </w:r>
      <w:r w:rsidRPr="00C819E8">
        <w:rPr>
          <w:rFonts w:ascii="Simplified Arabic" w:hAnsi="Simplified Arabic" w:cs="Simplified Arabic"/>
          <w:sz w:val="28"/>
          <w:szCs w:val="28"/>
          <w:highlight w:val="yellow"/>
        </w:rPr>
        <w:t>:</w:t>
      </w:r>
    </w:p>
    <w:p w14:paraId="5CBE579A" w14:textId="77777777" w:rsidR="00C819E8" w:rsidRPr="00C819E8" w:rsidRDefault="00C819E8" w:rsidP="00C819E8">
      <w:pPr>
        <w:numPr>
          <w:ilvl w:val="0"/>
          <w:numId w:val="43"/>
        </w:numPr>
        <w:contextualSpacing/>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الموافقة المستنيرة</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استُحصلت موافقة صريحة من كلّ مشارك قبل الشروع في تعبئة الاستبانة، بعد إطلاعه على الهدف من الدراسة، والجهة الأكاديمية التي تُنفَّذ في إطارها، وطبيعة المشاركة الطوعية، وحقّه في الانسحاب في أيّ لحظة دون أيّ التزامات</w:t>
      </w:r>
      <w:r w:rsidRPr="00C819E8">
        <w:rPr>
          <w:rFonts w:ascii="Simplified Arabic" w:hAnsi="Simplified Arabic" w:cs="Simplified Arabic"/>
          <w:sz w:val="28"/>
          <w:szCs w:val="28"/>
          <w:highlight w:val="yellow"/>
        </w:rPr>
        <w:t>.</w:t>
      </w:r>
    </w:p>
    <w:p w14:paraId="0D339D2B" w14:textId="77777777" w:rsidR="00C819E8" w:rsidRPr="00C819E8" w:rsidRDefault="00C819E8" w:rsidP="00C819E8">
      <w:pPr>
        <w:numPr>
          <w:ilvl w:val="0"/>
          <w:numId w:val="43"/>
        </w:numPr>
        <w:contextualSpacing/>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سرّية المعلومات والخصوصية</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التزم الباحث بالحفاظ التامّ على سرّية بيانات المشاركين وجهاتهم، وتخزين البيانات في قواعد محميّة بكلمة مرور، وعدم إتاحتها لأيّ طرف من خارج فريق البحث الأكاديمي، مع تعهّد بإتلاف البيانات الخام بعد انقضاء المدّة النظامية لحفظها</w:t>
      </w:r>
      <w:r w:rsidRPr="00C819E8">
        <w:rPr>
          <w:rFonts w:ascii="Simplified Arabic" w:hAnsi="Simplified Arabic" w:cs="Simplified Arabic"/>
          <w:sz w:val="28"/>
          <w:szCs w:val="28"/>
          <w:highlight w:val="yellow"/>
        </w:rPr>
        <w:t>.</w:t>
      </w:r>
    </w:p>
    <w:p w14:paraId="10213585" w14:textId="77777777" w:rsidR="00C819E8" w:rsidRPr="00C819E8" w:rsidRDefault="00C819E8" w:rsidP="00C819E8">
      <w:pPr>
        <w:numPr>
          <w:ilvl w:val="0"/>
          <w:numId w:val="43"/>
        </w:numPr>
        <w:contextualSpacing/>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مبدأ عدم الإضرار</w:t>
      </w:r>
      <w:r w:rsidRPr="00C819E8">
        <w:rPr>
          <w:rFonts w:ascii="Simplified Arabic" w:hAnsi="Simplified Arabic" w:cs="Simplified Arabic"/>
          <w:b/>
          <w:bCs/>
          <w:sz w:val="28"/>
          <w:szCs w:val="28"/>
          <w:highlight w:val="yellow"/>
        </w:rPr>
        <w:t xml:space="preserve"> (Non-Maleficence):</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حرص الباحث على ألّا تتضمّن الاستبانة أي أسئلة قد تُسبّب حرجًا مهنيًّا أو ضغطًا نفسيًّا للمستجيبين، أو تُفضي إلى تسريب معلومات حسّاسة عن جهات عملهم</w:t>
      </w:r>
      <w:r w:rsidRPr="00C819E8">
        <w:rPr>
          <w:rFonts w:ascii="Simplified Arabic" w:hAnsi="Simplified Arabic" w:cs="Simplified Arabic"/>
          <w:sz w:val="28"/>
          <w:szCs w:val="28"/>
          <w:highlight w:val="yellow"/>
        </w:rPr>
        <w:t>.</w:t>
      </w:r>
    </w:p>
    <w:p w14:paraId="650ED9F3" w14:textId="77777777" w:rsidR="00C819E8" w:rsidRPr="00C819E8" w:rsidRDefault="00C819E8" w:rsidP="00C819E8">
      <w:pPr>
        <w:numPr>
          <w:ilvl w:val="0"/>
          <w:numId w:val="43"/>
        </w:numPr>
        <w:contextualSpacing/>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الاستخدام المقصور لأغراض البحث العلمي</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 xml:space="preserve">التزم الباحث بأن تُستخدم البيانات المجمَّعة </w:t>
      </w:r>
      <w:r w:rsidRPr="00C819E8">
        <w:rPr>
          <w:rFonts w:ascii="Simplified Arabic" w:hAnsi="Simplified Arabic" w:cs="Simplified Arabic"/>
          <w:b/>
          <w:bCs/>
          <w:sz w:val="28"/>
          <w:szCs w:val="28"/>
          <w:highlight w:val="yellow"/>
          <w:rtl/>
        </w:rPr>
        <w:t>حصرًا</w:t>
      </w:r>
      <w:r w:rsidRPr="00C819E8">
        <w:rPr>
          <w:rFonts w:ascii="Simplified Arabic" w:hAnsi="Simplified Arabic" w:cs="Simplified Arabic"/>
          <w:sz w:val="28"/>
          <w:szCs w:val="28"/>
          <w:highlight w:val="yellow"/>
          <w:rtl/>
        </w:rPr>
        <w:t xml:space="preserve"> لأغراض إعداد أطروحة الدكتوراه والنشر العلمي المرتبط بها، دون أيّ استخدام تجاري أو تنظيمي أو أمني</w:t>
      </w:r>
      <w:r w:rsidRPr="00C819E8">
        <w:rPr>
          <w:rFonts w:ascii="Simplified Arabic" w:hAnsi="Simplified Arabic" w:cs="Simplified Arabic"/>
          <w:sz w:val="28"/>
          <w:szCs w:val="28"/>
          <w:highlight w:val="yellow"/>
        </w:rPr>
        <w:t>.</w:t>
      </w:r>
    </w:p>
    <w:p w14:paraId="05CC26AF" w14:textId="77777777" w:rsidR="00C819E8" w:rsidRPr="00C819E8" w:rsidRDefault="00C819E8" w:rsidP="00C819E8">
      <w:pPr>
        <w:numPr>
          <w:ilvl w:val="0"/>
          <w:numId w:val="43"/>
        </w:numPr>
        <w:contextualSpacing/>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النزاهة العلمية والأمانة في التوثيق</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التزم الباحث بمعايير النزاهة الأكاديمية في اقتباس الأدبيات وتوثيقها وفق نظام</w:t>
      </w:r>
      <w:r w:rsidRPr="00C819E8">
        <w:rPr>
          <w:rFonts w:ascii="Simplified Arabic" w:hAnsi="Simplified Arabic" w:cs="Simplified Arabic"/>
          <w:sz w:val="28"/>
          <w:szCs w:val="28"/>
          <w:highlight w:val="yellow"/>
        </w:rPr>
        <w:t xml:space="preserve"> APA </w:t>
      </w:r>
      <w:r w:rsidRPr="00C819E8">
        <w:rPr>
          <w:rFonts w:ascii="Simplified Arabic" w:hAnsi="Simplified Arabic" w:cs="Simplified Arabic"/>
          <w:sz w:val="28"/>
          <w:szCs w:val="28"/>
          <w:highlight w:val="yellow"/>
          <w:rtl/>
        </w:rPr>
        <w:t>(الإصدار السابع)، والإفصاح الكامل عن مصادر بنود الاستبانة، وتجنّب أيّ صور للانتحال أو التحوير غير المشروع للبيانات</w:t>
      </w:r>
      <w:r w:rsidRPr="00C819E8">
        <w:rPr>
          <w:rFonts w:ascii="Simplified Arabic" w:hAnsi="Simplified Arabic" w:cs="Simplified Arabic"/>
          <w:sz w:val="28"/>
          <w:szCs w:val="28"/>
          <w:highlight w:val="yellow"/>
        </w:rPr>
        <w:t>.</w:t>
      </w:r>
    </w:p>
    <w:p w14:paraId="03F4AE2B" w14:textId="77777777" w:rsidR="00C819E8" w:rsidRPr="00C819E8" w:rsidRDefault="00C819E8" w:rsidP="00C819E8">
      <w:pPr>
        <w:numPr>
          <w:ilvl w:val="0"/>
          <w:numId w:val="43"/>
        </w:numPr>
        <w:contextualSpacing/>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lastRenderedPageBreak/>
        <w:t>الحصول على الموافقات النظامية</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حرص الباحث على الحصول على الموافقات الرسمية اللازمة من الجهة الأكاديمية المشرفة (الجامعة والقسم العلمي)، فضلًا عن التنسيق مع الجهات الحكومية المستهدَفة قبل توزيع الاستبانة</w:t>
      </w:r>
      <w:r w:rsidRPr="00C819E8">
        <w:rPr>
          <w:rFonts w:ascii="Simplified Arabic" w:hAnsi="Simplified Arabic" w:cs="Simplified Arabic"/>
          <w:sz w:val="28"/>
          <w:szCs w:val="28"/>
          <w:highlight w:val="yellow"/>
        </w:rPr>
        <w:t>.</w:t>
      </w:r>
    </w:p>
    <w:p w14:paraId="5CCA49A3" w14:textId="77777777" w:rsidR="00C819E8" w:rsidRPr="00C819E8" w:rsidRDefault="00C819E8" w:rsidP="00C819E8">
      <w:pPr>
        <w:numPr>
          <w:ilvl w:val="0"/>
          <w:numId w:val="43"/>
        </w:numPr>
        <w:contextualSpacing/>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الالتزام بنظام حماية البيانات الشخصية</w:t>
      </w:r>
      <w:r w:rsidRPr="00C819E8">
        <w:rPr>
          <w:rFonts w:ascii="Simplified Arabic" w:hAnsi="Simplified Arabic" w:cs="Simplified Arabic"/>
          <w:b/>
          <w:bCs/>
          <w:sz w:val="28"/>
          <w:szCs w:val="28"/>
          <w:highlight w:val="yellow"/>
        </w:rPr>
        <w:t xml:space="preserve"> (PDPL) </w:t>
      </w:r>
      <w:r w:rsidRPr="00C819E8">
        <w:rPr>
          <w:rFonts w:ascii="Simplified Arabic" w:hAnsi="Simplified Arabic" w:cs="Simplified Arabic"/>
          <w:b/>
          <w:bCs/>
          <w:sz w:val="28"/>
          <w:szCs w:val="28"/>
          <w:highlight w:val="yellow"/>
          <w:rtl/>
        </w:rPr>
        <w:t>في المملكة العربية السعودية</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روعي في تصميم الاستبانة وعمليات جمع البيانات ومعالجتها التوافق مع أحكام نظام حماية البيانات الشخصية الصادر بالمرسوم الملكي رقم (م/19) وتعديلاته، بما يضمن المعالجة المشروعة والآمنة للبيانات</w:t>
      </w:r>
      <w:r w:rsidRPr="00C819E8">
        <w:rPr>
          <w:rFonts w:ascii="Simplified Arabic" w:hAnsi="Simplified Arabic" w:cs="Simplified Arabic"/>
          <w:sz w:val="28"/>
          <w:szCs w:val="28"/>
          <w:highlight w:val="yellow"/>
        </w:rPr>
        <w:t>.</w:t>
      </w:r>
    </w:p>
    <w:p w14:paraId="5777DDE3" w14:textId="77777777" w:rsidR="00C819E8" w:rsidRPr="00C819E8" w:rsidRDefault="00C819E8" w:rsidP="00C819E8">
      <w:pPr>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عاشرًا: إجراءات تطبيق الدراسة الميدانية</w:t>
      </w:r>
    </w:p>
    <w:p w14:paraId="2C8827FB" w14:textId="77777777" w:rsidR="00C819E8" w:rsidRPr="00C819E8" w:rsidRDefault="00C819E8" w:rsidP="00C819E8">
      <w:pPr>
        <w:ind w:left="720"/>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سارت إجراءات الدراسة وفق الخطوات الآتية</w:t>
      </w:r>
      <w:r w:rsidRPr="00C819E8">
        <w:rPr>
          <w:rFonts w:ascii="Simplified Arabic" w:hAnsi="Simplified Arabic" w:cs="Simplified Arabic"/>
          <w:sz w:val="28"/>
          <w:szCs w:val="28"/>
          <w:highlight w:val="yellow"/>
        </w:rPr>
        <w:t>:</w:t>
      </w:r>
    </w:p>
    <w:p w14:paraId="7E728BD7"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مراجعة الأدبيات والدراسات السابقة لبناء الإطار النظري وتحديد متغيّرات الدراسة وأبعادها</w:t>
      </w:r>
      <w:r w:rsidRPr="00C819E8">
        <w:rPr>
          <w:rFonts w:ascii="Simplified Arabic" w:hAnsi="Simplified Arabic" w:cs="Simplified Arabic"/>
          <w:sz w:val="28"/>
          <w:szCs w:val="28"/>
          <w:highlight w:val="yellow"/>
        </w:rPr>
        <w:t>.</w:t>
      </w:r>
    </w:p>
    <w:p w14:paraId="0B6BB823"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صياغة فقرات الاستبانة بالاستناد إلى المقاييس المعتمدة في الدراسات السابقة، مع تعديلها لتناسب سياق الحج والعمرة</w:t>
      </w:r>
      <w:r w:rsidRPr="00C819E8">
        <w:rPr>
          <w:rFonts w:ascii="Simplified Arabic" w:hAnsi="Simplified Arabic" w:cs="Simplified Arabic"/>
          <w:sz w:val="28"/>
          <w:szCs w:val="28"/>
          <w:highlight w:val="yellow"/>
        </w:rPr>
        <w:t>.</w:t>
      </w:r>
    </w:p>
    <w:p w14:paraId="3E83C219"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عرض الاستبانة على المحكّمين وإجراء التعديلات في ضوء ملاحظاتهم</w:t>
      </w:r>
      <w:r w:rsidRPr="00C819E8">
        <w:rPr>
          <w:rFonts w:ascii="Simplified Arabic" w:hAnsi="Simplified Arabic" w:cs="Simplified Arabic"/>
          <w:sz w:val="28"/>
          <w:szCs w:val="28"/>
          <w:highlight w:val="yellow"/>
        </w:rPr>
        <w:t>.</w:t>
      </w:r>
    </w:p>
    <w:p w14:paraId="5FBA1970"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تطبيق الاستبانة على العيّنة الاستطلاعية والتحقّق من صدقها وثباتها الأوّلي</w:t>
      </w:r>
      <w:r w:rsidRPr="00C819E8">
        <w:rPr>
          <w:rFonts w:ascii="Simplified Arabic" w:hAnsi="Simplified Arabic" w:cs="Simplified Arabic"/>
          <w:sz w:val="28"/>
          <w:szCs w:val="28"/>
          <w:highlight w:val="yellow"/>
        </w:rPr>
        <w:t>.</w:t>
      </w:r>
    </w:p>
    <w:p w14:paraId="016ECE29"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إخراج الاستبانة في صورتها النهائية وتحويلها إلى نموذج إلكتروني عبر</w:t>
      </w:r>
      <w:r w:rsidRPr="00C819E8">
        <w:rPr>
          <w:rFonts w:ascii="Simplified Arabic" w:hAnsi="Simplified Arabic" w:cs="Simplified Arabic"/>
          <w:sz w:val="28"/>
          <w:szCs w:val="28"/>
          <w:highlight w:val="yellow"/>
        </w:rPr>
        <w:t xml:space="preserve"> Google Forms.</w:t>
      </w:r>
    </w:p>
    <w:p w14:paraId="12E7A0A9"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الحصول على الموافقات الأكاديمية والنظامية اللازمة لتوزيع الاستبانة</w:t>
      </w:r>
      <w:r w:rsidRPr="00C819E8">
        <w:rPr>
          <w:rFonts w:ascii="Simplified Arabic" w:hAnsi="Simplified Arabic" w:cs="Simplified Arabic"/>
          <w:sz w:val="28"/>
          <w:szCs w:val="28"/>
          <w:highlight w:val="yellow"/>
        </w:rPr>
        <w:t>.</w:t>
      </w:r>
    </w:p>
    <w:p w14:paraId="5B0B3BDA"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توزيع الاستبانة إلكترونيًّا على أفراد العيّنة وجمع الردود خلال موسم الحج والعمرة لعام 2026م</w:t>
      </w:r>
      <w:r w:rsidRPr="00C819E8">
        <w:rPr>
          <w:rFonts w:ascii="Simplified Arabic" w:hAnsi="Simplified Arabic" w:cs="Simplified Arabic"/>
          <w:sz w:val="28"/>
          <w:szCs w:val="28"/>
          <w:highlight w:val="yellow"/>
        </w:rPr>
        <w:t>.</w:t>
      </w:r>
    </w:p>
    <w:p w14:paraId="5903F1F9"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مراجعة الردود وتنقية البيانات وإدخالها في برنامجَي</w:t>
      </w:r>
      <w:r w:rsidRPr="00C819E8">
        <w:rPr>
          <w:rFonts w:ascii="Simplified Arabic" w:hAnsi="Simplified Arabic" w:cs="Simplified Arabic"/>
          <w:sz w:val="28"/>
          <w:szCs w:val="28"/>
          <w:highlight w:val="yellow"/>
        </w:rPr>
        <w:t xml:space="preserve"> SPSS </w:t>
      </w:r>
      <w:r w:rsidRPr="00C819E8">
        <w:rPr>
          <w:rFonts w:ascii="Simplified Arabic" w:hAnsi="Simplified Arabic" w:cs="Simplified Arabic"/>
          <w:sz w:val="28"/>
          <w:szCs w:val="28"/>
          <w:highlight w:val="yellow"/>
          <w:rtl/>
        </w:rPr>
        <w:t>و</w:t>
      </w:r>
      <w:r w:rsidRPr="00C819E8">
        <w:rPr>
          <w:rFonts w:ascii="Simplified Arabic" w:hAnsi="Simplified Arabic" w:cs="Simplified Arabic"/>
          <w:sz w:val="28"/>
          <w:szCs w:val="28"/>
          <w:highlight w:val="yellow"/>
        </w:rPr>
        <w:t>AMOS.</w:t>
      </w:r>
    </w:p>
    <w:p w14:paraId="0766C277"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إجراء التحليلات الإحصائية الوصفية والتحليل العاملي التوكيدي واختبار الفرضيات ونموذج الوساطة</w:t>
      </w:r>
      <w:r w:rsidRPr="00C819E8">
        <w:rPr>
          <w:rFonts w:ascii="Simplified Arabic" w:hAnsi="Simplified Arabic" w:cs="Simplified Arabic"/>
          <w:sz w:val="28"/>
          <w:szCs w:val="28"/>
          <w:highlight w:val="yellow"/>
        </w:rPr>
        <w:t>.</w:t>
      </w:r>
    </w:p>
    <w:p w14:paraId="0C3EFD04"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تفسير النتائج ومناقشتها في ضوء الإطار النظري والدراسات السابقة</w:t>
      </w:r>
      <w:r w:rsidRPr="00C819E8">
        <w:rPr>
          <w:rFonts w:ascii="Simplified Arabic" w:hAnsi="Simplified Arabic" w:cs="Simplified Arabic"/>
          <w:sz w:val="28"/>
          <w:szCs w:val="28"/>
          <w:highlight w:val="yellow"/>
        </w:rPr>
        <w:t>.</w:t>
      </w:r>
    </w:p>
    <w:p w14:paraId="677D3541"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حادي عشر: المعالجات الإحصائية</w:t>
      </w:r>
    </w:p>
    <w:p w14:paraId="4970DE4C"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lastRenderedPageBreak/>
        <w:t xml:space="preserve">اعتمدت الدراسة على مجموعة متكاملة من الأساليب الإحصائية الوصفية والتحليلية، عبر برنامجَي </w:t>
      </w:r>
      <w:r w:rsidRPr="00C819E8">
        <w:rPr>
          <w:rFonts w:ascii="Simplified Arabic" w:hAnsi="Simplified Arabic" w:cs="Simplified Arabic"/>
          <w:b/>
          <w:bCs/>
          <w:sz w:val="28"/>
          <w:szCs w:val="28"/>
          <w:highlight w:val="yellow"/>
        </w:rPr>
        <w:t>SPSS (v.28)</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لإجراء التحليلات الوصفية والاستكشافية، و</w:t>
      </w:r>
      <w:r w:rsidRPr="00C819E8">
        <w:rPr>
          <w:rFonts w:ascii="Simplified Arabic" w:hAnsi="Simplified Arabic" w:cs="Simplified Arabic"/>
          <w:b/>
          <w:bCs/>
          <w:sz w:val="28"/>
          <w:szCs w:val="28"/>
          <w:highlight w:val="yellow"/>
        </w:rPr>
        <w:t>AMOS (v.28)</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لاختبار النموذج البنيوي وتحليل الوساطة</w:t>
      </w:r>
      <w:r w:rsidRPr="00C819E8">
        <w:rPr>
          <w:rFonts w:ascii="Simplified Arabic" w:hAnsi="Simplified Arabic" w:cs="Simplified Arabic"/>
          <w:sz w:val="28"/>
          <w:szCs w:val="28"/>
          <w:highlight w:val="yellow"/>
        </w:rPr>
        <w:t>.</w:t>
      </w:r>
    </w:p>
    <w:p w14:paraId="0A0CE1BB"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الإحصاء الوصفي</w:t>
      </w:r>
    </w:p>
    <w:p w14:paraId="2B3C676D"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التكرارات والنسب المئوية</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لتحليل الخصائص الديموغرافية لأفراد العيّنة</w:t>
      </w:r>
      <w:r w:rsidRPr="00C819E8">
        <w:rPr>
          <w:rFonts w:ascii="Simplified Arabic" w:hAnsi="Simplified Arabic" w:cs="Simplified Arabic"/>
          <w:sz w:val="28"/>
          <w:szCs w:val="28"/>
          <w:highlight w:val="yellow"/>
        </w:rPr>
        <w:t>.</w:t>
      </w:r>
    </w:p>
    <w:p w14:paraId="475885AE"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الوسط الحسابي</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لقياس متوسّطات تقديرات المستجيبين لأبعاد الاستدامة والتكنولوجيا الذكية وكفاءة إدارة الحشود</w:t>
      </w:r>
      <w:r w:rsidRPr="00C819E8">
        <w:rPr>
          <w:rFonts w:ascii="Simplified Arabic" w:hAnsi="Simplified Arabic" w:cs="Simplified Arabic"/>
          <w:sz w:val="28"/>
          <w:szCs w:val="28"/>
          <w:highlight w:val="yellow"/>
        </w:rPr>
        <w:t>.</w:t>
      </w:r>
    </w:p>
    <w:p w14:paraId="2A0D502F"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الانحراف المعياري</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لقياس تباين آراء المستجيبين ومدى التجانس</w:t>
      </w:r>
      <w:r w:rsidRPr="00C819E8">
        <w:rPr>
          <w:rFonts w:ascii="Simplified Arabic" w:hAnsi="Simplified Arabic" w:cs="Simplified Arabic"/>
          <w:sz w:val="28"/>
          <w:szCs w:val="28"/>
          <w:highlight w:val="yellow"/>
        </w:rPr>
        <w:t>.</w:t>
      </w:r>
    </w:p>
    <w:p w14:paraId="5BC9EB19"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معامل الالتواء والتفلطح</w:t>
      </w:r>
      <w:r w:rsidRPr="00C819E8">
        <w:rPr>
          <w:rFonts w:ascii="Simplified Arabic" w:hAnsi="Simplified Arabic" w:cs="Simplified Arabic"/>
          <w:b/>
          <w:bCs/>
          <w:sz w:val="28"/>
          <w:szCs w:val="28"/>
          <w:highlight w:val="yellow"/>
        </w:rPr>
        <w:t xml:space="preserve"> (Skewness &amp; Kurtosis):</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 xml:space="preserve">للتحقّق من الاعتدالية التوزيعية للبيانات، ويُشترط أن تقع القيم بين (±3) </w:t>
      </w:r>
      <w:proofErr w:type="gramStart"/>
      <w:r w:rsidRPr="00C819E8">
        <w:rPr>
          <w:rFonts w:ascii="Simplified Arabic" w:hAnsi="Simplified Arabic" w:cs="Simplified Arabic"/>
          <w:sz w:val="28"/>
          <w:szCs w:val="28"/>
          <w:highlight w:val="yellow"/>
          <w:rtl/>
        </w:rPr>
        <w:t>لـ</w:t>
      </w:r>
      <w:r w:rsidRPr="00C819E8">
        <w:rPr>
          <w:rFonts w:ascii="Simplified Arabic" w:hAnsi="Simplified Arabic" w:cs="Simplified Arabic"/>
          <w:sz w:val="28"/>
          <w:szCs w:val="28"/>
          <w:highlight w:val="yellow"/>
        </w:rPr>
        <w:t>Skewness</w:t>
      </w:r>
      <w:proofErr w:type="gramEnd"/>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 xml:space="preserve">و(±10) </w:t>
      </w:r>
      <w:proofErr w:type="gramStart"/>
      <w:r w:rsidRPr="00C819E8">
        <w:rPr>
          <w:rFonts w:ascii="Simplified Arabic" w:hAnsi="Simplified Arabic" w:cs="Simplified Arabic"/>
          <w:sz w:val="28"/>
          <w:szCs w:val="28"/>
          <w:highlight w:val="yellow"/>
          <w:rtl/>
        </w:rPr>
        <w:t>لـ</w:t>
      </w:r>
      <w:r w:rsidRPr="00C819E8">
        <w:rPr>
          <w:rFonts w:ascii="Simplified Arabic" w:hAnsi="Simplified Arabic" w:cs="Simplified Arabic"/>
          <w:sz w:val="28"/>
          <w:szCs w:val="28"/>
          <w:highlight w:val="yellow"/>
        </w:rPr>
        <w:t>Kurtosis</w:t>
      </w:r>
      <w:proofErr w:type="gramEnd"/>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وفقًا لـ</w:t>
      </w:r>
      <w:r w:rsidRPr="00C819E8">
        <w:rPr>
          <w:rFonts w:ascii="Simplified Arabic" w:hAnsi="Simplified Arabic" w:cs="Simplified Arabic"/>
          <w:sz w:val="28"/>
          <w:szCs w:val="28"/>
          <w:highlight w:val="yellow"/>
        </w:rPr>
        <w:t>(Kline, 2016).</w:t>
      </w:r>
    </w:p>
    <w:p w14:paraId="6C4CF79E"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اختبارات الصدق والثبات</w:t>
      </w:r>
    </w:p>
    <w:p w14:paraId="5FC46AEC"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معامل ألفا كرونباخ، والثبات المركّب</w:t>
      </w:r>
      <w:r w:rsidRPr="00C819E8">
        <w:rPr>
          <w:rFonts w:ascii="Simplified Arabic" w:hAnsi="Simplified Arabic" w:cs="Simplified Arabic"/>
          <w:b/>
          <w:bCs/>
          <w:sz w:val="28"/>
          <w:szCs w:val="28"/>
          <w:highlight w:val="yellow"/>
        </w:rPr>
        <w:t xml:space="preserve"> (CR)</w:t>
      </w:r>
      <w:r w:rsidRPr="00C819E8">
        <w:rPr>
          <w:rFonts w:ascii="Simplified Arabic" w:hAnsi="Simplified Arabic" w:cs="Simplified Arabic"/>
          <w:b/>
          <w:bCs/>
          <w:sz w:val="28"/>
          <w:szCs w:val="28"/>
          <w:highlight w:val="yellow"/>
          <w:rtl/>
        </w:rPr>
        <w:t>، ومعامل أوميغا</w:t>
      </w:r>
      <w:r w:rsidRPr="00C819E8">
        <w:rPr>
          <w:rFonts w:ascii="Simplified Arabic" w:hAnsi="Simplified Arabic" w:cs="Simplified Arabic"/>
          <w:b/>
          <w:bCs/>
          <w:sz w:val="28"/>
          <w:szCs w:val="28"/>
          <w:highlight w:val="yellow"/>
        </w:rPr>
        <w:t xml:space="preserve"> (</w:t>
      </w:r>
      <w:r w:rsidRPr="00C819E8">
        <w:rPr>
          <w:rFonts w:ascii="Cambria" w:hAnsi="Cambria" w:cs="Cambria"/>
          <w:b/>
          <w:bCs/>
          <w:sz w:val="28"/>
          <w:szCs w:val="28"/>
          <w:highlight w:val="yellow"/>
        </w:rPr>
        <w:t>ω</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لقياس الثبات</w:t>
      </w:r>
      <w:r w:rsidRPr="00C819E8">
        <w:rPr>
          <w:rFonts w:ascii="Simplified Arabic" w:hAnsi="Simplified Arabic" w:cs="Simplified Arabic"/>
          <w:sz w:val="28"/>
          <w:szCs w:val="28"/>
          <w:highlight w:val="yellow"/>
        </w:rPr>
        <w:t>.</w:t>
      </w:r>
    </w:p>
    <w:p w14:paraId="0D46C9C3"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معاملات ارتباط بيرسون</w:t>
      </w:r>
      <w:r w:rsidRPr="00C819E8">
        <w:rPr>
          <w:rFonts w:ascii="Simplified Arabic" w:hAnsi="Simplified Arabic" w:cs="Simplified Arabic"/>
          <w:sz w:val="28"/>
          <w:szCs w:val="28"/>
          <w:highlight w:val="yellow"/>
          <w:rtl/>
        </w:rPr>
        <w:t xml:space="preserve"> لقياس الاتّساق الداخلي</w:t>
      </w:r>
      <w:r w:rsidRPr="00C819E8">
        <w:rPr>
          <w:rFonts w:ascii="Simplified Arabic" w:hAnsi="Simplified Arabic" w:cs="Simplified Arabic"/>
          <w:sz w:val="28"/>
          <w:szCs w:val="28"/>
          <w:highlight w:val="yellow"/>
        </w:rPr>
        <w:t>.</w:t>
      </w:r>
    </w:p>
    <w:p w14:paraId="6FB6F223"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التحليل العاملي الاستكشافي</w:t>
      </w:r>
      <w:r w:rsidRPr="00C819E8">
        <w:rPr>
          <w:rFonts w:ascii="Simplified Arabic" w:hAnsi="Simplified Arabic" w:cs="Simplified Arabic"/>
          <w:b/>
          <w:bCs/>
          <w:sz w:val="28"/>
          <w:szCs w:val="28"/>
          <w:highlight w:val="yellow"/>
        </w:rPr>
        <w:t xml:space="preserve"> (EFA)</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عبر</w:t>
      </w:r>
      <w:r w:rsidRPr="00C819E8">
        <w:rPr>
          <w:rFonts w:ascii="Simplified Arabic" w:hAnsi="Simplified Arabic" w:cs="Simplified Arabic"/>
          <w:sz w:val="28"/>
          <w:szCs w:val="28"/>
          <w:highlight w:val="yellow"/>
        </w:rPr>
        <w:t xml:space="preserve"> SPSS.</w:t>
      </w:r>
    </w:p>
    <w:p w14:paraId="587420AD"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التحليل العاملي التوكيدي</w:t>
      </w:r>
      <w:r w:rsidRPr="00C819E8">
        <w:rPr>
          <w:rFonts w:ascii="Simplified Arabic" w:hAnsi="Simplified Arabic" w:cs="Simplified Arabic"/>
          <w:b/>
          <w:bCs/>
          <w:sz w:val="28"/>
          <w:szCs w:val="28"/>
          <w:highlight w:val="yellow"/>
        </w:rPr>
        <w:t xml:space="preserve"> (CFA)</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عبر</w:t>
      </w:r>
      <w:r w:rsidRPr="00C819E8">
        <w:rPr>
          <w:rFonts w:ascii="Simplified Arabic" w:hAnsi="Simplified Arabic" w:cs="Simplified Arabic"/>
          <w:sz w:val="28"/>
          <w:szCs w:val="28"/>
          <w:highlight w:val="yellow"/>
        </w:rPr>
        <w:t xml:space="preserve"> AMOS.</w:t>
      </w:r>
    </w:p>
    <w:p w14:paraId="7A165F57"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متوسّط التباين المُستخرَج</w:t>
      </w:r>
      <w:r w:rsidRPr="00C819E8">
        <w:rPr>
          <w:rFonts w:ascii="Simplified Arabic" w:hAnsi="Simplified Arabic" w:cs="Simplified Arabic"/>
          <w:b/>
          <w:bCs/>
          <w:sz w:val="28"/>
          <w:szCs w:val="28"/>
          <w:highlight w:val="yellow"/>
        </w:rPr>
        <w:t xml:space="preserve"> (AVE) </w:t>
      </w:r>
      <w:r w:rsidRPr="00C819E8">
        <w:rPr>
          <w:rFonts w:ascii="Simplified Arabic" w:hAnsi="Simplified Arabic" w:cs="Simplified Arabic"/>
          <w:b/>
          <w:bCs/>
          <w:sz w:val="28"/>
          <w:szCs w:val="28"/>
          <w:highlight w:val="yellow"/>
          <w:rtl/>
        </w:rPr>
        <w:t>ومعيار فورنيل-لاركر ونسبة</w:t>
      </w:r>
      <w:r w:rsidRPr="00C819E8">
        <w:rPr>
          <w:rFonts w:ascii="Simplified Arabic" w:hAnsi="Simplified Arabic" w:cs="Simplified Arabic"/>
          <w:b/>
          <w:bCs/>
          <w:sz w:val="28"/>
          <w:szCs w:val="28"/>
          <w:highlight w:val="yellow"/>
        </w:rPr>
        <w:t xml:space="preserve"> HTMT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لاختبار الصدق التقاربي والتمييزي</w:t>
      </w:r>
      <w:r w:rsidRPr="00C819E8">
        <w:rPr>
          <w:rFonts w:ascii="Simplified Arabic" w:hAnsi="Simplified Arabic" w:cs="Simplified Arabic"/>
          <w:sz w:val="28"/>
          <w:szCs w:val="28"/>
          <w:highlight w:val="yellow"/>
        </w:rPr>
        <w:t>.</w:t>
      </w:r>
    </w:p>
    <w:p w14:paraId="47548C48"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الإحصاء التحليلي واختبار الفرضيات</w:t>
      </w:r>
    </w:p>
    <w:p w14:paraId="119693C8"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 xml:space="preserve">اعتمدت الدراسة </w:t>
      </w:r>
      <w:r w:rsidRPr="00C819E8">
        <w:rPr>
          <w:rFonts w:ascii="Simplified Arabic" w:hAnsi="Simplified Arabic" w:cs="Simplified Arabic"/>
          <w:b/>
          <w:bCs/>
          <w:sz w:val="28"/>
          <w:szCs w:val="28"/>
          <w:highlight w:val="yellow"/>
          <w:rtl/>
        </w:rPr>
        <w:t>نمذجة المعادلات الهيكلية القائمة على التباين المشترك</w:t>
      </w:r>
      <w:r w:rsidRPr="00C819E8">
        <w:rPr>
          <w:rFonts w:ascii="Simplified Arabic" w:hAnsi="Simplified Arabic" w:cs="Simplified Arabic"/>
          <w:b/>
          <w:bCs/>
          <w:sz w:val="28"/>
          <w:szCs w:val="28"/>
          <w:highlight w:val="yellow"/>
        </w:rPr>
        <w:t xml:space="preserve"> (CB-SEM)</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عبر برنامج</w:t>
      </w:r>
      <w:r w:rsidRPr="00C819E8">
        <w:rPr>
          <w:rFonts w:ascii="Simplified Arabic" w:hAnsi="Simplified Arabic" w:cs="Simplified Arabic"/>
          <w:sz w:val="28"/>
          <w:szCs w:val="28"/>
          <w:highlight w:val="yellow"/>
        </w:rPr>
        <w:t xml:space="preserve"> AMOS </w:t>
      </w:r>
      <w:r w:rsidRPr="00C819E8">
        <w:rPr>
          <w:rFonts w:ascii="Simplified Arabic" w:hAnsi="Simplified Arabic" w:cs="Simplified Arabic"/>
          <w:sz w:val="28"/>
          <w:szCs w:val="28"/>
          <w:highlight w:val="yellow"/>
          <w:rtl/>
        </w:rPr>
        <w:t>بوصفها الأسلوب الإحصائي الأكثر ملاءمة لطبيعة النموذج المفاهيمي المقترح، ولتوافقه مع طبيعة اختبار الوساطة. وقد صُمّم مسار اختبار الفرضيات على النحو الآتي</w:t>
      </w:r>
      <w:r w:rsidRPr="00C819E8">
        <w:rPr>
          <w:rFonts w:ascii="Simplified Arabic" w:hAnsi="Simplified Arabic" w:cs="Simplified Arabic"/>
          <w:sz w:val="28"/>
          <w:szCs w:val="28"/>
          <w:highlight w:val="yellow"/>
        </w:rPr>
        <w:t>:</w:t>
      </w:r>
    </w:p>
    <w:p w14:paraId="58B0092A" w14:textId="77777777" w:rsidR="00C819E8" w:rsidRPr="00C819E8" w:rsidRDefault="00C819E8" w:rsidP="00C819E8">
      <w:pPr>
        <w:numPr>
          <w:ilvl w:val="0"/>
          <w:numId w:val="12"/>
        </w:numPr>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lastRenderedPageBreak/>
        <w:t>أ. الفرضيات المتعلّقة بالعلاقات المباشرة</w:t>
      </w:r>
    </w:p>
    <w:p w14:paraId="745C8239"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تحليل الانحدار المتعدّد</w:t>
      </w:r>
      <w:r w:rsidRPr="00C819E8">
        <w:rPr>
          <w:rFonts w:ascii="Simplified Arabic" w:hAnsi="Simplified Arabic" w:cs="Simplified Arabic"/>
          <w:b/>
          <w:bCs/>
          <w:sz w:val="28"/>
          <w:szCs w:val="28"/>
          <w:highlight w:val="yellow"/>
        </w:rPr>
        <w:t xml:space="preserve"> (Multiple Regression):</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لاختبار العلاقة الكلّية بين أبعاد ممارسات الاستدامة (المستقل) وكفاءة إدارة الحشود (التابع)</w:t>
      </w:r>
      <w:r w:rsidRPr="00C819E8">
        <w:rPr>
          <w:rFonts w:ascii="Simplified Arabic" w:hAnsi="Simplified Arabic" w:cs="Simplified Arabic"/>
          <w:sz w:val="28"/>
          <w:szCs w:val="28"/>
          <w:highlight w:val="yellow"/>
        </w:rPr>
        <w:t>.</w:t>
      </w:r>
    </w:p>
    <w:p w14:paraId="1BFCA91D"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تحليل الانحدار الخطي البسيط</w:t>
      </w:r>
      <w:r w:rsidRPr="00C819E8">
        <w:rPr>
          <w:rFonts w:ascii="Simplified Arabic" w:hAnsi="Simplified Arabic" w:cs="Simplified Arabic"/>
          <w:b/>
          <w:bCs/>
          <w:sz w:val="28"/>
          <w:szCs w:val="28"/>
          <w:highlight w:val="yellow"/>
        </w:rPr>
        <w:t xml:space="preserve"> (Simple Regression):</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لاختبار أثر كلّ بُعد على حدة من أبعاد الاستدامة والتكنولوجيا الذكية في كل بُعد من أبعاد كفاءة إدارة الحشود</w:t>
      </w:r>
      <w:r w:rsidRPr="00C819E8">
        <w:rPr>
          <w:rFonts w:ascii="Simplified Arabic" w:hAnsi="Simplified Arabic" w:cs="Simplified Arabic"/>
          <w:sz w:val="28"/>
          <w:szCs w:val="28"/>
          <w:highlight w:val="yellow"/>
        </w:rPr>
        <w:t>.</w:t>
      </w:r>
    </w:p>
    <w:p w14:paraId="46F0804C"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مسارات النموذج البنيوي</w:t>
      </w:r>
      <w:r w:rsidRPr="00C819E8">
        <w:rPr>
          <w:rFonts w:ascii="Simplified Arabic" w:hAnsi="Simplified Arabic" w:cs="Simplified Arabic"/>
          <w:b/>
          <w:bCs/>
          <w:sz w:val="28"/>
          <w:szCs w:val="28"/>
          <w:highlight w:val="yellow"/>
        </w:rPr>
        <w:t xml:space="preserve"> (Path Analysis)</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ضمن</w:t>
      </w:r>
      <w:r w:rsidRPr="00C819E8">
        <w:rPr>
          <w:rFonts w:ascii="Simplified Arabic" w:hAnsi="Simplified Arabic" w:cs="Simplified Arabic"/>
          <w:sz w:val="28"/>
          <w:szCs w:val="28"/>
          <w:highlight w:val="yellow"/>
        </w:rPr>
        <w:t xml:space="preserve"> AMOS: </w:t>
      </w:r>
      <w:r w:rsidRPr="00C819E8">
        <w:rPr>
          <w:rFonts w:ascii="Simplified Arabic" w:hAnsi="Simplified Arabic" w:cs="Simplified Arabic"/>
          <w:sz w:val="28"/>
          <w:szCs w:val="28"/>
          <w:highlight w:val="yellow"/>
          <w:rtl/>
        </w:rPr>
        <w:t>لقياس قوّة ودلالة كلّ علاقة مباشرة، مع اعتماد قيمة</w:t>
      </w:r>
      <w:r w:rsidRPr="00C819E8">
        <w:rPr>
          <w:rFonts w:ascii="Simplified Arabic" w:hAnsi="Simplified Arabic" w:cs="Simplified Arabic"/>
          <w:sz w:val="28"/>
          <w:szCs w:val="28"/>
          <w:highlight w:val="yellow"/>
        </w:rPr>
        <w:t xml:space="preserve"> (</w:t>
      </w:r>
      <w:r w:rsidRPr="00C819E8">
        <w:rPr>
          <w:rFonts w:ascii="Cambria" w:hAnsi="Cambria" w:cs="Cambria"/>
          <w:sz w:val="28"/>
          <w:szCs w:val="28"/>
          <w:highlight w:val="yellow"/>
        </w:rPr>
        <w:t>β</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المعيارية ومستوى الدلالة</w:t>
      </w:r>
      <w:r w:rsidRPr="00C819E8">
        <w:rPr>
          <w:rFonts w:ascii="Simplified Arabic" w:hAnsi="Simplified Arabic" w:cs="Simplified Arabic"/>
          <w:sz w:val="28"/>
          <w:szCs w:val="28"/>
          <w:highlight w:val="yellow"/>
        </w:rPr>
        <w:t xml:space="preserve"> (p &lt; 0.05).</w:t>
      </w:r>
    </w:p>
    <w:p w14:paraId="1376B762" w14:textId="77777777" w:rsidR="00C819E8" w:rsidRPr="00C819E8" w:rsidRDefault="00C819E8" w:rsidP="00C819E8">
      <w:pPr>
        <w:ind w:left="36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ب. الفرضية المتعلّقة بالدور الوسيط للتكنولوجيا الذكية</w:t>
      </w:r>
    </w:p>
    <w:p w14:paraId="4C65E0ED"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 xml:space="preserve">يُختبر أثر الوساطة عبر </w:t>
      </w:r>
      <w:r w:rsidRPr="00C819E8">
        <w:rPr>
          <w:rFonts w:ascii="Simplified Arabic" w:hAnsi="Simplified Arabic" w:cs="Simplified Arabic"/>
          <w:b/>
          <w:bCs/>
          <w:sz w:val="28"/>
          <w:szCs w:val="28"/>
          <w:highlight w:val="yellow"/>
          <w:rtl/>
        </w:rPr>
        <w:t>أسلوب</w:t>
      </w:r>
      <w:r w:rsidRPr="00C819E8">
        <w:rPr>
          <w:rFonts w:ascii="Simplified Arabic" w:hAnsi="Simplified Arabic" w:cs="Simplified Arabic"/>
          <w:b/>
          <w:bCs/>
          <w:sz w:val="28"/>
          <w:szCs w:val="28"/>
          <w:highlight w:val="yellow"/>
        </w:rPr>
        <w:t xml:space="preserve"> Bootstrap</w:t>
      </w:r>
      <w:r w:rsidRPr="00C819E8">
        <w:rPr>
          <w:rFonts w:ascii="Simplified Arabic" w:hAnsi="Simplified Arabic" w:cs="Simplified Arabic"/>
          <w:sz w:val="28"/>
          <w:szCs w:val="28"/>
          <w:highlight w:val="yellow"/>
          <w:rtl/>
        </w:rPr>
        <w:t>، الذي يُعدّ الأكثر دقّة في تقدير الأثر غير المباشر مقارنةً بأسلوب</w:t>
      </w:r>
      <w:r w:rsidRPr="00C819E8">
        <w:rPr>
          <w:rFonts w:ascii="Simplified Arabic" w:hAnsi="Simplified Arabic" w:cs="Simplified Arabic"/>
          <w:sz w:val="28"/>
          <w:szCs w:val="28"/>
          <w:highlight w:val="yellow"/>
        </w:rPr>
        <w:t xml:space="preserve"> Sobel </w:t>
      </w:r>
      <w:r w:rsidRPr="00C819E8">
        <w:rPr>
          <w:rFonts w:ascii="Simplified Arabic" w:hAnsi="Simplified Arabic" w:cs="Simplified Arabic"/>
          <w:sz w:val="28"/>
          <w:szCs w:val="28"/>
          <w:highlight w:val="yellow"/>
          <w:rtl/>
        </w:rPr>
        <w:t>التقليدي، وذلك وفقًا لتوصيات</w:t>
      </w:r>
      <w:r w:rsidRPr="00C819E8">
        <w:rPr>
          <w:rFonts w:ascii="Simplified Arabic" w:hAnsi="Simplified Arabic" w:cs="Simplified Arabic"/>
          <w:sz w:val="28"/>
          <w:szCs w:val="28"/>
          <w:highlight w:val="yellow"/>
        </w:rPr>
        <w:t xml:space="preserve"> (Preacher &amp; Hayes, 2008) </w:t>
      </w:r>
      <w:r w:rsidRPr="00C819E8">
        <w:rPr>
          <w:rFonts w:ascii="Simplified Arabic" w:hAnsi="Simplified Arabic" w:cs="Simplified Arabic"/>
          <w:sz w:val="28"/>
          <w:szCs w:val="28"/>
          <w:highlight w:val="yellow"/>
          <w:rtl/>
        </w:rPr>
        <w:t>و</w:t>
      </w:r>
      <w:r w:rsidRPr="00C819E8">
        <w:rPr>
          <w:rFonts w:ascii="Simplified Arabic" w:hAnsi="Simplified Arabic" w:cs="Simplified Arabic"/>
          <w:sz w:val="28"/>
          <w:szCs w:val="28"/>
          <w:highlight w:val="yellow"/>
        </w:rPr>
        <w:t xml:space="preserve">(Hair et al., 2019). </w:t>
      </w:r>
      <w:r w:rsidRPr="00C819E8">
        <w:rPr>
          <w:rFonts w:ascii="Simplified Arabic" w:hAnsi="Simplified Arabic" w:cs="Simplified Arabic"/>
          <w:sz w:val="28"/>
          <w:szCs w:val="28"/>
          <w:highlight w:val="yellow"/>
          <w:rtl/>
        </w:rPr>
        <w:t>وتتضمّن إجراءات اختبار الوساطة</w:t>
      </w:r>
      <w:r w:rsidRPr="00C819E8">
        <w:rPr>
          <w:rFonts w:ascii="Simplified Arabic" w:hAnsi="Simplified Arabic" w:cs="Simplified Arabic"/>
          <w:sz w:val="28"/>
          <w:szCs w:val="28"/>
          <w:highlight w:val="yellow"/>
        </w:rPr>
        <w:t>:</w:t>
      </w:r>
    </w:p>
    <w:p w14:paraId="7B72B205"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تحديد نموذج الوساطة</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 xml:space="preserve">ممارسات الاستدامة </w:t>
      </w:r>
      <w:r w:rsidRPr="00C819E8">
        <w:rPr>
          <w:rFonts w:ascii="Times New Roman" w:hAnsi="Times New Roman" w:cs="Times New Roman"/>
          <w:sz w:val="28"/>
          <w:szCs w:val="28"/>
          <w:highlight w:val="yellow"/>
          <w:rtl/>
        </w:rPr>
        <w:t>←</w:t>
      </w:r>
      <w:r w:rsidRPr="00C819E8">
        <w:rPr>
          <w:rFonts w:ascii="Simplified Arabic" w:hAnsi="Simplified Arabic" w:cs="Simplified Arabic"/>
          <w:sz w:val="28"/>
          <w:szCs w:val="28"/>
          <w:highlight w:val="yellow"/>
          <w:rtl/>
        </w:rPr>
        <w:t xml:space="preserve"> التكنولوجيا الذكية </w:t>
      </w:r>
      <w:r w:rsidRPr="00C819E8">
        <w:rPr>
          <w:rFonts w:ascii="Times New Roman" w:hAnsi="Times New Roman" w:cs="Times New Roman"/>
          <w:sz w:val="28"/>
          <w:szCs w:val="28"/>
          <w:highlight w:val="yellow"/>
          <w:rtl/>
        </w:rPr>
        <w:t>←</w:t>
      </w:r>
      <w:r w:rsidRPr="00C819E8">
        <w:rPr>
          <w:rFonts w:ascii="Simplified Arabic" w:hAnsi="Simplified Arabic" w:cs="Simplified Arabic"/>
          <w:sz w:val="28"/>
          <w:szCs w:val="28"/>
          <w:highlight w:val="yellow"/>
          <w:rtl/>
        </w:rPr>
        <w:t xml:space="preserve"> كفاءة إدارة الحشود</w:t>
      </w:r>
      <w:r w:rsidRPr="00C819E8">
        <w:rPr>
          <w:rFonts w:ascii="Simplified Arabic" w:hAnsi="Simplified Arabic" w:cs="Simplified Arabic"/>
          <w:sz w:val="28"/>
          <w:szCs w:val="28"/>
          <w:highlight w:val="yellow"/>
        </w:rPr>
        <w:t>.</w:t>
      </w:r>
    </w:p>
    <w:p w14:paraId="7A24666B"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حساب الأثر المباشر</w:t>
      </w:r>
      <w:r w:rsidRPr="00C819E8">
        <w:rPr>
          <w:rFonts w:ascii="Simplified Arabic" w:hAnsi="Simplified Arabic" w:cs="Simplified Arabic"/>
          <w:b/>
          <w:bCs/>
          <w:sz w:val="28"/>
          <w:szCs w:val="28"/>
          <w:highlight w:val="yellow"/>
        </w:rPr>
        <w:t xml:space="preserve"> (Direct Effect):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أثر ممارسات الاستدامة في كفاءة إدارة الحشود في وجود المتغيّر الوسيط</w:t>
      </w:r>
      <w:r w:rsidRPr="00C819E8">
        <w:rPr>
          <w:rFonts w:ascii="Simplified Arabic" w:hAnsi="Simplified Arabic" w:cs="Simplified Arabic"/>
          <w:sz w:val="28"/>
          <w:szCs w:val="28"/>
          <w:highlight w:val="yellow"/>
        </w:rPr>
        <w:t>.</w:t>
      </w:r>
    </w:p>
    <w:p w14:paraId="617A19C5"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حساب الأثر غير المباشر</w:t>
      </w:r>
      <w:r w:rsidRPr="00C819E8">
        <w:rPr>
          <w:rFonts w:ascii="Simplified Arabic" w:hAnsi="Simplified Arabic" w:cs="Simplified Arabic"/>
          <w:b/>
          <w:bCs/>
          <w:sz w:val="28"/>
          <w:szCs w:val="28"/>
          <w:highlight w:val="yellow"/>
        </w:rPr>
        <w:t xml:space="preserve"> (Indirect Effect):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أثر ممارسات الاستدامة في كفاءة إدارة الحشود عبر التكنولوجيا الذكية</w:t>
      </w:r>
      <w:r w:rsidRPr="00C819E8">
        <w:rPr>
          <w:rFonts w:ascii="Simplified Arabic" w:hAnsi="Simplified Arabic" w:cs="Simplified Arabic"/>
          <w:sz w:val="28"/>
          <w:szCs w:val="28"/>
          <w:highlight w:val="yellow"/>
        </w:rPr>
        <w:t>.</w:t>
      </w:r>
    </w:p>
    <w:p w14:paraId="243B80FF"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حساب الأثر الكلّي</w:t>
      </w:r>
      <w:r w:rsidRPr="00C819E8">
        <w:rPr>
          <w:rFonts w:ascii="Simplified Arabic" w:hAnsi="Simplified Arabic" w:cs="Simplified Arabic"/>
          <w:b/>
          <w:bCs/>
          <w:sz w:val="28"/>
          <w:szCs w:val="28"/>
          <w:highlight w:val="yellow"/>
        </w:rPr>
        <w:t xml:space="preserve"> (Total Effect):</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مجموع الأثرَين المباشر وغير المباشر</w:t>
      </w:r>
      <w:r w:rsidRPr="00C819E8">
        <w:rPr>
          <w:rFonts w:ascii="Simplified Arabic" w:hAnsi="Simplified Arabic" w:cs="Simplified Arabic"/>
          <w:sz w:val="28"/>
          <w:szCs w:val="28"/>
          <w:highlight w:val="yellow"/>
        </w:rPr>
        <w:t>.</w:t>
      </w:r>
    </w:p>
    <w:p w14:paraId="19D075BB"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اختبار</w:t>
      </w:r>
      <w:r w:rsidRPr="00C819E8">
        <w:rPr>
          <w:rFonts w:ascii="Simplified Arabic" w:hAnsi="Simplified Arabic" w:cs="Simplified Arabic"/>
          <w:b/>
          <w:bCs/>
          <w:sz w:val="28"/>
          <w:szCs w:val="28"/>
          <w:highlight w:val="yellow"/>
        </w:rPr>
        <w:t xml:space="preserve"> Bootstrap</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بعدد (5,000) عيّنة فرعية، مع فترة ثقة (95%) بالطريقة المصحَّحة للتحيّز</w:t>
      </w:r>
      <w:r w:rsidRPr="00C819E8">
        <w:rPr>
          <w:rFonts w:ascii="Simplified Arabic" w:hAnsi="Simplified Arabic" w:cs="Simplified Arabic"/>
          <w:sz w:val="28"/>
          <w:szCs w:val="28"/>
          <w:highlight w:val="yellow"/>
        </w:rPr>
        <w:t xml:space="preserve"> (Bias-Corrected Confidence Intervals).</w:t>
      </w:r>
    </w:p>
    <w:p w14:paraId="6D413829"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تحديد نوع الوساطة</w:t>
      </w:r>
      <w:r w:rsidRPr="00C819E8">
        <w:rPr>
          <w:rFonts w:ascii="Simplified Arabic" w:hAnsi="Simplified Arabic" w:cs="Simplified Arabic"/>
          <w:b/>
          <w:bCs/>
          <w:sz w:val="28"/>
          <w:szCs w:val="28"/>
          <w:highlight w:val="yellow"/>
        </w:rPr>
        <w:t>:</w:t>
      </w:r>
      <w:r w:rsidRPr="00C819E8">
        <w:rPr>
          <w:rFonts w:ascii="Simplified Arabic" w:hAnsi="Simplified Arabic" w:cs="Simplified Arabic"/>
          <w:sz w:val="28"/>
          <w:szCs w:val="28"/>
          <w:highlight w:val="yellow"/>
        </w:rPr>
        <w:t xml:space="preserve"> </w:t>
      </w:r>
    </w:p>
    <w:p w14:paraId="7A1463B1" w14:textId="77777777" w:rsidR="00C819E8" w:rsidRPr="00C819E8" w:rsidRDefault="00C819E8" w:rsidP="00C819E8">
      <w:pPr>
        <w:numPr>
          <w:ilvl w:val="0"/>
          <w:numId w:val="12"/>
        </w:numPr>
        <w:tabs>
          <w:tab w:val="num" w:pos="144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وساطة كاملة</w:t>
      </w:r>
      <w:r w:rsidRPr="00C819E8">
        <w:rPr>
          <w:rFonts w:ascii="Simplified Arabic" w:hAnsi="Simplified Arabic" w:cs="Simplified Arabic"/>
          <w:b/>
          <w:bCs/>
          <w:sz w:val="28"/>
          <w:szCs w:val="28"/>
          <w:highlight w:val="yellow"/>
        </w:rPr>
        <w:t xml:space="preserve"> (Full Mediation):</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إذا كان الأثر غير المباشر دالًّا والأثر المباشر غير دالّ</w:t>
      </w:r>
      <w:r w:rsidRPr="00C819E8">
        <w:rPr>
          <w:rFonts w:ascii="Simplified Arabic" w:hAnsi="Simplified Arabic" w:cs="Simplified Arabic"/>
          <w:sz w:val="28"/>
          <w:szCs w:val="28"/>
          <w:highlight w:val="yellow"/>
        </w:rPr>
        <w:t>.</w:t>
      </w:r>
    </w:p>
    <w:p w14:paraId="7B418598" w14:textId="77777777" w:rsidR="00C819E8" w:rsidRPr="00C819E8" w:rsidRDefault="00C819E8" w:rsidP="00C819E8">
      <w:pPr>
        <w:numPr>
          <w:ilvl w:val="0"/>
          <w:numId w:val="12"/>
        </w:numPr>
        <w:tabs>
          <w:tab w:val="num" w:pos="144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وساطة جزئية</w:t>
      </w:r>
      <w:r w:rsidRPr="00C819E8">
        <w:rPr>
          <w:rFonts w:ascii="Simplified Arabic" w:hAnsi="Simplified Arabic" w:cs="Simplified Arabic"/>
          <w:b/>
          <w:bCs/>
          <w:sz w:val="28"/>
          <w:szCs w:val="28"/>
          <w:highlight w:val="yellow"/>
        </w:rPr>
        <w:t xml:space="preserve"> (Partial Mediation):</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إذا كان الأثران دالَّين معًا</w:t>
      </w:r>
      <w:r w:rsidRPr="00C819E8">
        <w:rPr>
          <w:rFonts w:ascii="Simplified Arabic" w:hAnsi="Simplified Arabic" w:cs="Simplified Arabic"/>
          <w:sz w:val="28"/>
          <w:szCs w:val="28"/>
          <w:highlight w:val="yellow"/>
        </w:rPr>
        <w:t>.</w:t>
      </w:r>
    </w:p>
    <w:p w14:paraId="1BAF01A5" w14:textId="77777777" w:rsidR="00C819E8" w:rsidRPr="00C819E8" w:rsidRDefault="00C819E8" w:rsidP="00C819E8">
      <w:pPr>
        <w:numPr>
          <w:ilvl w:val="0"/>
          <w:numId w:val="12"/>
        </w:numPr>
        <w:tabs>
          <w:tab w:val="num" w:pos="144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lastRenderedPageBreak/>
        <w:t>لا وساطة</w:t>
      </w:r>
      <w:r w:rsidRPr="00C819E8">
        <w:rPr>
          <w:rFonts w:ascii="Simplified Arabic" w:hAnsi="Simplified Arabic" w:cs="Simplified Arabic"/>
          <w:b/>
          <w:bCs/>
          <w:sz w:val="28"/>
          <w:szCs w:val="28"/>
          <w:highlight w:val="yellow"/>
        </w:rPr>
        <w:t xml:space="preserve"> (No Mediation):</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إذا كان الأثر غير المباشر غير دالّ</w:t>
      </w:r>
      <w:r w:rsidRPr="00C819E8">
        <w:rPr>
          <w:rFonts w:ascii="Simplified Arabic" w:hAnsi="Simplified Arabic" w:cs="Simplified Arabic"/>
          <w:sz w:val="28"/>
          <w:szCs w:val="28"/>
          <w:highlight w:val="yellow"/>
        </w:rPr>
        <w:t>.</w:t>
      </w:r>
    </w:p>
    <w:p w14:paraId="23DEE04C" w14:textId="77777777" w:rsidR="00C819E8" w:rsidRPr="00C819E8" w:rsidRDefault="00C819E8" w:rsidP="00C819E8">
      <w:pPr>
        <w:ind w:left="720"/>
        <w:jc w:val="both"/>
        <w:rPr>
          <w:rFonts w:ascii="Simplified Arabic" w:hAnsi="Simplified Arabic" w:cs="Simplified Arabic"/>
          <w:b/>
          <w:bCs/>
          <w:sz w:val="28"/>
          <w:szCs w:val="28"/>
          <w:highlight w:val="yellow"/>
        </w:rPr>
      </w:pPr>
      <w:r w:rsidRPr="00C819E8">
        <w:rPr>
          <w:rFonts w:ascii="Simplified Arabic" w:hAnsi="Simplified Arabic" w:cs="Simplified Arabic"/>
          <w:b/>
          <w:bCs/>
          <w:sz w:val="28"/>
          <w:szCs w:val="28"/>
          <w:highlight w:val="yellow"/>
          <w:rtl/>
        </w:rPr>
        <w:t>ج. مؤشّرات جودة النموذج البنيوي</w:t>
      </w:r>
    </w:p>
    <w:p w14:paraId="384F96C8"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sz w:val="28"/>
          <w:szCs w:val="28"/>
          <w:highlight w:val="yellow"/>
          <w:rtl/>
        </w:rPr>
        <w:t>بعد التحقّق من مطابقة النموذج البنيوي، ستُعتمَد المؤشّرات الآتية للحكم على قوّته التفسيرية</w:t>
      </w:r>
      <w:r w:rsidRPr="00C819E8">
        <w:rPr>
          <w:rFonts w:ascii="Simplified Arabic" w:hAnsi="Simplified Arabic" w:cs="Simplified Arabic"/>
          <w:sz w:val="28"/>
          <w:szCs w:val="28"/>
          <w:highlight w:val="yellow"/>
        </w:rPr>
        <w:t>:</w:t>
      </w:r>
    </w:p>
    <w:p w14:paraId="605841F5"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معامل التحديد</w:t>
      </w:r>
      <w:r w:rsidRPr="00C819E8">
        <w:rPr>
          <w:rFonts w:ascii="Simplified Arabic" w:hAnsi="Simplified Arabic" w:cs="Simplified Arabic"/>
          <w:b/>
          <w:bCs/>
          <w:sz w:val="28"/>
          <w:szCs w:val="28"/>
          <w:highlight w:val="yellow"/>
        </w:rPr>
        <w:t xml:space="preserve"> (R²):</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لقياس نسبة التباين المفسَّر للمتغيّرات التابعة</w:t>
      </w:r>
      <w:r w:rsidRPr="00C819E8">
        <w:rPr>
          <w:rFonts w:ascii="Simplified Arabic" w:hAnsi="Simplified Arabic" w:cs="Simplified Arabic"/>
          <w:sz w:val="28"/>
          <w:szCs w:val="28"/>
          <w:highlight w:val="yellow"/>
        </w:rPr>
        <w:t>.</w:t>
      </w:r>
    </w:p>
    <w:p w14:paraId="34E742E6"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حجم التأثير</w:t>
      </w:r>
      <w:r w:rsidRPr="00C819E8">
        <w:rPr>
          <w:rFonts w:ascii="Simplified Arabic" w:hAnsi="Simplified Arabic" w:cs="Simplified Arabic"/>
          <w:b/>
          <w:bCs/>
          <w:sz w:val="28"/>
          <w:szCs w:val="28"/>
          <w:highlight w:val="yellow"/>
        </w:rPr>
        <w:t xml:space="preserve"> (f²):</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لقياس مساهمة كلّ متغيّر مستقل في تفسير التباين، ويُفسَّر وفق</w:t>
      </w:r>
      <w:r w:rsidRPr="00C819E8">
        <w:rPr>
          <w:rFonts w:ascii="Simplified Arabic" w:hAnsi="Simplified Arabic" w:cs="Simplified Arabic"/>
          <w:sz w:val="28"/>
          <w:szCs w:val="28"/>
          <w:highlight w:val="yellow"/>
        </w:rPr>
        <w:t xml:space="preserve"> (Cohen, 1988): (0.02) </w:t>
      </w:r>
      <w:r w:rsidRPr="00C819E8">
        <w:rPr>
          <w:rFonts w:ascii="Simplified Arabic" w:hAnsi="Simplified Arabic" w:cs="Simplified Arabic"/>
          <w:sz w:val="28"/>
          <w:szCs w:val="28"/>
          <w:highlight w:val="yellow"/>
          <w:rtl/>
        </w:rPr>
        <w:t>صغير، (0.15) متوسّط، (0.35) كبير</w:t>
      </w:r>
      <w:r w:rsidRPr="00C819E8">
        <w:rPr>
          <w:rFonts w:ascii="Simplified Arabic" w:hAnsi="Simplified Arabic" w:cs="Simplified Arabic"/>
          <w:sz w:val="28"/>
          <w:szCs w:val="28"/>
          <w:highlight w:val="yellow"/>
        </w:rPr>
        <w:t>.</w:t>
      </w:r>
    </w:p>
    <w:p w14:paraId="26FE44CD" w14:textId="77777777" w:rsidR="00C819E8" w:rsidRPr="00C819E8" w:rsidRDefault="00C819E8" w:rsidP="00C819E8">
      <w:pPr>
        <w:numPr>
          <w:ilvl w:val="0"/>
          <w:numId w:val="12"/>
        </w:numPr>
        <w:tabs>
          <w:tab w:val="num" w:pos="720"/>
        </w:tabs>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مؤشّر ستون-جيسر</w:t>
      </w:r>
      <w:r w:rsidRPr="00C819E8">
        <w:rPr>
          <w:rFonts w:ascii="Simplified Arabic" w:hAnsi="Simplified Arabic" w:cs="Simplified Arabic"/>
          <w:b/>
          <w:bCs/>
          <w:sz w:val="28"/>
          <w:szCs w:val="28"/>
          <w:highlight w:val="yellow"/>
        </w:rPr>
        <w:t xml:space="preserve"> (Q²):</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لقياس القدرة التنبؤية للنموذج</w:t>
      </w:r>
      <w:r w:rsidRPr="00C819E8">
        <w:rPr>
          <w:rFonts w:ascii="Simplified Arabic" w:hAnsi="Simplified Arabic" w:cs="Simplified Arabic"/>
          <w:sz w:val="28"/>
          <w:szCs w:val="28"/>
          <w:highlight w:val="yellow"/>
        </w:rPr>
        <w:t>.</w:t>
      </w:r>
    </w:p>
    <w:p w14:paraId="03A23EBF"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اختبار الفروق</w:t>
      </w:r>
      <w:r w:rsidRPr="00C819E8">
        <w:rPr>
          <w:rFonts w:ascii="Simplified Arabic" w:hAnsi="Simplified Arabic" w:cs="Simplified Arabic"/>
          <w:b/>
          <w:bCs/>
          <w:sz w:val="28"/>
          <w:szCs w:val="28"/>
          <w:highlight w:val="yellow"/>
        </w:rPr>
        <w:t xml:space="preserve"> (T-test / ANOVA)</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للكشف عن الفروق في إدراكات المستجيبين وفقًا للمتغيّرات الديموغرافية (الجهة، سنوات الخبرة، طبيعة العمل، عدد مواسم المشاركة)</w:t>
      </w:r>
      <w:r w:rsidRPr="00C819E8">
        <w:rPr>
          <w:rFonts w:ascii="Simplified Arabic" w:hAnsi="Simplified Arabic" w:cs="Simplified Arabic"/>
          <w:sz w:val="28"/>
          <w:szCs w:val="28"/>
          <w:highlight w:val="yellow"/>
        </w:rPr>
        <w:t>.</w:t>
      </w:r>
    </w:p>
    <w:p w14:paraId="024DE9CD"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اختبار تعدّد الارتباط الخطي</w:t>
      </w:r>
      <w:r w:rsidRPr="00C819E8">
        <w:rPr>
          <w:rFonts w:ascii="Simplified Arabic" w:hAnsi="Simplified Arabic" w:cs="Simplified Arabic"/>
          <w:b/>
          <w:bCs/>
          <w:sz w:val="28"/>
          <w:szCs w:val="28"/>
          <w:highlight w:val="yellow"/>
        </w:rPr>
        <w:t xml:space="preserve"> (Multicollinearity)</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عبر معامل تضخّم التباين</w:t>
      </w:r>
      <w:r w:rsidRPr="00C819E8">
        <w:rPr>
          <w:rFonts w:ascii="Simplified Arabic" w:hAnsi="Simplified Arabic" w:cs="Simplified Arabic"/>
          <w:sz w:val="28"/>
          <w:szCs w:val="28"/>
          <w:highlight w:val="yellow"/>
        </w:rPr>
        <w:t xml:space="preserve"> (VIF)</w:t>
      </w:r>
      <w:r w:rsidRPr="00C819E8">
        <w:rPr>
          <w:rFonts w:ascii="Simplified Arabic" w:hAnsi="Simplified Arabic" w:cs="Simplified Arabic"/>
          <w:sz w:val="28"/>
          <w:szCs w:val="28"/>
          <w:highlight w:val="yellow"/>
          <w:rtl/>
        </w:rPr>
        <w:t>، بحيث لا يتجاوز (5)، وقيمة التسامح</w:t>
      </w:r>
      <w:r w:rsidRPr="00C819E8">
        <w:rPr>
          <w:rFonts w:ascii="Simplified Arabic" w:hAnsi="Simplified Arabic" w:cs="Simplified Arabic"/>
          <w:sz w:val="28"/>
          <w:szCs w:val="28"/>
          <w:highlight w:val="yellow"/>
        </w:rPr>
        <w:t xml:space="preserve"> (Tolerance) </w:t>
      </w:r>
      <w:r w:rsidRPr="00C819E8">
        <w:rPr>
          <w:rFonts w:ascii="Simplified Arabic" w:hAnsi="Simplified Arabic" w:cs="Simplified Arabic"/>
          <w:sz w:val="28"/>
          <w:szCs w:val="28"/>
          <w:highlight w:val="yellow"/>
          <w:rtl/>
        </w:rPr>
        <w:t>بحيث لا تقلّ عن</w:t>
      </w:r>
      <w:r w:rsidRPr="00C819E8">
        <w:rPr>
          <w:rFonts w:ascii="Simplified Arabic" w:hAnsi="Simplified Arabic" w:cs="Simplified Arabic"/>
          <w:sz w:val="28"/>
          <w:szCs w:val="28"/>
          <w:highlight w:val="yellow"/>
        </w:rPr>
        <w:t xml:space="preserve"> (0.20).</w:t>
      </w:r>
    </w:p>
    <w:p w14:paraId="020F0ABC" w14:textId="77777777" w:rsidR="00C819E8" w:rsidRPr="00C819E8" w:rsidRDefault="00C819E8" w:rsidP="00C819E8">
      <w:pPr>
        <w:numPr>
          <w:ilvl w:val="0"/>
          <w:numId w:val="12"/>
        </w:numPr>
        <w:jc w:val="both"/>
        <w:rPr>
          <w:rFonts w:ascii="Simplified Arabic" w:hAnsi="Simplified Arabic" w:cs="Simplified Arabic"/>
          <w:sz w:val="28"/>
          <w:szCs w:val="28"/>
          <w:highlight w:val="yellow"/>
        </w:rPr>
      </w:pPr>
      <w:r w:rsidRPr="00C819E8">
        <w:rPr>
          <w:rFonts w:ascii="Simplified Arabic" w:hAnsi="Simplified Arabic" w:cs="Simplified Arabic"/>
          <w:b/>
          <w:bCs/>
          <w:sz w:val="28"/>
          <w:szCs w:val="28"/>
          <w:highlight w:val="yellow"/>
          <w:rtl/>
        </w:rPr>
        <w:t>اختبار التباين المشترك للطريقة</w:t>
      </w:r>
      <w:r w:rsidRPr="00C819E8">
        <w:rPr>
          <w:rFonts w:ascii="Simplified Arabic" w:hAnsi="Simplified Arabic" w:cs="Simplified Arabic"/>
          <w:b/>
          <w:bCs/>
          <w:sz w:val="28"/>
          <w:szCs w:val="28"/>
          <w:highlight w:val="yellow"/>
        </w:rPr>
        <w:t xml:space="preserve"> (Common Method Bias)</w:t>
      </w:r>
      <w:r w:rsidRPr="00C819E8">
        <w:rPr>
          <w:rFonts w:ascii="Simplified Arabic" w:hAnsi="Simplified Arabic" w:cs="Simplified Arabic"/>
          <w:sz w:val="28"/>
          <w:szCs w:val="28"/>
          <w:highlight w:val="yellow"/>
        </w:rPr>
        <w:t xml:space="preserve"> </w:t>
      </w:r>
      <w:r w:rsidRPr="00C819E8">
        <w:rPr>
          <w:rFonts w:ascii="Simplified Arabic" w:hAnsi="Simplified Arabic" w:cs="Simplified Arabic"/>
          <w:sz w:val="28"/>
          <w:szCs w:val="28"/>
          <w:highlight w:val="yellow"/>
          <w:rtl/>
        </w:rPr>
        <w:t>عبر اختبار هارمان أحادي العامل</w:t>
      </w:r>
      <w:r w:rsidRPr="00C819E8">
        <w:rPr>
          <w:rFonts w:ascii="Simplified Arabic" w:hAnsi="Simplified Arabic" w:cs="Simplified Arabic"/>
          <w:sz w:val="28"/>
          <w:szCs w:val="28"/>
          <w:highlight w:val="yellow"/>
        </w:rPr>
        <w:t xml:space="preserve"> (Harman's Single-Factor Test)</w:t>
      </w:r>
      <w:r w:rsidRPr="00C819E8">
        <w:rPr>
          <w:rFonts w:ascii="Simplified Arabic" w:hAnsi="Simplified Arabic" w:cs="Simplified Arabic"/>
          <w:sz w:val="28"/>
          <w:szCs w:val="28"/>
          <w:highlight w:val="yellow"/>
          <w:rtl/>
        </w:rPr>
        <w:t>، للتحقّق من عدم وجود تحيّز ناتج عن استخدام أداة قياس واحدة</w:t>
      </w:r>
      <w:r w:rsidRPr="00C819E8">
        <w:rPr>
          <w:rFonts w:ascii="Simplified Arabic" w:hAnsi="Simplified Arabic" w:cs="Simplified Arabic"/>
          <w:sz w:val="28"/>
          <w:szCs w:val="28"/>
          <w:highlight w:val="yellow"/>
        </w:rPr>
        <w:t>.</w:t>
      </w:r>
    </w:p>
    <w:p w14:paraId="161B76B0" w14:textId="77777777" w:rsidR="00C819E8" w:rsidRPr="00C819E8" w:rsidRDefault="00C819E8" w:rsidP="00C819E8">
      <w:pPr>
        <w:bidi w:val="0"/>
        <w:rPr>
          <w:rFonts w:ascii="Simplified Arabic" w:eastAsiaTheme="majorEastAsia" w:hAnsi="Simplified Arabic" w:cs="Simplified Arabic"/>
          <w:b/>
          <w:bCs/>
          <w:sz w:val="36"/>
          <w:szCs w:val="36"/>
          <w:rtl/>
          <w:lang w:bidi="ar-EG"/>
        </w:rPr>
      </w:pPr>
      <w:bookmarkStart w:id="18" w:name="_Toc202053531"/>
      <w:r w:rsidRPr="00C819E8">
        <w:rPr>
          <w:rtl/>
        </w:rPr>
        <w:br w:type="page"/>
      </w:r>
    </w:p>
    <w:p w14:paraId="36A504BE" w14:textId="77777777" w:rsidR="00C819E8" w:rsidRPr="00C819E8" w:rsidRDefault="00C819E8" w:rsidP="00C819E8">
      <w:pPr>
        <w:keepNext/>
        <w:keepLines/>
        <w:spacing w:before="360" w:after="80"/>
        <w:outlineLvl w:val="0"/>
        <w:rPr>
          <w:rFonts w:ascii="Simplified Arabic" w:eastAsiaTheme="majorEastAsia" w:hAnsi="Simplified Arabic" w:cs="Simplified Arabic"/>
          <w:b/>
          <w:bCs/>
          <w:sz w:val="36"/>
          <w:szCs w:val="36"/>
          <w:rtl/>
          <w:lang w:bidi="ar-EG"/>
        </w:rPr>
      </w:pPr>
      <w:r w:rsidRPr="00C819E8">
        <w:rPr>
          <w:rFonts w:ascii="Simplified Arabic" w:eastAsiaTheme="majorEastAsia" w:hAnsi="Simplified Arabic" w:cs="Simplified Arabic"/>
          <w:b/>
          <w:bCs/>
          <w:sz w:val="36"/>
          <w:szCs w:val="36"/>
          <w:rtl/>
          <w:lang w:bidi="ar-EG"/>
        </w:rPr>
        <w:lastRenderedPageBreak/>
        <w:t>قائمة المراجع:</w:t>
      </w:r>
      <w:bookmarkEnd w:id="18"/>
    </w:p>
    <w:p w14:paraId="73B3B1D3" w14:textId="77777777" w:rsidR="00C819E8" w:rsidRPr="00C819E8" w:rsidRDefault="00C819E8" w:rsidP="00C819E8">
      <w:pPr>
        <w:jc w:val="both"/>
        <w:rPr>
          <w:rFonts w:ascii="Simplified Arabic" w:hAnsi="Simplified Arabic" w:cs="Simplified Arabic"/>
          <w:sz w:val="28"/>
          <w:szCs w:val="28"/>
          <w:rtl/>
          <w:lang w:bidi="ar-EG"/>
        </w:rPr>
      </w:pPr>
    </w:p>
    <w:p w14:paraId="4FB9DA3F"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أبو خشبة، محمد محمود محمد.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w:t>
      </w:r>
      <w:proofErr w:type="gramStart"/>
      <w:r w:rsidRPr="00C819E8">
        <w:rPr>
          <w:rFonts w:ascii="Simplified Arabic" w:hAnsi="Simplified Arabic" w:cs="Simplified Arabic"/>
          <w:sz w:val="28"/>
          <w:szCs w:val="28"/>
          <w:rtl/>
          <w:lang w:bidi="ar-EG"/>
        </w:rPr>
        <w:t>6 ،</w:t>
      </w:r>
      <w:proofErr w:type="gramEnd"/>
      <w:r w:rsidRPr="00C819E8">
        <w:rPr>
          <w:rFonts w:ascii="Simplified Arabic" w:hAnsi="Simplified Arabic" w:cs="Simplified Arabic"/>
          <w:sz w:val="28"/>
          <w:szCs w:val="28"/>
          <w:rtl/>
          <w:lang w:bidi="ar-EG"/>
        </w:rPr>
        <w:t xml:space="preserve"> 1 - 30. مسترجع من </w:t>
      </w:r>
      <w:hyperlink r:id="rId9" w:history="1">
        <w:r w:rsidRPr="00C819E8">
          <w:rPr>
            <w:rFonts w:ascii="Simplified Arabic" w:hAnsi="Simplified Arabic" w:cs="Simplified Arabic"/>
            <w:color w:val="0563C1" w:themeColor="hyperlink"/>
            <w:sz w:val="28"/>
            <w:szCs w:val="28"/>
            <w:u w:val="single"/>
            <w:lang w:bidi="ar-EG"/>
          </w:rPr>
          <w:t>http://search.mandumah.com/Record/1344435</w:t>
        </w:r>
      </w:hyperlink>
    </w:p>
    <w:p w14:paraId="27F680A0"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أتشيمبونج، مارتن، </w:t>
      </w:r>
      <w:proofErr w:type="gramStart"/>
      <w:r w:rsidRPr="00C819E8">
        <w:rPr>
          <w:rFonts w:ascii="Simplified Arabic" w:hAnsi="Simplified Arabic" w:cs="Simplified Arabic"/>
          <w:sz w:val="28"/>
          <w:szCs w:val="28"/>
          <w:rtl/>
          <w:lang w:bidi="ar-EG"/>
        </w:rPr>
        <w:t>و ماهر</w:t>
      </w:r>
      <w:proofErr w:type="gramEnd"/>
      <w:r w:rsidRPr="00C819E8">
        <w:rPr>
          <w:rFonts w:ascii="Simplified Arabic" w:hAnsi="Simplified Arabic" w:cs="Simplified Arabic"/>
          <w:sz w:val="28"/>
          <w:szCs w:val="28"/>
          <w:rtl/>
          <w:lang w:bidi="ar-EG"/>
        </w:rPr>
        <w:t>، شيرين. (2026). التكنولوجيا الذكية والحيل القديمة: التقنيات الرقمية وثغرات الانتخابات في إفريقيا. قراءات إفريقية، ع</w:t>
      </w:r>
      <w:proofErr w:type="gramStart"/>
      <w:r w:rsidRPr="00C819E8">
        <w:rPr>
          <w:rFonts w:ascii="Simplified Arabic" w:hAnsi="Simplified Arabic" w:cs="Simplified Arabic"/>
          <w:sz w:val="28"/>
          <w:szCs w:val="28"/>
          <w:rtl/>
          <w:lang w:bidi="ar-EG"/>
        </w:rPr>
        <w:t>67 ،</w:t>
      </w:r>
      <w:proofErr w:type="gramEnd"/>
      <w:r w:rsidRPr="00C819E8">
        <w:rPr>
          <w:rFonts w:ascii="Simplified Arabic" w:hAnsi="Simplified Arabic" w:cs="Simplified Arabic"/>
          <w:sz w:val="28"/>
          <w:szCs w:val="28"/>
          <w:rtl/>
          <w:lang w:bidi="ar-EG"/>
        </w:rPr>
        <w:t xml:space="preserve"> 122 - 133. مسترجع من </w:t>
      </w:r>
      <w:hyperlink r:id="rId10" w:history="1">
        <w:r w:rsidRPr="00C819E8">
          <w:rPr>
            <w:rFonts w:ascii="Simplified Arabic" w:hAnsi="Simplified Arabic" w:cs="Simplified Arabic"/>
            <w:color w:val="0563C1" w:themeColor="hyperlink"/>
            <w:sz w:val="28"/>
            <w:szCs w:val="28"/>
            <w:u w:val="single"/>
            <w:lang w:bidi="ar-EG"/>
          </w:rPr>
          <w:t>http://search.mandumah.com/Record/1656730</w:t>
        </w:r>
      </w:hyperlink>
    </w:p>
    <w:p w14:paraId="36B13685"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أحمد، أحمد محمد صالح. (2024). استخدام الذكاء الاصطناعي في إدارة الحشود. الفكر الشرطي، مج33, ع</w:t>
      </w:r>
      <w:proofErr w:type="gramStart"/>
      <w:r w:rsidRPr="00C819E8">
        <w:rPr>
          <w:rFonts w:ascii="Simplified Arabic" w:hAnsi="Simplified Arabic" w:cs="Simplified Arabic"/>
          <w:sz w:val="28"/>
          <w:szCs w:val="28"/>
          <w:rtl/>
          <w:lang w:bidi="ar-EG"/>
        </w:rPr>
        <w:t>131 ،</w:t>
      </w:r>
      <w:proofErr w:type="gramEnd"/>
      <w:r w:rsidRPr="00C819E8">
        <w:rPr>
          <w:rFonts w:ascii="Simplified Arabic" w:hAnsi="Simplified Arabic" w:cs="Simplified Arabic"/>
          <w:sz w:val="28"/>
          <w:szCs w:val="28"/>
          <w:rtl/>
          <w:lang w:bidi="ar-EG"/>
        </w:rPr>
        <w:t xml:space="preserve"> 111 - 160. مسترجع من </w:t>
      </w:r>
      <w:hyperlink r:id="rId11" w:history="1">
        <w:r w:rsidRPr="00C819E8">
          <w:rPr>
            <w:rFonts w:ascii="Simplified Arabic" w:hAnsi="Simplified Arabic" w:cs="Simplified Arabic"/>
            <w:color w:val="0563C1" w:themeColor="hyperlink"/>
            <w:sz w:val="28"/>
            <w:szCs w:val="28"/>
            <w:u w:val="single"/>
            <w:lang w:bidi="ar-EG"/>
          </w:rPr>
          <w:t>http://search.mandumah.com/Record/1521757</w:t>
        </w:r>
      </w:hyperlink>
    </w:p>
    <w:p w14:paraId="47854F3A"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أحمد، </w:t>
      </w:r>
      <w:proofErr w:type="gramStart"/>
      <w:r w:rsidRPr="00C819E8">
        <w:rPr>
          <w:rFonts w:ascii="Simplified Arabic" w:hAnsi="Simplified Arabic" w:cs="Simplified Arabic"/>
          <w:sz w:val="28"/>
          <w:szCs w:val="28"/>
          <w:rtl/>
          <w:lang w:bidi="ar-EG"/>
        </w:rPr>
        <w:t>عبدالناصر</w:t>
      </w:r>
      <w:proofErr w:type="gramEnd"/>
      <w:r w:rsidRPr="00C819E8">
        <w:rPr>
          <w:rFonts w:ascii="Simplified Arabic" w:hAnsi="Simplified Arabic" w:cs="Simplified Arabic"/>
          <w:sz w:val="28"/>
          <w:szCs w:val="28"/>
          <w:rtl/>
          <w:lang w:bidi="ar-EG"/>
        </w:rPr>
        <w:t xml:space="preserve"> محمد سيد. (2024). الاستدامة التنظيمية: التعريف والأهداف </w:t>
      </w:r>
      <w:proofErr w:type="gramStart"/>
      <w:r w:rsidRPr="00C819E8">
        <w:rPr>
          <w:rFonts w:ascii="Simplified Arabic" w:hAnsi="Simplified Arabic" w:cs="Simplified Arabic"/>
          <w:sz w:val="28"/>
          <w:szCs w:val="28"/>
          <w:rtl/>
          <w:lang w:bidi="ar-EG"/>
        </w:rPr>
        <w:t>والأهمية</w:t>
      </w:r>
      <w:proofErr w:type="gramEnd"/>
      <w:r w:rsidRPr="00C819E8">
        <w:rPr>
          <w:rFonts w:ascii="Simplified Arabic" w:hAnsi="Simplified Arabic" w:cs="Simplified Arabic"/>
          <w:sz w:val="28"/>
          <w:szCs w:val="28"/>
          <w:rtl/>
          <w:lang w:bidi="ar-EG"/>
        </w:rPr>
        <w:t xml:space="preserve"> والأنواع والمبادئ والأبعاد. المجلة العربية للآداب والدراسات الانسانية، ع</w:t>
      </w:r>
      <w:proofErr w:type="gramStart"/>
      <w:r w:rsidRPr="00C819E8">
        <w:rPr>
          <w:rFonts w:ascii="Simplified Arabic" w:hAnsi="Simplified Arabic" w:cs="Simplified Arabic"/>
          <w:sz w:val="28"/>
          <w:szCs w:val="28"/>
          <w:rtl/>
          <w:lang w:bidi="ar-EG"/>
        </w:rPr>
        <w:t>30 ،</w:t>
      </w:r>
      <w:proofErr w:type="gramEnd"/>
      <w:r w:rsidRPr="00C819E8">
        <w:rPr>
          <w:rFonts w:ascii="Simplified Arabic" w:hAnsi="Simplified Arabic" w:cs="Simplified Arabic"/>
          <w:sz w:val="28"/>
          <w:szCs w:val="28"/>
          <w:rtl/>
          <w:lang w:bidi="ar-EG"/>
        </w:rPr>
        <w:t xml:space="preserve"> 237 - 248. مسترجع من </w:t>
      </w:r>
      <w:hyperlink r:id="rId12" w:history="1">
        <w:r w:rsidRPr="00C819E8">
          <w:rPr>
            <w:rFonts w:ascii="Simplified Arabic" w:hAnsi="Simplified Arabic" w:cs="Simplified Arabic"/>
            <w:color w:val="0563C1" w:themeColor="hyperlink"/>
            <w:sz w:val="28"/>
            <w:szCs w:val="28"/>
            <w:u w:val="single"/>
            <w:lang w:bidi="ar-EG"/>
          </w:rPr>
          <w:t>http://search.mandumah.com/Record/1446450</w:t>
        </w:r>
      </w:hyperlink>
    </w:p>
    <w:p w14:paraId="603D45C6" w14:textId="77777777" w:rsidR="00C819E8" w:rsidRPr="00C819E8" w:rsidRDefault="00C819E8" w:rsidP="00C819E8">
      <w:pPr>
        <w:numPr>
          <w:ilvl w:val="0"/>
          <w:numId w:val="20"/>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الحناوي، محمد خالد محمد، شحاتة، طلعت الدمرداش إبراهيم، </w:t>
      </w:r>
      <w:proofErr w:type="gramStart"/>
      <w:r w:rsidRPr="00C819E8">
        <w:rPr>
          <w:rFonts w:ascii="Simplified Arabic" w:hAnsi="Simplified Arabic" w:cs="Simplified Arabic"/>
          <w:sz w:val="28"/>
          <w:szCs w:val="28"/>
          <w:rtl/>
          <w:lang w:bidi="ar-EG"/>
        </w:rPr>
        <w:t>و الشرقي</w:t>
      </w:r>
      <w:proofErr w:type="gramEnd"/>
      <w:r w:rsidRPr="00C819E8">
        <w:rPr>
          <w:rFonts w:ascii="Simplified Arabic" w:hAnsi="Simplified Arabic" w:cs="Simplified Arabic"/>
          <w:sz w:val="28"/>
          <w:szCs w:val="28"/>
          <w:rtl/>
          <w:lang w:bidi="ar-EG"/>
        </w:rPr>
        <w:t xml:space="preserve">، عمر زيان. (2023). علاقة طب الحشود بإدارة الحشود في الحج والعمرة. مجلة جامعة الملك </w:t>
      </w:r>
      <w:proofErr w:type="gramStart"/>
      <w:r w:rsidRPr="00C819E8">
        <w:rPr>
          <w:rFonts w:ascii="Simplified Arabic" w:hAnsi="Simplified Arabic" w:cs="Simplified Arabic"/>
          <w:sz w:val="28"/>
          <w:szCs w:val="28"/>
          <w:rtl/>
          <w:lang w:bidi="ar-EG"/>
        </w:rPr>
        <w:t>عبدالعزيز</w:t>
      </w:r>
      <w:proofErr w:type="gramEnd"/>
      <w:r w:rsidRPr="00C819E8">
        <w:rPr>
          <w:rFonts w:ascii="Simplified Arabic" w:hAnsi="Simplified Arabic" w:cs="Simplified Arabic"/>
          <w:sz w:val="28"/>
          <w:szCs w:val="28"/>
          <w:rtl/>
          <w:lang w:bidi="ar-EG"/>
        </w:rPr>
        <w:t xml:space="preserve"> - الإقتصاد والإدارة، مج37, ع</w:t>
      </w:r>
      <w:proofErr w:type="gramStart"/>
      <w:r w:rsidRPr="00C819E8">
        <w:rPr>
          <w:rFonts w:ascii="Simplified Arabic" w:hAnsi="Simplified Arabic" w:cs="Simplified Arabic"/>
          <w:sz w:val="28"/>
          <w:szCs w:val="28"/>
          <w:rtl/>
          <w:lang w:bidi="ar-EG"/>
        </w:rPr>
        <w:t>1 ،</w:t>
      </w:r>
      <w:proofErr w:type="gramEnd"/>
      <w:r w:rsidRPr="00C819E8">
        <w:rPr>
          <w:rFonts w:ascii="Simplified Arabic" w:hAnsi="Simplified Arabic" w:cs="Simplified Arabic"/>
          <w:sz w:val="28"/>
          <w:szCs w:val="28"/>
          <w:rtl/>
          <w:lang w:bidi="ar-EG"/>
        </w:rPr>
        <w:t xml:space="preserve"> 1 - 40. مسترجع من </w:t>
      </w:r>
      <w:hyperlink r:id="rId13" w:history="1">
        <w:r w:rsidRPr="00C819E8">
          <w:rPr>
            <w:rFonts w:ascii="Simplified Arabic" w:hAnsi="Simplified Arabic" w:cs="Simplified Arabic"/>
            <w:color w:val="0563C1" w:themeColor="hyperlink"/>
            <w:sz w:val="28"/>
            <w:szCs w:val="28"/>
            <w:u w:val="single"/>
            <w:lang w:bidi="ar-EG"/>
          </w:rPr>
          <w:t>http://search.mandumah.com/Record/1472486</w:t>
        </w:r>
      </w:hyperlink>
      <w:r w:rsidRPr="00C819E8">
        <w:rPr>
          <w:rFonts w:ascii="Simplified Arabic" w:hAnsi="Simplified Arabic" w:cs="Simplified Arabic"/>
          <w:sz w:val="28"/>
          <w:szCs w:val="28"/>
          <w:lang w:bidi="ar-EG"/>
        </w:rPr>
        <w:t xml:space="preserve"> </w:t>
      </w:r>
    </w:p>
    <w:p w14:paraId="29AAB7BD"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راشد، أمال محمد، </w:t>
      </w:r>
      <w:proofErr w:type="gramStart"/>
      <w:r w:rsidRPr="00C819E8">
        <w:rPr>
          <w:rFonts w:ascii="Simplified Arabic" w:hAnsi="Simplified Arabic" w:cs="Simplified Arabic"/>
          <w:sz w:val="28"/>
          <w:szCs w:val="28"/>
          <w:rtl/>
          <w:lang w:bidi="ar-EG"/>
        </w:rPr>
        <w:t>و عيد</w:t>
      </w:r>
      <w:proofErr w:type="gramEnd"/>
      <w:r w:rsidRPr="00C819E8">
        <w:rPr>
          <w:rFonts w:ascii="Simplified Arabic" w:hAnsi="Simplified Arabic" w:cs="Simplified Arabic"/>
          <w:sz w:val="28"/>
          <w:szCs w:val="28"/>
          <w:rtl/>
          <w:lang w:bidi="ar-EG"/>
        </w:rPr>
        <w:t>، أيمن عادل. (2025). دور المرونة التنظيمية في تحسين الاستدامة التنظيمية: دراسة تطبيقية على مؤسسات التعليم العالي. المجلة العلمیة للدراسات والبحوث المالیة والإداریة، مج17, ع</w:t>
      </w:r>
      <w:proofErr w:type="gramStart"/>
      <w:r w:rsidRPr="00C819E8">
        <w:rPr>
          <w:rFonts w:ascii="Simplified Arabic" w:hAnsi="Simplified Arabic" w:cs="Simplified Arabic"/>
          <w:sz w:val="28"/>
          <w:szCs w:val="28"/>
          <w:rtl/>
          <w:lang w:bidi="ar-EG"/>
        </w:rPr>
        <w:t>3 ،</w:t>
      </w:r>
      <w:proofErr w:type="gramEnd"/>
      <w:r w:rsidRPr="00C819E8">
        <w:rPr>
          <w:rFonts w:ascii="Simplified Arabic" w:hAnsi="Simplified Arabic" w:cs="Simplified Arabic"/>
          <w:sz w:val="28"/>
          <w:szCs w:val="28"/>
          <w:rtl/>
          <w:lang w:bidi="ar-EG"/>
        </w:rPr>
        <w:t xml:space="preserve"> 445 - 470. مسترجع من </w:t>
      </w:r>
      <w:hyperlink r:id="rId14" w:history="1">
        <w:r w:rsidRPr="00C819E8">
          <w:rPr>
            <w:rFonts w:ascii="Simplified Arabic" w:hAnsi="Simplified Arabic" w:cs="Simplified Arabic"/>
            <w:color w:val="0563C1" w:themeColor="hyperlink"/>
            <w:sz w:val="28"/>
            <w:szCs w:val="28"/>
            <w:u w:val="single"/>
            <w:lang w:bidi="ar-EG"/>
          </w:rPr>
          <w:t>http://search.mandumah.com/Record/1628214</w:t>
        </w:r>
      </w:hyperlink>
    </w:p>
    <w:p w14:paraId="15579C56"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الرشيدي، عمر بن </w:t>
      </w:r>
      <w:proofErr w:type="gramStart"/>
      <w:r w:rsidRPr="00C819E8">
        <w:rPr>
          <w:rFonts w:ascii="Simplified Arabic" w:hAnsi="Simplified Arabic" w:cs="Simplified Arabic"/>
          <w:sz w:val="28"/>
          <w:szCs w:val="28"/>
          <w:rtl/>
          <w:lang w:bidi="ar-EG"/>
        </w:rPr>
        <w:t>عبدالله</w:t>
      </w:r>
      <w:proofErr w:type="gramEnd"/>
      <w:r w:rsidRPr="00C819E8">
        <w:rPr>
          <w:rFonts w:ascii="Simplified Arabic" w:hAnsi="Simplified Arabic" w:cs="Simplified Arabic"/>
          <w:sz w:val="28"/>
          <w:szCs w:val="28"/>
          <w:rtl/>
          <w:lang w:bidi="ar-EG"/>
        </w:rPr>
        <w:t xml:space="preserve"> بن محياء. (2024). التخطيط الاستراتيجي لإدارة الحشود والأزمات باستخدام الذكاء الاصطناعي بالحرمين الشريفين. المجلة الدولية للعلوم التربوية والنفسية، ع</w:t>
      </w:r>
      <w:proofErr w:type="gramStart"/>
      <w:r w:rsidRPr="00C819E8">
        <w:rPr>
          <w:rFonts w:ascii="Simplified Arabic" w:hAnsi="Simplified Arabic" w:cs="Simplified Arabic"/>
          <w:sz w:val="28"/>
          <w:szCs w:val="28"/>
          <w:rtl/>
          <w:lang w:bidi="ar-EG"/>
        </w:rPr>
        <w:t>76 ،</w:t>
      </w:r>
      <w:proofErr w:type="gramEnd"/>
      <w:r w:rsidRPr="00C819E8">
        <w:rPr>
          <w:rFonts w:ascii="Simplified Arabic" w:hAnsi="Simplified Arabic" w:cs="Simplified Arabic"/>
          <w:sz w:val="28"/>
          <w:szCs w:val="28"/>
          <w:rtl/>
          <w:lang w:bidi="ar-EG"/>
        </w:rPr>
        <w:t xml:space="preserve"> 11 - 55. مسترجع من </w:t>
      </w:r>
      <w:hyperlink r:id="rId15" w:history="1">
        <w:r w:rsidRPr="00C819E8">
          <w:rPr>
            <w:rFonts w:ascii="Simplified Arabic" w:hAnsi="Simplified Arabic" w:cs="Simplified Arabic"/>
            <w:color w:val="0563C1" w:themeColor="hyperlink"/>
            <w:sz w:val="28"/>
            <w:szCs w:val="28"/>
            <w:u w:val="single"/>
            <w:lang w:bidi="ar-EG"/>
          </w:rPr>
          <w:t>http://search.mandumah.com/Record/1567868</w:t>
        </w:r>
      </w:hyperlink>
    </w:p>
    <w:p w14:paraId="5D155E71" w14:textId="77777777" w:rsidR="00C819E8" w:rsidRPr="00C819E8" w:rsidRDefault="00C819E8" w:rsidP="00C819E8">
      <w:pPr>
        <w:numPr>
          <w:ilvl w:val="0"/>
          <w:numId w:val="20"/>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lastRenderedPageBreak/>
        <w:t>سحنون، قادة. (2023). تطبيق أفضل ممارسات الاستدامة في المؤسسات الصناعية الطاقوية: مؤسسة سابك السعودية أنموذجا. مجلة إدارة الأعمال والدراسات الاقتصادية، مج9, ع</w:t>
      </w:r>
      <w:proofErr w:type="gramStart"/>
      <w:r w:rsidRPr="00C819E8">
        <w:rPr>
          <w:rFonts w:ascii="Simplified Arabic" w:hAnsi="Simplified Arabic" w:cs="Simplified Arabic"/>
          <w:sz w:val="28"/>
          <w:szCs w:val="28"/>
          <w:rtl/>
          <w:lang w:bidi="ar-EG"/>
        </w:rPr>
        <w:t>1 ،</w:t>
      </w:r>
      <w:proofErr w:type="gramEnd"/>
      <w:r w:rsidRPr="00C819E8">
        <w:rPr>
          <w:rFonts w:ascii="Simplified Arabic" w:hAnsi="Simplified Arabic" w:cs="Simplified Arabic"/>
          <w:sz w:val="28"/>
          <w:szCs w:val="28"/>
          <w:rtl/>
          <w:lang w:bidi="ar-EG"/>
        </w:rPr>
        <w:t xml:space="preserve"> 241 - 254. مسترجع من </w:t>
      </w:r>
      <w:hyperlink r:id="rId16" w:history="1">
        <w:r w:rsidRPr="00C819E8">
          <w:rPr>
            <w:rFonts w:ascii="Simplified Arabic" w:hAnsi="Simplified Arabic" w:cs="Simplified Arabic"/>
            <w:color w:val="0563C1" w:themeColor="hyperlink"/>
            <w:sz w:val="28"/>
            <w:szCs w:val="28"/>
            <w:u w:val="single"/>
            <w:lang w:bidi="ar-EG"/>
          </w:rPr>
          <w:t>http://search.mandumah.com/Record/1392033</w:t>
        </w:r>
      </w:hyperlink>
      <w:r w:rsidRPr="00C819E8">
        <w:rPr>
          <w:rFonts w:ascii="Simplified Arabic" w:hAnsi="Simplified Arabic" w:cs="Simplified Arabic"/>
          <w:sz w:val="28"/>
          <w:szCs w:val="28"/>
          <w:lang w:bidi="ar-EG"/>
        </w:rPr>
        <w:t xml:space="preserve"> </w:t>
      </w:r>
    </w:p>
    <w:p w14:paraId="17D4EEAB"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الشريفي، زينب هادي معيوف، </w:t>
      </w:r>
      <w:proofErr w:type="gramStart"/>
      <w:r w:rsidRPr="00C819E8">
        <w:rPr>
          <w:rFonts w:ascii="Simplified Arabic" w:hAnsi="Simplified Arabic" w:cs="Simplified Arabic"/>
          <w:sz w:val="28"/>
          <w:szCs w:val="28"/>
          <w:rtl/>
          <w:lang w:bidi="ar-EG"/>
        </w:rPr>
        <w:t>و العنزي</w:t>
      </w:r>
      <w:proofErr w:type="gramEnd"/>
      <w:r w:rsidRPr="00C819E8">
        <w:rPr>
          <w:rFonts w:ascii="Simplified Arabic" w:hAnsi="Simplified Arabic" w:cs="Simplified Arabic"/>
          <w:sz w:val="28"/>
          <w:szCs w:val="28"/>
          <w:rtl/>
          <w:lang w:bidi="ar-EG"/>
        </w:rPr>
        <w:t>، أميرة خضير كاظم. (2022). تأثير الاستدامة التنظيمية على السمعة التنظيمية: دراسة تطبيقية في الشركة العامة للاسمنت العراقية- معاونية السمنت الجنوبية. مجلة الغري للعلوم الاقتصادية والإدارية، مج18, ع</w:t>
      </w:r>
      <w:proofErr w:type="gramStart"/>
      <w:r w:rsidRPr="00C819E8">
        <w:rPr>
          <w:rFonts w:ascii="Simplified Arabic" w:hAnsi="Simplified Arabic" w:cs="Simplified Arabic"/>
          <w:sz w:val="28"/>
          <w:szCs w:val="28"/>
          <w:rtl/>
          <w:lang w:bidi="ar-EG"/>
        </w:rPr>
        <w:t>3 ،</w:t>
      </w:r>
      <w:proofErr w:type="gramEnd"/>
      <w:r w:rsidRPr="00C819E8">
        <w:rPr>
          <w:rFonts w:ascii="Simplified Arabic" w:hAnsi="Simplified Arabic" w:cs="Simplified Arabic"/>
          <w:sz w:val="28"/>
          <w:szCs w:val="28"/>
          <w:rtl/>
          <w:lang w:bidi="ar-EG"/>
        </w:rPr>
        <w:t xml:space="preserve"> 817 - 838. مسترجع من </w:t>
      </w:r>
      <w:hyperlink r:id="rId17" w:history="1">
        <w:r w:rsidRPr="00C819E8">
          <w:rPr>
            <w:rFonts w:ascii="Simplified Arabic" w:hAnsi="Simplified Arabic" w:cs="Simplified Arabic"/>
            <w:color w:val="0563C1" w:themeColor="hyperlink"/>
            <w:sz w:val="28"/>
            <w:szCs w:val="28"/>
            <w:u w:val="single"/>
            <w:lang w:bidi="ar-EG"/>
          </w:rPr>
          <w:t>http://search.mandumah.com/Record/1403096</w:t>
        </w:r>
      </w:hyperlink>
    </w:p>
    <w:p w14:paraId="5ED4D2E3" w14:textId="77777777" w:rsidR="00C819E8" w:rsidRPr="00C819E8" w:rsidRDefault="00C819E8" w:rsidP="00C819E8">
      <w:pPr>
        <w:numPr>
          <w:ilvl w:val="0"/>
          <w:numId w:val="20"/>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صالحي، نصيرة. (2021). القوة الذكية: التنافس العالمي على قوة الفضاء الإلكتروني والقدرات السيبرانية. دفاتر السياسة والقانون، مج13, ع</w:t>
      </w:r>
      <w:proofErr w:type="gramStart"/>
      <w:r w:rsidRPr="00C819E8">
        <w:rPr>
          <w:rFonts w:ascii="Simplified Arabic" w:hAnsi="Simplified Arabic" w:cs="Simplified Arabic"/>
          <w:sz w:val="28"/>
          <w:szCs w:val="28"/>
          <w:rtl/>
          <w:lang w:bidi="ar-EG"/>
        </w:rPr>
        <w:t>1 ،</w:t>
      </w:r>
      <w:proofErr w:type="gramEnd"/>
      <w:r w:rsidRPr="00C819E8">
        <w:rPr>
          <w:rFonts w:ascii="Simplified Arabic" w:hAnsi="Simplified Arabic" w:cs="Simplified Arabic"/>
          <w:sz w:val="28"/>
          <w:szCs w:val="28"/>
          <w:rtl/>
          <w:lang w:bidi="ar-EG"/>
        </w:rPr>
        <w:t xml:space="preserve"> 374 - 385. مسترجع من </w:t>
      </w:r>
      <w:hyperlink r:id="rId18" w:history="1">
        <w:r w:rsidRPr="00C819E8">
          <w:rPr>
            <w:rFonts w:ascii="Simplified Arabic" w:hAnsi="Simplified Arabic" w:cs="Simplified Arabic"/>
            <w:color w:val="0563C1" w:themeColor="hyperlink"/>
            <w:sz w:val="28"/>
            <w:szCs w:val="28"/>
            <w:u w:val="single"/>
            <w:lang w:bidi="ar-EG"/>
          </w:rPr>
          <w:t>http://search.mandumah.com/Record/1107332</w:t>
        </w:r>
      </w:hyperlink>
      <w:r w:rsidRPr="00C819E8">
        <w:rPr>
          <w:rFonts w:ascii="Simplified Arabic" w:hAnsi="Simplified Arabic" w:cs="Simplified Arabic"/>
          <w:sz w:val="28"/>
          <w:szCs w:val="28"/>
          <w:lang w:bidi="ar-EG"/>
        </w:rPr>
        <w:t xml:space="preserve"> </w:t>
      </w:r>
    </w:p>
    <w:p w14:paraId="25AB3438"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طيبة، حسن بن </w:t>
      </w:r>
      <w:proofErr w:type="gramStart"/>
      <w:r w:rsidRPr="00C819E8">
        <w:rPr>
          <w:rFonts w:ascii="Simplified Arabic" w:hAnsi="Simplified Arabic" w:cs="Simplified Arabic"/>
          <w:sz w:val="28"/>
          <w:szCs w:val="28"/>
          <w:rtl/>
          <w:lang w:bidi="ar-EG"/>
        </w:rPr>
        <w:t>عبدالقادر</w:t>
      </w:r>
      <w:proofErr w:type="gramEnd"/>
      <w:r w:rsidRPr="00C819E8">
        <w:rPr>
          <w:rFonts w:ascii="Simplified Arabic" w:hAnsi="Simplified Arabic" w:cs="Simplified Arabic"/>
          <w:sz w:val="28"/>
          <w:szCs w:val="28"/>
          <w:rtl/>
          <w:lang w:bidi="ar-EG"/>
        </w:rPr>
        <w:t xml:space="preserve">، عقيلي، محمد بن عمر بن علي، </w:t>
      </w:r>
      <w:proofErr w:type="gramStart"/>
      <w:r w:rsidRPr="00C819E8">
        <w:rPr>
          <w:rFonts w:ascii="Simplified Arabic" w:hAnsi="Simplified Arabic" w:cs="Simplified Arabic"/>
          <w:sz w:val="28"/>
          <w:szCs w:val="28"/>
          <w:rtl/>
          <w:lang w:bidi="ar-EG"/>
        </w:rPr>
        <w:t>و خوج</w:t>
      </w:r>
      <w:proofErr w:type="gramEnd"/>
      <w:r w:rsidRPr="00C819E8">
        <w:rPr>
          <w:rFonts w:ascii="Simplified Arabic" w:hAnsi="Simplified Arabic" w:cs="Simplified Arabic"/>
          <w:sz w:val="28"/>
          <w:szCs w:val="28"/>
          <w:rtl/>
          <w:lang w:bidi="ar-EG"/>
        </w:rPr>
        <w:t>، محمد بن هاشم. (2025). أثر استخدام تقنيات الذكاء الاصطناعي على إدارة الحشود: دراسة ميدانية على موظفي الإدارة العامة للحشود بالهيئة العامة للعناية بشؤون المسجد الحرام والمسجد النبوي في مدينة مكة المكرمة. مجلة العلوم الإقتصادية والإدارية والقانونية، مج9, ع</w:t>
      </w:r>
      <w:proofErr w:type="gramStart"/>
      <w:r w:rsidRPr="00C819E8">
        <w:rPr>
          <w:rFonts w:ascii="Simplified Arabic" w:hAnsi="Simplified Arabic" w:cs="Simplified Arabic"/>
          <w:sz w:val="28"/>
          <w:szCs w:val="28"/>
          <w:rtl/>
          <w:lang w:bidi="ar-EG"/>
        </w:rPr>
        <w:t>10 ،</w:t>
      </w:r>
      <w:proofErr w:type="gramEnd"/>
      <w:r w:rsidRPr="00C819E8">
        <w:rPr>
          <w:rFonts w:ascii="Simplified Arabic" w:hAnsi="Simplified Arabic" w:cs="Simplified Arabic"/>
          <w:sz w:val="28"/>
          <w:szCs w:val="28"/>
          <w:rtl/>
          <w:lang w:bidi="ar-EG"/>
        </w:rPr>
        <w:t xml:space="preserve"> 73 - 91. مسترجع من </w:t>
      </w:r>
      <w:hyperlink r:id="rId19" w:history="1">
        <w:r w:rsidRPr="00C819E8">
          <w:rPr>
            <w:rFonts w:ascii="Simplified Arabic" w:hAnsi="Simplified Arabic" w:cs="Simplified Arabic"/>
            <w:color w:val="0563C1" w:themeColor="hyperlink"/>
            <w:sz w:val="28"/>
            <w:szCs w:val="28"/>
            <w:u w:val="single"/>
            <w:lang w:bidi="ar-EG"/>
          </w:rPr>
          <w:t>http://search.mandumah.com/Record/1630310</w:t>
        </w:r>
      </w:hyperlink>
    </w:p>
    <w:p w14:paraId="33FF1572"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العاني، آلاء عبدالموجود </w:t>
      </w:r>
      <w:proofErr w:type="gramStart"/>
      <w:r w:rsidRPr="00C819E8">
        <w:rPr>
          <w:rFonts w:ascii="Simplified Arabic" w:hAnsi="Simplified Arabic" w:cs="Simplified Arabic"/>
          <w:sz w:val="28"/>
          <w:szCs w:val="28"/>
          <w:rtl/>
          <w:lang w:bidi="ar-EG"/>
        </w:rPr>
        <w:t>عبدالجبار</w:t>
      </w:r>
      <w:proofErr w:type="gramEnd"/>
      <w:r w:rsidRPr="00C819E8">
        <w:rPr>
          <w:rFonts w:ascii="Simplified Arabic" w:hAnsi="Simplified Arabic" w:cs="Simplified Arabic"/>
          <w:sz w:val="28"/>
          <w:szCs w:val="28"/>
          <w:rtl/>
          <w:lang w:bidi="ar-EG"/>
        </w:rPr>
        <w:t xml:space="preserve">، و </w:t>
      </w:r>
      <w:proofErr w:type="gramStart"/>
      <w:r w:rsidRPr="00C819E8">
        <w:rPr>
          <w:rFonts w:ascii="Simplified Arabic" w:hAnsi="Simplified Arabic" w:cs="Simplified Arabic"/>
          <w:sz w:val="28"/>
          <w:szCs w:val="28"/>
          <w:rtl/>
          <w:lang w:bidi="ar-EG"/>
        </w:rPr>
        <w:t>عبدالله</w:t>
      </w:r>
      <w:proofErr w:type="gramEnd"/>
      <w:r w:rsidRPr="00C819E8">
        <w:rPr>
          <w:rFonts w:ascii="Simplified Arabic" w:hAnsi="Simplified Arabic" w:cs="Simplified Arabic"/>
          <w:sz w:val="28"/>
          <w:szCs w:val="28"/>
          <w:rtl/>
          <w:lang w:bidi="ar-EG"/>
        </w:rPr>
        <w:t>، نور الدين محمد. (2021). تحليل واقع ممارسات الاستدامة المنظمية في المنظمات الصناعية العراقية: دراسة مقارنة بين معاونية السمنت الشمالية والشركة العامة لكبريت المشراق. مجلة تكريت للعلوم الإدارية والاقتصادية، مج17, ع</w:t>
      </w:r>
      <w:proofErr w:type="gramStart"/>
      <w:r w:rsidRPr="00C819E8">
        <w:rPr>
          <w:rFonts w:ascii="Simplified Arabic" w:hAnsi="Simplified Arabic" w:cs="Simplified Arabic"/>
          <w:sz w:val="28"/>
          <w:szCs w:val="28"/>
          <w:rtl/>
          <w:lang w:bidi="ar-EG"/>
        </w:rPr>
        <w:t>55 ،</w:t>
      </w:r>
      <w:proofErr w:type="gramEnd"/>
      <w:r w:rsidRPr="00C819E8">
        <w:rPr>
          <w:rFonts w:ascii="Simplified Arabic" w:hAnsi="Simplified Arabic" w:cs="Simplified Arabic"/>
          <w:sz w:val="28"/>
          <w:szCs w:val="28"/>
          <w:rtl/>
          <w:lang w:bidi="ar-EG"/>
        </w:rPr>
        <w:t xml:space="preserve"> 398 - 412. مسترجع من </w:t>
      </w:r>
      <w:hyperlink r:id="rId20" w:history="1">
        <w:r w:rsidRPr="00C819E8">
          <w:rPr>
            <w:rFonts w:ascii="Simplified Arabic" w:hAnsi="Simplified Arabic" w:cs="Simplified Arabic"/>
            <w:color w:val="0563C1" w:themeColor="hyperlink"/>
            <w:sz w:val="28"/>
            <w:szCs w:val="28"/>
            <w:u w:val="single"/>
            <w:lang w:bidi="ar-EG"/>
          </w:rPr>
          <w:t>http://search.mandumah.com/Record/1205211</w:t>
        </w:r>
      </w:hyperlink>
    </w:p>
    <w:p w14:paraId="5BE68CBB"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proofErr w:type="gramStart"/>
      <w:r w:rsidRPr="00C819E8">
        <w:rPr>
          <w:rFonts w:ascii="Simplified Arabic" w:hAnsi="Simplified Arabic" w:cs="Simplified Arabic"/>
          <w:sz w:val="28"/>
          <w:szCs w:val="28"/>
          <w:rtl/>
          <w:lang w:bidi="ar-EG"/>
        </w:rPr>
        <w:t>عبدالرحيم</w:t>
      </w:r>
      <w:proofErr w:type="gramEnd"/>
      <w:r w:rsidRPr="00C819E8">
        <w:rPr>
          <w:rFonts w:ascii="Simplified Arabic" w:hAnsi="Simplified Arabic" w:cs="Simplified Arabic"/>
          <w:sz w:val="28"/>
          <w:szCs w:val="28"/>
          <w:rtl/>
          <w:lang w:bidi="ar-EG"/>
        </w:rPr>
        <w:t>، أيمن سعد الدين. (2024). إدارة الحشود والسيطرة عليها: فنيات واستراتيجيات. مجلة الأمن والقانون، مج32, ع</w:t>
      </w:r>
      <w:proofErr w:type="gramStart"/>
      <w:r w:rsidRPr="00C819E8">
        <w:rPr>
          <w:rFonts w:ascii="Simplified Arabic" w:hAnsi="Simplified Arabic" w:cs="Simplified Arabic"/>
          <w:sz w:val="28"/>
          <w:szCs w:val="28"/>
          <w:rtl/>
          <w:lang w:bidi="ar-EG"/>
        </w:rPr>
        <w:t>2 ،</w:t>
      </w:r>
      <w:proofErr w:type="gramEnd"/>
      <w:r w:rsidRPr="00C819E8">
        <w:rPr>
          <w:rFonts w:ascii="Simplified Arabic" w:hAnsi="Simplified Arabic" w:cs="Simplified Arabic"/>
          <w:sz w:val="28"/>
          <w:szCs w:val="28"/>
          <w:rtl/>
          <w:lang w:bidi="ar-EG"/>
        </w:rPr>
        <w:t xml:space="preserve"> 216 - 308. مسترجع من </w:t>
      </w:r>
      <w:hyperlink r:id="rId21" w:history="1">
        <w:r w:rsidRPr="00C819E8">
          <w:rPr>
            <w:rFonts w:ascii="Simplified Arabic" w:hAnsi="Simplified Arabic" w:cs="Simplified Arabic"/>
            <w:color w:val="0563C1" w:themeColor="hyperlink"/>
            <w:sz w:val="28"/>
            <w:szCs w:val="28"/>
            <w:u w:val="single"/>
            <w:lang w:bidi="ar-EG"/>
          </w:rPr>
          <w:t>http://search.mandumah.com/Record/1579441</w:t>
        </w:r>
      </w:hyperlink>
    </w:p>
    <w:p w14:paraId="36B1C55D"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w:t>
      </w:r>
      <w:proofErr w:type="gramStart"/>
      <w:r w:rsidRPr="00C819E8">
        <w:rPr>
          <w:rFonts w:ascii="Simplified Arabic" w:hAnsi="Simplified Arabic" w:cs="Simplified Arabic"/>
          <w:sz w:val="28"/>
          <w:szCs w:val="28"/>
          <w:rtl/>
          <w:lang w:bidi="ar-EG"/>
        </w:rPr>
        <w:t>1 ،</w:t>
      </w:r>
      <w:proofErr w:type="gramEnd"/>
      <w:r w:rsidRPr="00C819E8">
        <w:rPr>
          <w:rFonts w:ascii="Simplified Arabic" w:hAnsi="Simplified Arabic" w:cs="Simplified Arabic"/>
          <w:sz w:val="28"/>
          <w:szCs w:val="28"/>
          <w:rtl/>
          <w:lang w:bidi="ar-EG"/>
        </w:rPr>
        <w:t xml:space="preserve"> 73 - 95. مسترجع من </w:t>
      </w:r>
      <w:hyperlink r:id="rId22" w:history="1">
        <w:r w:rsidRPr="00C819E8">
          <w:rPr>
            <w:rFonts w:ascii="Simplified Arabic" w:hAnsi="Simplified Arabic" w:cs="Simplified Arabic"/>
            <w:color w:val="0563C1" w:themeColor="hyperlink"/>
            <w:sz w:val="28"/>
            <w:szCs w:val="28"/>
            <w:u w:val="single"/>
            <w:lang w:bidi="ar-EG"/>
          </w:rPr>
          <w:t>http://search.mandumah.com/Record/1524160</w:t>
        </w:r>
      </w:hyperlink>
      <w:r w:rsidRPr="00C819E8">
        <w:rPr>
          <w:rFonts w:ascii="Simplified Arabic" w:hAnsi="Simplified Arabic" w:cs="Simplified Arabic"/>
          <w:sz w:val="28"/>
          <w:szCs w:val="28"/>
          <w:lang w:bidi="ar-EG"/>
        </w:rPr>
        <w:t xml:space="preserve"> </w:t>
      </w:r>
    </w:p>
    <w:p w14:paraId="5CED5C0C" w14:textId="77777777" w:rsidR="00C819E8" w:rsidRPr="00C819E8" w:rsidRDefault="00C819E8" w:rsidP="00C819E8">
      <w:pPr>
        <w:numPr>
          <w:ilvl w:val="0"/>
          <w:numId w:val="20"/>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lastRenderedPageBreak/>
        <w:t xml:space="preserve">عياد، دنيا بنت </w:t>
      </w:r>
      <w:proofErr w:type="gramStart"/>
      <w:r w:rsidRPr="00C819E8">
        <w:rPr>
          <w:rFonts w:ascii="Simplified Arabic" w:hAnsi="Simplified Arabic" w:cs="Simplified Arabic"/>
          <w:sz w:val="28"/>
          <w:szCs w:val="28"/>
          <w:rtl/>
          <w:lang w:bidi="ar-EG"/>
        </w:rPr>
        <w:t>عبدالعزيز</w:t>
      </w:r>
      <w:proofErr w:type="gramEnd"/>
      <w:r w:rsidRPr="00C819E8">
        <w:rPr>
          <w:rFonts w:ascii="Simplified Arabic" w:hAnsi="Simplified Arabic" w:cs="Simplified Arabic"/>
          <w:sz w:val="28"/>
          <w:szCs w:val="28"/>
          <w:rtl/>
          <w:lang w:bidi="ar-EG"/>
        </w:rPr>
        <w:t>. (2022). دور الإدارة الإلكترونية في تحسين إدارة الحشود من وجهة نظر العاملين في منظومة الحج والعمرة. مجلة العلوم الإقتصادية والإدارية والقانونية، مج6, ع</w:t>
      </w:r>
      <w:proofErr w:type="gramStart"/>
      <w:r w:rsidRPr="00C819E8">
        <w:rPr>
          <w:rFonts w:ascii="Simplified Arabic" w:hAnsi="Simplified Arabic" w:cs="Simplified Arabic"/>
          <w:sz w:val="28"/>
          <w:szCs w:val="28"/>
          <w:rtl/>
          <w:lang w:bidi="ar-EG"/>
        </w:rPr>
        <w:t>6 ،</w:t>
      </w:r>
      <w:proofErr w:type="gramEnd"/>
      <w:r w:rsidRPr="00C819E8">
        <w:rPr>
          <w:rFonts w:ascii="Simplified Arabic" w:hAnsi="Simplified Arabic" w:cs="Simplified Arabic"/>
          <w:sz w:val="28"/>
          <w:szCs w:val="28"/>
          <w:rtl/>
          <w:lang w:bidi="ar-EG"/>
        </w:rPr>
        <w:t xml:space="preserve"> 116 - 148. مسترجع من </w:t>
      </w:r>
      <w:hyperlink r:id="rId23" w:history="1">
        <w:r w:rsidRPr="00C819E8">
          <w:rPr>
            <w:rFonts w:ascii="Simplified Arabic" w:hAnsi="Simplified Arabic" w:cs="Simplified Arabic"/>
            <w:color w:val="0563C1" w:themeColor="hyperlink"/>
            <w:sz w:val="28"/>
            <w:szCs w:val="28"/>
            <w:u w:val="single"/>
            <w:lang w:bidi="ar-EG"/>
          </w:rPr>
          <w:t>http://search.mandumah.com/Record/1264224</w:t>
        </w:r>
      </w:hyperlink>
      <w:r w:rsidRPr="00C819E8">
        <w:rPr>
          <w:rFonts w:ascii="Simplified Arabic" w:hAnsi="Simplified Arabic" w:cs="Simplified Arabic"/>
          <w:sz w:val="28"/>
          <w:szCs w:val="28"/>
          <w:lang w:bidi="ar-EG"/>
        </w:rPr>
        <w:t xml:space="preserve"> </w:t>
      </w:r>
    </w:p>
    <w:p w14:paraId="18F11B58"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الفتلاوي، ماجد جبار غزاي، </w:t>
      </w:r>
      <w:proofErr w:type="gramStart"/>
      <w:r w:rsidRPr="00C819E8">
        <w:rPr>
          <w:rFonts w:ascii="Simplified Arabic" w:hAnsi="Simplified Arabic" w:cs="Simplified Arabic"/>
          <w:sz w:val="28"/>
          <w:szCs w:val="28"/>
          <w:rtl/>
          <w:lang w:bidi="ar-EG"/>
        </w:rPr>
        <w:t>و العبيدي</w:t>
      </w:r>
      <w:proofErr w:type="gramEnd"/>
      <w:r w:rsidRPr="00C819E8">
        <w:rPr>
          <w:rFonts w:ascii="Simplified Arabic" w:hAnsi="Simplified Arabic" w:cs="Simplified Arabic"/>
          <w:sz w:val="28"/>
          <w:szCs w:val="28"/>
          <w:rtl/>
          <w:lang w:bidi="ar-EG"/>
        </w:rPr>
        <w:t>، فرح علي عبد. (2022). انعكاس التجديد الاستراتيجي على الاستدامة التنظيمية: دراسة استطلاعية لآراء القيادات الجامعية في الجامعات العراقية. مجلة الغري للعلوم الاقتصادية والإدارية، مج18, ع</w:t>
      </w:r>
      <w:proofErr w:type="gramStart"/>
      <w:r w:rsidRPr="00C819E8">
        <w:rPr>
          <w:rFonts w:ascii="Simplified Arabic" w:hAnsi="Simplified Arabic" w:cs="Simplified Arabic"/>
          <w:sz w:val="28"/>
          <w:szCs w:val="28"/>
          <w:rtl/>
          <w:lang w:bidi="ar-EG"/>
        </w:rPr>
        <w:t>2 ،</w:t>
      </w:r>
      <w:proofErr w:type="gramEnd"/>
      <w:r w:rsidRPr="00C819E8">
        <w:rPr>
          <w:rFonts w:ascii="Simplified Arabic" w:hAnsi="Simplified Arabic" w:cs="Simplified Arabic"/>
          <w:sz w:val="28"/>
          <w:szCs w:val="28"/>
          <w:rtl/>
          <w:lang w:bidi="ar-EG"/>
        </w:rPr>
        <w:t xml:space="preserve"> 393 - 416. مسترجع من </w:t>
      </w:r>
      <w:hyperlink r:id="rId24" w:history="1">
        <w:r w:rsidRPr="00C819E8">
          <w:rPr>
            <w:rFonts w:ascii="Simplified Arabic" w:hAnsi="Simplified Arabic" w:cs="Simplified Arabic"/>
            <w:color w:val="0563C1" w:themeColor="hyperlink"/>
            <w:sz w:val="28"/>
            <w:szCs w:val="28"/>
            <w:u w:val="single"/>
            <w:lang w:bidi="ar-EG"/>
          </w:rPr>
          <w:t>http://search.mandumah.com/Record/1353626</w:t>
        </w:r>
      </w:hyperlink>
    </w:p>
    <w:p w14:paraId="74B2B06B"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الفرائضي، حمدة بنت </w:t>
      </w:r>
      <w:proofErr w:type="gramStart"/>
      <w:r w:rsidRPr="00C819E8">
        <w:rPr>
          <w:rFonts w:ascii="Simplified Arabic" w:hAnsi="Simplified Arabic" w:cs="Simplified Arabic"/>
          <w:sz w:val="28"/>
          <w:szCs w:val="28"/>
          <w:rtl/>
          <w:lang w:bidi="ar-EG"/>
        </w:rPr>
        <w:t>عبدالله</w:t>
      </w:r>
      <w:proofErr w:type="gramEnd"/>
      <w:r w:rsidRPr="00C819E8">
        <w:rPr>
          <w:rFonts w:ascii="Simplified Arabic" w:hAnsi="Simplified Arabic" w:cs="Simplified Arabic"/>
          <w:sz w:val="28"/>
          <w:szCs w:val="28"/>
          <w:rtl/>
          <w:lang w:bidi="ar-EG"/>
        </w:rPr>
        <w:t xml:space="preserve"> بن محمد. (2025). آليات تفعيل دور التخطيط الاستراتيجي في تحسين الإدارة الذكية لحشود الحجاج في ضوء رؤية المملكة 2030. مجلة جامعة أم القرى للعلوم الإجتماعية، مج17, ع</w:t>
      </w:r>
      <w:proofErr w:type="gramStart"/>
      <w:r w:rsidRPr="00C819E8">
        <w:rPr>
          <w:rFonts w:ascii="Simplified Arabic" w:hAnsi="Simplified Arabic" w:cs="Simplified Arabic"/>
          <w:sz w:val="28"/>
          <w:szCs w:val="28"/>
          <w:rtl/>
          <w:lang w:bidi="ar-EG"/>
        </w:rPr>
        <w:t>1 ،</w:t>
      </w:r>
      <w:proofErr w:type="gramEnd"/>
      <w:r w:rsidRPr="00C819E8">
        <w:rPr>
          <w:rFonts w:ascii="Simplified Arabic" w:hAnsi="Simplified Arabic" w:cs="Simplified Arabic"/>
          <w:sz w:val="28"/>
          <w:szCs w:val="28"/>
          <w:rtl/>
          <w:lang w:bidi="ar-EG"/>
        </w:rPr>
        <w:t xml:space="preserve"> 139 - 154. مسترجع من </w:t>
      </w:r>
      <w:hyperlink r:id="rId25" w:history="1">
        <w:r w:rsidRPr="00C819E8">
          <w:rPr>
            <w:rFonts w:ascii="Simplified Arabic" w:hAnsi="Simplified Arabic" w:cs="Simplified Arabic"/>
            <w:color w:val="0563C1" w:themeColor="hyperlink"/>
            <w:sz w:val="28"/>
            <w:szCs w:val="28"/>
            <w:u w:val="single"/>
            <w:lang w:bidi="ar-EG"/>
          </w:rPr>
          <w:t>http://search.mandumah.com/Record/1643121</w:t>
        </w:r>
      </w:hyperlink>
    </w:p>
    <w:p w14:paraId="0626F495" w14:textId="77777777" w:rsidR="00C819E8" w:rsidRPr="00C819E8" w:rsidRDefault="00C819E8" w:rsidP="00C819E8">
      <w:pPr>
        <w:numPr>
          <w:ilvl w:val="0"/>
          <w:numId w:val="20"/>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محمود، رحاب </w:t>
      </w:r>
      <w:proofErr w:type="gramStart"/>
      <w:r w:rsidRPr="00C819E8">
        <w:rPr>
          <w:rFonts w:ascii="Simplified Arabic" w:hAnsi="Simplified Arabic" w:cs="Simplified Arabic"/>
          <w:sz w:val="28"/>
          <w:szCs w:val="28"/>
          <w:rtl/>
          <w:lang w:bidi="ar-EG"/>
        </w:rPr>
        <w:t>عبدالمنعم</w:t>
      </w:r>
      <w:proofErr w:type="gramEnd"/>
      <w:r w:rsidRPr="00C819E8">
        <w:rPr>
          <w:rFonts w:ascii="Simplified Arabic" w:hAnsi="Simplified Arabic" w:cs="Simplified Arabic"/>
          <w:sz w:val="28"/>
          <w:szCs w:val="28"/>
          <w:rtl/>
          <w:lang w:bidi="ar-EG"/>
        </w:rPr>
        <w:t xml:space="preserve"> أحمد، </w:t>
      </w:r>
      <w:proofErr w:type="gramStart"/>
      <w:r w:rsidRPr="00C819E8">
        <w:rPr>
          <w:rFonts w:ascii="Simplified Arabic" w:hAnsi="Simplified Arabic" w:cs="Simplified Arabic"/>
          <w:sz w:val="28"/>
          <w:szCs w:val="28"/>
          <w:rtl/>
          <w:lang w:bidi="ar-EG"/>
        </w:rPr>
        <w:t>و عثمان</w:t>
      </w:r>
      <w:proofErr w:type="gramEnd"/>
      <w:r w:rsidRPr="00C819E8">
        <w:rPr>
          <w:rFonts w:ascii="Simplified Arabic" w:hAnsi="Simplified Arabic" w:cs="Simplified Arabic"/>
          <w:sz w:val="28"/>
          <w:szCs w:val="28"/>
          <w:rtl/>
          <w:lang w:bidi="ar-EG"/>
        </w:rPr>
        <w:t>،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w:t>
      </w:r>
      <w:proofErr w:type="gramStart"/>
      <w:r w:rsidRPr="00C819E8">
        <w:rPr>
          <w:rFonts w:ascii="Simplified Arabic" w:hAnsi="Simplified Arabic" w:cs="Simplified Arabic"/>
          <w:sz w:val="28"/>
          <w:szCs w:val="28"/>
          <w:rtl/>
          <w:lang w:bidi="ar-EG"/>
        </w:rPr>
        <w:t>11 ،</w:t>
      </w:r>
      <w:proofErr w:type="gramEnd"/>
      <w:r w:rsidRPr="00C819E8">
        <w:rPr>
          <w:rFonts w:ascii="Simplified Arabic" w:hAnsi="Simplified Arabic" w:cs="Simplified Arabic"/>
          <w:sz w:val="28"/>
          <w:szCs w:val="28"/>
          <w:rtl/>
          <w:lang w:bidi="ar-EG"/>
        </w:rPr>
        <w:t xml:space="preserve"> 1885 - 1974. مسترجع من </w:t>
      </w:r>
      <w:hyperlink r:id="rId26" w:history="1">
        <w:r w:rsidRPr="00C819E8">
          <w:rPr>
            <w:rFonts w:ascii="Simplified Arabic" w:hAnsi="Simplified Arabic" w:cs="Simplified Arabic"/>
            <w:sz w:val="28"/>
            <w:szCs w:val="28"/>
            <w:u w:val="single"/>
            <w:lang w:bidi="ar-EG"/>
          </w:rPr>
          <w:t>http://search.mandumah.com/Record/1525127</w:t>
        </w:r>
      </w:hyperlink>
      <w:r w:rsidRPr="00C819E8">
        <w:rPr>
          <w:rFonts w:ascii="Simplified Arabic" w:hAnsi="Simplified Arabic" w:cs="Simplified Arabic"/>
          <w:sz w:val="28"/>
          <w:szCs w:val="28"/>
          <w:lang w:bidi="ar-EG"/>
        </w:rPr>
        <w:t xml:space="preserve"> </w:t>
      </w:r>
    </w:p>
    <w:p w14:paraId="1F81A769"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الميالي، حاكم أحسوني مكرود، </w:t>
      </w:r>
      <w:proofErr w:type="gramStart"/>
      <w:r w:rsidRPr="00C819E8">
        <w:rPr>
          <w:rFonts w:ascii="Simplified Arabic" w:hAnsi="Simplified Arabic" w:cs="Simplified Arabic"/>
          <w:sz w:val="28"/>
          <w:szCs w:val="28"/>
          <w:rtl/>
          <w:lang w:bidi="ar-EG"/>
        </w:rPr>
        <w:t>و الحسني</w:t>
      </w:r>
      <w:proofErr w:type="gramEnd"/>
      <w:r w:rsidRPr="00C819E8">
        <w:rPr>
          <w:rFonts w:ascii="Simplified Arabic" w:hAnsi="Simplified Arabic" w:cs="Simplified Arabic"/>
          <w:sz w:val="28"/>
          <w:szCs w:val="28"/>
          <w:rtl/>
          <w:lang w:bidi="ar-EG"/>
        </w:rPr>
        <w:t>، محمد هادي باسم. (2022). دور الاستقامة التنظيمية في تعزيز الاستدامة التنظيمية: دراسة استطلاعية في جامعة الكوفة. مجلة الغري للعلوم الاقتصادية والإدارية، مج18, ع</w:t>
      </w:r>
      <w:proofErr w:type="gramStart"/>
      <w:r w:rsidRPr="00C819E8">
        <w:rPr>
          <w:rFonts w:ascii="Simplified Arabic" w:hAnsi="Simplified Arabic" w:cs="Simplified Arabic"/>
          <w:sz w:val="28"/>
          <w:szCs w:val="28"/>
          <w:rtl/>
          <w:lang w:bidi="ar-EG"/>
        </w:rPr>
        <w:t>2 ،</w:t>
      </w:r>
      <w:proofErr w:type="gramEnd"/>
      <w:r w:rsidRPr="00C819E8">
        <w:rPr>
          <w:rFonts w:ascii="Simplified Arabic" w:hAnsi="Simplified Arabic" w:cs="Simplified Arabic"/>
          <w:sz w:val="28"/>
          <w:szCs w:val="28"/>
          <w:rtl/>
          <w:lang w:bidi="ar-EG"/>
        </w:rPr>
        <w:t xml:space="preserve"> 417 - 440. مسترجع من </w:t>
      </w:r>
      <w:hyperlink r:id="rId27" w:history="1">
        <w:r w:rsidRPr="00C819E8">
          <w:rPr>
            <w:rFonts w:ascii="Simplified Arabic" w:hAnsi="Simplified Arabic" w:cs="Simplified Arabic"/>
            <w:color w:val="0563C1" w:themeColor="hyperlink"/>
            <w:sz w:val="28"/>
            <w:szCs w:val="28"/>
            <w:u w:val="single"/>
            <w:lang w:bidi="ar-EG"/>
          </w:rPr>
          <w:t>http://search.mandumah.com/Record/1353644</w:t>
        </w:r>
      </w:hyperlink>
    </w:p>
    <w:p w14:paraId="4C003239" w14:textId="77777777" w:rsidR="00C819E8" w:rsidRPr="00C819E8" w:rsidRDefault="00C819E8" w:rsidP="00C819E8">
      <w:pPr>
        <w:numPr>
          <w:ilvl w:val="0"/>
          <w:numId w:val="20"/>
        </w:numPr>
        <w:contextualSpacing/>
        <w:jc w:val="both"/>
        <w:rPr>
          <w:rFonts w:ascii="Simplified Arabic" w:hAnsi="Simplified Arabic" w:cs="Simplified Arabic"/>
          <w:sz w:val="28"/>
          <w:szCs w:val="28"/>
          <w:rtl/>
          <w:lang w:bidi="ar-EG"/>
        </w:rPr>
      </w:pPr>
      <w:r w:rsidRPr="00C819E8">
        <w:rPr>
          <w:rFonts w:ascii="Simplified Arabic" w:hAnsi="Simplified Arabic" w:cs="Simplified Arabic"/>
          <w:sz w:val="28"/>
          <w:szCs w:val="28"/>
          <w:rtl/>
          <w:lang w:bidi="ar-EG"/>
        </w:rPr>
        <w:t xml:space="preserve">هاشم، بسمة مزعل، وعبد السادة، أساور عبد الحسين. (2023). تكنولوجيا الاتصال: ماهيتها وآثارها. مجلة الدراسات المستدامة، مج5,العدد الرابع، </w:t>
      </w:r>
      <w:proofErr w:type="gramStart"/>
      <w:r w:rsidRPr="00C819E8">
        <w:rPr>
          <w:rFonts w:ascii="Simplified Arabic" w:hAnsi="Simplified Arabic" w:cs="Simplified Arabic"/>
          <w:sz w:val="28"/>
          <w:szCs w:val="28"/>
          <w:rtl/>
          <w:lang w:bidi="ar-EG"/>
        </w:rPr>
        <w:t>ملحق(</w:t>
      </w:r>
      <w:proofErr w:type="gramEnd"/>
      <w:r w:rsidRPr="00C819E8">
        <w:rPr>
          <w:rFonts w:ascii="Simplified Arabic" w:hAnsi="Simplified Arabic" w:cs="Simplified Arabic"/>
          <w:sz w:val="28"/>
          <w:szCs w:val="28"/>
          <w:rtl/>
          <w:lang w:bidi="ar-EG"/>
        </w:rPr>
        <w:t>2</w:t>
      </w:r>
      <w:proofErr w:type="gramStart"/>
      <w:r w:rsidRPr="00C819E8">
        <w:rPr>
          <w:rFonts w:ascii="Simplified Arabic" w:hAnsi="Simplified Arabic" w:cs="Simplified Arabic"/>
          <w:sz w:val="28"/>
          <w:szCs w:val="28"/>
          <w:rtl/>
          <w:lang w:bidi="ar-EG"/>
        </w:rPr>
        <w:t>) ،</w:t>
      </w:r>
      <w:proofErr w:type="gramEnd"/>
      <w:r w:rsidRPr="00C819E8">
        <w:rPr>
          <w:rFonts w:ascii="Simplified Arabic" w:hAnsi="Simplified Arabic" w:cs="Simplified Arabic"/>
          <w:sz w:val="28"/>
          <w:szCs w:val="28"/>
          <w:rtl/>
          <w:lang w:bidi="ar-EG"/>
        </w:rPr>
        <w:t xml:space="preserve"> 1158 - 1185. مسترجع من </w:t>
      </w:r>
      <w:hyperlink r:id="rId28" w:history="1">
        <w:r w:rsidRPr="00C819E8">
          <w:rPr>
            <w:rFonts w:ascii="Simplified Arabic" w:hAnsi="Simplified Arabic" w:cs="Simplified Arabic"/>
            <w:sz w:val="28"/>
            <w:szCs w:val="28"/>
            <w:u w:val="single"/>
            <w:lang w:bidi="ar-EG"/>
          </w:rPr>
          <w:t>http://search.mandumah.com/Record/1422238</w:t>
        </w:r>
      </w:hyperlink>
      <w:r w:rsidRPr="00C819E8">
        <w:rPr>
          <w:rFonts w:ascii="Simplified Arabic" w:hAnsi="Simplified Arabic" w:cs="Simplified Arabic"/>
          <w:sz w:val="28"/>
          <w:szCs w:val="28"/>
          <w:lang w:bidi="ar-EG"/>
        </w:rPr>
        <w:t xml:space="preserve"> </w:t>
      </w:r>
    </w:p>
    <w:p w14:paraId="3E938EB2"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الهيئة العامة للإحصاء. (2025). علاقة طب الحشود بإدارة الحشود في الحج والعمرة. نشرة إحصاءات الحج لعام 1446هـ</w:t>
      </w:r>
      <w:proofErr w:type="gramStart"/>
      <w:r w:rsidRPr="00C819E8">
        <w:rPr>
          <w:rFonts w:ascii="Simplified Arabic" w:hAnsi="Simplified Arabic" w:cs="Simplified Arabic"/>
          <w:sz w:val="28"/>
          <w:szCs w:val="28"/>
          <w:rtl/>
          <w:lang w:bidi="ar-EG"/>
        </w:rPr>
        <w:t>.</w:t>
      </w:r>
      <w:r w:rsidRPr="00C819E8">
        <w:t xml:space="preserve"> </w:t>
      </w:r>
      <w:r w:rsidRPr="00C819E8">
        <w:rPr>
          <w:rFonts w:ascii="Simplified Arabic" w:hAnsi="Simplified Arabic" w:cs="Simplified Arabic"/>
          <w:sz w:val="28"/>
          <w:szCs w:val="28"/>
          <w:lang w:bidi="ar-EG"/>
        </w:rPr>
        <w:t>.</w:t>
      </w:r>
      <w:proofErr w:type="gramEnd"/>
      <w:r w:rsidRPr="00C819E8">
        <w:rPr>
          <w:rFonts w:ascii="Simplified Arabic" w:hAnsi="Simplified Arabic" w:cs="Simplified Arabic"/>
          <w:sz w:val="28"/>
          <w:szCs w:val="28"/>
          <w:lang w:bidi="ar-EG"/>
        </w:rPr>
        <w:t xml:space="preserve"> </w:t>
      </w:r>
      <w:r w:rsidRPr="00C819E8">
        <w:rPr>
          <w:rFonts w:ascii="Simplified Arabic" w:hAnsi="Simplified Arabic" w:cs="Simplified Arabic"/>
          <w:sz w:val="28"/>
          <w:szCs w:val="28"/>
          <w:rtl/>
        </w:rPr>
        <w:t>مسترجع في 2 يوليو 2025، من</w:t>
      </w:r>
      <w:r w:rsidRPr="00C819E8">
        <w:rPr>
          <w:rFonts w:ascii="Simplified Arabic" w:hAnsi="Simplified Arabic" w:cs="Simplified Arabic"/>
          <w:sz w:val="28"/>
          <w:szCs w:val="28"/>
          <w:rtl/>
          <w:lang w:bidi="ar-EG"/>
        </w:rPr>
        <w:t xml:space="preserve"> </w:t>
      </w:r>
      <w:hyperlink r:id="rId29" w:history="1">
        <w:r w:rsidRPr="00C819E8">
          <w:rPr>
            <w:rFonts w:ascii="Simplified Arabic" w:hAnsi="Simplified Arabic" w:cs="Simplified Arabic"/>
            <w:sz w:val="28"/>
            <w:szCs w:val="28"/>
            <w:u w:val="single"/>
            <w:lang w:bidi="ar-EG"/>
          </w:rPr>
          <w:t>https://www.stats.gov.sa/documents/20117/2435281/Hajj+Statistics+Publication+2025AR.pdf</w:t>
        </w:r>
      </w:hyperlink>
      <w:r w:rsidRPr="00C819E8">
        <w:rPr>
          <w:rFonts w:ascii="Simplified Arabic" w:hAnsi="Simplified Arabic" w:cs="Simplified Arabic"/>
          <w:sz w:val="28"/>
          <w:szCs w:val="28"/>
          <w:rtl/>
          <w:lang w:bidi="ar-EG"/>
        </w:rPr>
        <w:t xml:space="preserve"> </w:t>
      </w:r>
    </w:p>
    <w:p w14:paraId="3DD62246"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lastRenderedPageBreak/>
        <w:t>وزارة الحج والعمرة. (2023). التقرير السنوي لأعمال موسم الحج. وزارة الحج والعمرة – المملكة العربية السعودية</w:t>
      </w:r>
      <w:proofErr w:type="gramStart"/>
      <w:r w:rsidRPr="00C819E8">
        <w:rPr>
          <w:rFonts w:ascii="Simplified Arabic" w:hAnsi="Simplified Arabic" w:cs="Simplified Arabic"/>
          <w:sz w:val="28"/>
          <w:szCs w:val="28"/>
          <w:rtl/>
          <w:lang w:bidi="ar-EG"/>
        </w:rPr>
        <w:t>.</w:t>
      </w:r>
      <w:r w:rsidRPr="00C819E8">
        <w:t xml:space="preserve"> </w:t>
      </w:r>
      <w:r w:rsidRPr="00C819E8">
        <w:rPr>
          <w:rFonts w:ascii="Simplified Arabic" w:hAnsi="Simplified Arabic" w:cs="Simplified Arabic"/>
          <w:sz w:val="28"/>
          <w:szCs w:val="28"/>
          <w:lang w:bidi="ar-EG"/>
        </w:rPr>
        <w:t>.</w:t>
      </w:r>
      <w:proofErr w:type="gramEnd"/>
      <w:r w:rsidRPr="00C819E8">
        <w:rPr>
          <w:rFonts w:ascii="Simplified Arabic" w:hAnsi="Simplified Arabic" w:cs="Simplified Arabic"/>
          <w:sz w:val="28"/>
          <w:szCs w:val="28"/>
          <w:lang w:bidi="ar-EG"/>
        </w:rPr>
        <w:t xml:space="preserve"> </w:t>
      </w:r>
      <w:r w:rsidRPr="00C819E8">
        <w:rPr>
          <w:rFonts w:ascii="Simplified Arabic" w:hAnsi="Simplified Arabic" w:cs="Simplified Arabic"/>
          <w:sz w:val="28"/>
          <w:szCs w:val="28"/>
          <w:rtl/>
        </w:rPr>
        <w:t xml:space="preserve">مسترجع في 26 يونيو 2025، من </w:t>
      </w:r>
      <w:hyperlink r:id="rId30" w:tgtFrame="_new" w:history="1">
        <w:r w:rsidRPr="00C819E8">
          <w:rPr>
            <w:rFonts w:ascii="Simplified Arabic" w:hAnsi="Simplified Arabic" w:cs="Simplified Arabic"/>
            <w:sz w:val="28"/>
            <w:szCs w:val="28"/>
            <w:u w:val="single"/>
            <w:lang w:bidi="ar-EG"/>
          </w:rPr>
          <w:t>https://www.haj.gov.sa</w:t>
        </w:r>
      </w:hyperlink>
      <w:r w:rsidRPr="00C819E8">
        <w:rPr>
          <w:rFonts w:ascii="Simplified Arabic" w:hAnsi="Simplified Arabic" w:cs="Simplified Arabic"/>
          <w:sz w:val="28"/>
          <w:szCs w:val="28"/>
          <w:rtl/>
          <w:lang w:bidi="ar-EG"/>
        </w:rPr>
        <w:t xml:space="preserve"> </w:t>
      </w:r>
      <w:hyperlink r:id="rId31" w:history="1">
        <w:r w:rsidRPr="00C819E8">
          <w:rPr>
            <w:rFonts w:ascii="Simplified Arabic" w:hAnsi="Simplified Arabic" w:cs="Simplified Arabic"/>
            <w:sz w:val="28"/>
            <w:szCs w:val="28"/>
            <w:u w:val="single"/>
            <w:lang w:bidi="ar-EG"/>
          </w:rPr>
          <w:t>https://www.haj.gov.sa</w:t>
        </w:r>
      </w:hyperlink>
      <w:r w:rsidRPr="00C819E8">
        <w:rPr>
          <w:rFonts w:ascii="Simplified Arabic" w:hAnsi="Simplified Arabic" w:cs="Simplified Arabic"/>
          <w:sz w:val="28"/>
          <w:szCs w:val="28"/>
          <w:lang w:bidi="ar-EG"/>
        </w:rPr>
        <w:t xml:space="preserve"> </w:t>
      </w:r>
    </w:p>
    <w:p w14:paraId="5AEDA893"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tl/>
          <w:lang w:bidi="ar-EG"/>
        </w:rPr>
        <w:t xml:space="preserve">اليوسف، </w:t>
      </w:r>
      <w:proofErr w:type="gramStart"/>
      <w:r w:rsidRPr="00C819E8">
        <w:rPr>
          <w:rFonts w:ascii="Simplified Arabic" w:hAnsi="Simplified Arabic" w:cs="Simplified Arabic"/>
          <w:sz w:val="28"/>
          <w:szCs w:val="28"/>
          <w:rtl/>
          <w:lang w:bidi="ar-EG"/>
        </w:rPr>
        <w:t>عبدالله</w:t>
      </w:r>
      <w:proofErr w:type="gramEnd"/>
      <w:r w:rsidRPr="00C819E8">
        <w:rPr>
          <w:rFonts w:ascii="Simplified Arabic" w:hAnsi="Simplified Arabic" w:cs="Simplified Arabic"/>
          <w:sz w:val="28"/>
          <w:szCs w:val="28"/>
          <w:rtl/>
          <w:lang w:bidi="ar-EG"/>
        </w:rPr>
        <w:t>. (2016). إدارة الحشود. الأمن والحياة، مج36, ع</w:t>
      </w:r>
      <w:proofErr w:type="gramStart"/>
      <w:r w:rsidRPr="00C819E8">
        <w:rPr>
          <w:rFonts w:ascii="Simplified Arabic" w:hAnsi="Simplified Arabic" w:cs="Simplified Arabic"/>
          <w:sz w:val="28"/>
          <w:szCs w:val="28"/>
          <w:rtl/>
          <w:lang w:bidi="ar-EG"/>
        </w:rPr>
        <w:t>412 ،</w:t>
      </w:r>
      <w:proofErr w:type="gramEnd"/>
      <w:r w:rsidRPr="00C819E8">
        <w:rPr>
          <w:rFonts w:ascii="Simplified Arabic" w:hAnsi="Simplified Arabic" w:cs="Simplified Arabic"/>
          <w:sz w:val="28"/>
          <w:szCs w:val="28"/>
          <w:rtl/>
          <w:lang w:bidi="ar-EG"/>
        </w:rPr>
        <w:t xml:space="preserve"> 88 - 93. مسترجع في 3 يوليو 2025، من</w:t>
      </w:r>
      <w:r w:rsidRPr="00C819E8">
        <w:rPr>
          <w:rFonts w:ascii="Simplified Arabic" w:hAnsi="Simplified Arabic" w:cs="Simplified Arabic"/>
          <w:sz w:val="28"/>
          <w:szCs w:val="28"/>
          <w:lang w:bidi="ar-EG"/>
        </w:rPr>
        <w:t xml:space="preserve"> </w:t>
      </w:r>
      <w:hyperlink r:id="rId32" w:history="1">
        <w:r w:rsidRPr="00C819E8">
          <w:rPr>
            <w:rFonts w:ascii="Simplified Arabic" w:hAnsi="Simplified Arabic" w:cs="Simplified Arabic"/>
            <w:sz w:val="28"/>
            <w:szCs w:val="28"/>
            <w:u w:val="single"/>
            <w:lang w:bidi="ar-EG"/>
          </w:rPr>
          <w:t>http://search.mandumah.com/Record/885101</w:t>
        </w:r>
      </w:hyperlink>
    </w:p>
    <w:p w14:paraId="6A6904BD" w14:textId="77777777" w:rsidR="00C819E8" w:rsidRPr="00C819E8" w:rsidRDefault="00C819E8" w:rsidP="00C819E8">
      <w:pPr>
        <w:numPr>
          <w:ilvl w:val="0"/>
          <w:numId w:val="20"/>
        </w:numPr>
        <w:contextualSpacing/>
        <w:jc w:val="both"/>
        <w:rPr>
          <w:rFonts w:ascii="Simplified Arabic" w:hAnsi="Simplified Arabic" w:cs="Simplified Arabic"/>
          <w:sz w:val="28"/>
          <w:szCs w:val="28"/>
          <w:lang w:bidi="ar-EG"/>
        </w:rPr>
      </w:pPr>
    </w:p>
    <w:p w14:paraId="59E7B1BB"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 xml:space="preserve">Abdou, A. H., Hassan, T. H., &amp; Salem, A. E. (2023). Promoting Sustainable Food Practices in Food Service Industry: An Empirical Investigation on Saudi Arabian Restaurants. Sustainability, 15(16), 12206. </w:t>
      </w:r>
      <w:hyperlink r:id="rId33" w:history="1">
        <w:r w:rsidRPr="00C819E8">
          <w:rPr>
            <w:rFonts w:ascii="Simplified Arabic" w:hAnsi="Simplified Arabic" w:cs="Simplified Arabic"/>
            <w:sz w:val="28"/>
            <w:szCs w:val="28"/>
            <w:u w:val="single"/>
          </w:rPr>
          <w:t>https://doi.org/10.3390/su151612206</w:t>
        </w:r>
      </w:hyperlink>
      <w:r w:rsidRPr="00C819E8">
        <w:rPr>
          <w:rFonts w:ascii="Simplified Arabic" w:hAnsi="Simplified Arabic" w:cs="Simplified Arabic"/>
          <w:sz w:val="28"/>
          <w:szCs w:val="28"/>
        </w:rPr>
        <w:t xml:space="preserve"> </w:t>
      </w:r>
    </w:p>
    <w:p w14:paraId="289A426E"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 xml:space="preserve">Arning, K., &amp; Venghaus, S. (2024). Sustainable practices and household resilience: an empirical analysis of behavior </w:t>
      </w:r>
      <w:proofErr w:type="gramStart"/>
      <w:r w:rsidRPr="00C819E8">
        <w:rPr>
          <w:rFonts w:ascii="Simplified Arabic" w:hAnsi="Simplified Arabic" w:cs="Simplified Arabic"/>
          <w:sz w:val="28"/>
          <w:szCs w:val="28"/>
        </w:rPr>
        <w:t>change</w:t>
      </w:r>
      <w:proofErr w:type="gramEnd"/>
      <w:r w:rsidRPr="00C819E8">
        <w:rPr>
          <w:rFonts w:ascii="Simplified Arabic" w:hAnsi="Simplified Arabic" w:cs="Simplified Arabic"/>
          <w:sz w:val="28"/>
          <w:szCs w:val="28"/>
        </w:rPr>
        <w:t xml:space="preserve"> in times of crises. </w:t>
      </w:r>
      <w:r w:rsidRPr="00C819E8">
        <w:rPr>
          <w:rFonts w:ascii="Simplified Arabic" w:hAnsi="Simplified Arabic" w:cs="Simplified Arabic"/>
          <w:i/>
          <w:iCs/>
          <w:sz w:val="28"/>
          <w:szCs w:val="28"/>
        </w:rPr>
        <w:t>Energy Efficiency</w:t>
      </w:r>
      <w:r w:rsidRPr="00C819E8">
        <w:rPr>
          <w:rFonts w:ascii="Simplified Arabic" w:hAnsi="Simplified Arabic" w:cs="Simplified Arabic"/>
          <w:sz w:val="28"/>
          <w:szCs w:val="28"/>
        </w:rPr>
        <w:t xml:space="preserve"> </w:t>
      </w:r>
      <w:r w:rsidRPr="00C819E8">
        <w:rPr>
          <w:rFonts w:ascii="Simplified Arabic" w:hAnsi="Simplified Arabic" w:cs="Simplified Arabic"/>
          <w:b/>
          <w:bCs/>
          <w:sz w:val="28"/>
          <w:szCs w:val="28"/>
        </w:rPr>
        <w:t>17</w:t>
      </w:r>
      <w:r w:rsidRPr="00C819E8">
        <w:rPr>
          <w:rFonts w:ascii="Simplified Arabic" w:hAnsi="Simplified Arabic" w:cs="Simplified Arabic"/>
          <w:sz w:val="28"/>
          <w:szCs w:val="28"/>
        </w:rPr>
        <w:t xml:space="preserve">, 101 (2024). </w:t>
      </w:r>
      <w:hyperlink r:id="rId34" w:history="1">
        <w:r w:rsidRPr="00C819E8">
          <w:rPr>
            <w:rFonts w:ascii="Simplified Arabic" w:hAnsi="Simplified Arabic" w:cs="Simplified Arabic"/>
            <w:sz w:val="28"/>
            <w:szCs w:val="28"/>
            <w:u w:val="single"/>
          </w:rPr>
          <w:t>https://doi.org/10.1007/s12053-024-10285-y</w:t>
        </w:r>
      </w:hyperlink>
    </w:p>
    <w:p w14:paraId="40F3343A"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Klatt K, Serino R, Davis E, Grimes JO. Crowd-Related Considerations at Mass Gathering Events: Management, Safety, and Dynamics. In: Brady WJ, Sochor MR, Pepe PE, Maino II JC, Dyer KS, eds. Mass Gathering Medicine: A Guide to the Medical Management of Large Events. Cambridge University Press; 2024:268-</w:t>
      </w:r>
      <w:proofErr w:type="gramStart"/>
      <w:r w:rsidRPr="00C819E8">
        <w:rPr>
          <w:rFonts w:ascii="Simplified Arabic" w:hAnsi="Simplified Arabic" w:cs="Simplified Arabic"/>
          <w:sz w:val="28"/>
          <w:szCs w:val="28"/>
        </w:rPr>
        <w:t>283..</w:t>
      </w:r>
      <w:proofErr w:type="gramEnd"/>
      <w:r w:rsidRPr="00C819E8">
        <w:rPr>
          <w:rFonts w:ascii="Simplified Arabic" w:hAnsi="Simplified Arabic" w:cs="Simplified Arabic"/>
          <w:sz w:val="28"/>
          <w:szCs w:val="28"/>
        </w:rPr>
        <w:t xml:space="preserve"> </w:t>
      </w:r>
      <w:hyperlink r:id="rId35" w:history="1">
        <w:r w:rsidRPr="00C819E8">
          <w:rPr>
            <w:rFonts w:ascii="Simplified Arabic" w:hAnsi="Simplified Arabic" w:cs="Simplified Arabic"/>
            <w:sz w:val="28"/>
            <w:szCs w:val="28"/>
            <w:u w:val="single"/>
          </w:rPr>
          <w:t>https://doi.org/10.1017/9781009105156.021</w:t>
        </w:r>
      </w:hyperlink>
      <w:r w:rsidRPr="00C819E8">
        <w:rPr>
          <w:rFonts w:ascii="Simplified Arabic" w:hAnsi="Simplified Arabic" w:cs="Simplified Arabic"/>
          <w:sz w:val="28"/>
          <w:szCs w:val="28"/>
        </w:rPr>
        <w:t xml:space="preserve"> </w:t>
      </w:r>
    </w:p>
    <w:p w14:paraId="4D276CBC"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36" w:history="1">
        <w:r w:rsidRPr="00C819E8">
          <w:rPr>
            <w:rFonts w:ascii="Simplified Arabic" w:hAnsi="Simplified Arabic" w:cs="Simplified Arabic"/>
            <w:sz w:val="28"/>
            <w:szCs w:val="28"/>
            <w:u w:val="single"/>
          </w:rPr>
          <w:t>https://doi.org/10.54476/iimrj371</w:t>
        </w:r>
      </w:hyperlink>
      <w:r w:rsidRPr="00C819E8">
        <w:rPr>
          <w:rFonts w:ascii="Simplified Arabic" w:hAnsi="Simplified Arabic" w:cs="Simplified Arabic"/>
          <w:sz w:val="28"/>
          <w:szCs w:val="28"/>
        </w:rPr>
        <w:t xml:space="preserve"> </w:t>
      </w:r>
    </w:p>
    <w:p w14:paraId="7C835610"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lastRenderedPageBreak/>
        <w:t xml:space="preserve">Mahmood, N. H. (2024). The Role of Smart Technology in the Field of Information Technology: A Systematic Review. Pìdvodnì Tehnologìï, 1(14), 85–97. </w:t>
      </w:r>
      <w:hyperlink r:id="rId37" w:history="1">
        <w:r w:rsidRPr="00C819E8">
          <w:rPr>
            <w:rFonts w:ascii="Simplified Arabic" w:hAnsi="Simplified Arabic" w:cs="Simplified Arabic"/>
            <w:sz w:val="28"/>
            <w:szCs w:val="28"/>
            <w:u w:val="single"/>
          </w:rPr>
          <w:t>https://doi.org/10.32347/uwt.2024.14.1208</w:t>
        </w:r>
      </w:hyperlink>
      <w:r w:rsidRPr="00C819E8">
        <w:rPr>
          <w:rFonts w:ascii="Simplified Arabic" w:hAnsi="Simplified Arabic" w:cs="Simplified Arabic"/>
          <w:sz w:val="28"/>
          <w:szCs w:val="28"/>
        </w:rPr>
        <w:t xml:space="preserve"> </w:t>
      </w:r>
    </w:p>
    <w:p w14:paraId="5589A7FC"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lang w:bidi="ar-EG"/>
        </w:rPr>
      </w:pPr>
      <w:r w:rsidRPr="00C819E8">
        <w:rPr>
          <w:rFonts w:ascii="Simplified Arabic" w:hAnsi="Simplified Arabic" w:cs="Simplified Arabic"/>
          <w:sz w:val="28"/>
          <w:szCs w:val="28"/>
        </w:rPr>
        <w:t xml:space="preserve"> </w:t>
      </w:r>
      <w:r w:rsidRPr="00C819E8">
        <w:rPr>
          <w:rFonts w:ascii="Simplified Arabic" w:hAnsi="Simplified Arabic" w:cs="Simplified Arabic"/>
          <w:sz w:val="28"/>
          <w:szCs w:val="28"/>
          <w:lang w:bidi="ar-EG"/>
        </w:rPr>
        <w:t xml:space="preserve">Mallick, S. S., Das, I., Das, S., &amp; Karmakar, R. (2024, June). An intelligent crowd density and motion direction estimation for real-time crowd dynamics. In 2024 15th International Conference on Computing Communication and Networking Technologies (ICCCNT) (pp. 1–6). IEEE. </w:t>
      </w:r>
      <w:hyperlink r:id="rId38" w:tgtFrame="_new" w:history="1">
        <w:r w:rsidRPr="00C819E8">
          <w:rPr>
            <w:rFonts w:ascii="Simplified Arabic" w:hAnsi="Simplified Arabic" w:cs="Simplified Arabic"/>
            <w:sz w:val="28"/>
            <w:szCs w:val="28"/>
            <w:u w:val="single"/>
            <w:lang w:bidi="ar-EG"/>
          </w:rPr>
          <w:t>https://doi.org/10.1109/icccnt61001.2024.10723903</w:t>
        </w:r>
      </w:hyperlink>
    </w:p>
    <w:p w14:paraId="1CFE5846"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lang w:val="pl-PL" w:bidi="ar-EG"/>
        </w:rPr>
        <w:t xml:space="preserve"> </w:t>
      </w:r>
      <w:r w:rsidRPr="00C819E8">
        <w:rPr>
          <w:rFonts w:ascii="Simplified Arabic" w:hAnsi="Simplified Arabic" w:cs="Simplified Arabic"/>
          <w:sz w:val="28"/>
          <w:szCs w:val="28"/>
          <w:lang w:val="pl-PL"/>
        </w:rPr>
        <w:t xml:space="preserve">Osra, F. A., Alzahrani, J. S., Alsoufi, M. S., Osra, O. A., &amp; Mirza, A. Z. (2021). </w:t>
      </w:r>
      <w:r w:rsidRPr="00C819E8">
        <w:rPr>
          <w:rFonts w:ascii="Simplified Arabic" w:hAnsi="Simplified Arabic" w:cs="Simplified Arabic"/>
          <w:sz w:val="28"/>
          <w:szCs w:val="28"/>
        </w:rPr>
        <w:t xml:space="preserve">Environmental and economic sustainability in the Hajj system. Arabian Journal of Geosciences, 14(20), 1–15. </w:t>
      </w:r>
      <w:hyperlink r:id="rId39" w:history="1">
        <w:r w:rsidRPr="00C819E8">
          <w:rPr>
            <w:rFonts w:ascii="Simplified Arabic" w:hAnsi="Simplified Arabic" w:cs="Simplified Arabic"/>
            <w:sz w:val="28"/>
            <w:szCs w:val="28"/>
            <w:u w:val="single"/>
          </w:rPr>
          <w:t>https://doi.org/10.1007/S12517-021-08533-X</w:t>
        </w:r>
      </w:hyperlink>
      <w:r w:rsidRPr="00C819E8">
        <w:rPr>
          <w:rFonts w:ascii="Simplified Arabic" w:hAnsi="Simplified Arabic" w:cs="Simplified Arabic"/>
          <w:sz w:val="28"/>
          <w:szCs w:val="28"/>
        </w:rPr>
        <w:t xml:space="preserve"> </w:t>
      </w:r>
    </w:p>
    <w:p w14:paraId="648D3438"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41–51. </w:t>
      </w:r>
      <w:hyperlink r:id="rId40" w:history="1">
        <w:r w:rsidRPr="00C819E8">
          <w:rPr>
            <w:rFonts w:ascii="Simplified Arabic" w:hAnsi="Simplified Arabic" w:cs="Simplified Arabic"/>
            <w:sz w:val="28"/>
            <w:szCs w:val="28"/>
            <w:u w:val="single"/>
          </w:rPr>
          <w:t>https://doi.org/10.15587/1729-4061.2023.275731</w:t>
        </w:r>
      </w:hyperlink>
    </w:p>
    <w:p w14:paraId="18192A6D"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Almutairi, M. M. (2024). A framework for efficient crowd management with modern technologies (Doctoral dissertation, City, University of London).</w:t>
      </w:r>
    </w:p>
    <w:p w14:paraId="187D6886"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Al-Nami, W. T. (2023). Ranking and analysis the strategies of crowd management to reduce the risks of crushes and stampedes in crowded environments and ensure the safety of passengers. Neutrosophic Systems with Applications, 8, 61-78.</w:t>
      </w:r>
      <w:r w:rsidRPr="00C819E8">
        <w:rPr>
          <w:rFonts w:ascii="Simplified Arabic" w:hAnsi="Simplified Arabic" w:cs="Simplified Arabic"/>
          <w:sz w:val="28"/>
          <w:szCs w:val="28"/>
          <w:rtl/>
        </w:rPr>
        <w:t>‏</w:t>
      </w:r>
    </w:p>
    <w:p w14:paraId="1E1F96C0"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lastRenderedPageBreak/>
        <w:t>Almutairi, M. M., Yamin, M., Halikias, G., &amp; Abi Sen, A. A. (2021). A framework for crowd management during COVID-19 with artificial intelligence. Sustainability, 14(1), 303.</w:t>
      </w:r>
      <w:r w:rsidRPr="00C819E8">
        <w:rPr>
          <w:rFonts w:ascii="Simplified Arabic" w:hAnsi="Simplified Arabic" w:cs="Simplified Arabic"/>
          <w:sz w:val="28"/>
          <w:szCs w:val="28"/>
          <w:rtl/>
        </w:rPr>
        <w:t>‏</w:t>
      </w:r>
    </w:p>
    <w:p w14:paraId="3CE714D3"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lang w:val="pl-PL"/>
        </w:rPr>
        <w:t xml:space="preserve">Kanaujiya, A. K., &amp; Tiwari, V. (2022). </w:t>
      </w:r>
      <w:r w:rsidRPr="00C819E8">
        <w:rPr>
          <w:rFonts w:ascii="Simplified Arabic" w:hAnsi="Simplified Arabic" w:cs="Simplified Arabic"/>
          <w:sz w:val="28"/>
          <w:szCs w:val="28"/>
        </w:rPr>
        <w:t>Crowd Management and Strategies for Security and Surveillance During the Large Mass Gathering Events: The Prayagraj Kumbh Mela 2019 Experience: AK Kanaujiya, V. Tiwari. National Academy science letters, 45(3), 263-273.</w:t>
      </w:r>
    </w:p>
    <w:p w14:paraId="0816AAAA"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Pigliautile, I., &amp; Caratù, M. (2022, May). Application of Crowd Sensing for Sustainable Management of Smart Cities. In INTERNATIONAL SYMPOSIUM: New Metropolitan Perspectives (pp. 2800-2808). Cham: Springer International Publishing.</w:t>
      </w:r>
    </w:p>
    <w:p w14:paraId="689DDE39"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 xml:space="preserve">Ullah, M., Hamayun, S., Wahab, A., Khan, S. U., Rehman, M. U., Haq, Z. U., ... &amp; Naeem, M. (2023). Smart technologies </w:t>
      </w:r>
      <w:proofErr w:type="gramStart"/>
      <w:r w:rsidRPr="00C819E8">
        <w:rPr>
          <w:rFonts w:ascii="Simplified Arabic" w:hAnsi="Simplified Arabic" w:cs="Simplified Arabic"/>
          <w:sz w:val="28"/>
          <w:szCs w:val="28"/>
        </w:rPr>
        <w:t>used</w:t>
      </w:r>
      <w:proofErr w:type="gramEnd"/>
      <w:r w:rsidRPr="00C819E8">
        <w:rPr>
          <w:rFonts w:ascii="Simplified Arabic" w:hAnsi="Simplified Arabic" w:cs="Simplified Arabic"/>
          <w:sz w:val="28"/>
          <w:szCs w:val="28"/>
        </w:rPr>
        <w:t xml:space="preserve"> as smart tools in the management of cardiovascular disease and their future perspective. Current Problems in Cardiology, 48(11), 101922.</w:t>
      </w:r>
      <w:r w:rsidRPr="00C819E8">
        <w:rPr>
          <w:rFonts w:ascii="Simplified Arabic" w:hAnsi="Simplified Arabic" w:cs="Simplified Arabic"/>
          <w:sz w:val="28"/>
          <w:szCs w:val="28"/>
          <w:rtl/>
        </w:rPr>
        <w:t>‏</w:t>
      </w:r>
    </w:p>
    <w:p w14:paraId="0B631FD4"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Lee, K. L., Wong, S. Y., Alzoubi, H. M., Al Kurdi, B., Alshurideh, M. T., &amp; El Khatib, M. (2023). Adopting smart supply chain and smart technologies to improve operational performance in manufacturing industry. International Journal of Engineering Business Management, 15, 18479790231200614</w:t>
      </w:r>
    </w:p>
    <w:p w14:paraId="74C8C9CD"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Aivazidou, E., Banias, G., Lampridi, M., Vasileiadis, G., Anagnostis, A., Papageorgiou, E., &amp; Bochtis, D. (2021). Smart technologies for sustainable water management: An urban analysis. Sustainability, 13(24), 13940.</w:t>
      </w:r>
      <w:r w:rsidRPr="00C819E8">
        <w:rPr>
          <w:rFonts w:ascii="Simplified Arabic" w:hAnsi="Simplified Arabic" w:cs="Simplified Arabic"/>
          <w:sz w:val="28"/>
          <w:szCs w:val="28"/>
          <w:rtl/>
        </w:rPr>
        <w:t>‏</w:t>
      </w:r>
    </w:p>
    <w:p w14:paraId="55F2A9BE"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lang w:val="pl-PL"/>
        </w:rPr>
        <w:t xml:space="preserve">Hwang, B. G., Ngo, J., &amp; Teo, J. Z. K. (2022). </w:t>
      </w:r>
      <w:r w:rsidRPr="00C819E8">
        <w:rPr>
          <w:rFonts w:ascii="Simplified Arabic" w:hAnsi="Simplified Arabic" w:cs="Simplified Arabic"/>
          <w:sz w:val="28"/>
          <w:szCs w:val="28"/>
        </w:rPr>
        <w:t xml:space="preserve">Challenges and strategies for the adoption of smart technologies in the construction industry: The </w:t>
      </w:r>
      <w:r w:rsidRPr="00C819E8">
        <w:rPr>
          <w:rFonts w:ascii="Simplified Arabic" w:hAnsi="Simplified Arabic" w:cs="Simplified Arabic"/>
          <w:sz w:val="28"/>
          <w:szCs w:val="28"/>
        </w:rPr>
        <w:lastRenderedPageBreak/>
        <w:t>case of Singapore. Journal of Management in Engineering, 38(1), 05021014</w:t>
      </w:r>
    </w:p>
    <w:p w14:paraId="5966C9FE"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Mahmoud, M., Shma, T., Aziz, A., &amp; Awad, A. (2025). Integrating knowledge management with smart technologies in public pharmaceutical organizations. Knowledge and Performance Management, 9(1), 31.</w:t>
      </w:r>
      <w:r w:rsidRPr="00C819E8">
        <w:rPr>
          <w:rFonts w:ascii="Simplified Arabic" w:hAnsi="Simplified Arabic" w:cs="Simplified Arabic"/>
          <w:sz w:val="28"/>
          <w:szCs w:val="28"/>
          <w:rtl/>
        </w:rPr>
        <w:t>‏</w:t>
      </w:r>
    </w:p>
    <w:p w14:paraId="57600BA9"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r w:rsidRPr="00C819E8">
        <w:rPr>
          <w:rFonts w:ascii="Simplified Arabic" w:hAnsi="Simplified Arabic" w:cs="Simplified Arabic"/>
          <w:sz w:val="28"/>
          <w:szCs w:val="28"/>
        </w:rPr>
        <w:t>Zhang, Y., &amp; Deng, B. (2024). Exploring the nexus of smart technologies and sustainable ecotourism: A systematic review. Heliyon, 10(11).</w:t>
      </w:r>
    </w:p>
    <w:p w14:paraId="1AAC2BF0" w14:textId="77777777" w:rsidR="00C819E8" w:rsidRPr="00C819E8" w:rsidRDefault="00C819E8" w:rsidP="00C819E8">
      <w:pPr>
        <w:numPr>
          <w:ilvl w:val="0"/>
          <w:numId w:val="21"/>
        </w:numPr>
        <w:bidi w:val="0"/>
        <w:contextualSpacing/>
        <w:jc w:val="both"/>
        <w:rPr>
          <w:rFonts w:ascii="Simplified Arabic" w:hAnsi="Simplified Arabic" w:cs="Simplified Arabic"/>
          <w:sz w:val="28"/>
          <w:szCs w:val="28"/>
        </w:rPr>
      </w:pPr>
    </w:p>
    <w:p w14:paraId="5A1E4BFC" w14:textId="77777777" w:rsidR="00C819E8" w:rsidRPr="00C819E8" w:rsidRDefault="00C819E8" w:rsidP="00C819E8">
      <w:pPr>
        <w:bidi w:val="0"/>
        <w:ind w:left="720"/>
        <w:contextualSpacing/>
        <w:jc w:val="both"/>
        <w:rPr>
          <w:rFonts w:ascii="Simplified Arabic" w:hAnsi="Simplified Arabic" w:cs="Simplified Arabic"/>
          <w:sz w:val="28"/>
          <w:szCs w:val="28"/>
        </w:rPr>
      </w:pPr>
    </w:p>
    <w:p w14:paraId="16FC71D7" w14:textId="77777777" w:rsidR="00C819E8" w:rsidRDefault="00C819E8" w:rsidP="009106A1">
      <w:pPr>
        <w:jc w:val="both"/>
        <w:rPr>
          <w:rFonts w:ascii="Simplified Arabic" w:hAnsi="Simplified Arabic" w:cs="Simplified Arabic"/>
          <w:sz w:val="28"/>
          <w:szCs w:val="28"/>
          <w:rtl/>
          <w:lang w:bidi="ar-EG"/>
        </w:rPr>
      </w:pPr>
    </w:p>
    <w:sectPr w:rsidR="00C819E8" w:rsidSect="00CB6D93">
      <w:footerReference w:type="default" r:id="rId4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2C32D" w14:textId="77777777" w:rsidR="00E96A24" w:rsidRDefault="00E96A24" w:rsidP="00621DED">
      <w:pPr>
        <w:spacing w:after="0" w:line="240" w:lineRule="auto"/>
      </w:pPr>
      <w:r>
        <w:separator/>
      </w:r>
    </w:p>
  </w:endnote>
  <w:endnote w:type="continuationSeparator" w:id="0">
    <w:p w14:paraId="4119F07E" w14:textId="77777777" w:rsidR="00E96A24" w:rsidRDefault="00E96A24"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End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FCB11" w14:textId="77777777" w:rsidR="00E96A24" w:rsidRDefault="00E96A24" w:rsidP="00621DED">
      <w:pPr>
        <w:spacing w:after="0" w:line="240" w:lineRule="auto"/>
      </w:pPr>
      <w:r>
        <w:separator/>
      </w:r>
    </w:p>
  </w:footnote>
  <w:footnote w:type="continuationSeparator" w:id="0">
    <w:p w14:paraId="08693758" w14:textId="77777777" w:rsidR="00E96A24" w:rsidRDefault="00E96A24"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414E5"/>
    <w:multiLevelType w:val="multilevel"/>
    <w:tmpl w:val="7978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9F7269"/>
    <w:multiLevelType w:val="multilevel"/>
    <w:tmpl w:val="081A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664422"/>
    <w:multiLevelType w:val="multilevel"/>
    <w:tmpl w:val="F91C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510D2"/>
    <w:multiLevelType w:val="multilevel"/>
    <w:tmpl w:val="00867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22236"/>
    <w:multiLevelType w:val="multilevel"/>
    <w:tmpl w:val="70FE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AF7C92"/>
    <w:multiLevelType w:val="multilevel"/>
    <w:tmpl w:val="5FBC4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88384B"/>
    <w:multiLevelType w:val="hybridMultilevel"/>
    <w:tmpl w:val="9BD4AEE4"/>
    <w:lvl w:ilvl="0" w:tplc="662638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F33F2"/>
    <w:multiLevelType w:val="hybridMultilevel"/>
    <w:tmpl w:val="710EB704"/>
    <w:lvl w:ilvl="0" w:tplc="D0FAC8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9A2C70"/>
    <w:multiLevelType w:val="multilevel"/>
    <w:tmpl w:val="E536F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217AEA"/>
    <w:multiLevelType w:val="multilevel"/>
    <w:tmpl w:val="4E4C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6DF80774"/>
    <w:multiLevelType w:val="multilevel"/>
    <w:tmpl w:val="52DA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8B5F38"/>
    <w:multiLevelType w:val="multilevel"/>
    <w:tmpl w:val="429C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587106"/>
    <w:multiLevelType w:val="multilevel"/>
    <w:tmpl w:val="912A6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4"/>
  </w:num>
  <w:num w:numId="2" w16cid:durableId="722676305">
    <w:abstractNumId w:val="16"/>
  </w:num>
  <w:num w:numId="3" w16cid:durableId="1612391823">
    <w:abstractNumId w:val="7"/>
  </w:num>
  <w:num w:numId="4" w16cid:durableId="484711512">
    <w:abstractNumId w:val="3"/>
  </w:num>
  <w:num w:numId="5" w16cid:durableId="1506020014">
    <w:abstractNumId w:val="22"/>
  </w:num>
  <w:num w:numId="6" w16cid:durableId="896816887">
    <w:abstractNumId w:val="1"/>
  </w:num>
  <w:num w:numId="7" w16cid:durableId="297416488">
    <w:abstractNumId w:val="10"/>
  </w:num>
  <w:num w:numId="8" w16cid:durableId="1037581495">
    <w:abstractNumId w:val="13"/>
  </w:num>
  <w:num w:numId="9" w16cid:durableId="762915338">
    <w:abstractNumId w:val="42"/>
  </w:num>
  <w:num w:numId="10" w16cid:durableId="1900287191">
    <w:abstractNumId w:val="20"/>
  </w:num>
  <w:num w:numId="11" w16cid:durableId="178087966">
    <w:abstractNumId w:val="2"/>
  </w:num>
  <w:num w:numId="12" w16cid:durableId="1196456994">
    <w:abstractNumId w:val="31"/>
  </w:num>
  <w:num w:numId="13" w16cid:durableId="135220262">
    <w:abstractNumId w:val="0"/>
  </w:num>
  <w:num w:numId="14" w16cid:durableId="46488563">
    <w:abstractNumId w:val="11"/>
  </w:num>
  <w:num w:numId="15" w16cid:durableId="1354186088">
    <w:abstractNumId w:val="27"/>
  </w:num>
  <w:num w:numId="16" w16cid:durableId="1230456850">
    <w:abstractNumId w:val="12"/>
  </w:num>
  <w:num w:numId="17" w16cid:durableId="939215101">
    <w:abstractNumId w:val="41"/>
  </w:num>
  <w:num w:numId="18" w16cid:durableId="1735346853">
    <w:abstractNumId w:val="19"/>
  </w:num>
  <w:num w:numId="19" w16cid:durableId="22947908">
    <w:abstractNumId w:val="29"/>
  </w:num>
  <w:num w:numId="20" w16cid:durableId="1165631200">
    <w:abstractNumId w:val="32"/>
  </w:num>
  <w:num w:numId="21" w16cid:durableId="1178347311">
    <w:abstractNumId w:val="40"/>
  </w:num>
  <w:num w:numId="22" w16cid:durableId="1957910601">
    <w:abstractNumId w:val="39"/>
  </w:num>
  <w:num w:numId="23" w16cid:durableId="868831893">
    <w:abstractNumId w:val="14"/>
  </w:num>
  <w:num w:numId="24" w16cid:durableId="1496410156">
    <w:abstractNumId w:val="23"/>
  </w:num>
  <w:num w:numId="25" w16cid:durableId="1883713791">
    <w:abstractNumId w:val="9"/>
  </w:num>
  <w:num w:numId="26" w16cid:durableId="1428967923">
    <w:abstractNumId w:val="5"/>
  </w:num>
  <w:num w:numId="27" w16cid:durableId="421532175">
    <w:abstractNumId w:val="37"/>
  </w:num>
  <w:num w:numId="28" w16cid:durableId="602734817">
    <w:abstractNumId w:val="35"/>
  </w:num>
  <w:num w:numId="29" w16cid:durableId="2019236600">
    <w:abstractNumId w:val="25"/>
  </w:num>
  <w:num w:numId="30" w16cid:durableId="646399073">
    <w:abstractNumId w:val="28"/>
  </w:num>
  <w:num w:numId="31" w16cid:durableId="457837095">
    <w:abstractNumId w:val="38"/>
  </w:num>
  <w:num w:numId="32" w16cid:durableId="1198354139">
    <w:abstractNumId w:val="8"/>
  </w:num>
  <w:num w:numId="33" w16cid:durableId="1608810104">
    <w:abstractNumId w:val="4"/>
  </w:num>
  <w:num w:numId="34" w16cid:durableId="261913691">
    <w:abstractNumId w:val="18"/>
  </w:num>
  <w:num w:numId="35" w16cid:durableId="699090905">
    <w:abstractNumId w:val="36"/>
  </w:num>
  <w:num w:numId="36" w16cid:durableId="256452896">
    <w:abstractNumId w:val="15"/>
  </w:num>
  <w:num w:numId="37" w16cid:durableId="1054693663">
    <w:abstractNumId w:val="33"/>
  </w:num>
  <w:num w:numId="38" w16cid:durableId="156962685">
    <w:abstractNumId w:val="17"/>
  </w:num>
  <w:num w:numId="39" w16cid:durableId="1052969971">
    <w:abstractNumId w:val="26"/>
  </w:num>
  <w:num w:numId="40" w16cid:durableId="821197420">
    <w:abstractNumId w:val="6"/>
  </w:num>
  <w:num w:numId="41" w16cid:durableId="1544294730">
    <w:abstractNumId w:val="24"/>
  </w:num>
  <w:num w:numId="42" w16cid:durableId="1072115755">
    <w:abstractNumId w:val="30"/>
  </w:num>
  <w:num w:numId="43" w16cid:durableId="5163848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7A0"/>
    <w:rsid w:val="00021FD1"/>
    <w:rsid w:val="000236E3"/>
    <w:rsid w:val="000672A4"/>
    <w:rsid w:val="000D1962"/>
    <w:rsid w:val="000E0033"/>
    <w:rsid w:val="000F2B75"/>
    <w:rsid w:val="00105A15"/>
    <w:rsid w:val="00120252"/>
    <w:rsid w:val="001B07D9"/>
    <w:rsid w:val="001B43EF"/>
    <w:rsid w:val="001E3435"/>
    <w:rsid w:val="0024185C"/>
    <w:rsid w:val="002765C1"/>
    <w:rsid w:val="00277513"/>
    <w:rsid w:val="0031199A"/>
    <w:rsid w:val="003372C0"/>
    <w:rsid w:val="0034535E"/>
    <w:rsid w:val="003579FF"/>
    <w:rsid w:val="003A2075"/>
    <w:rsid w:val="003A2D4F"/>
    <w:rsid w:val="003B79B8"/>
    <w:rsid w:val="003D06DF"/>
    <w:rsid w:val="00405B10"/>
    <w:rsid w:val="004148FE"/>
    <w:rsid w:val="00415B4B"/>
    <w:rsid w:val="004A7FE3"/>
    <w:rsid w:val="004D35D3"/>
    <w:rsid w:val="004F5A01"/>
    <w:rsid w:val="00552609"/>
    <w:rsid w:val="005673FD"/>
    <w:rsid w:val="00593280"/>
    <w:rsid w:val="00594458"/>
    <w:rsid w:val="005A39B2"/>
    <w:rsid w:val="005E52A1"/>
    <w:rsid w:val="005F3A85"/>
    <w:rsid w:val="006114F7"/>
    <w:rsid w:val="00621DED"/>
    <w:rsid w:val="006A3451"/>
    <w:rsid w:val="006C2178"/>
    <w:rsid w:val="006D1996"/>
    <w:rsid w:val="006D66C1"/>
    <w:rsid w:val="006E6147"/>
    <w:rsid w:val="007543D1"/>
    <w:rsid w:val="00757761"/>
    <w:rsid w:val="00761E9B"/>
    <w:rsid w:val="007A3635"/>
    <w:rsid w:val="008019E7"/>
    <w:rsid w:val="00804576"/>
    <w:rsid w:val="00804FE9"/>
    <w:rsid w:val="00813640"/>
    <w:rsid w:val="008314B2"/>
    <w:rsid w:val="00854791"/>
    <w:rsid w:val="00860640"/>
    <w:rsid w:val="00881070"/>
    <w:rsid w:val="00886CC5"/>
    <w:rsid w:val="008A6E68"/>
    <w:rsid w:val="008D1C82"/>
    <w:rsid w:val="009106A1"/>
    <w:rsid w:val="0091397D"/>
    <w:rsid w:val="00917C1F"/>
    <w:rsid w:val="0095065B"/>
    <w:rsid w:val="00955C78"/>
    <w:rsid w:val="00956FA5"/>
    <w:rsid w:val="00991714"/>
    <w:rsid w:val="00994E57"/>
    <w:rsid w:val="009B7AB2"/>
    <w:rsid w:val="009C14F2"/>
    <w:rsid w:val="009D3DFA"/>
    <w:rsid w:val="009E740B"/>
    <w:rsid w:val="00A02588"/>
    <w:rsid w:val="00A02711"/>
    <w:rsid w:val="00B04F4C"/>
    <w:rsid w:val="00B06F35"/>
    <w:rsid w:val="00B3427B"/>
    <w:rsid w:val="00B41819"/>
    <w:rsid w:val="00B729F2"/>
    <w:rsid w:val="00B91104"/>
    <w:rsid w:val="00BA0007"/>
    <w:rsid w:val="00C060B1"/>
    <w:rsid w:val="00C47709"/>
    <w:rsid w:val="00C6076E"/>
    <w:rsid w:val="00C819E8"/>
    <w:rsid w:val="00CB6D93"/>
    <w:rsid w:val="00CC209D"/>
    <w:rsid w:val="00CE3A56"/>
    <w:rsid w:val="00CE613B"/>
    <w:rsid w:val="00D15B17"/>
    <w:rsid w:val="00D27039"/>
    <w:rsid w:val="00D41B42"/>
    <w:rsid w:val="00D42274"/>
    <w:rsid w:val="00D439AC"/>
    <w:rsid w:val="00D6106B"/>
    <w:rsid w:val="00D8772F"/>
    <w:rsid w:val="00D923D8"/>
    <w:rsid w:val="00DE18A5"/>
    <w:rsid w:val="00E76458"/>
    <w:rsid w:val="00E819C0"/>
    <w:rsid w:val="00E931BE"/>
    <w:rsid w:val="00E965D2"/>
    <w:rsid w:val="00E96A24"/>
    <w:rsid w:val="00EC2DAD"/>
    <w:rsid w:val="00EC46FD"/>
    <w:rsid w:val="00ED3794"/>
    <w:rsid w:val="00EE4C90"/>
    <w:rsid w:val="00EF1163"/>
    <w:rsid w:val="00EF38E2"/>
    <w:rsid w:val="00F036C9"/>
    <w:rsid w:val="00F10871"/>
    <w:rsid w:val="00F21AAC"/>
    <w:rsid w:val="00F40CAA"/>
    <w:rsid w:val="00F41775"/>
    <w:rsid w:val="00F515BC"/>
    <w:rsid w:val="00F83102"/>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paragraph" w:styleId="TOC3">
    <w:name w:val="toc 3"/>
    <w:basedOn w:val="Normal"/>
    <w:next w:val="Normal"/>
    <w:autoRedefine/>
    <w:uiPriority w:val="39"/>
    <w:unhideWhenUsed/>
    <w:rsid w:val="00E76458"/>
    <w:pPr>
      <w:spacing w:after="100"/>
      <w:ind w:left="480"/>
    </w:pPr>
  </w:style>
  <w:style w:type="table" w:customStyle="1" w:styleId="TableGrid1">
    <w:name w:val="Table Grid1"/>
    <w:basedOn w:val="TableNormal"/>
    <w:next w:val="TableGrid"/>
    <w:uiPriority w:val="39"/>
    <w:rsid w:val="00E764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A39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472486" TargetMode="External"/><Relationship Id="rId18" Type="http://schemas.openxmlformats.org/officeDocument/2006/relationships/hyperlink" Target="http://search.mandumah.com/Record/1107332" TargetMode="External"/><Relationship Id="rId26" Type="http://schemas.openxmlformats.org/officeDocument/2006/relationships/hyperlink" Target="http://search.mandumah.com/Record/1525127" TargetMode="External"/><Relationship Id="rId39" Type="http://schemas.openxmlformats.org/officeDocument/2006/relationships/hyperlink" Target="https://doi.org/10.1007/S12517-021-08533-X" TargetMode="External"/><Relationship Id="rId21" Type="http://schemas.openxmlformats.org/officeDocument/2006/relationships/hyperlink" Target="http://search.mandumah.com/Record/1579441" TargetMode="External"/><Relationship Id="rId34" Type="http://schemas.openxmlformats.org/officeDocument/2006/relationships/hyperlink" Target="https://doi.org/10.1007/s12053-024-10285-y"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92033" TargetMode="External"/><Relationship Id="rId20" Type="http://schemas.openxmlformats.org/officeDocument/2006/relationships/hyperlink" Target="http://search.mandumah.com/Record/1205211" TargetMode="External"/><Relationship Id="rId29" Type="http://schemas.openxmlformats.org/officeDocument/2006/relationships/hyperlink" Target="https://www.stats.gov.sa/documents/20117/2435281/Hajj+Statistics+Publication+2025AR.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21757" TargetMode="External"/><Relationship Id="rId24" Type="http://schemas.openxmlformats.org/officeDocument/2006/relationships/hyperlink" Target="http://search.mandumah.com/Record/1353626" TargetMode="External"/><Relationship Id="rId32" Type="http://schemas.openxmlformats.org/officeDocument/2006/relationships/hyperlink" Target="http://search.mandumah.com/Record/885101" TargetMode="External"/><Relationship Id="rId37" Type="http://schemas.openxmlformats.org/officeDocument/2006/relationships/hyperlink" Target="https://doi.org/10.32347/uwt.2024.14.1208" TargetMode="External"/><Relationship Id="rId40" Type="http://schemas.openxmlformats.org/officeDocument/2006/relationships/hyperlink" Target="https://doi.org/10.15587/1729-4061.2023.275731" TargetMode="External"/><Relationship Id="rId5" Type="http://schemas.openxmlformats.org/officeDocument/2006/relationships/webSettings" Target="webSettings.xml"/><Relationship Id="rId15" Type="http://schemas.openxmlformats.org/officeDocument/2006/relationships/hyperlink" Target="http://search.mandumah.com/Record/1567868" TargetMode="External"/><Relationship Id="rId23" Type="http://schemas.openxmlformats.org/officeDocument/2006/relationships/hyperlink" Target="http://search.mandumah.com/Record/1264224" TargetMode="External"/><Relationship Id="rId28" Type="http://schemas.openxmlformats.org/officeDocument/2006/relationships/hyperlink" Target="http://search.mandumah.com/Record/1422238" TargetMode="External"/><Relationship Id="rId36" Type="http://schemas.openxmlformats.org/officeDocument/2006/relationships/hyperlink" Target="https://doi.org/10.54476/iimrj371" TargetMode="External"/><Relationship Id="rId10" Type="http://schemas.openxmlformats.org/officeDocument/2006/relationships/hyperlink" Target="http://search.mandumah.com/Record/1656730" TargetMode="External"/><Relationship Id="rId19" Type="http://schemas.openxmlformats.org/officeDocument/2006/relationships/hyperlink" Target="http://search.mandumah.com/Record/1630310" TargetMode="External"/><Relationship Id="rId31" Type="http://schemas.openxmlformats.org/officeDocument/2006/relationships/hyperlink" Target="https://www.haj.gov.sa" TargetMode="Externa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628214" TargetMode="External"/><Relationship Id="rId22" Type="http://schemas.openxmlformats.org/officeDocument/2006/relationships/hyperlink" Target="http://search.mandumah.com/Record/1524160" TargetMode="External"/><Relationship Id="rId27" Type="http://schemas.openxmlformats.org/officeDocument/2006/relationships/hyperlink" Target="http://search.mandumah.com/Record/1353644" TargetMode="External"/><Relationship Id="rId30" Type="http://schemas.openxmlformats.org/officeDocument/2006/relationships/hyperlink" Target="https://www.haj.gov.sa" TargetMode="External"/><Relationship Id="rId35" Type="http://schemas.openxmlformats.org/officeDocument/2006/relationships/hyperlink" Target="https://doi.org/10.1017/9781009105156.02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46450" TargetMode="External"/><Relationship Id="rId17" Type="http://schemas.openxmlformats.org/officeDocument/2006/relationships/hyperlink" Target="http://search.mandumah.com/Record/1403096" TargetMode="External"/><Relationship Id="rId25" Type="http://schemas.openxmlformats.org/officeDocument/2006/relationships/hyperlink" Target="http://search.mandumah.com/Record/1643121" TargetMode="External"/><Relationship Id="rId33" Type="http://schemas.openxmlformats.org/officeDocument/2006/relationships/hyperlink" Target="https://doi.org/10.3390/su151612206" TargetMode="External"/><Relationship Id="rId38" Type="http://schemas.openxmlformats.org/officeDocument/2006/relationships/hyperlink" Target="https://doi.org/10.1109/icccnt61001.2024.10723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97</Pages>
  <Words>27154</Words>
  <Characters>136047</Characters>
  <Application>Microsoft Office Word</Application>
  <DocSecurity>0</DocSecurity>
  <Lines>8502</Lines>
  <Paragraphs>8160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2</cp:revision>
  <cp:lastPrinted>2025-06-29T20:53:00Z</cp:lastPrinted>
  <dcterms:created xsi:type="dcterms:W3CDTF">2026-07-16T13:20:00Z</dcterms:created>
  <dcterms:modified xsi:type="dcterms:W3CDTF">2026-07-16T13:20:00Z</dcterms:modified>
</cp:coreProperties>
</file>