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C7C912B" w:rsidR="009125CE" w:rsidRPr="00263955" w:rsidRDefault="00FD0F82" w:rsidP="00FD0F8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63955">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60A502B">
            <wp:simplePos x="0" y="0"/>
            <wp:positionH relativeFrom="margin">
              <wp:posOffset>249555</wp:posOffset>
            </wp:positionH>
            <wp:positionV relativeFrom="margin">
              <wp:posOffset>-34290</wp:posOffset>
            </wp:positionV>
            <wp:extent cx="1584325" cy="14706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4325" cy="1470660"/>
                    </a:xfrm>
                    <a:prstGeom prst="rect">
                      <a:avLst/>
                    </a:prstGeom>
                  </pic:spPr>
                </pic:pic>
              </a:graphicData>
            </a:graphic>
            <wp14:sizeRelH relativeFrom="margin">
              <wp14:pctWidth>0</wp14:pctWidth>
            </wp14:sizeRelH>
            <wp14:sizeRelV relativeFrom="margin">
              <wp14:pctHeight>0</wp14:pctHeight>
            </wp14:sizeRelV>
          </wp:anchor>
        </w:drawing>
      </w:r>
      <w:r w:rsidR="009125CE" w:rsidRPr="00263955">
        <w:rPr>
          <w:rFonts w:ascii="Simplified Arabic" w:hAnsi="Simplified Arabic" w:cs="Simplified Arabic"/>
          <w:b/>
          <w:bCs/>
          <w:color w:val="000000" w:themeColor="text1"/>
          <w:sz w:val="32"/>
          <w:szCs w:val="32"/>
          <w:rtl/>
          <w:lang w:bidi="ar-EG"/>
        </w:rPr>
        <w:t xml:space="preserve">جامعة ميدأوشن </w:t>
      </w:r>
    </w:p>
    <w:p w14:paraId="1E957002" w14:textId="0171F97B" w:rsidR="00F546CE" w:rsidRPr="00263955" w:rsidRDefault="009125CE" w:rsidP="00FD0F8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63955">
        <w:rPr>
          <w:rFonts w:ascii="Simplified Arabic" w:hAnsi="Simplified Arabic" w:cs="Simplified Arabic"/>
          <w:b/>
          <w:bCs/>
          <w:color w:val="000000" w:themeColor="text1"/>
          <w:sz w:val="32"/>
          <w:szCs w:val="32"/>
          <w:rtl/>
          <w:lang w:bidi="ar-EG"/>
        </w:rPr>
        <w:t xml:space="preserve">كلية </w:t>
      </w:r>
      <w:r w:rsidR="008C42C1" w:rsidRPr="00263955">
        <w:rPr>
          <w:rFonts w:ascii="Simplified Arabic" w:hAnsi="Simplified Arabic" w:cs="Simplified Arabic"/>
          <w:b/>
          <w:bCs/>
          <w:color w:val="000000" w:themeColor="text1"/>
          <w:sz w:val="32"/>
          <w:szCs w:val="32"/>
          <w:rtl/>
          <w:lang w:bidi="ar-EG"/>
        </w:rPr>
        <w:t>الإدارة</w:t>
      </w:r>
      <w:r w:rsidRPr="00263955">
        <w:rPr>
          <w:rFonts w:ascii="Simplified Arabic" w:hAnsi="Simplified Arabic" w:cs="Simplified Arabic"/>
          <w:b/>
          <w:bCs/>
          <w:color w:val="000000" w:themeColor="text1"/>
          <w:sz w:val="32"/>
          <w:szCs w:val="32"/>
          <w:rtl/>
          <w:lang w:bidi="ar-EG"/>
        </w:rPr>
        <w:t xml:space="preserve"> </w:t>
      </w:r>
    </w:p>
    <w:p w14:paraId="5F6542BF" w14:textId="3C781DEE" w:rsidR="009125CE" w:rsidRPr="00263955" w:rsidRDefault="00F86421" w:rsidP="00FD0F8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63955">
        <w:rPr>
          <w:rFonts w:ascii="Simplified Arabic" w:hAnsi="Simplified Arabic" w:cs="Simplified Arabic"/>
          <w:b/>
          <w:bCs/>
          <w:color w:val="000000" w:themeColor="text1"/>
          <w:sz w:val="32"/>
          <w:szCs w:val="32"/>
          <w:rtl/>
          <w:lang w:bidi="ar-EG"/>
        </w:rPr>
        <w:t xml:space="preserve">ماجستير ادارة </w:t>
      </w:r>
      <w:r w:rsidR="00074643" w:rsidRPr="00263955">
        <w:rPr>
          <w:rFonts w:ascii="Simplified Arabic" w:hAnsi="Simplified Arabic" w:cs="Simplified Arabic"/>
          <w:b/>
          <w:bCs/>
          <w:color w:val="000000" w:themeColor="text1"/>
          <w:sz w:val="32"/>
          <w:szCs w:val="32"/>
          <w:rtl/>
          <w:lang w:bidi="ar-EG"/>
        </w:rPr>
        <w:t>المشاريع</w:t>
      </w:r>
    </w:p>
    <w:p w14:paraId="14B26820" w14:textId="77777777" w:rsidR="00FD0F82" w:rsidRPr="00263955" w:rsidRDefault="00FD0F82" w:rsidP="00FD0F82">
      <w:pPr>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754ED60E" w14:textId="1B5159AF" w:rsidR="00054375" w:rsidRPr="00263955" w:rsidRDefault="008921F7" w:rsidP="00FD0F8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63955">
        <w:rPr>
          <w:rFonts w:ascii="Simplified Arabic" w:hAnsi="Simplified Arabic" w:cs="Simplified Arabic"/>
          <w:b/>
          <w:bCs/>
          <w:color w:val="000000" w:themeColor="text1"/>
          <w:sz w:val="40"/>
          <w:szCs w:val="40"/>
          <w:rtl/>
        </w:rPr>
        <w:t>أثر إدارة أصحاب المصلحة على نجاح مشاريع تحسين الخدمات الصحية: دراسة ميدانية على مشاريع القطاع الصحي بالمملكة العربية السعودية.</w:t>
      </w:r>
    </w:p>
    <w:p w14:paraId="751A7E65" w14:textId="05F724E3" w:rsidR="009125CE" w:rsidRPr="00263955" w:rsidRDefault="009125CE" w:rsidP="00FD0F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63955">
        <w:rPr>
          <w:rFonts w:ascii="Simplified Arabic" w:hAnsi="Simplified Arabic" w:cs="Simplified Arabic"/>
          <w:b/>
          <w:bCs/>
          <w:color w:val="000000" w:themeColor="text1"/>
          <w:sz w:val="36"/>
          <w:szCs w:val="36"/>
          <w:rtl/>
          <w:lang w:bidi="ar-EG"/>
        </w:rPr>
        <w:t>إعداد الطالب/</w:t>
      </w:r>
    </w:p>
    <w:p w14:paraId="2A8FC4E9" w14:textId="3CB6E69F" w:rsidR="009D1720" w:rsidRPr="00263955" w:rsidRDefault="009D1720" w:rsidP="00FD0F8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63955">
        <w:rPr>
          <w:rFonts w:ascii="Simplified Arabic" w:hAnsi="Simplified Arabic" w:cs="Simplified Arabic"/>
          <w:color w:val="000000" w:themeColor="text1"/>
          <w:sz w:val="36"/>
          <w:szCs w:val="36"/>
          <w:rtl/>
        </w:rPr>
        <w:t>محمد سلطان البقمي</w:t>
      </w:r>
    </w:p>
    <w:p w14:paraId="3F887B38" w14:textId="5C156B01" w:rsidR="008921F7" w:rsidRPr="00263955" w:rsidRDefault="009D1720" w:rsidP="00FD0F82">
      <w:pPr>
        <w:spacing w:before="100" w:beforeAutospacing="1" w:after="100" w:afterAutospacing="1" w:line="276" w:lineRule="auto"/>
        <w:jc w:val="center"/>
        <w:rPr>
          <w:rFonts w:ascii="Simplified Arabic" w:hAnsi="Simplified Arabic" w:cs="Simplified Arabic"/>
          <w:color w:val="000000" w:themeColor="text1"/>
          <w:sz w:val="36"/>
          <w:szCs w:val="36"/>
        </w:rPr>
      </w:pPr>
      <w:r w:rsidRPr="00263955">
        <w:rPr>
          <w:rFonts w:ascii="Simplified Arabic" w:hAnsi="Simplified Arabic" w:cs="Simplified Arabic"/>
          <w:color w:val="000000" w:themeColor="text1"/>
          <w:sz w:val="36"/>
          <w:szCs w:val="36"/>
          <w:rtl/>
        </w:rPr>
        <w:t>253002979</w:t>
      </w:r>
    </w:p>
    <w:tbl>
      <w:tblPr>
        <w:bidiVisual/>
        <w:tblW w:w="0" w:type="auto"/>
        <w:tblLook w:val="04A0" w:firstRow="1" w:lastRow="0" w:firstColumn="1" w:lastColumn="0" w:noHBand="0" w:noVBand="1"/>
      </w:tblPr>
      <w:tblGrid>
        <w:gridCol w:w="4530"/>
        <w:gridCol w:w="4531"/>
      </w:tblGrid>
      <w:tr w:rsidR="00FD0F82" w:rsidRPr="00263955" w14:paraId="398064C9" w14:textId="77777777" w:rsidTr="00FD0F82">
        <w:tc>
          <w:tcPr>
            <w:tcW w:w="4530" w:type="dxa"/>
          </w:tcPr>
          <w:p w14:paraId="11DB587C" w14:textId="77777777" w:rsidR="00FD0F82" w:rsidRPr="00263955" w:rsidRDefault="00FD0F82" w:rsidP="00FD0F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63955">
              <w:rPr>
                <w:rFonts w:ascii="Simplified Arabic" w:hAnsi="Simplified Arabic" w:cs="Simplified Arabic" w:hint="cs"/>
                <w:b/>
                <w:bCs/>
                <w:color w:val="000000" w:themeColor="text1"/>
                <w:sz w:val="36"/>
                <w:szCs w:val="36"/>
                <w:rtl/>
                <w:lang w:bidi="ar-EG"/>
              </w:rPr>
              <w:t>المشرف الرئيسي/</w:t>
            </w:r>
          </w:p>
        </w:tc>
        <w:tc>
          <w:tcPr>
            <w:tcW w:w="4531" w:type="dxa"/>
          </w:tcPr>
          <w:p w14:paraId="26DE4EC3" w14:textId="77777777" w:rsidR="00FD0F82" w:rsidRPr="00263955" w:rsidRDefault="00FD0F82" w:rsidP="00FD0F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63955">
              <w:rPr>
                <w:rFonts w:ascii="Simplified Arabic" w:hAnsi="Simplified Arabic" w:cs="Simplified Arabic" w:hint="cs"/>
                <w:b/>
                <w:bCs/>
                <w:color w:val="000000" w:themeColor="text1"/>
                <w:sz w:val="36"/>
                <w:szCs w:val="36"/>
                <w:rtl/>
                <w:lang w:bidi="ar-EG"/>
              </w:rPr>
              <w:t>المشرف الثاني/</w:t>
            </w:r>
          </w:p>
        </w:tc>
      </w:tr>
      <w:tr w:rsidR="00FD0F82" w:rsidRPr="00263955" w14:paraId="0B60EC75" w14:textId="77777777" w:rsidTr="00FD0F82">
        <w:tc>
          <w:tcPr>
            <w:tcW w:w="4530" w:type="dxa"/>
          </w:tcPr>
          <w:p w14:paraId="0DA7339C" w14:textId="77777777" w:rsidR="00FD0F82" w:rsidRPr="00263955" w:rsidRDefault="00FD0F82" w:rsidP="00FD0F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63955">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273B12D" w14:textId="77777777" w:rsidR="00FD0F82" w:rsidRPr="00263955" w:rsidRDefault="00FD0F82" w:rsidP="00FD0F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63955">
              <w:rPr>
                <w:rFonts w:ascii="Simplified Arabic" w:eastAsia="Calibri" w:hAnsi="Simplified Arabic" w:cs="Simplified Arabic"/>
                <w:color w:val="000000" w:themeColor="text1"/>
                <w:kern w:val="0"/>
                <w:sz w:val="36"/>
                <w:szCs w:val="36"/>
                <w:rtl/>
                <w:lang w:bidi="ar-EG"/>
                <w14:ligatures w14:val="none"/>
              </w:rPr>
              <w:t>د.فايز جراد</w:t>
            </w:r>
          </w:p>
        </w:tc>
      </w:tr>
    </w:tbl>
    <w:p w14:paraId="205C0791" w14:textId="77777777" w:rsidR="00FD0F82" w:rsidRPr="00263955" w:rsidRDefault="00FD0F82" w:rsidP="00FD0F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63955">
        <w:rPr>
          <w:rFonts w:ascii="Simplified Arabic" w:hAnsi="Simplified Arabic" w:cs="Simplified Arabic"/>
          <w:b/>
          <w:bCs/>
          <w:color w:val="000000" w:themeColor="text1"/>
          <w:sz w:val="36"/>
          <w:szCs w:val="36"/>
          <w:rtl/>
          <w:lang w:bidi="ar-EG"/>
        </w:rPr>
        <w:t>العام الدراسي:</w:t>
      </w:r>
    </w:p>
    <w:p w14:paraId="1706B4CA" w14:textId="77777777" w:rsidR="00FD0F82" w:rsidRPr="00263955" w:rsidRDefault="00FD0F82" w:rsidP="00FD0F8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FD0F82" w:rsidRPr="00263955" w:rsidSect="00FD0F82">
          <w:type w:val="continuous"/>
          <w:pgSz w:w="11906" w:h="16838" w:code="9"/>
          <w:pgMar w:top="1134" w:right="1701" w:bottom="1134" w:left="1134" w:header="720" w:footer="720" w:gutter="0"/>
          <w:pgNumType w:fmt="arabicAbjad" w:start="1"/>
          <w:cols w:space="708"/>
          <w:bidi/>
          <w:rtlGutter/>
          <w:docGrid w:linePitch="360"/>
        </w:sectPr>
      </w:pPr>
      <w:r w:rsidRPr="00263955">
        <w:rPr>
          <w:rFonts w:ascii="Simplified Arabic" w:hAnsi="Simplified Arabic" w:cs="Simplified Arabic" w:hint="cs"/>
          <w:color w:val="000000" w:themeColor="text1"/>
          <w:sz w:val="36"/>
          <w:szCs w:val="36"/>
          <w:rtl/>
          <w:lang w:bidi="ar-EG"/>
        </w:rPr>
        <w:t xml:space="preserve">1448 </w:t>
      </w:r>
      <w:r w:rsidRPr="00263955">
        <w:rPr>
          <w:rFonts w:ascii="Simplified Arabic" w:hAnsi="Simplified Arabic" w:cs="Simplified Arabic"/>
          <w:color w:val="000000" w:themeColor="text1"/>
          <w:sz w:val="36"/>
          <w:szCs w:val="36"/>
          <w:rtl/>
          <w:lang w:bidi="ar-EG"/>
        </w:rPr>
        <w:t>–</w:t>
      </w:r>
      <w:r w:rsidRPr="00263955">
        <w:rPr>
          <w:rFonts w:ascii="Simplified Arabic" w:hAnsi="Simplified Arabic" w:cs="Simplified Arabic" w:hint="cs"/>
          <w:color w:val="000000" w:themeColor="text1"/>
          <w:sz w:val="36"/>
          <w:szCs w:val="36"/>
          <w:rtl/>
          <w:lang w:bidi="ar-EG"/>
        </w:rPr>
        <w:t xml:space="preserve"> 2026</w:t>
      </w:r>
    </w:p>
    <w:p w14:paraId="36DAB722" w14:textId="60CB9F49" w:rsidR="00FD0F82" w:rsidRPr="00263955" w:rsidRDefault="00FD0F82" w:rsidP="00FD0F8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363396"/>
      <w:r w:rsidRPr="00263955">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62A32AE" w14:textId="3FC0AF90" w:rsidR="00FD0F82" w:rsidRPr="00263955" w:rsidRDefault="00FD0F82" w:rsidP="00FD0F82">
      <w:pPr>
        <w:pStyle w:val="NormalWeb"/>
        <w:bidi/>
        <w:spacing w:line="276" w:lineRule="auto"/>
        <w:jc w:val="both"/>
        <w:outlineLvl w:val="1"/>
        <w:rPr>
          <w:rFonts w:ascii="Simplified Arabic" w:hAnsi="Simplified Arabic" w:cs="Simplified Arabic"/>
          <w:b/>
          <w:bCs/>
          <w:color w:val="000000" w:themeColor="text1"/>
          <w:sz w:val="36"/>
          <w:szCs w:val="36"/>
        </w:rPr>
      </w:pPr>
      <w:bookmarkStart w:id="1" w:name="_Hlk172151144"/>
      <w:bookmarkStart w:id="2" w:name="_Toc169790489"/>
      <w:bookmarkStart w:id="3" w:name="_Toc233363397"/>
      <w:r w:rsidRPr="00263955">
        <w:rPr>
          <w:rFonts w:ascii="Simplified Arabic" w:hAnsi="Simplified Arabic" w:cs="Simplified Arabic" w:hint="cs"/>
          <w:b/>
          <w:bCs/>
          <w:color w:val="000000" w:themeColor="text1"/>
          <w:sz w:val="36"/>
          <w:szCs w:val="36"/>
          <w:rtl/>
        </w:rPr>
        <w:t>1.1 المقدمة</w:t>
      </w:r>
      <w:bookmarkEnd w:id="3"/>
    </w:p>
    <w:p w14:paraId="122A1292" w14:textId="62ABA164"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تحظى مشاريع تحسين الخدمات الصحية باهتمام متزايد على المستوى العالمي باعتبارها ركيزة أساسية لتحقيق التنمية المستدامة ورفاهية المجتمعات، إذ أصبحت جودة الخدمات الصحية وإتاحتها للجميع معياراً جوهرياً لقياس تقدم الدول وقدرتها على الوفاء بالتزاماتها تجاه مواطنيها. وقد أفرز التحول المتسارع في أنظمة الرعاية الصحية حول العالم حاجة ملحّة إلى تبني مقاربات إدارية حديثة تضمن نجاح هذه المشاريع واستدامة مخرجاتها، خاصة في المناطق الريفية والنائية التي تعاني من فجوات بنيوية في البنية التحتية الصحية والكوادر الطبية المتخصصة</w:t>
      </w:r>
      <w:r w:rsidRPr="00263955">
        <w:rPr>
          <w:rFonts w:ascii="Simplified Arabic" w:hAnsi="Simplified Arabic" w:cs="Simplified Arabic"/>
          <w:color w:val="000000" w:themeColor="text1"/>
          <w:sz w:val="28"/>
          <w:szCs w:val="28"/>
        </w:rPr>
        <w:t xml:space="preserve"> (Harrison et al., 2021).</w:t>
      </w:r>
    </w:p>
    <w:p w14:paraId="73171359"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وتبرز إدارة أصحاب المصلحة بوصفها إحدى أهم المقاربات الإدارية المعاصرة التي تستند إلى فكرة محورية مفادها أن نجاح أي مشروع يتوقف بدرجة كبيرة على مدى فهم القائمين عليه لاحتياجات وتوقعات جميع الأطراف المتأثرة بالمشروع أو المؤثرة فيه، والعمل على تلبيتها بشكل منهجي ومتوازن. وتتضمن هذه الإدارة عمليات متكاملة تبدأ بتحديد أصحاب المصلحة وتصنيفهم وفقاً لمستوى تأثيرهم واهتمامهم، مروراً بإشراكهم الفعّال في مراحل التخطيط والتنفيذ، وصولاً إلى التواصل المنتظم معهم ومتابعة وتقييم مستوى رضاهم بشكل دوري</w:t>
      </w:r>
      <w:r w:rsidRPr="00263955">
        <w:rPr>
          <w:rFonts w:ascii="Simplified Arabic" w:hAnsi="Simplified Arabic" w:cs="Simplified Arabic"/>
          <w:color w:val="000000" w:themeColor="text1"/>
          <w:sz w:val="28"/>
          <w:szCs w:val="28"/>
        </w:rPr>
        <w:t xml:space="preserve"> (Stanley, 2024).</w:t>
      </w:r>
    </w:p>
    <w:p w14:paraId="574E32E5"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ويزداد الاهتمام بإدارة أصحاب المصلحة تحديداً في سياق المشاريع الصحية نظراً لتعدد الأطراف المعنية بهذه المشاريع وتنوعها، إذ تشمل الجهات الحكومية والمنظمات غير الحكومية والكوادر الطبية والإدارية والمجتمعات المحلية المستفيدة والجهات التمويلية والرقابية، وهو ما يجعل عملية التنسيق والمواءمة بين مصالح هذه الأطراف المتباينة تحدياً إدارياً بالغ التعقيد يستدعي منهجية واضحة ومنظمة. وقد أثبتت الممارسات الدولية أن المشاريع الصحية التي تتبنى مقاربة شاملة لإدارة أصحاب المصلحة تحقق مستويات أعلى من النجاح والاستدامة مقارنة بتلك التي تُهمل هذا الجانب الحيوي</w:t>
      </w:r>
      <w:r w:rsidRPr="00263955">
        <w:rPr>
          <w:rFonts w:ascii="Simplified Arabic" w:hAnsi="Simplified Arabic" w:cs="Simplified Arabic"/>
          <w:color w:val="000000" w:themeColor="text1"/>
          <w:sz w:val="28"/>
          <w:szCs w:val="28"/>
        </w:rPr>
        <w:t xml:space="preserve"> (Nginya &amp; Mutuku, 2024).</w:t>
      </w:r>
    </w:p>
    <w:p w14:paraId="6E0354E1" w14:textId="294AEAB3"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 xml:space="preserve">ويكتسب نجاح مشاريع تحسين الخدمات الصحية أهمية بالغة لا سيما في المناطق الريفية الفقيرة التي تمثل الحلقة الأضعف في منظومة الرعاية الصحية، حيث يُقاس هذا النجاح بمعايير متعددة تشمل تحقيق الأهداف المحددة ضمن الأطر الزمنية والمالية المخطط لها، وجودة المخرجات الصحية المقدمة، </w:t>
      </w:r>
      <w:r w:rsidRPr="00263955">
        <w:rPr>
          <w:rFonts w:ascii="Simplified Arabic" w:hAnsi="Simplified Arabic" w:cs="Simplified Arabic"/>
          <w:color w:val="000000" w:themeColor="text1"/>
          <w:sz w:val="28"/>
          <w:szCs w:val="28"/>
          <w:rtl/>
        </w:rPr>
        <w:lastRenderedPageBreak/>
        <w:t>ورضا المستفيدين من السكان المحليين، واستدامة الأثر الصحي على المدى البعيد. ويتطلب تحقيق هذا النجاح فهماً عميقاً للسياق المحلي وخصوصياته الثقافية والاجتماعية والاقتصادية التي تؤثر بشكل مباشر على آليات تقديم الخدمات الصحية وقبول المجتمعات لها</w:t>
      </w:r>
      <w:r w:rsidRPr="00263955">
        <w:rPr>
          <w:rFonts w:ascii="Simplified Arabic" w:hAnsi="Simplified Arabic" w:cs="Simplified Arabic"/>
          <w:color w:val="000000" w:themeColor="text1"/>
          <w:sz w:val="28"/>
          <w:szCs w:val="28"/>
        </w:rPr>
        <w:t xml:space="preserve"> (Tampio</w:t>
      </w:r>
      <w:r w:rsidR="00074643" w:rsidRPr="00263955">
        <w:rPr>
          <w:rFonts w:ascii="Simplified Arabic" w:hAnsi="Simplified Arabic" w:cs="Simplified Arabic"/>
          <w:color w:val="000000" w:themeColor="text1"/>
          <w:sz w:val="28"/>
          <w:szCs w:val="28"/>
        </w:rPr>
        <w:t xml:space="preserve"> etal.,</w:t>
      </w:r>
      <w:r w:rsidRPr="00263955">
        <w:rPr>
          <w:rFonts w:ascii="Simplified Arabic" w:hAnsi="Simplified Arabic" w:cs="Simplified Arabic"/>
          <w:color w:val="000000" w:themeColor="text1"/>
          <w:sz w:val="28"/>
          <w:szCs w:val="28"/>
        </w:rPr>
        <w:t>, 2022).</w:t>
      </w:r>
    </w:p>
    <w:p w14:paraId="10DC25D7"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وفي سياق المملكة العربية السعودية التي تشهد تحولاً استراتيجياً شاملاً في قطاعها الصحي ضمن رؤية 2030، تبرز المناطق الريفية الفقيرة بوصفها ميداناً خصباً يحتاج إلى مزيد من البحث والدراسة لاستكشاف الآليات المثلى التي تضمن نجاح المشاريع الصحية فيها. ويتقاطع المتغيران المحوريان لهذه الدراسة وهما إدارة أصحاب المصلحة ونجاح مشاريع تحسين الخدمات الصحية في نقطة جوهرية مفادها أن إشراك الأطراف المعنية والتواصل الفعّال معها ومتابعة توقعاتها يُشكّل ضماناً أساسياً لتحويل المشاريع الصحية من مجرد خطط على الورق إلى إنجازات ملموسة تنعكس إيجاباً على صحة المجتمعات الريفية ورفاهيتها</w:t>
      </w:r>
      <w:r w:rsidRPr="00263955">
        <w:rPr>
          <w:rFonts w:ascii="Simplified Arabic" w:hAnsi="Simplified Arabic" w:cs="Simplified Arabic"/>
          <w:color w:val="000000" w:themeColor="text1"/>
          <w:sz w:val="28"/>
          <w:szCs w:val="28"/>
        </w:rPr>
        <w:t xml:space="preserve"> (Murphy et al., 2021).</w:t>
      </w:r>
    </w:p>
    <w:p w14:paraId="68A4645F" w14:textId="2938346A"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وانطلاقاً من ذلك، تسعى هذه الدراسة إلى الإسهام في سد الفجوة المعرفية القائمة من خلال تقديم تحليل ميداني معمّق لأثر إدارة أصحاب المصلحة بأبعادها الأربعة على نجاح مشاريع تحسين الخدمات الصحية في المناطق الريفية الفقيرة بالمملكة العربية السعودية</w:t>
      </w:r>
      <w:r w:rsidR="00074643" w:rsidRPr="00263955">
        <w:rPr>
          <w:rFonts w:ascii="Simplified Arabic" w:hAnsi="Simplified Arabic" w:cs="Simplified Arabic"/>
          <w:color w:val="000000" w:themeColor="text1"/>
          <w:sz w:val="28"/>
          <w:szCs w:val="28"/>
          <w:rtl/>
        </w:rPr>
        <w:t>.</w:t>
      </w:r>
    </w:p>
    <w:p w14:paraId="0DADC453" w14:textId="3CCDE49C" w:rsidR="00FD0F82" w:rsidRPr="00263955" w:rsidRDefault="00FD0F82" w:rsidP="00FD0F8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363398"/>
      <w:bookmarkEnd w:id="1"/>
      <w:bookmarkEnd w:id="2"/>
      <w:r w:rsidRPr="00263955">
        <w:rPr>
          <w:rFonts w:ascii="Simplified Arabic" w:hAnsi="Simplified Arabic" w:cs="Simplified Arabic"/>
          <w:b/>
          <w:bCs/>
          <w:color w:val="000000" w:themeColor="text1"/>
          <w:sz w:val="36"/>
          <w:szCs w:val="36"/>
          <w:rtl/>
        </w:rPr>
        <w:t>2.1 مشكلة الدراسة</w:t>
      </w:r>
      <w:bookmarkEnd w:id="5"/>
    </w:p>
    <w:p w14:paraId="570D3DBB"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يُعدّ القطاع الصحي من أكثر القطاعات حساسية وتعقيداً في أي دولة، إذ يرتبط ارتباطاً وثيقاً بحياة الإنسان ورفاهيته وإنتاجيته، وتزداد هذه الحساسية حدةً في المناطق الريفية الفقيرة التي تعاني تاريخياً من فجوات هيكلية عميقة في البنية التحتية الصحية وجودة الخدمات المقدمة وكفاية الكوادر الطبية المتخصصة. وعلى الرغم من الجهود الحثيثة التي تبذلها المملكة العربية السعودية في إطار رؤية 2030 لتحقيق التغطية الصحية الشاملة وتقليص التفاوت بين المناطق الحضرية والريفية، إلا أن الواقع الميداني يكشف عن تحديات جوهرية تواجه مشاريع تحسين الخدمات الصحية في المناطق الريفية الفقيرة، تتجلى في تعثر بعض هذه المشاريع أو عدم تحقيقها للأهداف المرجوة منها ضمن الأُطر الزمنية والمالية المحددة، فضلاً عن ضعف استدامة مخرجاتها وتراجع مستويات رضا المستفيدين عنها</w:t>
      </w:r>
      <w:r w:rsidRPr="00263955">
        <w:rPr>
          <w:rFonts w:ascii="Simplified Arabic" w:hAnsi="Simplified Arabic" w:cs="Simplified Arabic"/>
          <w:color w:val="000000" w:themeColor="text1"/>
          <w:sz w:val="28"/>
          <w:szCs w:val="28"/>
        </w:rPr>
        <w:t>.</w:t>
      </w:r>
    </w:p>
    <w:p w14:paraId="32061D27" w14:textId="71F1BE4B"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وتشير الأدبيات الأكاديمية المعاصرة إلى أن أحد الأسباب الجوهرية الكامنة وراء تعثر المشاريع الصحية أو فشلها يتمثل في القصور في إدارة أصحاب المصلحة، حيث أكدت دراسة</w:t>
      </w:r>
      <w:r w:rsidRPr="00263955">
        <w:rPr>
          <w:rFonts w:ascii="Simplified Arabic" w:hAnsi="Simplified Arabic" w:cs="Simplified Arabic"/>
          <w:color w:val="000000" w:themeColor="text1"/>
          <w:sz w:val="28"/>
          <w:szCs w:val="28"/>
        </w:rPr>
        <w:t xml:space="preserve"> (Stanley, </w:t>
      </w:r>
      <w:r w:rsidRPr="00263955">
        <w:rPr>
          <w:rFonts w:ascii="Simplified Arabic" w:hAnsi="Simplified Arabic" w:cs="Simplified Arabic"/>
          <w:color w:val="000000" w:themeColor="text1"/>
          <w:sz w:val="28"/>
          <w:szCs w:val="28"/>
        </w:rPr>
        <w:lastRenderedPageBreak/>
        <w:t xml:space="preserve">2024) </w:t>
      </w:r>
      <w:r w:rsidRPr="00263955">
        <w:rPr>
          <w:rFonts w:ascii="Simplified Arabic" w:hAnsi="Simplified Arabic" w:cs="Simplified Arabic"/>
          <w:color w:val="000000" w:themeColor="text1"/>
          <w:sz w:val="28"/>
          <w:szCs w:val="28"/>
          <w:rtl/>
        </w:rPr>
        <w:t>أن ضعف تعبئة الموارد وإدارة الخطط والاتصال مع أصحاب المصلحة يؤثر سلباً على تنفيذ مشاريع التأمين الصحي في كينيا، كما أوضحت دراسة</w:t>
      </w:r>
      <w:r w:rsidRPr="00263955">
        <w:rPr>
          <w:rFonts w:ascii="Simplified Arabic" w:hAnsi="Simplified Arabic" w:cs="Simplified Arabic"/>
          <w:color w:val="000000" w:themeColor="text1"/>
          <w:sz w:val="28"/>
          <w:szCs w:val="28"/>
        </w:rPr>
        <w:t xml:space="preserve"> (Vena et al., 2025) </w:t>
      </w:r>
      <w:r w:rsidRPr="00263955">
        <w:rPr>
          <w:rFonts w:ascii="Simplified Arabic" w:hAnsi="Simplified Arabic" w:cs="Simplified Arabic"/>
          <w:color w:val="000000" w:themeColor="text1"/>
          <w:sz w:val="28"/>
          <w:szCs w:val="28"/>
          <w:rtl/>
        </w:rPr>
        <w:t>أن الاستشارة الانتقائية وعدم كفاية الشفافية وضعف أنظمة التغذية الراجعة في إدارة أصحاب المصلحة أدت إلى تآكل الثقة وعرقلة بناء التوافق في برنامج التأمين الصحي الوطني بجنوب أفريقيا. كما أشارت دراسة</w:t>
      </w:r>
      <w:r w:rsidRPr="00263955">
        <w:rPr>
          <w:rFonts w:ascii="Simplified Arabic" w:hAnsi="Simplified Arabic" w:cs="Simplified Arabic"/>
          <w:color w:val="000000" w:themeColor="text1"/>
          <w:sz w:val="28"/>
          <w:szCs w:val="28"/>
        </w:rPr>
        <w:t xml:space="preserve"> (Murphy et al., 2021) </w:t>
      </w:r>
      <w:r w:rsidRPr="00263955">
        <w:rPr>
          <w:rFonts w:ascii="Simplified Arabic" w:hAnsi="Simplified Arabic" w:cs="Simplified Arabic"/>
          <w:color w:val="000000" w:themeColor="text1"/>
          <w:sz w:val="28"/>
          <w:szCs w:val="28"/>
          <w:rtl/>
        </w:rPr>
        <w:t>إلى أن التحديات السياقية المعقدة ومحدودية الموارد والوصمة المجتمعية تُشكّل عوائق رئيسية أمام إشراك أصحاب المصلحة في مشاريع الصحة العالمية، خاصة في البلدان منخفضة ومتوسطة الدخل</w:t>
      </w:r>
      <w:r w:rsidRPr="00263955">
        <w:rPr>
          <w:rFonts w:ascii="Simplified Arabic" w:hAnsi="Simplified Arabic" w:cs="Simplified Arabic"/>
          <w:color w:val="000000" w:themeColor="text1"/>
          <w:sz w:val="28"/>
          <w:szCs w:val="28"/>
        </w:rPr>
        <w:t>.</w:t>
      </w:r>
    </w:p>
    <w:p w14:paraId="2F99426D"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وفي سياق المناطق الريفية الفقيرة بالمملكة العربية السعودية تحديداً، تتفاقم هذه الإشكالية بفعل عوامل متعددة ومتشابكة، منها التشتت الجغرافي للمجتمعات الريفية وبُعدها عن مراكز صنع القرار، والخصوصيات الثقافية والاجتماعية التي قد تؤثر على أنماط التواصل والمشاركة، ومحدودية البنية التحتية التقنية اللازمة لقنوات الاتصال الفعّال، إضافة إلى تعدد الجهات المعنية بالمشاريع الصحية وتنوع توقعاتها واحتياجاتها مما يُعقّد عملية التنسيق والمواءمة بينها. وتُفضي هذه العوامل مجتمعةً إلى خلق فجوة واضحة بين ما تطمح إليه المشاريع الصحية من أهداف وبين ما تحققه فعلياً على أرض الواقع، مما يُهدد مستهدفات المملكة في تحقيق العدالة الصحية الشاملة</w:t>
      </w:r>
      <w:r w:rsidRPr="00263955">
        <w:rPr>
          <w:rFonts w:ascii="Simplified Arabic" w:hAnsi="Simplified Arabic" w:cs="Simplified Arabic"/>
          <w:color w:val="000000" w:themeColor="text1"/>
          <w:sz w:val="28"/>
          <w:szCs w:val="28"/>
        </w:rPr>
        <w:t>.</w:t>
      </w:r>
    </w:p>
    <w:p w14:paraId="25962099"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ومما يعمّق هذه المشكلة البحثية أن الدراسات العربية التي تناولت العلاقة بين إدارة أصحاب المصلحة ونجاح المشاريع الصحية في البيئة الريفية السعودية تكاد تكون نادرة، إذ ركزت معظم الدراسات السابقة على بيئات حضرية أو قطاعات غير صحية أو سياقات جغرافية مختلفة، مما يُحتّم الحاجة الماسة إلى دراسة ميدانية متعمقة تسد هذه الفجوة المعرفية وتستكشف الواقع الفعلي لممارسات إدارة أصحاب المصلحة وأثرها على نجاح المشاريع الصحية في هذا السياق الخاص</w:t>
      </w:r>
      <w:r w:rsidRPr="00263955">
        <w:rPr>
          <w:rFonts w:ascii="Simplified Arabic" w:hAnsi="Simplified Arabic" w:cs="Simplified Arabic"/>
          <w:color w:val="000000" w:themeColor="text1"/>
          <w:sz w:val="28"/>
          <w:szCs w:val="28"/>
        </w:rPr>
        <w:t>.</w:t>
      </w:r>
    </w:p>
    <w:p w14:paraId="0B6D4EA0" w14:textId="77777777" w:rsidR="00355649" w:rsidRPr="00263955" w:rsidRDefault="00355649" w:rsidP="00FD0F82">
      <w:pPr>
        <w:pStyle w:val="NormalWeb"/>
        <w:bidi/>
        <w:spacing w:line="276" w:lineRule="auto"/>
        <w:ind w:firstLine="424"/>
        <w:jc w:val="both"/>
        <w:rPr>
          <w:rFonts w:ascii="Simplified Arabic" w:hAnsi="Simplified Arabic" w:cs="Simplified Arabic"/>
          <w:color w:val="000000" w:themeColor="text1"/>
          <w:sz w:val="28"/>
          <w:szCs w:val="28"/>
        </w:rPr>
      </w:pPr>
      <w:r w:rsidRPr="00263955">
        <w:rPr>
          <w:rFonts w:ascii="Simplified Arabic" w:hAnsi="Simplified Arabic" w:cs="Simplified Arabic"/>
          <w:color w:val="000000" w:themeColor="text1"/>
          <w:sz w:val="28"/>
          <w:szCs w:val="28"/>
          <w:rtl/>
        </w:rPr>
        <w:t>وبناءً على ما تقدم، تتبلور مشكلة الدراسة في التساؤل الرئيسي التالي</w:t>
      </w:r>
      <w:r w:rsidRPr="00263955">
        <w:rPr>
          <w:rFonts w:ascii="Simplified Arabic" w:hAnsi="Simplified Arabic" w:cs="Simplified Arabic"/>
          <w:color w:val="000000" w:themeColor="text1"/>
          <w:sz w:val="28"/>
          <w:szCs w:val="28"/>
        </w:rPr>
        <w:t xml:space="preserve">: </w:t>
      </w:r>
      <w:r w:rsidRPr="00263955">
        <w:rPr>
          <w:rStyle w:val="Strong"/>
          <w:rFonts w:ascii="Simplified Arabic" w:hAnsi="Simplified Arabic" w:cs="Simplified Arabic"/>
          <w:b w:val="0"/>
          <w:bCs w:val="0"/>
          <w:color w:val="000000" w:themeColor="text1"/>
          <w:sz w:val="28"/>
          <w:szCs w:val="28"/>
          <w:rtl/>
        </w:rPr>
        <w:t>ما أثر إدارة أصحاب المصلحة بأبعادها (تحديد أصحاب المصلحة، إشراك أصحاب المصلحة، التواصل مع أصحاب المصلحة، متابعة وتقييم أصحاب المصلحة) على نجاح مشاريع تحسين الخدمات الصحية في المناطق الريفية الفقيرة بالمملكة العربية السعودية؟</w:t>
      </w:r>
    </w:p>
    <w:p w14:paraId="46A7DA14" w14:textId="77777777" w:rsidR="00FD0F82" w:rsidRPr="00263955" w:rsidRDefault="00FD0F82" w:rsidP="00FD0F82">
      <w:pPr>
        <w:spacing w:before="100" w:beforeAutospacing="1" w:after="100" w:afterAutospacing="1" w:line="276" w:lineRule="auto"/>
        <w:outlineLvl w:val="1"/>
        <w:rPr>
          <w:rFonts w:ascii="Simplified Arabic" w:eastAsia="Times New Roman" w:hAnsi="Simplified Arabic" w:cs="Simplified Arabic"/>
          <w:b/>
          <w:bCs/>
          <w:color w:val="000000" w:themeColor="text1"/>
          <w:kern w:val="36"/>
          <w:sz w:val="36"/>
          <w:szCs w:val="36"/>
          <w:rtl/>
          <w14:ligatures w14:val="none"/>
        </w:rPr>
      </w:pPr>
      <w:bookmarkStart w:id="6" w:name="_Toc233363399"/>
      <w:r w:rsidRPr="00263955">
        <w:rPr>
          <w:rFonts w:ascii="Simplified Arabic" w:eastAsia="Times New Roman" w:hAnsi="Simplified Arabic" w:cs="Simplified Arabic"/>
          <w:b/>
          <w:bCs/>
          <w:color w:val="000000" w:themeColor="text1"/>
          <w:kern w:val="36"/>
          <w:sz w:val="36"/>
          <w:szCs w:val="36"/>
          <w:rtl/>
          <w14:ligatures w14:val="none"/>
        </w:rPr>
        <w:t>3.1 أهداف الدراسة</w:t>
      </w:r>
      <w:bookmarkEnd w:id="6"/>
    </w:p>
    <w:p w14:paraId="625B69EE" w14:textId="30661A77" w:rsidR="00FD0F82" w:rsidRPr="00263955" w:rsidRDefault="00FD0F8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14:ligatures w14:val="none"/>
        </w:rPr>
      </w:pPr>
      <w:r w:rsidRPr="00263955">
        <w:rPr>
          <w:rFonts w:ascii="Simplified Arabic" w:eastAsia="Times New Roman" w:hAnsi="Simplified Arabic" w:cs="Simplified Arabic"/>
          <w:b/>
          <w:bCs/>
          <w:color w:val="000000" w:themeColor="text1"/>
          <w:kern w:val="36"/>
          <w:sz w:val="32"/>
          <w:szCs w:val="32"/>
          <w:rtl/>
          <w14:ligatures w14:val="none"/>
        </w:rPr>
        <w:lastRenderedPageBreak/>
        <w:t>الهدف الرئيسي:</w:t>
      </w:r>
    </w:p>
    <w:p w14:paraId="325A4910"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أصحاب المصلحة بأبعادها (تحديد أصحاب المصلحة، إشراك أصحاب المصلحة، التواصل مع أصحاب المصلحة، متابعة وتقييم أصحاب المصلحة) على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5AD7CC14"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263955">
        <w:rPr>
          <w:rFonts w:ascii="Simplified Arabic" w:eastAsia="Times New Roman" w:hAnsi="Simplified Arabic" w:cs="Simplified Arabic"/>
          <w:b/>
          <w:bCs/>
          <w:color w:val="000000" w:themeColor="text1"/>
          <w:kern w:val="0"/>
          <w:sz w:val="28"/>
          <w:szCs w:val="28"/>
          <w14:ligatures w14:val="none"/>
        </w:rPr>
        <w:t>:</w:t>
      </w:r>
    </w:p>
    <w:p w14:paraId="23BD12C7" w14:textId="19449FD4" w:rsidR="00355649" w:rsidRPr="00263955" w:rsidRDefault="00355649" w:rsidP="001A65C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التعرف على أثر تحديد أصحاب المصلحة على نجاح مشاريع تحسين الخدمات الصحية في المناطق الريفية الفقيرة بالمملكة العربية السعودية</w:t>
      </w:r>
      <w:r w:rsidR="00074643" w:rsidRPr="00263955">
        <w:rPr>
          <w:rFonts w:ascii="Simplified Arabic" w:eastAsia="Times New Roman" w:hAnsi="Simplified Arabic" w:cs="Simplified Arabic"/>
          <w:color w:val="000000" w:themeColor="text1"/>
          <w:kern w:val="0"/>
          <w:sz w:val="28"/>
          <w:szCs w:val="28"/>
          <w:rtl/>
          <w14:ligatures w14:val="none"/>
        </w:rPr>
        <w:t>.</w:t>
      </w:r>
    </w:p>
    <w:p w14:paraId="27862B45" w14:textId="364F7774" w:rsidR="00355649" w:rsidRPr="00263955" w:rsidRDefault="00355649" w:rsidP="001A65C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التعرف على أثر إشراك أصحاب المصلحة على نجاح مشاريع تحسين الخدمات الصحية في المناطق الريفية الفقيرة بالمملكة العربية السعودية</w:t>
      </w:r>
      <w:r w:rsidR="00074643" w:rsidRPr="00263955">
        <w:rPr>
          <w:rFonts w:ascii="Simplified Arabic" w:eastAsia="Times New Roman" w:hAnsi="Simplified Arabic" w:cs="Simplified Arabic"/>
          <w:color w:val="000000" w:themeColor="text1"/>
          <w:kern w:val="0"/>
          <w:sz w:val="28"/>
          <w:szCs w:val="28"/>
          <w:rtl/>
          <w14:ligatures w14:val="none"/>
        </w:rPr>
        <w:t>.</w:t>
      </w:r>
    </w:p>
    <w:p w14:paraId="6136BAC6" w14:textId="0960562C" w:rsidR="00355649" w:rsidRPr="00263955" w:rsidRDefault="00355649" w:rsidP="001A65C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التعرف على أثر التواصل مع أصحاب المصلحة على نجاح مشاريع تحسين الخدمات الصحية في المناطق الريفية الفقيرة بالمملكة العربية السعودية</w:t>
      </w:r>
      <w:r w:rsidR="00074643" w:rsidRPr="00263955">
        <w:rPr>
          <w:rFonts w:ascii="Simplified Arabic" w:eastAsia="Times New Roman" w:hAnsi="Simplified Arabic" w:cs="Simplified Arabic"/>
          <w:color w:val="000000" w:themeColor="text1"/>
          <w:kern w:val="0"/>
          <w:sz w:val="28"/>
          <w:szCs w:val="28"/>
          <w:rtl/>
          <w14:ligatures w14:val="none"/>
        </w:rPr>
        <w:t>.</w:t>
      </w:r>
      <w:r w:rsidRPr="00263955">
        <w:rPr>
          <w:rFonts w:ascii="Simplified Arabic" w:eastAsia="Times New Roman" w:hAnsi="Simplified Arabic" w:cs="Simplified Arabic"/>
          <w:color w:val="000000" w:themeColor="text1"/>
          <w:kern w:val="0"/>
          <w:sz w:val="28"/>
          <w:szCs w:val="28"/>
          <w14:ligatures w14:val="none"/>
        </w:rPr>
        <w:t>.</w:t>
      </w:r>
    </w:p>
    <w:p w14:paraId="0BA82D6D" w14:textId="72CC17E7" w:rsidR="00355649" w:rsidRPr="00263955" w:rsidRDefault="00355649" w:rsidP="001A65C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التعرف على أثر متابعة وتقييم أصحاب المصلحة على نجاح مشاريع تحسين الخدمات الصحية في المناطق الريفية الفقيرة بالمملكة العربية السعودية</w:t>
      </w:r>
      <w:r w:rsidR="00074643" w:rsidRPr="00263955">
        <w:rPr>
          <w:rFonts w:ascii="Simplified Arabic" w:eastAsia="Times New Roman" w:hAnsi="Simplified Arabic" w:cs="Simplified Arabic"/>
          <w:color w:val="000000" w:themeColor="text1"/>
          <w:kern w:val="0"/>
          <w:sz w:val="28"/>
          <w:szCs w:val="28"/>
          <w:rtl/>
          <w14:ligatures w14:val="none"/>
        </w:rPr>
        <w:t>.</w:t>
      </w:r>
    </w:p>
    <w:p w14:paraId="28D431F4" w14:textId="1ABDDC0D" w:rsidR="00355649" w:rsidRPr="00263955" w:rsidRDefault="00355649" w:rsidP="001A65C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الوقوف على واقع ممارسات إدارة أصحاب المصلحة في مشاريع القطاع الصحي بالمناطق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6F8D250B" w14:textId="77777777" w:rsidR="00355649" w:rsidRPr="00263955" w:rsidRDefault="00355649" w:rsidP="001A65CE">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تقديم إطار عملي مقترح يسهم في تحسين ممارسات إدارة أصحاب المصلحة لتعزيز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29C9C000" w14:textId="670ADA44" w:rsidR="00FD0F82" w:rsidRPr="00263955" w:rsidRDefault="00FD0F82" w:rsidP="00FD0F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363400"/>
      <w:r w:rsidRPr="00263955">
        <w:rPr>
          <w:rFonts w:ascii="Simplified Arabic" w:eastAsia="Times New Roman" w:hAnsi="Simplified Arabic" w:cs="Simplified Arabic"/>
          <w:b/>
          <w:bCs/>
          <w:color w:val="000000" w:themeColor="text1"/>
          <w:kern w:val="0"/>
          <w:sz w:val="36"/>
          <w:szCs w:val="36"/>
          <w:rtl/>
          <w14:ligatures w14:val="none"/>
        </w:rPr>
        <w:t>4.1 أهمية الدراسة</w:t>
      </w:r>
      <w:bookmarkEnd w:id="7"/>
    </w:p>
    <w:p w14:paraId="3DD1F5A4" w14:textId="3BD781A3" w:rsidR="00FD0F82" w:rsidRPr="00263955" w:rsidRDefault="00FD0F8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5A422258" w14:textId="77777777" w:rsidR="00355649" w:rsidRPr="00263955" w:rsidRDefault="00355649" w:rsidP="001A65C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إثراء الأدب النظري المتعلق بإدارة أصحاب المصلحة في سياق المشاريع الصحية، حيث تُسهم هذه الدراسة في سد الفجوة البحثية الواضحة في الدراسات العربية التي تناولت العلاقة بين إدارة أصحاب المصلحة ونجاح مشاريع تحسين الخدمات الصحية، وخاصة في بيئة المناطق الريفية الفقيرة التي تعاني من شح واضح في الدراسات الأكاديمية المتخصصة</w:t>
      </w:r>
      <w:r w:rsidRPr="00263955">
        <w:rPr>
          <w:rFonts w:ascii="Simplified Arabic" w:eastAsia="Times New Roman" w:hAnsi="Simplified Arabic" w:cs="Simplified Arabic"/>
          <w:color w:val="000000" w:themeColor="text1"/>
          <w:kern w:val="0"/>
          <w:sz w:val="28"/>
          <w:szCs w:val="28"/>
          <w14:ligatures w14:val="none"/>
        </w:rPr>
        <w:t>.</w:t>
      </w:r>
    </w:p>
    <w:p w14:paraId="362C71E5" w14:textId="77777777" w:rsidR="00355649" w:rsidRPr="00263955" w:rsidRDefault="00355649" w:rsidP="001A65C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 xml:space="preserve">تقديم نموذج نظري متكامل يربط بين أبعاد إدارة أصحاب المصلحة الأربعة (التحديد، الإشراك، التواصل، المتابعة والتقييم) ونجاح المشاريع الصحية في سياق المناطق الريفية، مما يُسهم في تطوير الأطر النظرية القائمة كنظرية أصحاب المصلحة لفريمان </w:t>
      </w:r>
      <w:r w:rsidRPr="00263955">
        <w:rPr>
          <w:rFonts w:ascii="Simplified Arabic" w:eastAsia="Times New Roman" w:hAnsi="Simplified Arabic" w:cs="Simplified Arabic"/>
          <w:color w:val="000000" w:themeColor="text1"/>
          <w:kern w:val="0"/>
          <w:sz w:val="28"/>
          <w:szCs w:val="28"/>
          <w14:ligatures w14:val="none"/>
        </w:rPr>
        <w:t xml:space="preserve">(Freeman) </w:t>
      </w:r>
      <w:r w:rsidRPr="00263955">
        <w:rPr>
          <w:rFonts w:ascii="Simplified Arabic" w:eastAsia="Times New Roman" w:hAnsi="Simplified Arabic" w:cs="Simplified Arabic"/>
          <w:color w:val="000000" w:themeColor="text1"/>
          <w:kern w:val="0"/>
          <w:sz w:val="28"/>
          <w:szCs w:val="28"/>
          <w:rtl/>
          <w14:ligatures w14:val="none"/>
        </w:rPr>
        <w:t>ونظرية إدارة المشاريع من خلال تطبيقها في بيئة جديدة ذات خصائص فريدة</w:t>
      </w:r>
      <w:r w:rsidRPr="00263955">
        <w:rPr>
          <w:rFonts w:ascii="Simplified Arabic" w:eastAsia="Times New Roman" w:hAnsi="Simplified Arabic" w:cs="Simplified Arabic"/>
          <w:color w:val="000000" w:themeColor="text1"/>
          <w:kern w:val="0"/>
          <w:sz w:val="28"/>
          <w:szCs w:val="28"/>
          <w14:ligatures w14:val="none"/>
        </w:rPr>
        <w:t>.</w:t>
      </w:r>
    </w:p>
    <w:p w14:paraId="621A358E" w14:textId="77777777" w:rsidR="00355649" w:rsidRPr="00263955" w:rsidRDefault="00355649" w:rsidP="001A65C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إضافة بُعد تحليلي جديد للأدبيات العلمية من خلال دراسة الخصوصيات الثقافية والاجتماعية والاقتصادية للمناطق الريفية الفقيرة في المملكة العربية السعودية وتأثيرها على ديناميكيات العلاقة بين إدارة أصحاب المصلحة ونجاح المشاريع الصحية، وهو ما يميز هذه الدراسة عن الدراسات السابقة التي أُجريت في بيئات حضرية أو في دول أخرى مختلفة السياق</w:t>
      </w:r>
      <w:r w:rsidRPr="00263955">
        <w:rPr>
          <w:rFonts w:ascii="Simplified Arabic" w:eastAsia="Times New Roman" w:hAnsi="Simplified Arabic" w:cs="Simplified Arabic"/>
          <w:color w:val="000000" w:themeColor="text1"/>
          <w:kern w:val="0"/>
          <w:sz w:val="28"/>
          <w:szCs w:val="28"/>
          <w14:ligatures w14:val="none"/>
        </w:rPr>
        <w:t>.</w:t>
      </w:r>
    </w:p>
    <w:p w14:paraId="76ACCCC3" w14:textId="77777777" w:rsidR="00355649" w:rsidRPr="00263955" w:rsidRDefault="00355649" w:rsidP="001A65C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تعزيز المعرفة الأكاديمية حول العوامل الحرجة التي تُسهم في نجاح أو فشل المشاريع الصحية في المناطق الريفية، مما يفتح آفاقاً بحثية جديدة أمام الباحثين لتناول جوانب أخرى ذات صلة كدور القيادة والحوكمة والشراكة المجتمعية في سياقات مشابهة</w:t>
      </w:r>
      <w:r w:rsidRPr="00263955">
        <w:rPr>
          <w:rFonts w:ascii="Simplified Arabic" w:eastAsia="Times New Roman" w:hAnsi="Simplified Arabic" w:cs="Simplified Arabic"/>
          <w:color w:val="000000" w:themeColor="text1"/>
          <w:kern w:val="0"/>
          <w:sz w:val="28"/>
          <w:szCs w:val="28"/>
          <w14:ligatures w14:val="none"/>
        </w:rPr>
        <w:t>.</w:t>
      </w:r>
    </w:p>
    <w:p w14:paraId="5E383D10" w14:textId="77777777" w:rsidR="00355649" w:rsidRPr="00263955" w:rsidRDefault="00355649" w:rsidP="001A65CE">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المساهمة في بناء قاعدة بيانات علمية حول واقع المشاريع الصحية في المناطق الريفية الفقيرة بالمملكة العربية السعودية، وهو مجال يفتقر إلى الدراسات التجريبية الكافية</w:t>
      </w:r>
      <w:r w:rsidRPr="00263955">
        <w:rPr>
          <w:rFonts w:ascii="Simplified Arabic" w:eastAsia="Times New Roman" w:hAnsi="Simplified Arabic" w:cs="Simplified Arabic"/>
          <w:color w:val="000000" w:themeColor="text1"/>
          <w:kern w:val="0"/>
          <w:sz w:val="28"/>
          <w:szCs w:val="28"/>
          <w14:ligatures w14:val="none"/>
        </w:rPr>
        <w:t>.</w:t>
      </w:r>
    </w:p>
    <w:p w14:paraId="2E8B8221"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99929"/>
      <w:r w:rsidRPr="00263955">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263955">
        <w:rPr>
          <w:rFonts w:ascii="Simplified Arabic" w:eastAsia="Times New Roman" w:hAnsi="Simplified Arabic" w:cs="Simplified Arabic"/>
          <w:b/>
          <w:bCs/>
          <w:color w:val="000000" w:themeColor="text1"/>
          <w:kern w:val="0"/>
          <w:sz w:val="32"/>
          <w:szCs w:val="32"/>
          <w14:ligatures w14:val="none"/>
        </w:rPr>
        <w:t>:</w:t>
      </w:r>
      <w:bookmarkEnd w:id="8"/>
    </w:p>
    <w:p w14:paraId="390BF45F"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تزويد صانعي القرار والمسؤولين في وزارة الصحة السعودية والجهات ذات العلاقة بنتائج ميدانية دقيقة حول واقع ممارسات إدارة أصحاب المصلحة في المشاريع الصحية بالمناطق الريفية، مما يُمكّنهم من اتخاذ قرارات مبنية على أدلة علمية لتحسين كفاءة هذه المشاريع وفعاليتها</w:t>
      </w:r>
      <w:r w:rsidRPr="00263955">
        <w:rPr>
          <w:rFonts w:ascii="Simplified Arabic" w:eastAsia="Times New Roman" w:hAnsi="Simplified Arabic" w:cs="Simplified Arabic"/>
          <w:color w:val="000000" w:themeColor="text1"/>
          <w:kern w:val="0"/>
          <w:sz w:val="28"/>
          <w:szCs w:val="28"/>
          <w14:ligatures w14:val="none"/>
        </w:rPr>
        <w:t>.</w:t>
      </w:r>
    </w:p>
    <w:p w14:paraId="1AAAA5D3"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تقديم توصيات عملية قابلة للتطبيق لمديري المشاريع الصحية في المناطق الريفية الفقيرة حول أفضل الممارسات في تحديد أصحاب المصلحة وإشراكهم والتواصل معهم ومتابعتهم وتقييمهم، بما يُسهم في تحسين جودة الخدمات الصحية المقدمة للمجتمعات الريفية المحرومة</w:t>
      </w:r>
      <w:r w:rsidRPr="00263955">
        <w:rPr>
          <w:rFonts w:ascii="Simplified Arabic" w:eastAsia="Times New Roman" w:hAnsi="Simplified Arabic" w:cs="Simplified Arabic"/>
          <w:color w:val="000000" w:themeColor="text1"/>
          <w:kern w:val="0"/>
          <w:sz w:val="28"/>
          <w:szCs w:val="28"/>
          <w14:ligatures w14:val="none"/>
        </w:rPr>
        <w:t>.</w:t>
      </w:r>
    </w:p>
    <w:p w14:paraId="1FA843CE"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دعم جهود المملكة العربية السعودية في تحقيق مستهدفات رؤية 2030 المتعلقة بتحسين جودة الخدمات الصحية وتوسيع نطاقها ليشمل جميع المناطق بما فيها الريفية والنائية، من خلال تقديم حلول عملية لتعزيز مشاركة أصحاب المصلحة في المشاريع الصحية</w:t>
      </w:r>
      <w:r w:rsidRPr="00263955">
        <w:rPr>
          <w:rFonts w:ascii="Simplified Arabic" w:eastAsia="Times New Roman" w:hAnsi="Simplified Arabic" w:cs="Simplified Arabic"/>
          <w:color w:val="000000" w:themeColor="text1"/>
          <w:kern w:val="0"/>
          <w:sz w:val="28"/>
          <w:szCs w:val="28"/>
          <w14:ligatures w14:val="none"/>
        </w:rPr>
        <w:t>.</w:t>
      </w:r>
    </w:p>
    <w:p w14:paraId="153DF980"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مساعدة المنظمات غير الحكومية والمؤسسات الدولية العاملة في مجال تحسين الخدمات الصحية في المناطق الريفية على تطوير استراتيجيات أكثر فعالية لإدارة أصحاب المصلحة تراعي خصوصيات البيئة السعودية الريفية وتحدياتها</w:t>
      </w:r>
      <w:r w:rsidRPr="00263955">
        <w:rPr>
          <w:rFonts w:ascii="Simplified Arabic" w:eastAsia="Times New Roman" w:hAnsi="Simplified Arabic" w:cs="Simplified Arabic"/>
          <w:color w:val="000000" w:themeColor="text1"/>
          <w:kern w:val="0"/>
          <w:sz w:val="28"/>
          <w:szCs w:val="28"/>
          <w14:ligatures w14:val="none"/>
        </w:rPr>
        <w:t>.</w:t>
      </w:r>
    </w:p>
    <w:p w14:paraId="059957CE"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المساهمة في تقليل الفجوة في الخدمات الصحية بين المناطق الحضرية والريفية في المملكة العربية السعودية من خلال تسليط الضوء على الدور المحوري لإدارة أصحاب المصلحة في ضمان نجاح المشاريع الصحية واستدامتها في المناطق الأكثر احتياجاً</w:t>
      </w:r>
      <w:r w:rsidRPr="00263955">
        <w:rPr>
          <w:rFonts w:ascii="Simplified Arabic" w:eastAsia="Times New Roman" w:hAnsi="Simplified Arabic" w:cs="Simplified Arabic"/>
          <w:color w:val="000000" w:themeColor="text1"/>
          <w:kern w:val="0"/>
          <w:sz w:val="28"/>
          <w:szCs w:val="28"/>
          <w14:ligatures w14:val="none"/>
        </w:rPr>
        <w:t>.</w:t>
      </w:r>
    </w:p>
    <w:p w14:paraId="66CA2511"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توفير إطار عملي يُمكن تعميمه على مشاريع صحية مشابهة في مناطق ريفية أخرى داخل المملكة أو في دول عربية ذات سياقات مماثلة، مما يعزز من قابلية نقل النتائج والاستفادة منها على نطاق أوسع</w:t>
      </w:r>
      <w:r w:rsidRPr="00263955">
        <w:rPr>
          <w:rFonts w:ascii="Simplified Arabic" w:eastAsia="Times New Roman" w:hAnsi="Simplified Arabic" w:cs="Simplified Arabic"/>
          <w:color w:val="000000" w:themeColor="text1"/>
          <w:kern w:val="0"/>
          <w:sz w:val="28"/>
          <w:szCs w:val="28"/>
          <w14:ligatures w14:val="none"/>
        </w:rPr>
        <w:t>.</w:t>
      </w:r>
    </w:p>
    <w:p w14:paraId="73FCF5F5" w14:textId="77777777" w:rsidR="00355649" w:rsidRPr="00263955" w:rsidRDefault="00355649" w:rsidP="001A65CE">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تنبيه القائمين على المشاريع الصحية إلى المخاطر المترتبة على إهمال أصحاب المصلحة أو عدم إدارتهم بفعالية، من خلال تقديم شواهد ميدانية على العلاقة بين ضعف إدارة أصحاب المصلحة وتعثر المشاريع أو فشلها</w:t>
      </w:r>
      <w:r w:rsidRPr="00263955">
        <w:rPr>
          <w:rFonts w:ascii="Simplified Arabic" w:eastAsia="Times New Roman" w:hAnsi="Simplified Arabic" w:cs="Simplified Arabic"/>
          <w:color w:val="000000" w:themeColor="text1"/>
          <w:kern w:val="0"/>
          <w:sz w:val="28"/>
          <w:szCs w:val="28"/>
          <w14:ligatures w14:val="none"/>
        </w:rPr>
        <w:t>.</w:t>
      </w:r>
    </w:p>
    <w:p w14:paraId="05BB7CD6" w14:textId="77777777" w:rsidR="00FD0F82" w:rsidRPr="00263955" w:rsidRDefault="00FD0F82" w:rsidP="00FD0F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363401"/>
      <w:r w:rsidRPr="00263955">
        <w:rPr>
          <w:rFonts w:ascii="Simplified Arabic" w:eastAsia="Times New Roman" w:hAnsi="Simplified Arabic" w:cs="Simplified Arabic"/>
          <w:b/>
          <w:bCs/>
          <w:color w:val="000000" w:themeColor="text1"/>
          <w:kern w:val="0"/>
          <w:sz w:val="36"/>
          <w:szCs w:val="36"/>
          <w:rtl/>
          <w14:ligatures w14:val="none"/>
        </w:rPr>
        <w:t>5.1 أسئلة الدراسة</w:t>
      </w:r>
      <w:bookmarkEnd w:id="9"/>
    </w:p>
    <w:p w14:paraId="29C84806" w14:textId="04B0C95B" w:rsidR="00FD0F82" w:rsidRPr="00263955" w:rsidRDefault="00FD0F8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السؤال الرئيسي:</w:t>
      </w:r>
    </w:p>
    <w:p w14:paraId="6E845266" w14:textId="590756C5"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ما أثر إدارة أصحاب المصلحة بأبعادها </w:t>
      </w:r>
      <w:r w:rsidR="00FD0F82" w:rsidRPr="00263955">
        <w:rPr>
          <w:rFonts w:ascii="Simplified Arabic" w:eastAsia="Times New Roman" w:hAnsi="Simplified Arabic" w:cs="Simplified Arabic" w:hint="cs"/>
          <w:color w:val="000000" w:themeColor="text1"/>
          <w:kern w:val="0"/>
          <w:sz w:val="28"/>
          <w:szCs w:val="28"/>
          <w:rtl/>
          <w14:ligatures w14:val="none"/>
        </w:rPr>
        <w:t>(</w:t>
      </w:r>
      <w:r w:rsidRPr="00263955">
        <w:rPr>
          <w:rFonts w:ascii="Simplified Arabic" w:eastAsia="Times New Roman" w:hAnsi="Simplified Arabic" w:cs="Simplified Arabic"/>
          <w:color w:val="000000" w:themeColor="text1"/>
          <w:kern w:val="0"/>
          <w:sz w:val="28"/>
          <w:szCs w:val="28"/>
          <w:rtl/>
          <w14:ligatures w14:val="none"/>
        </w:rPr>
        <w:t>تحديد أصحاب المصلحة، إشراك أصحاب المصلحة، التواصل مع أصحاب المصلحة، متابعة وتقييم أصحاب المصلحة) على نجاح مشاريع تحسين الخدمات الصحية في المناطق الريفية الفقيرة بالمملكة العربية السعودية؟</w:t>
      </w:r>
    </w:p>
    <w:p w14:paraId="46F2F2BA"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263955">
        <w:rPr>
          <w:rFonts w:ascii="Simplified Arabic" w:eastAsia="Times New Roman" w:hAnsi="Simplified Arabic" w:cs="Simplified Arabic"/>
          <w:b/>
          <w:bCs/>
          <w:color w:val="000000" w:themeColor="text1"/>
          <w:kern w:val="0"/>
          <w:sz w:val="28"/>
          <w:szCs w:val="28"/>
          <w14:ligatures w14:val="none"/>
        </w:rPr>
        <w:t>:</w:t>
      </w:r>
    </w:p>
    <w:p w14:paraId="7156A907" w14:textId="77777777" w:rsidR="00355649" w:rsidRPr="00263955" w:rsidRDefault="00355649" w:rsidP="001A65C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ما أثر تحديد أصحاب المصلحة على نجاح مشاريع تحسين الخدمات الصحية في المناطق الريفية الفقيرة بالمملكة العربية السعودية؟</w:t>
      </w:r>
    </w:p>
    <w:p w14:paraId="249F5B1E" w14:textId="77777777" w:rsidR="00355649" w:rsidRPr="00263955" w:rsidRDefault="00355649" w:rsidP="001A65C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ما أثر إشراك أصحاب المصلحة على نجاح مشاريع تحسين الخدمات الصحية في المناطق الريفية الفقيرة بالمملكة العربية السعودية؟</w:t>
      </w:r>
    </w:p>
    <w:p w14:paraId="10776531" w14:textId="77777777" w:rsidR="00355649" w:rsidRPr="00263955" w:rsidRDefault="00355649" w:rsidP="001A65C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ما أثر التواصل مع أصحاب المصلحة على نجاح مشاريع تحسين الخدمات الصحية في المناطق الريفية الفقيرة بالمملكة العربية السعودية؟</w:t>
      </w:r>
    </w:p>
    <w:p w14:paraId="4F71D3BA" w14:textId="77777777" w:rsidR="00355649" w:rsidRPr="00263955" w:rsidRDefault="00355649" w:rsidP="001A65C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ما أثر متابعة وتقييم أصحاب المصلحة على نجاح مشاريع تحسين الخدمات الصحية في المناطق الريفية الفقيرة بالمملكة العربية السعودية؟</w:t>
      </w:r>
    </w:p>
    <w:p w14:paraId="5CD478FC" w14:textId="77777777" w:rsidR="00355649" w:rsidRPr="00263955" w:rsidRDefault="00355649" w:rsidP="001A65C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ما مستوى ممارسات إدارة أصحاب المصلحة بأبعادها المختلفة في مشاريع القطاع الصحي بالمناطق الريفية الفقيرة بالمملكة العربية السعودية؟</w:t>
      </w:r>
    </w:p>
    <w:p w14:paraId="5E324365" w14:textId="77777777" w:rsidR="00355649" w:rsidRPr="00263955" w:rsidRDefault="00355649" w:rsidP="001A65CE">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ما مستوى نجاح مشاريع تحسين الخدمات الصحية في المناطق الريفية الفقيرة بالمملكة العربية السعودية من وجهة نظر أفراد عينة الدراسة؟</w:t>
      </w:r>
    </w:p>
    <w:p w14:paraId="727DA413" w14:textId="77777777" w:rsidR="00FD0F82" w:rsidRPr="00263955" w:rsidRDefault="00FD0F82" w:rsidP="00FD0F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363402"/>
      <w:r w:rsidRPr="00263955">
        <w:rPr>
          <w:rFonts w:ascii="Simplified Arabic" w:eastAsia="Times New Roman" w:hAnsi="Simplified Arabic" w:cs="Simplified Arabic"/>
          <w:b/>
          <w:bCs/>
          <w:color w:val="000000" w:themeColor="text1"/>
          <w:kern w:val="0"/>
          <w:sz w:val="36"/>
          <w:szCs w:val="36"/>
          <w:rtl/>
          <w14:ligatures w14:val="none"/>
        </w:rPr>
        <w:t>6.1 فروض الدراسة</w:t>
      </w:r>
      <w:bookmarkEnd w:id="10"/>
    </w:p>
    <w:p w14:paraId="221AC175" w14:textId="590C6649" w:rsidR="00FD0F82" w:rsidRPr="00263955" w:rsidRDefault="00FD0F8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الفرض الرئيسي:</w:t>
      </w:r>
    </w:p>
    <w:p w14:paraId="32B7CB8A" w14:textId="77777777" w:rsidR="00355649" w:rsidRPr="00263955" w:rsidRDefault="00355649" w:rsidP="001A65CE">
      <w:pPr>
        <w:pStyle w:val="ListParagraph"/>
        <w:numPr>
          <w:ilvl w:val="0"/>
          <w:numId w:val="5"/>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14:ligatures w14:val="none"/>
        </w:rPr>
        <w:t xml:space="preserve">H0: </w:t>
      </w:r>
      <w:r w:rsidRPr="0026395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Cambria" w:eastAsia="Times New Roman" w:hAnsi="Cambria" w:cs="Cambria"/>
          <w:color w:val="000000" w:themeColor="text1"/>
          <w:kern w:val="0"/>
          <w:sz w:val="28"/>
          <w:szCs w:val="28"/>
          <w14:ligatures w14:val="none"/>
        </w:rPr>
        <w:t>α</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Times New Roman" w:eastAsia="Times New Roman" w:hAnsi="Times New Roman" w:cs="Times New Roman"/>
          <w:color w:val="000000" w:themeColor="text1"/>
          <w:kern w:val="0"/>
          <w:sz w:val="28"/>
          <w:szCs w:val="28"/>
          <w14:ligatures w14:val="none"/>
        </w:rPr>
        <w:t>≤</w:t>
      </w:r>
      <w:r w:rsidRPr="00263955">
        <w:rPr>
          <w:rFonts w:ascii="Simplified Arabic" w:eastAsia="Times New Roman" w:hAnsi="Simplified Arabic" w:cs="Simplified Arabic"/>
          <w:color w:val="000000" w:themeColor="text1"/>
          <w:kern w:val="0"/>
          <w:sz w:val="28"/>
          <w:szCs w:val="28"/>
          <w14:ligatures w14:val="none"/>
        </w:rPr>
        <w:t xml:space="preserve"> 0.05) </w:t>
      </w:r>
      <w:r w:rsidRPr="00263955">
        <w:rPr>
          <w:rFonts w:ascii="Simplified Arabic" w:eastAsia="Times New Roman" w:hAnsi="Simplified Arabic" w:cs="Simplified Arabic"/>
          <w:color w:val="000000" w:themeColor="text1"/>
          <w:kern w:val="0"/>
          <w:sz w:val="28"/>
          <w:szCs w:val="28"/>
          <w:rtl/>
          <w14:ligatures w14:val="none"/>
        </w:rPr>
        <w:t>لإدارة أصحاب المصلحة بأبعادها (تحديد أصحاب المصلحة، إشراك أصحاب المصلحة، التواصل مع أصحاب المصلحة، متابعة وتقييم أصحاب المصلحة) على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67895C49"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الفرض الفرعي الأول</w:t>
      </w:r>
      <w:r w:rsidRPr="00263955">
        <w:rPr>
          <w:rFonts w:ascii="Simplified Arabic" w:eastAsia="Times New Roman" w:hAnsi="Simplified Arabic" w:cs="Simplified Arabic"/>
          <w:b/>
          <w:bCs/>
          <w:color w:val="000000" w:themeColor="text1"/>
          <w:kern w:val="0"/>
          <w:sz w:val="32"/>
          <w:szCs w:val="32"/>
          <w14:ligatures w14:val="none"/>
        </w:rPr>
        <w:t>:</w:t>
      </w:r>
    </w:p>
    <w:p w14:paraId="1BA639A8" w14:textId="77777777" w:rsidR="00355649" w:rsidRPr="00263955" w:rsidRDefault="00355649" w:rsidP="001A65C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14:ligatures w14:val="none"/>
        </w:rPr>
        <w:t xml:space="preserve">H01: </w:t>
      </w:r>
      <w:r w:rsidRPr="0026395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Cambria" w:eastAsia="Times New Roman" w:hAnsi="Cambria" w:cs="Cambria"/>
          <w:color w:val="000000" w:themeColor="text1"/>
          <w:kern w:val="0"/>
          <w:sz w:val="28"/>
          <w:szCs w:val="28"/>
          <w14:ligatures w14:val="none"/>
        </w:rPr>
        <w:t>α</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Times New Roman" w:eastAsia="Times New Roman" w:hAnsi="Times New Roman" w:cs="Times New Roman"/>
          <w:color w:val="000000" w:themeColor="text1"/>
          <w:kern w:val="0"/>
          <w:sz w:val="28"/>
          <w:szCs w:val="28"/>
          <w14:ligatures w14:val="none"/>
        </w:rPr>
        <w:t>≤</w:t>
      </w:r>
      <w:r w:rsidRPr="00263955">
        <w:rPr>
          <w:rFonts w:ascii="Simplified Arabic" w:eastAsia="Times New Roman" w:hAnsi="Simplified Arabic" w:cs="Simplified Arabic"/>
          <w:color w:val="000000" w:themeColor="text1"/>
          <w:kern w:val="0"/>
          <w:sz w:val="28"/>
          <w:szCs w:val="28"/>
          <w14:ligatures w14:val="none"/>
        </w:rPr>
        <w:t xml:space="preserve"> 0.05) </w:t>
      </w:r>
      <w:r w:rsidRPr="00263955">
        <w:rPr>
          <w:rFonts w:ascii="Simplified Arabic" w:eastAsia="Times New Roman" w:hAnsi="Simplified Arabic" w:cs="Simplified Arabic"/>
          <w:color w:val="000000" w:themeColor="text1"/>
          <w:kern w:val="0"/>
          <w:sz w:val="28"/>
          <w:szCs w:val="28"/>
          <w:rtl/>
          <w14:ligatures w14:val="none"/>
        </w:rPr>
        <w:t>لتحديد أصحاب المصلحة على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52FEB367"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الفرض الفرعي الثاني</w:t>
      </w:r>
      <w:r w:rsidRPr="00263955">
        <w:rPr>
          <w:rFonts w:ascii="Simplified Arabic" w:eastAsia="Times New Roman" w:hAnsi="Simplified Arabic" w:cs="Simplified Arabic"/>
          <w:b/>
          <w:bCs/>
          <w:color w:val="000000" w:themeColor="text1"/>
          <w:kern w:val="0"/>
          <w:sz w:val="32"/>
          <w:szCs w:val="32"/>
          <w14:ligatures w14:val="none"/>
        </w:rPr>
        <w:t>:</w:t>
      </w:r>
    </w:p>
    <w:p w14:paraId="10355A4D" w14:textId="77777777" w:rsidR="00355649" w:rsidRPr="00263955" w:rsidRDefault="00355649" w:rsidP="001A65C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14:ligatures w14:val="none"/>
        </w:rPr>
        <w:t xml:space="preserve">H02: </w:t>
      </w:r>
      <w:r w:rsidRPr="0026395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Cambria" w:eastAsia="Times New Roman" w:hAnsi="Cambria" w:cs="Cambria"/>
          <w:color w:val="000000" w:themeColor="text1"/>
          <w:kern w:val="0"/>
          <w:sz w:val="28"/>
          <w:szCs w:val="28"/>
          <w14:ligatures w14:val="none"/>
        </w:rPr>
        <w:t>α</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Times New Roman" w:eastAsia="Times New Roman" w:hAnsi="Times New Roman" w:cs="Times New Roman"/>
          <w:color w:val="000000" w:themeColor="text1"/>
          <w:kern w:val="0"/>
          <w:sz w:val="28"/>
          <w:szCs w:val="28"/>
          <w14:ligatures w14:val="none"/>
        </w:rPr>
        <w:t>≤</w:t>
      </w:r>
      <w:r w:rsidRPr="00263955">
        <w:rPr>
          <w:rFonts w:ascii="Simplified Arabic" w:eastAsia="Times New Roman" w:hAnsi="Simplified Arabic" w:cs="Simplified Arabic"/>
          <w:color w:val="000000" w:themeColor="text1"/>
          <w:kern w:val="0"/>
          <w:sz w:val="28"/>
          <w:szCs w:val="28"/>
          <w14:ligatures w14:val="none"/>
        </w:rPr>
        <w:t xml:space="preserve"> 0.05) </w:t>
      </w:r>
      <w:r w:rsidRPr="00263955">
        <w:rPr>
          <w:rFonts w:ascii="Simplified Arabic" w:eastAsia="Times New Roman" w:hAnsi="Simplified Arabic" w:cs="Simplified Arabic"/>
          <w:color w:val="000000" w:themeColor="text1"/>
          <w:kern w:val="0"/>
          <w:sz w:val="28"/>
          <w:szCs w:val="28"/>
          <w:rtl/>
          <w14:ligatures w14:val="none"/>
        </w:rPr>
        <w:t>لإشراك أصحاب المصلحة على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69D5F451"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الفرض الفرعي الثالث</w:t>
      </w:r>
      <w:r w:rsidRPr="00263955">
        <w:rPr>
          <w:rFonts w:ascii="Simplified Arabic" w:eastAsia="Times New Roman" w:hAnsi="Simplified Arabic" w:cs="Simplified Arabic"/>
          <w:b/>
          <w:bCs/>
          <w:color w:val="000000" w:themeColor="text1"/>
          <w:kern w:val="0"/>
          <w:sz w:val="32"/>
          <w:szCs w:val="32"/>
          <w14:ligatures w14:val="none"/>
        </w:rPr>
        <w:t>:</w:t>
      </w:r>
    </w:p>
    <w:p w14:paraId="500AB80B" w14:textId="77777777" w:rsidR="00355649" w:rsidRPr="00263955" w:rsidRDefault="00355649" w:rsidP="001A65C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14:ligatures w14:val="none"/>
        </w:rPr>
        <w:t xml:space="preserve">H03: </w:t>
      </w:r>
      <w:r w:rsidRPr="0026395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Cambria" w:eastAsia="Times New Roman" w:hAnsi="Cambria" w:cs="Cambria"/>
          <w:color w:val="000000" w:themeColor="text1"/>
          <w:kern w:val="0"/>
          <w:sz w:val="28"/>
          <w:szCs w:val="28"/>
          <w14:ligatures w14:val="none"/>
        </w:rPr>
        <w:t>α</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Times New Roman" w:eastAsia="Times New Roman" w:hAnsi="Times New Roman" w:cs="Times New Roman"/>
          <w:color w:val="000000" w:themeColor="text1"/>
          <w:kern w:val="0"/>
          <w:sz w:val="28"/>
          <w:szCs w:val="28"/>
          <w14:ligatures w14:val="none"/>
        </w:rPr>
        <w:t>≤</w:t>
      </w:r>
      <w:r w:rsidRPr="00263955">
        <w:rPr>
          <w:rFonts w:ascii="Simplified Arabic" w:eastAsia="Times New Roman" w:hAnsi="Simplified Arabic" w:cs="Simplified Arabic"/>
          <w:color w:val="000000" w:themeColor="text1"/>
          <w:kern w:val="0"/>
          <w:sz w:val="28"/>
          <w:szCs w:val="28"/>
          <w14:ligatures w14:val="none"/>
        </w:rPr>
        <w:t xml:space="preserve"> 0.05) </w:t>
      </w:r>
      <w:r w:rsidRPr="00263955">
        <w:rPr>
          <w:rFonts w:ascii="Simplified Arabic" w:eastAsia="Times New Roman" w:hAnsi="Simplified Arabic" w:cs="Simplified Arabic"/>
          <w:color w:val="000000" w:themeColor="text1"/>
          <w:kern w:val="0"/>
          <w:sz w:val="28"/>
          <w:szCs w:val="28"/>
          <w:rtl/>
          <w14:ligatures w14:val="none"/>
        </w:rPr>
        <w:t>للتواصل مع أصحاب المصلحة على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4643580F"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الفرض الفرعي الرابع</w:t>
      </w:r>
      <w:r w:rsidRPr="00263955">
        <w:rPr>
          <w:rFonts w:ascii="Simplified Arabic" w:eastAsia="Times New Roman" w:hAnsi="Simplified Arabic" w:cs="Simplified Arabic"/>
          <w:b/>
          <w:bCs/>
          <w:color w:val="000000" w:themeColor="text1"/>
          <w:kern w:val="0"/>
          <w:sz w:val="32"/>
          <w:szCs w:val="32"/>
          <w14:ligatures w14:val="none"/>
        </w:rPr>
        <w:t>:</w:t>
      </w:r>
    </w:p>
    <w:p w14:paraId="20961E07" w14:textId="77777777" w:rsidR="00355649" w:rsidRPr="00263955" w:rsidRDefault="00355649" w:rsidP="001A65CE">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14:ligatures w14:val="none"/>
        </w:rPr>
        <w:lastRenderedPageBreak/>
        <w:t xml:space="preserve">H04: </w:t>
      </w:r>
      <w:r w:rsidRPr="0026395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Cambria" w:eastAsia="Times New Roman" w:hAnsi="Cambria" w:cs="Cambria"/>
          <w:color w:val="000000" w:themeColor="text1"/>
          <w:kern w:val="0"/>
          <w:sz w:val="28"/>
          <w:szCs w:val="28"/>
          <w14:ligatures w14:val="none"/>
        </w:rPr>
        <w:t>α</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Times New Roman" w:eastAsia="Times New Roman" w:hAnsi="Times New Roman" w:cs="Times New Roman"/>
          <w:color w:val="000000" w:themeColor="text1"/>
          <w:kern w:val="0"/>
          <w:sz w:val="28"/>
          <w:szCs w:val="28"/>
          <w14:ligatures w14:val="none"/>
        </w:rPr>
        <w:t>≤</w:t>
      </w:r>
      <w:r w:rsidRPr="00263955">
        <w:rPr>
          <w:rFonts w:ascii="Simplified Arabic" w:eastAsia="Times New Roman" w:hAnsi="Simplified Arabic" w:cs="Simplified Arabic"/>
          <w:color w:val="000000" w:themeColor="text1"/>
          <w:kern w:val="0"/>
          <w:sz w:val="28"/>
          <w:szCs w:val="28"/>
          <w14:ligatures w14:val="none"/>
        </w:rPr>
        <w:t xml:space="preserve"> 0.05) </w:t>
      </w:r>
      <w:r w:rsidRPr="00263955">
        <w:rPr>
          <w:rFonts w:ascii="Simplified Arabic" w:eastAsia="Times New Roman" w:hAnsi="Simplified Arabic" w:cs="Simplified Arabic"/>
          <w:color w:val="000000" w:themeColor="text1"/>
          <w:kern w:val="0"/>
          <w:sz w:val="28"/>
          <w:szCs w:val="28"/>
          <w:rtl/>
          <w14:ligatures w14:val="none"/>
        </w:rPr>
        <w:t>لمتابعة وتقييم أصحاب المصلحة على نجاح مشاريع تحسين الخدمات الصحية في المناطق الريفية الفقيرة بالمملكة العربية السعودية</w:t>
      </w:r>
      <w:r w:rsidRPr="00263955">
        <w:rPr>
          <w:rFonts w:ascii="Simplified Arabic" w:eastAsia="Times New Roman" w:hAnsi="Simplified Arabic" w:cs="Simplified Arabic"/>
          <w:color w:val="000000" w:themeColor="text1"/>
          <w:kern w:val="0"/>
          <w:sz w:val="28"/>
          <w:szCs w:val="28"/>
          <w14:ligatures w14:val="none"/>
        </w:rPr>
        <w:t>.</w:t>
      </w:r>
    </w:p>
    <w:p w14:paraId="62E6263C" w14:textId="77777777" w:rsidR="00FD0F82" w:rsidRPr="00263955" w:rsidRDefault="00FD0F82" w:rsidP="00FD0F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1"/>
      <w:bookmarkStart w:id="12" w:name="_Toc233363403"/>
      <w:bookmarkEnd w:id="4"/>
      <w:r w:rsidRPr="00263955">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5A30549F" w14:textId="3255BD17" w:rsidR="00FD0F82" w:rsidRPr="00263955" w:rsidRDefault="00FD0F8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63955">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(إدارة أصحاب المصلحة) وعلاقته بمتغيرات أخرى</w:t>
      </w:r>
    </w:p>
    <w:p w14:paraId="26F11CB2" w14:textId="77777777" w:rsidR="00FD0F82" w:rsidRPr="00263955" w:rsidRDefault="00F75A9D"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 xml:space="preserve">دراسة (براهمية وعبايدية، 2021) </w:t>
      </w:r>
    </w:p>
    <w:p w14:paraId="43673B83" w14:textId="0AE6A791" w:rsidR="00F75A9D" w:rsidRPr="00263955" w:rsidRDefault="00F75A9D"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التعلم التنظيمي بأبعاده (التعلم على المستوى الفردي، التعلم الجماعي، التعلم على المستوى التنظيمي) على إدارة العلاقة مع الأطراف أصحاب المصلحة في شركة مناجم الفوسفات</w:t>
      </w:r>
      <w:r w:rsidRPr="00263955">
        <w:rPr>
          <w:rFonts w:ascii="Simplified Arabic" w:eastAsia="Times New Roman" w:hAnsi="Simplified Arabic" w:cs="Simplified Arabic"/>
          <w:color w:val="000000" w:themeColor="text1"/>
          <w:kern w:val="0"/>
          <w:sz w:val="28"/>
          <w:szCs w:val="28"/>
          <w14:ligatures w14:val="none"/>
        </w:rPr>
        <w:t xml:space="preserve"> SOMIPHOS </w:t>
      </w:r>
      <w:r w:rsidRPr="00263955">
        <w:rPr>
          <w:rFonts w:ascii="Simplified Arabic" w:eastAsia="Times New Roman" w:hAnsi="Simplified Arabic" w:cs="Simplified Arabic"/>
          <w:color w:val="000000" w:themeColor="text1"/>
          <w:kern w:val="0"/>
          <w:sz w:val="28"/>
          <w:szCs w:val="28"/>
          <w:rtl/>
          <w14:ligatures w14:val="none"/>
        </w:rPr>
        <w:t>بتبسة، الجزائر. واستخدمت الدراسة منهج دراسة الحالة بالاعتماد على أدوات جمع البيانات الكمية والنوعية. وتكونت العينة من العاملين في مؤسسة</w:t>
      </w:r>
      <w:r w:rsidRPr="00263955">
        <w:rPr>
          <w:rFonts w:ascii="Simplified Arabic" w:eastAsia="Times New Roman" w:hAnsi="Simplified Arabic" w:cs="Simplified Arabic"/>
          <w:color w:val="000000" w:themeColor="text1"/>
          <w:kern w:val="0"/>
          <w:sz w:val="28"/>
          <w:szCs w:val="28"/>
          <w14:ligatures w14:val="none"/>
        </w:rPr>
        <w:t xml:space="preserve"> SOMIPHOS </w:t>
      </w:r>
      <w:r w:rsidRPr="00263955">
        <w:rPr>
          <w:rFonts w:ascii="Simplified Arabic" w:eastAsia="Times New Roman" w:hAnsi="Simplified Arabic" w:cs="Simplified Arabic"/>
          <w:color w:val="000000" w:themeColor="text1"/>
          <w:kern w:val="0"/>
          <w:sz w:val="28"/>
          <w:szCs w:val="28"/>
          <w:rtl/>
          <w14:ligatures w14:val="none"/>
        </w:rPr>
        <w:t>للفوسفات بتبسة. وتوصلت نتائج الدراسة إلى وجود ارتباط قوي بين التعلم التنظيمي وإدارة العلاقة مع الأطراف أصحاب المصلحة، وأن عملية التعلم التنظيمي تؤثر إيجاباً على إدارة العلاقة مع أصحاب المصلحة من خلال محوري إدارة الحوار والتركيز على عملية الاتصال. وأوصت الدراسة بضرورة تعزيز مستويات التعلم التنظيمي في المؤسسة لتحسين إدارة العلاقة مع مختلف الأطراف أصحاب المصلحة</w:t>
      </w:r>
      <w:r w:rsidRPr="00263955">
        <w:rPr>
          <w:rFonts w:ascii="Simplified Arabic" w:eastAsia="Times New Roman" w:hAnsi="Simplified Arabic" w:cs="Simplified Arabic"/>
          <w:color w:val="000000" w:themeColor="text1"/>
          <w:kern w:val="0"/>
          <w:sz w:val="28"/>
          <w:szCs w:val="28"/>
          <w14:ligatures w14:val="none"/>
        </w:rPr>
        <w:t>.</w:t>
      </w:r>
    </w:p>
    <w:p w14:paraId="4DB7236B" w14:textId="77777777" w:rsidR="00FD0F82" w:rsidRPr="00263955" w:rsidRDefault="00F75A9D"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 xml:space="preserve">دراسة (شوادرة، 2022) </w:t>
      </w:r>
    </w:p>
    <w:p w14:paraId="6D3BCCFD" w14:textId="05D68D20" w:rsidR="00F75A9D" w:rsidRPr="00263955" w:rsidRDefault="00F75A9D"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دور تحفيز العاملين بأبعاده (الحوافز المادية، الحوافز المعنوية) في تعزيز ممارسات المسؤولية الاجتماعية تجاه أصحاب المصلحة (العملاء، المساهمين، العمال، البيئة) في مجموعة مؤسسات اقتصادية بولاية سطيف، الجزائر. واستخدمت الدراسة المنهج الوصفي التحليلي. وتكونت العينة من (35) مفردة من الإطارات المسيّرة في المؤسسات الاقتصادية محل الدراسة، وتم استخدام برنامج</w:t>
      </w:r>
      <w:r w:rsidRPr="00263955">
        <w:rPr>
          <w:rFonts w:ascii="Simplified Arabic" w:eastAsia="Times New Roman" w:hAnsi="Simplified Arabic" w:cs="Simplified Arabic"/>
          <w:color w:val="000000" w:themeColor="text1"/>
          <w:kern w:val="0"/>
          <w:sz w:val="28"/>
          <w:szCs w:val="28"/>
          <w14:ligatures w14:val="none"/>
        </w:rPr>
        <w:t xml:space="preserve"> SPSS </w:t>
      </w:r>
      <w:r w:rsidRPr="00263955">
        <w:rPr>
          <w:rFonts w:ascii="Simplified Arabic" w:eastAsia="Times New Roman" w:hAnsi="Simplified Arabic" w:cs="Simplified Arabic"/>
          <w:color w:val="000000" w:themeColor="text1"/>
          <w:kern w:val="0"/>
          <w:sz w:val="28"/>
          <w:szCs w:val="28"/>
          <w:rtl/>
          <w14:ligatures w14:val="none"/>
        </w:rPr>
        <w:t xml:space="preserve">لتحليل البيانات. وتوصلت نتائج الدراسة إلى أن مستويات التحفيز في المؤسسات محل الدراسة جاءت بدرجة منخفضة من وجهة نظر الإطارات المستجوبة، كما أن هناك دوراً لتحفيز العاملين في تعزيز ممارسات المسؤولية الاجتماعية تجاه أصحاب المصلحة. وأوصت الدراسة بضرورة </w:t>
      </w:r>
      <w:r w:rsidRPr="00263955">
        <w:rPr>
          <w:rFonts w:ascii="Simplified Arabic" w:eastAsia="Times New Roman" w:hAnsi="Simplified Arabic" w:cs="Simplified Arabic"/>
          <w:color w:val="000000" w:themeColor="text1"/>
          <w:kern w:val="0"/>
          <w:sz w:val="28"/>
          <w:szCs w:val="28"/>
          <w:rtl/>
          <w14:ligatures w14:val="none"/>
        </w:rPr>
        <w:lastRenderedPageBreak/>
        <w:t>إعطاء أهمية أكبر لتحفيز العاملين حتى تتحسن مستويات ممارسات المسؤولية الاجتماعية تجاه الأطراف ذات المصلحة</w:t>
      </w:r>
      <w:r w:rsidRPr="00263955">
        <w:rPr>
          <w:rFonts w:ascii="Simplified Arabic" w:eastAsia="Times New Roman" w:hAnsi="Simplified Arabic" w:cs="Simplified Arabic"/>
          <w:color w:val="000000" w:themeColor="text1"/>
          <w:kern w:val="0"/>
          <w:sz w:val="28"/>
          <w:szCs w:val="28"/>
          <w14:ligatures w14:val="none"/>
        </w:rPr>
        <w:t>.</w:t>
      </w:r>
    </w:p>
    <w:p w14:paraId="6C13D44F" w14:textId="77777777" w:rsidR="00FD0F82" w:rsidRPr="00263955" w:rsidRDefault="00F75A9D"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 xml:space="preserve">دراسة (عبدالقادر والأحمد، 2024) </w:t>
      </w:r>
    </w:p>
    <w:p w14:paraId="2540A1DF" w14:textId="4FC4C83E" w:rsidR="00F75A9D" w:rsidRPr="00263955" w:rsidRDefault="00F75A9D"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الاتصالي لدوائر العلاقات العامة في الشركات المدرجة في بورصة فلسطين في إدارة التواصل بين أصحاب المصلحة والجمهور خلال أزمة جائحة كوفيد-19، بأبعاده (دور نظام الاتصالات في إدارة ومواجهة الأزمات، الوسائل المستخدمة في التواصل مع الجمهور، الإمكانيات الفنية والمؤسساتية). واستخدمت الدراسة المنهج الوصفي التحليلي. وتكون مجتمع الدراسة من جميع موظفي العلاقات العامة في الشركات المدرجة في بورصة فلسطين البالغ عددها (47) شركة، حيث تم أخذ عينة بنسبة 50% بواقع (25) شركة وتوزيع (47) استبياناً. وتوصلت نتائج الدراسة إلى أن درجة ممارسة العلاقات العامة أثناء الأزمات المالية جاءت مرتفعة بمتوسط حسابي بلغ (4.16)، وأن محور "دور نظام الاتصالات في إدارة الاتصال ومواجهة الأزمات" هو الأعلى بمتوسط حسابي (4.70). وأوصت الدراسة بضرورة تعزيز أدوات التواصل مع أصحاب المصلحة وتطوير استراتيجيات إدارة الأزمات في الأسواق المالية</w:t>
      </w:r>
      <w:r w:rsidRPr="00263955">
        <w:rPr>
          <w:rFonts w:ascii="Simplified Arabic" w:eastAsia="Times New Roman" w:hAnsi="Simplified Arabic" w:cs="Simplified Arabic"/>
          <w:color w:val="000000" w:themeColor="text1"/>
          <w:kern w:val="0"/>
          <w:sz w:val="28"/>
          <w:szCs w:val="28"/>
          <w14:ligatures w14:val="none"/>
        </w:rPr>
        <w:t>.</w:t>
      </w:r>
    </w:p>
    <w:p w14:paraId="4B42E1F1" w14:textId="77777777" w:rsidR="00FD0F82" w:rsidRPr="00263955" w:rsidRDefault="00FD0F82"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دراسة</w:t>
      </w:r>
      <w:r w:rsidRPr="00263955">
        <w:rPr>
          <w:rFonts w:ascii="Simplified Arabic" w:eastAsia="Times New Roman" w:hAnsi="Simplified Arabic" w:cs="Simplified Arabic"/>
          <w:b/>
          <w:bCs/>
          <w:color w:val="000000" w:themeColor="text1"/>
          <w:kern w:val="0"/>
          <w:sz w:val="28"/>
          <w:szCs w:val="28"/>
          <w14:ligatures w14:val="none"/>
        </w:rPr>
        <w:t xml:space="preserve"> (Nginya &amp; Mutuku, 2024) </w:t>
      </w:r>
    </w:p>
    <w:p w14:paraId="1D96380D" w14:textId="5FE2B836" w:rsidR="00FD0F82" w:rsidRPr="00263955" w:rsidRDefault="00FD0F8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أصحاب المصلحة بأبعادها (تحديد أصحاب المصلحة، المشاركة، الاتصال، المتابعة) على أداء مشاريع الرعاية الصحية المدعومة من المنظمات غير الحكومية في مقاطعة نيروبي، كينيا</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واستخدمت الدراسة المنهج الوصفي. وتكونت العينة من (47) مشروعاً صحياً، بواقع (47) مدير مشروع و(47) مسؤول برامج، وتم جمع البيانات عبر الاستبيانات وتحليلها باستخدام الإحصاء الوصفي والاستدلالي. وتوصلت نتائج الدراسة إلى وجود ارتباط إيجابي قوي بين تحديد أصحاب المصلحة والمشاركة والاتصال والمتابعة من جهة وأداء المشاريع من جهة أخرى. كما أظهرت النتائج مستويات عالية من مشاركة أصحاب المصلحة في التخطيط والتدريب وتحقيق نتائج إيجابية. وأوصت الدراسة المنظمات غير الحكومية العاملة في مقاطعة نيروبي بتعزيز استراتيجيات إشراك أصحاب المصلحة مع التركيز على التحديد الفعّال والمشاركة النشطة والمتابعة المستمرة لتعظيم الأثر الإيجابي للمشاريع الصحية</w:t>
      </w:r>
      <w:r w:rsidRPr="00263955">
        <w:rPr>
          <w:rFonts w:ascii="Simplified Arabic" w:eastAsia="Times New Roman" w:hAnsi="Simplified Arabic" w:cs="Simplified Arabic"/>
          <w:color w:val="000000" w:themeColor="text1"/>
          <w:kern w:val="0"/>
          <w:sz w:val="28"/>
          <w:szCs w:val="28"/>
          <w14:ligatures w14:val="none"/>
        </w:rPr>
        <w:t>.</w:t>
      </w:r>
    </w:p>
    <w:p w14:paraId="5E7BB890" w14:textId="77777777" w:rsidR="00FD0F82" w:rsidRPr="00263955" w:rsidRDefault="00FD0F82"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lastRenderedPageBreak/>
        <w:t>دراسة</w:t>
      </w:r>
      <w:r w:rsidRPr="00263955">
        <w:rPr>
          <w:rFonts w:ascii="Simplified Arabic" w:eastAsia="Times New Roman" w:hAnsi="Simplified Arabic" w:cs="Simplified Arabic"/>
          <w:b/>
          <w:bCs/>
          <w:color w:val="000000" w:themeColor="text1"/>
          <w:kern w:val="0"/>
          <w:sz w:val="28"/>
          <w:szCs w:val="28"/>
          <w14:ligatures w14:val="none"/>
        </w:rPr>
        <w:t xml:space="preserve"> (Stanley, 2024) </w:t>
      </w:r>
    </w:p>
    <w:p w14:paraId="1B0A994B" w14:textId="4B64427B" w:rsidR="00FD0F82" w:rsidRPr="00263955" w:rsidRDefault="00FD0F8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أصحاب المصلحة في المشاريع بأبعادها (تعبئة الموارد، إدارة الخطط، إدارة الاتصال، إدارة الجودة) على التنفيذ الناجح لمشاريع صندوق التأمين الصحي الوطني</w:t>
      </w:r>
      <w:r w:rsidRPr="00263955">
        <w:rPr>
          <w:rFonts w:ascii="Simplified Arabic" w:eastAsia="Times New Roman" w:hAnsi="Simplified Arabic" w:cs="Simplified Arabic"/>
          <w:color w:val="000000" w:themeColor="text1"/>
          <w:kern w:val="0"/>
          <w:sz w:val="28"/>
          <w:szCs w:val="28"/>
          <w14:ligatures w14:val="none"/>
        </w:rPr>
        <w:t xml:space="preserve"> (NHIF) </w:t>
      </w:r>
      <w:r w:rsidRPr="00263955">
        <w:rPr>
          <w:rFonts w:ascii="Simplified Arabic" w:eastAsia="Times New Roman" w:hAnsi="Simplified Arabic" w:cs="Simplified Arabic"/>
          <w:color w:val="000000" w:themeColor="text1"/>
          <w:kern w:val="0"/>
          <w:sz w:val="28"/>
          <w:szCs w:val="28"/>
          <w:rtl/>
          <w14:ligatures w14:val="none"/>
        </w:rPr>
        <w:t>في كينيا، مع تحديد الأثر المعدّل للمتابعة والتقييم. واستخدمت الدراسة المنهج الوصفي. وتكونت العينة من (99) مفردة من موظفي إدارة صندوق التأمين الصحي الوطني المسؤولين عن تنفيذ مشاريع التغطية الصحية الشاملة، وتم جمع البيانات عبر الاستبيانات وتحليلها باستخدام</w:t>
      </w:r>
      <w:r w:rsidRPr="00263955">
        <w:rPr>
          <w:rFonts w:ascii="Simplified Arabic" w:eastAsia="Times New Roman" w:hAnsi="Simplified Arabic" w:cs="Simplified Arabic"/>
          <w:color w:val="000000" w:themeColor="text1"/>
          <w:kern w:val="0"/>
          <w:sz w:val="28"/>
          <w:szCs w:val="28"/>
          <w14:ligatures w14:val="none"/>
        </w:rPr>
        <w:t xml:space="preserve"> SPSS </w:t>
      </w:r>
      <w:r w:rsidRPr="00263955">
        <w:rPr>
          <w:rFonts w:ascii="Simplified Arabic" w:eastAsia="Times New Roman" w:hAnsi="Simplified Arabic" w:cs="Simplified Arabic"/>
          <w:color w:val="000000" w:themeColor="text1"/>
          <w:kern w:val="0"/>
          <w:sz w:val="28"/>
          <w:szCs w:val="28"/>
          <w:rtl/>
          <w14:ligatures w14:val="none"/>
        </w:rPr>
        <w:t>بالاعتماد على الإحصاء الوصفي والاستدلالي ومعامل ارتباط بيرسون وتحليل الانحدار المتعدد. وتوصلت نتائج الدراسة إلى أن تعبئة الموارد وإدارة الخطط وإدارة الاتصال وإدارة الجودة جميعها ترتبط إيجابياً وبدلالة إحصائية مع تنفيذ المشاريع، كما أن المتابعة والتقييم تعدّل بشكل دال العلاقة بين إدارة أصحاب المصلحة وتنفيذ المشاريع. وأوصت الدراسة بضرورة تحسين آليات تعبئة الموارد وإدارة الخطط والاتصال والجودة، وإدخال نظم متابعة وتقييم فعّالة لتحسين تنفيذ المشاريع الصحية</w:t>
      </w:r>
      <w:r w:rsidRPr="00263955">
        <w:rPr>
          <w:rFonts w:ascii="Simplified Arabic" w:eastAsia="Times New Roman" w:hAnsi="Simplified Arabic" w:cs="Simplified Arabic"/>
          <w:color w:val="000000" w:themeColor="text1"/>
          <w:kern w:val="0"/>
          <w:sz w:val="28"/>
          <w:szCs w:val="28"/>
          <w14:ligatures w14:val="none"/>
        </w:rPr>
        <w:t>.</w:t>
      </w:r>
    </w:p>
    <w:p w14:paraId="60573E2D" w14:textId="77777777" w:rsidR="00FD0F82" w:rsidRPr="00263955" w:rsidRDefault="00F75A9D"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 xml:space="preserve">دراسة (رحالي، 2025) </w:t>
      </w:r>
    </w:p>
    <w:p w14:paraId="6DBB44DB" w14:textId="0DF927DB" w:rsidR="00F75A9D" w:rsidRPr="00263955" w:rsidRDefault="00F75A9D"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الإفصاح البيئي وبيان إدارة علاقات أصحاب المصلحة في التقارير المتكاملة لدى المصارف الإسلامية، بالتطبيق على مصرف الراجحي السعودي. واستخدمت الدراسة منهج تحليل المحتوى من خلال إجراء تحليل على التقارير المنشورة لمصرف الراجحي الإسلامي. وتوصلت نتائج الدراسة إلى أن مصرف الراجحي يلتزم بالإفصاح عن الأداء البيئي ضمن التقارير المتكاملة المنشورة، ويتجلى ذلك في استخدام الوسائل والمعدات المؤدية إلى الاقتصاد في الطاقة وضمان الطاقة الصديقة للبيئة. كما تمكن المصرف من إدارة علاقات أصحاب المصلحة بشكل فعّال من خلال التواصل المنتظم ودمج مخاوفهم وتوقعاتهم في الاستراتيجية بما يعزز تحقيق القيمة المستدامة. وأوصت الدراسة بضرورة تبني المصارف الإسلامية لمعايير الإفصاح البيئي في تقاريرها المتكاملة وتعزيز آليات التواصل مع أصحاب المصلحة</w:t>
      </w:r>
      <w:r w:rsidRPr="00263955">
        <w:rPr>
          <w:rFonts w:ascii="Simplified Arabic" w:eastAsia="Times New Roman" w:hAnsi="Simplified Arabic" w:cs="Simplified Arabic"/>
          <w:color w:val="000000" w:themeColor="text1"/>
          <w:kern w:val="0"/>
          <w:sz w:val="28"/>
          <w:szCs w:val="28"/>
          <w14:ligatures w14:val="none"/>
        </w:rPr>
        <w:t>.</w:t>
      </w:r>
    </w:p>
    <w:p w14:paraId="05DD376B" w14:textId="77777777" w:rsidR="00FD0F82" w:rsidRPr="00263955" w:rsidRDefault="00F75A9D"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دراسة</w:t>
      </w:r>
      <w:r w:rsidRPr="00263955">
        <w:rPr>
          <w:rFonts w:ascii="Simplified Arabic" w:eastAsia="Times New Roman" w:hAnsi="Simplified Arabic" w:cs="Simplified Arabic"/>
          <w:b/>
          <w:bCs/>
          <w:color w:val="000000" w:themeColor="text1"/>
          <w:kern w:val="0"/>
          <w:sz w:val="28"/>
          <w:szCs w:val="28"/>
          <w14:ligatures w14:val="none"/>
        </w:rPr>
        <w:t xml:space="preserve"> (Vena, Nhlabatsi &amp; Rwelamila, 2025) </w:t>
      </w:r>
    </w:p>
    <w:p w14:paraId="69194CED" w14:textId="12A3AF55" w:rsidR="00F75A9D" w:rsidRPr="00263955" w:rsidRDefault="00F75A9D"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تقييم ممارسات إدارة أصحاب المصلحة في برنامج التأمين الصحي الوطني</w:t>
      </w:r>
      <w:r w:rsidRPr="00263955">
        <w:rPr>
          <w:rFonts w:ascii="Simplified Arabic" w:eastAsia="Times New Roman" w:hAnsi="Simplified Arabic" w:cs="Simplified Arabic"/>
          <w:color w:val="000000" w:themeColor="text1"/>
          <w:kern w:val="0"/>
          <w:sz w:val="28"/>
          <w:szCs w:val="28"/>
          <w14:ligatures w14:val="none"/>
        </w:rPr>
        <w:t xml:space="preserve"> (NHI) </w:t>
      </w:r>
      <w:r w:rsidRPr="00263955">
        <w:rPr>
          <w:rFonts w:ascii="Simplified Arabic" w:eastAsia="Times New Roman" w:hAnsi="Simplified Arabic" w:cs="Simplified Arabic"/>
          <w:color w:val="000000" w:themeColor="text1"/>
          <w:kern w:val="0"/>
          <w:sz w:val="28"/>
          <w:szCs w:val="28"/>
          <w:rtl/>
          <w14:ligatures w14:val="none"/>
        </w:rPr>
        <w:t xml:space="preserve">في جنوب أفريقيا من منظور إدارة المشاريع، من خلال تحديد أصحاب المصلحة الرئيسيين </w:t>
      </w:r>
      <w:r w:rsidRPr="00263955">
        <w:rPr>
          <w:rFonts w:ascii="Simplified Arabic" w:eastAsia="Times New Roman" w:hAnsi="Simplified Arabic" w:cs="Simplified Arabic"/>
          <w:color w:val="000000" w:themeColor="text1"/>
          <w:kern w:val="0"/>
          <w:sz w:val="28"/>
          <w:szCs w:val="28"/>
          <w:rtl/>
          <w14:ligatures w14:val="none"/>
        </w:rPr>
        <w:lastRenderedPageBreak/>
        <w:t xml:space="preserve">وتقييم مدى تطبيق الإدارة الوطنية للصحة </w:t>
      </w:r>
      <w:r w:rsidRPr="00263955">
        <w:rPr>
          <w:rFonts w:ascii="Simplified Arabic" w:eastAsia="Times New Roman" w:hAnsi="Simplified Arabic" w:cs="Simplified Arabic"/>
          <w:color w:val="000000" w:themeColor="text1"/>
          <w:kern w:val="0"/>
          <w:sz w:val="28"/>
          <w:szCs w:val="28"/>
          <w14:ligatures w14:val="none"/>
        </w:rPr>
        <w:t xml:space="preserve">(NDoH) </w:t>
      </w:r>
      <w:r w:rsidRPr="00263955">
        <w:rPr>
          <w:rFonts w:ascii="Simplified Arabic" w:eastAsia="Times New Roman" w:hAnsi="Simplified Arabic" w:cs="Simplified Arabic"/>
          <w:color w:val="000000" w:themeColor="text1"/>
          <w:kern w:val="0"/>
          <w:sz w:val="28"/>
          <w:szCs w:val="28"/>
          <w:rtl/>
          <w14:ligatures w14:val="none"/>
        </w:rPr>
        <w:t>لأساليب إدارة أصحاب المصلحة أثناء تصميم البرنامج وتنفيذه المبكر</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واستخدمت الدراسة المنهج النوعي الاستكشافي باستخدام تحليل الوثائق والبيانات الثانوية، إضافة إلى المقابلات شبه المنظمة والاستبيانات الإلكترونية. وتكونت العينة من ممثلين عن خمس مجموعات رئيسية من أصحاب المصلحة (شركات التأمين الصحي الخاصة، المنظمات المهنية، الجهات الرقابية، والهيئات الحكومية الرقابية). وتوصلت نتائج الدراسة إلى وجود أوجه قصور في استراتيجية إشراك أصحاب المصلحة لدى الإدارة الوطنية للصحة، تمثلت في الاستشارة الانتقائية والاستجابة غير المتسقة وعدم كفاية الشفافية وضعف أنظمة التواصل والتغذية الراجعة، مما أدى إلى تآكل الثقة وعرقلة بناء التوافق. وأوصت الدراسة بإنشاء آلية مساءلة شاملة بين القطاعين العام والخاص، وتأسيس هيكل حوكمة تشاركي متعدد الأطراف، والاستفادة من خبرات القطاع الخاص طوال دورة حياة البرنامج</w:t>
      </w:r>
      <w:r w:rsidRPr="00263955">
        <w:rPr>
          <w:rFonts w:ascii="Simplified Arabic" w:eastAsia="Times New Roman" w:hAnsi="Simplified Arabic" w:cs="Simplified Arabic"/>
          <w:color w:val="000000" w:themeColor="text1"/>
          <w:kern w:val="0"/>
          <w:sz w:val="28"/>
          <w:szCs w:val="28"/>
          <w14:ligatures w14:val="none"/>
        </w:rPr>
        <w:t>.</w:t>
      </w:r>
    </w:p>
    <w:p w14:paraId="6D113672" w14:textId="77777777" w:rsidR="00F75A9D" w:rsidRPr="00263955" w:rsidRDefault="00F75A9D"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999936"/>
      <w:r w:rsidRPr="00263955">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(نجاح مشاريع تحسين الخدمات الصحية) وعلاقته بمتغيرات أخرى</w:t>
      </w:r>
      <w:bookmarkEnd w:id="13"/>
    </w:p>
    <w:p w14:paraId="0DC0D2E5" w14:textId="77777777" w:rsidR="00FD0F82" w:rsidRPr="00263955" w:rsidRDefault="00FD0F82"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دراسة</w:t>
      </w:r>
      <w:r w:rsidRPr="00263955">
        <w:rPr>
          <w:rFonts w:ascii="Simplified Arabic" w:eastAsia="Times New Roman" w:hAnsi="Simplified Arabic" w:cs="Simplified Arabic"/>
          <w:b/>
          <w:bCs/>
          <w:color w:val="000000" w:themeColor="text1"/>
          <w:kern w:val="0"/>
          <w:sz w:val="28"/>
          <w:szCs w:val="28"/>
          <w14:ligatures w14:val="none"/>
        </w:rPr>
        <w:t xml:space="preserve"> (Harrison et al., 2021) </w:t>
      </w:r>
    </w:p>
    <w:p w14:paraId="6BEE3826" w14:textId="39675ABB" w:rsidR="00FD0F82" w:rsidRPr="00263955" w:rsidRDefault="00FD0F8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نماذج إدارة التغيير المطبقة في سياقات الرعاية الصحية وطبيعة وفعالية تطبيقها، ومدى إمكانية دمجها مع نماذج التحسين والتنفيذ في القطاع الصحي. واستخدمت الدراسة منهج المراجعة المنهجية</w:t>
      </w:r>
      <w:r w:rsidRPr="00263955">
        <w:rPr>
          <w:rFonts w:ascii="Simplified Arabic" w:eastAsia="Times New Roman" w:hAnsi="Simplified Arabic" w:cs="Simplified Arabic"/>
          <w:color w:val="000000" w:themeColor="text1"/>
          <w:kern w:val="0"/>
          <w:sz w:val="28"/>
          <w:szCs w:val="28"/>
          <w14:ligatures w14:val="none"/>
        </w:rPr>
        <w:t xml:space="preserve"> (Systematic Review) </w:t>
      </w:r>
      <w:r w:rsidRPr="00263955">
        <w:rPr>
          <w:rFonts w:ascii="Simplified Arabic" w:eastAsia="Times New Roman" w:hAnsi="Simplified Arabic" w:cs="Simplified Arabic"/>
          <w:color w:val="000000" w:themeColor="text1"/>
          <w:kern w:val="0"/>
          <w:sz w:val="28"/>
          <w:szCs w:val="28"/>
          <w:rtl/>
          <w14:ligatures w14:val="none"/>
        </w:rPr>
        <w:t>والتوليف السردي</w:t>
      </w:r>
      <w:r w:rsidRPr="00263955">
        <w:rPr>
          <w:rFonts w:ascii="Simplified Arabic" w:eastAsia="Times New Roman" w:hAnsi="Simplified Arabic" w:cs="Simplified Arabic"/>
          <w:color w:val="000000" w:themeColor="text1"/>
          <w:kern w:val="0"/>
          <w:sz w:val="28"/>
          <w:szCs w:val="28"/>
          <w14:ligatures w14:val="none"/>
        </w:rPr>
        <w:t xml:space="preserve"> (Narrative Synthesis). </w:t>
      </w:r>
      <w:r w:rsidRPr="00263955">
        <w:rPr>
          <w:rFonts w:ascii="Simplified Arabic" w:eastAsia="Times New Roman" w:hAnsi="Simplified Arabic" w:cs="Simplified Arabic"/>
          <w:color w:val="000000" w:themeColor="text1"/>
          <w:kern w:val="0"/>
          <w:sz w:val="28"/>
          <w:szCs w:val="28"/>
          <w:rtl/>
          <w14:ligatures w14:val="none"/>
        </w:rPr>
        <w:t xml:space="preserve">وتكونت العينة من (38) دراسة منشورة بين عامي 2009 و2020 أبلغت عن استخدام </w:t>
      </w:r>
      <w:r w:rsidRPr="00263955">
        <w:rPr>
          <w:rFonts w:ascii="Simplified Arabic" w:eastAsia="Times New Roman" w:hAnsi="Simplified Arabic" w:cs="Simplified Arabic"/>
          <w:color w:val="000000" w:themeColor="text1"/>
          <w:kern w:val="0"/>
          <w:sz w:val="28"/>
          <w:szCs w:val="28"/>
          <w14:ligatures w14:val="none"/>
        </w:rPr>
        <w:t xml:space="preserve">(12) </w:t>
      </w:r>
      <w:r w:rsidRPr="00263955">
        <w:rPr>
          <w:rFonts w:ascii="Simplified Arabic" w:eastAsia="Times New Roman" w:hAnsi="Simplified Arabic" w:cs="Simplified Arabic"/>
          <w:color w:val="000000" w:themeColor="text1"/>
          <w:kern w:val="0"/>
          <w:sz w:val="28"/>
          <w:szCs w:val="28"/>
          <w:rtl/>
          <w14:ligatures w14:val="none"/>
        </w:rPr>
        <w:t>منهجية لإدارة التغيير في سياقات الرعاية الصحية عبر (10) دول. وتوصلت نتائج الدراسة إلى أن نموذج كوتر</w:t>
      </w:r>
      <w:r w:rsidRPr="00263955">
        <w:rPr>
          <w:rFonts w:ascii="Simplified Arabic" w:eastAsia="Times New Roman" w:hAnsi="Simplified Arabic" w:cs="Simplified Arabic"/>
          <w:color w:val="000000" w:themeColor="text1"/>
          <w:kern w:val="0"/>
          <w:sz w:val="28"/>
          <w:szCs w:val="28"/>
          <w14:ligatures w14:val="none"/>
        </w:rPr>
        <w:t xml:space="preserve"> (Kotter) </w:t>
      </w:r>
      <w:r w:rsidRPr="00263955">
        <w:rPr>
          <w:rFonts w:ascii="Simplified Arabic" w:eastAsia="Times New Roman" w:hAnsi="Simplified Arabic" w:cs="Simplified Arabic"/>
          <w:color w:val="000000" w:themeColor="text1"/>
          <w:kern w:val="0"/>
          <w:sz w:val="28"/>
          <w:szCs w:val="28"/>
          <w:rtl/>
          <w14:ligatures w14:val="none"/>
        </w:rPr>
        <w:t>الأكثر استخداماً بواقع</w:t>
      </w:r>
      <w:r w:rsidRPr="00263955">
        <w:rPr>
          <w:rFonts w:ascii="Simplified Arabic" w:eastAsia="Times New Roman" w:hAnsi="Simplified Arabic" w:cs="Simplified Arabic"/>
          <w:color w:val="000000" w:themeColor="text1"/>
          <w:kern w:val="0"/>
          <w:sz w:val="28"/>
          <w:szCs w:val="28"/>
          <w14:ligatures w14:val="none"/>
        </w:rPr>
        <w:t xml:space="preserve"> (19) </w:t>
      </w:r>
      <w:r w:rsidRPr="00263955">
        <w:rPr>
          <w:rFonts w:ascii="Simplified Arabic" w:eastAsia="Times New Roman" w:hAnsi="Simplified Arabic" w:cs="Simplified Arabic"/>
          <w:color w:val="000000" w:themeColor="text1"/>
          <w:kern w:val="0"/>
          <w:sz w:val="28"/>
          <w:szCs w:val="28"/>
          <w:rtl/>
          <w14:ligatures w14:val="none"/>
        </w:rPr>
        <w:t>دراسة، يليه نموذج لوين</w:t>
      </w:r>
      <w:r w:rsidRPr="00263955">
        <w:rPr>
          <w:rFonts w:ascii="Simplified Arabic" w:eastAsia="Times New Roman" w:hAnsi="Simplified Arabic" w:cs="Simplified Arabic"/>
          <w:color w:val="000000" w:themeColor="text1"/>
          <w:kern w:val="0"/>
          <w:sz w:val="28"/>
          <w:szCs w:val="28"/>
          <w14:ligatures w14:val="none"/>
        </w:rPr>
        <w:t xml:space="preserve"> (Lewin) </w:t>
      </w:r>
      <w:r w:rsidRPr="00263955">
        <w:rPr>
          <w:rFonts w:ascii="Simplified Arabic" w:eastAsia="Times New Roman" w:hAnsi="Simplified Arabic" w:cs="Simplified Arabic"/>
          <w:color w:val="000000" w:themeColor="text1"/>
          <w:kern w:val="0"/>
          <w:sz w:val="28"/>
          <w:szCs w:val="28"/>
          <w:rtl/>
          <w14:ligatures w14:val="none"/>
        </w:rPr>
        <w:t>بـ(11) دراسة. كما تبيّن أن نماذج إدارة التغيير استُخدمت غالباً كمبادئ توجيهية لدعم التغيير في السياقات الصحية المعقدة وليس كوصفات صارمة، مما يجعلها مناسبة للتطبيق بالتزامن مع منهجيات التحسين والتنفيذ. وأوصت الدراسة بضرورة دمج نماذج إدارة التغيير مع نماذج التحسين والتنفيذ لزيادة مشاركة الأطباء والمرضى في مبادرات التغيير في القطاع الصحي وتحقيق نجاح مشاريع تحسين الخدمات الصحية</w:t>
      </w:r>
      <w:r w:rsidRPr="00263955">
        <w:rPr>
          <w:rFonts w:ascii="Simplified Arabic" w:eastAsia="Times New Roman" w:hAnsi="Simplified Arabic" w:cs="Simplified Arabic"/>
          <w:color w:val="000000" w:themeColor="text1"/>
          <w:kern w:val="0"/>
          <w:sz w:val="28"/>
          <w:szCs w:val="28"/>
          <w14:ligatures w14:val="none"/>
        </w:rPr>
        <w:t>.</w:t>
      </w:r>
    </w:p>
    <w:p w14:paraId="4D1092F9" w14:textId="77777777" w:rsidR="00FD0F82" w:rsidRPr="00263955" w:rsidRDefault="00FD0F82"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دراسة</w:t>
      </w:r>
      <w:r w:rsidRPr="00263955">
        <w:rPr>
          <w:rFonts w:ascii="Simplified Arabic" w:eastAsia="Times New Roman" w:hAnsi="Simplified Arabic" w:cs="Simplified Arabic"/>
          <w:b/>
          <w:bCs/>
          <w:color w:val="000000" w:themeColor="text1"/>
          <w:kern w:val="0"/>
          <w:sz w:val="28"/>
          <w:szCs w:val="28"/>
          <w14:ligatures w14:val="none"/>
        </w:rPr>
        <w:t xml:space="preserve"> (Murphy et al., 2021) </w:t>
      </w:r>
    </w:p>
    <w:p w14:paraId="38985A09" w14:textId="0FE32889" w:rsidR="00FD0F82" w:rsidRPr="00263955" w:rsidRDefault="00FD0F8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العوائق والمحفزات لإشراك أصحاب المصلحة في مشاريع الصحة النفسية العالمية، وذلك عبر أربعة محاور (الاعتبارات السياقية، الموارد، المشاركة والتمكين، الوصمة). واستخدمت الدراسة المنهج النوعي بالاعتماد على المقابلات شبه المنظمة وتحليل الإطار</w:t>
      </w:r>
      <w:r w:rsidRPr="00263955">
        <w:rPr>
          <w:rFonts w:ascii="Simplified Arabic" w:eastAsia="Times New Roman" w:hAnsi="Simplified Arabic" w:cs="Simplified Arabic"/>
          <w:color w:val="000000" w:themeColor="text1"/>
          <w:kern w:val="0"/>
          <w:sz w:val="28"/>
          <w:szCs w:val="28"/>
          <w14:ligatures w14:val="none"/>
        </w:rPr>
        <w:t xml:space="preserve"> (Framework Analysis). </w:t>
      </w:r>
      <w:r w:rsidRPr="00263955">
        <w:rPr>
          <w:rFonts w:ascii="Simplified Arabic" w:eastAsia="Times New Roman" w:hAnsi="Simplified Arabic" w:cs="Simplified Arabic"/>
          <w:color w:val="000000" w:themeColor="text1"/>
          <w:kern w:val="0"/>
          <w:sz w:val="28"/>
          <w:szCs w:val="28"/>
          <w:rtl/>
          <w14:ligatures w14:val="none"/>
        </w:rPr>
        <w:t>وتكونت العينة من (29) مستفيداً من منح مؤسسة التحديات الكبرى في كندا</w:t>
      </w:r>
      <w:r w:rsidRPr="00263955">
        <w:rPr>
          <w:rFonts w:ascii="Simplified Arabic" w:eastAsia="Times New Roman" w:hAnsi="Simplified Arabic" w:cs="Simplified Arabic"/>
          <w:color w:val="000000" w:themeColor="text1"/>
          <w:kern w:val="0"/>
          <w:sz w:val="28"/>
          <w:szCs w:val="28"/>
          <w14:ligatures w14:val="none"/>
        </w:rPr>
        <w:t xml:space="preserve"> (Grand Challenges Canada) </w:t>
      </w:r>
      <w:r w:rsidRPr="00263955">
        <w:rPr>
          <w:rFonts w:ascii="Simplified Arabic" w:eastAsia="Times New Roman" w:hAnsi="Simplified Arabic" w:cs="Simplified Arabic"/>
          <w:color w:val="000000" w:themeColor="text1"/>
          <w:kern w:val="0"/>
          <w:sz w:val="28"/>
          <w:szCs w:val="28"/>
          <w:rtl/>
          <w14:ligatures w14:val="none"/>
        </w:rPr>
        <w:t>للصحة النفسية العالمية، يمثلون مشاريع في أمريكا اللاتينية وغرب وشرق أفريقيا وجنوب وجنوب شرق آسيا. وتوصلت نتائج الدراسة إلى أن التحديات السياقية المعقدة والأنظمة الصحية الهشة ومحدودية الموارد تشكّل عوائق رئيسية، بينما يمثل البحث التكويني والاستثمار في الموارد المحلية والمشاركة الفعالة والتمكين محفزات مهمة. كما أن الوصمة المرتبطة بالصحة النفسية على المستوى المؤسسي والمجتمعي والفردي تُعدّ عائقاً جوهرياً أمام إشراك أصحاب المصلحة. وأوصت الدراسة بالاستثمار في البحث التكويني عالي الجودة، ودعم بناء القدرات للمشاركة في السياسات، والاستثمار في خطط التمويل طويلة الأجل لدعم الشراكات المستدامة</w:t>
      </w:r>
      <w:r w:rsidRPr="00263955">
        <w:rPr>
          <w:rFonts w:ascii="Simplified Arabic" w:eastAsia="Times New Roman" w:hAnsi="Simplified Arabic" w:cs="Simplified Arabic"/>
          <w:color w:val="000000" w:themeColor="text1"/>
          <w:kern w:val="0"/>
          <w:sz w:val="28"/>
          <w:szCs w:val="28"/>
          <w14:ligatures w14:val="none"/>
        </w:rPr>
        <w:t>.</w:t>
      </w:r>
    </w:p>
    <w:p w14:paraId="6EDD67CD" w14:textId="77777777" w:rsidR="00FD0F82" w:rsidRPr="00263955" w:rsidRDefault="00FD0F82"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دراسة</w:t>
      </w:r>
      <w:r w:rsidRPr="00263955">
        <w:rPr>
          <w:rFonts w:ascii="Simplified Arabic" w:eastAsia="Times New Roman" w:hAnsi="Simplified Arabic" w:cs="Simplified Arabic"/>
          <w:b/>
          <w:bCs/>
          <w:color w:val="000000" w:themeColor="text1"/>
          <w:kern w:val="0"/>
          <w:sz w:val="28"/>
          <w:szCs w:val="28"/>
          <w14:ligatures w14:val="none"/>
        </w:rPr>
        <w:t xml:space="preserve"> (Tampio, Haapasalo &amp; Ali, 2022) </w:t>
      </w:r>
    </w:p>
    <w:p w14:paraId="25A4663F" w14:textId="3EE41464" w:rsidR="00FD0F82" w:rsidRPr="00263955" w:rsidRDefault="00FD0F8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هدفت الدراسة إلى التعرف على تحليل أصحاب المصلحة والمشهد في مشروع المستشفى بأبعاده (التعقيد، عدم اليقين، الديناميكية، السياق المؤسسي) وانعكاساته على خلق القيمة في مشروع مستشفى كبير ومعقد في فنلندا (مشروع مستشفى جامعة أولو</w:t>
      </w:r>
      <w:r w:rsidRPr="00263955">
        <w:rPr>
          <w:rFonts w:ascii="Simplified Arabic" w:eastAsia="Times New Roman" w:hAnsi="Simplified Arabic" w:cs="Simplified Arabic"/>
          <w:color w:val="000000" w:themeColor="text1"/>
          <w:kern w:val="0"/>
          <w:sz w:val="28"/>
          <w:szCs w:val="28"/>
          <w14:ligatures w14:val="none"/>
        </w:rPr>
        <w:t xml:space="preserve"> OYS 2030). </w:t>
      </w:r>
      <w:r w:rsidRPr="00263955">
        <w:rPr>
          <w:rFonts w:ascii="Simplified Arabic" w:eastAsia="Times New Roman" w:hAnsi="Simplified Arabic" w:cs="Simplified Arabic"/>
          <w:color w:val="000000" w:themeColor="text1"/>
          <w:kern w:val="0"/>
          <w:sz w:val="28"/>
          <w:szCs w:val="28"/>
          <w:rtl/>
          <w14:ligatures w14:val="none"/>
        </w:rPr>
        <w:t>واستخدمت الدراسة المنهج النوعي بالاعتماد على تحليل الوثائق الداخلية للمشروع والمقابلات الموضوعية والمسح. وتكونت العينة من (14) مخبراً رئيسياً من أصحاب المصلحة الداخليين والخارجيين للمشروع (أطباء، معماريون، مهندسون، مقاولون، مديرو مشاريع). وتوصلت نتائج الدراسة إلى أهمية تحديد أصحاب المصلحة الخاص بالمشروع وتحليل بروزهم ووصف مشهدهم، وأن خريطة أصحاب المصلحة التنظيمية والتعاقدية تعطي صورة مبسطة بشكل مفرط، بينما الخريطة التشغيلية تصف التعقيد الحقيقي والتحديات. كما أظهرت النتائج إمكانية استثمار مشهد أصحاب المصلحة وعناصره في خلق القيمة التعاونية في مشاريع المستشفيات. وأوصت الدراسة بضرورة اعتماد إطار تحليلي شامل لإدارة أصحاب المصلحة في المشاريع المعقدة لتحقيق أقصى قيمة ممكنة</w:t>
      </w:r>
      <w:r w:rsidRPr="00263955">
        <w:rPr>
          <w:rFonts w:ascii="Simplified Arabic" w:eastAsia="Times New Roman" w:hAnsi="Simplified Arabic" w:cs="Simplified Arabic"/>
          <w:color w:val="000000" w:themeColor="text1"/>
          <w:kern w:val="0"/>
          <w:sz w:val="28"/>
          <w:szCs w:val="28"/>
          <w14:ligatures w14:val="none"/>
        </w:rPr>
        <w:t>.</w:t>
      </w:r>
    </w:p>
    <w:p w14:paraId="4EEF0FFA" w14:textId="77777777" w:rsidR="00FD0F82" w:rsidRPr="00263955" w:rsidRDefault="00F75A9D" w:rsidP="001A65CE">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 xml:space="preserve">دراسة (عبدالغني ومنسي ورشوان، 2025) </w:t>
      </w:r>
    </w:p>
    <w:p w14:paraId="0D8EA65A" w14:textId="4444C6E2" w:rsidR="00F75A9D" w:rsidRPr="00263955" w:rsidRDefault="00F75A9D"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قياس رضا أصحاب المصلحة باستخدام نموذج المعادلات الهيكلية للتقييم الذاتي بالتطبيق على الوحدات الحكومية المصرية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بأسلوب الدراسة الميدانية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وتكونت العينة من العاملين في الوحدات الحكومية المصرية، وتم تطوير نموذج واختباره لقياس رضا أصحاب المصلحة باستخدام نمذجة المعادلات الهيكلية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وتوصلت نتائج الدراسة إلى التوصل لنموذج يمكن تطبيقه لقياس رضا أصحاب المصلحة في الوحدات الحكومية المصرية، وتحديد طبيعة أبعاد رضا أصحاب المصلحة في هذه الوحدات. وأوصت الدراسة بضرورة تطبيق النموذج المقترح في الوحدات الحكومية المصرية لتحسين مستويات رضا أصحاب المصلحة وتعزيز جودة الخدمات المقدمة</w:t>
      </w:r>
      <w:r w:rsidRPr="00263955">
        <w:rPr>
          <w:rFonts w:ascii="Simplified Arabic" w:eastAsia="Times New Roman" w:hAnsi="Simplified Arabic" w:cs="Simplified Arabic"/>
          <w:color w:val="000000" w:themeColor="text1"/>
          <w:kern w:val="0"/>
          <w:sz w:val="28"/>
          <w:szCs w:val="28"/>
          <w14:ligatures w14:val="none"/>
        </w:rPr>
        <w:t>.</w:t>
      </w:r>
    </w:p>
    <w:p w14:paraId="4E54313B" w14:textId="70AA795A" w:rsidR="00FD0F82" w:rsidRPr="00263955" w:rsidRDefault="00FD0F82" w:rsidP="00FD0F8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363404"/>
      <w:r w:rsidRPr="00263955">
        <w:rPr>
          <w:rFonts w:ascii="Simplified Arabic" w:hAnsi="Simplified Arabic" w:cs="Simplified Arabic"/>
          <w:b/>
          <w:bCs/>
          <w:color w:val="000000" w:themeColor="text1"/>
          <w:sz w:val="36"/>
          <w:szCs w:val="36"/>
          <w:rtl/>
        </w:rPr>
        <w:t>8.1 الفجوة البحثية</w:t>
      </w:r>
      <w:bookmarkEnd w:id="14"/>
    </w:p>
    <w:p w14:paraId="0C12E0F5" w14:textId="77777777" w:rsidR="00355649" w:rsidRPr="00263955" w:rsidRDefault="00355649" w:rsidP="00FD0F8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63955">
        <w:rPr>
          <w:rFonts w:ascii="Simplified Arabic" w:hAnsi="Simplified Arabic" w:cs="Simplified Arabic"/>
          <w:color w:val="000000" w:themeColor="text1"/>
          <w:sz w:val="28"/>
          <w:szCs w:val="28"/>
          <w:rtl/>
        </w:rPr>
        <w:t>باستقراء الأدبيات والدراسات السابقة العربية والأجنبية ذات الصلة بموضوع الدراسة، يتضح وجود فجوة بحثية واضحة ومتعددة الأوجه تُبرر إجراء هذه الدراسة وتؤكد أهميتها العلمية والعملية. فمن حيث السياق الجغرافي، ركزت الدراسات الأجنبية التي تناولت إدارة أصحاب المصلحة في المشاريع الصحية على بيئات مختلفة تماماً عن البيئة السعودية الريفية، كدراسة</w:t>
      </w:r>
      <w:r w:rsidRPr="00263955">
        <w:rPr>
          <w:rFonts w:ascii="Simplified Arabic" w:hAnsi="Simplified Arabic" w:cs="Simplified Arabic"/>
          <w:color w:val="000000" w:themeColor="text1"/>
          <w:sz w:val="28"/>
          <w:szCs w:val="28"/>
        </w:rPr>
        <w:t xml:space="preserve"> (Stanley, 2024) </w:t>
      </w:r>
      <w:r w:rsidRPr="00263955">
        <w:rPr>
          <w:rFonts w:ascii="Simplified Arabic" w:hAnsi="Simplified Arabic" w:cs="Simplified Arabic"/>
          <w:color w:val="000000" w:themeColor="text1"/>
          <w:sz w:val="28"/>
          <w:szCs w:val="28"/>
          <w:rtl/>
        </w:rPr>
        <w:t>التي أُجريت على مشاريع التأمين الصحي في كينيا، ودراسة</w:t>
      </w:r>
      <w:r w:rsidRPr="00263955">
        <w:rPr>
          <w:rFonts w:ascii="Simplified Arabic" w:hAnsi="Simplified Arabic" w:cs="Simplified Arabic"/>
          <w:color w:val="000000" w:themeColor="text1"/>
          <w:sz w:val="28"/>
          <w:szCs w:val="28"/>
        </w:rPr>
        <w:t xml:space="preserve"> (Vena et al., 2025) </w:t>
      </w:r>
      <w:r w:rsidRPr="00263955">
        <w:rPr>
          <w:rFonts w:ascii="Simplified Arabic" w:hAnsi="Simplified Arabic" w:cs="Simplified Arabic"/>
          <w:color w:val="000000" w:themeColor="text1"/>
          <w:sz w:val="28"/>
          <w:szCs w:val="28"/>
          <w:rtl/>
        </w:rPr>
        <w:t xml:space="preserve">التي طُبقت على برنامج التأمين الصحي الوطني في جنوب أفريقيا، ودراسة </w:t>
      </w:r>
      <w:r w:rsidRPr="00263955">
        <w:rPr>
          <w:rFonts w:ascii="Simplified Arabic" w:hAnsi="Simplified Arabic" w:cs="Simplified Arabic"/>
          <w:color w:val="000000" w:themeColor="text1"/>
          <w:sz w:val="28"/>
          <w:szCs w:val="28"/>
        </w:rPr>
        <w:t xml:space="preserve">(Nginya &amp; Mutuku, 2024) </w:t>
      </w:r>
      <w:r w:rsidRPr="00263955">
        <w:rPr>
          <w:rFonts w:ascii="Simplified Arabic" w:hAnsi="Simplified Arabic" w:cs="Simplified Arabic"/>
          <w:color w:val="000000" w:themeColor="text1"/>
          <w:sz w:val="28"/>
          <w:szCs w:val="28"/>
          <w:rtl/>
        </w:rPr>
        <w:t>التي استهدفت مشاريع المنظمات غير الحكومية الصحية في نيروبي، ودراسة</w:t>
      </w:r>
      <w:r w:rsidRPr="00263955">
        <w:rPr>
          <w:rFonts w:ascii="Simplified Arabic" w:hAnsi="Simplified Arabic" w:cs="Simplified Arabic"/>
          <w:color w:val="000000" w:themeColor="text1"/>
          <w:sz w:val="28"/>
          <w:szCs w:val="28"/>
        </w:rPr>
        <w:t xml:space="preserve"> (Tampio et al., 2022) </w:t>
      </w:r>
      <w:r w:rsidRPr="00263955">
        <w:rPr>
          <w:rFonts w:ascii="Simplified Arabic" w:hAnsi="Simplified Arabic" w:cs="Simplified Arabic"/>
          <w:color w:val="000000" w:themeColor="text1"/>
          <w:sz w:val="28"/>
          <w:szCs w:val="28"/>
          <w:rtl/>
        </w:rPr>
        <w:t>التي تناولت مشروع مستشفى في فنلندا، ودراسة</w:t>
      </w:r>
      <w:r w:rsidRPr="00263955">
        <w:rPr>
          <w:rFonts w:ascii="Simplified Arabic" w:hAnsi="Simplified Arabic" w:cs="Simplified Arabic"/>
          <w:color w:val="000000" w:themeColor="text1"/>
          <w:sz w:val="28"/>
          <w:szCs w:val="28"/>
        </w:rPr>
        <w:t xml:space="preserve"> (Murphy et al., 2021) </w:t>
      </w:r>
      <w:r w:rsidRPr="00263955">
        <w:rPr>
          <w:rFonts w:ascii="Simplified Arabic" w:hAnsi="Simplified Arabic" w:cs="Simplified Arabic"/>
          <w:color w:val="000000" w:themeColor="text1"/>
          <w:sz w:val="28"/>
          <w:szCs w:val="28"/>
          <w:rtl/>
        </w:rPr>
        <w:t xml:space="preserve">التي شملت مشاريع الصحة النفسية في بلدان منخفضة ومتوسطة الدخل، مما يعني أن نتائجها لا يمكن تعميمها مباشرة على السياق السعودي الريفي بخصوصياته الثقافية والاجتماعية والاقتصادية المتفردة. أما الدراسات العربية فقد تناولت إدارة أصحاب المصلحة في قطاعات غير صحية، كدراسة (براهمية وعبايدية، 2021) التي ركزت على قطاع التعدين، ودراسة (شوادرة، 2022) التي تناولت المؤسسات الاقتصادية، ودراسة (عبدالقادر والأحمد، 2024) التي استهدفت الأسواق المالية، ودراسة (رحالي، 2025) التي طُبقت على المصارف الإسلامية، ودراسة (عبدالغني وآخرون، </w:t>
      </w:r>
      <w:r w:rsidRPr="00263955">
        <w:rPr>
          <w:rFonts w:ascii="Simplified Arabic" w:hAnsi="Simplified Arabic" w:cs="Simplified Arabic"/>
          <w:color w:val="000000" w:themeColor="text1"/>
          <w:sz w:val="28"/>
          <w:szCs w:val="28"/>
        </w:rPr>
        <w:t xml:space="preserve">2025) </w:t>
      </w:r>
      <w:r w:rsidRPr="00263955">
        <w:rPr>
          <w:rFonts w:ascii="Simplified Arabic" w:hAnsi="Simplified Arabic" w:cs="Simplified Arabic"/>
          <w:color w:val="000000" w:themeColor="text1"/>
          <w:sz w:val="28"/>
          <w:szCs w:val="28"/>
          <w:rtl/>
        </w:rPr>
        <w:t xml:space="preserve">التي تناولت الوحدات الحكومية المصرية، وهو ما يكشف عن غياب شبه تام للدراسات العربية التي ربطت بين إدارة أصحاب المصلحة بأبعادها الأربعة (التحديد، الإشراك، التواصل، المتابعة والتقييم) ونجاح مشاريع تحسين الخدمات الصحية في بيئة المناطق الريفية الفقيرة بالمملكة العربية السعودية تحديداً. ومن هنا تأتي هذه الدراسة لسد هذه الفجوة البحثية من خلال تقديم </w:t>
      </w:r>
      <w:r w:rsidRPr="00263955">
        <w:rPr>
          <w:rFonts w:ascii="Simplified Arabic" w:hAnsi="Simplified Arabic" w:cs="Simplified Arabic"/>
          <w:color w:val="000000" w:themeColor="text1"/>
          <w:sz w:val="28"/>
          <w:szCs w:val="28"/>
          <w:rtl/>
        </w:rPr>
        <w:lastRenderedPageBreak/>
        <w:t>تحليل ميداني متكامل يستكشف هذه العلاقة في سياقها الطبيعي، مما يُثري المعرفة الأكاديمية ويُوفر أدلة علمية يمكن أن يستفيد منها صانعو القرار والممارسون في تحسين فعالية المشاريع الصحية الموجهة للمناطق الأكثر احتياجاً في المملكة</w:t>
      </w:r>
      <w:r w:rsidRPr="00263955">
        <w:rPr>
          <w:rFonts w:ascii="Simplified Arabic" w:hAnsi="Simplified Arabic" w:cs="Simplified Arabic"/>
          <w:color w:val="000000" w:themeColor="text1"/>
          <w:sz w:val="28"/>
          <w:szCs w:val="28"/>
        </w:rPr>
        <w:t>.</w:t>
      </w:r>
    </w:p>
    <w:p w14:paraId="770B8841" w14:textId="77777777" w:rsidR="00FD0F82" w:rsidRPr="00263955" w:rsidRDefault="00FD0F82" w:rsidP="00FD0F8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69790502"/>
      <w:bookmarkStart w:id="16" w:name="_Toc233363405"/>
      <w:bookmarkEnd w:id="11"/>
      <w:r w:rsidRPr="00263955">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5A23729B" w14:textId="1077170F" w:rsidR="00FD0F82" w:rsidRPr="00263955" w:rsidRDefault="00FD0F8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63955">
        <w:rPr>
          <w:rFonts w:ascii="Simplified Arabic" w:eastAsia="Times New Roman" w:hAnsi="Simplified Arabic" w:cs="Simplified Arabic"/>
          <w:b/>
          <w:bCs/>
          <w:color w:val="000000" w:themeColor="text1"/>
          <w:kern w:val="0"/>
          <w:sz w:val="32"/>
          <w:szCs w:val="32"/>
          <w:rtl/>
          <w14:ligatures w14:val="none"/>
        </w:rPr>
        <w:t>أولاً: مفهوم إدارة أصحاب المصلحة</w:t>
      </w:r>
    </w:p>
    <w:p w14:paraId="3C134A2A"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يُعدّ مفهوم إدارة أصحاب المصلحة من المفاهيم الإدارية الحديثة التي شهدت تطوراً ملحوظاً منذ أن أرسى فريمان</w:t>
      </w:r>
      <w:r w:rsidRPr="00263955">
        <w:rPr>
          <w:rFonts w:ascii="Simplified Arabic" w:eastAsia="Times New Roman" w:hAnsi="Simplified Arabic" w:cs="Simplified Arabic"/>
          <w:color w:val="000000" w:themeColor="text1"/>
          <w:kern w:val="0"/>
          <w:sz w:val="28"/>
          <w:szCs w:val="28"/>
          <w14:ligatures w14:val="none"/>
        </w:rPr>
        <w:t xml:space="preserve"> (Freeman, 1984) </w:t>
      </w:r>
      <w:r w:rsidRPr="00263955">
        <w:rPr>
          <w:rFonts w:ascii="Simplified Arabic" w:eastAsia="Times New Roman" w:hAnsi="Simplified Arabic" w:cs="Simplified Arabic"/>
          <w:color w:val="000000" w:themeColor="text1"/>
          <w:kern w:val="0"/>
          <w:sz w:val="28"/>
          <w:szCs w:val="28"/>
          <w:rtl/>
          <w14:ligatures w14:val="none"/>
        </w:rPr>
        <w:t>أسسه النظرية في إطار ما عُرف بنظرية أصحاب المصلحة، والتي تنطلق من فرضية مركزية مفادها أن نجاح أي منظمة أو مشروع لا يتوقف فقط على تحقيق الأهداف الداخلية، بل يرتبط ارتباطاً عضوياً بقدرة القائمين عليه على فهم وإدارة العلاقات مع جميع الأطراف التي تتأثر بالمشروع أو تؤثر فيه. ويُعرّف أصحاب المصلحة بأنهم أي فرد أو مجموعة أو منظمة يمكن أن تتأثر إيجاباً أو سلباً بعمليات المشروع أو نتائجه، أو يمكن أن تمارس تأثيراً على مساره ومخرجاته، وهو ما يشمل طيفاً واسعاً من الأطراف يتراوح بين الجهات الحكومية والمنظمات المهنية والمجتمعات المحلية والجهات التمويلية والرقابية والعاملين في المشروع ذاته</w:t>
      </w:r>
      <w:r w:rsidRPr="00263955">
        <w:rPr>
          <w:rFonts w:ascii="Simplified Arabic" w:eastAsia="Times New Roman" w:hAnsi="Simplified Arabic" w:cs="Simplified Arabic"/>
          <w:color w:val="000000" w:themeColor="text1"/>
          <w:kern w:val="0"/>
          <w:sz w:val="28"/>
          <w:szCs w:val="28"/>
          <w14:ligatures w14:val="none"/>
        </w:rPr>
        <w:t xml:space="preserve"> (Vena, Nhlabatsi &amp; Rwelamila, 2025).</w:t>
      </w:r>
    </w:p>
    <w:p w14:paraId="4B10FC15"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وتُشير إدارة أصحاب المصلحة إلى تلك العملية المنهجية والمتكاملة التي تتضمن تحديد أصحاب المصلحة وتحليل خصائصهم وتوقعاتهم وتصنيفهم وفقاً لمعايير محددة، ثم تطوير استراتيجيات ملائمة للتعامل معهم وإشراكهم في مراحل المشروع المختلفة وتنفيذ هذه الاستراتيجيات ومتابعتها وتقييمها بشكل دوري. وتقوم هذه الإدارة على مبادئ أساسية تشمل الاعتراف بمصالح جميع الأطراف ورصدها، والاستماع إليهم والتواصل معهم بشأن مخاوفهم، وتبني عمليات تراعي قدراتهم واحتياجاتهم، والعمل التعاوني معهم، وتجنب الإجراءات التي تُهدد حقوقهم</w:t>
      </w:r>
      <w:r w:rsidRPr="00263955">
        <w:rPr>
          <w:rFonts w:ascii="Simplified Arabic" w:eastAsia="Times New Roman" w:hAnsi="Simplified Arabic" w:cs="Simplified Arabic"/>
          <w:color w:val="000000" w:themeColor="text1"/>
          <w:kern w:val="0"/>
          <w:sz w:val="28"/>
          <w:szCs w:val="28"/>
          <w14:ligatures w14:val="none"/>
        </w:rPr>
        <w:t xml:space="preserve"> (Stanley, 2024).</w:t>
      </w:r>
    </w:p>
    <w:p w14:paraId="65A38EC3" w14:textId="6826BBF3"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999940"/>
      <w:r w:rsidRPr="00263955">
        <w:rPr>
          <w:rFonts w:ascii="Simplified Arabic" w:eastAsia="Times New Roman" w:hAnsi="Simplified Arabic" w:cs="Simplified Arabic"/>
          <w:b/>
          <w:bCs/>
          <w:color w:val="000000" w:themeColor="text1"/>
          <w:kern w:val="0"/>
          <w:sz w:val="32"/>
          <w:szCs w:val="32"/>
          <w:rtl/>
          <w14:ligatures w14:val="none"/>
        </w:rPr>
        <w:t>ثانياً: أبعاد إدارة أصحاب المصلحة</w:t>
      </w:r>
      <w:bookmarkEnd w:id="17"/>
    </w:p>
    <w:p w14:paraId="4EA8C693"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تتناول هذه الدراسة إدارة أصحاب المصلحة من خلال أربعة أبعاد رئيسية مترابطة ومتكاملة تُشكّل في مجملها منظومة شاملة لإدارة العلاقات مع الأطراف المعنية بالمشاريع الصحية</w:t>
      </w:r>
      <w:r w:rsidRPr="00263955">
        <w:rPr>
          <w:rFonts w:ascii="Simplified Arabic" w:eastAsia="Times New Roman" w:hAnsi="Simplified Arabic" w:cs="Simplified Arabic"/>
          <w:color w:val="000000" w:themeColor="text1"/>
          <w:kern w:val="0"/>
          <w:sz w:val="28"/>
          <w:szCs w:val="28"/>
          <w14:ligatures w14:val="none"/>
        </w:rPr>
        <w:t>.</w:t>
      </w:r>
    </w:p>
    <w:p w14:paraId="3BD6D948"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 xml:space="preserve">يتمثل البُعد الأول في تحديد أصحاب المصلحة الذي يُعدّ الخطوة التأسيسية الأولى في عملية إدارة أصحاب المصلحة، ويتضمن التعرف المنهجي والشامل على جميع الأطراف ذات العلاقة بالمشروع سواء كانت داخلية أو خارجية، وتصنيفهم وفقاً لمعايير البروز التي وضعها ميتشل وآخرون </w:t>
      </w:r>
      <w:r w:rsidRPr="00263955">
        <w:rPr>
          <w:rFonts w:ascii="Simplified Arabic" w:eastAsia="Times New Roman" w:hAnsi="Simplified Arabic" w:cs="Simplified Arabic"/>
          <w:color w:val="000000" w:themeColor="text1"/>
          <w:kern w:val="0"/>
          <w:sz w:val="28"/>
          <w:szCs w:val="28"/>
          <w14:ligatures w14:val="none"/>
        </w:rPr>
        <w:t xml:space="preserve">(Mitchell et al., 1997) </w:t>
      </w:r>
      <w:r w:rsidRPr="00263955">
        <w:rPr>
          <w:rFonts w:ascii="Simplified Arabic" w:eastAsia="Times New Roman" w:hAnsi="Simplified Arabic" w:cs="Simplified Arabic"/>
          <w:color w:val="000000" w:themeColor="text1"/>
          <w:kern w:val="0"/>
          <w:sz w:val="28"/>
          <w:szCs w:val="28"/>
          <w:rtl/>
          <w14:ligatures w14:val="none"/>
        </w:rPr>
        <w:t>والمتمثلة في القوة والشرعية والإلحاح، إضافة إلى تحليل مستوى تأثيرهم واهتمامهم وتحديد أولوياتهم. ويؤكد الأدب النظري أن عملية التحديد ليست نشاطاً يتم مرة واحدة في بداية المشروع فحسب، بل هي عملية مستمرة طوال دورة حياة المشروع نظراً لاحتمالية تغير أصحاب المصلحة وتبدل مستويات تأثيرهم واهتمامهم في المراحل المختلفة</w:t>
      </w:r>
      <w:r w:rsidRPr="00263955">
        <w:rPr>
          <w:rFonts w:ascii="Simplified Arabic" w:eastAsia="Times New Roman" w:hAnsi="Simplified Arabic" w:cs="Simplified Arabic"/>
          <w:color w:val="000000" w:themeColor="text1"/>
          <w:kern w:val="0"/>
          <w:sz w:val="28"/>
          <w:szCs w:val="28"/>
          <w14:ligatures w14:val="none"/>
        </w:rPr>
        <w:t xml:space="preserve"> (Tampio, Haapasalo &amp; Ali, 2022).</w:t>
      </w:r>
    </w:p>
    <w:p w14:paraId="3C5A7DDE"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ويُشكّل إشراك أصحاب المصلحة البُعد الثاني، ويُقصد به تلك العمليات التي يتم من خلالها تمكين أصحاب المصلحة من دعم المشروع أو المساهمة فيه من خلال مشاركتهم الفعّالة في لجان صنع القرار والمجالس الاستشارية واجتماعات التخطيط وآليات المراجعة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ويستوجب هذا الإشراك مشاركة أصحاب المصلحة في صنع القرار طوال مراحل دورة حياة المشروع من التأسيس والتخطيط مروراً بالتنفيذ والرقابة وصولاً إلى الإغلاق، مما يُعزز شعورهم بالملكية والالتزام تجاه المشروع ويُسهم في بناء التوافق وتقليل المقاومة</w:t>
      </w:r>
      <w:r w:rsidRPr="00263955">
        <w:rPr>
          <w:rFonts w:ascii="Simplified Arabic" w:eastAsia="Times New Roman" w:hAnsi="Simplified Arabic" w:cs="Simplified Arabic"/>
          <w:color w:val="000000" w:themeColor="text1"/>
          <w:kern w:val="0"/>
          <w:sz w:val="28"/>
          <w:szCs w:val="28"/>
          <w14:ligatures w14:val="none"/>
        </w:rPr>
        <w:t xml:space="preserve"> (Murphy et al., 2021).</w:t>
      </w:r>
    </w:p>
    <w:p w14:paraId="769B77E6"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أما البُعد الثالث فيتمثل في التواصل مع أصحاب المصلحة الذي يُعدّ الشريان الحيوي لإدارة أصحاب المصلحة، ويشمل العمليات اللازمة لضمان توليد المعلومات المتعلقة بالمشروع وجمعها ونشرها وتخزينها في الوقت المناسب وبالشكل الملائم. ويتضمن هذا البُعد بناء استراتيجية تواصل واضحة تحدد قنوات الاتصال المناسبة لكل فئة من أصحاب المصلحة ووتيرة التواصل ومحتواه، مع ضمان الشفافية والانفتاح وتوفير آليات فعّالة للتغذية الراجعة تُتيح لأصحاب المصلحة التعبير عن مخاوفهم وملاحظاتهم والحصول على استجابات في الوقت المناسب (عبدالقادر والأحمد، 2024)</w:t>
      </w:r>
      <w:r w:rsidRPr="00263955">
        <w:rPr>
          <w:rFonts w:ascii="Simplified Arabic" w:eastAsia="Times New Roman" w:hAnsi="Simplified Arabic" w:cs="Simplified Arabic"/>
          <w:color w:val="000000" w:themeColor="text1"/>
          <w:kern w:val="0"/>
          <w:sz w:val="28"/>
          <w:szCs w:val="28"/>
          <w14:ligatures w14:val="none"/>
        </w:rPr>
        <w:t>.</w:t>
      </w:r>
    </w:p>
    <w:p w14:paraId="4553B2FB"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ويأتي متابعة وتقييم أصحاب المصلحة بوصفه البُعد الرابع والأخير، ويُشير إلى تلك العملية المستمرة لرصد فعالية استراتيجيات إدارة أصحاب المصلحة وتقييم مدى نجاحها في تحقيق الأهداف المرجوة، والكشف عن أي تغيرات في اهتمامات أصحاب المصلحة وتأثيرهم وعلاقاتهم، ثم إجراء التعديلات التكيّفية اللازمة على الاستراتيجيات المتبعة في ضوء نتائج التقييم. ويُسهم هذا البُعد في ضمان الاستجابة المرنة والديناميكية للتحولات في بيئة المشروع ومحيطه</w:t>
      </w:r>
      <w:r w:rsidRPr="00263955">
        <w:rPr>
          <w:rFonts w:ascii="Simplified Arabic" w:eastAsia="Times New Roman" w:hAnsi="Simplified Arabic" w:cs="Simplified Arabic"/>
          <w:color w:val="000000" w:themeColor="text1"/>
          <w:kern w:val="0"/>
          <w:sz w:val="28"/>
          <w:szCs w:val="28"/>
          <w14:ligatures w14:val="none"/>
        </w:rPr>
        <w:t xml:space="preserve"> (Nginya &amp; Mutuku, 2024).</w:t>
      </w:r>
    </w:p>
    <w:p w14:paraId="37062DE9"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999941"/>
      <w:r w:rsidRPr="00263955">
        <w:rPr>
          <w:rFonts w:ascii="Simplified Arabic" w:eastAsia="Times New Roman" w:hAnsi="Simplified Arabic" w:cs="Simplified Arabic"/>
          <w:b/>
          <w:bCs/>
          <w:color w:val="000000" w:themeColor="text1"/>
          <w:kern w:val="0"/>
          <w:sz w:val="32"/>
          <w:szCs w:val="32"/>
          <w:rtl/>
          <w14:ligatures w14:val="none"/>
        </w:rPr>
        <w:t>ثالثاً: مفهوم نجاح مشاريع تحسين الخدمات الصحية</w:t>
      </w:r>
      <w:bookmarkEnd w:id="18"/>
    </w:p>
    <w:p w14:paraId="031C1E9D"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يُمثّل نجاح المشاريع مفهوماً متعدد الأبعاد تطور بشكل ملحوظ عبر العقود الأخيرة، إذ انتقل من التركيز الضيق على المعايير التقليدية المتمثلة في المثلث الحديدي لإدارة المشاريع (الوقت والتكلفة والجودة) إلى مفهوم أوسع وأشمل يتضمن رضا أصحاب المصلحة واستدامة المخرجات والأثر طويل المدى على المستفيدين. وفي سياق مشاريع تحسين الخدمات الصحية تحديداً، يكتسب مفهوم النجاح بُعداً إنسانياً واجتماعياً بالغ الأهمية، حيث يتجاوز المعايير الإدارية والمالية ليشمل مدى إسهام المشروع في تحسين الحالة الصحية للمجتمعات المستهدفة ورفع مستوى إتاحة الخدمات الصحية وجودتها</w:t>
      </w:r>
      <w:r w:rsidRPr="00263955">
        <w:rPr>
          <w:rFonts w:ascii="Simplified Arabic" w:eastAsia="Times New Roman" w:hAnsi="Simplified Arabic" w:cs="Simplified Arabic"/>
          <w:color w:val="000000" w:themeColor="text1"/>
          <w:kern w:val="0"/>
          <w:sz w:val="28"/>
          <w:szCs w:val="28"/>
          <w14:ligatures w14:val="none"/>
        </w:rPr>
        <w:t xml:space="preserve"> (Harrison et al., 2021).</w:t>
      </w:r>
    </w:p>
    <w:p w14:paraId="68CF0DC7"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ويُعرّف نجاح مشاريع تحسين الخدمات الصحية إجرائياً في هذه الدراسة بأنه مدى تحقيق المشروع لأهدافه المحددة ضمن الإطار الزمني والميزانية المخصصة، مع ضمان جودة المخرجات الصحية المقدمة وتحقيق رضا المستفيدين من السكان المحليين في المناطق الريفية، واستدامة الأثر الصحي الإيجابي على المدى البعيد. وتؤكد الأدبيات أن نجاح هذه المشاريع في المناطق الريفية يتأثر بعوامل سياقية متعددة تشمل الخصائص الجغرافية والثقافية والاقتصادية للمجتمعات المستهدفة، ومدى توافر البنية التحتية اللازمة، وقدرة القائمين على المشروع على التكيف مع الظروف المحلية وبناء علاقات ثقة مع المجتمعات المستفيدة</w:t>
      </w:r>
      <w:r w:rsidRPr="00263955">
        <w:rPr>
          <w:rFonts w:ascii="Simplified Arabic" w:eastAsia="Times New Roman" w:hAnsi="Simplified Arabic" w:cs="Simplified Arabic"/>
          <w:color w:val="000000" w:themeColor="text1"/>
          <w:kern w:val="0"/>
          <w:sz w:val="28"/>
          <w:szCs w:val="28"/>
          <w14:ligatures w14:val="none"/>
        </w:rPr>
        <w:t xml:space="preserve"> (Tampio, Haapasalo &amp; Ali, 2022).</w:t>
      </w:r>
    </w:p>
    <w:p w14:paraId="6DAB77D0" w14:textId="758918AA" w:rsidR="00FD0F82" w:rsidRPr="00263955" w:rsidRDefault="00FD0F82" w:rsidP="00FD0F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169790506"/>
      <w:bookmarkStart w:id="20" w:name="_Toc233363406"/>
      <w:bookmarkEnd w:id="15"/>
      <w:r w:rsidRPr="00263955">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0"/>
    </w:p>
    <w:p w14:paraId="346E326B"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سيعتمد الباحث في هذه الدراسة على المنهج الوصفي التحليلي باعتباره الأنسب لطبيعة الدراسة وأهدافها، حيث يُتيح هذا المنهج وصف الظاهرة محل الدراسة وصفاً دقيقاً وتحليلها تحليلاً كمياً من خلال جمع البيانات الميدانية وتنظيمها وتصنيفها واستخلاص النتائج منها. وسيتم توظيف هذا المنهج للكشف عن أثر إدارة أصحاب المصلحة بأبعادها الأربعة (تحديد أصحاب المصلحة، إشراك أصحاب المصلحة، التواصل مع أصحاب المصلحة، متابعة وتقييم أصحاب المصلحة) على نجاح مشاريع تحسين الخدمات الصحية في المناطق الريفية الفقيرة بالمملكة العربية السعودية، وذلك من خلال الجمع بين الجانب النظري والجانب الميداني التطبيقي</w:t>
      </w:r>
      <w:r w:rsidRPr="00263955">
        <w:rPr>
          <w:rFonts w:ascii="Simplified Arabic" w:eastAsia="Times New Roman" w:hAnsi="Simplified Arabic" w:cs="Simplified Arabic"/>
          <w:color w:val="000000" w:themeColor="text1"/>
          <w:kern w:val="0"/>
          <w:sz w:val="28"/>
          <w:szCs w:val="28"/>
          <w14:ligatures w14:val="none"/>
        </w:rPr>
        <w:t>.</w:t>
      </w:r>
    </w:p>
    <w:p w14:paraId="0290F8EF"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وسيتضمن الجانب النظري مراجعة شاملة للأدبيات والدراسات السابقة العربية والأجنبية ذات الصلة بمتغيري الدراسة لبناء الإطار النظري والمفاهيمي للدراسة، أما الجانب الميداني فسيتم من خلال تصميم استبانة مُحكّمة وتوزيعها على أفراد عينة الدراسة لجمع البيانات الأولية، ثم تحليلها باستخدام الأساليب </w:t>
      </w:r>
      <w:r w:rsidRPr="00263955">
        <w:rPr>
          <w:rFonts w:ascii="Simplified Arabic" w:eastAsia="Times New Roman" w:hAnsi="Simplified Arabic" w:cs="Simplified Arabic"/>
          <w:color w:val="000000" w:themeColor="text1"/>
          <w:kern w:val="0"/>
          <w:sz w:val="28"/>
          <w:szCs w:val="28"/>
          <w:rtl/>
          <w14:ligatures w14:val="none"/>
        </w:rPr>
        <w:lastRenderedPageBreak/>
        <w:t>الإحصائية المناسبة للإجابة عن أسئلة الدراسة واختبار فروضها، والوصول إلى نتائج وتوصيات قائمة على أدلة ميدانية موثوقة</w:t>
      </w:r>
      <w:r w:rsidRPr="00263955">
        <w:rPr>
          <w:rFonts w:ascii="Simplified Arabic" w:eastAsia="Times New Roman" w:hAnsi="Simplified Arabic" w:cs="Simplified Arabic"/>
          <w:color w:val="000000" w:themeColor="text1"/>
          <w:kern w:val="0"/>
          <w:sz w:val="28"/>
          <w:szCs w:val="28"/>
          <w14:ligatures w14:val="none"/>
        </w:rPr>
        <w:t>.</w:t>
      </w:r>
    </w:p>
    <w:p w14:paraId="4146B2A4" w14:textId="177886F0" w:rsidR="00355649" w:rsidRPr="00263955" w:rsidRDefault="00FD0F82" w:rsidP="00FD0F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1" w:name="_Toc223999943"/>
      <w:bookmarkStart w:id="22" w:name="_Toc233363407"/>
      <w:r w:rsidRPr="00263955">
        <w:rPr>
          <w:rFonts w:ascii="Simplified Arabic" w:eastAsia="Times New Roman" w:hAnsi="Simplified Arabic" w:cs="Simplified Arabic" w:hint="cs"/>
          <w:b/>
          <w:bCs/>
          <w:color w:val="000000" w:themeColor="text1"/>
          <w:kern w:val="0"/>
          <w:sz w:val="36"/>
          <w:szCs w:val="36"/>
          <w:rtl/>
          <w14:ligatures w14:val="none"/>
        </w:rPr>
        <w:t xml:space="preserve">11.1 </w:t>
      </w:r>
      <w:r w:rsidR="00355649" w:rsidRPr="00263955">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1"/>
      <w:bookmarkEnd w:id="22"/>
    </w:p>
    <w:p w14:paraId="50400CA0"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مشاريع تحسين الخدمات الصحية بالمناطق الريفية الفقيرة في المملكة العربية السعودية، والذين يشملون مديري المشاريع الصحية، والأطباء والممارسين الصحيين المشاركين في تنفيذ هذه المشاريع، والإداريين والمسؤولين في المراكز الصحية الأولية والمستشفيات الريفية، وممثلي الجهات الحكومية والمنظمات غير الحكومية ذات العلاقة بالمشاريع الصحية في تلك المناطق</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ووفقاً للبيانات المتاحة من وزارة الصحة السعودية والمديريات الصحية في المناطق الريفية المستهدفة، سيبلغ مجتمع الدراسة ما يقارب (850) فرداً موزعين على عدة مناطق ريفية فقيرة تشمل محافظات في مناطق جازان ونجران والباحة والحدود الشمالية</w:t>
      </w:r>
      <w:r w:rsidRPr="00263955">
        <w:rPr>
          <w:rFonts w:ascii="Simplified Arabic" w:eastAsia="Times New Roman" w:hAnsi="Simplified Arabic" w:cs="Simplified Arabic"/>
          <w:color w:val="000000" w:themeColor="text1"/>
          <w:kern w:val="0"/>
          <w:sz w:val="28"/>
          <w:szCs w:val="28"/>
          <w14:ligatures w14:val="none"/>
        </w:rPr>
        <w:t>.</w:t>
      </w:r>
    </w:p>
    <w:p w14:paraId="4431482A"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ونظراً لكبر حجم مجتمع الدراسة وتوزعه الجغرافي الواسع، سيتم استخدام أسلوب العينة العشوائية الطبقية التناسبية لضمان تمثيل جميع الفئات الوظيفية والمناطق الجغرافية تمثيلاً عادلاً</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وبالاعتماد على جدول</w:t>
      </w:r>
      <w:r w:rsidRPr="00263955">
        <w:rPr>
          <w:rFonts w:ascii="Simplified Arabic" w:eastAsia="Times New Roman" w:hAnsi="Simplified Arabic" w:cs="Simplified Arabic"/>
          <w:color w:val="000000" w:themeColor="text1"/>
          <w:kern w:val="0"/>
          <w:sz w:val="28"/>
          <w:szCs w:val="28"/>
          <w14:ligatures w14:val="none"/>
        </w:rPr>
        <w:t xml:space="preserve"> (Krejcie &amp; Morgan, 1970) </w:t>
      </w:r>
      <w:r w:rsidRPr="00263955">
        <w:rPr>
          <w:rFonts w:ascii="Simplified Arabic" w:eastAsia="Times New Roman" w:hAnsi="Simplified Arabic" w:cs="Simplified Arabic"/>
          <w:color w:val="000000" w:themeColor="text1"/>
          <w:kern w:val="0"/>
          <w:sz w:val="28"/>
          <w:szCs w:val="28"/>
          <w:rtl/>
          <w14:ligatures w14:val="none"/>
        </w:rPr>
        <w:t>لتحديد حجم العينة، ومع الأخذ بعين الاعتبار هامش خطأ (5%) ومستوى ثقة (95%)، سيبلغ حجم العينة المستهدف (265) مفردة. وسيتم زيادة عدد الاستبانات الموزعة إلى</w:t>
      </w:r>
      <w:r w:rsidRPr="00263955">
        <w:rPr>
          <w:rFonts w:ascii="Simplified Arabic" w:eastAsia="Times New Roman" w:hAnsi="Simplified Arabic" w:cs="Simplified Arabic"/>
          <w:color w:val="000000" w:themeColor="text1"/>
          <w:kern w:val="0"/>
          <w:sz w:val="28"/>
          <w:szCs w:val="28"/>
          <w14:ligatures w14:val="none"/>
        </w:rPr>
        <w:t xml:space="preserve"> (310) </w:t>
      </w:r>
      <w:r w:rsidRPr="00263955">
        <w:rPr>
          <w:rFonts w:ascii="Simplified Arabic" w:eastAsia="Times New Roman" w:hAnsi="Simplified Arabic" w:cs="Simplified Arabic"/>
          <w:color w:val="000000" w:themeColor="text1"/>
          <w:kern w:val="0"/>
          <w:sz w:val="28"/>
          <w:szCs w:val="28"/>
          <w:rtl/>
          <w14:ligatures w14:val="none"/>
        </w:rPr>
        <w:t>استبانة لتعويض النقص المحتمل في الاستبانات غير المستردة أو غير الصالحة للتحليل الإحصائي، بما يضمن الحصول على حجم عينة كافٍ يتوافق مع المتطلبات الإحصائية للدراسة</w:t>
      </w:r>
      <w:r w:rsidRPr="00263955">
        <w:rPr>
          <w:rFonts w:ascii="Simplified Arabic" w:eastAsia="Times New Roman" w:hAnsi="Simplified Arabic" w:cs="Simplified Arabic"/>
          <w:color w:val="000000" w:themeColor="text1"/>
          <w:kern w:val="0"/>
          <w:sz w:val="28"/>
          <w:szCs w:val="28"/>
          <w14:ligatures w14:val="none"/>
        </w:rPr>
        <w:t>.</w:t>
      </w:r>
    </w:p>
    <w:p w14:paraId="6FFD2B7D" w14:textId="559ADBE5" w:rsidR="00355649" w:rsidRPr="00263955" w:rsidRDefault="00FD0F82" w:rsidP="00FD0F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23999944"/>
      <w:bookmarkStart w:id="24" w:name="_Toc233363408"/>
      <w:r w:rsidRPr="00263955">
        <w:rPr>
          <w:rFonts w:ascii="Simplified Arabic" w:eastAsia="Times New Roman" w:hAnsi="Simplified Arabic" w:cs="Simplified Arabic" w:hint="cs"/>
          <w:b/>
          <w:bCs/>
          <w:color w:val="000000" w:themeColor="text1"/>
          <w:kern w:val="0"/>
          <w:sz w:val="36"/>
          <w:szCs w:val="36"/>
          <w:rtl/>
          <w14:ligatures w14:val="none"/>
        </w:rPr>
        <w:t xml:space="preserve">12.1 </w:t>
      </w:r>
      <w:r w:rsidR="00355649" w:rsidRPr="00263955">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3"/>
      <w:bookmarkEnd w:id="24"/>
    </w:p>
    <w:p w14:paraId="5E7A54EB"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ستعتمد الدراسة على نوعين أساسيين من مصادر جمع البيانات</w:t>
      </w:r>
      <w:r w:rsidRPr="00263955">
        <w:rPr>
          <w:rFonts w:ascii="Simplified Arabic" w:eastAsia="Times New Roman" w:hAnsi="Simplified Arabic" w:cs="Simplified Arabic"/>
          <w:b/>
          <w:bCs/>
          <w:color w:val="000000" w:themeColor="text1"/>
          <w:kern w:val="0"/>
          <w:sz w:val="28"/>
          <w:szCs w:val="28"/>
          <w14:ligatures w14:val="none"/>
        </w:rPr>
        <w:t>:</w:t>
      </w:r>
    </w:p>
    <w:p w14:paraId="1618949D" w14:textId="77777777" w:rsidR="00355649" w:rsidRPr="00263955" w:rsidRDefault="00355649" w:rsidP="001A65C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المصادر الثانوية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والوثائق الرسمية الصادرة عن وزارة الصحة السعودية والجهات ذات العلاقة، وقواعد البيانات الإلكترونية العالمية مثل</w:t>
      </w:r>
      <w:r w:rsidRPr="00263955">
        <w:rPr>
          <w:rFonts w:ascii="Simplified Arabic" w:eastAsia="Times New Roman" w:hAnsi="Simplified Arabic" w:cs="Simplified Arabic"/>
          <w:color w:val="000000" w:themeColor="text1"/>
          <w:kern w:val="0"/>
          <w:sz w:val="28"/>
          <w:szCs w:val="28"/>
          <w14:ligatures w14:val="none"/>
        </w:rPr>
        <w:t xml:space="preserve"> (Scopus, Web of Science, PubMed, Google Scholar)</w:t>
      </w:r>
      <w:r w:rsidRPr="00263955">
        <w:rPr>
          <w:rFonts w:ascii="Simplified Arabic" w:eastAsia="Times New Roman" w:hAnsi="Simplified Arabic" w:cs="Simplified Arabic"/>
          <w:color w:val="000000" w:themeColor="text1"/>
          <w:kern w:val="0"/>
          <w:sz w:val="28"/>
          <w:szCs w:val="28"/>
          <w:rtl/>
          <w14:ligatures w14:val="none"/>
        </w:rPr>
        <w:t>، وذلك لبناء الإطار النظري والمفاهيمي للدراسة ومراجعة الدراسات السابقة</w:t>
      </w:r>
      <w:r w:rsidRPr="00263955">
        <w:rPr>
          <w:rFonts w:ascii="Simplified Arabic" w:eastAsia="Times New Roman" w:hAnsi="Simplified Arabic" w:cs="Simplified Arabic"/>
          <w:color w:val="000000" w:themeColor="text1"/>
          <w:kern w:val="0"/>
          <w:sz w:val="28"/>
          <w:szCs w:val="28"/>
          <w14:ligatures w14:val="none"/>
        </w:rPr>
        <w:t>.</w:t>
      </w:r>
    </w:p>
    <w:p w14:paraId="480A0B53" w14:textId="77777777" w:rsidR="00355649" w:rsidRPr="00263955" w:rsidRDefault="00355649" w:rsidP="001A65CE">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lastRenderedPageBreak/>
        <w:t>المصادر الأولية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أفراد عينة الدراسة من خلال الاستبانة المُصممة خصيصاً لأغراض هذه الدراسة باعتبارها الأداة الرئيسية لجمع البيانات</w:t>
      </w:r>
      <w:r w:rsidRPr="00263955">
        <w:rPr>
          <w:rFonts w:ascii="Simplified Arabic" w:eastAsia="Times New Roman" w:hAnsi="Simplified Arabic" w:cs="Simplified Arabic"/>
          <w:color w:val="000000" w:themeColor="text1"/>
          <w:kern w:val="0"/>
          <w:sz w:val="28"/>
          <w:szCs w:val="28"/>
          <w14:ligatures w14:val="none"/>
        </w:rPr>
        <w:t>.</w:t>
      </w:r>
    </w:p>
    <w:p w14:paraId="6259D408" w14:textId="1265D5B7" w:rsidR="00355649" w:rsidRPr="00263955" w:rsidRDefault="00FD0F82" w:rsidP="00FD0F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23999945"/>
      <w:bookmarkStart w:id="26" w:name="_Toc233363409"/>
      <w:r w:rsidRPr="00263955">
        <w:rPr>
          <w:rFonts w:ascii="Simplified Arabic" w:eastAsia="Times New Roman" w:hAnsi="Simplified Arabic" w:cs="Simplified Arabic" w:hint="cs"/>
          <w:b/>
          <w:bCs/>
          <w:color w:val="000000" w:themeColor="text1"/>
          <w:kern w:val="0"/>
          <w:sz w:val="36"/>
          <w:szCs w:val="36"/>
          <w:rtl/>
          <w14:ligatures w14:val="none"/>
        </w:rPr>
        <w:t xml:space="preserve">13.1 </w:t>
      </w:r>
      <w:r w:rsidR="00355649" w:rsidRPr="00263955">
        <w:rPr>
          <w:rFonts w:ascii="Simplified Arabic" w:eastAsia="Times New Roman" w:hAnsi="Simplified Arabic" w:cs="Simplified Arabic"/>
          <w:b/>
          <w:bCs/>
          <w:color w:val="000000" w:themeColor="text1"/>
          <w:kern w:val="0"/>
          <w:sz w:val="36"/>
          <w:szCs w:val="36"/>
          <w:rtl/>
          <w14:ligatures w14:val="none"/>
        </w:rPr>
        <w:t>أداة الدراسة</w:t>
      </w:r>
      <w:bookmarkEnd w:id="25"/>
      <w:bookmarkEnd w:id="26"/>
    </w:p>
    <w:p w14:paraId="2B281ED5"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سيتم تصميم استبانة مُحكّمة كأداة رئيسية لجمع البيانات الأولية من أفراد عينة الدراسة، وستتكون الاستبانة من ثلاثة أقسام رئيسية على النحو التالي</w:t>
      </w:r>
      <w:r w:rsidRPr="00263955">
        <w:rPr>
          <w:rFonts w:ascii="Simplified Arabic" w:eastAsia="Times New Roman" w:hAnsi="Simplified Arabic" w:cs="Simplified Arabic"/>
          <w:color w:val="000000" w:themeColor="text1"/>
          <w:kern w:val="0"/>
          <w:sz w:val="28"/>
          <w:szCs w:val="28"/>
          <w14:ligatures w14:val="none"/>
        </w:rPr>
        <w:t>:</w:t>
      </w:r>
    </w:p>
    <w:p w14:paraId="3D33A8BF"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القسم الأول</w:t>
      </w:r>
      <w:r w:rsidRPr="00263955">
        <w:rPr>
          <w:rFonts w:ascii="Simplified Arabic" w:eastAsia="Times New Roman" w:hAnsi="Simplified Arabic" w:cs="Simplified Arabic"/>
          <w:color w:val="000000" w:themeColor="text1"/>
          <w:kern w:val="0"/>
          <w:sz w:val="28"/>
          <w:szCs w:val="28"/>
          <w:rtl/>
          <w14:ligatures w14:val="none"/>
        </w:rPr>
        <w:t>: البيانات الديموغرافية، ويتضمن المعلومات الشخصية والوظيفية لأفراد العينة (الجنس، المؤهل العلمي، سنوات الخبرة، المسمى الوظيفي، المنطقة الجغرافية)</w:t>
      </w:r>
      <w:r w:rsidRPr="00263955">
        <w:rPr>
          <w:rFonts w:ascii="Simplified Arabic" w:eastAsia="Times New Roman" w:hAnsi="Simplified Arabic" w:cs="Simplified Arabic"/>
          <w:color w:val="000000" w:themeColor="text1"/>
          <w:kern w:val="0"/>
          <w:sz w:val="28"/>
          <w:szCs w:val="28"/>
          <w14:ligatures w14:val="none"/>
        </w:rPr>
        <w:t>.</w:t>
      </w:r>
    </w:p>
    <w:p w14:paraId="01DD794A"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القسم الثاني</w:t>
      </w:r>
      <w:r w:rsidRPr="00263955">
        <w:rPr>
          <w:rFonts w:ascii="Simplified Arabic" w:eastAsia="Times New Roman" w:hAnsi="Simplified Arabic" w:cs="Simplified Arabic"/>
          <w:color w:val="000000" w:themeColor="text1"/>
          <w:kern w:val="0"/>
          <w:sz w:val="28"/>
          <w:szCs w:val="28"/>
          <w:rtl/>
          <w14:ligatures w14:val="none"/>
        </w:rPr>
        <w:t>: المتغير المستقل (إدارة أصحاب المصلحة)، ويتكون من (16) فقرة موزعة على أربعة أبعاد، وذلك على النحو التالي</w:t>
      </w:r>
      <w:r w:rsidRPr="00263955">
        <w:rPr>
          <w:rFonts w:ascii="Simplified Arabic" w:eastAsia="Times New Roman" w:hAnsi="Simplified Arabic" w:cs="Simplified Arabic"/>
          <w:color w:val="000000" w:themeColor="text1"/>
          <w:kern w:val="0"/>
          <w:sz w:val="28"/>
          <w:szCs w:val="28"/>
          <w14:ligatures w14:val="none"/>
        </w:rPr>
        <w:t>:</w:t>
      </w:r>
    </w:p>
    <w:p w14:paraId="2882AD74" w14:textId="77777777" w:rsidR="00355649" w:rsidRPr="00263955" w:rsidRDefault="00355649" w:rsidP="001A65C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البُعد الأول: تحديد أصحاب المصلحة، ويتضمن (4) فقرات تقيس مدى قدرة القائمين على المشاريع الصحية على تحديد جميع الأطراف ذات العلاقة وتصنيفهم وتحليل أولوياتهم واحتياجاتهم</w:t>
      </w:r>
      <w:r w:rsidRPr="00263955">
        <w:rPr>
          <w:rFonts w:ascii="Simplified Arabic" w:eastAsia="Times New Roman" w:hAnsi="Simplified Arabic" w:cs="Simplified Arabic"/>
          <w:color w:val="000000" w:themeColor="text1"/>
          <w:kern w:val="0"/>
          <w:sz w:val="28"/>
          <w:szCs w:val="28"/>
          <w14:ligatures w14:val="none"/>
        </w:rPr>
        <w:t>.</w:t>
      </w:r>
    </w:p>
    <w:p w14:paraId="3844FD01" w14:textId="77777777" w:rsidR="00355649" w:rsidRPr="00263955" w:rsidRDefault="00355649" w:rsidP="001A65C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البُعد الثاني: إشراك أصحاب المصلحة، ويتضمن (4) فقرات تقيس مستوى مشاركة أصحاب المصلحة في مراحل التخطيط والتنفيذ والتقييم ومدى فعالية آليات صنع القرار التشاركي</w:t>
      </w:r>
      <w:r w:rsidRPr="00263955">
        <w:rPr>
          <w:rFonts w:ascii="Simplified Arabic" w:eastAsia="Times New Roman" w:hAnsi="Simplified Arabic" w:cs="Simplified Arabic"/>
          <w:color w:val="000000" w:themeColor="text1"/>
          <w:kern w:val="0"/>
          <w:sz w:val="28"/>
          <w:szCs w:val="28"/>
          <w14:ligatures w14:val="none"/>
        </w:rPr>
        <w:t>.</w:t>
      </w:r>
    </w:p>
    <w:p w14:paraId="49AAF33E" w14:textId="77777777" w:rsidR="00355649" w:rsidRPr="00263955" w:rsidRDefault="00355649" w:rsidP="001A65C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البُعد الثالث: التواصل مع أصحاب المصلحة، ويتضمن (4) فقرات تقيس فاعلية قنوات الاتصال وانتظام التواصل وشفافيته ومدى ملاءمة استراتيجيات التواصل للبيئة الريفية</w:t>
      </w:r>
      <w:r w:rsidRPr="00263955">
        <w:rPr>
          <w:rFonts w:ascii="Simplified Arabic" w:eastAsia="Times New Roman" w:hAnsi="Simplified Arabic" w:cs="Simplified Arabic"/>
          <w:color w:val="000000" w:themeColor="text1"/>
          <w:kern w:val="0"/>
          <w:sz w:val="28"/>
          <w:szCs w:val="28"/>
          <w14:ligatures w14:val="none"/>
        </w:rPr>
        <w:t>.</w:t>
      </w:r>
    </w:p>
    <w:p w14:paraId="3E42703C" w14:textId="77777777" w:rsidR="00355649" w:rsidRPr="00263955" w:rsidRDefault="00355649" w:rsidP="001A65CE">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البُعد الرابع: متابعة وتقييم أصحاب المصلحة، ويتضمن (4) فقرات تقيس فاعلية أنظمة الرصد والمتابعة المستمرة والتقييم الدوري لمستوى رضا أصحاب المصلحة والتعديل التكيّفي للاستراتيجيات</w:t>
      </w:r>
      <w:r w:rsidRPr="00263955">
        <w:rPr>
          <w:rFonts w:ascii="Simplified Arabic" w:eastAsia="Times New Roman" w:hAnsi="Simplified Arabic" w:cs="Simplified Arabic"/>
          <w:color w:val="000000" w:themeColor="text1"/>
          <w:kern w:val="0"/>
          <w:sz w:val="28"/>
          <w:szCs w:val="28"/>
          <w14:ligatures w14:val="none"/>
        </w:rPr>
        <w:t>.</w:t>
      </w:r>
    </w:p>
    <w:p w14:paraId="15D8780E"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القسم الثالث</w:t>
      </w:r>
      <w:r w:rsidRPr="00263955">
        <w:rPr>
          <w:rFonts w:ascii="Simplified Arabic" w:eastAsia="Times New Roman" w:hAnsi="Simplified Arabic" w:cs="Simplified Arabic"/>
          <w:color w:val="000000" w:themeColor="text1"/>
          <w:kern w:val="0"/>
          <w:sz w:val="28"/>
          <w:szCs w:val="28"/>
          <w:rtl/>
          <w14:ligatures w14:val="none"/>
        </w:rPr>
        <w:t>: المتغير التابع (نجاح مشاريع تحسين الخدمات الصحية)، وهو أحادي المحور ويتكون من (10) فقرات تقيس مستوى نجاح مشاريع تحسين الخدمات الصحية من حيث تحقيق الأهداف المحددة، والالتزام بالجدول الزمني والميزانية، وجودة المخرجات الصحية، ورضا المستفيدين، واستدامة النتائج</w:t>
      </w:r>
      <w:r w:rsidRPr="00263955">
        <w:rPr>
          <w:rFonts w:ascii="Simplified Arabic" w:eastAsia="Times New Roman" w:hAnsi="Simplified Arabic" w:cs="Simplified Arabic"/>
          <w:color w:val="000000" w:themeColor="text1"/>
          <w:kern w:val="0"/>
          <w:sz w:val="28"/>
          <w:szCs w:val="28"/>
          <w14:ligatures w14:val="none"/>
        </w:rPr>
        <w:t>.</w:t>
      </w:r>
    </w:p>
    <w:p w14:paraId="2C8264CA" w14:textId="303B813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 xml:space="preserve">وبذلك يبلغ إجمالي فقرات الاستبانة </w:t>
      </w:r>
      <w:r w:rsidRPr="00263955">
        <w:rPr>
          <w:rFonts w:ascii="Simplified Arabic" w:eastAsia="Times New Roman" w:hAnsi="Simplified Arabic" w:cs="Simplified Arabic"/>
          <w:color w:val="000000" w:themeColor="text1"/>
          <w:kern w:val="0"/>
          <w:sz w:val="28"/>
          <w:szCs w:val="28"/>
          <w14:ligatures w14:val="none"/>
        </w:rPr>
        <w:t xml:space="preserve">(26) </w:t>
      </w:r>
      <w:r w:rsidRPr="00263955">
        <w:rPr>
          <w:rFonts w:ascii="Simplified Arabic" w:eastAsia="Times New Roman" w:hAnsi="Simplified Arabic" w:cs="Simplified Arabic"/>
          <w:color w:val="000000" w:themeColor="text1"/>
          <w:kern w:val="0"/>
          <w:sz w:val="28"/>
          <w:szCs w:val="28"/>
          <w:rtl/>
          <w14:ligatures w14:val="none"/>
        </w:rPr>
        <w:t>فقرة (بخلاف البيانات الديموغرافية)، وسيتم قياس الاستجابات باستخدام مقياس ليكرت الخماسي (موافق بشدة = 5، موافق = 4، محايد = 3، غير موافق = 2، غير موافق بشدة = 1</w:t>
      </w:r>
      <w:r w:rsidR="00074643" w:rsidRPr="00263955">
        <w:rPr>
          <w:rFonts w:ascii="Simplified Arabic" w:eastAsia="Times New Roman" w:hAnsi="Simplified Arabic" w:cs="Simplified Arabic"/>
          <w:color w:val="000000" w:themeColor="text1"/>
          <w:kern w:val="0"/>
          <w:sz w:val="28"/>
          <w:szCs w:val="28"/>
          <w:rtl/>
          <w14:ligatures w14:val="none"/>
        </w:rPr>
        <w:t>)</w:t>
      </w:r>
    </w:p>
    <w:p w14:paraId="21615999"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وسيتم التحقق من صدق الأداة من خلال الصدق الظاهري بعرضها على مجموعة من المحكّمين المتخصصين، إضافة إلى صدق الاتساق الداخلي باستخدام معامل ارتباط بيرسون. كما سيتم التحقق من ثبات الأداة باستخدام معامل ألفا كرونباخ</w:t>
      </w:r>
      <w:r w:rsidRPr="00263955">
        <w:rPr>
          <w:rFonts w:ascii="Simplified Arabic" w:eastAsia="Times New Roman" w:hAnsi="Simplified Arabic" w:cs="Simplified Arabic"/>
          <w:color w:val="000000" w:themeColor="text1"/>
          <w:kern w:val="0"/>
          <w:sz w:val="28"/>
          <w:szCs w:val="28"/>
          <w14:ligatures w14:val="none"/>
        </w:rPr>
        <w:t xml:space="preserve"> (Cronbach's Alpha) </w:t>
      </w:r>
      <w:r w:rsidRPr="00263955">
        <w:rPr>
          <w:rFonts w:ascii="Simplified Arabic" w:eastAsia="Times New Roman" w:hAnsi="Simplified Arabic" w:cs="Simplified Arabic"/>
          <w:color w:val="000000" w:themeColor="text1"/>
          <w:kern w:val="0"/>
          <w:sz w:val="28"/>
          <w:szCs w:val="28"/>
          <w:rtl/>
          <w14:ligatures w14:val="none"/>
        </w:rPr>
        <w:t>للتأكد من مدى اتساق فقرات الاستبانة وموثوقيتها</w:t>
      </w:r>
      <w:r w:rsidRPr="00263955">
        <w:rPr>
          <w:rFonts w:ascii="Simplified Arabic" w:eastAsia="Times New Roman" w:hAnsi="Simplified Arabic" w:cs="Simplified Arabic"/>
          <w:color w:val="000000" w:themeColor="text1"/>
          <w:kern w:val="0"/>
          <w:sz w:val="28"/>
          <w:szCs w:val="28"/>
          <w14:ligatures w14:val="none"/>
        </w:rPr>
        <w:t>.</w:t>
      </w:r>
    </w:p>
    <w:p w14:paraId="3FDEA305" w14:textId="49B8466A" w:rsidR="00355649" w:rsidRPr="00263955" w:rsidRDefault="00FD0F82" w:rsidP="00FD0F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23999946"/>
      <w:bookmarkStart w:id="28" w:name="_Toc233363410"/>
      <w:r w:rsidRPr="00263955">
        <w:rPr>
          <w:rFonts w:ascii="Simplified Arabic" w:eastAsia="Times New Roman" w:hAnsi="Simplified Arabic" w:cs="Simplified Arabic" w:hint="cs"/>
          <w:b/>
          <w:bCs/>
          <w:color w:val="000000" w:themeColor="text1"/>
          <w:kern w:val="0"/>
          <w:sz w:val="36"/>
          <w:szCs w:val="36"/>
          <w:rtl/>
          <w14:ligatures w14:val="none"/>
        </w:rPr>
        <w:t xml:space="preserve">14.1 </w:t>
      </w:r>
      <w:r w:rsidR="00355649" w:rsidRPr="00263955">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7"/>
      <w:bookmarkEnd w:id="28"/>
    </w:p>
    <w:p w14:paraId="5B20DE5E" w14:textId="77777777" w:rsidR="00355649" w:rsidRPr="00263955" w:rsidRDefault="00355649"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سيتم تحليل البيانات التي سيتم جمعها من خلال الاستبانة باستخدام برنامج الحزمة الإحصائية للعلوم الاجتماعية</w:t>
      </w:r>
      <w:r w:rsidRPr="00263955">
        <w:rPr>
          <w:rFonts w:ascii="Simplified Arabic" w:eastAsia="Times New Roman" w:hAnsi="Simplified Arabic" w:cs="Simplified Arabic"/>
          <w:color w:val="000000" w:themeColor="text1"/>
          <w:kern w:val="0"/>
          <w:sz w:val="28"/>
          <w:szCs w:val="28"/>
          <w14:ligatures w14:val="none"/>
        </w:rPr>
        <w:t xml:space="preserve"> (SPSS)</w:t>
      </w:r>
      <w:r w:rsidRPr="00263955">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263955">
        <w:rPr>
          <w:rFonts w:ascii="Simplified Arabic" w:eastAsia="Times New Roman" w:hAnsi="Simplified Arabic" w:cs="Simplified Arabic"/>
          <w:color w:val="000000" w:themeColor="text1"/>
          <w:kern w:val="0"/>
          <w:sz w:val="28"/>
          <w:szCs w:val="28"/>
          <w14:ligatures w14:val="none"/>
        </w:rPr>
        <w:t>:</w:t>
      </w:r>
    </w:p>
    <w:p w14:paraId="16FF970A" w14:textId="77777777" w:rsidR="00355649" w:rsidRPr="00263955" w:rsidRDefault="00355649" w:rsidP="001A65C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أساليب الإحصاء الوصفي</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اتجاهات استجابات أفراد العينة وترتيب الفقرات والأبعاد وفقاً لأهميتها النسبية</w:t>
      </w:r>
      <w:r w:rsidRPr="00263955">
        <w:rPr>
          <w:rFonts w:ascii="Simplified Arabic" w:eastAsia="Times New Roman" w:hAnsi="Simplified Arabic" w:cs="Simplified Arabic"/>
          <w:color w:val="000000" w:themeColor="text1"/>
          <w:kern w:val="0"/>
          <w:sz w:val="28"/>
          <w:szCs w:val="28"/>
          <w14:ligatures w14:val="none"/>
        </w:rPr>
        <w:t>.</w:t>
      </w:r>
    </w:p>
    <w:p w14:paraId="66521AC5" w14:textId="77777777" w:rsidR="00355649" w:rsidRPr="00263955" w:rsidRDefault="00355649" w:rsidP="001A65CE">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263955">
        <w:rPr>
          <w:rFonts w:ascii="Simplified Arabic" w:eastAsia="Times New Roman" w:hAnsi="Simplified Arabic" w:cs="Simplified Arabic"/>
          <w:color w:val="000000" w:themeColor="text1"/>
          <w:kern w:val="0"/>
          <w:sz w:val="28"/>
          <w:szCs w:val="28"/>
          <w14:ligatures w14:val="none"/>
        </w:rPr>
        <w:t xml:space="preserve"> (Pearson Correlation) </w:t>
      </w:r>
      <w:r w:rsidRPr="00263955">
        <w:rPr>
          <w:rFonts w:ascii="Simplified Arabic" w:eastAsia="Times New Roman" w:hAnsi="Simplified Arabic" w:cs="Simplified Arabic"/>
          <w:color w:val="000000" w:themeColor="text1"/>
          <w:kern w:val="0"/>
          <w:sz w:val="28"/>
          <w:szCs w:val="28"/>
          <w:rtl/>
          <w14:ligatures w14:val="none"/>
        </w:rPr>
        <w:t>لقياس قوة واتجاه العلاقة بين متغيرات الدراسة، وتحليل الانحدار البسيط</w:t>
      </w:r>
      <w:r w:rsidRPr="00263955">
        <w:rPr>
          <w:rFonts w:ascii="Simplified Arabic" w:eastAsia="Times New Roman" w:hAnsi="Simplified Arabic" w:cs="Simplified Arabic"/>
          <w:color w:val="000000" w:themeColor="text1"/>
          <w:kern w:val="0"/>
          <w:sz w:val="28"/>
          <w:szCs w:val="28"/>
          <w14:ligatures w14:val="none"/>
        </w:rPr>
        <w:t xml:space="preserve"> (Simple Regression Analysis) </w:t>
      </w:r>
      <w:r w:rsidRPr="00263955">
        <w:rPr>
          <w:rFonts w:ascii="Simplified Arabic" w:eastAsia="Times New Roman" w:hAnsi="Simplified Arabic" w:cs="Simplified Arabic"/>
          <w:color w:val="000000" w:themeColor="text1"/>
          <w:kern w:val="0"/>
          <w:sz w:val="28"/>
          <w:szCs w:val="28"/>
          <w:rtl/>
          <w14:ligatures w14:val="none"/>
        </w:rPr>
        <w:t>لاختبار أثر كل بُعد من أبعاد إدارة أصحاب المصلحة على نجاح مشاريع تحسين الخدمات الصحية، وتحليل الانحدار المتعدد</w:t>
      </w:r>
      <w:r w:rsidRPr="00263955">
        <w:rPr>
          <w:rFonts w:ascii="Simplified Arabic" w:eastAsia="Times New Roman" w:hAnsi="Simplified Arabic" w:cs="Simplified Arabic"/>
          <w:color w:val="000000" w:themeColor="text1"/>
          <w:kern w:val="0"/>
          <w:sz w:val="28"/>
          <w:szCs w:val="28"/>
          <w14:ligatures w14:val="none"/>
        </w:rPr>
        <w:t xml:space="preserve"> (Multiple Regression Analysis) </w:t>
      </w:r>
      <w:r w:rsidRPr="00263955">
        <w:rPr>
          <w:rFonts w:ascii="Simplified Arabic" w:eastAsia="Times New Roman" w:hAnsi="Simplified Arabic" w:cs="Simplified Arabic"/>
          <w:color w:val="000000" w:themeColor="text1"/>
          <w:kern w:val="0"/>
          <w:sz w:val="28"/>
          <w:szCs w:val="28"/>
          <w:rtl/>
          <w14:ligatures w14:val="none"/>
        </w:rPr>
        <w:t xml:space="preserve">لاختبار الأثر المشترك لأبعاد إدارة أصحاب المصلحة مجتمعة على المتغير التابع وتحديد الأهمية النسبية لكل بُعد، واختبار </w:t>
      </w:r>
      <w:r w:rsidRPr="00263955">
        <w:rPr>
          <w:rFonts w:ascii="Simplified Arabic" w:eastAsia="Times New Roman" w:hAnsi="Simplified Arabic" w:cs="Simplified Arabic"/>
          <w:color w:val="000000" w:themeColor="text1"/>
          <w:kern w:val="0"/>
          <w:sz w:val="28"/>
          <w:szCs w:val="28"/>
          <w14:ligatures w14:val="none"/>
        </w:rPr>
        <w:t xml:space="preserve">(T-Test) </w:t>
      </w:r>
      <w:r w:rsidRPr="00263955">
        <w:rPr>
          <w:rFonts w:ascii="Simplified Arabic" w:eastAsia="Times New Roman" w:hAnsi="Simplified Arabic" w:cs="Simplified Arabic"/>
          <w:color w:val="000000" w:themeColor="text1"/>
          <w:kern w:val="0"/>
          <w:sz w:val="28"/>
          <w:szCs w:val="28"/>
          <w:rtl/>
          <w14:ligatures w14:val="none"/>
        </w:rPr>
        <w:t>للعينات المستقلة للكشف عن الفروق في الاستجابات وفقاً لمتغير الجنس، وتحليل التباين الأحادي</w:t>
      </w:r>
      <w:r w:rsidRPr="00263955">
        <w:rPr>
          <w:rFonts w:ascii="Simplified Arabic" w:eastAsia="Times New Roman" w:hAnsi="Simplified Arabic" w:cs="Simplified Arabic"/>
          <w:color w:val="000000" w:themeColor="text1"/>
          <w:kern w:val="0"/>
          <w:sz w:val="28"/>
          <w:szCs w:val="28"/>
          <w14:ligatures w14:val="none"/>
        </w:rPr>
        <w:t xml:space="preserve"> (One-Way ANOVA) </w:t>
      </w:r>
      <w:r w:rsidRPr="00263955">
        <w:rPr>
          <w:rFonts w:ascii="Simplified Arabic" w:eastAsia="Times New Roman" w:hAnsi="Simplified Arabic" w:cs="Simplified Arabic"/>
          <w:color w:val="000000" w:themeColor="text1"/>
          <w:kern w:val="0"/>
          <w:sz w:val="28"/>
          <w:szCs w:val="28"/>
          <w:rtl/>
          <w14:ligatures w14:val="none"/>
        </w:rPr>
        <w:t>للكشف عن الفروق في الاستجابات وفقاً للمتغيرات الديموغرافية متعددة الفئات (المؤهل العلمي، سنوات الخبرة، المسمى الوظيفي)، ومعامل ألفا كرونباخ</w:t>
      </w:r>
      <w:r w:rsidRPr="00263955">
        <w:rPr>
          <w:rFonts w:ascii="Simplified Arabic" w:eastAsia="Times New Roman" w:hAnsi="Simplified Arabic" w:cs="Simplified Arabic"/>
          <w:color w:val="000000" w:themeColor="text1"/>
          <w:kern w:val="0"/>
          <w:sz w:val="28"/>
          <w:szCs w:val="28"/>
          <w14:ligatures w14:val="none"/>
        </w:rPr>
        <w:t xml:space="preserve"> (Cronbach's Alpha) </w:t>
      </w:r>
      <w:r w:rsidRPr="00263955">
        <w:rPr>
          <w:rFonts w:ascii="Simplified Arabic" w:eastAsia="Times New Roman" w:hAnsi="Simplified Arabic" w:cs="Simplified Arabic"/>
          <w:color w:val="000000" w:themeColor="text1"/>
          <w:kern w:val="0"/>
          <w:sz w:val="28"/>
          <w:szCs w:val="28"/>
          <w:rtl/>
          <w14:ligatures w14:val="none"/>
        </w:rPr>
        <w:t>للتحقق من ثبات أداة الدراسة، ومعامل تضخم التباين</w:t>
      </w:r>
      <w:r w:rsidRPr="00263955">
        <w:rPr>
          <w:rFonts w:ascii="Simplified Arabic" w:eastAsia="Times New Roman" w:hAnsi="Simplified Arabic" w:cs="Simplified Arabic"/>
          <w:color w:val="000000" w:themeColor="text1"/>
          <w:kern w:val="0"/>
          <w:sz w:val="28"/>
          <w:szCs w:val="28"/>
          <w14:ligatures w14:val="none"/>
        </w:rPr>
        <w:t xml:space="preserve"> (VIF) </w:t>
      </w:r>
      <w:r w:rsidRPr="00263955">
        <w:rPr>
          <w:rFonts w:ascii="Simplified Arabic" w:eastAsia="Times New Roman" w:hAnsi="Simplified Arabic" w:cs="Simplified Arabic"/>
          <w:color w:val="000000" w:themeColor="text1"/>
          <w:kern w:val="0"/>
          <w:sz w:val="28"/>
          <w:szCs w:val="28"/>
          <w:rtl/>
          <w14:ligatures w14:val="none"/>
        </w:rPr>
        <w:t xml:space="preserve">واختبار التحمل </w:t>
      </w:r>
      <w:r w:rsidRPr="00263955">
        <w:rPr>
          <w:rFonts w:ascii="Simplified Arabic" w:eastAsia="Times New Roman" w:hAnsi="Simplified Arabic" w:cs="Simplified Arabic"/>
          <w:color w:val="000000" w:themeColor="text1"/>
          <w:kern w:val="0"/>
          <w:sz w:val="28"/>
          <w:szCs w:val="28"/>
          <w14:ligatures w14:val="none"/>
        </w:rPr>
        <w:t xml:space="preserve">(Tolerance) </w:t>
      </w:r>
      <w:r w:rsidRPr="00263955">
        <w:rPr>
          <w:rFonts w:ascii="Simplified Arabic" w:eastAsia="Times New Roman" w:hAnsi="Simplified Arabic" w:cs="Simplified Arabic"/>
          <w:color w:val="000000" w:themeColor="text1"/>
          <w:kern w:val="0"/>
          <w:sz w:val="28"/>
          <w:szCs w:val="28"/>
          <w:rtl/>
          <w14:ligatures w14:val="none"/>
        </w:rPr>
        <w:t>للكشف عن مشكلة الازدواج الخطي بين المتغيرات المستقلة</w:t>
      </w:r>
      <w:r w:rsidRPr="00263955">
        <w:rPr>
          <w:rFonts w:ascii="Simplified Arabic" w:eastAsia="Times New Roman" w:hAnsi="Simplified Arabic" w:cs="Simplified Arabic"/>
          <w:color w:val="000000" w:themeColor="text1"/>
          <w:kern w:val="0"/>
          <w:sz w:val="28"/>
          <w:szCs w:val="28"/>
          <w14:ligatures w14:val="none"/>
        </w:rPr>
        <w:t>.</w:t>
      </w:r>
    </w:p>
    <w:p w14:paraId="200C3462" w14:textId="5CC15026" w:rsidR="00355649" w:rsidRPr="00263955" w:rsidRDefault="00FD0F82" w:rsidP="00FD0F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999947"/>
      <w:bookmarkStart w:id="30" w:name="_Toc233363411"/>
      <w:r w:rsidRPr="00263955">
        <w:rPr>
          <w:rFonts w:ascii="Simplified Arabic" w:eastAsia="Times New Roman" w:hAnsi="Simplified Arabic" w:cs="Simplified Arabic" w:hint="cs"/>
          <w:b/>
          <w:bCs/>
          <w:color w:val="000000" w:themeColor="text1"/>
          <w:kern w:val="0"/>
          <w:sz w:val="36"/>
          <w:szCs w:val="36"/>
          <w:rtl/>
          <w14:ligatures w14:val="none"/>
        </w:rPr>
        <w:t xml:space="preserve">15.1 </w:t>
      </w:r>
      <w:r w:rsidR="00355649" w:rsidRPr="00263955">
        <w:rPr>
          <w:rFonts w:ascii="Simplified Arabic" w:eastAsia="Times New Roman" w:hAnsi="Simplified Arabic" w:cs="Simplified Arabic"/>
          <w:b/>
          <w:bCs/>
          <w:color w:val="000000" w:themeColor="text1"/>
          <w:kern w:val="0"/>
          <w:sz w:val="36"/>
          <w:szCs w:val="36"/>
          <w:rtl/>
          <w14:ligatures w14:val="none"/>
        </w:rPr>
        <w:t>حدود الدراسة</w:t>
      </w:r>
      <w:bookmarkEnd w:id="29"/>
      <w:bookmarkEnd w:id="30"/>
    </w:p>
    <w:p w14:paraId="0F425491" w14:textId="77777777" w:rsidR="00355649" w:rsidRPr="00263955" w:rsidRDefault="00355649"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lastRenderedPageBreak/>
        <w:t>ستلتزم هذه الدراسة بالحدود التالية</w:t>
      </w:r>
      <w:r w:rsidRPr="00263955">
        <w:rPr>
          <w:rFonts w:ascii="Simplified Arabic" w:eastAsia="Times New Roman" w:hAnsi="Simplified Arabic" w:cs="Simplified Arabic"/>
          <w:b/>
          <w:bCs/>
          <w:color w:val="000000" w:themeColor="text1"/>
          <w:kern w:val="0"/>
          <w:sz w:val="28"/>
          <w:szCs w:val="28"/>
          <w14:ligatures w14:val="none"/>
        </w:rPr>
        <w:t>:</w:t>
      </w:r>
    </w:p>
    <w:p w14:paraId="7EB304A8" w14:textId="77777777" w:rsidR="00355649" w:rsidRPr="00263955" w:rsidRDefault="00355649" w:rsidP="001A65C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الحدود الموضوعية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أصحاب المصلحة بأبعادها الأربعة (تحديد أصحاب المصلحة، إشراك أصحاب المصلحة، التواصل مع أصحاب المصلحة، متابعة وتقييم أصحاب المصلحة) كمتغير مستقل، على نجاح مشاريع تحسين الخدمات الصحية كمتغير تابع</w:t>
      </w:r>
      <w:r w:rsidRPr="00263955">
        <w:rPr>
          <w:rFonts w:ascii="Simplified Arabic" w:eastAsia="Times New Roman" w:hAnsi="Simplified Arabic" w:cs="Simplified Arabic"/>
          <w:color w:val="000000" w:themeColor="text1"/>
          <w:kern w:val="0"/>
          <w:sz w:val="28"/>
          <w:szCs w:val="28"/>
          <w14:ligatures w14:val="none"/>
        </w:rPr>
        <w:t>.</w:t>
      </w:r>
    </w:p>
    <w:p w14:paraId="34C693E6" w14:textId="77777777" w:rsidR="00355649" w:rsidRPr="00263955" w:rsidRDefault="00355649" w:rsidP="001A65C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الحدود المكانية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ستطبّق الدراسة على مشاريع القطاع الصحي في المناطق الريفية الفقيرة بالمملكة العربية السعودية، وتحديداً في محافظات مختارة من مناطق جازان ونجران والباحة والحدود الشمالية التي تُصنّف بين المناطق الأكثر احتياجاً صحياً</w:t>
      </w:r>
      <w:r w:rsidRPr="00263955">
        <w:rPr>
          <w:rFonts w:ascii="Simplified Arabic" w:eastAsia="Times New Roman" w:hAnsi="Simplified Arabic" w:cs="Simplified Arabic"/>
          <w:color w:val="000000" w:themeColor="text1"/>
          <w:kern w:val="0"/>
          <w:sz w:val="28"/>
          <w:szCs w:val="28"/>
          <w14:ligatures w14:val="none"/>
        </w:rPr>
        <w:t>.</w:t>
      </w:r>
    </w:p>
    <w:p w14:paraId="4124A390" w14:textId="77777777" w:rsidR="00355649" w:rsidRPr="00263955" w:rsidRDefault="00355649" w:rsidP="001A65C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الحدود الزمانية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2025/2026م</w:t>
      </w:r>
      <w:r w:rsidRPr="00263955">
        <w:rPr>
          <w:rFonts w:ascii="Simplified Arabic" w:eastAsia="Times New Roman" w:hAnsi="Simplified Arabic" w:cs="Simplified Arabic"/>
          <w:color w:val="000000" w:themeColor="text1"/>
          <w:kern w:val="0"/>
          <w:sz w:val="28"/>
          <w:szCs w:val="28"/>
          <w14:ligatures w14:val="none"/>
        </w:rPr>
        <w:t>.</w:t>
      </w:r>
    </w:p>
    <w:p w14:paraId="35A3B051" w14:textId="77777777" w:rsidR="00355649" w:rsidRPr="00263955" w:rsidRDefault="00355649" w:rsidP="001A65CE">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الحدود البشرية</w:t>
      </w:r>
      <w:r w:rsidRPr="00263955">
        <w:rPr>
          <w:rFonts w:ascii="Simplified Arabic" w:eastAsia="Times New Roman" w:hAnsi="Simplified Arabic" w:cs="Simplified Arabic"/>
          <w:color w:val="000000" w:themeColor="text1"/>
          <w:kern w:val="0"/>
          <w:sz w:val="28"/>
          <w:szCs w:val="28"/>
          <w14:ligatures w14:val="none"/>
        </w:rPr>
        <w:t xml:space="preserve">: </w:t>
      </w:r>
      <w:r w:rsidRPr="00263955">
        <w:rPr>
          <w:rFonts w:ascii="Simplified Arabic" w:eastAsia="Times New Roman" w:hAnsi="Simplified Arabic" w:cs="Simplified Arabic"/>
          <w:color w:val="000000" w:themeColor="text1"/>
          <w:kern w:val="0"/>
          <w:sz w:val="28"/>
          <w:szCs w:val="28"/>
          <w:rtl/>
          <w14:ligatures w14:val="none"/>
        </w:rPr>
        <w:t>ستقتصر الدراسة على العاملين في مشاريع تحسين الخدمات الصحية بالمناطق الريفية الفقيرة بالمملكة العربية السعودية، والذين يشملون مديري المشاريع الصحية والأطباء والممارسين الصحيين والإداريين وممثلي الجهات ذات العلاقة</w:t>
      </w:r>
      <w:r w:rsidRPr="00263955">
        <w:rPr>
          <w:rFonts w:ascii="Simplified Arabic" w:eastAsia="Times New Roman" w:hAnsi="Simplified Arabic" w:cs="Simplified Arabic"/>
          <w:color w:val="000000" w:themeColor="text1"/>
          <w:kern w:val="0"/>
          <w:sz w:val="28"/>
          <w:szCs w:val="28"/>
          <w14:ligatures w14:val="none"/>
        </w:rPr>
        <w:t>.</w:t>
      </w:r>
    </w:p>
    <w:p w14:paraId="4867BAC0" w14:textId="69E2A4BD" w:rsidR="00F21712" w:rsidRPr="00263955" w:rsidRDefault="00FD0F82" w:rsidP="00FD0F82">
      <w:pPr>
        <w:jc w:val="center"/>
        <w:outlineLvl w:val="0"/>
        <w:rPr>
          <w:rFonts w:ascii="Simplified Arabic" w:eastAsia="Times New Roman" w:hAnsi="Simplified Arabic" w:cs="Simplified Arabic"/>
          <w:b/>
          <w:bCs/>
          <w:color w:val="000000" w:themeColor="text1"/>
          <w:kern w:val="0"/>
          <w:sz w:val="40"/>
          <w:szCs w:val="40"/>
          <w14:ligatures w14:val="none"/>
        </w:rPr>
      </w:pPr>
      <w:r w:rsidRPr="00263955">
        <w:rPr>
          <w:rFonts w:ascii="Simplified Arabic" w:eastAsia="Times New Roman" w:hAnsi="Simplified Arabic" w:cs="Simplified Arabic"/>
          <w:b/>
          <w:bCs/>
          <w:color w:val="000000" w:themeColor="text1"/>
          <w:kern w:val="0"/>
          <w:sz w:val="40"/>
          <w:szCs w:val="40"/>
          <w:rtl/>
          <w14:ligatures w14:val="none"/>
        </w:rPr>
        <w:br w:type="page"/>
      </w:r>
      <w:bookmarkStart w:id="31" w:name="_Toc233363412"/>
      <w:r w:rsidRPr="00263955">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F21712" w:rsidRPr="00263955">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1"/>
    </w:p>
    <w:p w14:paraId="4E74327D" w14:textId="77777777" w:rsidR="00F21712" w:rsidRPr="00263955" w:rsidRDefault="00F21712" w:rsidP="00FD0F8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2" w:name="_Toc233363413"/>
      <w:r w:rsidRPr="00263955">
        <w:rPr>
          <w:rFonts w:ascii="Simplified Arabic" w:eastAsia="Times New Roman" w:hAnsi="Simplified Arabic" w:cs="Simplified Arabic"/>
          <w:b/>
          <w:bCs/>
          <w:color w:val="000000" w:themeColor="text1"/>
          <w:kern w:val="0"/>
          <w:sz w:val="36"/>
          <w:szCs w:val="36"/>
          <w:rtl/>
          <w14:ligatures w14:val="none"/>
        </w:rPr>
        <w:t>المبحث الأول: إدارة أصحاب المصلحة</w:t>
      </w:r>
      <w:bookmarkEnd w:id="32"/>
    </w:p>
    <w:p w14:paraId="5AC1BDF9" w14:textId="116039B0"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363414"/>
      <w:r w:rsidRPr="00263955">
        <w:rPr>
          <w:rFonts w:ascii="Simplified Arabic" w:eastAsia="Times New Roman" w:hAnsi="Simplified Arabic" w:cs="Simplified Arabic" w:hint="cs"/>
          <w:b/>
          <w:bCs/>
          <w:color w:val="000000" w:themeColor="text1"/>
          <w:kern w:val="0"/>
          <w:sz w:val="32"/>
          <w:szCs w:val="32"/>
          <w:rtl/>
          <w14:ligatures w14:val="none"/>
        </w:rPr>
        <w:t xml:space="preserve">1.1.2 </w:t>
      </w:r>
      <w:r w:rsidR="00F21712" w:rsidRPr="00263955">
        <w:rPr>
          <w:rFonts w:ascii="Simplified Arabic" w:eastAsia="Times New Roman" w:hAnsi="Simplified Arabic" w:cs="Simplified Arabic"/>
          <w:b/>
          <w:bCs/>
          <w:color w:val="000000" w:themeColor="text1"/>
          <w:kern w:val="0"/>
          <w:sz w:val="32"/>
          <w:szCs w:val="32"/>
          <w:rtl/>
          <w14:ligatures w14:val="none"/>
        </w:rPr>
        <w:t>تمهيد</w:t>
      </w:r>
      <w:bookmarkEnd w:id="33"/>
    </w:p>
    <w:p w14:paraId="55A1EE1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فرضت على المنظمات وإدارات المشاريع إعادة النظر في الأطر التقليدية التي تحكم علاقاتها مع محيطها الداخلي والخارجي، إذ لم يعد النجاح يُقاس بمعيار الكفاءة التشغيلية أو العائد المالي وحده، وإنما امتدّ ليشمل قدرة المنظمة على بناء شبكة متوازنة من العلاقات مع الأطراف المتعددة التي تتأثر بقراراتها أو تؤثر فيها. وفي هذا السياق برز مفهوم إدارة أصحاب المصلحة بوصفه أحد المداخل الإدارية الحديثة التي تعيد تعريف العلاقة بين المنظمة ومحيطها، وتُرسي قواعد جديدة للحوكمة والمسؤولية والشفافية. ويكتسب هذا المفهوم أهمية مضاعفة في مجال المشاريع الصحية، لا سيما تلك الموجّهة إلى المناطق الريفية الفقيرة، حيث يتشابك تأثير عدد كبير من الأطراف من جهات حكومية ومجتمعية وممولين ومستفيدين، ويُصبح إخفاق إدارة هذه العلاقات سبباً مباشراً في تعثّر المشروع مهما توافرت له الموارد المالية والفنية. ومن هنا يأتي هذا المبحث ليُفصّل مفهوم إدارة أصحاب المصلحة وأهميتها وأهدافها وأبعادها واستراتيجياتها، تمهيداً لفهم دورها في تعزيز نجاح المشاريع الصحية</w:t>
      </w:r>
      <w:r w:rsidRPr="00263955">
        <w:rPr>
          <w:rFonts w:ascii="Simplified Arabic" w:eastAsia="Times New Roman" w:hAnsi="Simplified Arabic" w:cs="Simplified Arabic"/>
          <w:color w:val="000000" w:themeColor="text1"/>
          <w:kern w:val="0"/>
          <w:sz w:val="28"/>
          <w:szCs w:val="28"/>
          <w14:ligatures w14:val="none"/>
        </w:rPr>
        <w:t>.</w:t>
      </w:r>
    </w:p>
    <w:p w14:paraId="4038EDFC" w14:textId="596678FC"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363415"/>
      <w:r w:rsidRPr="00263955">
        <w:rPr>
          <w:rFonts w:ascii="Simplified Arabic" w:eastAsia="Times New Roman" w:hAnsi="Simplified Arabic" w:cs="Simplified Arabic" w:hint="cs"/>
          <w:b/>
          <w:bCs/>
          <w:color w:val="000000" w:themeColor="text1"/>
          <w:kern w:val="0"/>
          <w:sz w:val="32"/>
          <w:szCs w:val="32"/>
          <w:rtl/>
          <w14:ligatures w14:val="none"/>
        </w:rPr>
        <w:t>2.1.2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مفهوم إدارة أصحاب المصلحة</w:t>
      </w:r>
      <w:bookmarkEnd w:id="34"/>
    </w:p>
    <w:p w14:paraId="630EA467"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إدارة أصحاب المصلحة باختلاف الزوايا التي تناولوا منها هذا المفهوم، وباختلاف السياقات التطبيقية التي طرحوه فيها، غير أنّ هذه التعريفات تتقاطع جميعها عند فكرة جوهرية مفادها أنّ المنظمة لا تعمل في فراغ، وأنّ ثمّة شبكة من الأطراف ترتبط بها بعلاقات تأثير متبادل ينبغي إدارتها بوعي ومنهجية</w:t>
      </w:r>
      <w:r w:rsidRPr="00263955">
        <w:rPr>
          <w:rFonts w:ascii="Simplified Arabic" w:eastAsia="Times New Roman" w:hAnsi="Simplified Arabic" w:cs="Simplified Arabic"/>
          <w:color w:val="000000" w:themeColor="text1"/>
          <w:kern w:val="0"/>
          <w:sz w:val="28"/>
          <w:szCs w:val="28"/>
          <w14:ligatures w14:val="none"/>
        </w:rPr>
        <w:t>.</w:t>
      </w:r>
    </w:p>
    <w:p w14:paraId="43C5E4AD"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ويُنظر إلى إدارة أصحاب المصلحة باعتبارها عملية ممنهجة تستهدف بناء علاقات متوازنة بين المنظمة ومحيطها، عبر تحديد الأطراف ذات العلاقة، وفهم توقعاتها، والاستجابة لها بصورة تحفظ استدامة المشروع وتُعزّز قبوله الاجتماعي، وهو ما أشار إليه (شوادرة، 2022) حين تناول العلاقة بين </w:t>
      </w:r>
      <w:r w:rsidRPr="00263955">
        <w:rPr>
          <w:rFonts w:ascii="Simplified Arabic" w:eastAsia="Times New Roman" w:hAnsi="Simplified Arabic" w:cs="Simplified Arabic"/>
          <w:color w:val="000000" w:themeColor="text1"/>
          <w:kern w:val="0"/>
          <w:sz w:val="28"/>
          <w:szCs w:val="28"/>
          <w:rtl/>
          <w14:ligatures w14:val="none"/>
        </w:rPr>
        <w:lastRenderedPageBreak/>
        <w:t>تحفيز العاملين وممارسات المسؤولية الاجتماعية تجاه هذه الأطراف، مؤكداً أنّ إدارة أصحاب المصلحة تتجاوز كونها وظيفة إدارية إلى كونها فلسفة تنظيمية تُعيد صياغة منظومة القيم داخل المنظمة</w:t>
      </w:r>
      <w:r w:rsidRPr="00263955">
        <w:rPr>
          <w:rFonts w:ascii="Simplified Arabic" w:eastAsia="Times New Roman" w:hAnsi="Simplified Arabic" w:cs="Simplified Arabic"/>
          <w:color w:val="000000" w:themeColor="text1"/>
          <w:kern w:val="0"/>
          <w:sz w:val="28"/>
          <w:szCs w:val="28"/>
          <w14:ligatures w14:val="none"/>
        </w:rPr>
        <w:t>.</w:t>
      </w:r>
    </w:p>
    <w:p w14:paraId="19E291D9"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وفي اتجاه قريب، يُعرّفها (براهمية وعبايدية، 2021) باعتبارها منظومة من الممارسات التي تربط بين التعلم التنظيمي والتفاعل المنتظم مع الأطراف المؤثرة في المشروع، بحيث تتحوّل المعرفة المتولّدة من هذا التفاعل إلى رصيد استراتيجي تستثمره المنظمة في تحسين أدائها وتعزيز موقعها التنافسي. ويوسّع (رحالي، 2025) من نطاق المفهوم حين يربطه بمنظومة الإفصاح والتقارير المتكاملة، فيُقدّم إدارة أصحاب المصلحة بوصفها آلية حوكمية تُتيح للمنظمة أن تُفصح عن سياساتها وتفاعلاتها مع الأطراف المختلفة بصورة شفافة، فتُرسّخ ثقة المجتمع بها وتُعزّز شرعيتها المؤسسية</w:t>
      </w:r>
      <w:r w:rsidRPr="00263955">
        <w:rPr>
          <w:rFonts w:ascii="Simplified Arabic" w:eastAsia="Times New Roman" w:hAnsi="Simplified Arabic" w:cs="Simplified Arabic"/>
          <w:color w:val="000000" w:themeColor="text1"/>
          <w:kern w:val="0"/>
          <w:sz w:val="28"/>
          <w:szCs w:val="28"/>
          <w14:ligatures w14:val="none"/>
        </w:rPr>
        <w:t>.</w:t>
      </w:r>
    </w:p>
    <w:p w14:paraId="2401F2D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أمّا (عبدالقادر والأحمد، 2024) فيُقدّمان مقاربة اتصالية للمفهوم، إذ يَريَان أنّ إدارة أصحاب المصلحة هي في جوهرها إدارة للتواصل، تستهدف بناء جسور من الثقة والمعلومة المشتركة بين المنظمة وجمهورها، خاصة في أوقات الأزمات حين تتضاعف الحاجة إلى المعلومة الموثوقة والقرار التشاركي. ويُكمّل (عبدالغني وآخرون، 2025) هذه الصورة حين يطرح المفهوم من زاوية القياس والتقييم، فيُعرّفه بأنّه عملية ممنهجة لقياس درجة رضا الأطراف المختلفة عن أداء المنظمة، واستثمار نتائج هذا القياس في إعادة توجيه السياسات والممارسات بما يتسق مع توقعاتهم</w:t>
      </w:r>
      <w:r w:rsidRPr="00263955">
        <w:rPr>
          <w:rFonts w:ascii="Simplified Arabic" w:eastAsia="Times New Roman" w:hAnsi="Simplified Arabic" w:cs="Simplified Arabic"/>
          <w:color w:val="000000" w:themeColor="text1"/>
          <w:kern w:val="0"/>
          <w:sz w:val="28"/>
          <w:szCs w:val="28"/>
          <w14:ligatures w14:val="none"/>
        </w:rPr>
        <w:t>.</w:t>
      </w:r>
    </w:p>
    <w:p w14:paraId="79CF21F6"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وعلى الصعيد الأجنبي، يُقدّم</w:t>
      </w:r>
      <w:r w:rsidRPr="00263955">
        <w:rPr>
          <w:rFonts w:ascii="Simplified Arabic" w:eastAsia="Times New Roman" w:hAnsi="Simplified Arabic" w:cs="Simplified Arabic"/>
          <w:color w:val="000000" w:themeColor="text1"/>
          <w:kern w:val="0"/>
          <w:sz w:val="28"/>
          <w:szCs w:val="28"/>
          <w14:ligatures w14:val="none"/>
        </w:rPr>
        <w:t xml:space="preserve"> (Tampio et al., 2022) </w:t>
      </w:r>
      <w:r w:rsidRPr="00263955">
        <w:rPr>
          <w:rFonts w:ascii="Simplified Arabic" w:eastAsia="Times New Roman" w:hAnsi="Simplified Arabic" w:cs="Simplified Arabic"/>
          <w:color w:val="000000" w:themeColor="text1"/>
          <w:kern w:val="0"/>
          <w:sz w:val="28"/>
          <w:szCs w:val="28"/>
          <w:rtl/>
          <w14:ligatures w14:val="none"/>
        </w:rPr>
        <w:t>قراءة تحليلية للمفهوم في سياق مشاريع المستشفيات، فيَرَى أنّ إدارة أصحاب المصلحة عملية تستند إلى تحليل دقيق للمشهد المؤسسي يتجاوز مجرّد رصد الأطراف إلى فهم العلاقات الشبكية بينها، واستكشاف مساحات خلق القيمة المشتركة. ويذهب</w:t>
      </w:r>
      <w:r w:rsidRPr="00263955">
        <w:rPr>
          <w:rFonts w:ascii="Simplified Arabic" w:eastAsia="Times New Roman" w:hAnsi="Simplified Arabic" w:cs="Simplified Arabic"/>
          <w:color w:val="000000" w:themeColor="text1"/>
          <w:kern w:val="0"/>
          <w:sz w:val="28"/>
          <w:szCs w:val="28"/>
          <w14:ligatures w14:val="none"/>
        </w:rPr>
        <w:t xml:space="preserve"> (Murphy et al., 2021) </w:t>
      </w:r>
      <w:r w:rsidRPr="00263955">
        <w:rPr>
          <w:rFonts w:ascii="Simplified Arabic" w:eastAsia="Times New Roman" w:hAnsi="Simplified Arabic" w:cs="Simplified Arabic"/>
          <w:color w:val="000000" w:themeColor="text1"/>
          <w:kern w:val="0"/>
          <w:sz w:val="28"/>
          <w:szCs w:val="28"/>
          <w:rtl/>
          <w14:ligatures w14:val="none"/>
        </w:rPr>
        <w:t>إلى تعريفها باعتبارها منظومة من الممارسات التي تتعامل مع المعوّقات والمحفزات التي تواجه إشراك الأطراف في المشاريع الصحية، بحيث تتحوّل من نشاط شكلي إلى ممارسة ذات أثر جوهري في تشكيل المشروع وتوجيه مخرجاته. ويُعمّق</w:t>
      </w:r>
      <w:r w:rsidRPr="00263955">
        <w:rPr>
          <w:rFonts w:ascii="Simplified Arabic" w:eastAsia="Times New Roman" w:hAnsi="Simplified Arabic" w:cs="Simplified Arabic"/>
          <w:color w:val="000000" w:themeColor="text1"/>
          <w:kern w:val="0"/>
          <w:sz w:val="28"/>
          <w:szCs w:val="28"/>
          <w14:ligatures w14:val="none"/>
        </w:rPr>
        <w:t xml:space="preserve"> (Potthoff et al., 2023) </w:t>
      </w:r>
      <w:r w:rsidRPr="00263955">
        <w:rPr>
          <w:rFonts w:ascii="Simplified Arabic" w:eastAsia="Times New Roman" w:hAnsi="Simplified Arabic" w:cs="Simplified Arabic"/>
          <w:color w:val="000000" w:themeColor="text1"/>
          <w:kern w:val="0"/>
          <w:sz w:val="28"/>
          <w:szCs w:val="28"/>
          <w:rtl/>
          <w14:ligatures w14:val="none"/>
        </w:rPr>
        <w:t>هذا الطرح حين يُقدّم نموذجاً للإشراك في خدمات الرعاية الصحية والاجتماعية، فيُعرّف المفهوم بأنّه عملية تشاركية متعدّدة المستويات تربط بين صنّاع القرار ومقدّمي الخدمة والمستفيدين منها في إطار من التفاعل المتبادل المستمر</w:t>
      </w:r>
      <w:r w:rsidRPr="00263955">
        <w:rPr>
          <w:rFonts w:ascii="Simplified Arabic" w:eastAsia="Times New Roman" w:hAnsi="Simplified Arabic" w:cs="Simplified Arabic"/>
          <w:color w:val="000000" w:themeColor="text1"/>
          <w:kern w:val="0"/>
          <w:sz w:val="28"/>
          <w:szCs w:val="28"/>
          <w14:ligatures w14:val="none"/>
        </w:rPr>
        <w:t>.</w:t>
      </w:r>
    </w:p>
    <w:p w14:paraId="1A56C91D"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ويُضيف</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 xml:space="preserve">بُعداً تطبيقياً للمفهوم في سياق مشاريع التأمين الصحي الوطني، فيَنظر إليه بوصفه ممارسة إدارية تستهدف ضمان مواءمة المشروع لتوقعات الأطراف المعنية على امتداد </w:t>
      </w:r>
      <w:r w:rsidRPr="00263955">
        <w:rPr>
          <w:rFonts w:ascii="Simplified Arabic" w:eastAsia="Times New Roman" w:hAnsi="Simplified Arabic" w:cs="Simplified Arabic"/>
          <w:color w:val="000000" w:themeColor="text1"/>
          <w:kern w:val="0"/>
          <w:sz w:val="28"/>
          <w:szCs w:val="28"/>
          <w:rtl/>
          <w14:ligatures w14:val="none"/>
        </w:rPr>
        <w:lastRenderedPageBreak/>
        <w:t>مراحل تنفيذه، ويُقاربه</w:t>
      </w:r>
      <w:r w:rsidRPr="00263955">
        <w:rPr>
          <w:rFonts w:ascii="Simplified Arabic" w:eastAsia="Times New Roman" w:hAnsi="Simplified Arabic" w:cs="Simplified Arabic"/>
          <w:color w:val="000000" w:themeColor="text1"/>
          <w:kern w:val="0"/>
          <w:sz w:val="28"/>
          <w:szCs w:val="28"/>
          <w14:ligatures w14:val="none"/>
        </w:rPr>
        <w:t xml:space="preserve"> (Vena et al., 2025) </w:t>
      </w:r>
      <w:r w:rsidRPr="00263955">
        <w:rPr>
          <w:rFonts w:ascii="Simplified Arabic" w:eastAsia="Times New Roman" w:hAnsi="Simplified Arabic" w:cs="Simplified Arabic"/>
          <w:color w:val="000000" w:themeColor="text1"/>
          <w:kern w:val="0"/>
          <w:sz w:val="28"/>
          <w:szCs w:val="28"/>
          <w:rtl/>
          <w14:ligatures w14:val="none"/>
        </w:rPr>
        <w:t>من منظور إدارة المشاريع، فيُعرّفه بأنّه مجموعة من الممارسات المنهجية التي تُدمج اعتبارات أصحاب المصلحة في دورة حياة المشروع بدءاً من التخطيط وحتى التقييم النهائي</w:t>
      </w:r>
      <w:r w:rsidRPr="00263955">
        <w:rPr>
          <w:rFonts w:ascii="Simplified Arabic" w:eastAsia="Times New Roman" w:hAnsi="Simplified Arabic" w:cs="Simplified Arabic"/>
          <w:color w:val="000000" w:themeColor="text1"/>
          <w:kern w:val="0"/>
          <w:sz w:val="28"/>
          <w:szCs w:val="28"/>
          <w14:ligatures w14:val="none"/>
        </w:rPr>
        <w:t>.</w:t>
      </w:r>
    </w:p>
    <w:p w14:paraId="0E6E22F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ومن خلال استعراض هذه التعريفات يتّضح أنّ ثمّة اتجاهات متعدّدة في تأطير المفهوم؛ فمنها ما يُغلّب البعد القيمي والمسؤولية الاجتماعية، ومنها ما يُركّز على البعد الاتصالي والإفصاحي، ومنها ما يقاربه من زاوية إدارة المشاريع والممارسات التنفيذية، ومنها ما يربطه بالقياس والتقييم. ويستخلص الباحث ممّا سبق أنّ إدارة أصحاب المصلحة في المشاريع الصحية بالمناطق الريفية الفقيرة هي عملية إدارية ممنهجة ومتكاملة تستهدف تحديد كافة الأطراف التي تتأثر بالمشروع الصحي أو تؤثر فيه، وتحليل توقعاتهم ومصالحهم وأولوياتهم، وبناء قنوات منتظمة للإشراك والتواصل معهم، ومتابعة استجاباتهم وتقييم مستوى رضاهم باستمرار، بما يُحقّق التوافق بين أهداف المشروع وحاجات المجتمع المستهدف، ويُعزّز فرص استدامته في بيئة تتّسم بمحدودية الموارد وتشابك المصالح. وهذا التعريف يجمع بين الزاوية الإجرائية للمفهوم وزاويته القيمية، ويُراعي خصوصية البيئة الريفية التي تجري فيها الدراسة الحالية</w:t>
      </w:r>
      <w:r w:rsidRPr="00263955">
        <w:rPr>
          <w:rFonts w:ascii="Simplified Arabic" w:eastAsia="Times New Roman" w:hAnsi="Simplified Arabic" w:cs="Simplified Arabic"/>
          <w:color w:val="000000" w:themeColor="text1"/>
          <w:kern w:val="0"/>
          <w:sz w:val="28"/>
          <w:szCs w:val="28"/>
          <w14:ligatures w14:val="none"/>
        </w:rPr>
        <w:t>.</w:t>
      </w:r>
    </w:p>
    <w:p w14:paraId="324152BA" w14:textId="68238C26"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363416"/>
      <w:r w:rsidRPr="00263955">
        <w:rPr>
          <w:rFonts w:ascii="Simplified Arabic" w:eastAsia="Times New Roman" w:hAnsi="Simplified Arabic" w:cs="Simplified Arabic" w:hint="cs"/>
          <w:b/>
          <w:bCs/>
          <w:color w:val="000000" w:themeColor="text1"/>
          <w:kern w:val="0"/>
          <w:sz w:val="32"/>
          <w:szCs w:val="32"/>
          <w:rtl/>
          <w14:ligatures w14:val="none"/>
        </w:rPr>
        <w:t>3.1.2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أهمية إدارة أصحاب المصلحة</w:t>
      </w:r>
      <w:bookmarkEnd w:id="35"/>
    </w:p>
    <w:p w14:paraId="0F0F64FE"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تكتسب إدارة أصحاب المصلحة أهمية متنامية في الفكر الإداري المعاصر، إذ لم تَعُد ممارسةً ثانوية تُمارَس على هامش المشروع، وإنّما أضحت ركيزة استراتيجية تتوقّف عليها فرص نجاح المشاريع واستدامتها، خاصة في القطاعات التي تتشابك فيها المصالح وتتعدّد فيها الأطراف كقطاع الرعاية الصحية. وتنبع أهمية هذه الممارسة من كونها تُمثّل الجسر الذي يربط المشروع بمحيطه الاجتماعي والمؤسسي، وتُتيح له أن يستوعب توقعات الأطراف المختلفة ويستجيب لها بما يُعزّز شرعيته وقبوله</w:t>
      </w:r>
      <w:r w:rsidRPr="00263955">
        <w:rPr>
          <w:rFonts w:ascii="Simplified Arabic" w:eastAsia="Times New Roman" w:hAnsi="Simplified Arabic" w:cs="Simplified Arabic"/>
          <w:color w:val="000000" w:themeColor="text1"/>
          <w:kern w:val="0"/>
          <w:sz w:val="28"/>
          <w:szCs w:val="28"/>
          <w14:ligatures w14:val="none"/>
        </w:rPr>
        <w:t>.</w:t>
      </w:r>
    </w:p>
    <w:p w14:paraId="5CA2195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ويُشير (شوادرة، 2022) إلى أنّ أهمية إدارة أصحاب المصلحة تتجلّى في عدّة محاور؛ فهي أولاً تُسهم في ترسيخ ثقافة المسؤولية الاجتماعية داخل المنظمة، إذ تنقل تعاملها مع محيطها من منطق الإلزام القانوني إلى منطق الالتزام الأخلاقي والقيمي، وهي ثانياً تُشكّل مدخلاً لتحفيز العاملين أنفسهم حين يُدركون أنّ منظمتهم تتفاعل بإيجابية مع محيطها، وهي ثالثاً تُعزّز الصورة الذهنية للمنظمة لدى الأطراف الخارجية بما يُحسّن موقعها في بيئتها التنافسية، وهي رابعاً تُتيح للمنظمة أن تتعرّف على توقعات المجتمع </w:t>
      </w:r>
      <w:r w:rsidRPr="00263955">
        <w:rPr>
          <w:rFonts w:ascii="Simplified Arabic" w:eastAsia="Times New Roman" w:hAnsi="Simplified Arabic" w:cs="Simplified Arabic"/>
          <w:color w:val="000000" w:themeColor="text1"/>
          <w:kern w:val="0"/>
          <w:sz w:val="28"/>
          <w:szCs w:val="28"/>
          <w:rtl/>
          <w14:ligatures w14:val="none"/>
        </w:rPr>
        <w:lastRenderedPageBreak/>
        <w:t>وتُترجمها إلى ممارسات ملموسة، وهي خامساً تُسهم في تخفيف حدّة التوترات المحتملة بين المنظمة والأطراف الخارجية عبر فتح قنوات الحوار المنتظم</w:t>
      </w:r>
      <w:r w:rsidRPr="00263955">
        <w:rPr>
          <w:rFonts w:ascii="Simplified Arabic" w:eastAsia="Times New Roman" w:hAnsi="Simplified Arabic" w:cs="Simplified Arabic"/>
          <w:color w:val="000000" w:themeColor="text1"/>
          <w:kern w:val="0"/>
          <w:sz w:val="28"/>
          <w:szCs w:val="28"/>
          <w14:ligatures w14:val="none"/>
        </w:rPr>
        <w:t>.</w:t>
      </w:r>
    </w:p>
    <w:p w14:paraId="51B24FB5"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ويرى (براهمية وعبايدية، 2021) أنّ أهمية إدارة أصحاب المصلحة تتمثّل في قدرتها على تحويل التفاعل مع الأطراف المختلفة إلى مصدر للتعلم التنظيمي، حيث تُتيح للمنظمة أن تستفيد من خبرات هذه الأطراف ومعارفها، وتُعزّز قدرتها على التكيّف مع المتغيّرات البيئية، فضلاً عن أنّها تُسهم في بناء رأس مال علاقاتي يُمثّل أصلاً غير ملموس يُعزّز القدرة التنافسية للمنظمة، وتُتيح لها أن تستشرف التحوّلات في بيئتها قبل وقوعها بفضل قنوات التواصل المفتوحة مع أطرافها المختلفة</w:t>
      </w:r>
      <w:r w:rsidRPr="00263955">
        <w:rPr>
          <w:rFonts w:ascii="Simplified Arabic" w:eastAsia="Times New Roman" w:hAnsi="Simplified Arabic" w:cs="Simplified Arabic"/>
          <w:color w:val="000000" w:themeColor="text1"/>
          <w:kern w:val="0"/>
          <w:sz w:val="28"/>
          <w:szCs w:val="28"/>
          <w14:ligatures w14:val="none"/>
        </w:rPr>
        <w:t>.</w:t>
      </w:r>
    </w:p>
    <w:p w14:paraId="40A8A254"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ويُضيف (رحالي، 2025) أنّ أهمية هذه الإدارة تظهر في كونها تُمثّل أحد مرتكزات الحوكمة المؤسسية، إذ ترتبط ارتباطاً وثيقاً بمتطلّبات الإفصاح والشفافية في التقارير المتكاملة، وتُعزّز ثقة الجهات الرقابية والممولين والمستفيدين بالمنظمة، وتُسهم في الارتقاء بمستوى الإفصاح غير المالي بما يُحقّق المواءمة مع توجّهات الاستدامة، وتُتيح للمنظمة أن تُقدّم نفسها لمحيطها بصورة متكاملة تتجاوز الأرقام المالية إلى الأثر الاجتماعي والبيئي</w:t>
      </w:r>
      <w:r w:rsidRPr="00263955">
        <w:rPr>
          <w:rFonts w:ascii="Simplified Arabic" w:eastAsia="Times New Roman" w:hAnsi="Simplified Arabic" w:cs="Simplified Arabic"/>
          <w:color w:val="000000" w:themeColor="text1"/>
          <w:kern w:val="0"/>
          <w:sz w:val="28"/>
          <w:szCs w:val="28"/>
          <w14:ligatures w14:val="none"/>
        </w:rPr>
        <w:t>.</w:t>
      </w:r>
    </w:p>
    <w:p w14:paraId="2068469C"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ويُؤكّد (عبدالقادر والأحمد، 2024) أنّ أهمية إدارة أصحاب المصلحة تتعاظم في أوقات الأزمات، إذ تُمثّل صمّام أمان يحفظ ثقة الجمهور بالمؤسسة، وتُقلّل من حالة عدم اليقين السائدة، وتمنع تسرّب المعلومات المضلّلة، وتُتيح للمؤسسة أن تُدير رسائلها الاتصالية بصورة منضبطة تستجيب لتساؤلات الأطراف المعنية، وتُسهم في حماية سمعة المؤسسة من الاهتزاز الذي قد يلحق بها جرّاء الأحداث الطارئة</w:t>
      </w:r>
      <w:r w:rsidRPr="00263955">
        <w:rPr>
          <w:rFonts w:ascii="Simplified Arabic" w:eastAsia="Times New Roman" w:hAnsi="Simplified Arabic" w:cs="Simplified Arabic"/>
          <w:color w:val="000000" w:themeColor="text1"/>
          <w:kern w:val="0"/>
          <w:sz w:val="28"/>
          <w:szCs w:val="28"/>
          <w14:ligatures w14:val="none"/>
        </w:rPr>
        <w:t>.</w:t>
      </w:r>
    </w:p>
    <w:p w14:paraId="5B699D3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ويذهب</w:t>
      </w:r>
      <w:r w:rsidRPr="00263955">
        <w:rPr>
          <w:rFonts w:ascii="Simplified Arabic" w:eastAsia="Times New Roman" w:hAnsi="Simplified Arabic" w:cs="Simplified Arabic"/>
          <w:color w:val="000000" w:themeColor="text1"/>
          <w:kern w:val="0"/>
          <w:sz w:val="28"/>
          <w:szCs w:val="28"/>
          <w14:ligatures w14:val="none"/>
        </w:rPr>
        <w:t xml:space="preserve"> (Tampio et al., 2022) </w:t>
      </w:r>
      <w:r w:rsidRPr="00263955">
        <w:rPr>
          <w:rFonts w:ascii="Simplified Arabic" w:eastAsia="Times New Roman" w:hAnsi="Simplified Arabic" w:cs="Simplified Arabic"/>
          <w:color w:val="000000" w:themeColor="text1"/>
          <w:kern w:val="0"/>
          <w:sz w:val="28"/>
          <w:szCs w:val="28"/>
          <w:rtl/>
          <w14:ligatures w14:val="none"/>
        </w:rPr>
        <w:t>إلى أنّ أهمية إدارة أصحاب المصلحة في المشاريع الصحية تتجلّى في كونها مدخلاً لخلق القيمة المشتركة، إذ تُحوّل المشروع من ممارسة أحادية الجانب تفرضها جهة بعينها إلى مشروع تشاركي تتقاسم فيه الأطراف المختلفة تصوّراتها وتطلّعاتها، فضلاً عن أنّها تُساعد على استكشاف الفرص الخفية التي قد لا يتنبّه إليها فريق المشروع وحده، وتُسهم في تقليل المخاطر التشغيلية والاجتماعية، وتُعزّز كفاءة استخدام الموارد المتاحة</w:t>
      </w:r>
      <w:r w:rsidRPr="00263955">
        <w:rPr>
          <w:rFonts w:ascii="Simplified Arabic" w:eastAsia="Times New Roman" w:hAnsi="Simplified Arabic" w:cs="Simplified Arabic"/>
          <w:color w:val="000000" w:themeColor="text1"/>
          <w:kern w:val="0"/>
          <w:sz w:val="28"/>
          <w:szCs w:val="28"/>
          <w14:ligatures w14:val="none"/>
        </w:rPr>
        <w:t>.</w:t>
      </w:r>
    </w:p>
    <w:p w14:paraId="7DC06EC9"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ويُبيّن</w:t>
      </w:r>
      <w:r w:rsidRPr="00263955">
        <w:rPr>
          <w:rFonts w:ascii="Simplified Arabic" w:eastAsia="Times New Roman" w:hAnsi="Simplified Arabic" w:cs="Simplified Arabic"/>
          <w:color w:val="000000" w:themeColor="text1"/>
          <w:kern w:val="0"/>
          <w:sz w:val="28"/>
          <w:szCs w:val="28"/>
          <w14:ligatures w14:val="none"/>
        </w:rPr>
        <w:t xml:space="preserve"> (Murphy et al., 2021) </w:t>
      </w:r>
      <w:r w:rsidRPr="00263955">
        <w:rPr>
          <w:rFonts w:ascii="Simplified Arabic" w:eastAsia="Times New Roman" w:hAnsi="Simplified Arabic" w:cs="Simplified Arabic"/>
          <w:color w:val="000000" w:themeColor="text1"/>
          <w:kern w:val="0"/>
          <w:sz w:val="28"/>
          <w:szCs w:val="28"/>
          <w:rtl/>
          <w14:ligatures w14:val="none"/>
        </w:rPr>
        <w:t xml:space="preserve">أنّ أهمية هذه الإدارة في مشاريع الصحة النفسية والصحية بصفة عامة تتمظهر في قدرتها على تجاوز الحواجز التي تحول دون قبول المجتمع للمشروع، حيث تُتيح </w:t>
      </w:r>
      <w:r w:rsidRPr="00263955">
        <w:rPr>
          <w:rFonts w:ascii="Simplified Arabic" w:eastAsia="Times New Roman" w:hAnsi="Simplified Arabic" w:cs="Simplified Arabic"/>
          <w:color w:val="000000" w:themeColor="text1"/>
          <w:kern w:val="0"/>
          <w:sz w:val="28"/>
          <w:szCs w:val="28"/>
          <w:rtl/>
          <w14:ligatures w14:val="none"/>
        </w:rPr>
        <w:lastRenderedPageBreak/>
        <w:t>الإصغاء إلى المخاوف المحلية وتذليلها، وتُسهم في توطين المشروع داخل النسيج المجتمعي بما يُعزّز فرص استمراريته بعد انتهاء التمويل الأوّلي</w:t>
      </w:r>
      <w:r w:rsidRPr="00263955">
        <w:rPr>
          <w:rFonts w:ascii="Simplified Arabic" w:eastAsia="Times New Roman" w:hAnsi="Simplified Arabic" w:cs="Simplified Arabic"/>
          <w:color w:val="000000" w:themeColor="text1"/>
          <w:kern w:val="0"/>
          <w:sz w:val="28"/>
          <w:szCs w:val="28"/>
          <w14:ligatures w14:val="none"/>
        </w:rPr>
        <w:t>.</w:t>
      </w:r>
    </w:p>
    <w:p w14:paraId="5A671D3D"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ويُؤكّد </w:t>
      </w:r>
      <w:r w:rsidRPr="00263955">
        <w:rPr>
          <w:rFonts w:ascii="Simplified Arabic" w:eastAsia="Times New Roman" w:hAnsi="Simplified Arabic" w:cs="Simplified Arabic"/>
          <w:color w:val="000000" w:themeColor="text1"/>
          <w:kern w:val="0"/>
          <w:sz w:val="28"/>
          <w:szCs w:val="28"/>
          <w14:ligatures w14:val="none"/>
        </w:rPr>
        <w:t xml:space="preserve">(Stanley, 2024) </w:t>
      </w:r>
      <w:r w:rsidRPr="00263955">
        <w:rPr>
          <w:rFonts w:ascii="Simplified Arabic" w:eastAsia="Times New Roman" w:hAnsi="Simplified Arabic" w:cs="Simplified Arabic"/>
          <w:color w:val="000000" w:themeColor="text1"/>
          <w:kern w:val="0"/>
          <w:sz w:val="28"/>
          <w:szCs w:val="28"/>
          <w:rtl/>
          <w14:ligatures w14:val="none"/>
        </w:rPr>
        <w:t>أنّ أهمية إدارة أصحاب المصلحة في المشاريع الصحية الكبرى تتمثّل في كونها تُسهم في مواءمة المشروع للأولويات الوطنية، وتُتيح بناء التحالفات اللازمة لتنفيذه، وتُعزّز قدرة المشروع على تجاوز العقبات السياسية والإدارية التي قد تعترض مساره، وتُسهم في رفع مستوى المساءلة المؤسسية. أمّا</w:t>
      </w:r>
      <w:r w:rsidRPr="00263955">
        <w:rPr>
          <w:rFonts w:ascii="Simplified Arabic" w:eastAsia="Times New Roman" w:hAnsi="Simplified Arabic" w:cs="Simplified Arabic"/>
          <w:color w:val="000000" w:themeColor="text1"/>
          <w:kern w:val="0"/>
          <w:sz w:val="28"/>
          <w:szCs w:val="28"/>
          <w14:ligatures w14:val="none"/>
        </w:rPr>
        <w:t xml:space="preserve"> (Mbani et al., 2025) </w:t>
      </w:r>
      <w:r w:rsidRPr="00263955">
        <w:rPr>
          <w:rFonts w:ascii="Simplified Arabic" w:eastAsia="Times New Roman" w:hAnsi="Simplified Arabic" w:cs="Simplified Arabic"/>
          <w:color w:val="000000" w:themeColor="text1"/>
          <w:kern w:val="0"/>
          <w:sz w:val="28"/>
          <w:szCs w:val="28"/>
          <w:rtl/>
          <w14:ligatures w14:val="none"/>
        </w:rPr>
        <w:t>فيُشير إلى أنّ أهميتها تكمن في كونها تُمثّل عاملاً محورياً في توجيه أداء المشاريع الصحية نحو تحقيق أهدافها، إذ تُساعد على ترسيخ مبدأ التشاركية، وضمان توافق المخرجات مع الحاجات الفعلية للمجتمعات المستهدفة</w:t>
      </w:r>
      <w:r w:rsidRPr="00263955">
        <w:rPr>
          <w:rFonts w:ascii="Simplified Arabic" w:eastAsia="Times New Roman" w:hAnsi="Simplified Arabic" w:cs="Simplified Arabic"/>
          <w:color w:val="000000" w:themeColor="text1"/>
          <w:kern w:val="0"/>
          <w:sz w:val="28"/>
          <w:szCs w:val="28"/>
          <w14:ligatures w14:val="none"/>
        </w:rPr>
        <w:t>.</w:t>
      </w:r>
    </w:p>
    <w:p w14:paraId="40D98FB1"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ومن مجمل ما تقدّم تتّضح المكانة المحورية لإدارة أصحاب المصلحة في الفكر الإداري وفي تطبيقات المشاريع الصحية على وجه الخصوص، إذ تتقاطع أهميتها مع الأبعاد القيمية والاتصالية والحوكمية والتشغيلية، وتُمثّل في مجموعها منظومة متكاملة تُعزّز فرص نجاح المشروع</w:t>
      </w:r>
      <w:r w:rsidRPr="00263955">
        <w:rPr>
          <w:rFonts w:ascii="Simplified Arabic" w:eastAsia="Times New Roman" w:hAnsi="Simplified Arabic" w:cs="Simplified Arabic"/>
          <w:color w:val="000000" w:themeColor="text1"/>
          <w:kern w:val="0"/>
          <w:sz w:val="28"/>
          <w:szCs w:val="28"/>
          <w14:ligatures w14:val="none"/>
        </w:rPr>
        <w:t>.</w:t>
      </w:r>
    </w:p>
    <w:p w14:paraId="756A4DAB" w14:textId="1DE99C5C"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363417"/>
      <w:r w:rsidRPr="00263955">
        <w:rPr>
          <w:rFonts w:ascii="Simplified Arabic" w:eastAsia="Times New Roman" w:hAnsi="Simplified Arabic" w:cs="Simplified Arabic" w:hint="cs"/>
          <w:b/>
          <w:bCs/>
          <w:color w:val="000000" w:themeColor="text1"/>
          <w:kern w:val="0"/>
          <w:sz w:val="32"/>
          <w:szCs w:val="32"/>
          <w:rtl/>
          <w14:ligatures w14:val="none"/>
        </w:rPr>
        <w:t>4.1.2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أهداف إدارة أصحاب المصلحة</w:t>
      </w:r>
      <w:bookmarkEnd w:id="36"/>
    </w:p>
    <w:p w14:paraId="0A32873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تتعدّد الأهداف التي تسعى إدارة أصحاب المصلحة إلى تحقيقها بتعدّد الزوايا التي يُتناول منها هذا المفهوم، غير أنّها تتمحور جميعها حول غاية كبرى تتمثّل في بناء علاقة متوازنة بين المشروع ومحيطه تُحقّق المصلحة المشتركة وتدعم استدامة المشروع</w:t>
      </w:r>
      <w:r w:rsidRPr="00263955">
        <w:rPr>
          <w:rFonts w:ascii="Simplified Arabic" w:eastAsia="Times New Roman" w:hAnsi="Simplified Arabic" w:cs="Simplified Arabic"/>
          <w:color w:val="000000" w:themeColor="text1"/>
          <w:kern w:val="0"/>
          <w:sz w:val="28"/>
          <w:szCs w:val="28"/>
          <w14:ligatures w14:val="none"/>
        </w:rPr>
        <w:t>.</w:t>
      </w:r>
    </w:p>
    <w:p w14:paraId="4F79363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ويُحدّد (عبدالغني وآخرون، 2025) جملة من الأهداف، من بينها قياس مستوى رضا الأطراف المختلفة بصورة منهجية، واستثمار نتائج القياس في إعادة توجيه السياسات، فضلاً عن دعم منظومة التقييم الذاتي للوحدات المؤسسية، وتعزيز قدرة المنظمة على الاستجابة لتوقعات الأطراف المعنية، وترسيخ ثقافة التحسين المستمر</w:t>
      </w:r>
      <w:r w:rsidRPr="00263955">
        <w:rPr>
          <w:rFonts w:ascii="Simplified Arabic" w:eastAsia="Times New Roman" w:hAnsi="Simplified Arabic" w:cs="Simplified Arabic"/>
          <w:color w:val="000000" w:themeColor="text1"/>
          <w:kern w:val="0"/>
          <w:sz w:val="28"/>
          <w:szCs w:val="28"/>
          <w14:ligatures w14:val="none"/>
        </w:rPr>
        <w:t>.</w:t>
      </w:r>
    </w:p>
    <w:p w14:paraId="7820FC5E"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ويُضيف (شوادرة، 2022) أهدافاً ذات طابع قيمي واجتماعي، أبرزها ترسيخ ممارسات المسؤولية الاجتماعية تجاه الأطراف المختلفة، وبناء جسور الثقة مع المجتمع المحلي، وتعزيز التزام العاملين بقيم المنظمة، والإسهام في تحسين الظروف الاجتماعية للأطراف الأقل حظاً، وتوظيف الموارد المؤسسية في خدمة أهداف التنمية المستدامة</w:t>
      </w:r>
      <w:r w:rsidRPr="00263955">
        <w:rPr>
          <w:rFonts w:ascii="Simplified Arabic" w:eastAsia="Times New Roman" w:hAnsi="Simplified Arabic" w:cs="Simplified Arabic"/>
          <w:color w:val="000000" w:themeColor="text1"/>
          <w:kern w:val="0"/>
          <w:sz w:val="28"/>
          <w:szCs w:val="28"/>
          <w14:ligatures w14:val="none"/>
        </w:rPr>
        <w:t>.</w:t>
      </w:r>
    </w:p>
    <w:p w14:paraId="247EAB0B"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ويرى (براهمية وعبايدية، 2021) أنّ من أهداف إدارة أصحاب المصلحة تعزيز قدرة المنظمة على التعلم التنظيمي عبر التفاعل المنتظم مع أطرافها، وبناء قواعد معرفية متجدّدة، واستيعاب التحوّلات في البيئة الخارجية، وتطوير قدرات المنظمة في التكيّف مع المتغيّرات، وتعميق الفهم المشترك بين المنظمة وأطرافها للقضايا ذات الاهتمام المشترك</w:t>
      </w:r>
      <w:r w:rsidRPr="00263955">
        <w:rPr>
          <w:rFonts w:ascii="Simplified Arabic" w:eastAsia="Times New Roman" w:hAnsi="Simplified Arabic" w:cs="Simplified Arabic"/>
          <w:color w:val="000000" w:themeColor="text1"/>
          <w:kern w:val="0"/>
          <w:sz w:val="28"/>
          <w:szCs w:val="28"/>
          <w14:ligatures w14:val="none"/>
        </w:rPr>
        <w:t>.</w:t>
      </w:r>
    </w:p>
    <w:p w14:paraId="2A749971"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ويُبيّن (رحالي، 2025) أنّ من أبرز أهدافها تعزيز شفافية الإفصاح عن السياسات والممارسات، ودعم منظومة الحوكمة المؤسسية، وتحقيق المواءمة مع متطلّبات التقارير المتكاملة، وتقوية ثقة الجهات الرقابية والممولين، وترسيخ موقع المنظمة باعتبارها فاعلاً مسؤولاً في بيئتها</w:t>
      </w:r>
      <w:r w:rsidRPr="00263955">
        <w:rPr>
          <w:rFonts w:ascii="Simplified Arabic" w:eastAsia="Times New Roman" w:hAnsi="Simplified Arabic" w:cs="Simplified Arabic"/>
          <w:color w:val="000000" w:themeColor="text1"/>
          <w:kern w:val="0"/>
          <w:sz w:val="28"/>
          <w:szCs w:val="28"/>
          <w14:ligatures w14:val="none"/>
        </w:rPr>
        <w:t>.</w:t>
      </w:r>
    </w:p>
    <w:p w14:paraId="562F52B9"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ويُجمل</w:t>
      </w:r>
      <w:r w:rsidRPr="00263955">
        <w:rPr>
          <w:rFonts w:ascii="Simplified Arabic" w:eastAsia="Times New Roman" w:hAnsi="Simplified Arabic" w:cs="Simplified Arabic"/>
          <w:color w:val="000000" w:themeColor="text1"/>
          <w:kern w:val="0"/>
          <w:sz w:val="28"/>
          <w:szCs w:val="28"/>
          <w14:ligatures w14:val="none"/>
        </w:rPr>
        <w:t xml:space="preserve"> (Murphy et al., 2021) </w:t>
      </w:r>
      <w:r w:rsidRPr="00263955">
        <w:rPr>
          <w:rFonts w:ascii="Simplified Arabic" w:eastAsia="Times New Roman" w:hAnsi="Simplified Arabic" w:cs="Simplified Arabic"/>
          <w:color w:val="000000" w:themeColor="text1"/>
          <w:kern w:val="0"/>
          <w:sz w:val="28"/>
          <w:szCs w:val="28"/>
          <w:rtl/>
          <w14:ligatures w14:val="none"/>
        </w:rPr>
        <w:t>جملة من الأهداف ذات الطابع التطبيقي في المشاريع الصحية، من بينها تذليل العقبات التي تواجه إشراك الأطراف المختلفة، وتعزيز الدوافع الإيجابية لمشاركتهم، وتمكين المجتمعات المحلية من المساهمة في صياغة المشاريع التي تستهدفهم، وتقوية قدرة المشاريع على تجاوز الحساسيات الثقافية والاجتماعية، وضمان مواءمة المشاريع لاحتياجات الفئات المستهدفة</w:t>
      </w:r>
      <w:r w:rsidRPr="00263955">
        <w:rPr>
          <w:rFonts w:ascii="Simplified Arabic" w:eastAsia="Times New Roman" w:hAnsi="Simplified Arabic" w:cs="Simplified Arabic"/>
          <w:color w:val="000000" w:themeColor="text1"/>
          <w:kern w:val="0"/>
          <w:sz w:val="28"/>
          <w:szCs w:val="28"/>
          <w14:ligatures w14:val="none"/>
        </w:rPr>
        <w:t>.</w:t>
      </w:r>
    </w:p>
    <w:p w14:paraId="708578C4"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ويستهدف</w:t>
      </w:r>
      <w:r w:rsidRPr="00263955">
        <w:rPr>
          <w:rFonts w:ascii="Simplified Arabic" w:eastAsia="Times New Roman" w:hAnsi="Simplified Arabic" w:cs="Simplified Arabic"/>
          <w:color w:val="000000" w:themeColor="text1"/>
          <w:kern w:val="0"/>
          <w:sz w:val="28"/>
          <w:szCs w:val="28"/>
          <w14:ligatures w14:val="none"/>
        </w:rPr>
        <w:t xml:space="preserve"> (Potthoff et al., 2023) </w:t>
      </w:r>
      <w:r w:rsidRPr="00263955">
        <w:rPr>
          <w:rFonts w:ascii="Simplified Arabic" w:eastAsia="Times New Roman" w:hAnsi="Simplified Arabic" w:cs="Simplified Arabic"/>
          <w:color w:val="000000" w:themeColor="text1"/>
          <w:kern w:val="0"/>
          <w:sz w:val="28"/>
          <w:szCs w:val="28"/>
          <w:rtl/>
          <w14:ligatures w14:val="none"/>
        </w:rPr>
        <w:t>عبر طرحه لنموذج الإشراك في خدمات الرعاية الصحية تحقيق أهداف من قبيل دمج الأطراف المتعدّدة في عملية تصميم الخدمة، وتعزيز التكامل بين الأبحاث والممارسة، ودعم تبنّي الممارسات المُسنَدة بالأدلة، وتقوية البنية المؤسسية للخدمات الصحية والاجتماعية، وتعميق فهم احتياجات المستفيدين النهائيين</w:t>
      </w:r>
      <w:r w:rsidRPr="00263955">
        <w:rPr>
          <w:rFonts w:ascii="Simplified Arabic" w:eastAsia="Times New Roman" w:hAnsi="Simplified Arabic" w:cs="Simplified Arabic"/>
          <w:color w:val="000000" w:themeColor="text1"/>
          <w:kern w:val="0"/>
          <w:sz w:val="28"/>
          <w:szCs w:val="28"/>
          <w14:ligatures w14:val="none"/>
        </w:rPr>
        <w:t>.</w:t>
      </w:r>
    </w:p>
    <w:p w14:paraId="4B76F72E"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ويُضيف</w:t>
      </w:r>
      <w:r w:rsidRPr="00263955">
        <w:rPr>
          <w:rFonts w:ascii="Simplified Arabic" w:eastAsia="Times New Roman" w:hAnsi="Simplified Arabic" w:cs="Simplified Arabic"/>
          <w:color w:val="000000" w:themeColor="text1"/>
          <w:kern w:val="0"/>
          <w:sz w:val="28"/>
          <w:szCs w:val="28"/>
          <w14:ligatures w14:val="none"/>
        </w:rPr>
        <w:t xml:space="preserve"> (Vena et al., 2025) </w:t>
      </w:r>
      <w:r w:rsidRPr="00263955">
        <w:rPr>
          <w:rFonts w:ascii="Simplified Arabic" w:eastAsia="Times New Roman" w:hAnsi="Simplified Arabic" w:cs="Simplified Arabic"/>
          <w:color w:val="000000" w:themeColor="text1"/>
          <w:kern w:val="0"/>
          <w:sz w:val="28"/>
          <w:szCs w:val="28"/>
          <w:rtl/>
          <w14:ligatures w14:val="none"/>
        </w:rPr>
        <w:t>أهدافاً تتعلّق بمشاريع التأمين الصحي الوطني، من قبيل بناء توافق وطني حول السياسات الصحية، وتقوية الحوار بين الأطراف الحكومية وغير الحكومية، وتعزيز الالتزام السياسي بالمشاريع الصحية الكبرى، ودعم استدامة هذه المشاريع، وضمان توزيع منافعها بصورة عادلة</w:t>
      </w:r>
      <w:r w:rsidRPr="00263955">
        <w:rPr>
          <w:rFonts w:ascii="Simplified Arabic" w:eastAsia="Times New Roman" w:hAnsi="Simplified Arabic" w:cs="Simplified Arabic"/>
          <w:color w:val="000000" w:themeColor="text1"/>
          <w:kern w:val="0"/>
          <w:sz w:val="28"/>
          <w:szCs w:val="28"/>
          <w14:ligatures w14:val="none"/>
        </w:rPr>
        <w:t>.</w:t>
      </w:r>
    </w:p>
    <w:p w14:paraId="2DF582D8" w14:textId="706411F7"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363418"/>
      <w:r w:rsidRPr="00263955">
        <w:rPr>
          <w:rFonts w:ascii="Simplified Arabic" w:eastAsia="Times New Roman" w:hAnsi="Simplified Arabic" w:cs="Simplified Arabic" w:hint="cs"/>
          <w:b/>
          <w:bCs/>
          <w:color w:val="000000" w:themeColor="text1"/>
          <w:kern w:val="0"/>
          <w:sz w:val="32"/>
          <w:szCs w:val="32"/>
          <w:rtl/>
          <w14:ligatures w14:val="none"/>
        </w:rPr>
        <w:t>5.1.2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أبعاد إدارة أصحاب المصلحة</w:t>
      </w:r>
      <w:bookmarkEnd w:id="37"/>
    </w:p>
    <w:p w14:paraId="3EA957DC"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تمّ تحديد أبعاد إدارة أصحاب المصلحة في هذه الدراسة بالاستناد إلى ما طرحته دراسة</w:t>
      </w:r>
      <w:r w:rsidRPr="00263955">
        <w:rPr>
          <w:rFonts w:ascii="Simplified Arabic" w:eastAsia="Times New Roman" w:hAnsi="Simplified Arabic" w:cs="Simplified Arabic"/>
          <w:color w:val="000000" w:themeColor="text1"/>
          <w:kern w:val="0"/>
          <w:sz w:val="28"/>
          <w:szCs w:val="28"/>
          <w14:ligatures w14:val="none"/>
        </w:rPr>
        <w:t xml:space="preserve"> (Nginya &amp; Mutuku, 2024) </w:t>
      </w:r>
      <w:r w:rsidRPr="00263955">
        <w:rPr>
          <w:rFonts w:ascii="Simplified Arabic" w:eastAsia="Times New Roman" w:hAnsi="Simplified Arabic" w:cs="Simplified Arabic"/>
          <w:color w:val="000000" w:themeColor="text1"/>
          <w:kern w:val="0"/>
          <w:sz w:val="28"/>
          <w:szCs w:val="28"/>
          <w:rtl/>
          <w14:ligatures w14:val="none"/>
        </w:rPr>
        <w:t>ودراسة</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ودراسة</w:t>
      </w:r>
      <w:r w:rsidRPr="00263955">
        <w:rPr>
          <w:rFonts w:ascii="Simplified Arabic" w:eastAsia="Times New Roman" w:hAnsi="Simplified Arabic" w:cs="Simplified Arabic"/>
          <w:color w:val="000000" w:themeColor="text1"/>
          <w:kern w:val="0"/>
          <w:sz w:val="28"/>
          <w:szCs w:val="28"/>
          <w14:ligatures w14:val="none"/>
        </w:rPr>
        <w:t xml:space="preserve"> (Mbani et al., 2025) </w:t>
      </w:r>
      <w:r w:rsidRPr="00263955">
        <w:rPr>
          <w:rFonts w:ascii="Simplified Arabic" w:eastAsia="Times New Roman" w:hAnsi="Simplified Arabic" w:cs="Simplified Arabic"/>
          <w:color w:val="000000" w:themeColor="text1"/>
          <w:kern w:val="0"/>
          <w:sz w:val="28"/>
          <w:szCs w:val="28"/>
          <w:rtl/>
          <w14:ligatures w14:val="none"/>
        </w:rPr>
        <w:t xml:space="preserve">في سياق المشاريع الصحية، حيث اتّفقت هذه الدراسات على أنّ المنظومة المتكاملة لإدارة أصحاب المصلحة تتمظهر في أربعة أبعاد رئيسة هي: تحديد أصحاب المصلحة، وإشراك أصحاب المصلحة، والتواصل </w:t>
      </w:r>
      <w:r w:rsidRPr="00263955">
        <w:rPr>
          <w:rFonts w:ascii="Simplified Arabic" w:eastAsia="Times New Roman" w:hAnsi="Simplified Arabic" w:cs="Simplified Arabic"/>
          <w:color w:val="000000" w:themeColor="text1"/>
          <w:kern w:val="0"/>
          <w:sz w:val="28"/>
          <w:szCs w:val="28"/>
          <w:rtl/>
          <w14:ligatures w14:val="none"/>
        </w:rPr>
        <w:lastRenderedPageBreak/>
        <w:t>مع أصحاب المصلحة، ومتابعة وتقييم أصحاب المصلحة. وتُمثّل هذه الأبعاد مجتمعةً دورة متكاملة تبدأ بتشخيص خريطة الأطراف وتنتهي بتقييم استجابتها، وفيما يلي شرح موسّع لكلٍّ منها</w:t>
      </w:r>
      <w:r w:rsidRPr="00263955">
        <w:rPr>
          <w:rFonts w:ascii="Simplified Arabic" w:eastAsia="Times New Roman" w:hAnsi="Simplified Arabic" w:cs="Simplified Arabic"/>
          <w:color w:val="000000" w:themeColor="text1"/>
          <w:kern w:val="0"/>
          <w:sz w:val="28"/>
          <w:szCs w:val="28"/>
          <w14:ligatures w14:val="none"/>
        </w:rPr>
        <w:t>.</w:t>
      </w:r>
    </w:p>
    <w:p w14:paraId="019C6007"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الأول: تحديد أصحاب المصلحة</w:t>
      </w:r>
    </w:p>
    <w:p w14:paraId="671C9C7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هذا البُعد نقطة الانطلاق في منظومة إدارة أصحاب المصلحة، إذ لا يُمكن إدارة العلاقة مع أطراف غير محدّدة سلفاً، ولا يُمكن تصميم استراتيجيات إشراك فعّالة دون رسم خريطة دقيقة للأطراف المعنية بالمشروع. ويُشير</w:t>
      </w:r>
      <w:r w:rsidRPr="00263955">
        <w:rPr>
          <w:rFonts w:ascii="Simplified Arabic" w:eastAsia="Times New Roman" w:hAnsi="Simplified Arabic" w:cs="Simplified Arabic"/>
          <w:color w:val="000000" w:themeColor="text1"/>
          <w:kern w:val="0"/>
          <w:sz w:val="28"/>
          <w:szCs w:val="28"/>
          <w14:ligatures w14:val="none"/>
        </w:rPr>
        <w:t xml:space="preserve"> (Tampio et al., 2022) </w:t>
      </w:r>
      <w:r w:rsidRPr="00263955">
        <w:rPr>
          <w:rFonts w:ascii="Simplified Arabic" w:eastAsia="Times New Roman" w:hAnsi="Simplified Arabic" w:cs="Simplified Arabic"/>
          <w:color w:val="000000" w:themeColor="text1"/>
          <w:kern w:val="0"/>
          <w:sz w:val="28"/>
          <w:szCs w:val="28"/>
          <w:rtl/>
          <w14:ligatures w14:val="none"/>
        </w:rPr>
        <w:t>إلى أنّ تحديد أصحاب المصلحة في مشاريع المستشفيات يستلزم عملية تحليل مشهدي متعمّقة تستكشف الأطراف الظاهرة والخفية على حدٍّ سواء، وترصد العلاقات الشبكية بينها، وتُحدّد مساحات التأثير المتبادل، بحيث لا يقتصر التحديد على الأطراف ذات الحضور المؤسسي البارز، وإنّما يمتدّ ليشمل الأطراف ذات التأثير غير المباشر التي قد تُؤثّر في مسار المشروع لاحقاً</w:t>
      </w:r>
      <w:r w:rsidRPr="00263955">
        <w:rPr>
          <w:rFonts w:ascii="Simplified Arabic" w:eastAsia="Times New Roman" w:hAnsi="Simplified Arabic" w:cs="Simplified Arabic"/>
          <w:color w:val="000000" w:themeColor="text1"/>
          <w:kern w:val="0"/>
          <w:sz w:val="28"/>
          <w:szCs w:val="28"/>
          <w14:ligatures w14:val="none"/>
        </w:rPr>
        <w:t>.</w:t>
      </w:r>
    </w:p>
    <w:p w14:paraId="4FAC9791"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ويرى</w:t>
      </w:r>
      <w:r w:rsidRPr="00263955">
        <w:rPr>
          <w:rFonts w:ascii="Simplified Arabic" w:eastAsia="Times New Roman" w:hAnsi="Simplified Arabic" w:cs="Simplified Arabic"/>
          <w:color w:val="000000" w:themeColor="text1"/>
          <w:kern w:val="0"/>
          <w:sz w:val="28"/>
          <w:szCs w:val="28"/>
          <w14:ligatures w14:val="none"/>
        </w:rPr>
        <w:t xml:space="preserve"> (Mbani et al., 2025) </w:t>
      </w:r>
      <w:r w:rsidRPr="00263955">
        <w:rPr>
          <w:rFonts w:ascii="Simplified Arabic" w:eastAsia="Times New Roman" w:hAnsi="Simplified Arabic" w:cs="Simplified Arabic"/>
          <w:color w:val="000000" w:themeColor="text1"/>
          <w:kern w:val="0"/>
          <w:sz w:val="28"/>
          <w:szCs w:val="28"/>
          <w:rtl/>
          <w14:ligatures w14:val="none"/>
        </w:rPr>
        <w:t>أنّ هذا البُعد يقتضي تطوير معايير منهجية لتصنيف الأطراف بحسب درجة تأثيرهم في المشروع ومستوى اهتمامهم به، بما يُتيح ترتيب الأولويات في التعامل معهم، وتوجيه الموارد المؤسسية إلى الأطراف الأكثر محورية، دون إغفال الأطراف الأخرى. ويتطلّب التحديد في المشاريع الصحية الموجّهة إلى المناطق الريفية الفقيرة حساسيّةً خاصة، إذ تختلط فيها الأطراف الرسمية المتمثّلة في الجهات الحكومية والإدارية، بالأطراف غير الرسمية المتمثّلة في القيادات المحلية والوجهاء والمؤسسات الأهلية، فضلاً عن المستفيدين النهائيين من سكان هذه المناطق</w:t>
      </w:r>
      <w:r w:rsidRPr="00263955">
        <w:rPr>
          <w:rFonts w:ascii="Simplified Arabic" w:eastAsia="Times New Roman" w:hAnsi="Simplified Arabic" w:cs="Simplified Arabic"/>
          <w:color w:val="000000" w:themeColor="text1"/>
          <w:kern w:val="0"/>
          <w:sz w:val="28"/>
          <w:szCs w:val="28"/>
          <w14:ligatures w14:val="none"/>
        </w:rPr>
        <w:t>.</w:t>
      </w:r>
    </w:p>
    <w:p w14:paraId="2B3F7C67"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ويُتيح التحديد الدقيق للأطراف فهماً عميقاً لتوقعاتهم واحتياجاتهم، وهو ما يُعزّز قدرة المشروع على تصميم استجابات مناسبة. وتشمل أنشطة هذا البُعد رصد الأطراف ذات العلاقة بصورة منهجية، وتصنيفهم وفق معايير محدّدة، وتحليل أولوياتهم واحتياجاتهم، واستشراف التحوّلات المحتملة في خريطة هذه الأطراف بمرور الزمن</w:t>
      </w:r>
      <w:r w:rsidRPr="00263955">
        <w:rPr>
          <w:rFonts w:ascii="Simplified Arabic" w:eastAsia="Times New Roman" w:hAnsi="Simplified Arabic" w:cs="Simplified Arabic"/>
          <w:color w:val="000000" w:themeColor="text1"/>
          <w:kern w:val="0"/>
          <w:sz w:val="28"/>
          <w:szCs w:val="28"/>
          <w14:ligatures w14:val="none"/>
        </w:rPr>
        <w:t>.</w:t>
      </w:r>
    </w:p>
    <w:p w14:paraId="3D945662"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الثاني: إشراك أصحاب المصلحة</w:t>
      </w:r>
    </w:p>
    <w:p w14:paraId="7EC2B4B4"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ينتقل المشروع بعد تحديد الأطراف إلى مرحلة إشراكهم في صنع القرار وصياغة السياسات، وهو ما يُمثّل البُعد الثاني الذي يُعزّز انتقال إدارة أصحاب المصلحة من ممارسة شكلية إلى ممارسة جوهرية. ويُؤكّد</w:t>
      </w:r>
      <w:r w:rsidRPr="00263955">
        <w:rPr>
          <w:rFonts w:ascii="Simplified Arabic" w:eastAsia="Times New Roman" w:hAnsi="Simplified Arabic" w:cs="Simplified Arabic"/>
          <w:color w:val="000000" w:themeColor="text1"/>
          <w:kern w:val="0"/>
          <w:sz w:val="28"/>
          <w:szCs w:val="28"/>
          <w14:ligatures w14:val="none"/>
        </w:rPr>
        <w:t xml:space="preserve"> (Murphy et al., 2021) </w:t>
      </w:r>
      <w:r w:rsidRPr="00263955">
        <w:rPr>
          <w:rFonts w:ascii="Simplified Arabic" w:eastAsia="Times New Roman" w:hAnsi="Simplified Arabic" w:cs="Simplified Arabic"/>
          <w:color w:val="000000" w:themeColor="text1"/>
          <w:kern w:val="0"/>
          <w:sz w:val="28"/>
          <w:szCs w:val="28"/>
          <w:rtl/>
          <w14:ligatures w14:val="none"/>
        </w:rPr>
        <w:t xml:space="preserve">أنّ الإشراك يستلزم تجاوز الحواجز التي تحول دون مساهمة الأطراف </w:t>
      </w:r>
      <w:r w:rsidRPr="00263955">
        <w:rPr>
          <w:rFonts w:ascii="Simplified Arabic" w:eastAsia="Times New Roman" w:hAnsi="Simplified Arabic" w:cs="Simplified Arabic"/>
          <w:color w:val="000000" w:themeColor="text1"/>
          <w:kern w:val="0"/>
          <w:sz w:val="28"/>
          <w:szCs w:val="28"/>
          <w:rtl/>
          <w14:ligatures w14:val="none"/>
        </w:rPr>
        <w:lastRenderedPageBreak/>
        <w:t>المختلفة في صياغة المشروع، سواء كانت هذه الحواجز مؤسسية أو ثقافية أو لوجستية، وتوفير مساحات حقيقية للحوار وتبادل الأفكار</w:t>
      </w:r>
      <w:r w:rsidRPr="00263955">
        <w:rPr>
          <w:rFonts w:ascii="Simplified Arabic" w:eastAsia="Times New Roman" w:hAnsi="Simplified Arabic" w:cs="Simplified Arabic"/>
          <w:color w:val="000000" w:themeColor="text1"/>
          <w:kern w:val="0"/>
          <w:sz w:val="28"/>
          <w:szCs w:val="28"/>
          <w14:ligatures w14:val="none"/>
        </w:rPr>
        <w:t>.</w:t>
      </w:r>
    </w:p>
    <w:p w14:paraId="0E9B6C0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ويُبيّن</w:t>
      </w:r>
      <w:r w:rsidRPr="00263955">
        <w:rPr>
          <w:rFonts w:ascii="Simplified Arabic" w:eastAsia="Times New Roman" w:hAnsi="Simplified Arabic" w:cs="Simplified Arabic"/>
          <w:color w:val="000000" w:themeColor="text1"/>
          <w:kern w:val="0"/>
          <w:sz w:val="28"/>
          <w:szCs w:val="28"/>
          <w14:ligatures w14:val="none"/>
        </w:rPr>
        <w:t xml:space="preserve"> (Potthoff et al., 2023) </w:t>
      </w:r>
      <w:r w:rsidRPr="00263955">
        <w:rPr>
          <w:rFonts w:ascii="Simplified Arabic" w:eastAsia="Times New Roman" w:hAnsi="Simplified Arabic" w:cs="Simplified Arabic"/>
          <w:color w:val="000000" w:themeColor="text1"/>
          <w:kern w:val="0"/>
          <w:sz w:val="28"/>
          <w:szCs w:val="28"/>
          <w:rtl/>
          <w14:ligatures w14:val="none"/>
        </w:rPr>
        <w:t>أنّ نموذج الإشراك في خدمات الرعاية الصحية يستند إلى مفهوم التصميم التشاركي الذي يُتيح للأطراف المتعدّدة أن تُسهم في صياغة الخدمة منذ مراحلها الأولى، بما يُعزّز قبولها لاحقاً ويُحسّن جودتها. ويتطلّب هذا البُعد في المشاريع الصحية الريفية اعتماد آليات إشراك مرنة تتناسب مع طبيعة المجتمعات المستهدفة، وتأخذ بعين الاعتبار محدودية قدراتها التنظيمية، وتُتيح لها أن تُعبّر عن توقعاتها بصورة مباشرة دون وسائط مُعقّدة</w:t>
      </w:r>
      <w:r w:rsidRPr="00263955">
        <w:rPr>
          <w:rFonts w:ascii="Simplified Arabic" w:eastAsia="Times New Roman" w:hAnsi="Simplified Arabic" w:cs="Simplified Arabic"/>
          <w:color w:val="000000" w:themeColor="text1"/>
          <w:kern w:val="0"/>
          <w:sz w:val="28"/>
          <w:szCs w:val="28"/>
          <w14:ligatures w14:val="none"/>
        </w:rPr>
        <w:t>.</w:t>
      </w:r>
    </w:p>
    <w:p w14:paraId="7B8D28ED"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ويرى (عبدالنبي والعتيبي، 2021) أنّ الإشراك الفعّال يُتيح للمشروع أن يستفيد من القدرات الابتكارية لدى الأطراف المختلفة، وأن يُحوّل التفاعل معهم إلى مصدر للأفكار الجديدة التي تُثري المشروع وتفتح أمامه آفاقاً لم يكن ليكتشفها بمعزل عن هذا التفاعل. وتشمل أنشطة هذا البُعد إشراك الأطراف في مراحل التخطيط والتنفيذ والتقييم، وتفعيل آليات صنع القرار التشاركي، وتمكين الأطراف من المساهمة الفعلية في توجيه المشروع، وضمان تمثيل عادل للأطراف المختلفة في الهياكل التنظيمية للمشروع</w:t>
      </w:r>
      <w:r w:rsidRPr="00263955">
        <w:rPr>
          <w:rFonts w:ascii="Simplified Arabic" w:eastAsia="Times New Roman" w:hAnsi="Simplified Arabic" w:cs="Simplified Arabic"/>
          <w:color w:val="000000" w:themeColor="text1"/>
          <w:kern w:val="0"/>
          <w:sz w:val="28"/>
          <w:szCs w:val="28"/>
          <w14:ligatures w14:val="none"/>
        </w:rPr>
        <w:t>.</w:t>
      </w:r>
    </w:p>
    <w:p w14:paraId="7168161D"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الثالث: التواصل مع أصحاب المصلحة</w:t>
      </w:r>
    </w:p>
    <w:p w14:paraId="412546DA"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التواصل العصب الذي يربط بين أبعاد إدارة أصحاب المصلحة جميعاً، إذ لا يكتمل التحديد ولا يستقيم الإشراك دون قنوات اتصال منتظمة وفعّالة تُتيح تدفّق المعلومة في الاتجاهين بين المشروع وأطرافه. ويُؤكّد (عبدالقادر والأحمد، 2024) أنّ إدارة التواصل تُمثّل جوهر العلاقة بين المؤسسة وجمهورها، وأنّ فاعلية هذه الإدارة تتجلّى في أوقات الأزمات حين تتضاعف الحاجة إلى المعلومة الموثوقة والرسائل المنضبطة، فضلاً عن أنّ التواصل الفعّال يُسهم في حماية المؤسسة من تسرّب المعلومات المضلّلة، ويُتيح لها أن تُدير مشهدها الاتصالي بصورة استباقية</w:t>
      </w:r>
      <w:r w:rsidRPr="00263955">
        <w:rPr>
          <w:rFonts w:ascii="Simplified Arabic" w:eastAsia="Times New Roman" w:hAnsi="Simplified Arabic" w:cs="Simplified Arabic"/>
          <w:color w:val="000000" w:themeColor="text1"/>
          <w:kern w:val="0"/>
          <w:sz w:val="28"/>
          <w:szCs w:val="28"/>
          <w14:ligatures w14:val="none"/>
        </w:rPr>
        <w:t>.</w:t>
      </w:r>
    </w:p>
    <w:p w14:paraId="4E1BFDD3"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ويُشير (أحمد ومهدي، 2024) إلى أنّ التواصل في المنظمات المعاصرة يستفيد من استراتيجيات التحول الرقمي التي تُتيح قنوات متعدّدة للتفاعل مع الأطراف المختلفة، وتُحسّن من سرعة الاستجابة وانتظامها، وتُعزّز من شفافية المعلومة المتداولة. غير أنّ التواصل في المشاريع الصحية الريفية يقتضي </w:t>
      </w:r>
      <w:r w:rsidRPr="00263955">
        <w:rPr>
          <w:rFonts w:ascii="Simplified Arabic" w:eastAsia="Times New Roman" w:hAnsi="Simplified Arabic" w:cs="Simplified Arabic"/>
          <w:color w:val="000000" w:themeColor="text1"/>
          <w:kern w:val="0"/>
          <w:sz w:val="28"/>
          <w:szCs w:val="28"/>
          <w:rtl/>
          <w14:ligatures w14:val="none"/>
        </w:rPr>
        <w:lastRenderedPageBreak/>
        <w:t>مراعاة خصوصية البيئة المحلية، إذ قد لا تتوفر فيها بنية تكنولوجية متطوّرة، ممّا يستلزم اعتماد قنوات تواصل مختلطة تجمع بين الوسائل التقليدية والرقمية بحسب ما يُناسب طبيعة كل طرف</w:t>
      </w:r>
      <w:r w:rsidRPr="00263955">
        <w:rPr>
          <w:rFonts w:ascii="Simplified Arabic" w:eastAsia="Times New Roman" w:hAnsi="Simplified Arabic" w:cs="Simplified Arabic"/>
          <w:color w:val="000000" w:themeColor="text1"/>
          <w:kern w:val="0"/>
          <w:sz w:val="28"/>
          <w:szCs w:val="28"/>
          <w14:ligatures w14:val="none"/>
        </w:rPr>
        <w:t>.</w:t>
      </w:r>
    </w:p>
    <w:p w14:paraId="22E55F5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ويتمظهر هذا البُعد في فاعلية قنوات الاتصال وتنوّعها، وانتظام التواصل المتبادل بين المشروع وأطرافه، ومستوى شفافية المعلومات المتبادلة وحجمها، ومدى ملاءمة استراتيجيات التواصل للسياق الثقافي والاجتماعي للبيئة الريفية، إلى جانب القدرة على إدارة الرسائل الاتصالية في أوقات الأزمات والحوادث الطارئة</w:t>
      </w:r>
      <w:r w:rsidRPr="00263955">
        <w:rPr>
          <w:rFonts w:ascii="Simplified Arabic" w:eastAsia="Times New Roman" w:hAnsi="Simplified Arabic" w:cs="Simplified Arabic"/>
          <w:color w:val="000000" w:themeColor="text1"/>
          <w:kern w:val="0"/>
          <w:sz w:val="28"/>
          <w:szCs w:val="28"/>
          <w14:ligatures w14:val="none"/>
        </w:rPr>
        <w:t>.</w:t>
      </w:r>
    </w:p>
    <w:p w14:paraId="54869432"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الرابع: متابعة وتقييم أصحاب المصلحة</w:t>
      </w:r>
    </w:p>
    <w:p w14:paraId="49F01FF9"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هذا البُعد الحلقة الختامية في دورة إدارة أصحاب المصلحة، وهو في الوقت نفسه نقطة انطلاق لدورة جديدة من التحسين والتطوير. ويُؤكّد (عبدالغني وآخرون، 2025) أنّ قياس رضا الأطراف المختلفة يستلزم اعتماد أدوات قياس منهجية كنموذج المعادلات الهيكلية الذي يُتيح فهماً عميقاً للعلاقات بين متغيّرات الرضا، ويُسهم في تحويل عملية التقييم من ممارسة وصفية إلى ممارسة تحليلية تكشف عن العوامل الكامنة وراء مستويات الرضا</w:t>
      </w:r>
      <w:r w:rsidRPr="00263955">
        <w:rPr>
          <w:rFonts w:ascii="Simplified Arabic" w:eastAsia="Times New Roman" w:hAnsi="Simplified Arabic" w:cs="Simplified Arabic"/>
          <w:color w:val="000000" w:themeColor="text1"/>
          <w:kern w:val="0"/>
          <w:sz w:val="28"/>
          <w:szCs w:val="28"/>
          <w14:ligatures w14:val="none"/>
        </w:rPr>
        <w:t>.</w:t>
      </w:r>
    </w:p>
    <w:p w14:paraId="1C077D2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ويُبيّن</w:t>
      </w:r>
      <w:r w:rsidRPr="00263955">
        <w:rPr>
          <w:rFonts w:ascii="Simplified Arabic" w:eastAsia="Times New Roman" w:hAnsi="Simplified Arabic" w:cs="Simplified Arabic"/>
          <w:color w:val="000000" w:themeColor="text1"/>
          <w:kern w:val="0"/>
          <w:sz w:val="28"/>
          <w:szCs w:val="28"/>
          <w14:ligatures w14:val="none"/>
        </w:rPr>
        <w:t xml:space="preserve"> (Vena et al., 2025) </w:t>
      </w:r>
      <w:r w:rsidRPr="00263955">
        <w:rPr>
          <w:rFonts w:ascii="Simplified Arabic" w:eastAsia="Times New Roman" w:hAnsi="Simplified Arabic" w:cs="Simplified Arabic"/>
          <w:color w:val="000000" w:themeColor="text1"/>
          <w:kern w:val="0"/>
          <w:sz w:val="28"/>
          <w:szCs w:val="28"/>
          <w:rtl/>
          <w14:ligatures w14:val="none"/>
        </w:rPr>
        <w:t>أنّ متابعة وتقييم الأطراف في مشاريع التأمين الصحي الوطني تستلزم اعتماد منظومة من المؤشرات تُتيح رصد التحوّلات في مواقف هذه الأطراف بمرور الزمن، وتُمكّن من تعديل الاستراتيجيات بصورة تكيّفية تستجيب لهذه التحوّلات. كما يرى (العزاوي والجبوري، 2022) أنّ قياس مستوى المعايير المختلفة يُمثّل ركيزة أساسية في توجيه أداء المشاريع، إذ يُتيح اكتشاف مواطن الخلل وتداركها، ويُسهم في رفع جودة القرارات المتعلّقة بإدارة الأطراف</w:t>
      </w:r>
      <w:r w:rsidRPr="00263955">
        <w:rPr>
          <w:rFonts w:ascii="Simplified Arabic" w:eastAsia="Times New Roman" w:hAnsi="Simplified Arabic" w:cs="Simplified Arabic"/>
          <w:color w:val="000000" w:themeColor="text1"/>
          <w:kern w:val="0"/>
          <w:sz w:val="28"/>
          <w:szCs w:val="28"/>
          <w14:ligatures w14:val="none"/>
        </w:rPr>
        <w:t>.</w:t>
      </w:r>
    </w:p>
    <w:p w14:paraId="665A32DD"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ويتجلّى هذا البُعد في فاعلية أنظمة الرصد والمتابعة المستمرة لمواقف الأطراف، والتقييم الدوري لمستوى رضاهم، والتعديل التكيّفي للاستراتيجيات بناءً على نتائج التقييم، وتوظيف أدوات قياس علمية موثوقة، وإدماج نتائج التقييم في حلقات التحسين المستمر</w:t>
      </w:r>
      <w:r w:rsidRPr="00263955">
        <w:rPr>
          <w:rFonts w:ascii="Simplified Arabic" w:eastAsia="Times New Roman" w:hAnsi="Simplified Arabic" w:cs="Simplified Arabic"/>
          <w:color w:val="000000" w:themeColor="text1"/>
          <w:kern w:val="0"/>
          <w:sz w:val="28"/>
          <w:szCs w:val="28"/>
          <w14:ligatures w14:val="none"/>
        </w:rPr>
        <w:t>.</w:t>
      </w:r>
    </w:p>
    <w:p w14:paraId="2D5E2A5E" w14:textId="4BAE9306"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363419"/>
      <w:r w:rsidRPr="00263955">
        <w:rPr>
          <w:rFonts w:ascii="Simplified Arabic" w:eastAsia="Times New Roman" w:hAnsi="Simplified Arabic" w:cs="Simplified Arabic" w:hint="cs"/>
          <w:b/>
          <w:bCs/>
          <w:color w:val="000000" w:themeColor="text1"/>
          <w:kern w:val="0"/>
          <w:sz w:val="32"/>
          <w:szCs w:val="32"/>
          <w:rtl/>
          <w14:ligatures w14:val="none"/>
        </w:rPr>
        <w:t>6.1.2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استراتيجيات إدارة أصحاب المصلحة</w:t>
      </w:r>
      <w:bookmarkEnd w:id="38"/>
    </w:p>
    <w:p w14:paraId="108C2913"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تتنوّع الاستراتيجيات التي تعتمدها المنظمات في إدارة أصحاب المصلحة بحسب طبيعة المشروع وخصوصية بيئته. وتبرز في هذا السياق استراتيجية التحول الرقمي بوصفها أحد المداخل الحديثة التي </w:t>
      </w:r>
      <w:r w:rsidRPr="00263955">
        <w:rPr>
          <w:rFonts w:ascii="Simplified Arabic" w:eastAsia="Times New Roman" w:hAnsi="Simplified Arabic" w:cs="Simplified Arabic"/>
          <w:color w:val="000000" w:themeColor="text1"/>
          <w:kern w:val="0"/>
          <w:sz w:val="28"/>
          <w:szCs w:val="28"/>
          <w:rtl/>
          <w14:ligatures w14:val="none"/>
        </w:rPr>
        <w:lastRenderedPageBreak/>
        <w:t>تُعيد تشكيل العلاقة بين المشروع وأطرافه، إذ يُبيّن (أحمد ومهدي، 2024) أنّ هذه الاستراتيجية تُتيح بناء منصّات تفاعلية تُسهّل تدفّق المعلومات وتُسرّع الاستجابة لتوقعات الأطراف المختلفة. وتُكمّلها استراتيجية القيادة الرقمية التي يُشير (رابحي، 2022) إلى دورها في توجيه التحوّلات التقنية داخل المشروع وضمان مواءمتها لتوقعات الأطراف</w:t>
      </w:r>
      <w:r w:rsidRPr="00263955">
        <w:rPr>
          <w:rFonts w:ascii="Simplified Arabic" w:eastAsia="Times New Roman" w:hAnsi="Simplified Arabic" w:cs="Simplified Arabic"/>
          <w:color w:val="000000" w:themeColor="text1"/>
          <w:kern w:val="0"/>
          <w:sz w:val="28"/>
          <w:szCs w:val="28"/>
          <w14:ligatures w14:val="none"/>
        </w:rPr>
        <w:t>.</w:t>
      </w:r>
    </w:p>
    <w:p w14:paraId="6C1077F8"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وتبرز كذلك استراتيجية إدارة التغيير التي تُعدّ مدخلاً جوهرياً في تطويع المشروع للتفاعل مع أطرافه، حيث يُؤكّد</w:t>
      </w:r>
      <w:r w:rsidRPr="00263955">
        <w:rPr>
          <w:rFonts w:ascii="Simplified Arabic" w:eastAsia="Times New Roman" w:hAnsi="Simplified Arabic" w:cs="Simplified Arabic"/>
          <w:color w:val="000000" w:themeColor="text1"/>
          <w:kern w:val="0"/>
          <w:sz w:val="28"/>
          <w:szCs w:val="28"/>
          <w14:ligatures w14:val="none"/>
        </w:rPr>
        <w:t xml:space="preserve"> (Harrison et al., 2021) </w:t>
      </w:r>
      <w:r w:rsidRPr="00263955">
        <w:rPr>
          <w:rFonts w:ascii="Simplified Arabic" w:eastAsia="Times New Roman" w:hAnsi="Simplified Arabic" w:cs="Simplified Arabic"/>
          <w:color w:val="000000" w:themeColor="text1"/>
          <w:kern w:val="0"/>
          <w:sz w:val="28"/>
          <w:szCs w:val="28"/>
          <w:rtl/>
          <w14:ligatures w14:val="none"/>
        </w:rPr>
        <w:t>أنّ نماذج إدارة التغيير في الرعاية الصحية تُتيح إطاراً منهجياً لإدماج توقعات الأطراف في عمليات التحوّل المؤسسي. وتتكامل مع ذلك استراتيجية التعلم التنظيمي التي يُشير إليها (براهمية وعبايدية، 2021)، واستراتيجية الإفصاح المتكامل التي يطرحها (رحالي، 2025)، واستراتيجية التواصل في الأزمات التي يُقدّمها (عبدالقادر والأحمد، 2024). وتتكامل هذه الاستراتيجيات في منظومة واحدة تُمكّن المشروع من إدارة علاقاته مع أطرافه بصورة استباقية ومتجدّدة</w:t>
      </w:r>
      <w:r w:rsidRPr="00263955">
        <w:rPr>
          <w:rFonts w:ascii="Simplified Arabic" w:eastAsia="Times New Roman" w:hAnsi="Simplified Arabic" w:cs="Simplified Arabic"/>
          <w:color w:val="000000" w:themeColor="text1"/>
          <w:kern w:val="0"/>
          <w:sz w:val="28"/>
          <w:szCs w:val="28"/>
          <w14:ligatures w14:val="none"/>
        </w:rPr>
        <w:t>.</w:t>
      </w:r>
    </w:p>
    <w:p w14:paraId="4ED75C87" w14:textId="6959209E"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363420"/>
      <w:r w:rsidRPr="00263955">
        <w:rPr>
          <w:rFonts w:ascii="Simplified Arabic" w:eastAsia="Times New Roman" w:hAnsi="Simplified Arabic" w:cs="Simplified Arabic" w:hint="cs"/>
          <w:b/>
          <w:bCs/>
          <w:color w:val="000000" w:themeColor="text1"/>
          <w:kern w:val="0"/>
          <w:sz w:val="32"/>
          <w:szCs w:val="32"/>
          <w:rtl/>
          <w14:ligatures w14:val="none"/>
        </w:rPr>
        <w:t>7.1.2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متطلبات تطبيق إدارة أصحاب المصلحة في المشاريع الصحية الريفية</w:t>
      </w:r>
      <w:bookmarkEnd w:id="39"/>
    </w:p>
    <w:p w14:paraId="665F85AA" w14:textId="5D2E6879"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يقتضي تطبيق إدارة أصحاب المصلحة في المشاريع الصحية الريفية توفّر جملة من المتطلبات التي تنسجم مع خصوصية هذه البيئة. ويُبيّن</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أنّ توفير بنية مؤسسية داعمة وكوادر بشرية مؤهّلة يُمثّل ركيزة أولى لنجاح هذه الإدارة. ويُضيف الباحث إلى ذلك ضرورة بناء قنوات اتصال محلية مرنة، وتطوير أدوات قياس مكيّفة مع البيئة الريفية، وتأمين الالتزام المؤسسي بمبدأ التشاركية، وتمكين القيادات المحلية من أداء دور فاعل في توجيه المشروع، فضلاً عن التزام مبادئ المسؤولية الاجتماعية كما يُؤكّد ذلك (شوادرة، 2022) في تناوله للعلاقة بين تحفيز العاملين وممارسات المسؤولية الاجتماعية تجاه أصحاب المصلحة</w:t>
      </w:r>
      <w:r w:rsidRPr="00263955">
        <w:rPr>
          <w:rFonts w:ascii="Simplified Arabic" w:eastAsia="Times New Roman" w:hAnsi="Simplified Arabic" w:cs="Simplified Arabic"/>
          <w:color w:val="000000" w:themeColor="text1"/>
          <w:kern w:val="0"/>
          <w:sz w:val="28"/>
          <w:szCs w:val="28"/>
          <w14:ligatures w14:val="none"/>
        </w:rPr>
        <w:t>.</w:t>
      </w:r>
    </w:p>
    <w:p w14:paraId="7997A664" w14:textId="2F49AFB0" w:rsidR="00F21712" w:rsidRPr="00263955" w:rsidRDefault="00FD0F82" w:rsidP="00FD0F82">
      <w:pPr>
        <w:jc w:val="center"/>
        <w:outlineLvl w:val="1"/>
        <w:rPr>
          <w:rFonts w:ascii="Simplified Arabic" w:eastAsia="Times New Roman" w:hAnsi="Simplified Arabic" w:cs="Simplified Arabic"/>
          <w:b/>
          <w:bCs/>
          <w:color w:val="000000" w:themeColor="text1"/>
          <w:kern w:val="0"/>
          <w:sz w:val="36"/>
          <w:szCs w:val="36"/>
          <w14:ligatures w14:val="none"/>
        </w:rPr>
      </w:pPr>
      <w:r w:rsidRPr="00263955">
        <w:rPr>
          <w:rFonts w:ascii="Simplified Arabic" w:eastAsia="Times New Roman" w:hAnsi="Simplified Arabic" w:cs="Simplified Arabic"/>
          <w:b/>
          <w:bCs/>
          <w:color w:val="000000" w:themeColor="text1"/>
          <w:kern w:val="0"/>
          <w:sz w:val="36"/>
          <w:szCs w:val="36"/>
          <w:rtl/>
          <w14:ligatures w14:val="none"/>
        </w:rPr>
        <w:br w:type="page"/>
      </w:r>
      <w:bookmarkStart w:id="40" w:name="_Toc233363421"/>
      <w:r w:rsidR="00F21712" w:rsidRPr="00263955">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مشاريع تحسين الخدمات الصحية</w:t>
      </w:r>
      <w:bookmarkEnd w:id="40"/>
    </w:p>
    <w:p w14:paraId="49D75026" w14:textId="4F832E64"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363422"/>
      <w:r w:rsidRPr="00263955">
        <w:rPr>
          <w:rFonts w:ascii="Simplified Arabic" w:eastAsia="Times New Roman" w:hAnsi="Simplified Arabic" w:cs="Simplified Arabic" w:hint="cs"/>
          <w:b/>
          <w:bCs/>
          <w:color w:val="000000" w:themeColor="text1"/>
          <w:kern w:val="0"/>
          <w:sz w:val="32"/>
          <w:szCs w:val="32"/>
          <w:rtl/>
          <w14:ligatures w14:val="none"/>
        </w:rPr>
        <w:t xml:space="preserve">1.2.2 </w:t>
      </w:r>
      <w:r w:rsidR="00F21712" w:rsidRPr="00263955">
        <w:rPr>
          <w:rFonts w:ascii="Simplified Arabic" w:eastAsia="Times New Roman" w:hAnsi="Simplified Arabic" w:cs="Simplified Arabic"/>
          <w:b/>
          <w:bCs/>
          <w:color w:val="000000" w:themeColor="text1"/>
          <w:kern w:val="0"/>
          <w:sz w:val="32"/>
          <w:szCs w:val="32"/>
          <w:rtl/>
          <w14:ligatures w14:val="none"/>
        </w:rPr>
        <w:t>تمهيد</w:t>
      </w:r>
      <w:bookmarkEnd w:id="41"/>
    </w:p>
    <w:p w14:paraId="642AAB87"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نجاح المشاريع غاية كل عمل إداري ممنهج، إذ يتوقّف عليه الحكم على جدوى الموارد التي استُثمرت في المشروع ومدى تحقّق الأهداف التي رُسمت له. وقد شهد مفهوم نجاح المشاريع تطوّراً ملحوظاً في الأدبيات الإدارية، إذ انتقل من مفهوم ضيّق يقتصر على الالتزام بالوقت والتكلفة والجودة، إلى مفهوم موسّع يستوعب أبعاداً متعدّدة تشمل رضا الأطراف المختلفة، والأثر بعيد المدى للمشروع، واستدامته بعد انتهاء فترة التنفيذ. ويكتسب هذا التطوّر أهمية مضاعفة في المشاريع الصحية، حيث لا يُقاس النجاح بمعايير تشغيلية بحتة، وإنّما بمدى تحسّن المؤشرات الصحية للمستفيدين وتعزيز قدرة المنظومة الصحية على خدمتهم بصورة مستدامة. وتزداد هذه المعايير تركيباً حين يتعلّق الأمر بمشاريع تحسين الخدمات الصحية في المناطق الريفية الفقيرة، حيث تتشابك العوامل الإدارية والمالية والثقافية والاجتماعية في تشكيل مسار المشروع. ويأتي هذا المبحث ليُفصّل مفهوم نجاح مشاريع تحسين الخدمات الصحية، وأهميته، وأهدافه، وأبعاده، واستراتيجياته، تأسيساً للدراسة الميدانية اللاحقة</w:t>
      </w:r>
      <w:r w:rsidRPr="00263955">
        <w:rPr>
          <w:rFonts w:ascii="Simplified Arabic" w:eastAsia="Times New Roman" w:hAnsi="Simplified Arabic" w:cs="Simplified Arabic"/>
          <w:color w:val="000000" w:themeColor="text1"/>
          <w:kern w:val="0"/>
          <w:sz w:val="28"/>
          <w:szCs w:val="28"/>
          <w14:ligatures w14:val="none"/>
        </w:rPr>
        <w:t>.</w:t>
      </w:r>
    </w:p>
    <w:p w14:paraId="54033F32" w14:textId="44BE8DE4"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363423"/>
      <w:r w:rsidRPr="00263955">
        <w:rPr>
          <w:rFonts w:ascii="Simplified Arabic" w:eastAsia="Times New Roman" w:hAnsi="Simplified Arabic" w:cs="Simplified Arabic" w:hint="cs"/>
          <w:b/>
          <w:bCs/>
          <w:color w:val="000000" w:themeColor="text1"/>
          <w:kern w:val="0"/>
          <w:sz w:val="32"/>
          <w:szCs w:val="32"/>
          <w:rtl/>
          <w14:ligatures w14:val="none"/>
        </w:rPr>
        <w:t>2.2.2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مفهوم نجاح مشاريع تحسين الخدمات الصحية</w:t>
      </w:r>
      <w:bookmarkEnd w:id="42"/>
    </w:p>
    <w:p w14:paraId="1B9C433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تنوّعت التعريفات التي قدّمها الباحثون لنجاح المشاريع بتنوّع المداخل النظرية التي قاربوا منها هذا المفهوم، إذ تباينت زوايا النظر بين من يُغلّب البُعد التشغيلي، ومن يُؤكّد البُعد الاستراتيجي، ومن يُركّز على البُعد الإنساني والاجتماعي</w:t>
      </w:r>
      <w:r w:rsidRPr="00263955">
        <w:rPr>
          <w:rFonts w:ascii="Simplified Arabic" w:eastAsia="Times New Roman" w:hAnsi="Simplified Arabic" w:cs="Simplified Arabic"/>
          <w:color w:val="000000" w:themeColor="text1"/>
          <w:kern w:val="0"/>
          <w:sz w:val="28"/>
          <w:szCs w:val="28"/>
          <w14:ligatures w14:val="none"/>
        </w:rPr>
        <w:t>.</w:t>
      </w:r>
    </w:p>
    <w:p w14:paraId="54CC98C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ويُعرّف (العزاوي والجبوري، 2022) نجاح إدارة المشاريع بأنّه تحقّق منظومة من المعايير التي تُوازن بين الكفاءة التشغيلية والفاعلية النتائجية، بحيث يستوفي المشروع متطلباته الفنية والإدارية في حدود الموارد المخصّصة له ووفق الجداول الزمنية المرسومة، مع تحقيق الأثر المرجو منه على أرض الواقع. ويُؤطّر هذا التعريف النجاح بوصفه محصّلة لتفاعل عدّة معايير لا يُمكن فصل بعضها عن بعض</w:t>
      </w:r>
      <w:r w:rsidRPr="00263955">
        <w:rPr>
          <w:rFonts w:ascii="Simplified Arabic" w:eastAsia="Times New Roman" w:hAnsi="Simplified Arabic" w:cs="Simplified Arabic"/>
          <w:color w:val="000000" w:themeColor="text1"/>
          <w:kern w:val="0"/>
          <w:sz w:val="28"/>
          <w:szCs w:val="28"/>
          <w14:ligatures w14:val="none"/>
        </w:rPr>
        <w:t>.</w:t>
      </w:r>
    </w:p>
    <w:p w14:paraId="480F1DA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 xml:space="preserve">ويُقاربه (المعادات وأبو زيد، 2021) من زاوية الارتباط بمستوى المخاطرة، فيُعرّف نجاح المشاريع الإنشائية بأنّه القدرة على تحقيق أهداف المشروع رغم تشابك العوامل المؤثّرة فيه، حيث يُمثّل التخطيط الجيّد للمشروع ركيزة لتجاوز عوامل المخاطرة المختلفة، ويُسهم في تحقيق التوازن بين الأهداف المعلنة </w:t>
      </w:r>
      <w:r w:rsidRPr="00263955">
        <w:rPr>
          <w:rFonts w:ascii="Simplified Arabic" w:eastAsia="Times New Roman" w:hAnsi="Simplified Arabic" w:cs="Simplified Arabic"/>
          <w:color w:val="000000" w:themeColor="text1"/>
          <w:kern w:val="0"/>
          <w:sz w:val="28"/>
          <w:szCs w:val="28"/>
          <w:rtl/>
          <w14:ligatures w14:val="none"/>
        </w:rPr>
        <w:lastRenderedPageBreak/>
        <w:t>والقيود المفروضة. ويربط هذا التعريف بين النجاح والقدرة على إدارة عدم اليقين الذي يصاحب تنفيذ المشروع</w:t>
      </w:r>
      <w:r w:rsidRPr="00263955">
        <w:rPr>
          <w:rFonts w:ascii="Simplified Arabic" w:eastAsia="Times New Roman" w:hAnsi="Simplified Arabic" w:cs="Simplified Arabic"/>
          <w:color w:val="000000" w:themeColor="text1"/>
          <w:kern w:val="0"/>
          <w:sz w:val="28"/>
          <w:szCs w:val="28"/>
          <w14:ligatures w14:val="none"/>
        </w:rPr>
        <w:t>.</w:t>
      </w:r>
    </w:p>
    <w:p w14:paraId="06F0A0EE"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ويرى (عبدالنبي والعتيبي، 2021) أنّ نجاح إدارة المشاريع يرتبط بقدرة المنظمة على توظيف الابتكار والإبداع في صياغة حلول جديدة للتحديات التي تواجهها، وتجاوز الأنماط التقليدية في التفكير والممارسة، بما يُتيح للمشروع تحقيق قيمة مضافة تتجاوز الإنجاز الميكانيكي لمهامه. ويُبرز هذا التعريف البعد الإبداعي للنجاح بوصفه عاملاً مُمايِزاً بين المشاريع الناجحة والمتعثّرة</w:t>
      </w:r>
      <w:r w:rsidRPr="00263955">
        <w:rPr>
          <w:rFonts w:ascii="Simplified Arabic" w:eastAsia="Times New Roman" w:hAnsi="Simplified Arabic" w:cs="Simplified Arabic"/>
          <w:color w:val="000000" w:themeColor="text1"/>
          <w:kern w:val="0"/>
          <w:sz w:val="28"/>
          <w:szCs w:val="28"/>
          <w14:ligatures w14:val="none"/>
        </w:rPr>
        <w:t>.</w:t>
      </w:r>
    </w:p>
    <w:p w14:paraId="585A6C1A"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ويذهب (أحمد ومهدي، 2024) إلى تعريف نجاح المشاريع في إطار العلاقة باستراتيجيات التحول الرقمي، فيُعرّفه بأنّه قدرة المشروع على توظيف التحوّلات التقنية في خدمة أهدافه، وتعزيز مرونته في التعامل مع المتغيّرات، ورفع كفاءته التشغيلية عبر اعتماد أدوات رقمية تُسرّع الاستجابة وتُحسّن جودة المخرجات. ويُكمّله (الحسن والنجار، 2023) بتعريف يربط النجاح بمنظومة تكنولوجيا المعلومات والمنصّات الرقمية الوسيطة، حيث يَريَان أنّ نجاح المشاريع يتجلّى في قدرة المشروع على بناء قدرات تقنية تُمكّنه من تجاوز التحديات وتُسهم في تعزيز أدائه</w:t>
      </w:r>
      <w:r w:rsidRPr="00263955">
        <w:rPr>
          <w:rFonts w:ascii="Simplified Arabic" w:eastAsia="Times New Roman" w:hAnsi="Simplified Arabic" w:cs="Simplified Arabic"/>
          <w:color w:val="000000" w:themeColor="text1"/>
          <w:kern w:val="0"/>
          <w:sz w:val="28"/>
          <w:szCs w:val="28"/>
          <w14:ligatures w14:val="none"/>
        </w:rPr>
        <w:t>.</w:t>
      </w:r>
    </w:p>
    <w:p w14:paraId="1FF210A4"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ويُقاربه (رابحي، 2022) من زاوية القيادة الرقمية، فيُعرّف نجاح مشاريع التحول الرقمي بأنّه قدرة هذه المشاريع على تحقيق التحوّل الفعلي في المؤسسة بفضل قيادة واعية بمتطلبات هذا التحوّل وآلياته، وقادرة على إدارة التغيير وتوجيه الفرق العاملة نحو الأهداف المرسومة</w:t>
      </w:r>
      <w:r w:rsidRPr="00263955">
        <w:rPr>
          <w:rFonts w:ascii="Simplified Arabic" w:eastAsia="Times New Roman" w:hAnsi="Simplified Arabic" w:cs="Simplified Arabic"/>
          <w:color w:val="000000" w:themeColor="text1"/>
          <w:kern w:val="0"/>
          <w:sz w:val="28"/>
          <w:szCs w:val="28"/>
          <w14:ligatures w14:val="none"/>
        </w:rPr>
        <w:t>.</w:t>
      </w:r>
    </w:p>
    <w:p w14:paraId="24752C56"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أمّا على الصعيد الأجنبي، فيُقدّم</w:t>
      </w:r>
      <w:r w:rsidRPr="00263955">
        <w:rPr>
          <w:rFonts w:ascii="Simplified Arabic" w:eastAsia="Times New Roman" w:hAnsi="Simplified Arabic" w:cs="Simplified Arabic"/>
          <w:color w:val="000000" w:themeColor="text1"/>
          <w:kern w:val="0"/>
          <w:sz w:val="28"/>
          <w:szCs w:val="28"/>
          <w14:ligatures w14:val="none"/>
        </w:rPr>
        <w:t xml:space="preserve"> (Nginya &amp; Mutuku, 2024) </w:t>
      </w:r>
      <w:r w:rsidRPr="00263955">
        <w:rPr>
          <w:rFonts w:ascii="Simplified Arabic" w:eastAsia="Times New Roman" w:hAnsi="Simplified Arabic" w:cs="Simplified Arabic"/>
          <w:color w:val="000000" w:themeColor="text1"/>
          <w:kern w:val="0"/>
          <w:sz w:val="28"/>
          <w:szCs w:val="28"/>
          <w:rtl/>
          <w14:ligatures w14:val="none"/>
        </w:rPr>
        <w:t>تعريفاً لأداء المشاريع الصحية في المنظمات غير الحكومية باعتباره محصّلة لمجموعة من المؤشرات التي تشمل تحقيق الأهداف المعلنة في الوقت المحدّد، والالتزام بالموارد المخصّصة، وتلبية احتياجات الفئات المستهدفة، وبناء قدرات مستدامة في المجتمعات المخدومة</w:t>
      </w:r>
      <w:r w:rsidRPr="00263955">
        <w:rPr>
          <w:rFonts w:ascii="Simplified Arabic" w:eastAsia="Times New Roman" w:hAnsi="Simplified Arabic" w:cs="Simplified Arabic"/>
          <w:color w:val="000000" w:themeColor="text1"/>
          <w:kern w:val="0"/>
          <w:sz w:val="28"/>
          <w:szCs w:val="28"/>
          <w14:ligatures w14:val="none"/>
        </w:rPr>
        <w:t>.</w:t>
      </w:r>
    </w:p>
    <w:p w14:paraId="3E32A108"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ويُعرّفه</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في سياق مشاريع التأمين الصحي الوطني بأنّه التنفيذ الفعّال للمشروع بصورة تحقّق أهدافه الاستراتيجية، وتُترجم سياساته إلى ممارسات ميدانية ملموسة، وتُحقّق التوافق بين المخرجات الفعلية والتوقعات الموضوعة سلفاً. ويُكمّله</w:t>
      </w:r>
      <w:r w:rsidRPr="00263955">
        <w:rPr>
          <w:rFonts w:ascii="Simplified Arabic" w:eastAsia="Times New Roman" w:hAnsi="Simplified Arabic" w:cs="Simplified Arabic"/>
          <w:color w:val="000000" w:themeColor="text1"/>
          <w:kern w:val="0"/>
          <w:sz w:val="28"/>
          <w:szCs w:val="28"/>
          <w14:ligatures w14:val="none"/>
        </w:rPr>
        <w:t xml:space="preserve"> (Mbani et al., 2025) </w:t>
      </w:r>
      <w:r w:rsidRPr="00263955">
        <w:rPr>
          <w:rFonts w:ascii="Simplified Arabic" w:eastAsia="Times New Roman" w:hAnsi="Simplified Arabic" w:cs="Simplified Arabic"/>
          <w:color w:val="000000" w:themeColor="text1"/>
          <w:kern w:val="0"/>
          <w:sz w:val="28"/>
          <w:szCs w:val="28"/>
          <w:rtl/>
          <w14:ligatures w14:val="none"/>
        </w:rPr>
        <w:t>بتعريف يربط أداء المشاريع الصحية بممارسات الإدارة الفاعلة للأطراف المختلفة، ويُؤكّد أنّ النجاح يتجلّى في قدرة المشروع على تحقيق أثر صحي ملموس في المجتمع المستهدف</w:t>
      </w:r>
      <w:r w:rsidRPr="00263955">
        <w:rPr>
          <w:rFonts w:ascii="Simplified Arabic" w:eastAsia="Times New Roman" w:hAnsi="Simplified Arabic" w:cs="Simplified Arabic"/>
          <w:color w:val="000000" w:themeColor="text1"/>
          <w:kern w:val="0"/>
          <w:sz w:val="28"/>
          <w:szCs w:val="28"/>
          <w14:ligatures w14:val="none"/>
        </w:rPr>
        <w:t>.</w:t>
      </w:r>
    </w:p>
    <w:p w14:paraId="375875D1"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ويُقدّم</w:t>
      </w:r>
      <w:r w:rsidRPr="00263955">
        <w:rPr>
          <w:rFonts w:ascii="Simplified Arabic" w:eastAsia="Times New Roman" w:hAnsi="Simplified Arabic" w:cs="Simplified Arabic"/>
          <w:color w:val="000000" w:themeColor="text1"/>
          <w:kern w:val="0"/>
          <w:sz w:val="28"/>
          <w:szCs w:val="28"/>
          <w14:ligatures w14:val="none"/>
        </w:rPr>
        <w:t xml:space="preserve"> (Harrison et al., 2021) </w:t>
      </w:r>
      <w:r w:rsidRPr="00263955">
        <w:rPr>
          <w:rFonts w:ascii="Simplified Arabic" w:eastAsia="Times New Roman" w:hAnsi="Simplified Arabic" w:cs="Simplified Arabic"/>
          <w:color w:val="000000" w:themeColor="text1"/>
          <w:kern w:val="0"/>
          <w:sz w:val="28"/>
          <w:szCs w:val="28"/>
          <w:rtl/>
          <w14:ligatures w14:val="none"/>
        </w:rPr>
        <w:t>قراءة مغايرة للمفهوم من خلال ربطه بنماذج إدارة التغيير في الرعاية الصحية، حيث يَنظر إلى نجاح مشاريع تحسين الخدمات الصحية بوصفه القدرة على تطبيق نماذج التغيير بصورة ممنهجة تستوعب تعقيد البيئة الصحية وتعدّد الأطراف المؤثّرة فيها</w:t>
      </w:r>
      <w:r w:rsidRPr="00263955">
        <w:rPr>
          <w:rFonts w:ascii="Simplified Arabic" w:eastAsia="Times New Roman" w:hAnsi="Simplified Arabic" w:cs="Simplified Arabic"/>
          <w:color w:val="000000" w:themeColor="text1"/>
          <w:kern w:val="0"/>
          <w:sz w:val="28"/>
          <w:szCs w:val="28"/>
          <w14:ligatures w14:val="none"/>
        </w:rPr>
        <w:t>.</w:t>
      </w:r>
    </w:p>
    <w:p w14:paraId="57AC9875"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وبالنظر إلى هذه التعريفات يتّضح أنّها تنتظم في مدارس متعدّدة؛ مدرسة تُغلّب البُعد التشغيلي والمعياري للنجاح كالوقت والتكلفة والجودة، ومدرسة تُؤكّد البُعد الاستراتيجي والقيمي المرتبط بتحقيق الأثر، ومدرسة تُركّز على البُعد التقني والرقمي، ومدرسة تربطه بإدارة الأطراف المختلفة، ومدرسة تُؤطّره في سياق إدارة التغيير. ويستخلص الباحث من ذلك أنّ نجاح مشاريع تحسين الخدمات الصحية في المناطق الريفية الفقيرة هو محصّلة متكاملة تتجلّى في تحقيق المشروع لأهدافه الاستراتيجية والتشغيلية في إطار الموارد المخصّصة له والجداول الزمنية المرسومة، مع تحقيق رضا الأطراف المختلفة، وإحداث أثر صحي ملموس في المجتمع المستهدف، وبناء قدرات مستدامة تُتيح استمرار المنافع بعد انتهاء فترة التنفيذ، وذلك بفضل منظومة إدارية فاعلة تستوعب خصوصية البيئة الريفية وتتعامل مع تحدّياتها بحلول مبتكرة ومنهجية. ويجمع هذا التعريف بين الأبعاد المختلفة للنجاح، ويُراعي السياق التطبيقي للدراسة الحالية</w:t>
      </w:r>
      <w:r w:rsidRPr="00263955">
        <w:rPr>
          <w:rFonts w:ascii="Simplified Arabic" w:eastAsia="Times New Roman" w:hAnsi="Simplified Arabic" w:cs="Simplified Arabic"/>
          <w:color w:val="000000" w:themeColor="text1"/>
          <w:kern w:val="0"/>
          <w:sz w:val="28"/>
          <w:szCs w:val="28"/>
          <w14:ligatures w14:val="none"/>
        </w:rPr>
        <w:t>.</w:t>
      </w:r>
    </w:p>
    <w:p w14:paraId="1361AFED" w14:textId="3DAA1232"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363424"/>
      <w:r w:rsidRPr="00263955">
        <w:rPr>
          <w:rFonts w:ascii="Simplified Arabic" w:eastAsia="Times New Roman" w:hAnsi="Simplified Arabic" w:cs="Simplified Arabic" w:hint="cs"/>
          <w:b/>
          <w:bCs/>
          <w:color w:val="000000" w:themeColor="text1"/>
          <w:kern w:val="0"/>
          <w:sz w:val="32"/>
          <w:szCs w:val="32"/>
          <w:rtl/>
          <w14:ligatures w14:val="none"/>
        </w:rPr>
        <w:t>3.2.2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أهمية نجاح مشاريع تحسين الخدمات الصحية</w:t>
      </w:r>
      <w:bookmarkEnd w:id="43"/>
    </w:p>
    <w:p w14:paraId="25A6CE66"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تتعاظم أهمية نجاح مشاريع تحسين الخدمات الصحية بالنظر إلى الموقع المحوري الذي تحتلّه هذه المشاريع في منظومة التنمية، إذ ترتبط ارتباطاً مباشراً بصحة الإنسان وجودة حياته، وتُمثّل أحد المداخل الجوهرية لتحقيق العدالة الصحية في المجتمعات، خاصة تلك التي تعاني من محدودية الوصول إلى الخدمات الصحية الجيّدة. ولا تقتصر أهمية النجاح على الجانب الإنساني والاجتماعي، وإنّما تمتدّ لتشمل أبعاداً اقتصادية وإدارية وتنموية متعدّدة</w:t>
      </w:r>
      <w:r w:rsidRPr="00263955">
        <w:rPr>
          <w:rFonts w:ascii="Simplified Arabic" w:eastAsia="Times New Roman" w:hAnsi="Simplified Arabic" w:cs="Simplified Arabic"/>
          <w:color w:val="000000" w:themeColor="text1"/>
          <w:kern w:val="0"/>
          <w:sz w:val="28"/>
          <w:szCs w:val="28"/>
          <w14:ligatures w14:val="none"/>
        </w:rPr>
        <w:t>.</w:t>
      </w:r>
    </w:p>
    <w:p w14:paraId="0B48D47B"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ويُشير (العزاوي والجبوري، 2022) إلى أنّ أهمية نجاح إدارة المشاريع تتمظهر في عدّة جوانب؛ فهي أولاً تُتيح ترشيد استخدام الموارد المخصّصة وتُقلّل من الهدر المرتبط بتعثّر المشاريع، وهي ثانياً تُسهم في رفع كفاءة المنظومة الإنتاجية والخدمية، وهي ثالثاً تُعزّز ثقة الجهات الممولة والمستفيدة بقدرة المنظمة على إدارة مشاريعها، وهي رابعاً تُمثّل مؤشراً على نضج المنظومة الإدارية وقدرتها على التعامل مع تحديات البيئة المعاصرة، وهي خامساً تُتيح بناء ذاكرة مؤسسية من الممارسات الناجحة يُستفاد منها في المشاريع اللاحقة</w:t>
      </w:r>
      <w:r w:rsidRPr="00263955">
        <w:rPr>
          <w:rFonts w:ascii="Simplified Arabic" w:eastAsia="Times New Roman" w:hAnsi="Simplified Arabic" w:cs="Simplified Arabic"/>
          <w:color w:val="000000" w:themeColor="text1"/>
          <w:kern w:val="0"/>
          <w:sz w:val="28"/>
          <w:szCs w:val="28"/>
          <w14:ligatures w14:val="none"/>
        </w:rPr>
        <w:t>.</w:t>
      </w:r>
    </w:p>
    <w:p w14:paraId="040C39B8"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ويرى (المعادات وأبو زيد، 2021) أنّ أهمية النجاح تتجلّى في كونه يُقدّم برهاناً عملياً على فاعلية التخطيط المُسبق، ويُؤكّد قدرة المنظمة على التعامل مع المخاطر بصورة استباقية، فضلاً عن أنّه يُعزّز قدرة المنظمة على التوسّع في تنفيذ مشاريع مماثلة، ويُسهم في تطوير معايير الجودة التي تحكم العمل المؤسسي، ويُتيح بناء قدرات بشرية متراكمة قادرة على إدارة المشاريع المعقّدة</w:t>
      </w:r>
      <w:r w:rsidRPr="00263955">
        <w:rPr>
          <w:rFonts w:ascii="Simplified Arabic" w:eastAsia="Times New Roman" w:hAnsi="Simplified Arabic" w:cs="Simplified Arabic"/>
          <w:color w:val="000000" w:themeColor="text1"/>
          <w:kern w:val="0"/>
          <w:sz w:val="28"/>
          <w:szCs w:val="28"/>
          <w14:ligatures w14:val="none"/>
        </w:rPr>
        <w:t>.</w:t>
      </w:r>
    </w:p>
    <w:p w14:paraId="640F02C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ويُؤكّد (عبدالنبي والعتيبي، 2021) أنّ أهمية نجاح المشاريع تكمن في كونه يُمثّل ثمرة لتوظيف الابتكار والإبداع في الممارسة الإدارية، ويُسهم في تحفيز روح المبادرة لدى العاملين، ويُتيح للمنظمة أن تتميّز عن غيرها من خلال تقديم حلول مبتكرة، ويُعزّز قدرتها التنافسية في بيئة الأعمال، ويُسهم في تطوير منظومة المعرفة التطبيقية في حقل إدارة المشاريع</w:t>
      </w:r>
      <w:r w:rsidRPr="00263955">
        <w:rPr>
          <w:rFonts w:ascii="Simplified Arabic" w:eastAsia="Times New Roman" w:hAnsi="Simplified Arabic" w:cs="Simplified Arabic"/>
          <w:color w:val="000000" w:themeColor="text1"/>
          <w:kern w:val="0"/>
          <w:sz w:val="28"/>
          <w:szCs w:val="28"/>
          <w14:ligatures w14:val="none"/>
        </w:rPr>
        <w:t>.</w:t>
      </w:r>
    </w:p>
    <w:p w14:paraId="2EEBBD88"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ويُبيّن (أحمد ومهدي، 2024) أنّ أهمية النجاح في سياق المشاريع المعاصرة ترتبط ارتباطاً وثيقاً بقدرة هذه المشاريع على مواكبة التحوّلات الرقمية، حيث يُتيح النجاح للمنظمة أن تُثبت قدرتها على توظيف التقنيات الحديثة في خدمة أهدافها، وأن تُعزّز مرونتها التشغيلية، وأن تُحقّق التحوّل الفعلي في نموذج عملها بما ينسجم مع متطلبات العصر</w:t>
      </w:r>
      <w:r w:rsidRPr="00263955">
        <w:rPr>
          <w:rFonts w:ascii="Simplified Arabic" w:eastAsia="Times New Roman" w:hAnsi="Simplified Arabic" w:cs="Simplified Arabic"/>
          <w:color w:val="000000" w:themeColor="text1"/>
          <w:kern w:val="0"/>
          <w:sz w:val="28"/>
          <w:szCs w:val="28"/>
          <w14:ligatures w14:val="none"/>
        </w:rPr>
        <w:t>.</w:t>
      </w:r>
    </w:p>
    <w:p w14:paraId="24D2C753"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ويُضيف (الحسن والنجار، 2023) أنّ أهمية النجاح تتمظهر في قدرة المشروع على توظيف تكنولوجيا المعلومات والمنصّات الرقمية في رفع كفاءته، وفي بناء بيئة مؤسسية متّسمة بالحوكمة والشفافية، وفي تعزيز التكامل بين الوحدات المختلفة، وفي تسريع دورة اتّخاذ القرار، وفي إتاحة قاعدة بيانات تُمكّن من اتّخاذ قرارات قائمة على الأدلة</w:t>
      </w:r>
      <w:r w:rsidRPr="00263955">
        <w:rPr>
          <w:rFonts w:ascii="Simplified Arabic" w:eastAsia="Times New Roman" w:hAnsi="Simplified Arabic" w:cs="Simplified Arabic"/>
          <w:color w:val="000000" w:themeColor="text1"/>
          <w:kern w:val="0"/>
          <w:sz w:val="28"/>
          <w:szCs w:val="28"/>
          <w14:ligatures w14:val="none"/>
        </w:rPr>
        <w:t>.</w:t>
      </w:r>
    </w:p>
    <w:p w14:paraId="4535887A"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ويُؤكّد (رابحي، 2022) أنّ أهمية النجاح في مشاريع التحول الرقمي تتجسّد في كونه يُمثّل دليلاً على نضج القيادة المؤسسية وقدرتها على توجيه التحوّلات الكبرى، ويُسهم في بناء ثقافة تنظيمية متطوّرة تستوعب التغيير، ويُتيح للمنظمة أن تُقدّم نفسها بوصفها فاعلاً متجدّداً في بيئتها</w:t>
      </w:r>
      <w:r w:rsidRPr="00263955">
        <w:rPr>
          <w:rFonts w:ascii="Simplified Arabic" w:eastAsia="Times New Roman" w:hAnsi="Simplified Arabic" w:cs="Simplified Arabic"/>
          <w:color w:val="000000" w:themeColor="text1"/>
          <w:kern w:val="0"/>
          <w:sz w:val="28"/>
          <w:szCs w:val="28"/>
          <w14:ligatures w14:val="none"/>
        </w:rPr>
        <w:t>.</w:t>
      </w:r>
    </w:p>
    <w:p w14:paraId="31C19B8B"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ويذهب</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إلى أنّ أهمية نجاح المشاريع الصحية الكبرى تتجلّى في كونه يُسهم في تحقيق العدالة الصحية، ويُتيح وصول الخدمات الصحية إلى الفئات الأكثر احتياجاً، ويُعزّز ثقة المجتمع بالمنظومة الصحية، ويُسهم في تقليل العبء المرضي على المجتمع، ويُتيح بناء منظومة صحية متكاملة قادرة على الاستجابة للتحدّيات الصحية المستقبلية</w:t>
      </w:r>
      <w:r w:rsidRPr="00263955">
        <w:rPr>
          <w:rFonts w:ascii="Simplified Arabic" w:eastAsia="Times New Roman" w:hAnsi="Simplified Arabic" w:cs="Simplified Arabic"/>
          <w:color w:val="000000" w:themeColor="text1"/>
          <w:kern w:val="0"/>
          <w:sz w:val="28"/>
          <w:szCs w:val="28"/>
          <w14:ligatures w14:val="none"/>
        </w:rPr>
        <w:t>.</w:t>
      </w:r>
    </w:p>
    <w:p w14:paraId="6B78FA8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ويُكمّل</w:t>
      </w:r>
      <w:r w:rsidRPr="00263955">
        <w:rPr>
          <w:rFonts w:ascii="Simplified Arabic" w:eastAsia="Times New Roman" w:hAnsi="Simplified Arabic" w:cs="Simplified Arabic"/>
          <w:color w:val="000000" w:themeColor="text1"/>
          <w:kern w:val="0"/>
          <w:sz w:val="28"/>
          <w:szCs w:val="28"/>
          <w14:ligatures w14:val="none"/>
        </w:rPr>
        <w:t xml:space="preserve"> (Nginya &amp; Mutuku, 2024) </w:t>
      </w:r>
      <w:r w:rsidRPr="00263955">
        <w:rPr>
          <w:rFonts w:ascii="Simplified Arabic" w:eastAsia="Times New Roman" w:hAnsi="Simplified Arabic" w:cs="Simplified Arabic"/>
          <w:color w:val="000000" w:themeColor="text1"/>
          <w:kern w:val="0"/>
          <w:sz w:val="28"/>
          <w:szCs w:val="28"/>
          <w:rtl/>
          <w14:ligatures w14:val="none"/>
        </w:rPr>
        <w:t>هذا الطرح بالإشارة إلى أنّ أهمية النجاح في مشاريع الرعاية الصحية المدعومة من المنظمات غير الحكومية تتمثّل في تعزيز ثقة الجهات الممولة بقدرة هذه المنظمات على تحقيق الأثر، وضمان استمرار التمويل، وتوسيع نطاق المشاريع المماثلة، وبناء شراكات مستدامة مع الجهات الحكومية والمجتمعية</w:t>
      </w:r>
      <w:r w:rsidRPr="00263955">
        <w:rPr>
          <w:rFonts w:ascii="Simplified Arabic" w:eastAsia="Times New Roman" w:hAnsi="Simplified Arabic" w:cs="Simplified Arabic"/>
          <w:color w:val="000000" w:themeColor="text1"/>
          <w:kern w:val="0"/>
          <w:sz w:val="28"/>
          <w:szCs w:val="28"/>
          <w14:ligatures w14:val="none"/>
        </w:rPr>
        <w:t>.</w:t>
      </w:r>
    </w:p>
    <w:p w14:paraId="1B3142B4"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ومن مجمل ما تقدّم يتّضح أنّ نجاح مشاريع تحسين الخدمات الصحية يُمثّل ضرورة مزدوجة؛ فهو من جهة هدف بحدّ ذاته يُحقّق منافع ملموسة للمستفيدين والممولين والمنفذين، وهو من جهة أخرى وسيلة لتحقيق غايات أوسع تتعلّق بالتنمية المستدامة والعدالة الاجتماعية</w:t>
      </w:r>
      <w:r w:rsidRPr="00263955">
        <w:rPr>
          <w:rFonts w:ascii="Simplified Arabic" w:eastAsia="Times New Roman" w:hAnsi="Simplified Arabic" w:cs="Simplified Arabic"/>
          <w:color w:val="000000" w:themeColor="text1"/>
          <w:kern w:val="0"/>
          <w:sz w:val="28"/>
          <w:szCs w:val="28"/>
          <w14:ligatures w14:val="none"/>
        </w:rPr>
        <w:t>.</w:t>
      </w:r>
    </w:p>
    <w:p w14:paraId="4BD8A584" w14:textId="45FDE5DD"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363425"/>
      <w:r w:rsidRPr="00263955">
        <w:rPr>
          <w:rFonts w:ascii="Simplified Arabic" w:eastAsia="Times New Roman" w:hAnsi="Simplified Arabic" w:cs="Simplified Arabic" w:hint="cs"/>
          <w:b/>
          <w:bCs/>
          <w:color w:val="000000" w:themeColor="text1"/>
          <w:kern w:val="0"/>
          <w:sz w:val="32"/>
          <w:szCs w:val="32"/>
          <w:rtl/>
          <w14:ligatures w14:val="none"/>
        </w:rPr>
        <w:t>4.2.2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أهداف مشاريع تحسين الخدمات الصحية والسعي إلى نجاحها</w:t>
      </w:r>
      <w:bookmarkEnd w:id="44"/>
    </w:p>
    <w:p w14:paraId="5152A6A6"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تسعى مشاريع تحسين الخدمات الصحية إلى تحقيق منظومة متكاملة من الأهداف التي تتفاوت في عمومها وخصوصها بحسب طبيعة المشروع والبيئة التي يعمل فيها</w:t>
      </w:r>
      <w:r w:rsidRPr="00263955">
        <w:rPr>
          <w:rFonts w:ascii="Simplified Arabic" w:eastAsia="Times New Roman" w:hAnsi="Simplified Arabic" w:cs="Simplified Arabic"/>
          <w:color w:val="000000" w:themeColor="text1"/>
          <w:kern w:val="0"/>
          <w:sz w:val="28"/>
          <w:szCs w:val="28"/>
          <w14:ligatures w14:val="none"/>
        </w:rPr>
        <w:t>.</w:t>
      </w:r>
    </w:p>
    <w:p w14:paraId="6AD00525"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ويُحدّد (المعادات وأبو زيد، 2021) جملة من الأهداف، أبرزها تحقيق أهداف المشروع في الوقت والتكلفة المحدّدين، وتجاوز عوامل المخاطرة المختلفة، وضمان جودة المخرجات، وبناء قدرات تخطيطية متقدّمة، فضلاً عن تطوير منظومة من المعايير تُتيح قياس الأداء بصورة منهجية</w:t>
      </w:r>
      <w:r w:rsidRPr="00263955">
        <w:rPr>
          <w:rFonts w:ascii="Simplified Arabic" w:eastAsia="Times New Roman" w:hAnsi="Simplified Arabic" w:cs="Simplified Arabic"/>
          <w:color w:val="000000" w:themeColor="text1"/>
          <w:kern w:val="0"/>
          <w:sz w:val="28"/>
          <w:szCs w:val="28"/>
          <w14:ligatures w14:val="none"/>
        </w:rPr>
        <w:t>.</w:t>
      </w:r>
    </w:p>
    <w:p w14:paraId="49624A49"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ويُضيف (العزاوي والجبوري، 2022) أهدافاً أخرى من قبيل قياس مستوى المعايير التي تحكم نجاح المشاريع، وتطوير أدوات قياس علمية موثوقة، وتعزيز قدرة المنظمة على تشخيص مواطن القوة والضعف في أدائها، ودعم منظومة التحسين المستمر، وبناء ثقافة مؤسسية تحتفي بالنجاح وتستخلص الدروس من التعثّرات</w:t>
      </w:r>
      <w:r w:rsidRPr="00263955">
        <w:rPr>
          <w:rFonts w:ascii="Simplified Arabic" w:eastAsia="Times New Roman" w:hAnsi="Simplified Arabic" w:cs="Simplified Arabic"/>
          <w:color w:val="000000" w:themeColor="text1"/>
          <w:kern w:val="0"/>
          <w:sz w:val="28"/>
          <w:szCs w:val="28"/>
          <w14:ligatures w14:val="none"/>
        </w:rPr>
        <w:t>.</w:t>
      </w:r>
    </w:p>
    <w:p w14:paraId="5AC8B77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ويرى (عبدالنبي والعتيبي، 2021) أنّ من أهداف هذه المشاريع توظيف الابتكار والإبداع في صياغة حلول للتحدّيات الصحية، وتطوير نماذج خدمية جديدة تستجيب لاحتياجات المجتمعات المتغيّرة، وتمكين فرق العمل من المبادرة بالحلول الإبداعية، ودعم منظومة البحث والتطوير في القطاع الصحي</w:t>
      </w:r>
      <w:r w:rsidRPr="00263955">
        <w:rPr>
          <w:rFonts w:ascii="Simplified Arabic" w:eastAsia="Times New Roman" w:hAnsi="Simplified Arabic" w:cs="Simplified Arabic"/>
          <w:color w:val="000000" w:themeColor="text1"/>
          <w:kern w:val="0"/>
          <w:sz w:val="28"/>
          <w:szCs w:val="28"/>
          <w14:ligatures w14:val="none"/>
        </w:rPr>
        <w:t>.</w:t>
      </w:r>
    </w:p>
    <w:p w14:paraId="613283F4"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ويُجمل (أحمد ومهدي، 2024) أهدافاً ذات صلة بالتحوّل الرقمي، من قبيل توظيف التقنيات الحديثة في رفع كفاءة المشاريع الصحية، وبناء منصّات رقمية تُتيح تكامل البيانات الصحية، ورفع جودة الخدمات المقدّمة، وتعزيز مرونة المنظومة الصحية في مواجهة الأزمات</w:t>
      </w:r>
      <w:r w:rsidRPr="00263955">
        <w:rPr>
          <w:rFonts w:ascii="Simplified Arabic" w:eastAsia="Times New Roman" w:hAnsi="Simplified Arabic" w:cs="Simplified Arabic"/>
          <w:color w:val="000000" w:themeColor="text1"/>
          <w:kern w:val="0"/>
          <w:sz w:val="28"/>
          <w:szCs w:val="28"/>
          <w14:ligatures w14:val="none"/>
        </w:rPr>
        <w:t>.</w:t>
      </w:r>
    </w:p>
    <w:p w14:paraId="69FD04ED"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ويُضيف (الحسن والنجار، 2023) أهدافاً من قبيل دعم تكامل تكنولوجيا المعلومات في المنظومة الصحية، وتوظيف المنصّات الرقمية بوصفها وسيطاً يُعزّز فاعلية المشاريع الصحية، وبناء قواعد بيانات تُسهم في اتّخاذ قرارات قائمة على الأدلة، وتطوير قدرات بشرية قادرة على إدارة المنظومة الرقمية في القطاع الصحي</w:t>
      </w:r>
      <w:r w:rsidRPr="00263955">
        <w:rPr>
          <w:rFonts w:ascii="Simplified Arabic" w:eastAsia="Times New Roman" w:hAnsi="Simplified Arabic" w:cs="Simplified Arabic"/>
          <w:color w:val="000000" w:themeColor="text1"/>
          <w:kern w:val="0"/>
          <w:sz w:val="28"/>
          <w:szCs w:val="28"/>
          <w14:ligatures w14:val="none"/>
        </w:rPr>
        <w:t>.</w:t>
      </w:r>
    </w:p>
    <w:p w14:paraId="2AB2D768"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ويُقدّم</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جملة من الأهداف في سياق المشاريع الصحية الكبرى، أبرزها تحقيق التغطية الصحية الشاملة، وتوسيع نطاق الوصول إلى الخدمات الصحية الأساسية، وتعزيز التضامن في تمويل الخدمات الصحية، ودعم استدامة المنظومة الصحية الوطنية، وتقوية المساءلة المؤسسية في القطاع الصحي</w:t>
      </w:r>
      <w:r w:rsidRPr="00263955">
        <w:rPr>
          <w:rFonts w:ascii="Simplified Arabic" w:eastAsia="Times New Roman" w:hAnsi="Simplified Arabic" w:cs="Simplified Arabic"/>
          <w:color w:val="000000" w:themeColor="text1"/>
          <w:kern w:val="0"/>
          <w:sz w:val="28"/>
          <w:szCs w:val="28"/>
          <w14:ligatures w14:val="none"/>
        </w:rPr>
        <w:t>.</w:t>
      </w:r>
    </w:p>
    <w:p w14:paraId="29FE8C6C"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ويذهب</w:t>
      </w:r>
      <w:r w:rsidRPr="00263955">
        <w:rPr>
          <w:rFonts w:ascii="Simplified Arabic" w:eastAsia="Times New Roman" w:hAnsi="Simplified Arabic" w:cs="Simplified Arabic"/>
          <w:color w:val="000000" w:themeColor="text1"/>
          <w:kern w:val="0"/>
          <w:sz w:val="28"/>
          <w:szCs w:val="28"/>
          <w14:ligatures w14:val="none"/>
        </w:rPr>
        <w:t xml:space="preserve"> (Harrison et al., 2021) </w:t>
      </w:r>
      <w:r w:rsidRPr="00263955">
        <w:rPr>
          <w:rFonts w:ascii="Simplified Arabic" w:eastAsia="Times New Roman" w:hAnsi="Simplified Arabic" w:cs="Simplified Arabic"/>
          <w:color w:val="000000" w:themeColor="text1"/>
          <w:kern w:val="0"/>
          <w:sz w:val="28"/>
          <w:szCs w:val="28"/>
          <w:rtl/>
          <w14:ligatures w14:val="none"/>
        </w:rPr>
        <w:t>إلى أنّ من أهداف هذه المشاريع تطبيق نماذج إدارة التغيير في الرعاية الصحية بصورة ممنهجة، وتعزيز قدرة المنظومات الصحية على التكيّف مع المستجدّات، وبناء بيئة تنظيمية تحتفي بالتحسين المستمر، وتطوير ممارسات صحية مُسنَدة بالأدلة، ودعم تبنّي الابتكارات في القطاع الصحي</w:t>
      </w:r>
      <w:r w:rsidRPr="00263955">
        <w:rPr>
          <w:rFonts w:ascii="Simplified Arabic" w:eastAsia="Times New Roman" w:hAnsi="Simplified Arabic" w:cs="Simplified Arabic"/>
          <w:color w:val="000000" w:themeColor="text1"/>
          <w:kern w:val="0"/>
          <w:sz w:val="28"/>
          <w:szCs w:val="28"/>
          <w14:ligatures w14:val="none"/>
        </w:rPr>
        <w:t>.</w:t>
      </w:r>
    </w:p>
    <w:p w14:paraId="255DC455"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ويُكمّل</w:t>
      </w:r>
      <w:r w:rsidRPr="00263955">
        <w:rPr>
          <w:rFonts w:ascii="Simplified Arabic" w:eastAsia="Times New Roman" w:hAnsi="Simplified Arabic" w:cs="Simplified Arabic"/>
          <w:color w:val="000000" w:themeColor="text1"/>
          <w:kern w:val="0"/>
          <w:sz w:val="28"/>
          <w:szCs w:val="28"/>
          <w14:ligatures w14:val="none"/>
        </w:rPr>
        <w:t xml:space="preserve"> (Mbani et al., 2025) </w:t>
      </w:r>
      <w:r w:rsidRPr="00263955">
        <w:rPr>
          <w:rFonts w:ascii="Simplified Arabic" w:eastAsia="Times New Roman" w:hAnsi="Simplified Arabic" w:cs="Simplified Arabic"/>
          <w:color w:val="000000" w:themeColor="text1"/>
          <w:kern w:val="0"/>
          <w:sz w:val="28"/>
          <w:szCs w:val="28"/>
          <w:rtl/>
          <w14:ligatures w14:val="none"/>
        </w:rPr>
        <w:t>هذه المنظومة بأهداف تتعلّق بتحقيق أداء متميّز في مشاريع الرعاية الصحية، وضمان مواءمة المشاريع لاحتياجات المجتمعات المحلية، وبناء شراكات مستدامة مع الأطراف المختلفة، وتوسيع نطاق الأثر الصحي للمشاريع</w:t>
      </w:r>
      <w:r w:rsidRPr="00263955">
        <w:rPr>
          <w:rFonts w:ascii="Simplified Arabic" w:eastAsia="Times New Roman" w:hAnsi="Simplified Arabic" w:cs="Simplified Arabic"/>
          <w:color w:val="000000" w:themeColor="text1"/>
          <w:kern w:val="0"/>
          <w:sz w:val="28"/>
          <w:szCs w:val="28"/>
          <w14:ligatures w14:val="none"/>
        </w:rPr>
        <w:t>.</w:t>
      </w:r>
    </w:p>
    <w:p w14:paraId="1941B418" w14:textId="1BCB5358"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363426"/>
      <w:r w:rsidRPr="00263955">
        <w:rPr>
          <w:rFonts w:ascii="Simplified Arabic" w:eastAsia="Times New Roman" w:hAnsi="Simplified Arabic" w:cs="Simplified Arabic" w:hint="cs"/>
          <w:b/>
          <w:bCs/>
          <w:color w:val="000000" w:themeColor="text1"/>
          <w:kern w:val="0"/>
          <w:sz w:val="32"/>
          <w:szCs w:val="32"/>
          <w:rtl/>
          <w14:ligatures w14:val="none"/>
        </w:rPr>
        <w:t>5.2.2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أبعاد نجاح مشاريع تحسين الخدمات الصحية</w:t>
      </w:r>
      <w:bookmarkEnd w:id="45"/>
    </w:p>
    <w:p w14:paraId="08A6AD93"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يُعدّ نجاح مشاريع تحسين الخدمات الصحية مفهوماً مركّباً يتضمّن أبعاداً متعدّدة لا يُمكن اختزالها في معيار واحد. وقد تمّ تأطير أبعاد هذا النجاح في الدراسة الحالية بالاستناد إلى دراسة</w:t>
      </w:r>
      <w:r w:rsidRPr="00263955">
        <w:rPr>
          <w:rFonts w:ascii="Simplified Arabic" w:eastAsia="Times New Roman" w:hAnsi="Simplified Arabic" w:cs="Simplified Arabic"/>
          <w:color w:val="000000" w:themeColor="text1"/>
          <w:kern w:val="0"/>
          <w:sz w:val="28"/>
          <w:szCs w:val="28"/>
          <w14:ligatures w14:val="none"/>
        </w:rPr>
        <w:t xml:space="preserve"> (Nginya &amp; Mutuku, 2024) </w:t>
      </w:r>
      <w:r w:rsidRPr="00263955">
        <w:rPr>
          <w:rFonts w:ascii="Simplified Arabic" w:eastAsia="Times New Roman" w:hAnsi="Simplified Arabic" w:cs="Simplified Arabic"/>
          <w:color w:val="000000" w:themeColor="text1"/>
          <w:kern w:val="0"/>
          <w:sz w:val="28"/>
          <w:szCs w:val="28"/>
          <w:rtl/>
          <w14:ligatures w14:val="none"/>
        </w:rPr>
        <w:t>ودراسة (المعادات وأبو زيد، 2021) ودراسة (العزاوي والجبوري، 2022)، إذ تقاطعت هذه الدراسات في الإشارة إلى أنّ النجاح يتمظهر في تكامل أبعاد تتعلّق بتحقيق الأهداف ضمن قيود الوقت والتكلفة، وبجودة المخرجات، وبرضا الأطراف المستفيدة، وباستدامة المنافع وتحقيق الأثر الصحي بعيد المدى. وفيما يلي عرض موسّع لهذه الأبعاد المتكاملة</w:t>
      </w:r>
      <w:r w:rsidRPr="00263955">
        <w:rPr>
          <w:rFonts w:ascii="Simplified Arabic" w:eastAsia="Times New Roman" w:hAnsi="Simplified Arabic" w:cs="Simplified Arabic"/>
          <w:color w:val="000000" w:themeColor="text1"/>
          <w:kern w:val="0"/>
          <w:sz w:val="28"/>
          <w:szCs w:val="28"/>
          <w14:ligatures w14:val="none"/>
        </w:rPr>
        <w:t>.</w:t>
      </w:r>
    </w:p>
    <w:p w14:paraId="7D5DA45C"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الأول: تحقيق أهداف المشروع ضمن قيود الوقت والتكلفة</w:t>
      </w:r>
    </w:p>
    <w:p w14:paraId="0C7753F6"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يُمثّل هذا البُعد الركيزة التقليدية في الحكم على نجاح المشاريع، إذ يُؤكّد (المعادات وأبو زيد، 2021) أنّ المشروع الناجح هو الذي يُحقّق أهدافه المعلنة ضمن إطار زمني محدّد ومخصّصات مالية مرسومة، وأنّ الانحراف عن هذه القيود يُمثّل مؤشراً مبكّراً على تعثّر المشروع. ويتطلّب هذا البُعد قدرات تخطيطية متقدّمة تستشرف العوامل المؤثّرة في الجداول الزمنية والميزانية، وتُقلّل من احتمالات تجاوزها. غير أنّ تحقيق هذا البُعد في المشاريع الصحية الريفية يصطدم بتحدّيات خاصة، منها صعوبة التنبّؤ بالظروف الميدانية، وارتفاع تكاليف الوصول إلى المناطق النائية، وتقلّبات الموارد البشرية المتخصّصة في هذه المناطق</w:t>
      </w:r>
      <w:r w:rsidRPr="00263955">
        <w:rPr>
          <w:rFonts w:ascii="Simplified Arabic" w:eastAsia="Times New Roman" w:hAnsi="Simplified Arabic" w:cs="Simplified Arabic"/>
          <w:color w:val="000000" w:themeColor="text1"/>
          <w:kern w:val="0"/>
          <w:sz w:val="28"/>
          <w:szCs w:val="28"/>
          <w14:ligatures w14:val="none"/>
        </w:rPr>
        <w:t>.</w:t>
      </w:r>
    </w:p>
    <w:p w14:paraId="58DCC5A1"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الثاني: جودة المخرجات وفاعليتها</w:t>
      </w:r>
    </w:p>
    <w:p w14:paraId="28969359"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لا يكتمل النجاح بمجرّد الالتزام بالوقت والتكلفة، وإنّما يستلزم تحقيق مستوى عالٍ من الجودة في المخرجات. ويُشير (العزاوي والجبوري، 2022) إلى أنّ معايير الجودة تُمثّل ركيزة محورية في الحكم على نجاح المشاريع، إذ يُتيح الالتزام بهذه المعايير تحقيق فاعلية تشغيلية تُتجاوز الإنجاز الشكلي للمهام. وتتجلّى الجودة في المشاريع الصحية الريفية في مستوى دقّة الخدمات المقدّمة، وملاءمتها لاحتياجات المستفيدين، وانسجامها مع المعايير المهنية المعتمدة، وقدرتها على إحداث الأثر الصحي المتوقّع</w:t>
      </w:r>
      <w:r w:rsidRPr="00263955">
        <w:rPr>
          <w:rFonts w:ascii="Simplified Arabic" w:eastAsia="Times New Roman" w:hAnsi="Simplified Arabic" w:cs="Simplified Arabic"/>
          <w:color w:val="000000" w:themeColor="text1"/>
          <w:kern w:val="0"/>
          <w:sz w:val="28"/>
          <w:szCs w:val="28"/>
          <w14:ligatures w14:val="none"/>
        </w:rPr>
        <w:t>.</w:t>
      </w:r>
    </w:p>
    <w:p w14:paraId="339F795A"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الثالث: رضا الأطراف المختلفة وقبولهم للمشروع</w:t>
      </w:r>
    </w:p>
    <w:p w14:paraId="07FF3822"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رضا الأطراف المختلفة بُعداً جوهرياً في الحكم على نجاح المشروع، إذ لا يُمكن وصف مشروع بالنجاح إذا أخفق في كسب رضا أطرافه الرئيسية. ويُؤكّد</w:t>
      </w:r>
      <w:r w:rsidRPr="00263955">
        <w:rPr>
          <w:rFonts w:ascii="Simplified Arabic" w:eastAsia="Times New Roman" w:hAnsi="Simplified Arabic" w:cs="Simplified Arabic"/>
          <w:color w:val="000000" w:themeColor="text1"/>
          <w:kern w:val="0"/>
          <w:sz w:val="28"/>
          <w:szCs w:val="28"/>
          <w14:ligatures w14:val="none"/>
        </w:rPr>
        <w:t xml:space="preserve"> (Stanley, 2024) </w:t>
      </w:r>
      <w:r w:rsidRPr="00263955">
        <w:rPr>
          <w:rFonts w:ascii="Simplified Arabic" w:eastAsia="Times New Roman" w:hAnsi="Simplified Arabic" w:cs="Simplified Arabic"/>
          <w:color w:val="000000" w:themeColor="text1"/>
          <w:kern w:val="0"/>
          <w:sz w:val="28"/>
          <w:szCs w:val="28"/>
          <w:rtl/>
          <w14:ligatures w14:val="none"/>
        </w:rPr>
        <w:t>أنّ نجاح المشاريع الصحية الكبرى يرتبط ارتباطاً وثيقاً بقبول الأطراف لها وتفاعلهم الإيجابي معها، وأنّ غياب هذا القبول قد يُؤدّي إلى تعثّر المشروع حتى لو استوفى متطلباته الفنية. ويُتيح رضا الأطراف في المشاريع الصحية الريفية بناء شرعية اجتماعية للمشروع، وتعزيز فرص استمراره، وتوسيع نطاق المستفيدين منه</w:t>
      </w:r>
      <w:r w:rsidRPr="00263955">
        <w:rPr>
          <w:rFonts w:ascii="Simplified Arabic" w:eastAsia="Times New Roman" w:hAnsi="Simplified Arabic" w:cs="Simplified Arabic"/>
          <w:color w:val="000000" w:themeColor="text1"/>
          <w:kern w:val="0"/>
          <w:sz w:val="28"/>
          <w:szCs w:val="28"/>
          <w14:ligatures w14:val="none"/>
        </w:rPr>
        <w:t>.</w:t>
      </w:r>
    </w:p>
    <w:p w14:paraId="651919EF"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الرابع: الأثر الصحي بعيد المدى</w:t>
      </w:r>
    </w:p>
    <w:p w14:paraId="0F04DEC3"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الأثر بعيد المدى أحد أهم أبعاد النجاح في المشاريع الصحية، إذ لا يُكتفى بقياس المخرجات المباشرة، وإنّما يُمتدّ القياس ليشمل التحوّلات التي يُحدثها المشروع في المؤشرات الصحية للمجتمع المستفيد. ويُبيّن</w:t>
      </w:r>
      <w:r w:rsidRPr="00263955">
        <w:rPr>
          <w:rFonts w:ascii="Simplified Arabic" w:eastAsia="Times New Roman" w:hAnsi="Simplified Arabic" w:cs="Simplified Arabic"/>
          <w:color w:val="000000" w:themeColor="text1"/>
          <w:kern w:val="0"/>
          <w:sz w:val="28"/>
          <w:szCs w:val="28"/>
          <w14:ligatures w14:val="none"/>
        </w:rPr>
        <w:t xml:space="preserve"> (Nginya &amp; Mutuku, 2024) </w:t>
      </w:r>
      <w:r w:rsidRPr="00263955">
        <w:rPr>
          <w:rFonts w:ascii="Simplified Arabic" w:eastAsia="Times New Roman" w:hAnsi="Simplified Arabic" w:cs="Simplified Arabic"/>
          <w:color w:val="000000" w:themeColor="text1"/>
          <w:kern w:val="0"/>
          <w:sz w:val="28"/>
          <w:szCs w:val="28"/>
          <w:rtl/>
          <w14:ligatures w14:val="none"/>
        </w:rPr>
        <w:t xml:space="preserve">أنّ أداء المشاريع الصحية في المنظمات غير الحكومية يُقاس بمدى قدرتها على إحداث تحسينات ملموسة في المؤشرات الصحية للمجتمعات المخدومة، وعلى </w:t>
      </w:r>
      <w:r w:rsidRPr="00263955">
        <w:rPr>
          <w:rFonts w:ascii="Simplified Arabic" w:eastAsia="Times New Roman" w:hAnsi="Simplified Arabic" w:cs="Simplified Arabic"/>
          <w:color w:val="000000" w:themeColor="text1"/>
          <w:kern w:val="0"/>
          <w:sz w:val="28"/>
          <w:szCs w:val="28"/>
          <w:rtl/>
          <w14:ligatures w14:val="none"/>
        </w:rPr>
        <w:lastRenderedPageBreak/>
        <w:t>توسيع نطاق الوصول إلى الخدمات الصحية الأساسية. ويتطلّب قياس هذا البُعد منظومة من المؤشرات بعيدة المدى تستوعب التحوّلات التدريجية في المنظومة الصحية المحلية</w:t>
      </w:r>
      <w:r w:rsidRPr="00263955">
        <w:rPr>
          <w:rFonts w:ascii="Simplified Arabic" w:eastAsia="Times New Roman" w:hAnsi="Simplified Arabic" w:cs="Simplified Arabic"/>
          <w:color w:val="000000" w:themeColor="text1"/>
          <w:kern w:val="0"/>
          <w:sz w:val="28"/>
          <w:szCs w:val="28"/>
          <w14:ligatures w14:val="none"/>
        </w:rPr>
        <w:t>.</w:t>
      </w:r>
    </w:p>
    <w:p w14:paraId="48E298C2"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الخامس: الاستدامة وبناء القدرات المحلية</w:t>
      </w:r>
    </w:p>
    <w:p w14:paraId="380B33FA"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يُضيف</w:t>
      </w:r>
      <w:r w:rsidRPr="00263955">
        <w:rPr>
          <w:rFonts w:ascii="Simplified Arabic" w:eastAsia="Times New Roman" w:hAnsi="Simplified Arabic" w:cs="Simplified Arabic"/>
          <w:color w:val="000000" w:themeColor="text1"/>
          <w:kern w:val="0"/>
          <w:sz w:val="28"/>
          <w:szCs w:val="28"/>
          <w14:ligatures w14:val="none"/>
        </w:rPr>
        <w:t xml:space="preserve"> (Mbani et al., 2025) </w:t>
      </w:r>
      <w:r w:rsidRPr="00263955">
        <w:rPr>
          <w:rFonts w:ascii="Simplified Arabic" w:eastAsia="Times New Roman" w:hAnsi="Simplified Arabic" w:cs="Simplified Arabic"/>
          <w:color w:val="000000" w:themeColor="text1"/>
          <w:kern w:val="0"/>
          <w:sz w:val="28"/>
          <w:szCs w:val="28"/>
          <w:rtl/>
          <w14:ligatures w14:val="none"/>
        </w:rPr>
        <w:t>بُعداً جوهرياً يتمثّل في استدامة المنافع بعد انتهاء فترة التنفيذ، حيث لا يُعدّ المشروع ناجحاً إذا اختفت منافعه بانتهاء التمويل المخصّص له. وتقتضي الاستدامة بناء قدرات محلية قادرة على إدارة الخدمات الصحية ذاتياً، وتطوير منظومة تمويل ذاتي تُتيح استمرار المشروع، وإدماج المشروع في المنظومة الصحية الوطنية بصورة تحفظ منافعه</w:t>
      </w:r>
      <w:r w:rsidRPr="00263955">
        <w:rPr>
          <w:rFonts w:ascii="Simplified Arabic" w:eastAsia="Times New Roman" w:hAnsi="Simplified Arabic" w:cs="Simplified Arabic"/>
          <w:color w:val="000000" w:themeColor="text1"/>
          <w:kern w:val="0"/>
          <w:sz w:val="28"/>
          <w:szCs w:val="28"/>
          <w14:ligatures w14:val="none"/>
        </w:rPr>
        <w:t>.</w:t>
      </w:r>
    </w:p>
    <w:p w14:paraId="20D5CE12"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السادس: التوظيف الفاعل للتقنيات والابتكار</w:t>
      </w:r>
    </w:p>
    <w:p w14:paraId="454F509F"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 توظيف التقنيات والابتكار بُعداً معاصراً في الحكم على نجاح المشاريع. ويُشير (الحسن والنجار، 2023) إلى أنّ تكنولوجيا المعلومات والمنصّات الرقمية تُمثّل وسيطاً يُعزّز فاعلية المشاريع الصحية، ويُتيح تكامل البيانات وتسريع دورة اتّخاذ القرار. ويُكمّله (عبدالنبي والعتيبي، 2021) بالإشارة إلى أنّ الابتكار والإبداع في إدارة المشاريع يُتيحان تجاوز الأنماط التقليدية وتطوير حلول مبتكرة. ويُؤكّد (رابحي، 2022) أنّ القيادة الرقمية تُمثّل ركيزة في توجيه التحوّلات التقنية داخل المشروع</w:t>
      </w:r>
      <w:r w:rsidRPr="00263955">
        <w:rPr>
          <w:rFonts w:ascii="Simplified Arabic" w:eastAsia="Times New Roman" w:hAnsi="Simplified Arabic" w:cs="Simplified Arabic"/>
          <w:color w:val="000000" w:themeColor="text1"/>
          <w:kern w:val="0"/>
          <w:sz w:val="28"/>
          <w:szCs w:val="28"/>
          <w14:ligatures w14:val="none"/>
        </w:rPr>
        <w:t>.</w:t>
      </w:r>
    </w:p>
    <w:p w14:paraId="0ED4B390" w14:textId="77777777" w:rsidR="00F21712" w:rsidRPr="00263955" w:rsidRDefault="00F21712" w:rsidP="00FD0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63955">
        <w:rPr>
          <w:rFonts w:ascii="Simplified Arabic" w:eastAsia="Times New Roman" w:hAnsi="Simplified Arabic" w:cs="Simplified Arabic"/>
          <w:b/>
          <w:bCs/>
          <w:color w:val="000000" w:themeColor="text1"/>
          <w:kern w:val="0"/>
          <w:sz w:val="28"/>
          <w:szCs w:val="28"/>
          <w:rtl/>
          <w14:ligatures w14:val="none"/>
        </w:rPr>
        <w:t>البُعد السابع: المرونة في إدارة التغيير</w:t>
      </w:r>
    </w:p>
    <w:p w14:paraId="10F95FF3"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يُمثّل</w:t>
      </w:r>
      <w:r w:rsidRPr="00263955">
        <w:rPr>
          <w:rFonts w:ascii="Simplified Arabic" w:eastAsia="Times New Roman" w:hAnsi="Simplified Arabic" w:cs="Simplified Arabic"/>
          <w:color w:val="000000" w:themeColor="text1"/>
          <w:kern w:val="0"/>
          <w:sz w:val="28"/>
          <w:szCs w:val="28"/>
          <w14:ligatures w14:val="none"/>
        </w:rPr>
        <w:t xml:space="preserve"> (Harrison et al., 2021) </w:t>
      </w:r>
      <w:r w:rsidRPr="00263955">
        <w:rPr>
          <w:rFonts w:ascii="Simplified Arabic" w:eastAsia="Times New Roman" w:hAnsi="Simplified Arabic" w:cs="Simplified Arabic"/>
          <w:color w:val="000000" w:themeColor="text1"/>
          <w:kern w:val="0"/>
          <w:sz w:val="28"/>
          <w:szCs w:val="28"/>
          <w:rtl/>
          <w14:ligatures w14:val="none"/>
        </w:rPr>
        <w:t>إطاراً يربط نجاح المشاريع الصحية بقدرتها على إدارة التغيير بصورة ممنهجة، حيث تُتيح نماذج إدارة التغيير في الرعاية الصحية للمشروع أن يستوعب المستجدّات ويتكيّف معها، ويُحقّق التحوّلات المطلوبة في الممارسات المؤسسية</w:t>
      </w:r>
      <w:r w:rsidRPr="00263955">
        <w:rPr>
          <w:rFonts w:ascii="Simplified Arabic" w:eastAsia="Times New Roman" w:hAnsi="Simplified Arabic" w:cs="Simplified Arabic"/>
          <w:color w:val="000000" w:themeColor="text1"/>
          <w:kern w:val="0"/>
          <w:sz w:val="28"/>
          <w:szCs w:val="28"/>
          <w14:ligatures w14:val="none"/>
        </w:rPr>
        <w:t>.</w:t>
      </w:r>
    </w:p>
    <w:p w14:paraId="49E2AF70" w14:textId="0A9816E3"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363427"/>
      <w:r w:rsidRPr="00263955">
        <w:rPr>
          <w:rFonts w:ascii="Simplified Arabic" w:eastAsia="Times New Roman" w:hAnsi="Simplified Arabic" w:cs="Simplified Arabic" w:hint="cs"/>
          <w:b/>
          <w:bCs/>
          <w:color w:val="000000" w:themeColor="text1"/>
          <w:kern w:val="0"/>
          <w:sz w:val="32"/>
          <w:szCs w:val="32"/>
          <w:rtl/>
          <w14:ligatures w14:val="none"/>
        </w:rPr>
        <w:t>6.2.2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استراتيجيات تعزيز نجاح مشاريع تحسين الخدمات الصحية</w:t>
      </w:r>
      <w:bookmarkEnd w:id="46"/>
    </w:p>
    <w:p w14:paraId="18714471"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تتعدّد الاستراتيجيات التي تُسهم في تعزيز نجاح المشاريع الصحية، وتتكامل في منظومة واحدة تستهدف الارتقاء بأدائها. ومن أبرز هذه الاستراتيجيات استراتيجية التخطيط المُسبق التي يُؤكّد (المعادات وأبو زيد، 2021) أهميتها في استشراف المخاطر وتجاوز عوامل عدم اليقين، واستراتيجية تطوير معايير القياس التي يطرحها (العزاوي والجبوري، 2022) ركيزةً لتشخيص الأداء وتوجيهه</w:t>
      </w:r>
      <w:r w:rsidRPr="00263955">
        <w:rPr>
          <w:rFonts w:ascii="Simplified Arabic" w:eastAsia="Times New Roman" w:hAnsi="Simplified Arabic" w:cs="Simplified Arabic"/>
          <w:color w:val="000000" w:themeColor="text1"/>
          <w:kern w:val="0"/>
          <w:sz w:val="28"/>
          <w:szCs w:val="28"/>
          <w14:ligatures w14:val="none"/>
        </w:rPr>
        <w:t>.</w:t>
      </w:r>
    </w:p>
    <w:p w14:paraId="4C5B53FB"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lastRenderedPageBreak/>
        <w:t>وتبرز كذلك استراتيجية الابتكار والإبداع التي يُشير إليها (عبدالنبي والعتيبي، 2021)، واستراتيجية التحول الرقمي التي يطرحها (أحمد ومهدي، 2024) مدخلاً لرفع كفاءة المشاريع، واستراتيجية تكنولوجيا المعلومات والمنصّات الرقمية التي يُؤكّد (الحسن والنجار، 2023) دورها الوسيط في تعزيز نجاح المشاريع، واستراتيجية القيادة الرقمية التي يُبرز (رابحي، 2022) أهميتها في توجيه التحوّلات</w:t>
      </w:r>
      <w:r w:rsidRPr="00263955">
        <w:rPr>
          <w:rFonts w:ascii="Simplified Arabic" w:eastAsia="Times New Roman" w:hAnsi="Simplified Arabic" w:cs="Simplified Arabic"/>
          <w:color w:val="000000" w:themeColor="text1"/>
          <w:kern w:val="0"/>
          <w:sz w:val="28"/>
          <w:szCs w:val="28"/>
          <w14:ligatures w14:val="none"/>
        </w:rPr>
        <w:t>.</w:t>
      </w:r>
    </w:p>
    <w:p w14:paraId="66B18F1C" w14:textId="7777777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63955">
        <w:rPr>
          <w:rFonts w:ascii="Simplified Arabic" w:eastAsia="Times New Roman" w:hAnsi="Simplified Arabic" w:cs="Simplified Arabic"/>
          <w:color w:val="000000" w:themeColor="text1"/>
          <w:kern w:val="0"/>
          <w:sz w:val="28"/>
          <w:szCs w:val="28"/>
          <w:rtl/>
          <w14:ligatures w14:val="none"/>
        </w:rPr>
        <w:t>وتتكامل مع ذلك استراتيجية إدارة التغيير في الرعاية الصحية التي يُقدّم</w:t>
      </w:r>
      <w:r w:rsidRPr="00263955">
        <w:rPr>
          <w:rFonts w:ascii="Simplified Arabic" w:eastAsia="Times New Roman" w:hAnsi="Simplified Arabic" w:cs="Simplified Arabic"/>
          <w:color w:val="000000" w:themeColor="text1"/>
          <w:kern w:val="0"/>
          <w:sz w:val="28"/>
          <w:szCs w:val="28"/>
          <w14:ligatures w14:val="none"/>
        </w:rPr>
        <w:t xml:space="preserve"> (Harrison et al., 2021) </w:t>
      </w:r>
      <w:r w:rsidRPr="00263955">
        <w:rPr>
          <w:rFonts w:ascii="Simplified Arabic" w:eastAsia="Times New Roman" w:hAnsi="Simplified Arabic" w:cs="Simplified Arabic"/>
          <w:color w:val="000000" w:themeColor="text1"/>
          <w:kern w:val="0"/>
          <w:sz w:val="28"/>
          <w:szCs w:val="28"/>
          <w:rtl/>
          <w14:ligatures w14:val="none"/>
        </w:rPr>
        <w:t>نماذجها بوصفها مدخلاً لاستيعاب التحوّلات المعقّدة في القطاع الصحي. وتُمثّل هذه الاستراتيجيات منظومة متكاملة تُمكّن المشاريع من تحقيق نجاحها بصورة مستدامة</w:t>
      </w:r>
      <w:r w:rsidRPr="00263955">
        <w:rPr>
          <w:rFonts w:ascii="Simplified Arabic" w:eastAsia="Times New Roman" w:hAnsi="Simplified Arabic" w:cs="Simplified Arabic"/>
          <w:color w:val="000000" w:themeColor="text1"/>
          <w:kern w:val="0"/>
          <w:sz w:val="28"/>
          <w:szCs w:val="28"/>
          <w14:ligatures w14:val="none"/>
        </w:rPr>
        <w:t>.</w:t>
      </w:r>
    </w:p>
    <w:p w14:paraId="44CC1796" w14:textId="50C8E5F7" w:rsidR="00F21712" w:rsidRPr="00263955" w:rsidRDefault="00FD0F82" w:rsidP="00FD0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363428"/>
      <w:r w:rsidRPr="00263955">
        <w:rPr>
          <w:rFonts w:ascii="Simplified Arabic" w:eastAsia="Times New Roman" w:hAnsi="Simplified Arabic" w:cs="Simplified Arabic" w:hint="cs"/>
          <w:b/>
          <w:bCs/>
          <w:color w:val="000000" w:themeColor="text1"/>
          <w:kern w:val="0"/>
          <w:sz w:val="32"/>
          <w:szCs w:val="32"/>
          <w:rtl/>
          <w14:ligatures w14:val="none"/>
        </w:rPr>
        <w:t>7.2.2</w:t>
      </w:r>
      <w:r w:rsidR="00F21712" w:rsidRPr="00263955">
        <w:rPr>
          <w:rFonts w:ascii="Simplified Arabic" w:eastAsia="Times New Roman" w:hAnsi="Simplified Arabic" w:cs="Simplified Arabic"/>
          <w:b/>
          <w:bCs/>
          <w:color w:val="000000" w:themeColor="text1"/>
          <w:kern w:val="0"/>
          <w:sz w:val="32"/>
          <w:szCs w:val="32"/>
          <w:rtl/>
          <w14:ligatures w14:val="none"/>
        </w:rPr>
        <w:t xml:space="preserve"> محدّدات نجاح مشاريع تحسين الخدمات الصحية في المناطق الريفية الفقيرة</w:t>
      </w:r>
      <w:bookmarkEnd w:id="47"/>
    </w:p>
    <w:p w14:paraId="02215C6C" w14:textId="22AC4207" w:rsidR="00F21712" w:rsidRPr="00263955" w:rsidRDefault="00F21712" w:rsidP="00FD0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63955">
        <w:rPr>
          <w:rFonts w:ascii="Simplified Arabic" w:eastAsia="Times New Roman" w:hAnsi="Simplified Arabic" w:cs="Simplified Arabic"/>
          <w:color w:val="000000" w:themeColor="text1"/>
          <w:kern w:val="0"/>
          <w:sz w:val="28"/>
          <w:szCs w:val="28"/>
          <w:rtl/>
          <w14:ligatures w14:val="none"/>
        </w:rPr>
        <w:t>تتأثّر مشاريع تحسين الخدمات الصحية في المناطق الريفية الفقيرة بمحدّدات خاصة تتميّز بها هذه البيئة، وتفرض على القائمين على هذه المشاريع تطوير مقاربات تتناسب مع خصوصيتها. ومن أبرز هذه المحدّدات محدودية البنية التحتية الصحية، وقلّة الكوادر المتخصّصة، وضعف القدرات المؤسسية المحلية، وتشتّت السكان جغرافياً، وارتفاع تكاليف الوصول، وتباين العادات الصحية بين المجتمعات المحلية والمعايير المؤسسية، فضلاً عن محدودية الموارد المالية المخصّصة لهذه المناطق. وتقتضي هذه المحدّدات بناء قدرات محلية قبل تنفيذ المشروع، وتطوير حلول مبتكرة كما يُشير (عبدالنبي والعتيبي، 2021)، واعتماد منصّات رقمية متكاملة كما يطرح (الحسن والنجار، 2023)، وتعزيز التخطيط الاستباقي للمخاطر كما يُؤكّد (المعادات وأبو زيد، 2021)</w:t>
      </w:r>
      <w:r w:rsidRPr="00263955">
        <w:rPr>
          <w:rFonts w:ascii="Simplified Arabic" w:eastAsia="Times New Roman" w:hAnsi="Simplified Arabic" w:cs="Simplified Arabic"/>
          <w:color w:val="000000" w:themeColor="text1"/>
          <w:kern w:val="0"/>
          <w:sz w:val="28"/>
          <w:szCs w:val="28"/>
          <w14:ligatures w14:val="none"/>
        </w:rPr>
        <w:t>.</w:t>
      </w:r>
      <w:bookmarkStart w:id="48" w:name="_Toc223999948"/>
    </w:p>
    <w:p w14:paraId="19F2B0AF" w14:textId="425958F1" w:rsidR="00263955" w:rsidRPr="00263955" w:rsidRDefault="00FD0F82" w:rsidP="00FA289B">
      <w:pPr>
        <w:jc w:val="center"/>
        <w:outlineLvl w:val="0"/>
        <w:rPr>
          <w:rFonts w:ascii="Simplified Arabic" w:hAnsi="Simplified Arabic" w:cs="Simplified Arabic"/>
          <w:b/>
          <w:bCs/>
          <w:color w:val="000000" w:themeColor="text1"/>
          <w:szCs w:val="28"/>
          <w:rtl/>
        </w:rPr>
        <w:sectPr w:rsidR="00263955" w:rsidRPr="00263955" w:rsidSect="00FD0F82">
          <w:footerReference w:type="default" r:id="rId9"/>
          <w:pgSz w:w="11906" w:h="16838" w:code="9"/>
          <w:pgMar w:top="1134" w:right="1701" w:bottom="1134" w:left="1134" w:header="720" w:footer="720" w:gutter="0"/>
          <w:pgNumType w:start="1"/>
          <w:cols w:space="708"/>
          <w:bidi/>
          <w:rtlGutter/>
          <w:docGrid w:linePitch="360"/>
        </w:sectPr>
      </w:pPr>
      <w:r w:rsidRPr="00263955">
        <w:rPr>
          <w:rFonts w:ascii="Simplified Arabic" w:eastAsia="Times New Roman" w:hAnsi="Simplified Arabic" w:cs="Simplified Arabic"/>
          <w:b/>
          <w:bCs/>
          <w:color w:val="000000" w:themeColor="text1"/>
          <w:kern w:val="0"/>
          <w:sz w:val="40"/>
          <w:szCs w:val="40"/>
          <w:rtl/>
          <w14:ligatures w14:val="none"/>
        </w:rPr>
        <w:br w:type="page"/>
      </w:r>
      <w:bookmarkStart w:id="49" w:name="_GoBack"/>
      <w:bookmarkEnd w:id="19"/>
      <w:bookmarkEnd w:id="48"/>
      <w:bookmarkEnd w:id="49"/>
    </w:p>
    <w:p w14:paraId="29D4231B" w14:textId="71AF7253" w:rsidR="0081623B" w:rsidRPr="00263955" w:rsidRDefault="00E27D3B" w:rsidP="00FD0F8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63955">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EF308EE">
            <wp:simplePos x="0" y="0"/>
            <wp:positionH relativeFrom="column">
              <wp:posOffset>3958590</wp:posOffset>
            </wp:positionH>
            <wp:positionV relativeFrom="paragraph">
              <wp:posOffset>0</wp:posOffset>
            </wp:positionV>
            <wp:extent cx="1552575" cy="1438143"/>
            <wp:effectExtent l="0" t="0" r="0" b="0"/>
            <wp:wrapTight wrapText="bothSides">
              <wp:wrapPolygon edited="0">
                <wp:start x="0" y="0"/>
                <wp:lineTo x="0" y="21180"/>
                <wp:lineTo x="21202" y="21180"/>
                <wp:lineTo x="2120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438143"/>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63955">
        <w:rPr>
          <w:rFonts w:asciiTheme="majorBidi" w:eastAsia="Calibri" w:hAnsiTheme="majorBidi" w:cstheme="majorBidi"/>
          <w:b/>
          <w:bCs/>
          <w:color w:val="000000" w:themeColor="text1"/>
          <w:kern w:val="0"/>
          <w:sz w:val="32"/>
          <w:szCs w:val="32"/>
          <w:lang w:bidi="ar-EG"/>
          <w14:ligatures w14:val="none"/>
        </w:rPr>
        <w:t>Mid</w:t>
      </w:r>
      <w:r w:rsidR="000D353F" w:rsidRPr="00263955">
        <w:rPr>
          <w:rFonts w:asciiTheme="majorBidi" w:eastAsia="Calibri" w:hAnsiTheme="majorBidi" w:cstheme="majorBidi"/>
          <w:b/>
          <w:bCs/>
          <w:color w:val="000000" w:themeColor="text1"/>
          <w:kern w:val="0"/>
          <w:sz w:val="32"/>
          <w:szCs w:val="32"/>
          <w:lang w:bidi="ar-EG"/>
          <w14:ligatures w14:val="none"/>
        </w:rPr>
        <w:t xml:space="preserve"> </w:t>
      </w:r>
      <w:r w:rsidR="0081623B" w:rsidRPr="00263955">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63955" w:rsidRDefault="0081623B" w:rsidP="00FD0F8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63955">
        <w:rPr>
          <w:rFonts w:asciiTheme="majorBidi" w:eastAsia="Calibri" w:hAnsiTheme="majorBidi" w:cstheme="majorBidi"/>
          <w:b/>
          <w:bCs/>
          <w:color w:val="000000" w:themeColor="text1"/>
          <w:kern w:val="0"/>
          <w:sz w:val="32"/>
          <w:szCs w:val="32"/>
          <w:lang w:bidi="ar-EG"/>
          <w14:ligatures w14:val="none"/>
        </w:rPr>
        <w:t>College of Management</w:t>
      </w:r>
    </w:p>
    <w:p w14:paraId="0479A04F" w14:textId="7CAA9103" w:rsidR="0081623B" w:rsidRPr="00263955" w:rsidRDefault="00857739" w:rsidP="0026395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63955">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263955">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263955" w:rsidRDefault="00E27D3B" w:rsidP="00FD0F82">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D733B3E" w14:textId="7BB09763" w:rsidR="00646233" w:rsidRPr="00263955" w:rsidRDefault="00BF123C" w:rsidP="00263955">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263955">
        <w:rPr>
          <w:rFonts w:asciiTheme="majorBidi" w:eastAsia="Calibri" w:hAnsiTheme="majorBidi" w:cstheme="majorBidi"/>
          <w:b/>
          <w:bCs/>
          <w:color w:val="000000" w:themeColor="text1"/>
          <w:kern w:val="0"/>
          <w:sz w:val="40"/>
          <w:szCs w:val="40"/>
          <w:lang w:bidi="ar-EG"/>
          <w14:ligatures w14:val="none"/>
        </w:rPr>
        <w:t>The Impact of Stakeholder Management on the Success of Healthcare Service Improvement Projects: A Field Study on Health Sector Projects in Underserved Rural Areas in the Kingdom of Saudi Arabia</w:t>
      </w:r>
    </w:p>
    <w:p w14:paraId="368A185A" w14:textId="77777777" w:rsidR="00263955" w:rsidRPr="00263955" w:rsidRDefault="00263955" w:rsidP="0026395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72DA72E" w:rsidR="000D353F" w:rsidRPr="00263955" w:rsidRDefault="000D353F" w:rsidP="0026395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63955">
        <w:rPr>
          <w:rFonts w:asciiTheme="majorBidi" w:eastAsia="Calibri" w:hAnsiTheme="majorBidi" w:cstheme="majorBidi"/>
          <w:b/>
          <w:bCs/>
          <w:color w:val="000000" w:themeColor="text1"/>
          <w:kern w:val="0"/>
          <w:sz w:val="36"/>
          <w:szCs w:val="36"/>
          <w:lang w:bidi="ar-EG"/>
          <w14:ligatures w14:val="none"/>
        </w:rPr>
        <w:t>Prepared by:</w:t>
      </w:r>
    </w:p>
    <w:p w14:paraId="521CBE7C" w14:textId="77777777" w:rsidR="009D1720" w:rsidRPr="00263955" w:rsidRDefault="009D1720" w:rsidP="00263955">
      <w:pPr>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63955">
        <w:rPr>
          <w:rFonts w:asciiTheme="majorBidi" w:eastAsia="Calibri" w:hAnsiTheme="majorBidi" w:cstheme="majorBidi"/>
          <w:color w:val="000000" w:themeColor="text1"/>
          <w:kern w:val="0"/>
          <w:sz w:val="36"/>
          <w:szCs w:val="36"/>
          <w:lang w:bidi="ar-EG"/>
          <w14:ligatures w14:val="none"/>
        </w:rPr>
        <w:t>Mohammed sultan albaqmi</w:t>
      </w:r>
    </w:p>
    <w:p w14:paraId="5596E526" w14:textId="33C46A2C" w:rsidR="00646233" w:rsidRPr="00263955" w:rsidRDefault="009D1720" w:rsidP="0026395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63955">
        <w:rPr>
          <w:rFonts w:asciiTheme="majorBidi" w:eastAsia="Calibri" w:hAnsiTheme="majorBidi" w:cstheme="majorBidi"/>
          <w:color w:val="000000" w:themeColor="text1"/>
          <w:kern w:val="0"/>
          <w:sz w:val="36"/>
          <w:szCs w:val="36"/>
          <w:lang w:bidi="ar-EG"/>
          <w14:ligatures w14:val="none"/>
        </w:rPr>
        <w:t>253002979</w:t>
      </w:r>
    </w:p>
    <w:tbl>
      <w:tblPr>
        <w:tblStyle w:val="Heading5Char"/>
        <w:tblW w:w="0" w:type="auto"/>
        <w:tblLook w:val="04A0" w:firstRow="1" w:lastRow="0" w:firstColumn="1" w:lastColumn="0" w:noHBand="0" w:noVBand="1"/>
      </w:tblPr>
      <w:tblGrid>
        <w:gridCol w:w="4530"/>
        <w:gridCol w:w="4531"/>
      </w:tblGrid>
      <w:tr w:rsidR="00263955" w:rsidRPr="00263955" w14:paraId="6498DE35" w14:textId="77777777" w:rsidTr="002E0B61">
        <w:tc>
          <w:tcPr>
            <w:tcW w:w="4530" w:type="dxa"/>
          </w:tcPr>
          <w:p w14:paraId="7CF4F2B3" w14:textId="77777777" w:rsidR="00263955" w:rsidRPr="00263955" w:rsidRDefault="00263955" w:rsidP="002E0B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63955">
              <w:rPr>
                <w:rFonts w:asciiTheme="majorBidi" w:eastAsia="Calibri" w:hAnsiTheme="majorBidi" w:cstheme="majorBidi"/>
                <w:b/>
                <w:bCs/>
                <w:color w:val="000000" w:themeColor="text1"/>
                <w:kern w:val="0"/>
                <w:sz w:val="36"/>
                <w:szCs w:val="36"/>
                <w:lang w:bidi="ar-EG"/>
                <w14:ligatures w14:val="none"/>
              </w:rPr>
              <w:t>Main supervisor</w:t>
            </w:r>
            <w:r w:rsidRPr="00263955">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C0FC8D8" w14:textId="77777777" w:rsidR="00263955" w:rsidRPr="00263955" w:rsidRDefault="00263955" w:rsidP="002E0B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63955">
              <w:rPr>
                <w:rFonts w:asciiTheme="majorBidi" w:eastAsia="Calibri" w:hAnsiTheme="majorBidi" w:cstheme="majorBidi"/>
                <w:b/>
                <w:bCs/>
                <w:color w:val="000000" w:themeColor="text1"/>
                <w:kern w:val="0"/>
                <w:sz w:val="36"/>
                <w:szCs w:val="36"/>
                <w:lang w:bidi="ar-EG"/>
                <w14:ligatures w14:val="none"/>
              </w:rPr>
              <w:t>Second supervisor</w:t>
            </w:r>
            <w:r w:rsidRPr="00263955">
              <w:rPr>
                <w:rFonts w:asciiTheme="majorBidi" w:eastAsia="Calibri" w:hAnsiTheme="majorBidi" w:cstheme="majorBidi"/>
                <w:b/>
                <w:bCs/>
                <w:color w:val="000000" w:themeColor="text1"/>
                <w:kern w:val="0"/>
                <w:sz w:val="36"/>
                <w:szCs w:val="36"/>
                <w:rtl/>
                <w:lang w:bidi="ar-EG"/>
                <w14:ligatures w14:val="none"/>
              </w:rPr>
              <w:t>/</w:t>
            </w:r>
          </w:p>
        </w:tc>
      </w:tr>
      <w:tr w:rsidR="00263955" w:rsidRPr="00263955" w14:paraId="752B8F76" w14:textId="77777777" w:rsidTr="002E0B61">
        <w:tc>
          <w:tcPr>
            <w:tcW w:w="4530" w:type="dxa"/>
          </w:tcPr>
          <w:p w14:paraId="57918BFE" w14:textId="77777777" w:rsidR="00263955" w:rsidRPr="00263955" w:rsidRDefault="00263955" w:rsidP="002E0B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63955">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5B468F7" w14:textId="77777777" w:rsidR="00263955" w:rsidRPr="00263955" w:rsidRDefault="00263955" w:rsidP="002E0B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63955">
              <w:rPr>
                <w:rFonts w:asciiTheme="majorBidi" w:eastAsia="Calibri" w:hAnsiTheme="majorBidi" w:cstheme="majorBidi"/>
                <w:color w:val="000000" w:themeColor="text1"/>
                <w:kern w:val="0"/>
                <w:sz w:val="36"/>
                <w:szCs w:val="36"/>
                <w:lang w:bidi="ar-EG"/>
                <w14:ligatures w14:val="none"/>
              </w:rPr>
              <w:t>Dr. Fayez Jarad</w:t>
            </w:r>
          </w:p>
        </w:tc>
      </w:tr>
    </w:tbl>
    <w:p w14:paraId="232BA9DD" w14:textId="77777777" w:rsidR="00263955" w:rsidRPr="00263955" w:rsidRDefault="00263955" w:rsidP="0026395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D2050D6" w14:textId="77777777" w:rsidR="00263955" w:rsidRPr="00263955" w:rsidRDefault="00263955" w:rsidP="00263955">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63955">
        <w:rPr>
          <w:rFonts w:asciiTheme="majorBidi" w:eastAsia="Calibri" w:hAnsiTheme="majorBidi" w:cstheme="majorBidi"/>
          <w:color w:val="000000" w:themeColor="text1"/>
          <w:kern w:val="0"/>
          <w:sz w:val="36"/>
          <w:szCs w:val="36"/>
          <w:rtl/>
          <w:lang w:bidi="ar-EG"/>
          <w14:ligatures w14:val="none"/>
        </w:rPr>
        <w:t>1448 – 2026</w:t>
      </w:r>
    </w:p>
    <w:p w14:paraId="55140AF3" w14:textId="77777777" w:rsidR="00263955" w:rsidRPr="00263955" w:rsidRDefault="00263955" w:rsidP="0026395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68287F43" w14:textId="77777777" w:rsidR="00E27D3B" w:rsidRPr="00263955" w:rsidRDefault="00E27D3B" w:rsidP="00FD0F82">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E52896B" w14:textId="20A7EB61" w:rsidR="009125CE" w:rsidRPr="00263955" w:rsidRDefault="009125CE" w:rsidP="00FD0F82">
      <w:pPr>
        <w:bidi w:val="0"/>
        <w:spacing w:before="100" w:beforeAutospacing="1" w:after="100" w:afterAutospacing="1" w:line="276" w:lineRule="auto"/>
        <w:jc w:val="both"/>
        <w:rPr>
          <w:rFonts w:asciiTheme="majorBidi" w:hAnsiTheme="majorBidi" w:cstheme="majorBidi"/>
          <w:color w:val="000000" w:themeColor="text1"/>
          <w:sz w:val="28"/>
          <w:szCs w:val="28"/>
          <w:rtl/>
        </w:rPr>
      </w:pPr>
    </w:p>
    <w:sectPr w:rsidR="009125CE" w:rsidRPr="00263955" w:rsidSect="00FD0F82">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1FBE5" w14:textId="77777777" w:rsidR="001A65CE" w:rsidRDefault="001A65CE" w:rsidP="009125CE">
      <w:pPr>
        <w:spacing w:after="0" w:line="240" w:lineRule="auto"/>
      </w:pPr>
      <w:r>
        <w:separator/>
      </w:r>
    </w:p>
  </w:endnote>
  <w:endnote w:type="continuationSeparator" w:id="0">
    <w:p w14:paraId="64326AF0" w14:textId="77777777" w:rsidR="001A65CE" w:rsidRDefault="001A65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63465777"/>
      <w:docPartObj>
        <w:docPartGallery w:val="Page Numbers (Bottom of Page)"/>
        <w:docPartUnique/>
      </w:docPartObj>
    </w:sdtPr>
    <w:sdtContent>
      <w:p w14:paraId="197A8E57" w14:textId="77777777" w:rsidR="002E0B61" w:rsidRDefault="002E0B61">
        <w:pPr>
          <w:pStyle w:val="Footer"/>
        </w:pPr>
        <w:r>
          <w:rPr>
            <w:noProof/>
          </w:rPr>
          <mc:AlternateContent>
            <mc:Choice Requires="wps">
              <w:drawing>
                <wp:anchor distT="0" distB="0" distL="114300" distR="114300" simplePos="0" relativeHeight="251666432" behindDoc="0" locked="0" layoutInCell="1" allowOverlap="1" wp14:anchorId="0DB3543F" wp14:editId="33B3AC4C">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8AE157A" w14:textId="77777777" w:rsidR="002E0B61" w:rsidRPr="00FD0F82" w:rsidRDefault="002E0B61">
                              <w:pPr>
                                <w:jc w:val="center"/>
                                <w:rPr>
                                  <w:rFonts w:ascii="Simplified Arabic" w:hAnsi="Simplified Arabic" w:cs="Simplified Arabic"/>
                                  <w:b/>
                                  <w:bCs/>
                                  <w:sz w:val="24"/>
                                  <w:szCs w:val="24"/>
                                </w:rPr>
                              </w:pPr>
                              <w:r w:rsidRPr="00FD0F82">
                                <w:rPr>
                                  <w:rFonts w:ascii="Simplified Arabic" w:hAnsi="Simplified Arabic" w:cs="Simplified Arabic"/>
                                  <w:b/>
                                  <w:bCs/>
                                  <w:sz w:val="24"/>
                                  <w:szCs w:val="24"/>
                                </w:rPr>
                                <w:fldChar w:fldCharType="begin"/>
                              </w:r>
                              <w:r w:rsidRPr="00FD0F82">
                                <w:rPr>
                                  <w:rFonts w:ascii="Simplified Arabic" w:hAnsi="Simplified Arabic" w:cs="Simplified Arabic"/>
                                  <w:b/>
                                  <w:bCs/>
                                  <w:sz w:val="24"/>
                                  <w:szCs w:val="24"/>
                                </w:rPr>
                                <w:instrText xml:space="preserve"> PAGE    \* MERGEFORMAT </w:instrText>
                              </w:r>
                              <w:r w:rsidRPr="00FD0F82">
                                <w:rPr>
                                  <w:rFonts w:ascii="Simplified Arabic" w:hAnsi="Simplified Arabic" w:cs="Simplified Arabic"/>
                                  <w:b/>
                                  <w:bCs/>
                                  <w:sz w:val="24"/>
                                  <w:szCs w:val="24"/>
                                </w:rPr>
                                <w:fldChar w:fldCharType="separate"/>
                              </w:r>
                              <w:r w:rsidR="00FA289B">
                                <w:rPr>
                                  <w:rFonts w:ascii="Simplified Arabic" w:hAnsi="Simplified Arabic" w:cs="Simplified Arabic"/>
                                  <w:b/>
                                  <w:bCs/>
                                  <w:noProof/>
                                  <w:sz w:val="24"/>
                                  <w:szCs w:val="24"/>
                                  <w:rtl/>
                                </w:rPr>
                                <w:t>38</w:t>
                              </w:r>
                              <w:r w:rsidRPr="00FD0F82">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DB3543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08AE157A" w14:textId="77777777" w:rsidR="002E0B61" w:rsidRPr="00FD0F82" w:rsidRDefault="002E0B61">
                        <w:pPr>
                          <w:jc w:val="center"/>
                          <w:rPr>
                            <w:rFonts w:ascii="Simplified Arabic" w:hAnsi="Simplified Arabic" w:cs="Simplified Arabic"/>
                            <w:b/>
                            <w:bCs/>
                            <w:sz w:val="24"/>
                            <w:szCs w:val="24"/>
                          </w:rPr>
                        </w:pPr>
                        <w:r w:rsidRPr="00FD0F82">
                          <w:rPr>
                            <w:rFonts w:ascii="Simplified Arabic" w:hAnsi="Simplified Arabic" w:cs="Simplified Arabic"/>
                            <w:b/>
                            <w:bCs/>
                            <w:sz w:val="24"/>
                            <w:szCs w:val="24"/>
                          </w:rPr>
                          <w:fldChar w:fldCharType="begin"/>
                        </w:r>
                        <w:r w:rsidRPr="00FD0F82">
                          <w:rPr>
                            <w:rFonts w:ascii="Simplified Arabic" w:hAnsi="Simplified Arabic" w:cs="Simplified Arabic"/>
                            <w:b/>
                            <w:bCs/>
                            <w:sz w:val="24"/>
                            <w:szCs w:val="24"/>
                          </w:rPr>
                          <w:instrText xml:space="preserve"> PAGE    \* MERGEFORMAT </w:instrText>
                        </w:r>
                        <w:r w:rsidRPr="00FD0F82">
                          <w:rPr>
                            <w:rFonts w:ascii="Simplified Arabic" w:hAnsi="Simplified Arabic" w:cs="Simplified Arabic"/>
                            <w:b/>
                            <w:bCs/>
                            <w:sz w:val="24"/>
                            <w:szCs w:val="24"/>
                          </w:rPr>
                          <w:fldChar w:fldCharType="separate"/>
                        </w:r>
                        <w:r w:rsidR="00FA289B">
                          <w:rPr>
                            <w:rFonts w:ascii="Simplified Arabic" w:hAnsi="Simplified Arabic" w:cs="Simplified Arabic"/>
                            <w:b/>
                            <w:bCs/>
                            <w:noProof/>
                            <w:sz w:val="24"/>
                            <w:szCs w:val="24"/>
                            <w:rtl/>
                          </w:rPr>
                          <w:t>38</w:t>
                        </w:r>
                        <w:r w:rsidRPr="00FD0F82">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EE5B2AC" wp14:editId="1D041E28">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ED5E7BE"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555EB" w14:textId="060F8285" w:rsidR="002E0B61" w:rsidRDefault="002E0B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6C40AD" w14:textId="77777777" w:rsidR="001A65CE" w:rsidRDefault="001A65CE" w:rsidP="009125CE">
      <w:pPr>
        <w:spacing w:after="0" w:line="240" w:lineRule="auto"/>
      </w:pPr>
      <w:r>
        <w:separator/>
      </w:r>
    </w:p>
  </w:footnote>
  <w:footnote w:type="continuationSeparator" w:id="0">
    <w:p w14:paraId="415A7785" w14:textId="77777777" w:rsidR="001A65CE" w:rsidRDefault="001A65C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C6C50"/>
    <w:multiLevelType w:val="hybridMultilevel"/>
    <w:tmpl w:val="18C6DA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7204FA"/>
    <w:multiLevelType w:val="hybridMultilevel"/>
    <w:tmpl w:val="3D0AF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2BC47DD"/>
    <w:multiLevelType w:val="hybridMultilevel"/>
    <w:tmpl w:val="D91E0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6370D1"/>
    <w:multiLevelType w:val="hybridMultilevel"/>
    <w:tmpl w:val="269CA918"/>
    <w:lvl w:ilvl="0" w:tplc="04090001">
      <w:start w:val="1"/>
      <w:numFmt w:val="bullet"/>
      <w:lvlText w:val=""/>
      <w:lvlJc w:val="left"/>
      <w:pPr>
        <w:ind w:left="1080" w:hanging="360"/>
      </w:pPr>
      <w:rPr>
        <w:rFonts w:ascii="Symbol" w:hAnsi="Symbol" w:hint="default"/>
      </w:rPr>
    </w:lvl>
    <w:lvl w:ilvl="1" w:tplc="6786F892">
      <w:numFmt w:val="bullet"/>
      <w:lvlText w:val="•"/>
      <w:lvlJc w:val="left"/>
      <w:pPr>
        <w:ind w:left="2160" w:hanging="720"/>
      </w:pPr>
      <w:rPr>
        <w:rFonts w:ascii="Simplified Arabic" w:eastAsia="Times New Roman"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BF22782"/>
    <w:multiLevelType w:val="hybridMultilevel"/>
    <w:tmpl w:val="C3A63E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08D4A39"/>
    <w:multiLevelType w:val="hybridMultilevel"/>
    <w:tmpl w:val="611251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D6441B2"/>
    <w:multiLevelType w:val="hybridMultilevel"/>
    <w:tmpl w:val="265613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B773B0"/>
    <w:multiLevelType w:val="multilevel"/>
    <w:tmpl w:val="128A88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8520D5"/>
    <w:multiLevelType w:val="hybridMultilevel"/>
    <w:tmpl w:val="3B1C046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9D1938"/>
    <w:multiLevelType w:val="hybridMultilevel"/>
    <w:tmpl w:val="560EC6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1"/>
  </w:num>
  <w:num w:numId="5">
    <w:abstractNumId w:val="2"/>
  </w:num>
  <w:num w:numId="6">
    <w:abstractNumId w:val="8"/>
  </w:num>
  <w:num w:numId="7">
    <w:abstractNumId w:val="0"/>
  </w:num>
  <w:num w:numId="8">
    <w:abstractNumId w:val="4"/>
  </w:num>
  <w:num w:numId="9">
    <w:abstractNumId w:val="6"/>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2561"/>
    <w:rsid w:val="0007370A"/>
    <w:rsid w:val="00074643"/>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25086"/>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A65CE"/>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63955"/>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0B61"/>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42F"/>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32A4"/>
    <w:rsid w:val="005423FA"/>
    <w:rsid w:val="00544E3F"/>
    <w:rsid w:val="00545455"/>
    <w:rsid w:val="005459E0"/>
    <w:rsid w:val="00545E45"/>
    <w:rsid w:val="00550EC8"/>
    <w:rsid w:val="005527F0"/>
    <w:rsid w:val="00557A05"/>
    <w:rsid w:val="00557B85"/>
    <w:rsid w:val="00574C43"/>
    <w:rsid w:val="00582070"/>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14AF"/>
    <w:rsid w:val="00617C5B"/>
    <w:rsid w:val="006215F2"/>
    <w:rsid w:val="00625CAD"/>
    <w:rsid w:val="0062761F"/>
    <w:rsid w:val="00633F50"/>
    <w:rsid w:val="006344B4"/>
    <w:rsid w:val="00642229"/>
    <w:rsid w:val="006450DB"/>
    <w:rsid w:val="00646233"/>
    <w:rsid w:val="00647482"/>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123C"/>
    <w:rsid w:val="00BF35D5"/>
    <w:rsid w:val="00C01C2B"/>
    <w:rsid w:val="00C01E57"/>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20A6"/>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21712"/>
    <w:rsid w:val="00F30BD7"/>
    <w:rsid w:val="00F310F2"/>
    <w:rsid w:val="00F33937"/>
    <w:rsid w:val="00F3442D"/>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289B"/>
    <w:rsid w:val="00FA4282"/>
    <w:rsid w:val="00FA44AF"/>
    <w:rsid w:val="00FB11CC"/>
    <w:rsid w:val="00FB22B3"/>
    <w:rsid w:val="00FB4F4E"/>
    <w:rsid w:val="00FB7A83"/>
    <w:rsid w:val="00FC20BB"/>
    <w:rsid w:val="00FC31E7"/>
    <w:rsid w:val="00FC4E54"/>
    <w:rsid w:val="00FC65CC"/>
    <w:rsid w:val="00FD0F82"/>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styleId="FollowedHyperlink">
    <w:name w:val="FollowedHyperlink"/>
    <w:basedOn w:val="DefaultParagraphFont"/>
    <w:uiPriority w:val="99"/>
    <w:semiHidden/>
    <w:unhideWhenUsed/>
    <w:rsid w:val="00311651"/>
    <w:rPr>
      <w:color w:val="954F72" w:themeColor="followedHyperlink"/>
      <w:u w:val="single"/>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F217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FD0F82"/>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6395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77A742-25FD-4760-B6D4-78B75EBB8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10640</Words>
  <Characters>60653</Characters>
  <Application>Microsoft Office Word</Application>
  <DocSecurity>0</DocSecurity>
  <Lines>505</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2026-06-26T07:56:00Z</cp:lastPrinted>
  <dcterms:created xsi:type="dcterms:W3CDTF">2026-06-26T07:55:00Z</dcterms:created>
  <dcterms:modified xsi:type="dcterms:W3CDTF">2026-06-26T07:57:00Z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