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5545B"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noProof/>
        </w:rPr>
        <w:drawing>
          <wp:inline distT="0" distB="0" distL="0" distR="0" wp14:anchorId="6F66169A" wp14:editId="37A2C9CA">
            <wp:extent cx="1911927" cy="1544782"/>
            <wp:effectExtent l="0" t="0" r="0" b="0"/>
            <wp:docPr id="28" name="صورة 28"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1671DD76" w14:textId="77777777" w:rsidR="00C57504" w:rsidRPr="0049674D" w:rsidRDefault="00C57504" w:rsidP="00C57504">
      <w:pPr>
        <w:bidi/>
        <w:jc w:val="center"/>
        <w:rPr>
          <w:rFonts w:ascii="Traditional Arabic" w:hAnsi="Traditional Arabic" w:cs="Traditional Arabic"/>
          <w:b/>
          <w:bCs/>
          <w:sz w:val="28"/>
          <w:szCs w:val="28"/>
          <w:rtl/>
          <w:lang w:bidi="ar-JO"/>
        </w:rPr>
      </w:pPr>
      <w:r w:rsidRPr="0049674D">
        <w:rPr>
          <w:rFonts w:ascii="Traditional Arabic" w:hAnsi="Traditional Arabic" w:cs="Traditional Arabic"/>
          <w:b/>
          <w:bCs/>
          <w:sz w:val="28"/>
          <w:szCs w:val="28"/>
          <w:rtl/>
          <w:lang w:bidi="ar-JO"/>
        </w:rPr>
        <w:t>جامعة مداوشن</w:t>
      </w:r>
    </w:p>
    <w:p w14:paraId="2949A666" w14:textId="28720D0D" w:rsidR="00C57504" w:rsidRPr="0049674D" w:rsidRDefault="00A73BD3" w:rsidP="00C57504">
      <w:pPr>
        <w:bidi/>
        <w:jc w:val="center"/>
        <w:rPr>
          <w:rFonts w:ascii="Traditional Arabic" w:hAnsi="Traditional Arabic" w:cs="Traditional Arabic"/>
          <w:b/>
          <w:bCs/>
          <w:sz w:val="24"/>
          <w:szCs w:val="24"/>
          <w:rtl/>
          <w:lang w:bidi="ar-JO"/>
        </w:rPr>
      </w:pPr>
      <w:proofErr w:type="gramStart"/>
      <w:r w:rsidRPr="0049674D">
        <w:rPr>
          <w:rFonts w:ascii="Traditional Arabic" w:hAnsi="Traditional Arabic" w:cs="Traditional Arabic" w:hint="cs"/>
          <w:b/>
          <w:bCs/>
          <w:sz w:val="24"/>
          <w:szCs w:val="24"/>
          <w:rtl/>
          <w:lang w:bidi="ar-JO"/>
        </w:rPr>
        <w:t>كلية</w:t>
      </w:r>
      <w:proofErr w:type="gramEnd"/>
      <w:r w:rsidRPr="0049674D">
        <w:rPr>
          <w:rFonts w:ascii="Traditional Arabic" w:hAnsi="Traditional Arabic" w:cs="Traditional Arabic" w:hint="cs"/>
          <w:b/>
          <w:bCs/>
          <w:sz w:val="24"/>
          <w:szCs w:val="24"/>
          <w:rtl/>
          <w:lang w:bidi="ar-JO"/>
        </w:rPr>
        <w:t xml:space="preserve"> التربية</w:t>
      </w:r>
    </w:p>
    <w:p w14:paraId="0981692E" w14:textId="77777777" w:rsidR="00C57504" w:rsidRPr="0049674D" w:rsidRDefault="00C57504" w:rsidP="00C57504">
      <w:pPr>
        <w:bidi/>
        <w:jc w:val="center"/>
        <w:rPr>
          <w:sz w:val="20"/>
          <w:szCs w:val="20"/>
          <w:rtl/>
          <w:lang w:bidi="ar-JO"/>
        </w:rPr>
      </w:pPr>
    </w:p>
    <w:p w14:paraId="79C708C2" w14:textId="77777777" w:rsidR="00A73BD3" w:rsidRPr="0049674D" w:rsidRDefault="00A73BD3" w:rsidP="00A73BD3">
      <w:pPr>
        <w:bidi/>
        <w:jc w:val="center"/>
        <w:rPr>
          <w:rFonts w:ascii="Traditional Arabic" w:eastAsia="Calibri" w:hAnsi="Traditional Arabic" w:cs="Traditional Arabic"/>
          <w:b/>
          <w:bCs/>
          <w:noProof/>
          <w:sz w:val="36"/>
          <w:szCs w:val="36"/>
          <w:rtl/>
        </w:rPr>
      </w:pPr>
      <w:r w:rsidRPr="0049674D">
        <w:rPr>
          <w:rFonts w:ascii="Traditional Arabic" w:eastAsia="Calibri" w:hAnsi="Traditional Arabic" w:cs="Traditional Arabic"/>
          <w:b/>
          <w:bCs/>
          <w:noProof/>
          <w:sz w:val="36"/>
          <w:szCs w:val="36"/>
          <w:rtl/>
        </w:rPr>
        <w:t>أثر برامج التنمية المهنية في تطوير كفاءة معلمي المرحلة الابتدائية بمدينة الرياض: دراسة ميدانية تحليلية</w:t>
      </w:r>
      <w:r w:rsidRPr="0049674D">
        <w:rPr>
          <w:rFonts w:ascii="Traditional Arabic" w:eastAsia="Calibri" w:hAnsi="Traditional Arabic" w:cs="Traditional Arabic" w:hint="cs"/>
          <w:b/>
          <w:bCs/>
          <w:noProof/>
          <w:sz w:val="36"/>
          <w:szCs w:val="36"/>
          <w:rtl/>
        </w:rPr>
        <w:t xml:space="preserve"> </w:t>
      </w:r>
    </w:p>
    <w:p w14:paraId="3255A6F0" w14:textId="77777777" w:rsidR="00C57504" w:rsidRPr="0049674D" w:rsidRDefault="00C57504" w:rsidP="00C57504">
      <w:pPr>
        <w:bidi/>
        <w:jc w:val="center"/>
        <w:rPr>
          <w:rFonts w:ascii="Traditional Arabic" w:hAnsi="Traditional Arabic" w:cs="Traditional Arabic"/>
          <w:b/>
          <w:bCs/>
          <w:sz w:val="28"/>
          <w:szCs w:val="28"/>
          <w:rtl/>
        </w:rPr>
      </w:pPr>
    </w:p>
    <w:p w14:paraId="1AF21331" w14:textId="77777777" w:rsidR="00C57504" w:rsidRPr="0049674D" w:rsidRDefault="00C57504" w:rsidP="00C57504">
      <w:pPr>
        <w:bidi/>
        <w:jc w:val="center"/>
        <w:rPr>
          <w:rFonts w:ascii="Traditional Arabic" w:hAnsi="Traditional Arabic" w:cs="Traditional Arabic"/>
          <w:b/>
          <w:bCs/>
          <w:sz w:val="28"/>
          <w:szCs w:val="28"/>
          <w:rtl/>
        </w:rPr>
      </w:pPr>
      <w:proofErr w:type="spellStart"/>
      <w:r w:rsidRPr="0049674D">
        <w:rPr>
          <w:rFonts w:ascii="Traditional Arabic" w:hAnsi="Traditional Arabic" w:cs="Traditional Arabic"/>
          <w:b/>
          <w:bCs/>
          <w:sz w:val="28"/>
          <w:szCs w:val="28"/>
          <w:rtl/>
        </w:rPr>
        <w:t>اعداد</w:t>
      </w:r>
      <w:proofErr w:type="spellEnd"/>
      <w:r w:rsidRPr="0049674D">
        <w:rPr>
          <w:rFonts w:ascii="Traditional Arabic" w:hAnsi="Traditional Arabic" w:cs="Traditional Arabic"/>
          <w:b/>
          <w:bCs/>
          <w:sz w:val="28"/>
          <w:szCs w:val="28"/>
          <w:rtl/>
        </w:rPr>
        <w:t xml:space="preserve">: </w:t>
      </w:r>
    </w:p>
    <w:p w14:paraId="7359E8C6" w14:textId="77777777" w:rsidR="00A73BD3" w:rsidRPr="0049674D" w:rsidRDefault="00A73BD3" w:rsidP="00A73BD3">
      <w:pPr>
        <w:bidi/>
        <w:jc w:val="center"/>
        <w:rPr>
          <w:rFonts w:ascii="Traditional Arabic" w:hAnsi="Traditional Arabic" w:cs="Traditional Arabic"/>
          <w:b/>
          <w:bCs/>
          <w:sz w:val="28"/>
          <w:szCs w:val="28"/>
          <w:rtl/>
        </w:rPr>
      </w:pPr>
      <w:r w:rsidRPr="0049674D">
        <w:rPr>
          <w:rFonts w:ascii="Traditional Arabic" w:hAnsi="Traditional Arabic" w:cs="Traditional Arabic" w:hint="cs"/>
          <w:b/>
          <w:bCs/>
          <w:sz w:val="28"/>
          <w:szCs w:val="28"/>
          <w:rtl/>
        </w:rPr>
        <w:t xml:space="preserve">غزيل بنت فهد الدوسري </w:t>
      </w:r>
    </w:p>
    <w:p w14:paraId="789AB9A4" w14:textId="5B43EBE3" w:rsidR="00C57504" w:rsidRPr="0049674D" w:rsidRDefault="00C57504" w:rsidP="00A73BD3">
      <w:pPr>
        <w:bidi/>
        <w:jc w:val="center"/>
        <w:rPr>
          <w:rFonts w:ascii="Traditional Arabic" w:hAnsi="Traditional Arabic" w:cs="Traditional Arabic"/>
          <w:b/>
          <w:bCs/>
          <w:sz w:val="24"/>
          <w:szCs w:val="24"/>
          <w:rtl/>
        </w:rPr>
      </w:pPr>
      <w:proofErr w:type="gramStart"/>
      <w:r w:rsidRPr="0049674D">
        <w:rPr>
          <w:rFonts w:ascii="Traditional Arabic" w:hAnsi="Traditional Arabic" w:cs="Traditional Arabic" w:hint="cs"/>
          <w:b/>
          <w:bCs/>
          <w:sz w:val="24"/>
          <w:szCs w:val="24"/>
          <w:rtl/>
        </w:rPr>
        <w:t>المملكة</w:t>
      </w:r>
      <w:proofErr w:type="gramEnd"/>
      <w:r w:rsidRPr="0049674D">
        <w:rPr>
          <w:rFonts w:ascii="Traditional Arabic" w:hAnsi="Traditional Arabic" w:cs="Traditional Arabic" w:hint="cs"/>
          <w:b/>
          <w:bCs/>
          <w:sz w:val="24"/>
          <w:szCs w:val="24"/>
          <w:rtl/>
        </w:rPr>
        <w:t xml:space="preserve"> العربية السعودية</w:t>
      </w:r>
    </w:p>
    <w:p w14:paraId="62D0CEB3" w14:textId="77777777" w:rsidR="00C57504" w:rsidRPr="0049674D" w:rsidRDefault="00C57504" w:rsidP="00C57504">
      <w:pPr>
        <w:bidi/>
        <w:jc w:val="center"/>
        <w:rPr>
          <w:rFonts w:ascii="Traditional Arabic" w:hAnsi="Traditional Arabic" w:cs="Traditional Arabic"/>
          <w:b/>
          <w:bCs/>
          <w:sz w:val="24"/>
          <w:szCs w:val="24"/>
          <w:rtl/>
        </w:rPr>
      </w:pPr>
    </w:p>
    <w:p w14:paraId="7F96881C" w14:textId="77777777" w:rsidR="00C57504" w:rsidRPr="0049674D" w:rsidRDefault="00C57504"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رسالة  مقدمة لجامعة مداوشن لاستكمال متطلبات نيل درجة الدكتوراه</w:t>
      </w:r>
    </w:p>
    <w:p w14:paraId="4CF08744" w14:textId="4A5796BB" w:rsidR="00C57504" w:rsidRPr="0049674D" w:rsidRDefault="00A73BD3" w:rsidP="00C57504">
      <w:pPr>
        <w:bidi/>
        <w:jc w:val="center"/>
        <w:rPr>
          <w:rFonts w:ascii="Traditional Arabic" w:hAnsi="Traditional Arabic" w:cs="Traditional Arabic"/>
          <w:b/>
          <w:bCs/>
          <w:sz w:val="24"/>
          <w:szCs w:val="24"/>
          <w:rtl/>
        </w:rPr>
      </w:pPr>
      <w:r w:rsidRPr="0049674D">
        <w:rPr>
          <w:rFonts w:ascii="Traditional Arabic" w:hAnsi="Traditional Arabic" w:cs="Traditional Arabic" w:hint="cs"/>
          <w:b/>
          <w:bCs/>
          <w:sz w:val="24"/>
          <w:szCs w:val="24"/>
          <w:rtl/>
        </w:rPr>
        <w:t xml:space="preserve"> في التربية</w:t>
      </w:r>
    </w:p>
    <w:p w14:paraId="42822786" w14:textId="77777777" w:rsidR="00C57504" w:rsidRPr="0049674D" w:rsidRDefault="00C57504" w:rsidP="00C57504">
      <w:pPr>
        <w:bidi/>
        <w:rPr>
          <w:rtl/>
          <w:lang w:bidi="ar-JO"/>
        </w:rPr>
      </w:pPr>
    </w:p>
    <w:p w14:paraId="16332822" w14:textId="77777777" w:rsidR="00C57504" w:rsidRPr="0049674D" w:rsidRDefault="00C57504" w:rsidP="00C57504">
      <w:pPr>
        <w:bidi/>
        <w:rPr>
          <w:rtl/>
          <w:lang w:bidi="ar-JO"/>
        </w:rPr>
      </w:pPr>
    </w:p>
    <w:p w14:paraId="43975BC5" w14:textId="77777777" w:rsidR="00C57504" w:rsidRPr="0049674D" w:rsidRDefault="00C57504" w:rsidP="00C57504">
      <w:pPr>
        <w:bidi/>
        <w:rPr>
          <w:rtl/>
          <w:lang w:bidi="ar-JO"/>
        </w:rPr>
      </w:pPr>
    </w:p>
    <w:p w14:paraId="20A86FFB" w14:textId="77777777" w:rsidR="00C57504" w:rsidRPr="0049674D" w:rsidRDefault="00C57504" w:rsidP="00C57504">
      <w:pPr>
        <w:bidi/>
        <w:rPr>
          <w:rtl/>
          <w:lang w:bidi="ar-JO"/>
        </w:rPr>
      </w:pPr>
    </w:p>
    <w:p w14:paraId="78DCBABC" w14:textId="77777777" w:rsidR="00C57504" w:rsidRPr="0049674D" w:rsidRDefault="00C57504" w:rsidP="00C57504">
      <w:pPr>
        <w:bidi/>
        <w:rPr>
          <w:rtl/>
          <w:lang w:bidi="ar-JO"/>
        </w:rPr>
      </w:pPr>
    </w:p>
    <w:p w14:paraId="46F4B43C" w14:textId="77777777" w:rsidR="00C57504" w:rsidRPr="0049674D" w:rsidRDefault="00C57504" w:rsidP="00C57504">
      <w:pPr>
        <w:bidi/>
        <w:jc w:val="center"/>
        <w:rPr>
          <w:rtl/>
          <w:lang w:bidi="ar-JO"/>
        </w:rPr>
      </w:pPr>
      <w:r w:rsidRPr="0049674D">
        <w:rPr>
          <w:noProof/>
        </w:rPr>
        <w:lastRenderedPageBreak/>
        <w:drawing>
          <wp:inline distT="0" distB="0" distL="0" distR="0" wp14:anchorId="0F0A0A52" wp14:editId="2D30791B">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34B337E4" w14:textId="77777777" w:rsidR="00C57504" w:rsidRPr="0049674D" w:rsidRDefault="00C57504" w:rsidP="00C57504">
      <w:pPr>
        <w:jc w:val="center"/>
        <w:rPr>
          <w:rFonts w:asciiTheme="majorBidi" w:hAnsiTheme="majorBidi" w:cstheme="majorBidi"/>
          <w:b/>
          <w:bCs/>
          <w:sz w:val="24"/>
          <w:szCs w:val="24"/>
          <w:lang w:bidi="ar-JO"/>
        </w:rPr>
      </w:pPr>
      <w:r w:rsidRPr="0049674D">
        <w:rPr>
          <w:rFonts w:asciiTheme="majorBidi" w:hAnsiTheme="majorBidi" w:cstheme="majorBidi"/>
          <w:b/>
          <w:bCs/>
          <w:sz w:val="28"/>
          <w:szCs w:val="28"/>
          <w:lang w:bidi="ar-JO"/>
        </w:rPr>
        <w:t>M</w:t>
      </w:r>
      <w:r w:rsidRPr="0049674D">
        <w:rPr>
          <w:rFonts w:asciiTheme="majorBidi" w:hAnsiTheme="majorBidi" w:cstheme="majorBidi"/>
          <w:b/>
          <w:bCs/>
          <w:sz w:val="28"/>
          <w:szCs w:val="28"/>
          <w:lang w:bidi="ar-AE"/>
        </w:rPr>
        <w:t>IDOCEAN</w:t>
      </w:r>
      <w:r w:rsidRPr="0049674D">
        <w:rPr>
          <w:rFonts w:asciiTheme="majorBidi" w:hAnsiTheme="majorBidi" w:cstheme="majorBidi"/>
          <w:b/>
          <w:bCs/>
          <w:sz w:val="28"/>
          <w:szCs w:val="28"/>
          <w:lang w:bidi="ar-JO"/>
        </w:rPr>
        <w:t xml:space="preserve"> UNIVERSITY</w:t>
      </w:r>
      <w:r w:rsidRPr="0049674D">
        <w:rPr>
          <w:rFonts w:asciiTheme="majorBidi" w:hAnsiTheme="majorBidi" w:cstheme="majorBidi"/>
          <w:lang w:bidi="ar-JO"/>
        </w:rPr>
        <w:br/>
      </w:r>
    </w:p>
    <w:p w14:paraId="5A73F45A" w14:textId="77777777" w:rsidR="00C57504" w:rsidRPr="0049674D" w:rsidRDefault="00C57504" w:rsidP="00C57504">
      <w:pPr>
        <w:jc w:val="center"/>
        <w:rPr>
          <w:rFonts w:asciiTheme="majorBidi" w:hAnsiTheme="majorBidi" w:cstheme="majorBidi"/>
          <w:b/>
          <w:bCs/>
          <w:sz w:val="24"/>
          <w:szCs w:val="24"/>
          <w:lang w:bidi="ar-JO"/>
        </w:rPr>
      </w:pPr>
    </w:p>
    <w:p w14:paraId="2D720853" w14:textId="77777777" w:rsidR="00C57504" w:rsidRPr="0049674D" w:rsidRDefault="00C57504" w:rsidP="00C57504">
      <w:pPr>
        <w:jc w:val="center"/>
        <w:rPr>
          <w:rFonts w:asciiTheme="majorBidi" w:hAnsiTheme="majorBidi" w:cstheme="majorBidi"/>
          <w:b/>
          <w:bCs/>
          <w:sz w:val="24"/>
          <w:szCs w:val="24"/>
          <w:lang w:bidi="ar-JO"/>
        </w:rPr>
      </w:pPr>
    </w:p>
    <w:p w14:paraId="061C8353" w14:textId="5C83C5D0" w:rsidR="00C57504"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24"/>
          <w:szCs w:val="24"/>
          <w:lang w:bidi="ar-JO"/>
        </w:rPr>
        <w:t>College of Education</w:t>
      </w:r>
    </w:p>
    <w:p w14:paraId="0EE6CD97" w14:textId="77777777" w:rsidR="00C57504" w:rsidRPr="0049674D" w:rsidRDefault="00C57504" w:rsidP="00C57504">
      <w:pPr>
        <w:jc w:val="center"/>
        <w:rPr>
          <w:rFonts w:asciiTheme="majorBidi" w:hAnsiTheme="majorBidi" w:cstheme="majorBidi"/>
          <w:b/>
          <w:bCs/>
          <w:sz w:val="36"/>
          <w:szCs w:val="36"/>
          <w:lang w:bidi="ar-JO"/>
        </w:rPr>
      </w:pPr>
    </w:p>
    <w:p w14:paraId="45666B3B" w14:textId="77777777" w:rsidR="00A73BD3" w:rsidRPr="0049674D" w:rsidRDefault="00A73BD3" w:rsidP="00A73BD3">
      <w:pPr>
        <w:jc w:val="center"/>
        <w:rPr>
          <w:rFonts w:asciiTheme="majorBidi" w:hAnsiTheme="majorBidi" w:cstheme="majorBidi"/>
          <w:b/>
          <w:bCs/>
          <w:sz w:val="36"/>
          <w:szCs w:val="36"/>
          <w:lang w:bidi="ar-JO"/>
        </w:rPr>
      </w:pPr>
      <w:r w:rsidRPr="0049674D">
        <w:rPr>
          <w:rFonts w:asciiTheme="majorBidi" w:hAnsiTheme="majorBidi" w:cstheme="majorBidi"/>
          <w:b/>
          <w:bCs/>
          <w:sz w:val="36"/>
          <w:szCs w:val="36"/>
          <w:lang w:bidi="ar-JO"/>
        </w:rPr>
        <w:t>The Impact of Professional Development Programs on Improving the Competence of Primary School Teachers in Riyadh: An Analytical Field Study</w:t>
      </w:r>
    </w:p>
    <w:p w14:paraId="3F7B989F" w14:textId="77777777" w:rsidR="00C57504" w:rsidRPr="0049674D" w:rsidRDefault="00C57504" w:rsidP="00C57504">
      <w:pPr>
        <w:jc w:val="center"/>
        <w:rPr>
          <w:rFonts w:asciiTheme="majorBidi" w:hAnsiTheme="majorBidi" w:cstheme="majorBidi"/>
          <w:b/>
          <w:bCs/>
          <w:sz w:val="28"/>
          <w:szCs w:val="28"/>
          <w:lang w:bidi="ar-JO"/>
        </w:rPr>
      </w:pPr>
    </w:p>
    <w:p w14:paraId="039AEC0C" w14:textId="77777777" w:rsidR="00C57504" w:rsidRPr="0049674D" w:rsidRDefault="00C57504" w:rsidP="00C57504">
      <w:pPr>
        <w:jc w:val="center"/>
        <w:rPr>
          <w:rFonts w:asciiTheme="majorBidi" w:hAnsiTheme="majorBidi" w:cstheme="majorBidi"/>
          <w:b/>
          <w:bCs/>
          <w:sz w:val="28"/>
          <w:szCs w:val="28"/>
          <w:lang w:bidi="ar-JO"/>
        </w:rPr>
      </w:pPr>
    </w:p>
    <w:p w14:paraId="695E4B7E" w14:textId="0CE35D7A" w:rsidR="00C57504" w:rsidRPr="0049674D" w:rsidRDefault="00C57504" w:rsidP="00C57504">
      <w:pPr>
        <w:jc w:val="center"/>
        <w:rPr>
          <w:rFonts w:asciiTheme="majorBidi" w:hAnsiTheme="majorBidi" w:cstheme="majorBidi"/>
          <w:b/>
          <w:bCs/>
          <w:sz w:val="28"/>
          <w:szCs w:val="28"/>
          <w:lang w:bidi="ar-JO"/>
        </w:rPr>
      </w:pPr>
      <w:r w:rsidRPr="0049674D">
        <w:rPr>
          <w:rFonts w:asciiTheme="majorBidi" w:hAnsiTheme="majorBidi" w:cstheme="majorBidi"/>
          <w:b/>
          <w:bCs/>
          <w:sz w:val="28"/>
          <w:szCs w:val="28"/>
          <w:lang w:bidi="ar-JO"/>
        </w:rPr>
        <w:t>Prepared by:</w:t>
      </w:r>
    </w:p>
    <w:p w14:paraId="04A05D6B" w14:textId="77777777" w:rsidR="00A73BD3" w:rsidRPr="0049674D" w:rsidRDefault="00A73BD3" w:rsidP="00A73BD3">
      <w:pPr>
        <w:jc w:val="center"/>
        <w:rPr>
          <w:rFonts w:asciiTheme="majorBidi" w:hAnsiTheme="majorBidi" w:cstheme="majorBidi"/>
          <w:b/>
          <w:bCs/>
          <w:sz w:val="24"/>
          <w:szCs w:val="24"/>
          <w:rtl/>
        </w:rPr>
      </w:pPr>
      <w:r w:rsidRPr="0049674D">
        <w:rPr>
          <w:rFonts w:asciiTheme="majorBidi" w:hAnsiTheme="majorBidi" w:cstheme="majorBidi" w:hint="cs"/>
          <w:b/>
          <w:bCs/>
          <w:sz w:val="24"/>
          <w:szCs w:val="24"/>
          <w:rtl/>
        </w:rPr>
        <w:t xml:space="preserve">غزيل بنت فهد الدوسري </w:t>
      </w:r>
    </w:p>
    <w:p w14:paraId="61831762" w14:textId="47BBA471" w:rsidR="00C57504" w:rsidRPr="0049674D" w:rsidRDefault="00C57504" w:rsidP="00C57504">
      <w:pPr>
        <w:jc w:val="center"/>
        <w:rPr>
          <w:rFonts w:asciiTheme="majorBidi" w:hAnsiTheme="majorBidi" w:cstheme="majorBidi"/>
          <w:b/>
          <w:bCs/>
          <w:sz w:val="24"/>
          <w:szCs w:val="24"/>
        </w:rPr>
      </w:pPr>
      <w:r w:rsidRPr="0049674D">
        <w:rPr>
          <w:rFonts w:asciiTheme="majorBidi" w:hAnsiTheme="majorBidi" w:cstheme="majorBidi"/>
          <w:lang w:bidi="ar-JO"/>
        </w:rPr>
        <w:br/>
      </w:r>
      <w:r w:rsidRPr="0049674D">
        <w:rPr>
          <w:rFonts w:asciiTheme="majorBidi" w:hAnsiTheme="majorBidi" w:cstheme="majorBidi"/>
          <w:b/>
          <w:bCs/>
          <w:sz w:val="24"/>
          <w:szCs w:val="24"/>
          <w:lang w:bidi="ar-JO"/>
        </w:rPr>
        <w:t>Kingdom of Saudi Arabia</w:t>
      </w:r>
    </w:p>
    <w:p w14:paraId="7D24F90B" w14:textId="77777777" w:rsidR="00C57504" w:rsidRPr="0049674D" w:rsidRDefault="00C57504" w:rsidP="00C57504">
      <w:pPr>
        <w:jc w:val="center"/>
        <w:rPr>
          <w:rFonts w:asciiTheme="majorBidi" w:hAnsiTheme="majorBidi" w:cstheme="majorBidi"/>
          <w:sz w:val="24"/>
          <w:szCs w:val="24"/>
          <w:lang w:bidi="ar-JO"/>
        </w:rPr>
      </w:pPr>
    </w:p>
    <w:p w14:paraId="0E731129" w14:textId="7F088CB8" w:rsidR="00C57504" w:rsidRPr="0049674D" w:rsidRDefault="00C57504" w:rsidP="00A73BD3">
      <w:pPr>
        <w:jc w:val="center"/>
        <w:rPr>
          <w:rFonts w:asciiTheme="majorBidi" w:hAnsiTheme="majorBidi" w:cstheme="majorBidi"/>
          <w:sz w:val="24"/>
          <w:szCs w:val="24"/>
          <w:rtl/>
          <w:lang w:bidi="ar-JO"/>
        </w:rPr>
        <w:sectPr w:rsidR="00C57504" w:rsidRPr="0049674D" w:rsidSect="009043AB">
          <w:footerReference w:type="default" r:id="rId10"/>
          <w:footerReference w:type="first" r:id="rId11"/>
          <w:pgSz w:w="12240" w:h="15840"/>
          <w:pgMar w:top="1440" w:right="1440" w:bottom="1440" w:left="1440" w:header="720" w:footer="720" w:gutter="0"/>
          <w:cols w:space="720"/>
          <w:titlePg/>
          <w:docGrid w:linePitch="360"/>
        </w:sectPr>
      </w:pPr>
      <w:r w:rsidRPr="0049674D">
        <w:rPr>
          <w:rFonts w:asciiTheme="majorBidi" w:hAnsiTheme="majorBidi" w:cstheme="majorBidi"/>
          <w:sz w:val="24"/>
          <w:szCs w:val="24"/>
          <w:lang w:bidi="ar-JO"/>
        </w:rPr>
        <w:t>A dissertation submitted to Midocean University in partial fulfillment of the requirements</w:t>
      </w:r>
      <w:r w:rsidRPr="0049674D">
        <w:rPr>
          <w:rFonts w:asciiTheme="majorBidi" w:hAnsiTheme="majorBidi" w:cstheme="majorBidi"/>
          <w:sz w:val="24"/>
          <w:szCs w:val="24"/>
          <w:lang w:bidi="ar-JO"/>
        </w:rPr>
        <w:br/>
        <w:t xml:space="preserve">for the degree of Doctor of Philosophy (Ph.D.) in </w:t>
      </w:r>
      <w:r w:rsidR="00A73BD3" w:rsidRPr="0049674D">
        <w:rPr>
          <w:rFonts w:asciiTheme="majorBidi" w:hAnsiTheme="majorBidi" w:cstheme="majorBidi"/>
          <w:sz w:val="24"/>
          <w:szCs w:val="24"/>
          <w:lang w:bidi="ar-JO"/>
        </w:rPr>
        <w:t>Education</w:t>
      </w:r>
    </w:p>
    <w:p w14:paraId="4F80EBFD" w14:textId="77777777" w:rsidR="00A73BD3" w:rsidRPr="005D4EED" w:rsidRDefault="00A73BD3" w:rsidP="00DD6416">
      <w:pPr>
        <w:pageBreakBefore/>
        <w:bidi/>
        <w:spacing w:after="200" w:line="276" w:lineRule="auto"/>
        <w:jc w:val="center"/>
        <w:rPr>
          <w:rFonts w:ascii="Traditional Arabic" w:eastAsia="Calibri" w:hAnsi="Traditional Arabic" w:cs="Traditional Arabic"/>
          <w:b/>
          <w:bCs/>
          <w:sz w:val="40"/>
          <w:szCs w:val="40"/>
          <w:rtl/>
          <w:lang w:val="en-GB"/>
        </w:rPr>
      </w:pPr>
      <w:r w:rsidRPr="005D4EED">
        <w:rPr>
          <w:rFonts w:ascii="Traditional Arabic" w:eastAsia="Calibri" w:hAnsi="Traditional Arabic" w:cs="Traditional Arabic"/>
          <w:b/>
          <w:bCs/>
          <w:sz w:val="40"/>
          <w:szCs w:val="40"/>
          <w:rtl/>
          <w:lang w:val="en-GB"/>
        </w:rPr>
        <w:lastRenderedPageBreak/>
        <w:t xml:space="preserve">أثر برامج التنمية المهنية في تطوير كفاءة معلمي المرحلة الابتدائية بمدينة الرياض: </w:t>
      </w:r>
      <w:proofErr w:type="gramStart"/>
      <w:r w:rsidRPr="005D4EED">
        <w:rPr>
          <w:rFonts w:ascii="Traditional Arabic" w:eastAsia="Calibri" w:hAnsi="Traditional Arabic" w:cs="Traditional Arabic"/>
          <w:b/>
          <w:bCs/>
          <w:sz w:val="40"/>
          <w:szCs w:val="40"/>
          <w:rtl/>
          <w:lang w:val="en-GB"/>
        </w:rPr>
        <w:t>دراسة</w:t>
      </w:r>
      <w:proofErr w:type="gramEnd"/>
      <w:r w:rsidRPr="005D4EED">
        <w:rPr>
          <w:rFonts w:ascii="Traditional Arabic" w:eastAsia="Calibri" w:hAnsi="Traditional Arabic" w:cs="Traditional Arabic"/>
          <w:b/>
          <w:bCs/>
          <w:sz w:val="40"/>
          <w:szCs w:val="40"/>
          <w:rtl/>
          <w:lang w:val="en-GB"/>
        </w:rPr>
        <w:t xml:space="preserve"> ميدانية تحليلية</w:t>
      </w:r>
      <w:r w:rsidRPr="005D4EED">
        <w:rPr>
          <w:rFonts w:ascii="Traditional Arabic" w:eastAsia="Calibri" w:hAnsi="Traditional Arabic" w:cs="Traditional Arabic" w:hint="cs"/>
          <w:b/>
          <w:bCs/>
          <w:sz w:val="40"/>
          <w:szCs w:val="40"/>
          <w:rtl/>
          <w:lang w:val="en-GB"/>
        </w:rPr>
        <w:t xml:space="preserve"> </w:t>
      </w:r>
    </w:p>
    <w:p w14:paraId="538B2B1B" w14:textId="77777777" w:rsidR="008074A2" w:rsidRPr="005D4EED" w:rsidRDefault="008074A2" w:rsidP="008074A2">
      <w:pPr>
        <w:bidi/>
        <w:spacing w:after="200" w:line="276" w:lineRule="auto"/>
        <w:jc w:val="center"/>
        <w:rPr>
          <w:rFonts w:ascii="Traditional Arabic" w:eastAsia="Calibri" w:hAnsi="Traditional Arabic" w:cs="Traditional Arabic"/>
          <w:b/>
          <w:bCs/>
          <w:sz w:val="32"/>
          <w:szCs w:val="32"/>
          <w:rtl/>
          <w:lang w:val="en-GB"/>
        </w:rPr>
      </w:pPr>
    </w:p>
    <w:p w14:paraId="1D018C98" w14:textId="0F4D2E14"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proofErr w:type="gramStart"/>
      <w:r w:rsidRPr="005D4EED">
        <w:rPr>
          <w:rFonts w:ascii="Traditional Arabic" w:eastAsia="Calibri" w:hAnsi="Traditional Arabic" w:cs="Traditional Arabic"/>
          <w:b/>
          <w:bCs/>
          <w:sz w:val="36"/>
          <w:szCs w:val="36"/>
          <w:rtl/>
          <w:lang w:val="en-GB"/>
        </w:rPr>
        <w:t>الفصل</w:t>
      </w:r>
      <w:proofErr w:type="gramEnd"/>
      <w:r w:rsidRPr="005D4EED">
        <w:rPr>
          <w:rFonts w:ascii="Traditional Arabic" w:eastAsia="Calibri" w:hAnsi="Traditional Arabic" w:cs="Traditional Arabic"/>
          <w:b/>
          <w:bCs/>
          <w:sz w:val="36"/>
          <w:szCs w:val="36"/>
          <w:rtl/>
          <w:lang w:val="en-GB"/>
        </w:rPr>
        <w:t xml:space="preserve"> </w:t>
      </w:r>
      <w:r w:rsidR="006E23AD" w:rsidRPr="005D4EED">
        <w:rPr>
          <w:rFonts w:ascii="Traditional Arabic" w:eastAsia="Calibri" w:hAnsi="Traditional Arabic" w:cs="Traditional Arabic" w:hint="cs"/>
          <w:b/>
          <w:bCs/>
          <w:sz w:val="36"/>
          <w:szCs w:val="36"/>
          <w:rtl/>
          <w:lang w:val="en-GB"/>
        </w:rPr>
        <w:t>الأول</w:t>
      </w:r>
    </w:p>
    <w:p w14:paraId="19F6199F" w14:textId="084F5B85" w:rsidR="008074A2" w:rsidRPr="005D4EED" w:rsidRDefault="008074A2" w:rsidP="008074A2">
      <w:pPr>
        <w:bidi/>
        <w:spacing w:after="200" w:line="276" w:lineRule="auto"/>
        <w:jc w:val="center"/>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b/>
          <w:bCs/>
          <w:sz w:val="36"/>
          <w:szCs w:val="36"/>
          <w:rtl/>
          <w:lang w:val="en-GB"/>
        </w:rPr>
        <w:t xml:space="preserve">الاطار </w:t>
      </w:r>
      <w:r w:rsidRPr="005D4EED">
        <w:rPr>
          <w:rFonts w:ascii="Traditional Arabic" w:eastAsia="Calibri" w:hAnsi="Traditional Arabic" w:cs="Traditional Arabic" w:hint="cs"/>
          <w:b/>
          <w:bCs/>
          <w:sz w:val="36"/>
          <w:szCs w:val="36"/>
          <w:rtl/>
          <w:lang w:val="en-GB"/>
        </w:rPr>
        <w:t>العام للدراسة</w:t>
      </w:r>
    </w:p>
    <w:p w14:paraId="38B1F8A7" w14:textId="275DC9B0" w:rsidR="00C57504" w:rsidRPr="005D4EED" w:rsidRDefault="0065664D" w:rsidP="0065664D">
      <w:pPr>
        <w:bidi/>
        <w:spacing w:after="200" w:line="276" w:lineRule="auto"/>
        <w:rPr>
          <w:rFonts w:ascii="Traditional Arabic" w:eastAsia="Calibri" w:hAnsi="Traditional Arabic" w:cs="Traditional Arabic"/>
          <w:b/>
          <w:bCs/>
          <w:sz w:val="36"/>
          <w:szCs w:val="36"/>
          <w:rtl/>
          <w:lang w:val="en-GB"/>
        </w:rPr>
      </w:pPr>
      <w:r w:rsidRPr="005D4EED">
        <w:rPr>
          <w:rFonts w:ascii="Traditional Arabic" w:eastAsia="Calibri" w:hAnsi="Traditional Arabic" w:cs="Traditional Arabic" w:hint="cs"/>
          <w:b/>
          <w:bCs/>
          <w:sz w:val="36"/>
          <w:szCs w:val="36"/>
          <w:rtl/>
          <w:lang w:val="en-GB"/>
        </w:rPr>
        <w:t>تمهيد</w:t>
      </w:r>
    </w:p>
    <w:p w14:paraId="4B3A879D" w14:textId="4755489B" w:rsidR="0065664D" w:rsidRPr="005D4EED" w:rsidRDefault="00F700E3" w:rsidP="00F700E3">
      <w:pPr>
        <w:bidi/>
        <w:spacing w:after="200" w:line="360" w:lineRule="auto"/>
        <w:ind w:firstLine="720"/>
        <w:jc w:val="both"/>
        <w:rPr>
          <w:rFonts w:ascii="Traditional Arabic" w:eastAsia="Calibri" w:hAnsi="Traditional Arabic" w:cs="Traditional Arabic"/>
          <w:sz w:val="32"/>
          <w:szCs w:val="32"/>
          <w:rtl/>
        </w:rPr>
      </w:pPr>
      <w:r w:rsidRPr="005D4EED">
        <w:rPr>
          <w:rFonts w:ascii="Traditional Arabic" w:eastAsia="Calibri" w:hAnsi="Traditional Arabic" w:cs="Traditional Arabic"/>
          <w:sz w:val="32"/>
          <w:szCs w:val="32"/>
          <w:rtl/>
          <w:lang w:val="en-GB"/>
        </w:rPr>
        <w:t xml:space="preserve">يقدّم هذا الفصل الإطار العام للدراسة التي تتناول </w:t>
      </w:r>
      <w:proofErr w:type="gramStart"/>
      <w:r w:rsidRPr="005D4EED">
        <w:rPr>
          <w:rFonts w:ascii="Traditional Arabic" w:eastAsia="Calibri" w:hAnsi="Traditional Arabic" w:cs="Traditional Arabic"/>
          <w:sz w:val="32"/>
          <w:szCs w:val="32"/>
          <w:rtl/>
          <w:lang w:val="en-GB"/>
        </w:rPr>
        <w:t>أثر</w:t>
      </w:r>
      <w:proofErr w:type="gramEnd"/>
      <w:r w:rsidRPr="005D4EED">
        <w:rPr>
          <w:rFonts w:ascii="Traditional Arabic" w:eastAsia="Calibri" w:hAnsi="Traditional Arabic" w:cs="Traditional Arabic"/>
          <w:sz w:val="32"/>
          <w:szCs w:val="32"/>
          <w:rtl/>
          <w:lang w:val="en-GB"/>
        </w:rPr>
        <w:t xml:space="preserve"> برامج التنمية المهنية في تطوير كفاءة </w:t>
      </w:r>
      <w:proofErr w:type="gramStart"/>
      <w:r w:rsidRPr="005D4EED">
        <w:rPr>
          <w:rFonts w:ascii="Traditional Arabic" w:eastAsia="Calibri" w:hAnsi="Traditional Arabic" w:cs="Traditional Arabic"/>
          <w:sz w:val="32"/>
          <w:szCs w:val="32"/>
          <w:rtl/>
          <w:lang w:val="en-GB"/>
        </w:rPr>
        <w:t>معلمي</w:t>
      </w:r>
      <w:proofErr w:type="gramEnd"/>
      <w:r w:rsidRPr="005D4EED">
        <w:rPr>
          <w:rFonts w:ascii="Traditional Arabic" w:eastAsia="Calibri" w:hAnsi="Traditional Arabic" w:cs="Traditional Arabic"/>
          <w:sz w:val="32"/>
          <w:szCs w:val="32"/>
          <w:rtl/>
          <w:lang w:val="en-GB"/>
        </w:rPr>
        <w:t xml:space="preserve"> المرحلة الابتدائية بمدينة الرياض، وذلك من خلال استعراض خلفية الموضوع وأهميته في ظل التحولات التربوية التي تشهدها المملكة العربية السعودية ضمن توجهات رؤية ٢٠٣٠ الهادفة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تطوير التعليم ورفع كفاءة المعلمين. يبدأ الفصل بمقدمة توضّح الدور الجوهري للتنمية المهنية بوصفها أداة استراتيجية لتحسين جودة التعليم وتعزيز أداء المعلمين، مع التركيز على المرحلة الابتدائية التي تمثل الأساس في بناء المعارف والمهارات والقيم لدى المتعلمين. كما يعرض الفصل مشكلة الدراسة التي تتمثل في الحاجة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تقييم الأثر الفعلي لبرامج التنمية المهنية على تطوير كفاءة المعلمين في مجالاتهم المختلفة، في ظل تباين الاستفادة من هذه البرامج واختلاف مستويات الكفاءة التدريسية بين المعلمين. ويقدّم الفصل أسئلة الدراسة وأهدافها التي تسعى </w:t>
      </w:r>
      <w:r w:rsidR="00976DAD">
        <w:rPr>
          <w:rFonts w:ascii="Traditional Arabic" w:eastAsia="Calibri" w:hAnsi="Traditional Arabic" w:cs="Traditional Arabic"/>
          <w:sz w:val="32"/>
          <w:szCs w:val="32"/>
          <w:rtl/>
          <w:lang w:val="en-GB"/>
        </w:rPr>
        <w:t>إلى</w:t>
      </w:r>
      <w:r w:rsidRPr="005D4EED">
        <w:rPr>
          <w:rFonts w:ascii="Traditional Arabic" w:eastAsia="Calibri" w:hAnsi="Traditional Arabic" w:cs="Traditional Arabic"/>
          <w:sz w:val="32"/>
          <w:szCs w:val="32"/>
          <w:rtl/>
          <w:lang w:val="en-GB"/>
        </w:rPr>
        <w:t xml:space="preserve"> تحليل العلاقة بين برامج التنمية المهنية وأبعاد الكفاءة التدر</w:t>
      </w:r>
      <w:r w:rsidR="00FE6D40" w:rsidRPr="005D4EED">
        <w:rPr>
          <w:rFonts w:ascii="Traditional Arabic" w:eastAsia="Calibri" w:hAnsi="Traditional Arabic" w:cs="Traditional Arabic"/>
          <w:sz w:val="32"/>
          <w:szCs w:val="32"/>
          <w:rtl/>
          <w:lang w:val="en-GB"/>
        </w:rPr>
        <w:t>يسية (التخطيط التدريسي،</w:t>
      </w:r>
      <w:r w:rsidRPr="005D4EED">
        <w:rPr>
          <w:rFonts w:ascii="Traditional Arabic" w:eastAsia="Calibri" w:hAnsi="Traditional Arabic" w:cs="Traditional Arabic"/>
          <w:sz w:val="32"/>
          <w:szCs w:val="32"/>
          <w:rtl/>
          <w:lang w:val="en-GB"/>
        </w:rPr>
        <w:t xml:space="preserve"> التقويم، وإدارة الصف، والتواصل</w:t>
      </w:r>
      <w:r w:rsidR="00FE6D40" w:rsidRPr="005D4EED">
        <w:rPr>
          <w:rFonts w:ascii="Traditional Arabic" w:eastAsia="Calibri" w:hAnsi="Traditional Arabic" w:cs="Traditional Arabic" w:hint="cs"/>
          <w:sz w:val="32"/>
          <w:szCs w:val="32"/>
          <w:rtl/>
          <w:lang w:val="en-GB"/>
        </w:rPr>
        <w:t xml:space="preserve"> والتفاعل</w:t>
      </w:r>
      <w:r w:rsidRPr="005D4EED">
        <w:rPr>
          <w:rFonts w:ascii="Traditional Arabic" w:eastAsia="Calibri" w:hAnsi="Traditional Arabic" w:cs="Traditional Arabic"/>
          <w:sz w:val="32"/>
          <w:szCs w:val="32"/>
          <w:rtl/>
          <w:lang w:val="en-GB"/>
        </w:rPr>
        <w:t xml:space="preserve"> مع الطلاب)، موضحًا الأساس النظري الذي تستند إليه الدراسة في بناء فرضياتها. </w:t>
      </w:r>
      <w:proofErr w:type="gramStart"/>
      <w:r w:rsidRPr="005D4EED">
        <w:rPr>
          <w:rFonts w:ascii="Traditional Arabic" w:eastAsia="Calibri" w:hAnsi="Traditional Arabic" w:cs="Traditional Arabic"/>
          <w:sz w:val="32"/>
          <w:szCs w:val="32"/>
          <w:rtl/>
          <w:lang w:val="en-GB"/>
        </w:rPr>
        <w:t>كما</w:t>
      </w:r>
      <w:proofErr w:type="gramEnd"/>
      <w:r w:rsidRPr="005D4EED">
        <w:rPr>
          <w:rFonts w:ascii="Traditional Arabic" w:eastAsia="Calibri" w:hAnsi="Traditional Arabic" w:cs="Traditional Arabic"/>
          <w:sz w:val="32"/>
          <w:szCs w:val="32"/>
          <w:rtl/>
          <w:lang w:val="en-GB"/>
        </w:rPr>
        <w:t xml:space="preserve"> يبرز الفصل أهمية الدراسة النظرية في إثراء الأدبيات التربوية المتعلقة بتنمية الكفاءات المهنية للمعلمين، وأهميتها التطبيقية في تقديم توصيات عملية لوزارة </w:t>
      </w:r>
      <w:r w:rsidRPr="005D4EED">
        <w:rPr>
          <w:rFonts w:ascii="Traditional Arabic" w:eastAsia="Calibri" w:hAnsi="Traditional Arabic" w:cs="Traditional Arabic"/>
          <w:sz w:val="32"/>
          <w:szCs w:val="32"/>
          <w:rtl/>
          <w:lang w:val="en-GB"/>
        </w:rPr>
        <w:lastRenderedPageBreak/>
        <w:t>التعليم والمشرفين التربويين ومديري المدارس لتطوير برامج التنمية المهنية بما يتناسب مع احتياجات الميدان التربوي. ويختتم الفصل بعرض فرضيات الدراسة ونموذجها المفاهيمي وحدودها المكانية والبشرية والمنهجية، تمهيدًا للفصول اللاحقة التي تتناول الإطار النظري والدراسات السابقة والتحليل الإحصائي للنتائج</w:t>
      </w:r>
      <w:r w:rsidRPr="005D4EED">
        <w:rPr>
          <w:rFonts w:ascii="Traditional Arabic" w:eastAsia="Calibri" w:hAnsi="Traditional Arabic" w:cs="Traditional Arabic"/>
          <w:sz w:val="32"/>
          <w:szCs w:val="32"/>
        </w:rPr>
        <w:t>.</w:t>
      </w:r>
    </w:p>
    <w:p w14:paraId="0402B4C9" w14:textId="77777777" w:rsidR="00F700E3" w:rsidRPr="005D60BE" w:rsidRDefault="00F700E3" w:rsidP="0065664D">
      <w:pPr>
        <w:bidi/>
        <w:spacing w:after="200" w:line="360" w:lineRule="auto"/>
        <w:jc w:val="both"/>
        <w:rPr>
          <w:rFonts w:ascii="Traditional Arabic" w:eastAsia="DengXian Light" w:hAnsi="Traditional Arabic" w:cs="Traditional Arabic"/>
          <w:b/>
          <w:bCs/>
          <w:color w:val="000000"/>
          <w:sz w:val="36"/>
          <w:szCs w:val="36"/>
          <w:highlight w:val="yellow"/>
          <w:rtl/>
        </w:rPr>
      </w:pPr>
    </w:p>
    <w:p w14:paraId="062D81E1" w14:textId="1916C0EC" w:rsidR="00F65912" w:rsidRPr="005D4EED" w:rsidRDefault="008074A2" w:rsidP="00F65912">
      <w:pPr>
        <w:bidi/>
        <w:spacing w:after="200" w:line="360" w:lineRule="auto"/>
        <w:jc w:val="both"/>
        <w:rPr>
          <w:rFonts w:ascii="Traditional Arabic" w:eastAsia="Calibri" w:hAnsi="Traditional Arabic" w:cs="Traditional Arabic"/>
          <w:b/>
          <w:bCs/>
          <w:sz w:val="36"/>
          <w:szCs w:val="36"/>
          <w:rtl/>
          <w:lang w:bidi="ar-JO"/>
        </w:rPr>
      </w:pPr>
      <w:proofErr w:type="gramStart"/>
      <w:r w:rsidRPr="005D4EED">
        <w:rPr>
          <w:rFonts w:ascii="Traditional Arabic" w:eastAsia="DengXian Light" w:hAnsi="Traditional Arabic" w:cs="Traditional Arabic"/>
          <w:b/>
          <w:bCs/>
          <w:color w:val="000000"/>
          <w:sz w:val="32"/>
          <w:szCs w:val="32"/>
          <w:rtl/>
        </w:rPr>
        <w:t>مقدمة</w:t>
      </w:r>
      <w:proofErr w:type="gramEnd"/>
      <w:r w:rsidRPr="005D4EED">
        <w:rPr>
          <w:rFonts w:ascii="Traditional Arabic" w:eastAsia="DengXian Light" w:hAnsi="Traditional Arabic" w:cs="Traditional Arabic"/>
          <w:b/>
          <w:bCs/>
          <w:color w:val="000000"/>
          <w:sz w:val="32"/>
          <w:szCs w:val="32"/>
          <w:rtl/>
        </w:rPr>
        <w:t xml:space="preserve"> الدراسة</w:t>
      </w:r>
    </w:p>
    <w:p w14:paraId="73E53C0F"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تواجه</w:t>
      </w:r>
      <w:proofErr w:type="gramEnd"/>
      <w:r w:rsidRPr="005D4EED">
        <w:rPr>
          <w:rFonts w:ascii="Traditional Arabic" w:eastAsia="Times New Roman" w:hAnsi="Traditional Arabic" w:cs="Traditional Arabic"/>
          <w:sz w:val="32"/>
          <w:szCs w:val="32"/>
          <w:rtl/>
        </w:rPr>
        <w:t xml:space="preserve"> الأنظمة التعليمية في المملكة العربية السعودية مرحلة تحول تربوي جوهري مدفوعًا بمستهدفات رؤية المملكة 2030 التي جعلت تطوير التعليم وتنمية قدرات المعلمين محورًا أساسيًا للارتقاء بجودة المخرجات التعليمية. وفي هذا السياق، أصبحت التنمية المهنية للمعلمين ركيزة استراتيجية لا غنى عنها لضمان تحسين الأداء التدريسي، وتمكين المعلمين من مواكبة المستجدات التربوية والتقنية، وتعزيز كفاءاتهم بما يتناسب مع متطلبات التعليم الحديثة. ويكتسب هذا الموضوع أهمية خاصة في المرحلة الابتدائية بوصفها الأساس الذي تُبنى عليه </w:t>
      </w:r>
      <w:proofErr w:type="gramStart"/>
      <w:r w:rsidRPr="005D4EED">
        <w:rPr>
          <w:rFonts w:ascii="Traditional Arabic" w:eastAsia="Times New Roman" w:hAnsi="Traditional Arabic" w:cs="Traditional Arabic"/>
          <w:sz w:val="32"/>
          <w:szCs w:val="32"/>
          <w:rtl/>
        </w:rPr>
        <w:t>المعارف</w:t>
      </w:r>
      <w:proofErr w:type="gramEnd"/>
      <w:r w:rsidRPr="005D4EED">
        <w:rPr>
          <w:rFonts w:ascii="Traditional Arabic" w:eastAsia="Times New Roman" w:hAnsi="Traditional Arabic" w:cs="Traditional Arabic"/>
          <w:sz w:val="32"/>
          <w:szCs w:val="32"/>
          <w:rtl/>
        </w:rPr>
        <w:t xml:space="preserve"> والمهارات والقيم لدى المتعلمين</w:t>
      </w:r>
      <w:r w:rsidRPr="005D4EED">
        <w:rPr>
          <w:rFonts w:ascii="Traditional Arabic" w:eastAsia="Times New Roman" w:hAnsi="Traditional Arabic" w:cs="Traditional Arabic"/>
          <w:sz w:val="32"/>
          <w:szCs w:val="32"/>
        </w:rPr>
        <w:t>.</w:t>
      </w:r>
    </w:p>
    <w:p w14:paraId="3C3E079B" w14:textId="003530A5"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ورغم توسع وزارة التعليم في تنفيذ برامج التنمية المهنية وإطلاق مبادرات تدريبية نوعية تستهدف رفع مستوى الكفاءة التدريسية، تشير شواهد ميدانية ودراسات تربوية حديثة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وجود قصور في فاعلية بعض هذه البرامج من حيث التطبيق والمتابعة وتحقيق الأثر المطلوب على أداء المعلمين. كما يظهر تفاوت ملحوظ في مستوى الكفاءة التدريسية بين معلمي المرحلة الابتدائية، إضافة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غياب تقييم علمي منهجي يوضح درجة إسهام هذه البرامج فعليًا في تحسين ممارساتهم المهنية داخل الصف الدراسي</w:t>
      </w:r>
      <w:r w:rsidRPr="005D4EED">
        <w:rPr>
          <w:rFonts w:ascii="Traditional Arabic" w:eastAsia="Times New Roman" w:hAnsi="Traditional Arabic" w:cs="Traditional Arabic"/>
          <w:sz w:val="32"/>
          <w:szCs w:val="32"/>
        </w:rPr>
        <w:t>.</w:t>
      </w:r>
    </w:p>
    <w:p w14:paraId="32B69E66" w14:textId="427ABA0E" w:rsidR="005D60BE" w:rsidRPr="005D4EED" w:rsidRDefault="005D60BE" w:rsidP="005D60BE">
      <w:p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 xml:space="preserve">وتكشف مراجعة الأدبيات عن وجود فجوة بحثية واضحة تتمثل في محدودية الدراسات التي ربطت بصورة مباشرة بين برامج التنمية المهنية وبين الكفاءة التدريسية لدى معلمي المرحلة الابتدائية في مدينة الرياض تحديدًا، على الرغم من كونها من أكبر البيئات التعليمية في المملكة وأكثرها تنوعًا. وهذا يعزز الحاجة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دراسة علمية ميدانية تقدم فهمًا منهجيًا لمدى فاعلية تلك البرامج في تطوير الكفاءة التدريسية بأبعادها المختلفة، وتحديد العوامل التي قد تسهم في نجاحها أو تحدّ من تأثيرها</w:t>
      </w:r>
      <w:r w:rsidRPr="005D4EED">
        <w:rPr>
          <w:rFonts w:ascii="Traditional Arabic" w:eastAsia="Times New Roman" w:hAnsi="Traditional Arabic" w:cs="Traditional Arabic"/>
          <w:sz w:val="32"/>
          <w:szCs w:val="32"/>
        </w:rPr>
        <w:t>.</w:t>
      </w:r>
    </w:p>
    <w:p w14:paraId="184CB2BB" w14:textId="24C63AC2" w:rsidR="006E23AD" w:rsidRDefault="006E23AD" w:rsidP="006E23AD">
      <w:pPr>
        <w:bidi/>
        <w:spacing w:after="200" w:line="360" w:lineRule="auto"/>
        <w:ind w:firstLine="720"/>
        <w:jc w:val="both"/>
        <w:rPr>
          <w:rFonts w:ascii="Traditional Arabic" w:eastAsia="Times New Roman" w:hAnsi="Traditional Arabic" w:cs="Traditional Arabic" w:hint="cs"/>
          <w:sz w:val="32"/>
          <w:szCs w:val="32"/>
          <w:rtl/>
        </w:rPr>
      </w:pPr>
      <w:r w:rsidRPr="006E23AD">
        <w:rPr>
          <w:rFonts w:ascii="Traditional Arabic" w:eastAsia="Times New Roman" w:hAnsi="Traditional Arabic" w:cs="Traditional Arabic"/>
          <w:sz w:val="32"/>
          <w:szCs w:val="32"/>
          <w:highlight w:val="yellow"/>
          <w:rtl/>
        </w:rPr>
        <w:t>وتشير بعض البيانات والإحصاءات التربوية إلى وجود تحديات حقيقية في فاعلية برامج التنمية المهنية، حيث أظهرت تقارير تعليمية حديثة أن نسبة كبيرة من المعلمين يرون أن البرامج التدريبية المقدمة لا ترتبط بشكل كافٍ باحتياجاتهم الفعلية داخل الصف الدراسي، كما أن جزءًا من هذه البرامج يغلب عليه الطابع النظري مقارنة بالتطبيق العملي. كما بينت دراسات سابقة في السياق السعودي أن مستوى الاستفادة من برامج التنمية المهنية جاء بدرجة متوسطة، مع وجود تباين في أثرها على تحسين الكفاءة التدريسية بين المعلمين (</w:t>
      </w:r>
      <w:proofErr w:type="spellStart"/>
      <w:r w:rsidRPr="006E23AD">
        <w:rPr>
          <w:rFonts w:ascii="Traditional Arabic" w:eastAsia="Times New Roman" w:hAnsi="Traditional Arabic" w:cs="Traditional Arabic"/>
          <w:sz w:val="32"/>
          <w:szCs w:val="32"/>
          <w:highlight w:val="yellow"/>
        </w:rPr>
        <w:t>Alamri</w:t>
      </w:r>
      <w:proofErr w:type="spellEnd"/>
      <w:r w:rsidRPr="006E23AD">
        <w:rPr>
          <w:rFonts w:ascii="Traditional Arabic" w:eastAsia="Times New Roman" w:hAnsi="Traditional Arabic" w:cs="Traditional Arabic"/>
          <w:sz w:val="32"/>
          <w:szCs w:val="32"/>
          <w:highlight w:val="yellow"/>
        </w:rPr>
        <w:t>, 2022</w:t>
      </w:r>
      <w:r w:rsidRPr="006E23AD">
        <w:rPr>
          <w:rFonts w:ascii="Traditional Arabic" w:eastAsia="Times New Roman" w:hAnsi="Traditional Arabic" w:cs="Traditional Arabic"/>
          <w:sz w:val="32"/>
          <w:szCs w:val="32"/>
          <w:highlight w:val="yellow"/>
          <w:rtl/>
        </w:rPr>
        <w:t xml:space="preserve">؛ </w:t>
      </w:r>
      <w:proofErr w:type="spellStart"/>
      <w:r w:rsidRPr="006E23AD">
        <w:rPr>
          <w:rFonts w:ascii="Traditional Arabic" w:eastAsia="Times New Roman" w:hAnsi="Traditional Arabic" w:cs="Traditional Arabic"/>
          <w:sz w:val="32"/>
          <w:szCs w:val="32"/>
          <w:highlight w:val="yellow"/>
        </w:rPr>
        <w:t>Alshahrani</w:t>
      </w:r>
      <w:proofErr w:type="spellEnd"/>
      <w:r w:rsidRPr="006E23AD">
        <w:rPr>
          <w:rFonts w:ascii="Traditional Arabic" w:eastAsia="Times New Roman" w:hAnsi="Traditional Arabic" w:cs="Traditional Arabic"/>
          <w:sz w:val="32"/>
          <w:szCs w:val="32"/>
          <w:highlight w:val="yellow"/>
        </w:rPr>
        <w:t xml:space="preserve"> &amp; Abu-</w:t>
      </w:r>
      <w:proofErr w:type="spellStart"/>
      <w:r w:rsidRPr="006E23AD">
        <w:rPr>
          <w:rFonts w:ascii="Traditional Arabic" w:eastAsia="Times New Roman" w:hAnsi="Traditional Arabic" w:cs="Traditional Arabic"/>
          <w:sz w:val="32"/>
          <w:szCs w:val="32"/>
          <w:highlight w:val="yellow"/>
        </w:rPr>
        <w:t>Alghayth</w:t>
      </w:r>
      <w:proofErr w:type="spellEnd"/>
      <w:r w:rsidRPr="006E23AD">
        <w:rPr>
          <w:rFonts w:ascii="Traditional Arabic" w:eastAsia="Times New Roman" w:hAnsi="Traditional Arabic" w:cs="Traditional Arabic"/>
          <w:sz w:val="32"/>
          <w:szCs w:val="32"/>
          <w:highlight w:val="yellow"/>
        </w:rPr>
        <w:t>, 2023</w:t>
      </w:r>
      <w:r w:rsidRPr="006E23AD">
        <w:rPr>
          <w:rFonts w:ascii="Traditional Arabic" w:eastAsia="Times New Roman" w:hAnsi="Traditional Arabic" w:cs="Traditional Arabic"/>
          <w:sz w:val="32"/>
          <w:szCs w:val="32"/>
          <w:highlight w:val="yellow"/>
          <w:rtl/>
        </w:rPr>
        <w:t xml:space="preserve">). </w:t>
      </w:r>
      <w:proofErr w:type="gramStart"/>
      <w:r w:rsidRPr="006E23AD">
        <w:rPr>
          <w:rFonts w:ascii="Traditional Arabic" w:eastAsia="Times New Roman" w:hAnsi="Traditional Arabic" w:cs="Traditional Arabic"/>
          <w:sz w:val="32"/>
          <w:szCs w:val="32"/>
          <w:highlight w:val="yellow"/>
          <w:rtl/>
        </w:rPr>
        <w:t>ويعكس</w:t>
      </w:r>
      <w:proofErr w:type="gramEnd"/>
      <w:r w:rsidRPr="006E23AD">
        <w:rPr>
          <w:rFonts w:ascii="Traditional Arabic" w:eastAsia="Times New Roman" w:hAnsi="Traditional Arabic" w:cs="Traditional Arabic"/>
          <w:sz w:val="32"/>
          <w:szCs w:val="32"/>
          <w:highlight w:val="yellow"/>
          <w:rtl/>
        </w:rPr>
        <w:t xml:space="preserve"> ذلك وجود فجوة بين تصميم البرامج التدريبية وتطبيقها الفعلي، مما يعزز الحاجة إلى دراسة ميدانية تقيس أثر هذه البرامج بصورة علمية دقيقة.</w:t>
      </w:r>
    </w:p>
    <w:p w14:paraId="22E787C6" w14:textId="5B837454" w:rsidR="005D60BE" w:rsidRPr="005D4EED" w:rsidRDefault="005D60BE" w:rsidP="006E23AD">
      <w:pPr>
        <w:bidi/>
        <w:spacing w:after="200" w:line="360" w:lineRule="auto"/>
        <w:ind w:firstLine="720"/>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 xml:space="preserve">بناءً على ذلك، تنبع أهمية الدراسة الحالية من سعيها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تحليل أثر برامج التنمية المهنية في تطوير الكفاءة المهنية لمعلمي المرحلة الابتدائية بمدينة الرياض، وتقديم تقييم علمي لواقع تلك البرامج، والكشف عن التحديات التي تواجه تطبيقها، وصولًا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مقترحات عملية تُسهم في تعزيز جودة التعليم </w:t>
      </w:r>
      <w:proofErr w:type="gramStart"/>
      <w:r w:rsidRPr="005D4EED">
        <w:rPr>
          <w:rFonts w:ascii="Traditional Arabic" w:eastAsia="Times New Roman" w:hAnsi="Traditional Arabic" w:cs="Traditional Arabic"/>
          <w:sz w:val="32"/>
          <w:szCs w:val="32"/>
          <w:rtl/>
        </w:rPr>
        <w:t>ودعم</w:t>
      </w:r>
      <w:proofErr w:type="gramEnd"/>
      <w:r w:rsidRPr="005D4EED">
        <w:rPr>
          <w:rFonts w:ascii="Traditional Arabic" w:eastAsia="Times New Roman" w:hAnsi="Traditional Arabic" w:cs="Traditional Arabic"/>
          <w:sz w:val="32"/>
          <w:szCs w:val="32"/>
          <w:rtl/>
        </w:rPr>
        <w:t xml:space="preserve"> التوجهات الوطنية في بناء معلم متمكن قادر على تحقيق أهداف المرحلة الابتدائية ومتطلبات رؤية المملكة 2030</w:t>
      </w:r>
      <w:r w:rsidRPr="005D4EED">
        <w:rPr>
          <w:rFonts w:ascii="Traditional Arabic" w:eastAsia="Times New Roman" w:hAnsi="Traditional Arabic" w:cs="Traditional Arabic"/>
          <w:sz w:val="32"/>
          <w:szCs w:val="32"/>
        </w:rPr>
        <w:t>.</w:t>
      </w:r>
    </w:p>
    <w:p w14:paraId="5EC6CA33" w14:textId="77777777" w:rsidR="00F700E3" w:rsidRPr="005D4EED" w:rsidRDefault="00F700E3" w:rsidP="00F700E3">
      <w:pPr>
        <w:bidi/>
        <w:spacing w:after="200" w:line="360" w:lineRule="auto"/>
        <w:jc w:val="both"/>
        <w:rPr>
          <w:rFonts w:ascii="Traditional Arabic" w:eastAsia="Times New Roman" w:hAnsi="Traditional Arabic" w:cs="Traditional Arabic"/>
          <w:sz w:val="32"/>
          <w:szCs w:val="32"/>
          <w:rtl/>
        </w:rPr>
      </w:pPr>
    </w:p>
    <w:p w14:paraId="1873C1B7" w14:textId="77777777" w:rsidR="005D60BE" w:rsidRPr="005D4EED" w:rsidRDefault="008074A2" w:rsidP="005D60BE">
      <w:p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DengXian Light" w:hAnsi="Traditional Arabic" w:cs="Traditional Arabic"/>
          <w:b/>
          <w:bCs/>
          <w:color w:val="000000"/>
          <w:sz w:val="36"/>
          <w:szCs w:val="36"/>
          <w:rtl/>
        </w:rPr>
        <w:t>مشكلة الدراسة</w:t>
      </w:r>
      <w:r w:rsidRPr="005D4EED">
        <w:rPr>
          <w:rFonts w:ascii="Traditional Arabic" w:eastAsia="DengXian Light" w:hAnsi="Traditional Arabic" w:cs="Traditional Arabic" w:hint="cs"/>
          <w:b/>
          <w:bCs/>
          <w:color w:val="000000"/>
          <w:sz w:val="36"/>
          <w:szCs w:val="36"/>
          <w:rtl/>
        </w:rPr>
        <w:t xml:space="preserve"> </w:t>
      </w:r>
      <w:proofErr w:type="gramStart"/>
      <w:r w:rsidRPr="005D4EED">
        <w:rPr>
          <w:rFonts w:ascii="Traditional Arabic" w:eastAsia="DengXian Light" w:hAnsi="Traditional Arabic" w:cs="Traditional Arabic" w:hint="cs"/>
          <w:b/>
          <w:bCs/>
          <w:color w:val="000000"/>
          <w:sz w:val="36"/>
          <w:szCs w:val="36"/>
          <w:rtl/>
        </w:rPr>
        <w:t>وتساؤلاتها</w:t>
      </w:r>
      <w:proofErr w:type="gramEnd"/>
      <w:r w:rsidRPr="005D4EED">
        <w:rPr>
          <w:rFonts w:ascii="Traditional Arabic" w:eastAsia="DengXian Light" w:hAnsi="Traditional Arabic" w:cs="Traditional Arabic" w:hint="cs"/>
          <w:b/>
          <w:bCs/>
          <w:color w:val="000000"/>
          <w:sz w:val="36"/>
          <w:szCs w:val="36"/>
          <w:rtl/>
        </w:rPr>
        <w:t xml:space="preserve"> </w:t>
      </w:r>
    </w:p>
    <w:p w14:paraId="44A171B8" w14:textId="0EDE76F3" w:rsidR="005D60BE" w:rsidRDefault="005D60BE" w:rsidP="005D60BE">
      <w:pPr>
        <w:bidi/>
        <w:spacing w:after="200" w:line="360" w:lineRule="auto"/>
        <w:ind w:firstLine="720"/>
        <w:jc w:val="both"/>
        <w:rPr>
          <w:rFonts w:ascii="Traditional Arabic" w:eastAsia="DengXian Light" w:hAnsi="Traditional Arabic" w:cs="Traditional Arabic" w:hint="cs"/>
          <w:color w:val="000000"/>
          <w:sz w:val="32"/>
          <w:szCs w:val="32"/>
          <w:rtl/>
        </w:rPr>
      </w:pPr>
      <w:r w:rsidRPr="005D4EED">
        <w:rPr>
          <w:rFonts w:ascii="Traditional Arabic" w:eastAsia="DengXian Light" w:hAnsi="Traditional Arabic" w:cs="Traditional Arabic"/>
          <w:color w:val="000000"/>
          <w:sz w:val="32"/>
          <w:szCs w:val="32"/>
          <w:rtl/>
        </w:rPr>
        <w:t xml:space="preserve">رغم الجهود الكبيرة التي تبذلها وزارة التعليم في المملكة العربية السعودية لتطوير برامج التنمية المهنية ورفع كفاءة المعلمين تماشيًا مع مستهدفات رؤية 2030، إلا أن واقع الممارسات التعليمية في مدينة الرياض يشير </w:t>
      </w:r>
      <w:r w:rsidR="00976DAD">
        <w:rPr>
          <w:rFonts w:ascii="Traditional Arabic" w:eastAsia="DengXian Light" w:hAnsi="Traditional Arabic" w:cs="Traditional Arabic"/>
          <w:color w:val="000000"/>
          <w:sz w:val="32"/>
          <w:szCs w:val="32"/>
          <w:rtl/>
        </w:rPr>
        <w:t>إلى</w:t>
      </w:r>
      <w:r w:rsidRPr="005D4EED">
        <w:rPr>
          <w:rFonts w:ascii="Traditional Arabic" w:eastAsia="DengXian Light" w:hAnsi="Traditional Arabic" w:cs="Traditional Arabic"/>
          <w:color w:val="000000"/>
          <w:sz w:val="32"/>
          <w:szCs w:val="32"/>
          <w:rtl/>
        </w:rPr>
        <w:t xml:space="preserve"> وجود تفاوت في مستوى الكفاءة التدريسية بين معلمي المرحلة الابتدائية، وضعف في وضوح الأثر الفعلي الذي تُحدثه هذه البرامج في تحسين التخطيط والتقويم وإدارة الصف والتفاعل التعليمي. ويعكس هذا التباين وجود فجوة بحثية تتمثل في غياب تقييم علمي شامل يحدد مدى فاعلية برامج التنمية المهنية في تطوير الكفاءة التدريسية داخل هذه المرحلة المهمة. </w:t>
      </w:r>
      <w:proofErr w:type="gramStart"/>
      <w:r w:rsidRPr="005D4EED">
        <w:rPr>
          <w:rFonts w:ascii="Traditional Arabic" w:eastAsia="DengXian Light" w:hAnsi="Traditional Arabic" w:cs="Traditional Arabic"/>
          <w:color w:val="000000"/>
          <w:sz w:val="32"/>
          <w:szCs w:val="32"/>
          <w:rtl/>
        </w:rPr>
        <w:t>ومن</w:t>
      </w:r>
      <w:proofErr w:type="gramEnd"/>
      <w:r w:rsidRPr="005D4EED">
        <w:rPr>
          <w:rFonts w:ascii="Traditional Arabic" w:eastAsia="DengXian Light" w:hAnsi="Traditional Arabic" w:cs="Traditional Arabic"/>
          <w:color w:val="000000"/>
          <w:sz w:val="32"/>
          <w:szCs w:val="32"/>
          <w:rtl/>
        </w:rPr>
        <w:t xml:space="preserve"> ثمّ، تنبع الحاجة </w:t>
      </w:r>
      <w:r w:rsidR="00976DAD">
        <w:rPr>
          <w:rFonts w:ascii="Traditional Arabic" w:eastAsia="DengXian Light" w:hAnsi="Traditional Arabic" w:cs="Traditional Arabic"/>
          <w:color w:val="000000"/>
          <w:sz w:val="32"/>
          <w:szCs w:val="32"/>
          <w:rtl/>
        </w:rPr>
        <w:t>إلى</w:t>
      </w:r>
      <w:r w:rsidRPr="005D4EED">
        <w:rPr>
          <w:rFonts w:ascii="Traditional Arabic" w:eastAsia="DengXian Light" w:hAnsi="Traditional Arabic" w:cs="Traditional Arabic"/>
          <w:color w:val="000000"/>
          <w:sz w:val="32"/>
          <w:szCs w:val="32"/>
          <w:rtl/>
        </w:rPr>
        <w:t xml:space="preserve"> دراسة ميدانية تُعنى بتحليل هذا الأثر بصورة مباشرة، وتوضيح مدى قدرة هذه البرامج على تلبية احتياجات المعلمين وتحسين جودة العملية التعليمية</w:t>
      </w:r>
      <w:r w:rsidRPr="005D4EED">
        <w:rPr>
          <w:rFonts w:ascii="Traditional Arabic" w:eastAsia="DengXian Light" w:hAnsi="Traditional Arabic" w:cs="Traditional Arabic"/>
          <w:color w:val="000000"/>
          <w:sz w:val="32"/>
          <w:szCs w:val="32"/>
        </w:rPr>
        <w:t>.</w:t>
      </w:r>
    </w:p>
    <w:p w14:paraId="15107987" w14:textId="12641222" w:rsidR="006E23AD" w:rsidRPr="005D4EED" w:rsidRDefault="006E23AD" w:rsidP="006E23AD">
      <w:pPr>
        <w:bidi/>
        <w:spacing w:after="200" w:line="360" w:lineRule="auto"/>
        <w:ind w:firstLine="720"/>
        <w:jc w:val="both"/>
        <w:rPr>
          <w:rFonts w:ascii="Traditional Arabic" w:eastAsia="Times New Roman" w:hAnsi="Traditional Arabic" w:cs="Traditional Arabic"/>
          <w:sz w:val="32"/>
          <w:szCs w:val="32"/>
          <w:rtl/>
          <w:lang w:bidi="ar-JO"/>
        </w:rPr>
      </w:pPr>
      <w:r w:rsidRPr="006E23AD">
        <w:rPr>
          <w:rFonts w:ascii="Traditional Arabic" w:eastAsia="Times New Roman" w:hAnsi="Traditional Arabic" w:cs="Traditional Arabic"/>
          <w:sz w:val="32"/>
          <w:szCs w:val="32"/>
          <w:highlight w:val="yellow"/>
          <w:rtl/>
        </w:rPr>
        <w:t>وتشير بعض البيانات والدراسات التربوية الحديثة إلى وجود تحديات حقيقية في فاعلية برامج التنمية المهنية، حيث أظهرت دراسة (</w:t>
      </w:r>
      <w:proofErr w:type="spellStart"/>
      <w:r w:rsidRPr="006E23AD">
        <w:rPr>
          <w:rFonts w:ascii="Traditional Arabic" w:eastAsia="Times New Roman" w:hAnsi="Traditional Arabic" w:cs="Traditional Arabic"/>
          <w:sz w:val="32"/>
          <w:szCs w:val="32"/>
          <w:highlight w:val="yellow"/>
        </w:rPr>
        <w:t>Alamri</w:t>
      </w:r>
      <w:proofErr w:type="spellEnd"/>
      <w:r w:rsidRPr="006E23AD">
        <w:rPr>
          <w:rFonts w:ascii="Traditional Arabic" w:eastAsia="Times New Roman" w:hAnsi="Traditional Arabic" w:cs="Traditional Arabic"/>
          <w:sz w:val="32"/>
          <w:szCs w:val="32"/>
          <w:highlight w:val="yellow"/>
        </w:rPr>
        <w:t>, 2022</w:t>
      </w:r>
      <w:r w:rsidRPr="006E23AD">
        <w:rPr>
          <w:rFonts w:ascii="Traditional Arabic" w:eastAsia="Times New Roman" w:hAnsi="Traditional Arabic" w:cs="Traditional Arabic"/>
          <w:sz w:val="32"/>
          <w:szCs w:val="32"/>
          <w:highlight w:val="yellow"/>
          <w:rtl/>
        </w:rPr>
        <w:t>) أن مستوى برامج التنمية المهنية المقدمة للمعلمين في المملكة العربية السعودية جاء بدرجة متوسطة، رغم ارتفاع مستوى الكفاءة التدريسية، مما يعكس وجود فجوة بين تصميم البرامج التدريبية وتطبيقها الفعلي في الميدان التربوي. كما بينت دراسة (</w:t>
      </w:r>
      <w:proofErr w:type="spellStart"/>
      <w:r w:rsidRPr="006E23AD">
        <w:rPr>
          <w:rFonts w:ascii="Traditional Arabic" w:eastAsia="Times New Roman" w:hAnsi="Traditional Arabic" w:cs="Traditional Arabic"/>
          <w:sz w:val="32"/>
          <w:szCs w:val="32"/>
          <w:highlight w:val="yellow"/>
        </w:rPr>
        <w:t>Alshahrani</w:t>
      </w:r>
      <w:proofErr w:type="spellEnd"/>
      <w:r w:rsidRPr="006E23AD">
        <w:rPr>
          <w:rFonts w:ascii="Traditional Arabic" w:eastAsia="Times New Roman" w:hAnsi="Traditional Arabic" w:cs="Traditional Arabic"/>
          <w:sz w:val="32"/>
          <w:szCs w:val="32"/>
          <w:highlight w:val="yellow"/>
        </w:rPr>
        <w:t xml:space="preserve"> &amp; Abu-</w:t>
      </w:r>
      <w:proofErr w:type="spellStart"/>
      <w:r w:rsidRPr="006E23AD">
        <w:rPr>
          <w:rFonts w:ascii="Traditional Arabic" w:eastAsia="Times New Roman" w:hAnsi="Traditional Arabic" w:cs="Traditional Arabic"/>
          <w:sz w:val="32"/>
          <w:szCs w:val="32"/>
          <w:highlight w:val="yellow"/>
        </w:rPr>
        <w:t>Alghayth</w:t>
      </w:r>
      <w:proofErr w:type="spellEnd"/>
      <w:r w:rsidRPr="006E23AD">
        <w:rPr>
          <w:rFonts w:ascii="Traditional Arabic" w:eastAsia="Times New Roman" w:hAnsi="Traditional Arabic" w:cs="Traditional Arabic"/>
          <w:sz w:val="32"/>
          <w:szCs w:val="32"/>
          <w:highlight w:val="yellow"/>
        </w:rPr>
        <w:t>, 2023</w:t>
      </w:r>
      <w:r w:rsidRPr="006E23AD">
        <w:rPr>
          <w:rFonts w:ascii="Traditional Arabic" w:eastAsia="Times New Roman" w:hAnsi="Traditional Arabic" w:cs="Traditional Arabic"/>
          <w:sz w:val="32"/>
          <w:szCs w:val="32"/>
          <w:highlight w:val="yellow"/>
          <w:rtl/>
        </w:rPr>
        <w:t>) وجود نقص في استمرارية البرامج التدريبية وتركيزها بشكل أكبر على الجوانب النظرية مقارنة بالتطبيق العملي، الأمر الذي يحد من فاعليتها في تحسين الأداء التدريسي. ويعزز ذلك الحاجة إلى إجراء دراسات ميدانية تحليلية تقيس الأثر الفعلي لهذه البرامج في تطوير الكفاءة التدريسية لدى المعلمين في البيئات التعليمية الحضرية، مثل مدينة الرياض.</w:t>
      </w:r>
    </w:p>
    <w:p w14:paraId="11089A94"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lastRenderedPageBreak/>
        <w:t>وبناءً على ذلك، تتمثل مشكلة الدراسة في عدم وضوح مدى فاعلية برامج التنمية المهنية في تطوير الكفاءة التدريسية لمعلمي المرحلة الابتدائية بمدينة الرياض</w:t>
      </w:r>
      <w:r w:rsidRPr="005D4EED">
        <w:rPr>
          <w:rFonts w:ascii="Traditional Arabic" w:eastAsia="DengXian Light" w:hAnsi="Traditional Arabic" w:cs="Traditional Arabic"/>
          <w:color w:val="000000"/>
          <w:sz w:val="32"/>
          <w:szCs w:val="32"/>
        </w:rPr>
        <w:t>."</w:t>
      </w:r>
    </w:p>
    <w:p w14:paraId="6904461D"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t>وينبثق عنها السؤال الرئيس الآتي</w:t>
      </w:r>
      <w:r w:rsidRPr="005D4EED">
        <w:rPr>
          <w:rFonts w:ascii="Traditional Arabic" w:eastAsia="DengXian Light" w:hAnsi="Traditional Arabic" w:cs="Traditional Arabic"/>
          <w:color w:val="000000"/>
          <w:sz w:val="32"/>
          <w:szCs w:val="32"/>
        </w:rPr>
        <w:t>:</w:t>
      </w:r>
    </w:p>
    <w:p w14:paraId="071A5CB9" w14:textId="77777777" w:rsidR="005D60BE" w:rsidRPr="005D4EED" w:rsidRDefault="005D60BE"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Times New Roman" w:hAnsi="Traditional Arabic" w:cs="Traditional Arabic" w:hint="cs"/>
          <w:sz w:val="32"/>
          <w:szCs w:val="32"/>
          <w:rtl/>
          <w:lang w:bidi="ar-JO"/>
        </w:rPr>
        <w:t>"</w:t>
      </w:r>
      <w:r w:rsidRPr="005D4EED">
        <w:rPr>
          <w:rFonts w:ascii="Traditional Arabic" w:eastAsia="DengXian Light" w:hAnsi="Traditional Arabic" w:cs="Traditional Arabic"/>
          <w:b/>
          <w:bCs/>
          <w:color w:val="000000"/>
          <w:sz w:val="32"/>
          <w:szCs w:val="32"/>
          <w:rtl/>
        </w:rPr>
        <w:t>ما أثر برامج التنمية المهنية في تعزيز الكفاءة التدريسية لمعلمي المرحلة الابتدائية بمدينة الرياض؟</w:t>
      </w:r>
      <w:r w:rsidRPr="005D4EED">
        <w:rPr>
          <w:rFonts w:ascii="Traditional Arabic" w:eastAsia="DengXian Light" w:hAnsi="Traditional Arabic" w:cs="Traditional Arabic"/>
          <w:b/>
          <w:bCs/>
          <w:color w:val="000000"/>
          <w:sz w:val="32"/>
          <w:szCs w:val="32"/>
        </w:rPr>
        <w:t>"</w:t>
      </w:r>
    </w:p>
    <w:p w14:paraId="6A25959B" w14:textId="77777777" w:rsidR="005D60BE" w:rsidRPr="005D4EED" w:rsidRDefault="00A73BD3" w:rsidP="005D60BE">
      <w:pPr>
        <w:bidi/>
        <w:spacing w:after="200" w:line="360" w:lineRule="auto"/>
        <w:ind w:firstLine="720"/>
        <w:jc w:val="both"/>
        <w:rPr>
          <w:rFonts w:ascii="Traditional Arabic" w:eastAsia="Times New Roman" w:hAnsi="Traditional Arabic" w:cs="Traditional Arabic"/>
          <w:sz w:val="32"/>
          <w:szCs w:val="32"/>
          <w:rtl/>
          <w:lang w:bidi="ar-JO"/>
        </w:rPr>
      </w:pPr>
      <w:r w:rsidRPr="005D4EED">
        <w:rPr>
          <w:rFonts w:ascii="Traditional Arabic" w:eastAsia="DengXian Light" w:hAnsi="Traditional Arabic" w:cs="Traditional Arabic"/>
          <w:color w:val="000000"/>
          <w:sz w:val="32"/>
          <w:szCs w:val="32"/>
          <w:rtl/>
        </w:rPr>
        <w:t xml:space="preserve">يتفرع من هذا </w:t>
      </w:r>
      <w:r w:rsidRPr="005D4EED">
        <w:rPr>
          <w:rFonts w:ascii="Traditional Arabic" w:eastAsia="DengXian Light" w:hAnsi="Traditional Arabic" w:cs="Traditional Arabic" w:hint="cs"/>
          <w:color w:val="000000"/>
          <w:sz w:val="32"/>
          <w:szCs w:val="32"/>
          <w:rtl/>
        </w:rPr>
        <w:t>السؤال</w:t>
      </w:r>
      <w:r w:rsidRPr="005D4EED">
        <w:rPr>
          <w:rFonts w:ascii="Traditional Arabic" w:eastAsia="DengXian Light" w:hAnsi="Traditional Arabic" w:cs="Traditional Arabic"/>
          <w:color w:val="000000"/>
          <w:sz w:val="32"/>
          <w:szCs w:val="32"/>
          <w:rtl/>
        </w:rPr>
        <w:t xml:space="preserve"> الرئيسي الأسئلة الفرعية التالية:</w:t>
      </w:r>
    </w:p>
    <w:p w14:paraId="0E3A172B"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واقع برامج التنمية المهنية المقدمة لمعلمي </w:t>
      </w:r>
      <w:proofErr w:type="gramStart"/>
      <w:r w:rsidRPr="005D4EED">
        <w:rPr>
          <w:rFonts w:ascii="Traditional Arabic" w:eastAsia="DengXian Light" w:hAnsi="Traditional Arabic" w:cs="Traditional Arabic"/>
          <w:color w:val="000000"/>
          <w:sz w:val="32"/>
          <w:szCs w:val="32"/>
          <w:rtl/>
          <w:lang w:bidi="ar-EG"/>
        </w:rPr>
        <w:t>المرحلة</w:t>
      </w:r>
      <w:proofErr w:type="gramEnd"/>
      <w:r w:rsidRPr="005D4EED">
        <w:rPr>
          <w:rFonts w:ascii="Traditional Arabic" w:eastAsia="DengXian Light" w:hAnsi="Traditional Arabic" w:cs="Traditional Arabic"/>
          <w:color w:val="000000"/>
          <w:sz w:val="32"/>
          <w:szCs w:val="32"/>
          <w:rtl/>
          <w:lang w:bidi="ar-EG"/>
        </w:rPr>
        <w:t xml:space="preserve"> الابتدائية في مدينة الرياض؟</w:t>
      </w:r>
    </w:p>
    <w:p w14:paraId="53CD7FBC"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مستوى كفاءة معلمي المرحلة الابتدائية بمدينة الرياض في ضوء اشتراكهم في برامج التنمية المهنية؟</w:t>
      </w:r>
    </w:p>
    <w:p w14:paraId="326AB9A9" w14:textId="77777777" w:rsidR="005D60BE" w:rsidRPr="005D4EED" w:rsidRDefault="009474D8"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color w:val="000000"/>
          <w:sz w:val="32"/>
          <w:szCs w:val="32"/>
          <w:rtl/>
        </w:rPr>
        <w:t>ما أثر المشاركة في برامج التنمية المهنية على تطوير الكفاءة المهنية لمعلمي المرحلة الابتدائية بمدينة الرياض،</w:t>
      </w:r>
      <w:r w:rsidRPr="005D4EED">
        <w:rPr>
          <w:rFonts w:ascii="Traditional Arabic" w:eastAsia="DengXian Light" w:hAnsi="Traditional Arabic" w:cs="Traditional Arabic" w:hint="cs"/>
          <w:color w:val="000000"/>
          <w:sz w:val="32"/>
          <w:szCs w:val="32"/>
          <w:rtl/>
        </w:rPr>
        <w:t xml:space="preserve"> بأبعادها (</w:t>
      </w:r>
      <w:r w:rsidRPr="005D4EED">
        <w:rPr>
          <w:rFonts w:ascii="Traditional Arabic" w:eastAsia="DengXian Light" w:hAnsi="Traditional Arabic" w:cs="Traditional Arabic"/>
          <w:color w:val="000000"/>
          <w:sz w:val="32"/>
          <w:szCs w:val="32"/>
          <w:rtl/>
        </w:rPr>
        <w:t>التخطيط التدريسي، إدارة الصف، التقويم التعليمي، والتواصل والتفاعل مع الطلاب؟</w:t>
      </w:r>
    </w:p>
    <w:p w14:paraId="652DAE79" w14:textId="77777777" w:rsidR="005D60BE" w:rsidRPr="005D4EED"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التحديات التي تواجه معلمي المرحلة الابتدائية في الاستفادة من برامج التنمية المهنية بمدينة الرياض؟</w:t>
      </w:r>
    </w:p>
    <w:p w14:paraId="7EC9C7DC" w14:textId="51CD5337" w:rsidR="00B6305B" w:rsidRPr="005D60BE" w:rsidRDefault="00A73BD3" w:rsidP="005D60BE">
      <w:pPr>
        <w:pStyle w:val="a3"/>
        <w:numPr>
          <w:ilvl w:val="0"/>
          <w:numId w:val="18"/>
        </w:numPr>
        <w:bidi/>
        <w:spacing w:after="200" w:line="360" w:lineRule="auto"/>
        <w:jc w:val="both"/>
        <w:rPr>
          <w:rFonts w:ascii="Traditional Arabic" w:eastAsia="Times New Roman" w:hAnsi="Traditional Arabic" w:cs="Traditional Arabic"/>
          <w:sz w:val="32"/>
          <w:szCs w:val="32"/>
          <w:rtl/>
        </w:rPr>
      </w:pPr>
      <w:r w:rsidRPr="005D4EED">
        <w:rPr>
          <w:rFonts w:ascii="Traditional Arabic" w:eastAsia="DengXian Light" w:hAnsi="Traditional Arabic" w:cs="Traditional Arabic" w:hint="eastAsia"/>
          <w:color w:val="000000"/>
          <w:sz w:val="32"/>
          <w:szCs w:val="32"/>
          <w:rtl/>
          <w:lang w:bidi="ar-EG"/>
        </w:rPr>
        <w:t>ما</w:t>
      </w:r>
      <w:r w:rsidRPr="005D4EED">
        <w:rPr>
          <w:rFonts w:ascii="Traditional Arabic" w:eastAsia="DengXian Light" w:hAnsi="Traditional Arabic" w:cs="Traditional Arabic"/>
          <w:color w:val="000000"/>
          <w:sz w:val="32"/>
          <w:szCs w:val="32"/>
          <w:rtl/>
          <w:lang w:bidi="ar-EG"/>
        </w:rPr>
        <w:t xml:space="preserve"> المقترحات التي </w:t>
      </w:r>
      <w:proofErr w:type="gramStart"/>
      <w:r w:rsidRPr="005D4EED">
        <w:rPr>
          <w:rFonts w:ascii="Traditional Arabic" w:eastAsia="DengXian Light" w:hAnsi="Traditional Arabic" w:cs="Traditional Arabic"/>
          <w:color w:val="000000"/>
          <w:sz w:val="32"/>
          <w:szCs w:val="32"/>
          <w:rtl/>
          <w:lang w:bidi="ar-EG"/>
        </w:rPr>
        <w:t>يمكن</w:t>
      </w:r>
      <w:proofErr w:type="gramEnd"/>
      <w:r w:rsidRPr="005D4EED">
        <w:rPr>
          <w:rFonts w:ascii="Traditional Arabic" w:eastAsia="DengXian Light" w:hAnsi="Traditional Arabic" w:cs="Traditional Arabic"/>
          <w:color w:val="000000"/>
          <w:sz w:val="32"/>
          <w:szCs w:val="32"/>
          <w:rtl/>
          <w:lang w:bidi="ar-EG"/>
        </w:rPr>
        <w:t xml:space="preserve"> تقديمها لتعزيز فاعلية برامج التنمية المهنية في تطوير كفاءة معلمي المرحلة الابتدائية</w:t>
      </w:r>
      <w:r w:rsidRPr="005D60BE">
        <w:rPr>
          <w:rFonts w:ascii="Traditional Arabic" w:eastAsia="DengXian Light" w:hAnsi="Traditional Arabic" w:cs="Traditional Arabic"/>
          <w:color w:val="000000"/>
          <w:sz w:val="32"/>
          <w:szCs w:val="32"/>
          <w:rtl/>
          <w:lang w:bidi="ar-EG"/>
        </w:rPr>
        <w:t xml:space="preserve"> بمدينة الرياض؟</w:t>
      </w:r>
    </w:p>
    <w:p w14:paraId="27BB403B" w14:textId="77777777" w:rsidR="00B6305B" w:rsidRPr="0049674D" w:rsidRDefault="008074A2" w:rsidP="008074A2">
      <w:pPr>
        <w:bidi/>
        <w:spacing w:after="200" w:line="360" w:lineRule="auto"/>
        <w:jc w:val="both"/>
        <w:rPr>
          <w:rFonts w:ascii="Traditional Arabic" w:eastAsia="Calibri" w:hAnsi="Traditional Arabic" w:cs="Traditional Arabic"/>
          <w:b/>
          <w:bCs/>
          <w:sz w:val="36"/>
          <w:szCs w:val="36"/>
          <w:rtl/>
        </w:rPr>
      </w:pPr>
      <w:r w:rsidRPr="0049674D">
        <w:rPr>
          <w:rFonts w:ascii="Traditional Arabic" w:eastAsia="Calibri" w:hAnsi="Traditional Arabic" w:cs="Traditional Arabic"/>
          <w:b/>
          <w:bCs/>
          <w:sz w:val="36"/>
          <w:szCs w:val="36"/>
          <w:rtl/>
        </w:rPr>
        <w:t>أهمية الدراسة</w:t>
      </w:r>
    </w:p>
    <w:p w14:paraId="0543EBE7" w14:textId="77777777" w:rsidR="00AA29C0" w:rsidRPr="0049674D" w:rsidRDefault="00A73BD3" w:rsidP="00AA29C0">
      <w:pPr>
        <w:bidi/>
        <w:spacing w:line="360" w:lineRule="auto"/>
        <w:jc w:val="both"/>
        <w:rPr>
          <w:rFonts w:ascii="Traditional Arabic" w:eastAsia="Aptos" w:hAnsi="Traditional Arabic" w:cs="Traditional Arabic"/>
          <w:b/>
          <w:bCs/>
          <w:kern w:val="2"/>
          <w:sz w:val="32"/>
          <w:szCs w:val="32"/>
          <w:rtl/>
          <w:lang w:bidi="ar-EG"/>
          <w14:ligatures w14:val="standardContextual"/>
        </w:rPr>
      </w:pPr>
      <w:r w:rsidRPr="0049674D">
        <w:rPr>
          <w:rFonts w:ascii="Traditional Arabic" w:eastAsia="Aptos" w:hAnsi="Traditional Arabic" w:cs="Traditional Arabic"/>
          <w:b/>
          <w:bCs/>
          <w:kern w:val="2"/>
          <w:sz w:val="32"/>
          <w:szCs w:val="32"/>
          <w:rtl/>
          <w14:ligatures w14:val="standardContextual"/>
        </w:rPr>
        <w:lastRenderedPageBreak/>
        <w:t>أولاً: الأهمية النظرية</w:t>
      </w:r>
    </w:p>
    <w:p w14:paraId="426F9A9B" w14:textId="77777777" w:rsidR="006907A8" w:rsidRPr="0049674D" w:rsidRDefault="00AA29C0" w:rsidP="006907A8">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hint="cs"/>
          <w:kern w:val="2"/>
          <w:sz w:val="32"/>
          <w:szCs w:val="32"/>
          <w:rtl/>
          <w:lang w:bidi="ar-EG"/>
          <w14:ligatures w14:val="standardContextual"/>
        </w:rPr>
        <w:t>ت</w:t>
      </w:r>
      <w:r w:rsidRPr="0049674D">
        <w:rPr>
          <w:rFonts w:ascii="Traditional Arabic" w:eastAsia="Aptos" w:hAnsi="Traditional Arabic" w:cs="Traditional Arabic"/>
          <w:kern w:val="2"/>
          <w:sz w:val="32"/>
          <w:szCs w:val="32"/>
          <w:rtl/>
          <w14:ligatures w14:val="standardContextual"/>
        </w:rPr>
        <w:t xml:space="preserve">سهم هذه الدراسة في إثراء المعرفة العلمية في ميدان التنمية المهنية للمعلمين، من خلال تحليل العلاقة بين برامج التنمية المهنية والكفاءة التدريسية لدى معلمي المرحلة الابتدائية بمدينة الرياض. </w:t>
      </w:r>
      <w:proofErr w:type="gramStart"/>
      <w:r w:rsidRPr="0049674D">
        <w:rPr>
          <w:rFonts w:ascii="Traditional Arabic" w:eastAsia="Aptos" w:hAnsi="Traditional Arabic" w:cs="Traditional Arabic"/>
          <w:kern w:val="2"/>
          <w:sz w:val="32"/>
          <w:szCs w:val="32"/>
          <w:rtl/>
          <w14:ligatures w14:val="standardContextual"/>
        </w:rPr>
        <w:t>وتنبع</w:t>
      </w:r>
      <w:proofErr w:type="gramEnd"/>
      <w:r w:rsidRPr="0049674D">
        <w:rPr>
          <w:rFonts w:ascii="Traditional Arabic" w:eastAsia="Aptos" w:hAnsi="Traditional Arabic" w:cs="Traditional Arabic"/>
          <w:kern w:val="2"/>
          <w:sz w:val="32"/>
          <w:szCs w:val="32"/>
          <w:rtl/>
          <w14:ligatures w14:val="standardContextual"/>
        </w:rPr>
        <w:t xml:space="preserve"> أهميتها من معالجتها لإحدى القضايا التربوية الجوهرية التي تمسّ جودة التعليم وأداء المعلمين، وذلك في ظل التحولات التعليمية والتنظيمية التي تشهدها المملكة العربية السعودية ضمن مستهدفات رؤية المملكة 2030</w:t>
      </w:r>
      <w:r w:rsidRPr="0049674D">
        <w:rPr>
          <w:rFonts w:ascii="Traditional Arabic" w:eastAsia="Aptos" w:hAnsi="Traditional Arabic" w:cs="Traditional Arabic"/>
          <w:kern w:val="2"/>
          <w:sz w:val="32"/>
          <w:szCs w:val="32"/>
          <w14:ligatures w14:val="standardContextual"/>
        </w:rPr>
        <w:t>.</w:t>
      </w:r>
      <w:r w:rsidR="006907A8" w:rsidRPr="0049674D">
        <w:rPr>
          <w:rFonts w:ascii="Traditional Arabic" w:eastAsia="Aptos" w:hAnsi="Traditional Arabic" w:cs="Traditional Arabic" w:hint="cs"/>
          <w:kern w:val="2"/>
          <w:sz w:val="32"/>
          <w:szCs w:val="32"/>
          <w:rtl/>
          <w14:ligatures w14:val="standardContextual"/>
        </w:rPr>
        <w:t xml:space="preserve"> </w:t>
      </w:r>
    </w:p>
    <w:p w14:paraId="5042A441" w14:textId="3890FE60" w:rsidR="00AA29C0" w:rsidRDefault="00AA29C0"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hint="cs"/>
          <w:kern w:val="2"/>
          <w:sz w:val="32"/>
          <w:szCs w:val="32"/>
          <w:rtl/>
          <w14:ligatures w14:val="standardContextual"/>
        </w:rPr>
        <w:t xml:space="preserve">من جانب </w:t>
      </w:r>
      <w:proofErr w:type="spellStart"/>
      <w:r w:rsidRPr="0049674D">
        <w:rPr>
          <w:rFonts w:ascii="Traditional Arabic" w:eastAsia="Aptos" w:hAnsi="Traditional Arabic" w:cs="Traditional Arabic" w:hint="cs"/>
          <w:kern w:val="2"/>
          <w:sz w:val="32"/>
          <w:szCs w:val="32"/>
          <w:rtl/>
          <w14:ligatures w14:val="standardContextual"/>
        </w:rPr>
        <w:t>اخر</w:t>
      </w:r>
      <w:proofErr w:type="spellEnd"/>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تعالج الدراسة فجوة بحثية واضحة في الأدبيات المحلية، حيث ما تزال معظم الدراسات السابقة تتناول موضوع الكفاءة التدريسية بشكل عام دون تحليل معمق لأبعادها أو ارتباطها الفعلي بالبرامج التدريبية القائمة. ومن خلال تركيزها على الأبعاد الأربعة للكفاءة التدريسية (التخطيط، التدريس، التقويم، وإدارة الصف)، تقدم هذه الدراسة إطارًا علميًا متكاملًا يوضح كيف يمكن لبرامج التنمية المهنية أن تُسهم في تعزيز أداء المعلم ورفع جودة العملية التعليمية</w:t>
      </w:r>
      <w:r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كما تُقدّم الدراسة إضافة نظرية مهمة تتمثل في دمج مفاهيم التنمية المهنية والكفاءة التدريسية في نموذج تفسيري يمكن أن يُبنى عليه في دراسات لاحقة داخل البيئة التعليمية السعودية. </w:t>
      </w:r>
      <w:proofErr w:type="gramStart"/>
      <w:r w:rsidRPr="0049674D">
        <w:rPr>
          <w:rFonts w:ascii="Traditional Arabic" w:eastAsia="Aptos" w:hAnsi="Traditional Arabic" w:cs="Traditional Arabic"/>
          <w:kern w:val="2"/>
          <w:sz w:val="32"/>
          <w:szCs w:val="32"/>
          <w:rtl/>
          <w14:ligatures w14:val="standardContextual"/>
        </w:rPr>
        <w:t>وبذلك</w:t>
      </w:r>
      <w:proofErr w:type="gramEnd"/>
      <w:r w:rsidRPr="0049674D">
        <w:rPr>
          <w:rFonts w:ascii="Traditional Arabic" w:eastAsia="Aptos" w:hAnsi="Traditional Arabic" w:cs="Traditional Arabic"/>
          <w:kern w:val="2"/>
          <w:sz w:val="32"/>
          <w:szCs w:val="32"/>
          <w:rtl/>
          <w14:ligatures w14:val="standardContextual"/>
        </w:rPr>
        <w:t xml:space="preserve">، فهي تدعم الاتجاهات البحثية الحديثة التي تسعى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فهم العلاقة بين التطوير المهني المستمر وفاعلية التعليم في سياقات وطنية مختلفة، وتثري الأدبيات التربوية العربية بإطار نظري متسق مع التوجهات العالمية الحديثة في تطوير كفاءات المعلمين</w:t>
      </w:r>
      <w:r w:rsidRPr="0049674D">
        <w:rPr>
          <w:rFonts w:ascii="Traditional Arabic" w:eastAsia="Aptos" w:hAnsi="Traditional Arabic" w:cs="Traditional Arabic"/>
          <w:kern w:val="2"/>
          <w:sz w:val="32"/>
          <w:szCs w:val="32"/>
          <w14:ligatures w14:val="standardContextual"/>
        </w:rPr>
        <w:t>.</w:t>
      </w:r>
    </w:p>
    <w:p w14:paraId="53D34C65" w14:textId="77777777" w:rsidR="005D60BE"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6C26A9B0" w14:textId="77777777" w:rsidR="005D60BE" w:rsidRPr="0049674D" w:rsidRDefault="005D60BE" w:rsidP="005D60BE">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7A44348" w14:textId="77777777" w:rsidR="00AA29C0" w:rsidRPr="0049674D" w:rsidRDefault="00AA29C0" w:rsidP="00AA29C0">
      <w:pPr>
        <w:bidi/>
        <w:spacing w:line="360" w:lineRule="auto"/>
        <w:jc w:val="both"/>
        <w:rPr>
          <w:rFonts w:ascii="Traditional Arabic" w:eastAsia="Aptos" w:hAnsi="Traditional Arabic" w:cs="Traditional Arabic"/>
          <w:b/>
          <w:bCs/>
          <w:kern w:val="2"/>
          <w:sz w:val="32"/>
          <w:szCs w:val="32"/>
          <w14:ligatures w14:val="standardContextual"/>
        </w:rPr>
      </w:pPr>
      <w:r w:rsidRPr="0049674D">
        <w:rPr>
          <w:rFonts w:ascii="Traditional Arabic" w:eastAsia="Aptos" w:hAnsi="Traditional Arabic" w:cs="Traditional Arabic"/>
          <w:b/>
          <w:bCs/>
          <w:kern w:val="2"/>
          <w:sz w:val="32"/>
          <w:szCs w:val="32"/>
          <w:rtl/>
          <w14:ligatures w14:val="standardContextual"/>
        </w:rPr>
        <w:t xml:space="preserve">ثانيًا: </w:t>
      </w:r>
      <w:proofErr w:type="gramStart"/>
      <w:r w:rsidRPr="0049674D">
        <w:rPr>
          <w:rFonts w:ascii="Traditional Arabic" w:eastAsia="Aptos" w:hAnsi="Traditional Arabic" w:cs="Traditional Arabic"/>
          <w:b/>
          <w:bCs/>
          <w:kern w:val="2"/>
          <w:sz w:val="32"/>
          <w:szCs w:val="32"/>
          <w:rtl/>
          <w14:ligatures w14:val="standardContextual"/>
        </w:rPr>
        <w:t>الأهمية</w:t>
      </w:r>
      <w:proofErr w:type="gramEnd"/>
      <w:r w:rsidRPr="0049674D">
        <w:rPr>
          <w:rFonts w:ascii="Traditional Arabic" w:eastAsia="Aptos" w:hAnsi="Traditional Arabic" w:cs="Traditional Arabic"/>
          <w:b/>
          <w:bCs/>
          <w:kern w:val="2"/>
          <w:sz w:val="32"/>
          <w:szCs w:val="32"/>
          <w:rtl/>
          <w14:ligatures w14:val="standardContextual"/>
        </w:rPr>
        <w:t xml:space="preserve"> التطبيقية</w:t>
      </w:r>
    </w:p>
    <w:p w14:paraId="525A949E" w14:textId="6122377A"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lastRenderedPageBreak/>
        <w:t xml:space="preserve">تكتسب هذه الدراسة أهمية عملية بالغة من خلال ما تقدمه من نتائج علمية قابلة للتطبيق تسهم في تطوير برامج التنمية المهنية لمعلمي المرحلة الابتدائية بمدينة الرياض، بما ينعكس إيجابًا على جودة التعليم وكفاءة الأداء التدريسي. إذ تهدف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تقديم رؤى عملية مبنية على تحليل ميداني يمكن أن يستفيد منها صُنّاع القرار في وزارة التعليم، والمشرفون التربويون، ومديرو المدارس في تصميم برامج تدريبية أكثر فاعلية واستدامة، تستجيب للاحتياجات الحقيقية للمعلمين وتنسجم مع متطلبات الميدان التربوي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 القرني، 2018).</w:t>
      </w:r>
      <w:r w:rsidRPr="0049674D">
        <w:rPr>
          <w:rFonts w:ascii="Traditional Arabic" w:eastAsia="Aptos" w:hAnsi="Traditional Arabic" w:cs="Traditional Arabic" w:hint="cs"/>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تمكّن نتائج هذه الدراسة من تحديد الجوانب التي تحتاج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تحسين في آليات تصميم وتنفيذ البرامج التدريبية، بما يُسهم في تعزيز الكفاءة المهنية في مجالات التخطيط، والتقويم، وإدارة الصف، والتفاعل التعليمي. وبذلك، تُسهم الدراسة في توجيه الجهود التطويرية نحو بناء خطط تدريبية أكثر ارتباطًا بالممارسة الفعلية داخل الصفوف الدراسية، مما يساعد في رفع مستوى أداء المعلمين وتحسين تجربة التعلم لدى الطلاب (</w:t>
      </w:r>
      <w:proofErr w:type="spellStart"/>
      <w:r w:rsidRPr="0049674D">
        <w:rPr>
          <w:rFonts w:ascii="Traditional Arabic" w:eastAsia="Aptos" w:hAnsi="Traditional Arabic" w:cs="Traditional Arabic"/>
          <w:kern w:val="2"/>
          <w:sz w:val="32"/>
          <w:szCs w:val="32"/>
          <w14:ligatures w14:val="standardContextual"/>
        </w:rPr>
        <w:t>Alruqi</w:t>
      </w:r>
      <w:proofErr w:type="spellEnd"/>
      <w:r w:rsidRPr="0049674D">
        <w:rPr>
          <w:rFonts w:ascii="Traditional Arabic" w:eastAsia="Aptos" w:hAnsi="Traditional Arabic" w:cs="Traditional Arabic"/>
          <w:kern w:val="2"/>
          <w:sz w:val="32"/>
          <w:szCs w:val="32"/>
          <w14:ligatures w14:val="standardContextual"/>
        </w:rPr>
        <w:t xml:space="preserve"> &amp; </w:t>
      </w:r>
      <w:proofErr w:type="spellStart"/>
      <w:r w:rsidRPr="0049674D">
        <w:rPr>
          <w:rFonts w:ascii="Traditional Arabic" w:eastAsia="Aptos" w:hAnsi="Traditional Arabic" w:cs="Traditional Arabic"/>
          <w:kern w:val="2"/>
          <w:sz w:val="32"/>
          <w:szCs w:val="32"/>
          <w14:ligatures w14:val="standardContextual"/>
        </w:rPr>
        <w:t>Alharbi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الفجام</w:t>
      </w:r>
      <w:proofErr w:type="spellEnd"/>
      <w:r w:rsidRPr="0049674D">
        <w:rPr>
          <w:rFonts w:ascii="Traditional Arabic" w:eastAsia="Aptos" w:hAnsi="Traditional Arabic" w:cs="Traditional Arabic"/>
          <w:kern w:val="2"/>
          <w:sz w:val="32"/>
          <w:szCs w:val="32"/>
          <w:rtl/>
          <w14:ligatures w14:val="standardContextual"/>
        </w:rPr>
        <w:t>، المنصوري، والدويلة، 2017).</w:t>
      </w:r>
    </w:p>
    <w:p w14:paraId="63B5E9AF" w14:textId="2810EF97" w:rsidR="00AA29C0" w:rsidRPr="0049674D" w:rsidRDefault="00AA29C0" w:rsidP="00AA29C0">
      <w:pPr>
        <w:bidi/>
        <w:spacing w:line="360" w:lineRule="auto"/>
        <w:ind w:firstLine="720"/>
        <w:jc w:val="both"/>
        <w:rPr>
          <w:rFonts w:ascii="Traditional Arabic" w:eastAsia="Aptos" w:hAnsi="Traditional Arabic" w:cs="Traditional Arabic"/>
          <w:kern w:val="2"/>
          <w:sz w:val="32"/>
          <w:szCs w:val="32"/>
          <w14:ligatures w14:val="standardContextual"/>
        </w:rPr>
      </w:pPr>
      <w:r w:rsidRPr="0049674D">
        <w:rPr>
          <w:rFonts w:ascii="Traditional Arabic" w:eastAsia="Aptos" w:hAnsi="Traditional Arabic" w:cs="Traditional Arabic"/>
          <w:kern w:val="2"/>
          <w:sz w:val="32"/>
          <w:szCs w:val="32"/>
          <w:rtl/>
          <w14:ligatures w14:val="standardContextual"/>
        </w:rPr>
        <w:t xml:space="preserve">علاوة على ذلك، يمكن الاستفادة من نتائج الدراسة في تطوير السياسات التعليمية الوطنية بما يدعم استدامة برامج التنمية المهنية، ويعزز التكامل بين الأهداف الاستراتيجية للتعليم ومتطلبات المعلمين في الميدان. ومن ثمّ، فإن القيمة التطبيقية لهذه الدراسة تكمن في إسهامها المباشر في تحقيق مستهدفات رؤية المملكة 2030 الرامية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بناء منظومة تعليمية متكاملة وكفاءات تدريسية مبدعة قادرة على التطوير والابتكار المستمر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rtl/>
          <w14:ligatures w14:val="standardContextual"/>
        </w:rPr>
        <w:t xml:space="preserve">، </w:t>
      </w:r>
      <w:r w:rsidRPr="0049674D">
        <w:rPr>
          <w:rFonts w:ascii="Traditional Arabic" w:eastAsia="Aptos" w:hAnsi="Traditional Arabic" w:cs="Traditional Arabic"/>
          <w:kern w:val="2"/>
          <w:sz w:val="32"/>
          <w:szCs w:val="32"/>
          <w14:ligatures w14:val="standardContextual"/>
        </w:rPr>
        <w:t>2024</w:t>
      </w:r>
      <w:r w:rsidRPr="0049674D">
        <w:rPr>
          <w:rFonts w:ascii="Traditional Arabic" w:eastAsia="Aptos" w:hAnsi="Traditional Arabic" w:cs="Traditional Arabic"/>
          <w:kern w:val="2"/>
          <w:sz w:val="32"/>
          <w:szCs w:val="32"/>
          <w:rtl/>
          <w14:ligatures w14:val="standardContextual"/>
        </w:rPr>
        <w:t xml:space="preserve">؛ </w:t>
      </w:r>
      <w:proofErr w:type="spellStart"/>
      <w:r w:rsidRPr="0049674D">
        <w:rPr>
          <w:rFonts w:ascii="Traditional Arabic" w:eastAsia="Aptos" w:hAnsi="Traditional Arabic" w:cs="Traditional Arabic"/>
          <w:kern w:val="2"/>
          <w:sz w:val="32"/>
          <w:szCs w:val="32"/>
          <w:rtl/>
          <w14:ligatures w14:val="standardContextual"/>
        </w:rPr>
        <w:t>الحيكان</w:t>
      </w:r>
      <w:proofErr w:type="spellEnd"/>
      <w:r w:rsidRPr="0049674D">
        <w:rPr>
          <w:rFonts w:ascii="Traditional Arabic" w:eastAsia="Aptos" w:hAnsi="Traditional Arabic" w:cs="Traditional Arabic"/>
          <w:kern w:val="2"/>
          <w:sz w:val="32"/>
          <w:szCs w:val="32"/>
          <w:rtl/>
          <w14:ligatures w14:val="standardContextual"/>
        </w:rPr>
        <w:t>، 2024).</w:t>
      </w:r>
    </w:p>
    <w:p w14:paraId="269D4C26" w14:textId="77777777" w:rsidR="00447A5B"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
    <w:p w14:paraId="6F220AC1" w14:textId="77777777" w:rsidR="009474D8" w:rsidRPr="0049674D" w:rsidRDefault="008074A2" w:rsidP="009474D8">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DengXian Light" w:hAnsi="Traditional Arabic" w:cs="Traditional Arabic"/>
          <w:b/>
          <w:bCs/>
          <w:color w:val="000000"/>
          <w:sz w:val="36"/>
          <w:szCs w:val="36"/>
          <w:rtl/>
        </w:rPr>
        <w:t>أهداف الدراسة</w:t>
      </w:r>
    </w:p>
    <w:p w14:paraId="62E8C13B" w14:textId="42A95687" w:rsidR="00447A5B" w:rsidRDefault="009474D8" w:rsidP="005D4EED">
      <w:pPr>
        <w:bidi/>
        <w:spacing w:line="360" w:lineRule="auto"/>
        <w:ind w:firstLine="720"/>
        <w:jc w:val="both"/>
        <w:rPr>
          <w:rFonts w:ascii="Traditional Arabic" w:hAnsi="Traditional Arabic" w:cs="Traditional Arabic"/>
          <w:sz w:val="32"/>
          <w:szCs w:val="32"/>
          <w:rtl/>
        </w:rPr>
      </w:pPr>
      <w:r w:rsidRPr="0049674D">
        <w:rPr>
          <w:rFonts w:ascii="Traditional Arabic" w:hAnsi="Traditional Arabic" w:cs="Traditional Arabic"/>
          <w:sz w:val="32"/>
          <w:szCs w:val="32"/>
          <w:rtl/>
        </w:rPr>
        <w:lastRenderedPageBreak/>
        <w:t xml:space="preserve">تهدف هذه الدراسة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w:t>
      </w:r>
      <w:r w:rsidRPr="0049674D">
        <w:rPr>
          <w:rFonts w:ascii="Traditional Arabic" w:hAnsi="Traditional Arabic" w:cs="Traditional Arabic"/>
          <w:b/>
          <w:bCs/>
          <w:sz w:val="32"/>
          <w:szCs w:val="32"/>
          <w:rtl/>
        </w:rPr>
        <w:t>تحليل أثر برامج التنمية المهنية في رفع كفاءة معلمي المرحلة الابتدائية بمدينة الرياض</w:t>
      </w:r>
      <w:r w:rsidRPr="0049674D">
        <w:rPr>
          <w:rFonts w:ascii="Traditional Arabic" w:hAnsi="Traditional Arabic" w:cs="Traditional Arabic"/>
          <w:sz w:val="32"/>
          <w:szCs w:val="32"/>
          <w:rtl/>
        </w:rPr>
        <w:t xml:space="preserve">، من خلال دراسة واقع تلك البرامج ومستوى الكفاءة المهنية للمعلمين، وتحديد العوامل التي تعزز أو تحد من فاعليتها، وصولاً </w:t>
      </w:r>
      <w:r w:rsidR="00976DAD">
        <w:rPr>
          <w:rFonts w:ascii="Traditional Arabic" w:hAnsi="Traditional Arabic" w:cs="Traditional Arabic"/>
          <w:sz w:val="32"/>
          <w:szCs w:val="32"/>
          <w:rtl/>
        </w:rPr>
        <w:t>إلى</w:t>
      </w:r>
      <w:r w:rsidRPr="0049674D">
        <w:rPr>
          <w:rFonts w:ascii="Traditional Arabic" w:hAnsi="Traditional Arabic" w:cs="Traditional Arabic"/>
          <w:sz w:val="32"/>
          <w:szCs w:val="32"/>
          <w:rtl/>
        </w:rPr>
        <w:t xml:space="preserve"> تقديم مقترحات عملية تسهم في تطوير الأداء التدريسي وتحسين جودة التعليم وفق متطلبات رؤية المملكة 2030</w:t>
      </w:r>
      <w:r w:rsidRPr="0049674D">
        <w:rPr>
          <w:rFonts w:ascii="Traditional Arabic" w:hAnsi="Traditional Arabic" w:cs="Traditional Arabic"/>
          <w:sz w:val="32"/>
          <w:szCs w:val="32"/>
        </w:rPr>
        <w:t>.</w:t>
      </w:r>
    </w:p>
    <w:p w14:paraId="31794211" w14:textId="77777777" w:rsidR="005D4EED" w:rsidRPr="0049674D" w:rsidRDefault="005D4EED"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
    <w:p w14:paraId="2B554441" w14:textId="77777777" w:rsidR="00447A5B" w:rsidRPr="0049674D" w:rsidRDefault="009474D8" w:rsidP="005D4EED">
      <w:pPr>
        <w:bidi/>
        <w:spacing w:line="360" w:lineRule="auto"/>
        <w:ind w:firstLine="360"/>
        <w:jc w:val="both"/>
        <w:rPr>
          <w:rFonts w:ascii="Traditional Arabic" w:eastAsia="Aptos" w:hAnsi="Traditional Arabic" w:cs="Traditional Arabic"/>
          <w:kern w:val="2"/>
          <w:sz w:val="32"/>
          <w:szCs w:val="32"/>
          <w:rtl/>
          <w:lang w:bidi="ar-JO"/>
          <w14:ligatures w14:val="standardContextual"/>
        </w:rPr>
      </w:pPr>
      <w:r w:rsidRPr="0049674D">
        <w:rPr>
          <w:rFonts w:ascii="Traditional Arabic" w:hAnsi="Traditional Arabic" w:cs="Traditional Arabic" w:hint="cs"/>
          <w:sz w:val="32"/>
          <w:szCs w:val="32"/>
          <w:rtl/>
        </w:rPr>
        <w:t xml:space="preserve">يتفرع من السابق </w:t>
      </w:r>
      <w:r w:rsidRPr="0049674D">
        <w:rPr>
          <w:rFonts w:ascii="Traditional Arabic" w:hAnsi="Traditional Arabic" w:cs="Traditional Arabic"/>
          <w:sz w:val="32"/>
          <w:szCs w:val="32"/>
          <w:rtl/>
        </w:rPr>
        <w:t>الأهداف الفرعية</w:t>
      </w:r>
      <w:r w:rsidRPr="0049674D">
        <w:rPr>
          <w:rFonts w:ascii="Traditional Arabic" w:hAnsi="Traditional Arabic" w:cs="Traditional Arabic" w:hint="cs"/>
          <w:sz w:val="32"/>
          <w:szCs w:val="32"/>
          <w:rtl/>
        </w:rPr>
        <w:t xml:space="preserve"> التالية</w:t>
      </w:r>
      <w:r w:rsidRPr="0049674D">
        <w:rPr>
          <w:rFonts w:ascii="Traditional Arabic" w:hAnsi="Traditional Arabic" w:cs="Traditional Arabic"/>
          <w:sz w:val="32"/>
          <w:szCs w:val="32"/>
        </w:rPr>
        <w:t>:</w:t>
      </w:r>
    </w:p>
    <w:p w14:paraId="1C8C315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proofErr w:type="gramStart"/>
      <w:r w:rsidRPr="0049674D">
        <w:rPr>
          <w:rFonts w:ascii="Traditional Arabic" w:hAnsi="Traditional Arabic" w:cs="Traditional Arabic"/>
          <w:sz w:val="32"/>
          <w:szCs w:val="32"/>
          <w:rtl/>
        </w:rPr>
        <w:t>تحليل</w:t>
      </w:r>
      <w:proofErr w:type="gramEnd"/>
      <w:r w:rsidRPr="0049674D">
        <w:rPr>
          <w:rFonts w:ascii="Traditional Arabic" w:hAnsi="Traditional Arabic" w:cs="Traditional Arabic"/>
          <w:sz w:val="32"/>
          <w:szCs w:val="32"/>
          <w:rtl/>
        </w:rPr>
        <w:t xml:space="preserve"> واقع برامج التنمية المهنية المقدمة لمعلمي المرحلة الابتدائية بمدينة الرياض من حيث نوعها، محتواها، وأساليب تنفيذها</w:t>
      </w:r>
      <w:r w:rsidRPr="0049674D">
        <w:rPr>
          <w:rFonts w:ascii="Traditional Arabic" w:hAnsi="Traditional Arabic" w:cs="Traditional Arabic"/>
          <w:sz w:val="32"/>
          <w:szCs w:val="32"/>
        </w:rPr>
        <w:t>.</w:t>
      </w:r>
    </w:p>
    <w:p w14:paraId="503FA8E4"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 xml:space="preserve">تقييم مستوى الكفاءة المهنية لمعلمي </w:t>
      </w:r>
      <w:proofErr w:type="gramStart"/>
      <w:r w:rsidRPr="0049674D">
        <w:rPr>
          <w:rFonts w:ascii="Traditional Arabic" w:hAnsi="Traditional Arabic" w:cs="Traditional Arabic"/>
          <w:sz w:val="32"/>
          <w:szCs w:val="32"/>
          <w:rtl/>
        </w:rPr>
        <w:t>المرحلة</w:t>
      </w:r>
      <w:proofErr w:type="gramEnd"/>
      <w:r w:rsidRPr="0049674D">
        <w:rPr>
          <w:rFonts w:ascii="Traditional Arabic" w:hAnsi="Traditional Arabic" w:cs="Traditional Arabic"/>
          <w:sz w:val="32"/>
          <w:szCs w:val="32"/>
          <w:rtl/>
        </w:rPr>
        <w:t xml:space="preserve"> الابتدائية في ضوء اشتراكهم في برامج التنمية المهنية</w:t>
      </w:r>
      <w:r w:rsidRPr="0049674D">
        <w:rPr>
          <w:rFonts w:ascii="Traditional Arabic" w:hAnsi="Traditional Arabic" w:cs="Traditional Arabic"/>
          <w:sz w:val="32"/>
          <w:szCs w:val="32"/>
        </w:rPr>
        <w:t>.</w:t>
      </w:r>
    </w:p>
    <w:p w14:paraId="27E309F9"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قياس أثر المشاركة في برامج التنمية المهنية على تطوير الكفاءة المهنية لمعلمي المرحلة الابتدائية بأبعادها الرئيسة</w:t>
      </w:r>
      <w:r w:rsidRPr="0049674D">
        <w:rPr>
          <w:rFonts w:ascii="Traditional Arabic" w:hAnsi="Traditional Arabic" w:cs="Traditional Arabic" w:hint="cs"/>
          <w:sz w:val="32"/>
          <w:szCs w:val="32"/>
          <w:rtl/>
        </w:rPr>
        <w:t xml:space="preserve"> (</w:t>
      </w:r>
      <w:r w:rsidRPr="0049674D">
        <w:rPr>
          <w:rFonts w:ascii="Traditional Arabic" w:hAnsi="Traditional Arabic" w:cs="Traditional Arabic"/>
          <w:sz w:val="32"/>
          <w:szCs w:val="32"/>
          <w:rtl/>
        </w:rPr>
        <w:t>التخطيط التدريسي، إدارة الصف، التقويم التعليمي، والتواصل والتفاعل مع الطلاب</w:t>
      </w:r>
      <w:r w:rsidRPr="0049674D">
        <w:rPr>
          <w:rFonts w:ascii="Traditional Arabic" w:hAnsi="Traditional Arabic" w:cs="Traditional Arabic"/>
          <w:sz w:val="32"/>
          <w:szCs w:val="32"/>
        </w:rPr>
        <w:t>.</w:t>
      </w:r>
      <w:r w:rsidRPr="0049674D">
        <w:rPr>
          <w:rFonts w:ascii="Traditional Arabic" w:hAnsi="Traditional Arabic" w:cs="Traditional Arabic" w:hint="cs"/>
          <w:sz w:val="32"/>
          <w:szCs w:val="32"/>
          <w:rtl/>
        </w:rPr>
        <w:t>)</w:t>
      </w:r>
    </w:p>
    <w:p w14:paraId="3B80C168"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تحديد أبرز التحديات التي تواجه معلمي المرحلة الابتدائية في الاستفادة من برامج التنمية المهنية</w:t>
      </w:r>
      <w:r w:rsidRPr="0049674D">
        <w:rPr>
          <w:rFonts w:ascii="Traditional Arabic" w:hAnsi="Traditional Arabic" w:cs="Traditional Arabic"/>
          <w:sz w:val="32"/>
          <w:szCs w:val="32"/>
        </w:rPr>
        <w:t>.</w:t>
      </w:r>
    </w:p>
    <w:p w14:paraId="743A5EE0" w14:textId="77777777" w:rsidR="00447A5B" w:rsidRPr="0049674D" w:rsidRDefault="009474D8" w:rsidP="00447A5B">
      <w:pPr>
        <w:pStyle w:val="a3"/>
        <w:numPr>
          <w:ilvl w:val="0"/>
          <w:numId w:val="17"/>
        </w:num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hAnsi="Traditional Arabic" w:cs="Traditional Arabic"/>
          <w:sz w:val="32"/>
          <w:szCs w:val="32"/>
          <w:rtl/>
        </w:rPr>
        <w:t>اقتراح سبل واستراتيجيات عملية لتعزيز فاعلية برامج التنمية المهنية بما يسهم في تطوير كفاءة المعلمين وتحسين جودة العملية التعليمية في مدارس مدينة الرياض</w:t>
      </w:r>
      <w:r w:rsidRPr="0049674D">
        <w:rPr>
          <w:rFonts w:ascii="Traditional Arabic" w:hAnsi="Traditional Arabic" w:cs="Traditional Arabic"/>
          <w:sz w:val="32"/>
          <w:szCs w:val="32"/>
        </w:rPr>
        <w:t>.</w:t>
      </w:r>
    </w:p>
    <w:p w14:paraId="3DD6B2A0" w14:textId="77777777" w:rsidR="00447A5B" w:rsidRPr="0049674D" w:rsidRDefault="00447A5B" w:rsidP="00447A5B">
      <w:pPr>
        <w:bidi/>
        <w:spacing w:line="360" w:lineRule="auto"/>
        <w:jc w:val="both"/>
        <w:rPr>
          <w:rFonts w:ascii="Traditional Arabic" w:eastAsia="DengXian Light" w:hAnsi="Traditional Arabic" w:cs="Traditional Arabic"/>
          <w:b/>
          <w:bCs/>
          <w:color w:val="000000"/>
          <w:sz w:val="36"/>
          <w:szCs w:val="36"/>
          <w:rtl/>
        </w:rPr>
      </w:pPr>
    </w:p>
    <w:p w14:paraId="77E62492" w14:textId="7E56B8EC" w:rsidR="008074A2" w:rsidRPr="0049674D" w:rsidRDefault="008074A2" w:rsidP="00447A5B">
      <w:pPr>
        <w:bidi/>
        <w:spacing w:line="360" w:lineRule="auto"/>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DengXian Light" w:hAnsi="Traditional Arabic" w:cs="Traditional Arabic"/>
          <w:b/>
          <w:bCs/>
          <w:color w:val="000000"/>
          <w:sz w:val="36"/>
          <w:szCs w:val="36"/>
          <w:rtl/>
        </w:rPr>
        <w:t>فرضيات الدراسة</w:t>
      </w:r>
    </w:p>
    <w:p w14:paraId="4651FDB1" w14:textId="65E11291" w:rsidR="006907A8" w:rsidRPr="0049674D" w:rsidRDefault="006907A8"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proofErr w:type="gramStart"/>
      <w:r w:rsidRPr="0049674D">
        <w:rPr>
          <w:rFonts w:ascii="Traditional Arabic" w:eastAsia="Aptos" w:hAnsi="Traditional Arabic" w:cs="Traditional Arabic"/>
          <w:kern w:val="2"/>
          <w:sz w:val="32"/>
          <w:szCs w:val="32"/>
          <w:rtl/>
          <w14:ligatures w14:val="standardContextual"/>
        </w:rPr>
        <w:lastRenderedPageBreak/>
        <w:t>توضح</w:t>
      </w:r>
      <w:proofErr w:type="gramEnd"/>
      <w:r w:rsidRPr="0049674D">
        <w:rPr>
          <w:rFonts w:ascii="Traditional Arabic" w:eastAsia="Aptos" w:hAnsi="Traditional Arabic" w:cs="Traditional Arabic"/>
          <w:kern w:val="2"/>
          <w:sz w:val="32"/>
          <w:szCs w:val="32"/>
          <w:rtl/>
          <w14:ligatures w14:val="standardContextual"/>
        </w:rPr>
        <w:t xml:space="preserve"> مجمل الأدبيات أن التنمية المهنية تلعب دورًا جوهريًا في رفع كفاءة المعلمين في مختلف أبعاد العملية التعليمية. وتؤكد الدراسات الميدانية داخل السعودية وخارجها على العلاقة الوثيقة بين كثافة البرامج التدريبية وجودة الأداء التدريسي، مع وجود فروق ذات دلالة إحصائية مرتبطة بالخبرة والمؤهل وعدد المشاركات. وبالتالي فإن الفرضيات التي وضعتها الدراسة تستند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شواهد علمية راسخة ودراسات سابقة تدعم صدقيتها وتبرر اختبارها ميدانيًا في سياق مدينة الرياض</w:t>
      </w:r>
      <w:r w:rsidRPr="0049674D">
        <w:rPr>
          <w:rFonts w:ascii="Traditional Arabic" w:eastAsia="Aptos" w:hAnsi="Traditional Arabic" w:cs="Traditional Arabic"/>
          <w:kern w:val="2"/>
          <w:sz w:val="32"/>
          <w:szCs w:val="32"/>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 </w:t>
      </w:r>
      <w:r w:rsidR="00104BA5" w:rsidRPr="0049674D">
        <w:rPr>
          <w:rFonts w:ascii="Traditional Arabic" w:eastAsia="Aptos" w:hAnsi="Traditional Arabic" w:cs="Traditional Arabic" w:hint="cs"/>
          <w:kern w:val="2"/>
          <w:sz w:val="32"/>
          <w:szCs w:val="32"/>
          <w:rtl/>
          <w14:ligatures w14:val="standardContextual"/>
        </w:rPr>
        <w:t>على سبيل المثال لا الحصر،</w:t>
      </w:r>
      <w:r w:rsidR="009E0862" w:rsidRPr="0049674D">
        <w:rPr>
          <w:rFonts w:ascii="Traditional Arabic" w:eastAsia="Aptos" w:hAnsi="Traditional Arabic" w:cs="Traditional Arabic"/>
          <w:kern w:val="2"/>
          <w:sz w:val="32"/>
          <w:szCs w:val="32"/>
          <w:rtl/>
          <w14:ligatures w14:val="standardContextual"/>
        </w:rPr>
        <w:t xml:space="preserve"> أظهرت دراسة </w:t>
      </w:r>
      <w:proofErr w:type="spellStart"/>
      <w:r w:rsidR="009E0862" w:rsidRPr="0049674D">
        <w:rPr>
          <w:rFonts w:ascii="Traditional Arabic" w:eastAsia="Aptos" w:hAnsi="Traditional Arabic" w:cs="Traditional Arabic"/>
          <w:kern w:val="2"/>
          <w:sz w:val="32"/>
          <w:szCs w:val="32"/>
          <w14:ligatures w14:val="standardContextual"/>
        </w:rPr>
        <w:t>Alamri</w:t>
      </w:r>
      <w:proofErr w:type="spellEnd"/>
      <w:r w:rsidR="009E0862" w:rsidRPr="0049674D">
        <w:rPr>
          <w:rFonts w:ascii="Traditional Arabic" w:eastAsia="Aptos" w:hAnsi="Traditional Arabic" w:cs="Traditional Arabic"/>
          <w:kern w:val="2"/>
          <w:sz w:val="32"/>
          <w:szCs w:val="32"/>
          <w14:ligatures w14:val="standardContextual"/>
        </w:rPr>
        <w:t>, 2022)</w:t>
      </w:r>
      <w:r w:rsidR="009E0862" w:rsidRPr="0049674D">
        <w:rPr>
          <w:rFonts w:ascii="Traditional Arabic" w:eastAsia="Aptos" w:hAnsi="Traditional Arabic" w:cs="Traditional Arabic"/>
          <w:kern w:val="2"/>
          <w:sz w:val="32"/>
          <w:szCs w:val="32"/>
          <w:rtl/>
          <w14:ligatures w14:val="standardContextual"/>
        </w:rPr>
        <w:t xml:space="preserve">) في السعودية أن مستوى برامج تدريب المعلمين كان متوسطًا في حين كان مستوى الكفاءة التدريسية مرتفعًا، مع وجود علاقة ارتباطية موجبة ودالة بين مستوى البرامج ورفع الكفاءة التدريسية. وأكدت الدراسة أن تخطيط البرامج وتقييمها من أهم العوامل المؤثرة في كفاءة المعلمين، مما يدعم الفرضية القائلة بوجود </w:t>
      </w:r>
      <w:r w:rsidR="002610EF" w:rsidRPr="0049674D">
        <w:rPr>
          <w:rFonts w:ascii="Traditional Arabic" w:eastAsia="Aptos" w:hAnsi="Traditional Arabic" w:cs="Traditional Arabic"/>
          <w:kern w:val="2"/>
          <w:sz w:val="32"/>
          <w:szCs w:val="32"/>
          <w:rtl/>
          <w14:ligatures w14:val="standardContextual"/>
        </w:rPr>
        <w:t xml:space="preserve">علاقة ذات دلالة إحصائية بين التنمية المهنية والكفاءة التدريسية. </w:t>
      </w:r>
      <w:proofErr w:type="gramStart"/>
      <w:r w:rsidR="002610EF" w:rsidRPr="0049674D">
        <w:rPr>
          <w:rFonts w:ascii="Traditional Arabic" w:eastAsia="Aptos" w:hAnsi="Traditional Arabic" w:cs="Traditional Arabic"/>
          <w:kern w:val="2"/>
          <w:sz w:val="32"/>
          <w:szCs w:val="32"/>
          <w:rtl/>
          <w14:ligatures w14:val="standardContextual"/>
        </w:rPr>
        <w:t>كما</w:t>
      </w:r>
      <w:proofErr w:type="gramEnd"/>
      <w:r w:rsidR="002610EF" w:rsidRPr="0049674D">
        <w:rPr>
          <w:rFonts w:ascii="Traditional Arabic" w:eastAsia="Aptos" w:hAnsi="Traditional Arabic" w:cs="Traditional Arabic"/>
          <w:kern w:val="2"/>
          <w:sz w:val="32"/>
          <w:szCs w:val="32"/>
          <w:rtl/>
          <w14:ligatures w14:val="standardContextual"/>
        </w:rPr>
        <w:t xml:space="preserve"> توصلت دراسات أخرى مثل </w:t>
      </w:r>
      <w:r w:rsidR="002610EF" w:rsidRPr="0049674D">
        <w:rPr>
          <w:rFonts w:ascii="Traditional Arabic" w:eastAsia="Aptos" w:hAnsi="Traditional Arabic" w:cs="Traditional Arabic" w:hint="cs"/>
          <w:kern w:val="2"/>
          <w:sz w:val="32"/>
          <w:szCs w:val="32"/>
          <w:rtl/>
          <w14:ligatures w14:val="standardContextual"/>
        </w:rPr>
        <w:t>(</w:t>
      </w:r>
      <w:r w:rsidR="002610EF" w:rsidRPr="0049674D">
        <w:rPr>
          <w:rFonts w:ascii="Traditional Arabic" w:eastAsia="Aptos" w:hAnsi="Traditional Arabic" w:cs="Traditional Arabic"/>
          <w:kern w:val="2"/>
          <w:sz w:val="32"/>
          <w:szCs w:val="32"/>
          <w14:ligatures w14:val="standardContextual"/>
        </w:rPr>
        <w:t xml:space="preserve">Abu </w:t>
      </w:r>
      <w:proofErr w:type="spellStart"/>
      <w:r w:rsidR="002610EF" w:rsidRPr="0049674D">
        <w:rPr>
          <w:rFonts w:ascii="Traditional Arabic" w:eastAsia="Aptos" w:hAnsi="Traditional Arabic" w:cs="Traditional Arabic"/>
          <w:kern w:val="2"/>
          <w:sz w:val="32"/>
          <w:szCs w:val="32"/>
          <w14:ligatures w14:val="standardContextual"/>
        </w:rPr>
        <w:t>Ashour</w:t>
      </w:r>
      <w:proofErr w:type="spellEnd"/>
      <w:r w:rsidR="002610EF" w:rsidRPr="0049674D">
        <w:rPr>
          <w:rFonts w:ascii="Traditional Arabic" w:eastAsia="Aptos" w:hAnsi="Traditional Arabic" w:cs="Traditional Arabic"/>
          <w:kern w:val="2"/>
          <w:sz w:val="32"/>
          <w:szCs w:val="32"/>
          <w14:ligatures w14:val="standardContextual"/>
        </w:rPr>
        <w:t xml:space="preserve"> &amp; Al-</w:t>
      </w:r>
      <w:proofErr w:type="spellStart"/>
      <w:r w:rsidR="002610EF" w:rsidRPr="0049674D">
        <w:rPr>
          <w:rFonts w:ascii="Traditional Arabic" w:eastAsia="Aptos" w:hAnsi="Traditional Arabic" w:cs="Traditional Arabic"/>
          <w:kern w:val="2"/>
          <w:sz w:val="32"/>
          <w:szCs w:val="32"/>
          <w14:ligatures w14:val="standardContextual"/>
        </w:rPr>
        <w:t>Jarrah</w:t>
      </w:r>
      <w:proofErr w:type="spellEnd"/>
      <w:r w:rsidR="002610EF" w:rsidRPr="0049674D">
        <w:rPr>
          <w:rFonts w:ascii="Traditional Arabic" w:eastAsia="Aptos" w:hAnsi="Traditional Arabic" w:cs="Traditional Arabic"/>
          <w:kern w:val="2"/>
          <w:sz w:val="32"/>
          <w:szCs w:val="32"/>
          <w14:ligatures w14:val="standardContextual"/>
        </w:rPr>
        <w:t>, 2021</w:t>
      </w:r>
      <w:r w:rsidR="002610EF" w:rsidRPr="0049674D">
        <w:rPr>
          <w:rFonts w:ascii="Traditional Arabic" w:eastAsia="Aptos" w:hAnsi="Traditional Arabic" w:cs="Traditional Arabic"/>
          <w:kern w:val="2"/>
          <w:sz w:val="32"/>
          <w:szCs w:val="32"/>
          <w:rtl/>
          <w14:ligatures w14:val="standardContextual"/>
        </w:rPr>
        <w:t xml:space="preserve">) في الأردن </w:t>
      </w:r>
      <w:r w:rsidR="00976DAD">
        <w:rPr>
          <w:rFonts w:ascii="Traditional Arabic" w:eastAsia="Aptos" w:hAnsi="Traditional Arabic" w:cs="Traditional Arabic"/>
          <w:kern w:val="2"/>
          <w:sz w:val="32"/>
          <w:szCs w:val="32"/>
          <w:rtl/>
          <w14:ligatures w14:val="standardContextual"/>
        </w:rPr>
        <w:t>إلى</w:t>
      </w:r>
      <w:r w:rsidR="002610EF" w:rsidRPr="0049674D">
        <w:rPr>
          <w:rFonts w:ascii="Traditional Arabic" w:eastAsia="Aptos" w:hAnsi="Traditional Arabic" w:cs="Traditional Arabic"/>
          <w:kern w:val="2"/>
          <w:sz w:val="32"/>
          <w:szCs w:val="32"/>
          <w:rtl/>
          <w14:ligatures w14:val="standardContextual"/>
        </w:rPr>
        <w:t xml:space="preserve"> أن فعالية البرامج التدريبية ترتبط إيجابيًا بأداء المعلمين </w:t>
      </w:r>
      <w:r w:rsidR="009E0862" w:rsidRPr="0049674D">
        <w:rPr>
          <w:rFonts w:ascii="Traditional Arabic" w:eastAsia="Aptos" w:hAnsi="Traditional Arabic" w:cs="Traditional Arabic"/>
          <w:kern w:val="2"/>
          <w:sz w:val="32"/>
          <w:szCs w:val="32"/>
          <w:rtl/>
          <w14:ligatures w14:val="standardContextual"/>
        </w:rPr>
        <w:t>الجدد، مما يعزز قوة هذا الترابط بين التطوير المهني وجودة الأداء التعليمي.</w:t>
      </w:r>
    </w:p>
    <w:p w14:paraId="5E41E2B9" w14:textId="77777777" w:rsidR="00A73BD3" w:rsidRPr="0049674D" w:rsidRDefault="00A73BD3" w:rsidP="002610EF">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بناء </w:t>
      </w:r>
      <w:proofErr w:type="gramStart"/>
      <w:r w:rsidRPr="0049674D">
        <w:rPr>
          <w:rFonts w:ascii="Traditional Arabic" w:eastAsia="Aptos" w:hAnsi="Traditional Arabic" w:cs="Traditional Arabic"/>
          <w:kern w:val="2"/>
          <w:sz w:val="32"/>
          <w:szCs w:val="32"/>
          <w:rtl/>
          <w14:ligatures w14:val="standardContextual"/>
        </w:rPr>
        <w:t>على</w:t>
      </w:r>
      <w:proofErr w:type="gramEnd"/>
      <w:r w:rsidRPr="0049674D">
        <w:rPr>
          <w:rFonts w:ascii="Traditional Arabic" w:eastAsia="Aptos" w:hAnsi="Traditional Arabic" w:cs="Traditional Arabic"/>
          <w:kern w:val="2"/>
          <w:sz w:val="32"/>
          <w:szCs w:val="32"/>
          <w:rtl/>
          <w14:ligatures w14:val="standardContextual"/>
        </w:rPr>
        <w:t xml:space="preserve"> ما سبق، يمكن صياغة الفرضية الرئيسية كالتالي:</w:t>
      </w:r>
    </w:p>
    <w:p w14:paraId="20A3C1BA" w14:textId="77777777" w:rsidR="00A73BD3" w:rsidRPr="0049674D" w:rsidRDefault="00A73BD3" w:rsidP="00A73BD3">
      <w:pPr>
        <w:bidi/>
        <w:spacing w:line="360" w:lineRule="auto"/>
        <w:jc w:val="both"/>
        <w:rPr>
          <w:rFonts w:ascii="Traditional Arabic" w:eastAsia="Aptos" w:hAnsi="Traditional Arabic" w:cs="Traditional Arabic"/>
          <w:b/>
          <w:bCs/>
          <w:kern w:val="2"/>
          <w:sz w:val="32"/>
          <w:szCs w:val="32"/>
          <w:rtl/>
          <w14:ligatures w14:val="standardContextual"/>
        </w:rPr>
      </w:pPr>
      <w:proofErr w:type="gramStart"/>
      <w:r w:rsidRPr="0049674D">
        <w:rPr>
          <w:rFonts w:ascii="Traditional Arabic" w:eastAsia="Aptos" w:hAnsi="Traditional Arabic" w:cs="Traditional Arabic"/>
          <w:b/>
          <w:bCs/>
          <w:kern w:val="2"/>
          <w:sz w:val="32"/>
          <w:szCs w:val="32"/>
          <w:lang w:bidi="ar-JO"/>
          <w14:ligatures w14:val="standardContextual"/>
        </w:rPr>
        <w:t>:H1</w:t>
      </w:r>
      <w:proofErr w:type="gramEnd"/>
      <w:r w:rsidRPr="0049674D">
        <w:rPr>
          <w:rFonts w:ascii="Traditional Arabic" w:eastAsia="Aptos" w:hAnsi="Traditional Arabic" w:cs="Traditional Arabic"/>
          <w:b/>
          <w:bCs/>
          <w:kern w:val="2"/>
          <w:sz w:val="32"/>
          <w:szCs w:val="32"/>
          <w:rtl/>
          <w14:ligatures w14:val="standardContextual"/>
        </w:rPr>
        <w:t xml:space="preserve"> </w:t>
      </w:r>
      <w:r w:rsidRPr="0049674D">
        <w:rPr>
          <w:rFonts w:ascii="Traditional Arabic" w:eastAsia="Aptos" w:hAnsi="Traditional Arabic" w:cs="Traditional Arabic" w:hint="eastAsia"/>
          <w:b/>
          <w:bCs/>
          <w:kern w:val="2"/>
          <w:sz w:val="32"/>
          <w:szCs w:val="32"/>
          <w:rtl/>
          <w:lang w:bidi="ar-EG"/>
          <w14:ligatures w14:val="standardContextual"/>
        </w:rPr>
        <w:t>توجد</w:t>
      </w:r>
      <w:r w:rsidRPr="0049674D">
        <w:rPr>
          <w:rFonts w:ascii="Traditional Arabic" w:eastAsia="Aptos" w:hAnsi="Traditional Arabic" w:cs="Traditional Arabic"/>
          <w:b/>
          <w:bCs/>
          <w:kern w:val="2"/>
          <w:sz w:val="32"/>
          <w:szCs w:val="32"/>
          <w:rtl/>
          <w:lang w:bidi="ar-EG"/>
          <w14:ligatures w14:val="standardContextual"/>
        </w:rPr>
        <w:t xml:space="preserve"> علاقة ذات دلالة إحصائية بين برامج التنمية المهنية وكفاءة معلمي المرحلة الابتدائية في مدينة الرياض</w:t>
      </w:r>
      <w:r w:rsidRPr="0049674D">
        <w:rPr>
          <w:rFonts w:ascii="Traditional Arabic" w:eastAsia="Aptos" w:hAnsi="Traditional Arabic" w:cs="Traditional Arabic"/>
          <w:b/>
          <w:bCs/>
          <w:kern w:val="2"/>
          <w:sz w:val="32"/>
          <w:szCs w:val="32"/>
          <w:lang w:bidi="ar-JO"/>
          <w14:ligatures w14:val="standardContextual"/>
        </w:rPr>
        <w:t>.</w:t>
      </w:r>
    </w:p>
    <w:p w14:paraId="13E852FB" w14:textId="77777777" w:rsidR="005D4EED" w:rsidRDefault="005D4EED"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p>
    <w:p w14:paraId="60C91741" w14:textId="774F7B41" w:rsidR="009E0862" w:rsidRPr="0049674D" w:rsidRDefault="009E0862" w:rsidP="005D4EED">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أثبتت نتائج </w:t>
      </w:r>
      <w:r w:rsidRPr="0049674D">
        <w:rPr>
          <w:rFonts w:ascii="Traditional Arabic" w:eastAsia="Aptos" w:hAnsi="Traditional Arabic" w:cs="Traditional Arabic"/>
          <w:kern w:val="2"/>
          <w:sz w:val="32"/>
          <w:szCs w:val="32"/>
          <w14:ligatures w14:val="standardContextual"/>
        </w:rPr>
        <w:t xml:space="preserve">Ahmed et al. </w:t>
      </w:r>
      <w:proofErr w:type="gramStart"/>
      <w:r w:rsidRPr="0049674D">
        <w:rPr>
          <w:rFonts w:ascii="Traditional Arabic" w:eastAsia="Aptos" w:hAnsi="Traditional Arabic" w:cs="Traditional Arabic"/>
          <w:kern w:val="2"/>
          <w:sz w:val="32"/>
          <w:szCs w:val="32"/>
          <w14:ligatures w14:val="standardContextual"/>
        </w:rPr>
        <w:t>2021)</w:t>
      </w:r>
      <w:r w:rsidRPr="0049674D">
        <w:rPr>
          <w:rFonts w:ascii="Traditional Arabic" w:eastAsia="Aptos" w:hAnsi="Traditional Arabic" w:cs="Traditional Arabic"/>
          <w:kern w:val="2"/>
          <w:sz w:val="32"/>
          <w:szCs w:val="32"/>
          <w:rtl/>
          <w14:ligatures w14:val="standardContextual"/>
        </w:rPr>
        <w:t xml:space="preserve">) أن المعلمين الذين شاركوا في برامج تطوير مهني تفاعلية أظهروا قدرة أكبر على تخطيط الدروس بمرونة ودمج التقنيات الحديثة في بيئة التعليم، مما </w:t>
      </w:r>
      <w:r w:rsidRPr="0049674D">
        <w:rPr>
          <w:rFonts w:ascii="Traditional Arabic" w:eastAsia="Aptos" w:hAnsi="Traditional Arabic" w:cs="Traditional Arabic"/>
          <w:kern w:val="2"/>
          <w:sz w:val="32"/>
          <w:szCs w:val="32"/>
          <w:rtl/>
          <w14:ligatures w14:val="standardContextual"/>
        </w:rPr>
        <w:lastRenderedPageBreak/>
        <w:t>ساعدهم على تحسين جودة التخطيط التدريسي.</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w:t>
      </w:r>
      <w:r w:rsidR="002610EF" w:rsidRPr="0049674D">
        <w:rPr>
          <w:rFonts w:ascii="Traditional Arabic" w:eastAsia="Aptos" w:hAnsi="Traditional Arabic" w:cs="Traditional Arabic"/>
          <w:kern w:val="2"/>
          <w:sz w:val="32"/>
          <w:szCs w:val="32"/>
          <w14:ligatures w14:val="standardContextual"/>
        </w:rPr>
        <w:t>ghayth</w:t>
      </w:r>
      <w:proofErr w:type="spellEnd"/>
      <w:r w:rsidR="002610EF" w:rsidRPr="0049674D">
        <w:rPr>
          <w:rFonts w:ascii="Traditional Arabic" w:eastAsia="Aptos" w:hAnsi="Traditional Arabic" w:cs="Traditional Arabic"/>
          <w:kern w:val="2"/>
          <w:sz w:val="32"/>
          <w:szCs w:val="32"/>
          <w14:ligatures w14:val="standardContextual"/>
        </w:rPr>
        <w:t xml:space="preserve">, </w:t>
      </w:r>
      <w:r w:rsidRPr="0049674D">
        <w:rPr>
          <w:rFonts w:ascii="Traditional Arabic" w:eastAsia="Aptos" w:hAnsi="Traditional Arabic" w:cs="Traditional Arabic"/>
          <w:kern w:val="2"/>
          <w:sz w:val="32"/>
          <w:szCs w:val="32"/>
          <w14:ligatures w14:val="standardContextual"/>
        </w:rPr>
        <w:t>2023</w:t>
      </w:r>
      <w:r w:rsidR="002610EF" w:rsidRPr="0049674D">
        <w:rPr>
          <w:rFonts w:ascii="Traditional Arabic" w:eastAsia="Aptos" w:hAnsi="Traditional Arabic" w:cs="Traditional Arabic"/>
          <w:kern w:val="2"/>
          <w:sz w:val="32"/>
          <w:szCs w:val="32"/>
          <w14:ligatures w14:val="standardContextual"/>
        </w:rPr>
        <w:t>)</w:t>
      </w:r>
      <w:r w:rsidRPr="0049674D">
        <w:rPr>
          <w:rFonts w:ascii="Traditional Arabic" w:eastAsia="Aptos" w:hAnsi="Traditional Arabic" w:cs="Traditional Arabic"/>
          <w:kern w:val="2"/>
          <w:sz w:val="32"/>
          <w:szCs w:val="32"/>
          <w:rtl/>
          <w14:ligatures w14:val="standardContextual"/>
        </w:rPr>
        <w:t xml:space="preserve">) أن التدريب المستمر يمكّن المعلمين من بناء خطط تدريس أكثر اتساقًا مع احتياجات الطلاب وأهداف المناهج،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الأولى</w:t>
      </w:r>
      <w:r w:rsidR="002610EF" w:rsidRPr="0049674D">
        <w:rPr>
          <w:rFonts w:ascii="Traditional Arabic" w:eastAsia="Aptos" w:hAnsi="Traditional Arabic" w:cs="Traditional Arabic" w:hint="cs"/>
          <w:kern w:val="2"/>
          <w:sz w:val="32"/>
          <w:szCs w:val="32"/>
          <w:rtl/>
          <w14:ligatures w14:val="standardContextual"/>
        </w:rPr>
        <w:t xml:space="preserve"> كالتالي:</w:t>
      </w:r>
    </w:p>
    <w:p w14:paraId="08F7711F" w14:textId="522963B9" w:rsidR="00A73BD3" w:rsidRPr="0049674D" w:rsidRDefault="00447A5B" w:rsidP="00447A5B">
      <w:pPr>
        <w:bidi/>
        <w:spacing w:line="360" w:lineRule="auto"/>
        <w:jc w:val="both"/>
        <w:rPr>
          <w:rFonts w:ascii="Traditional Arabic" w:eastAsia="Aptos" w:hAnsi="Traditional Arabic" w:cs="Traditional Arabic"/>
          <w:kern w:val="2"/>
          <w:sz w:val="32"/>
          <w:szCs w:val="32"/>
          <w:rtl/>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H1.1</w:t>
      </w:r>
      <w:proofErr w:type="spellEnd"/>
      <w:r w:rsidRPr="0049674D">
        <w:rPr>
          <w:rFonts w:ascii="Traditional Arabic" w:eastAsia="Aptos" w:hAnsi="Traditional Arabic" w:cs="Traditional Arabic"/>
          <w:b/>
          <w:bCs/>
          <w:kern w:val="2"/>
          <w:sz w:val="32"/>
          <w:szCs w:val="32"/>
          <w:rtl/>
          <w:lang w:bidi="ar-JO"/>
          <w14:ligatures w14:val="standardContextual"/>
        </w:rPr>
        <w:t>:</w:t>
      </w:r>
      <w:r w:rsidR="00A73BD3" w:rsidRPr="0049674D">
        <w:rPr>
          <w:rFonts w:ascii="Traditional Arabic" w:eastAsia="Aptos" w:hAnsi="Traditional Arabic" w:cs="Traditional Arabic"/>
          <w:kern w:val="2"/>
          <w:sz w:val="32"/>
          <w:szCs w:val="32"/>
          <w:rtl/>
          <w14:ligatures w14:val="standardContextual"/>
        </w:rPr>
        <w:t xml:space="preserve"> هناك علاقة إيجابية ذات دلالة إحصائية بين التنمية المهنية ومستوى كفاءة المعلمين في التخطيط التدريسي</w:t>
      </w:r>
      <w:r w:rsidR="00A73BD3" w:rsidRPr="0049674D">
        <w:rPr>
          <w:rFonts w:ascii="Traditional Arabic" w:eastAsia="Aptos" w:hAnsi="Traditional Arabic" w:cs="Traditional Arabic"/>
          <w:kern w:val="2"/>
          <w:sz w:val="32"/>
          <w:szCs w:val="32"/>
          <w:lang w:bidi="ar-JO"/>
          <w14:ligatures w14:val="standardContextual"/>
        </w:rPr>
        <w:t>.</w:t>
      </w:r>
    </w:p>
    <w:p w14:paraId="715E2F8A"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4552AE9A" w14:textId="52C421A0" w:rsidR="002610EF" w:rsidRPr="0049674D" w:rsidRDefault="002610EF" w:rsidP="005D4EED">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تُظهر نتائج </w:t>
      </w:r>
      <w:r w:rsidRPr="0049674D">
        <w:rPr>
          <w:rFonts w:ascii="Traditional Arabic" w:eastAsia="Aptos" w:hAnsi="Traditional Arabic" w:cs="Traditional Arabic"/>
          <w:kern w:val="2"/>
          <w:sz w:val="32"/>
          <w:szCs w:val="32"/>
          <w14:ligatures w14:val="standardContextual"/>
        </w:rPr>
        <w:t xml:space="preserve">Jamal et al. </w:t>
      </w:r>
      <w:proofErr w:type="gramStart"/>
      <w:r w:rsidRPr="0049674D">
        <w:rPr>
          <w:rFonts w:ascii="Traditional Arabic" w:eastAsia="Aptos" w:hAnsi="Traditional Arabic" w:cs="Traditional Arabic"/>
          <w:kern w:val="2"/>
          <w:sz w:val="32"/>
          <w:szCs w:val="32"/>
          <w14:ligatures w14:val="standardContextual"/>
        </w:rPr>
        <w:t>2023</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باكستان أن المعلمين الذين تلقوا تدريبًا مهنيًا منتظمًا أظهروا تحسنًا ملحوظًا في مهارات إدارة الصف، وخاصة في التعامل مع السلوكيات الطلابية وتنظيم بيئة التعلم، وهو ما يثبت أن التنمية المهنية ترفع كفاءة المعلمين في هذا المجال.</w:t>
      </w:r>
      <w:proofErr w:type="gramEnd"/>
      <w:r w:rsidRPr="0049674D">
        <w:rPr>
          <w:rFonts w:ascii="Traditional Arabic" w:eastAsia="Aptos" w:hAnsi="Traditional Arabic" w:cs="Traditional Arabic"/>
          <w:kern w:val="2"/>
          <w:sz w:val="32"/>
          <w:szCs w:val="32"/>
          <w:rtl/>
          <w14:ligatures w14:val="standardContextual"/>
        </w:rPr>
        <w:t xml:space="preserve"> كما تدعم دراسة </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في السعودية هذا الاتجاه من خلال تأكيدها على أن التدريب المستمر يعزز قدرة المعلمين على خلق بيئة صفية محفزة قائمة على التفاعل الإيجابي والانضباط. وهو ما 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proofErr w:type="gramStart"/>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ثانية</w:t>
      </w:r>
      <w:proofErr w:type="gramEnd"/>
      <w:r w:rsidRPr="0049674D">
        <w:rPr>
          <w:rFonts w:ascii="Traditional Arabic" w:eastAsia="Aptos" w:hAnsi="Traditional Arabic" w:cs="Traditional Arabic" w:hint="cs"/>
          <w:kern w:val="2"/>
          <w:sz w:val="32"/>
          <w:szCs w:val="32"/>
          <w:rtl/>
          <w14:ligatures w14:val="standardContextual"/>
        </w:rPr>
        <w:t xml:space="preserve"> كالتالي:</w:t>
      </w:r>
    </w:p>
    <w:p w14:paraId="17BB74CD" w14:textId="611D4416" w:rsidR="00A73BD3" w:rsidRPr="0049674D" w:rsidRDefault="00447A5B"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b/>
          <w:bCs/>
          <w:kern w:val="2"/>
          <w:sz w:val="32"/>
          <w:szCs w:val="32"/>
          <w:lang w:bidi="ar-JO"/>
          <w14:ligatures w14:val="standardContextual"/>
        </w:rPr>
        <w:t>H1.2</w:t>
      </w:r>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00A73BD3"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إدارة الصف</w:t>
      </w:r>
      <w:r w:rsidR="00A73BD3" w:rsidRPr="0049674D">
        <w:rPr>
          <w:rFonts w:ascii="Traditional Arabic" w:eastAsia="Aptos" w:hAnsi="Traditional Arabic" w:cs="Traditional Arabic"/>
          <w:kern w:val="2"/>
          <w:sz w:val="32"/>
          <w:szCs w:val="32"/>
          <w:lang w:bidi="ar-JO"/>
          <w14:ligatures w14:val="standardContextual"/>
        </w:rPr>
        <w:t>.</w:t>
      </w:r>
    </w:p>
    <w:p w14:paraId="600AE592"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1D15F5B2" w14:textId="128FC3A4"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kern w:val="2"/>
          <w:sz w:val="32"/>
          <w:szCs w:val="32"/>
          <w:rtl/>
          <w14:ligatures w14:val="standardContextual"/>
        </w:rPr>
        <w:t xml:space="preserve">أظهرت نتائج دراسة </w:t>
      </w:r>
      <w:proofErr w:type="spellStart"/>
      <w:r w:rsidRPr="0049674D">
        <w:rPr>
          <w:rFonts w:ascii="Traditional Arabic" w:eastAsia="Aptos" w:hAnsi="Traditional Arabic" w:cs="Traditional Arabic"/>
          <w:kern w:val="2"/>
          <w:sz w:val="32"/>
          <w:szCs w:val="32"/>
          <w14:ligatures w14:val="standardContextual"/>
        </w:rPr>
        <w:t>Duraku</w:t>
      </w:r>
      <w:proofErr w:type="spellEnd"/>
      <w:r w:rsidRPr="0049674D">
        <w:rPr>
          <w:rFonts w:ascii="Traditional Arabic" w:eastAsia="Aptos" w:hAnsi="Traditional Arabic" w:cs="Traditional Arabic"/>
          <w:kern w:val="2"/>
          <w:sz w:val="32"/>
          <w:szCs w:val="32"/>
          <w14:ligatures w14:val="standardContextual"/>
        </w:rPr>
        <w:t xml:space="preserve"> et al. </w:t>
      </w:r>
      <w:proofErr w:type="gramStart"/>
      <w:r w:rsidRPr="0049674D">
        <w:rPr>
          <w:rFonts w:ascii="Traditional Arabic" w:eastAsia="Aptos" w:hAnsi="Traditional Arabic" w:cs="Traditional Arabic"/>
          <w:kern w:val="2"/>
          <w:sz w:val="32"/>
          <w:szCs w:val="32"/>
          <w14:ligatures w14:val="standardContextual"/>
        </w:rPr>
        <w:t xml:space="preserve">(2022) </w:t>
      </w:r>
      <w:r w:rsidR="00104BA5" w:rsidRPr="0049674D">
        <w:rPr>
          <w:rFonts w:ascii="Traditional Arabic" w:eastAsia="Aptos" w:hAnsi="Traditional Arabic" w:cs="Traditional Arabic" w:hint="cs"/>
          <w:kern w:val="2"/>
          <w:sz w:val="32"/>
          <w:szCs w:val="32"/>
          <w:rtl/>
          <w14:ligatures w14:val="standardContextual"/>
        </w:rPr>
        <w:t xml:space="preserve"> </w:t>
      </w:r>
      <w:r w:rsidRPr="0049674D">
        <w:rPr>
          <w:rFonts w:ascii="Traditional Arabic" w:eastAsia="Aptos" w:hAnsi="Traditional Arabic" w:cs="Traditional Arabic"/>
          <w:kern w:val="2"/>
          <w:sz w:val="32"/>
          <w:szCs w:val="32"/>
          <w:rtl/>
          <w14:ligatures w14:val="standardContextual"/>
        </w:rPr>
        <w:t xml:space="preserve">في ألبانيا أن برامج التنمية المهنية القائمة على التدريب العملي حسّنت من مهارات المعلمين في استخدام أدوات التقويم الحديثة وقياس تحصيل </w:t>
      </w:r>
      <w:r w:rsidRPr="0049674D">
        <w:rPr>
          <w:rFonts w:ascii="Traditional Arabic" w:eastAsia="Aptos" w:hAnsi="Traditional Arabic" w:cs="Traditional Arabic"/>
          <w:kern w:val="2"/>
          <w:sz w:val="32"/>
          <w:szCs w:val="32"/>
          <w:rtl/>
          <w14:ligatures w14:val="standardContextual"/>
        </w:rPr>
        <w:lastRenderedPageBreak/>
        <w:t>الطلبة بفاعلية.</w:t>
      </w:r>
      <w:proofErr w:type="gramEnd"/>
      <w:r w:rsidRPr="0049674D">
        <w:rPr>
          <w:rFonts w:ascii="Traditional Arabic" w:eastAsia="Aptos" w:hAnsi="Traditional Arabic" w:cs="Traditional Arabic"/>
          <w:kern w:val="2"/>
          <w:sz w:val="32"/>
          <w:szCs w:val="32"/>
          <w:rtl/>
          <w14:ligatures w14:val="standardContextual"/>
        </w:rPr>
        <w:t xml:space="preserve"> وتتفق هذه النتائج مع ما خلصت إليه دراسة </w:t>
      </w:r>
      <w:proofErr w:type="spellStart"/>
      <w:r w:rsidRPr="0049674D">
        <w:rPr>
          <w:rFonts w:ascii="Traditional Arabic" w:eastAsia="Aptos" w:hAnsi="Traditional Arabic" w:cs="Traditional Arabic"/>
          <w:kern w:val="2"/>
          <w:sz w:val="32"/>
          <w:szCs w:val="32"/>
          <w14:ligatures w14:val="standardContextual"/>
        </w:rPr>
        <w:t>Alamri</w:t>
      </w:r>
      <w:proofErr w:type="spellEnd"/>
      <w:r w:rsidRPr="0049674D">
        <w:rPr>
          <w:rFonts w:ascii="Traditional Arabic" w:eastAsia="Aptos" w:hAnsi="Traditional Arabic" w:cs="Traditional Arabic"/>
          <w:kern w:val="2"/>
          <w:sz w:val="32"/>
          <w:szCs w:val="32"/>
          <w14:ligatures w14:val="standardContextual"/>
        </w:rPr>
        <w:t>, 2022</w:t>
      </w:r>
      <w:r w:rsidRPr="0049674D">
        <w:rPr>
          <w:rFonts w:ascii="Traditional Arabic" w:eastAsia="Aptos" w:hAnsi="Traditional Arabic" w:cs="Traditional Arabic"/>
          <w:kern w:val="2"/>
          <w:sz w:val="32"/>
          <w:szCs w:val="32"/>
          <w:lang w:bidi="ar-AE"/>
          <w14:ligatures w14:val="standardContextual"/>
        </w:rPr>
        <w:t>)</w:t>
      </w:r>
      <w:r w:rsidRPr="0049674D">
        <w:rPr>
          <w:rFonts w:ascii="Traditional Arabic" w:eastAsia="Aptos" w:hAnsi="Traditional Arabic" w:cs="Traditional Arabic"/>
          <w:kern w:val="2"/>
          <w:sz w:val="32"/>
          <w:szCs w:val="32"/>
          <w:rtl/>
          <w14:ligatures w14:val="standardContextual"/>
        </w:rPr>
        <w:t>) في السعودية التي بينت أن أحد المجالات التي استفاد منها المعلمون بعد التدريب هو تطوير أدوات التقويم وأساليبه بما يعزز دقة التقييم ويخدم الأهداف التعليمية</w:t>
      </w:r>
      <w:r w:rsidRPr="0049674D">
        <w:rPr>
          <w:rFonts w:ascii="Traditional Arabic" w:eastAsia="Aptos" w:hAnsi="Traditional Arabic" w:cs="Traditional Arabic" w:hint="cs"/>
          <w:kern w:val="2"/>
          <w:sz w:val="32"/>
          <w:szCs w:val="32"/>
          <w:rtl/>
          <w14:ligatures w14:val="standardContextual"/>
        </w:rPr>
        <w:t xml:space="preserve">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ثالثة كالتالي:</w:t>
      </w:r>
    </w:p>
    <w:p w14:paraId="0D7C9B57" w14:textId="6D6E89C5" w:rsidR="00A73BD3" w:rsidRPr="0049674D" w:rsidRDefault="00A73BD3" w:rsidP="00447A5B">
      <w:pPr>
        <w:bidi/>
        <w:spacing w:line="360" w:lineRule="auto"/>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lang w:bidi="ar-AE"/>
          <w14:ligatures w14:val="standardContextual"/>
        </w:rPr>
        <w:t xml:space="preserve"> </w:t>
      </w:r>
      <w:r w:rsidR="00447A5B" w:rsidRPr="0049674D">
        <w:rPr>
          <w:rFonts w:ascii="Traditional Arabic" w:eastAsia="Aptos" w:hAnsi="Traditional Arabic" w:cs="Traditional Arabic"/>
          <w:b/>
          <w:bCs/>
          <w:kern w:val="2"/>
          <w:sz w:val="32"/>
          <w:szCs w:val="32"/>
          <w:lang w:bidi="ar-JO"/>
          <w14:ligatures w14:val="standardContextual"/>
        </w:rPr>
        <w:t>H1.3</w:t>
      </w:r>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التقويم التعليمي</w:t>
      </w:r>
      <w:r w:rsidRPr="0049674D">
        <w:rPr>
          <w:rFonts w:ascii="Traditional Arabic" w:eastAsia="Aptos" w:hAnsi="Traditional Arabic" w:cs="Traditional Arabic"/>
          <w:kern w:val="2"/>
          <w:sz w:val="32"/>
          <w:szCs w:val="32"/>
          <w:lang w:bidi="ar-JO"/>
          <w14:ligatures w14:val="standardContextual"/>
        </w:rPr>
        <w:t>.</w:t>
      </w:r>
    </w:p>
    <w:p w14:paraId="031E2F24"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lang w:bidi="ar-JO"/>
          <w14:ligatures w14:val="standardContextual"/>
        </w:rPr>
      </w:pPr>
    </w:p>
    <w:p w14:paraId="22976D3C" w14:textId="30513702"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JO"/>
          <w14:ligatures w14:val="standardContextual"/>
        </w:rPr>
      </w:pPr>
      <w:proofErr w:type="gramStart"/>
      <w:r w:rsidRPr="0049674D">
        <w:rPr>
          <w:rFonts w:ascii="Traditional Arabic" w:eastAsia="Aptos" w:hAnsi="Traditional Arabic" w:cs="Traditional Arabic"/>
          <w:kern w:val="2"/>
          <w:sz w:val="32"/>
          <w:szCs w:val="32"/>
          <w:rtl/>
          <w14:ligatures w14:val="standardContextual"/>
        </w:rPr>
        <w:t>أكدت</w:t>
      </w:r>
      <w:proofErr w:type="gramEnd"/>
      <w:r w:rsidRPr="0049674D">
        <w:rPr>
          <w:rFonts w:ascii="Traditional Arabic" w:eastAsia="Aptos" w:hAnsi="Traditional Arabic" w:cs="Traditional Arabic"/>
          <w:kern w:val="2"/>
          <w:sz w:val="32"/>
          <w:szCs w:val="32"/>
          <w:rtl/>
          <w14:ligatures w14:val="standardContextual"/>
        </w:rPr>
        <w:t xml:space="preserve">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Alsamiri</w:t>
      </w:r>
      <w:proofErr w:type="spellEnd"/>
      <w:r w:rsidRPr="0049674D">
        <w:rPr>
          <w:rFonts w:ascii="Traditional Arabic" w:eastAsia="Aptos" w:hAnsi="Traditional Arabic" w:cs="Traditional Arabic"/>
          <w:kern w:val="2"/>
          <w:sz w:val="32"/>
          <w:szCs w:val="32"/>
          <w14:ligatures w14:val="standardContextual"/>
        </w:rPr>
        <w:t>, 2024</w:t>
      </w:r>
      <w:r w:rsidRPr="0049674D">
        <w:rPr>
          <w:rFonts w:ascii="Traditional Arabic" w:eastAsia="Aptos" w:hAnsi="Traditional Arabic" w:cs="Traditional Arabic"/>
          <w:kern w:val="2"/>
          <w:sz w:val="32"/>
          <w:szCs w:val="32"/>
          <w:rtl/>
          <w14:ligatures w14:val="standardContextual"/>
        </w:rPr>
        <w:t xml:space="preserve">) أن برامج التنمية المهنية القائمة على تبادل الخبرات والمجتمعات التعليمية المهنية كان لها أثر مباشر في رفع مستوى تواصل المعلمين مع الطلاب وتفاعلهم داخل الصف. </w:t>
      </w:r>
      <w:proofErr w:type="gramStart"/>
      <w:r w:rsidRPr="0049674D">
        <w:rPr>
          <w:rFonts w:ascii="Traditional Arabic" w:eastAsia="Aptos" w:hAnsi="Traditional Arabic" w:cs="Traditional Arabic"/>
          <w:kern w:val="2"/>
          <w:sz w:val="32"/>
          <w:szCs w:val="32"/>
          <w:rtl/>
          <w14:ligatures w14:val="standardContextual"/>
        </w:rPr>
        <w:t>كما</w:t>
      </w:r>
      <w:proofErr w:type="gramEnd"/>
      <w:r w:rsidRPr="0049674D">
        <w:rPr>
          <w:rFonts w:ascii="Traditional Arabic" w:eastAsia="Aptos" w:hAnsi="Traditional Arabic" w:cs="Traditional Arabic"/>
          <w:kern w:val="2"/>
          <w:sz w:val="32"/>
          <w:szCs w:val="32"/>
          <w:rtl/>
          <w14:ligatures w14:val="standardContextual"/>
        </w:rPr>
        <w:t xml:space="preserve"> بينت دراسة </w:t>
      </w:r>
      <w:r w:rsidRPr="0049674D">
        <w:rPr>
          <w:rFonts w:ascii="Traditional Arabic" w:eastAsia="Aptos" w:hAnsi="Traditional Arabic" w:cs="Traditional Arabic" w:hint="cs"/>
          <w:kern w:val="2"/>
          <w:sz w:val="32"/>
          <w:szCs w:val="32"/>
          <w:rtl/>
          <w14:ligatures w14:val="standardContextual"/>
        </w:rPr>
        <w:t>(</w:t>
      </w:r>
      <w:proofErr w:type="spellStart"/>
      <w:r w:rsidRPr="0049674D">
        <w:rPr>
          <w:rFonts w:ascii="Traditional Arabic" w:eastAsia="Aptos" w:hAnsi="Traditional Arabic" w:cs="Traditional Arabic"/>
          <w:kern w:val="2"/>
          <w:sz w:val="32"/>
          <w:szCs w:val="32"/>
          <w14:ligatures w14:val="standardContextual"/>
        </w:rPr>
        <w:t>Alshahrani</w:t>
      </w:r>
      <w:proofErr w:type="spellEnd"/>
      <w:r w:rsidRPr="0049674D">
        <w:rPr>
          <w:rFonts w:ascii="Traditional Arabic" w:eastAsia="Aptos" w:hAnsi="Traditional Arabic" w:cs="Traditional Arabic"/>
          <w:kern w:val="2"/>
          <w:sz w:val="32"/>
          <w:szCs w:val="32"/>
          <w14:ligatures w14:val="standardContextual"/>
        </w:rPr>
        <w:t xml:space="preserve"> &amp; Abu-</w:t>
      </w:r>
      <w:proofErr w:type="spellStart"/>
      <w:r w:rsidRPr="0049674D">
        <w:rPr>
          <w:rFonts w:ascii="Traditional Arabic" w:eastAsia="Aptos" w:hAnsi="Traditional Arabic" w:cs="Traditional Arabic"/>
          <w:kern w:val="2"/>
          <w:sz w:val="32"/>
          <w:szCs w:val="32"/>
          <w14:ligatures w14:val="standardContextual"/>
        </w:rPr>
        <w:t>Alghayth</w:t>
      </w:r>
      <w:proofErr w:type="spellEnd"/>
      <w:r w:rsidRPr="0049674D">
        <w:rPr>
          <w:rFonts w:ascii="Traditional Arabic" w:eastAsia="Aptos" w:hAnsi="Traditional Arabic" w:cs="Traditional Arabic"/>
          <w:kern w:val="2"/>
          <w:sz w:val="32"/>
          <w:szCs w:val="32"/>
          <w14:ligatures w14:val="standardContextual"/>
        </w:rPr>
        <w:t>, 2023</w:t>
      </w:r>
      <w:r w:rsidRPr="0049674D">
        <w:rPr>
          <w:rFonts w:ascii="Traditional Arabic" w:eastAsia="Aptos" w:hAnsi="Traditional Arabic" w:cs="Traditional Arabic"/>
          <w:kern w:val="2"/>
          <w:sz w:val="32"/>
          <w:szCs w:val="32"/>
          <w:rtl/>
          <w14:ligatures w14:val="standardContextual"/>
        </w:rPr>
        <w:t xml:space="preserve">) أن التنمية المهنية تسهم في تعزيز مهارات التواصل الفعّال لدى المعلمين، مما يجعلهم أكثر قدرة على تهيئة بيئة تعليمية تفاعلية. </w:t>
      </w:r>
      <w:proofErr w:type="gramStart"/>
      <w:r w:rsidRPr="0049674D">
        <w:rPr>
          <w:rFonts w:ascii="Traditional Arabic" w:eastAsia="Aptos" w:hAnsi="Traditional Arabic" w:cs="Traditional Arabic"/>
          <w:kern w:val="2"/>
          <w:sz w:val="32"/>
          <w:szCs w:val="32"/>
          <w:rtl/>
          <w14:ligatures w14:val="standardContextual"/>
        </w:rPr>
        <w:t>تدعم</w:t>
      </w:r>
      <w:proofErr w:type="gramEnd"/>
      <w:r w:rsidRPr="0049674D">
        <w:rPr>
          <w:rFonts w:ascii="Traditional Arabic" w:eastAsia="Aptos" w:hAnsi="Traditional Arabic" w:cs="Traditional Arabic"/>
          <w:kern w:val="2"/>
          <w:sz w:val="32"/>
          <w:szCs w:val="32"/>
          <w:rtl/>
          <w14:ligatures w14:val="standardContextual"/>
        </w:rPr>
        <w:t xml:space="preserve"> هذه النتائج الفرضية الفرعية التي تفترض وجود علاقة إيجابية بين التنمية المهنية وكفاءة المعلمين في التواص</w:t>
      </w:r>
      <w:r w:rsidRPr="0049674D">
        <w:rPr>
          <w:rFonts w:ascii="Traditional Arabic" w:eastAsia="Aptos" w:hAnsi="Traditional Arabic" w:cs="Traditional Arabic" w:hint="cs"/>
          <w:kern w:val="2"/>
          <w:sz w:val="32"/>
          <w:szCs w:val="32"/>
          <w:rtl/>
          <w14:ligatures w14:val="standardContextual"/>
        </w:rPr>
        <w:t>ل و</w:t>
      </w:r>
      <w:r w:rsidRPr="0049674D">
        <w:rPr>
          <w:rFonts w:ascii="Traditional Arabic" w:eastAsia="Aptos" w:hAnsi="Traditional Arabic" w:cs="Traditional Arabic"/>
          <w:kern w:val="2"/>
          <w:sz w:val="32"/>
          <w:szCs w:val="32"/>
          <w:rtl/>
          <w14:ligatures w14:val="standardContextual"/>
        </w:rPr>
        <w:t xml:space="preserve">يعكس العلاقة الإيجابية المفترضة في الفرضية </w:t>
      </w:r>
      <w:r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w:t>
      </w:r>
      <w:r w:rsidRPr="0049674D">
        <w:rPr>
          <w:rFonts w:ascii="Traditional Arabic" w:eastAsia="Aptos" w:hAnsi="Traditional Arabic" w:cs="Traditional Arabic" w:hint="cs"/>
          <w:kern w:val="2"/>
          <w:sz w:val="32"/>
          <w:szCs w:val="32"/>
          <w:rtl/>
          <w14:ligatures w14:val="standardContextual"/>
        </w:rPr>
        <w:t>رابعة كالتالي:</w:t>
      </w:r>
    </w:p>
    <w:p w14:paraId="00601B4C" w14:textId="07EFF1D1" w:rsidR="00A73BD3" w:rsidRPr="0049674D" w:rsidRDefault="00A73BD3" w:rsidP="002610EF">
      <w:pPr>
        <w:bidi/>
        <w:spacing w:line="360" w:lineRule="auto"/>
        <w:jc w:val="both"/>
        <w:rPr>
          <w:rFonts w:ascii="Traditional Arabic" w:eastAsia="Aptos" w:hAnsi="Traditional Arabic" w:cs="Traditional Arabic"/>
          <w:kern w:val="2"/>
          <w:sz w:val="32"/>
          <w:szCs w:val="32"/>
          <w:rtl/>
          <w14:ligatures w14:val="standardContextual"/>
        </w:rPr>
      </w:pPr>
      <w:r w:rsidRPr="0049674D">
        <w:rPr>
          <w:rFonts w:ascii="Traditional Arabic" w:eastAsia="Aptos" w:hAnsi="Traditional Arabic" w:cs="Traditional Arabic"/>
          <w:b/>
          <w:bCs/>
          <w:kern w:val="2"/>
          <w:sz w:val="32"/>
          <w:szCs w:val="32"/>
          <w:rtl/>
          <w14:ligatures w14:val="standardContextual"/>
        </w:rPr>
        <w:t xml:space="preserve"> </w:t>
      </w:r>
      <w:proofErr w:type="spellStart"/>
      <w:r w:rsidR="00447A5B" w:rsidRPr="0049674D">
        <w:rPr>
          <w:rFonts w:ascii="Traditional Arabic" w:eastAsia="Aptos" w:hAnsi="Traditional Arabic" w:cs="Traditional Arabic"/>
          <w:b/>
          <w:bCs/>
          <w:kern w:val="2"/>
          <w:sz w:val="32"/>
          <w:szCs w:val="32"/>
          <w:lang w:bidi="ar-JO"/>
          <w14:ligatures w14:val="standardContextual"/>
        </w:rPr>
        <w:t>H1.4</w:t>
      </w:r>
      <w:proofErr w:type="spellEnd"/>
      <w:r w:rsidR="00447A5B" w:rsidRPr="0049674D">
        <w:rPr>
          <w:rFonts w:ascii="Traditional Arabic" w:eastAsia="Aptos" w:hAnsi="Traditional Arabic" w:cs="Traditional Arabic"/>
          <w:b/>
          <w:bCs/>
          <w:kern w:val="2"/>
          <w:sz w:val="32"/>
          <w:szCs w:val="32"/>
          <w:rtl/>
          <w:lang w:bidi="ar-JO"/>
          <w14:ligatures w14:val="standardContextual"/>
        </w:rPr>
        <w:t>:</w:t>
      </w:r>
      <w:r w:rsidR="00447A5B"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14:ligatures w14:val="standardContextual"/>
        </w:rPr>
        <w:t>هناك علاقة إيجابية ذات دلالة إحصائية بين التنمية المهنية ومستوى كفاءة المعلمين في التواصل والتفاعل مع الطلاب.</w:t>
      </w:r>
    </w:p>
    <w:p w14:paraId="6CC5F092"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14:ligatures w14:val="standardContextual"/>
        </w:rPr>
      </w:pPr>
    </w:p>
    <w:p w14:paraId="36F0483B" w14:textId="303BED85" w:rsidR="00104BA5" w:rsidRPr="0049674D" w:rsidRDefault="002610EF" w:rsidP="00104BA5">
      <w:pPr>
        <w:bidi/>
        <w:spacing w:line="360" w:lineRule="auto"/>
        <w:ind w:firstLine="720"/>
        <w:jc w:val="both"/>
        <w:rPr>
          <w:rFonts w:ascii="Traditional Arabic" w:eastAsia="Aptos" w:hAnsi="Traditional Arabic" w:cs="Traditional Arabic"/>
          <w:kern w:val="2"/>
          <w:sz w:val="32"/>
          <w:szCs w:val="32"/>
          <w:rtl/>
          <w:lang w:bidi="ar-AE"/>
          <w14:ligatures w14:val="standardContextual"/>
        </w:rPr>
      </w:pPr>
      <w:r w:rsidRPr="0049674D">
        <w:rPr>
          <w:rFonts w:ascii="Traditional Arabic" w:eastAsia="Aptos" w:hAnsi="Traditional Arabic" w:cs="Traditional Arabic"/>
          <w:kern w:val="2"/>
          <w:sz w:val="32"/>
          <w:szCs w:val="32"/>
          <w:rtl/>
          <w14:ligatures w14:val="standardContextual"/>
        </w:rPr>
        <w:t xml:space="preserve">أظهرت </w:t>
      </w:r>
      <w:r w:rsidR="00104BA5" w:rsidRPr="0049674D">
        <w:rPr>
          <w:rFonts w:ascii="Traditional Arabic" w:eastAsia="Aptos" w:hAnsi="Traditional Arabic" w:cs="Traditional Arabic"/>
          <w:kern w:val="2"/>
          <w:sz w:val="32"/>
          <w:szCs w:val="32"/>
          <w:rtl/>
          <w14:ligatures w14:val="standardContextual"/>
        </w:rPr>
        <w:t xml:space="preserve">نتائج </w:t>
      </w:r>
      <w:r w:rsidR="00104BA5" w:rsidRPr="0049674D">
        <w:rPr>
          <w:rFonts w:ascii="Traditional Arabic" w:eastAsia="Aptos" w:hAnsi="Traditional Arabic" w:cs="Traditional Arabic"/>
          <w:kern w:val="2"/>
          <w:sz w:val="32"/>
          <w:szCs w:val="32"/>
          <w14:ligatures w14:val="standardContextual"/>
        </w:rPr>
        <w:t xml:space="preserve">Jamal et al. </w:t>
      </w:r>
      <w:proofErr w:type="gramStart"/>
      <w:r w:rsidR="00104BA5" w:rsidRPr="0049674D">
        <w:rPr>
          <w:rFonts w:ascii="Traditional Arabic" w:eastAsia="Aptos" w:hAnsi="Traditional Arabic" w:cs="Traditional Arabic"/>
          <w:kern w:val="2"/>
          <w:sz w:val="32"/>
          <w:szCs w:val="32"/>
          <w14:ligatures w14:val="standardContextual"/>
        </w:rPr>
        <w:t>2023)</w:t>
      </w:r>
      <w:r w:rsidR="00104BA5" w:rsidRPr="0049674D">
        <w:rPr>
          <w:rFonts w:ascii="Traditional Arabic" w:eastAsia="Aptos" w:hAnsi="Traditional Arabic" w:cs="Traditional Arabic"/>
          <w:kern w:val="2"/>
          <w:sz w:val="32"/>
          <w:szCs w:val="32"/>
          <w:rtl/>
          <w14:ligatures w14:val="standardContextual"/>
        </w:rPr>
        <w:t xml:space="preserve">) أن المعلمين الذين شاركوا أكثر من مرة في برامج التنمية المهنية سجلوا مستويات أعلى من الكفاءة </w:t>
      </w:r>
      <w:r w:rsidRPr="0049674D">
        <w:rPr>
          <w:rFonts w:ascii="Traditional Arabic" w:eastAsia="Aptos" w:hAnsi="Traditional Arabic" w:cs="Traditional Arabic"/>
          <w:kern w:val="2"/>
          <w:sz w:val="32"/>
          <w:szCs w:val="32"/>
          <w:rtl/>
          <w14:ligatures w14:val="standardContextual"/>
        </w:rPr>
        <w:t xml:space="preserve">في الأداء مقارنة بغيرهم، مع فروق ذات دلالة </w:t>
      </w:r>
      <w:r w:rsidRPr="0049674D">
        <w:rPr>
          <w:rFonts w:ascii="Traditional Arabic" w:eastAsia="Aptos" w:hAnsi="Traditional Arabic" w:cs="Traditional Arabic"/>
          <w:kern w:val="2"/>
          <w:sz w:val="32"/>
          <w:szCs w:val="32"/>
          <w:rtl/>
          <w14:ligatures w14:val="standardContextual"/>
        </w:rPr>
        <w:lastRenderedPageBreak/>
        <w:t>إحصائية بين المجموعات بحسب عدد المشاركات.</w:t>
      </w:r>
      <w:proofErr w:type="gramEnd"/>
      <w:r w:rsidRPr="0049674D">
        <w:rPr>
          <w:rFonts w:ascii="Traditional Arabic" w:eastAsia="Aptos" w:hAnsi="Traditional Arabic" w:cs="Traditional Arabic"/>
          <w:kern w:val="2"/>
          <w:sz w:val="32"/>
          <w:szCs w:val="32"/>
          <w:rtl/>
          <w14:ligatures w14:val="standardContextual"/>
        </w:rPr>
        <w:t xml:space="preserve"> </w:t>
      </w:r>
      <w:proofErr w:type="gramStart"/>
      <w:r w:rsidRPr="0049674D">
        <w:rPr>
          <w:rFonts w:ascii="Traditional Arabic" w:eastAsia="Aptos" w:hAnsi="Traditional Arabic" w:cs="Traditional Arabic"/>
          <w:kern w:val="2"/>
          <w:sz w:val="32"/>
          <w:szCs w:val="32"/>
          <w:rtl/>
          <w14:ligatures w14:val="standardContextual"/>
        </w:rPr>
        <w:t>ويشير</w:t>
      </w:r>
      <w:proofErr w:type="gramEnd"/>
      <w:r w:rsidRPr="0049674D">
        <w:rPr>
          <w:rFonts w:ascii="Traditional Arabic" w:eastAsia="Aptos" w:hAnsi="Traditional Arabic" w:cs="Traditional Arabic"/>
          <w:kern w:val="2"/>
          <w:sz w:val="32"/>
          <w:szCs w:val="32"/>
          <w:rtl/>
          <w14:ligatures w14:val="standardContextual"/>
        </w:rPr>
        <w:t xml:space="preserve"> ذلك </w:t>
      </w:r>
      <w:r w:rsidR="00976DAD">
        <w:rPr>
          <w:rFonts w:ascii="Traditional Arabic" w:eastAsia="Aptos" w:hAnsi="Traditional Arabic" w:cs="Traditional Arabic"/>
          <w:kern w:val="2"/>
          <w:sz w:val="32"/>
          <w:szCs w:val="32"/>
          <w:rtl/>
          <w14:ligatures w14:val="standardContextual"/>
        </w:rPr>
        <w:t>إلى</w:t>
      </w:r>
      <w:r w:rsidRPr="0049674D">
        <w:rPr>
          <w:rFonts w:ascii="Traditional Arabic" w:eastAsia="Aptos" w:hAnsi="Traditional Arabic" w:cs="Traditional Arabic"/>
          <w:kern w:val="2"/>
          <w:sz w:val="32"/>
          <w:szCs w:val="32"/>
          <w:rtl/>
          <w14:ligatures w14:val="standardContextual"/>
        </w:rPr>
        <w:t xml:space="preserve"> أن تكرار الانخراط في التدريب يسهم في تراكم الخبرات وتحسين الأداء الوظيفي، 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Pr="0049674D">
        <w:rPr>
          <w:rFonts w:ascii="Traditional Arabic" w:eastAsia="Aptos" w:hAnsi="Traditional Arabic" w:cs="Traditional Arabic"/>
          <w:kern w:val="2"/>
          <w:sz w:val="32"/>
          <w:szCs w:val="32"/>
          <w:rtl/>
          <w14:ligatures w14:val="standardContextual"/>
        </w:rPr>
        <w:t>الخامسة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3B0FDF31" w14:textId="4366D091" w:rsidR="00104BA5" w:rsidRPr="0049674D" w:rsidRDefault="00104BA5" w:rsidP="00104BA5">
      <w:pPr>
        <w:bidi/>
        <w:spacing w:line="360" w:lineRule="auto"/>
        <w:jc w:val="both"/>
        <w:rPr>
          <w:rFonts w:ascii="Traditional Arabic" w:eastAsia="Aptos" w:hAnsi="Traditional Arabic" w:cs="Traditional Arabic"/>
          <w:kern w:val="2"/>
          <w:sz w:val="32"/>
          <w:szCs w:val="32"/>
          <w:lang w:bidi="ar-AE"/>
          <w14:ligatures w14:val="standardContextual"/>
        </w:rPr>
      </w:pPr>
      <w:proofErr w:type="spellStart"/>
      <w:r w:rsidRPr="0049674D">
        <w:rPr>
          <w:rFonts w:ascii="Traditional Arabic" w:eastAsia="Aptos" w:hAnsi="Traditional Arabic" w:cs="Traditional Arabic"/>
          <w:b/>
          <w:bCs/>
          <w:kern w:val="2"/>
          <w:sz w:val="32"/>
          <w:szCs w:val="32"/>
          <w:lang w:bidi="ar-AE"/>
          <w14:ligatures w14:val="standardContextual"/>
        </w:rPr>
        <w:t>H1.5</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AE"/>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 xml:space="preserve">توجد فروق ذات دلالة إحصائية في كفاءة معلمي المرحلة الابتدائية تُعزى </w:t>
      </w:r>
      <w:r w:rsidR="00976DAD">
        <w:rPr>
          <w:rFonts w:ascii="Traditional Arabic" w:eastAsia="Aptos" w:hAnsi="Traditional Arabic" w:cs="Traditional Arabic"/>
          <w:kern w:val="2"/>
          <w:sz w:val="32"/>
          <w:szCs w:val="32"/>
          <w:rtl/>
          <w:lang w:bidi="ar-AE"/>
          <w14:ligatures w14:val="standardContextual"/>
        </w:rPr>
        <w:t>إلى</w:t>
      </w:r>
      <w:r w:rsidRPr="0049674D">
        <w:rPr>
          <w:rFonts w:ascii="Traditional Arabic" w:eastAsia="Aptos" w:hAnsi="Traditional Arabic" w:cs="Traditional Arabic"/>
          <w:kern w:val="2"/>
          <w:sz w:val="32"/>
          <w:szCs w:val="32"/>
          <w:rtl/>
          <w:lang w:bidi="ar-AE"/>
          <w14:ligatures w14:val="standardContextual"/>
        </w:rPr>
        <w:t xml:space="preserve"> عدد مشاركاتهم في برامج التنمية المهنية.</w:t>
      </w:r>
    </w:p>
    <w:p w14:paraId="341B700F" w14:textId="77777777" w:rsidR="002610EF" w:rsidRPr="0049674D" w:rsidRDefault="002610EF" w:rsidP="002610EF">
      <w:pPr>
        <w:bidi/>
        <w:spacing w:line="360" w:lineRule="auto"/>
        <w:jc w:val="both"/>
        <w:rPr>
          <w:rFonts w:ascii="Traditional Arabic" w:eastAsia="Aptos" w:hAnsi="Traditional Arabic" w:cs="Traditional Arabic"/>
          <w:kern w:val="2"/>
          <w:sz w:val="32"/>
          <w:szCs w:val="32"/>
          <w:rtl/>
          <w:lang w:bidi="ar-AE"/>
          <w14:ligatures w14:val="standardContextual"/>
        </w:rPr>
      </w:pPr>
    </w:p>
    <w:p w14:paraId="52CA0383" w14:textId="6D10EE43" w:rsidR="002610EF" w:rsidRPr="0049674D" w:rsidRDefault="002610EF" w:rsidP="00104BA5">
      <w:pPr>
        <w:bidi/>
        <w:spacing w:line="360" w:lineRule="auto"/>
        <w:ind w:firstLine="720"/>
        <w:jc w:val="both"/>
        <w:rPr>
          <w:rFonts w:ascii="Traditional Arabic" w:eastAsia="Aptos" w:hAnsi="Traditional Arabic" w:cs="Traditional Arabic"/>
          <w:kern w:val="2"/>
          <w:sz w:val="32"/>
          <w:szCs w:val="32"/>
          <w:lang w:bidi="ar-JO"/>
          <w14:ligatures w14:val="standardContextual"/>
        </w:rPr>
      </w:pPr>
      <w:r w:rsidRPr="0049674D">
        <w:rPr>
          <w:rFonts w:ascii="Traditional Arabic" w:eastAsia="Aptos" w:hAnsi="Traditional Arabic" w:cs="Traditional Arabic"/>
          <w:kern w:val="2"/>
          <w:sz w:val="32"/>
          <w:szCs w:val="32"/>
          <w:rtl/>
          <w14:ligatures w14:val="standardContextual"/>
        </w:rPr>
        <w:t xml:space="preserve">استكشفت </w:t>
      </w:r>
      <w:r w:rsidR="00104BA5" w:rsidRPr="0049674D">
        <w:rPr>
          <w:rFonts w:ascii="Traditional Arabic" w:eastAsia="Aptos" w:hAnsi="Traditional Arabic" w:cs="Traditional Arabic"/>
          <w:kern w:val="2"/>
          <w:sz w:val="32"/>
          <w:szCs w:val="32"/>
          <w:rtl/>
          <w14:ligatures w14:val="standardContextual"/>
        </w:rPr>
        <w:t xml:space="preserve">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Alshahrani</w:t>
      </w:r>
      <w:proofErr w:type="spellEnd"/>
      <w:r w:rsidR="00104BA5" w:rsidRPr="0049674D">
        <w:rPr>
          <w:rFonts w:ascii="Traditional Arabic" w:eastAsia="Aptos" w:hAnsi="Traditional Arabic" w:cs="Traditional Arabic"/>
          <w:kern w:val="2"/>
          <w:sz w:val="32"/>
          <w:szCs w:val="32"/>
          <w14:ligatures w14:val="standardContextual"/>
        </w:rPr>
        <w:t xml:space="preserve"> &amp; Abu-</w:t>
      </w:r>
      <w:proofErr w:type="spellStart"/>
      <w:r w:rsidR="00104BA5" w:rsidRPr="0049674D">
        <w:rPr>
          <w:rFonts w:ascii="Traditional Arabic" w:eastAsia="Aptos" w:hAnsi="Traditional Arabic" w:cs="Traditional Arabic"/>
          <w:kern w:val="2"/>
          <w:sz w:val="32"/>
          <w:szCs w:val="32"/>
          <w14:ligatures w14:val="standardContextual"/>
        </w:rPr>
        <w:t>Alghayth</w:t>
      </w:r>
      <w:proofErr w:type="spellEnd"/>
      <w:r w:rsidR="00104BA5" w:rsidRPr="0049674D">
        <w:rPr>
          <w:rFonts w:ascii="Traditional Arabic" w:eastAsia="Aptos" w:hAnsi="Traditional Arabic" w:cs="Traditional Arabic"/>
          <w:kern w:val="2"/>
          <w:sz w:val="32"/>
          <w:szCs w:val="32"/>
          <w14:ligatures w14:val="standardContextual"/>
        </w:rPr>
        <w:t>, 2023</w:t>
      </w:r>
      <w:r w:rsidR="00104BA5" w:rsidRPr="0049674D">
        <w:rPr>
          <w:rFonts w:ascii="Traditional Arabic" w:eastAsia="Aptos" w:hAnsi="Traditional Arabic" w:cs="Traditional Arabic"/>
          <w:kern w:val="2"/>
          <w:sz w:val="32"/>
          <w:szCs w:val="32"/>
          <w:rtl/>
          <w14:ligatures w14:val="standardContextual"/>
        </w:rPr>
        <w:t xml:space="preserve">) أثر المتغيرات الشخصية على فاعلية التنمية المهنية، وأظهرت أن الاختلافات في الخبرة والمؤهل العلمي قد تؤثر في مدى استفادة المعلمين من البرامج التدريبية، بينما لم تكن الفروق المرتبطة بالجنس ذات دلالة إحصائية كبيرة. هذه النتائج تتفق مع ما توصلت إليه دراسة </w:t>
      </w:r>
      <w:r w:rsidR="00104BA5" w:rsidRPr="0049674D">
        <w:rPr>
          <w:rFonts w:ascii="Traditional Arabic" w:eastAsia="Aptos" w:hAnsi="Traditional Arabic" w:cs="Traditional Arabic" w:hint="cs"/>
          <w:kern w:val="2"/>
          <w:sz w:val="32"/>
          <w:szCs w:val="32"/>
          <w:rtl/>
          <w14:ligatures w14:val="standardContextual"/>
        </w:rPr>
        <w:t>(</w:t>
      </w:r>
      <w:proofErr w:type="spellStart"/>
      <w:r w:rsidR="00104BA5" w:rsidRPr="0049674D">
        <w:rPr>
          <w:rFonts w:ascii="Traditional Arabic" w:eastAsia="Aptos" w:hAnsi="Traditional Arabic" w:cs="Traditional Arabic"/>
          <w:kern w:val="2"/>
          <w:sz w:val="32"/>
          <w:szCs w:val="32"/>
          <w14:ligatures w14:val="standardContextual"/>
        </w:rPr>
        <w:t>Alamri</w:t>
      </w:r>
      <w:proofErr w:type="spellEnd"/>
      <w:r w:rsidR="00104BA5" w:rsidRPr="0049674D">
        <w:rPr>
          <w:rFonts w:ascii="Traditional Arabic" w:eastAsia="Aptos" w:hAnsi="Traditional Arabic" w:cs="Traditional Arabic"/>
          <w:kern w:val="2"/>
          <w:sz w:val="32"/>
          <w:szCs w:val="32"/>
          <w:lang w:bidi="ar-AE"/>
          <w14:ligatures w14:val="standardContextual"/>
        </w:rPr>
        <w:t xml:space="preserve">, </w:t>
      </w:r>
      <w:r w:rsidR="00104BA5" w:rsidRPr="0049674D">
        <w:rPr>
          <w:rFonts w:ascii="Traditional Arabic" w:eastAsia="Aptos" w:hAnsi="Traditional Arabic" w:cs="Traditional Arabic"/>
          <w:kern w:val="2"/>
          <w:sz w:val="32"/>
          <w:szCs w:val="32"/>
          <w14:ligatures w14:val="standardContextual"/>
        </w:rPr>
        <w:t>2022</w:t>
      </w:r>
      <w:r w:rsidR="00104BA5" w:rsidRPr="0049674D">
        <w:rPr>
          <w:rFonts w:ascii="Traditional Arabic" w:eastAsia="Aptos" w:hAnsi="Traditional Arabic" w:cs="Traditional Arabic"/>
          <w:kern w:val="2"/>
          <w:sz w:val="32"/>
          <w:szCs w:val="32"/>
          <w:rtl/>
          <w14:ligatures w14:val="standardContextual"/>
        </w:rPr>
        <w:t xml:space="preserve">) التي لاحظت تباينًا في مستويات </w:t>
      </w:r>
      <w:r w:rsidRPr="0049674D">
        <w:rPr>
          <w:rFonts w:ascii="Traditional Arabic" w:eastAsia="Aptos" w:hAnsi="Traditional Arabic" w:cs="Traditional Arabic"/>
          <w:kern w:val="2"/>
          <w:sz w:val="32"/>
          <w:szCs w:val="32"/>
          <w:rtl/>
          <w14:ligatures w14:val="standardContextual"/>
        </w:rPr>
        <w:t>الكفاءة التدريسية تبعًا للمسمى الوظيفي والخبرة، مما يبرر أهمية در</w:t>
      </w:r>
      <w:r w:rsidR="00104BA5" w:rsidRPr="0049674D">
        <w:rPr>
          <w:rFonts w:ascii="Traditional Arabic" w:eastAsia="Aptos" w:hAnsi="Traditional Arabic" w:cs="Traditional Arabic"/>
          <w:kern w:val="2"/>
          <w:sz w:val="32"/>
          <w:szCs w:val="32"/>
          <w:rtl/>
          <w14:ligatures w14:val="standardContextual"/>
        </w:rPr>
        <w:t>اسة تأثير المتغيرات الديموغرافي</w:t>
      </w:r>
      <w:r w:rsidR="00104BA5" w:rsidRPr="0049674D">
        <w:rPr>
          <w:rFonts w:ascii="Traditional Arabic" w:eastAsia="Aptos" w:hAnsi="Traditional Arabic" w:cs="Traditional Arabic" w:hint="cs"/>
          <w:kern w:val="2"/>
          <w:sz w:val="32"/>
          <w:szCs w:val="32"/>
          <w:rtl/>
          <w14:ligatures w14:val="standardContextual"/>
        </w:rPr>
        <w:t>ة،</w:t>
      </w:r>
      <w:r w:rsidR="00104BA5" w:rsidRPr="0049674D">
        <w:rPr>
          <w:rFonts w:ascii="Traditional Arabic" w:eastAsia="Aptos" w:hAnsi="Traditional Arabic" w:cs="Traditional Arabic"/>
          <w:kern w:val="2"/>
          <w:sz w:val="32"/>
          <w:szCs w:val="32"/>
          <w:lang w:bidi="ar-JO"/>
          <w14:ligatures w14:val="standardContextual"/>
        </w:rPr>
        <w:t xml:space="preserve"> </w:t>
      </w:r>
      <w:r w:rsidR="00104BA5" w:rsidRPr="0049674D">
        <w:rPr>
          <w:rFonts w:ascii="Traditional Arabic" w:eastAsia="Aptos" w:hAnsi="Traditional Arabic" w:cs="Traditional Arabic"/>
          <w:kern w:val="2"/>
          <w:sz w:val="32"/>
          <w:szCs w:val="32"/>
          <w:rtl/>
          <w14:ligatures w14:val="standardContextual"/>
        </w:rPr>
        <w:t xml:space="preserve">وهو ما يدعم الفرضية </w:t>
      </w:r>
      <w:r w:rsidR="00104BA5" w:rsidRPr="0049674D">
        <w:rPr>
          <w:rFonts w:ascii="Traditional Arabic" w:eastAsia="Aptos" w:hAnsi="Traditional Arabic" w:cs="Traditional Arabic" w:hint="cs"/>
          <w:kern w:val="2"/>
          <w:sz w:val="32"/>
          <w:szCs w:val="32"/>
          <w:rtl/>
          <w14:ligatures w14:val="standardContextual"/>
        </w:rPr>
        <w:t xml:space="preserve">الفرعية </w:t>
      </w:r>
      <w:r w:rsidR="00104BA5" w:rsidRPr="0049674D">
        <w:rPr>
          <w:rFonts w:ascii="Traditional Arabic" w:eastAsia="Aptos" w:hAnsi="Traditional Arabic" w:cs="Traditional Arabic"/>
          <w:kern w:val="2"/>
          <w:sz w:val="32"/>
          <w:szCs w:val="32"/>
          <w:rtl/>
          <w14:ligatures w14:val="standardContextual"/>
        </w:rPr>
        <w:t>ال</w:t>
      </w:r>
      <w:r w:rsidR="00104BA5" w:rsidRPr="0049674D">
        <w:rPr>
          <w:rFonts w:ascii="Traditional Arabic" w:eastAsia="Aptos" w:hAnsi="Traditional Arabic" w:cs="Traditional Arabic" w:hint="cs"/>
          <w:kern w:val="2"/>
          <w:sz w:val="32"/>
          <w:szCs w:val="32"/>
          <w:rtl/>
          <w14:ligatures w14:val="standardContextual"/>
        </w:rPr>
        <w:t>سادسة</w:t>
      </w:r>
      <w:r w:rsidR="00104BA5" w:rsidRPr="0049674D">
        <w:rPr>
          <w:rFonts w:ascii="Traditional Arabic" w:eastAsia="Aptos" w:hAnsi="Traditional Arabic" w:cs="Traditional Arabic" w:hint="cs"/>
          <w:kern w:val="2"/>
          <w:sz w:val="32"/>
          <w:szCs w:val="32"/>
          <w:rtl/>
          <w:lang w:bidi="ar-AE"/>
          <w14:ligatures w14:val="standardContextual"/>
        </w:rPr>
        <w:t xml:space="preserve"> كتالي:</w:t>
      </w:r>
    </w:p>
    <w:p w14:paraId="7A56638C" w14:textId="77777777" w:rsidR="00104BA5" w:rsidRPr="0049674D" w:rsidRDefault="00104BA5" w:rsidP="00104BA5">
      <w:pPr>
        <w:bidi/>
        <w:spacing w:line="360" w:lineRule="auto"/>
        <w:jc w:val="both"/>
        <w:rPr>
          <w:rFonts w:ascii="Traditional Arabic" w:eastAsia="Aptos" w:hAnsi="Traditional Arabic" w:cs="Traditional Arabic"/>
          <w:kern w:val="2"/>
          <w:sz w:val="32"/>
          <w:szCs w:val="32"/>
          <w:lang w:bidi="ar-JO"/>
          <w14:ligatures w14:val="standardContextual"/>
        </w:rPr>
      </w:pPr>
      <w:proofErr w:type="spellStart"/>
      <w:r w:rsidRPr="0049674D">
        <w:rPr>
          <w:rFonts w:ascii="Traditional Arabic" w:eastAsia="Aptos" w:hAnsi="Traditional Arabic" w:cs="Traditional Arabic"/>
          <w:b/>
          <w:bCs/>
          <w:kern w:val="2"/>
          <w:sz w:val="32"/>
          <w:szCs w:val="32"/>
          <w:lang w:bidi="ar-JO"/>
          <w14:ligatures w14:val="standardContextual"/>
        </w:rPr>
        <w:t>H1.6</w:t>
      </w:r>
      <w:proofErr w:type="spellEnd"/>
      <w:r w:rsidRPr="0049674D">
        <w:rPr>
          <w:rFonts w:ascii="Traditional Arabic" w:eastAsia="Aptos" w:hAnsi="Traditional Arabic" w:cs="Traditional Arabic"/>
          <w:b/>
          <w:bCs/>
          <w:kern w:val="2"/>
          <w:sz w:val="32"/>
          <w:szCs w:val="32"/>
          <w:rtl/>
          <w:lang w:bidi="ar-JO"/>
          <w14:ligatures w14:val="standardContextual"/>
        </w:rPr>
        <w:t>:</w:t>
      </w:r>
      <w:r w:rsidRPr="0049674D">
        <w:rPr>
          <w:rFonts w:ascii="Traditional Arabic" w:eastAsia="Aptos" w:hAnsi="Traditional Arabic" w:cs="Traditional Arabic"/>
          <w:b/>
          <w:bCs/>
          <w:kern w:val="2"/>
          <w:sz w:val="32"/>
          <w:szCs w:val="32"/>
          <w:lang w:bidi="ar-JO"/>
          <w14:ligatures w14:val="standardContextual"/>
        </w:rPr>
        <w:t xml:space="preserve"> </w:t>
      </w:r>
      <w:r w:rsidRPr="0049674D">
        <w:rPr>
          <w:rFonts w:ascii="Traditional Arabic" w:eastAsia="Aptos" w:hAnsi="Traditional Arabic" w:cs="Traditional Arabic"/>
          <w:kern w:val="2"/>
          <w:sz w:val="32"/>
          <w:szCs w:val="32"/>
          <w:rtl/>
          <w:lang w:bidi="ar-AE"/>
          <w14:ligatures w14:val="standardContextual"/>
        </w:rPr>
        <w:t>تختلف كفاءة المعلمين في ضوء متغيرات (الجنس - سنوات الخبرة - المؤهل العلمي) عند مشاركتهم في برامج التنمية المهنية.</w:t>
      </w:r>
    </w:p>
    <w:p w14:paraId="4C4A45B4" w14:textId="20125100" w:rsidR="00D26EC1" w:rsidRDefault="00D26EC1" w:rsidP="002610EF">
      <w:pPr>
        <w:bidi/>
        <w:spacing w:line="360" w:lineRule="auto"/>
        <w:jc w:val="both"/>
        <w:rPr>
          <w:rFonts w:ascii="Traditional Arabic" w:eastAsia="Aptos" w:hAnsi="Traditional Arabic" w:cs="Traditional Arabic"/>
          <w:kern w:val="2"/>
          <w:sz w:val="32"/>
          <w:szCs w:val="32"/>
          <w:rtl/>
          <w:lang w:bidi="ar-JO"/>
          <w14:ligatures w14:val="standardContextual"/>
        </w:rPr>
      </w:pPr>
    </w:p>
    <w:p w14:paraId="2248AD77" w14:textId="77777777" w:rsidR="005D60BE"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593370B1" w14:textId="77777777" w:rsidR="005D60BE" w:rsidRPr="0049674D" w:rsidRDefault="005D60BE" w:rsidP="005D60BE">
      <w:pPr>
        <w:bidi/>
        <w:spacing w:line="360" w:lineRule="auto"/>
        <w:jc w:val="both"/>
        <w:rPr>
          <w:rFonts w:ascii="Traditional Arabic" w:eastAsia="Aptos" w:hAnsi="Traditional Arabic" w:cs="Traditional Arabic"/>
          <w:kern w:val="2"/>
          <w:sz w:val="32"/>
          <w:szCs w:val="32"/>
          <w:rtl/>
          <w:lang w:bidi="ar-JO"/>
          <w14:ligatures w14:val="standardContextual"/>
        </w:rPr>
      </w:pPr>
    </w:p>
    <w:p w14:paraId="493277E7" w14:textId="13E95BFA" w:rsidR="005E1A75" w:rsidRPr="0049674D" w:rsidRDefault="008074A2" w:rsidP="00A73BD3">
      <w:pPr>
        <w:bidi/>
        <w:spacing w:after="200" w:line="360" w:lineRule="auto"/>
        <w:jc w:val="both"/>
        <w:rPr>
          <w:rFonts w:ascii="Traditional Arabic" w:eastAsia="Times New Roman" w:hAnsi="Traditional Arabic" w:cs="Traditional Arabic"/>
          <w:b/>
          <w:bCs/>
          <w:sz w:val="36"/>
          <w:szCs w:val="36"/>
          <w:rtl/>
        </w:rPr>
      </w:pPr>
      <w:r w:rsidRPr="0049674D">
        <w:rPr>
          <w:rFonts w:ascii="Traditional Arabic" w:eastAsia="Times New Roman" w:hAnsi="Traditional Arabic" w:cs="Traditional Arabic"/>
          <w:b/>
          <w:bCs/>
          <w:sz w:val="36"/>
          <w:szCs w:val="36"/>
          <w:rtl/>
        </w:rPr>
        <w:t xml:space="preserve">مفاهيم الدراسة </w:t>
      </w:r>
      <w:proofErr w:type="gramStart"/>
      <w:r w:rsidRPr="0049674D">
        <w:rPr>
          <w:rFonts w:ascii="Traditional Arabic" w:eastAsia="Times New Roman" w:hAnsi="Traditional Arabic" w:cs="Traditional Arabic"/>
          <w:b/>
          <w:bCs/>
          <w:sz w:val="36"/>
          <w:szCs w:val="36"/>
          <w:rtl/>
        </w:rPr>
        <w:t>والمصطلحات</w:t>
      </w:r>
      <w:proofErr w:type="gramEnd"/>
      <w:r w:rsidRPr="0049674D">
        <w:rPr>
          <w:rFonts w:ascii="Traditional Arabic" w:eastAsia="Times New Roman" w:hAnsi="Traditional Arabic" w:cs="Traditional Arabic"/>
          <w:b/>
          <w:bCs/>
          <w:sz w:val="36"/>
          <w:szCs w:val="36"/>
          <w:rtl/>
        </w:rPr>
        <w:t xml:space="preserve"> </w:t>
      </w:r>
      <w:r w:rsidR="00B3716A" w:rsidRPr="0049674D">
        <w:rPr>
          <w:rFonts w:ascii="Traditional Arabic" w:eastAsia="Times New Roman" w:hAnsi="Traditional Arabic" w:cs="Traditional Arabic" w:hint="cs"/>
          <w:b/>
          <w:bCs/>
          <w:sz w:val="36"/>
          <w:szCs w:val="36"/>
          <w:rtl/>
        </w:rPr>
        <w:t>الأساسية</w:t>
      </w:r>
    </w:p>
    <w:p w14:paraId="54770A61" w14:textId="45E424E5" w:rsidR="0049674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lastRenderedPageBreak/>
        <w:t xml:space="preserve">أولًا: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ببرامج التنمية المهنية</w:t>
      </w:r>
    </w:p>
    <w:p w14:paraId="5D28D7B0" w14:textId="1AAFBC1D"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البرامج والدورات وورش العمل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ورفع كفاءاتهم المهنية من خلال تحديث معارفهم وتعزيز ممارساتهم التدريسية</w:t>
      </w:r>
      <w:r w:rsidRPr="005D4EED">
        <w:rPr>
          <w:rFonts w:ascii="Traditional Arabic" w:eastAsia="Times New Roman" w:hAnsi="Traditional Arabic" w:cs="Traditional Arabic"/>
          <w:sz w:val="32"/>
          <w:szCs w:val="32"/>
        </w:rPr>
        <w:t>.</w:t>
      </w:r>
    </w:p>
    <w:p w14:paraId="01A33156" w14:textId="4C597A49"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برنامج التنمية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برنامج تدريبي محدد يستهدف جانبًا معينًا من جوانب الأداء التدريسي، مثل التخطيط، التقويم، أو إدارة الصف</w:t>
      </w:r>
      <w:r w:rsidRPr="005D4EED">
        <w:rPr>
          <w:rFonts w:ascii="Traditional Arabic" w:eastAsia="Times New Roman" w:hAnsi="Traditional Arabic" w:cs="Traditional Arabic"/>
          <w:sz w:val="32"/>
          <w:szCs w:val="32"/>
        </w:rPr>
        <w:t>.</w:t>
      </w:r>
    </w:p>
    <w:p w14:paraId="141D45F9" w14:textId="053E225E"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فعالية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مدى قدرة البرنامج التدريبي على تحقيق أهدافه وانعكاسه الفعلي على تحسين أداء المعلمين في المجالات المستهدفة</w:t>
      </w:r>
      <w:r w:rsidRPr="005D4EED">
        <w:rPr>
          <w:rFonts w:ascii="Traditional Arabic" w:eastAsia="Times New Roman" w:hAnsi="Traditional Arabic" w:cs="Traditional Arabic"/>
          <w:sz w:val="32"/>
          <w:szCs w:val="32"/>
        </w:rPr>
        <w:t>.</w:t>
      </w:r>
    </w:p>
    <w:p w14:paraId="49C2B19E" w14:textId="4FDA14FA" w:rsidR="005D4EED" w:rsidRPr="005D4EED" w:rsidRDefault="005D4EED" w:rsidP="005D4EED">
      <w:pPr>
        <w:pStyle w:val="a3"/>
        <w:numPr>
          <w:ilvl w:val="0"/>
          <w:numId w:val="20"/>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التعلم</w:t>
      </w:r>
      <w:proofErr w:type="gramEnd"/>
      <w:r w:rsidRPr="005D4EED">
        <w:rPr>
          <w:rFonts w:ascii="Traditional Arabic" w:eastAsia="Times New Roman" w:hAnsi="Traditional Arabic" w:cs="Traditional Arabic"/>
          <w:sz w:val="32"/>
          <w:szCs w:val="32"/>
          <w:rtl/>
        </w:rPr>
        <w:t xml:space="preserve"> المستمر</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مواصلة تطوير ذاته مهنيًا عبر التعلم الرسمي وغير الرسمي، وما يرافقه من اكتساب مهارات جديدة على نحو مستمر</w:t>
      </w:r>
      <w:r w:rsidRPr="005D4EED">
        <w:rPr>
          <w:rFonts w:ascii="Traditional Arabic" w:eastAsia="Times New Roman" w:hAnsi="Traditional Arabic" w:cs="Traditional Arabic"/>
          <w:sz w:val="32"/>
          <w:szCs w:val="32"/>
        </w:rPr>
        <w:t>.</w:t>
      </w:r>
    </w:p>
    <w:p w14:paraId="4D24DCEE" w14:textId="64C38C5B"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1A3C6AD5"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ثانيًا: </w:t>
      </w:r>
      <w:proofErr w:type="gramStart"/>
      <w:r w:rsidRPr="005D4EED">
        <w:rPr>
          <w:rFonts w:ascii="Traditional Arabic" w:eastAsia="Times New Roman" w:hAnsi="Traditional Arabic" w:cs="Traditional Arabic"/>
          <w:b/>
          <w:bCs/>
          <w:sz w:val="32"/>
          <w:szCs w:val="32"/>
          <w:rtl/>
        </w:rPr>
        <w:t>مصطلحات</w:t>
      </w:r>
      <w:proofErr w:type="gramEnd"/>
      <w:r w:rsidRPr="005D4EED">
        <w:rPr>
          <w:rFonts w:ascii="Traditional Arabic" w:eastAsia="Times New Roman" w:hAnsi="Traditional Arabic" w:cs="Traditional Arabic"/>
          <w:b/>
          <w:bCs/>
          <w:sz w:val="32"/>
          <w:szCs w:val="32"/>
          <w:rtl/>
        </w:rPr>
        <w:t xml:space="preserve"> مرتبطة بالمعلمين</w:t>
      </w:r>
    </w:p>
    <w:p w14:paraId="6690604F" w14:textId="578A82A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الكفاءة المهنية للمعلم</w:t>
      </w:r>
      <w:r w:rsidRPr="005D4EED">
        <w:rPr>
          <w:rFonts w:ascii="Traditional Arabic" w:eastAsia="Times New Roman" w:hAnsi="Traditional Arabic" w:cs="Traditional Arabic" w:hint="cs"/>
          <w:sz w:val="32"/>
          <w:szCs w:val="32"/>
          <w:rtl/>
          <w:lang w:bidi="ar-JO"/>
        </w:rPr>
        <w:t>:</w:t>
      </w:r>
      <w:proofErr w:type="gramStart"/>
      <w:r w:rsidRPr="005D4EED">
        <w:rPr>
          <w:rFonts w:ascii="Traditional Arabic" w:eastAsia="Times New Roman" w:hAnsi="Traditional Arabic" w:cs="Traditional Arabic"/>
          <w:sz w:val="32"/>
          <w:szCs w:val="32"/>
          <w:rtl/>
        </w:rPr>
        <w:t>مجموعة</w:t>
      </w:r>
      <w:proofErr w:type="gramEnd"/>
      <w:r w:rsidRPr="005D4EED">
        <w:rPr>
          <w:rFonts w:ascii="Traditional Arabic" w:eastAsia="Times New Roman" w:hAnsi="Traditional Arabic" w:cs="Traditional Arabic"/>
          <w:sz w:val="32"/>
          <w:szCs w:val="32"/>
          <w:rtl/>
        </w:rPr>
        <w:t xml:space="preserve"> المهارات والمعارف والاتجاهات التي تمكن المعلم من تنفيذ عملية التدريس بفاعلية، وتشمل التخطيط، التدريس، التقويم، وإدارة الصف</w:t>
      </w:r>
      <w:r w:rsidRPr="005D4EED">
        <w:rPr>
          <w:rFonts w:ascii="Traditional Arabic" w:eastAsia="Times New Roman" w:hAnsi="Traditional Arabic" w:cs="Traditional Arabic"/>
          <w:sz w:val="32"/>
          <w:szCs w:val="32"/>
        </w:rPr>
        <w:t>.</w:t>
      </w:r>
    </w:p>
    <w:p w14:paraId="611D8E9F" w14:textId="1CE49B11"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المهارات التربوية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قدرة المعلم على استخدام الأساليب التعليمية المناسبة، وتوظيف الوسائل التربوية التي تدعم </w:t>
      </w:r>
      <w:proofErr w:type="gramStart"/>
      <w:r w:rsidRPr="005D4EED">
        <w:rPr>
          <w:rFonts w:ascii="Traditional Arabic" w:eastAsia="Times New Roman" w:hAnsi="Traditional Arabic" w:cs="Traditional Arabic"/>
          <w:sz w:val="32"/>
          <w:szCs w:val="32"/>
          <w:rtl/>
        </w:rPr>
        <w:t>تعلم</w:t>
      </w:r>
      <w:proofErr w:type="gramEnd"/>
      <w:r w:rsidRPr="005D4EED">
        <w:rPr>
          <w:rFonts w:ascii="Traditional Arabic" w:eastAsia="Times New Roman" w:hAnsi="Traditional Arabic" w:cs="Traditional Arabic"/>
          <w:sz w:val="32"/>
          <w:szCs w:val="32"/>
          <w:rtl/>
        </w:rPr>
        <w:t xml:space="preserve"> الطلاب وتراعي الفروق الفردية</w:t>
      </w:r>
      <w:r w:rsidRPr="005D4EED">
        <w:rPr>
          <w:rFonts w:ascii="Traditional Arabic" w:eastAsia="Times New Roman" w:hAnsi="Traditional Arabic" w:cs="Traditional Arabic"/>
          <w:sz w:val="32"/>
          <w:szCs w:val="32"/>
        </w:rPr>
        <w:t>.</w:t>
      </w:r>
    </w:p>
    <w:p w14:paraId="720EC47D" w14:textId="69ABCAF2"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المعرفة</w:t>
      </w:r>
      <w:proofErr w:type="gramEnd"/>
      <w:r w:rsidRPr="005D4EED">
        <w:rPr>
          <w:rFonts w:ascii="Traditional Arabic" w:eastAsia="Times New Roman" w:hAnsi="Traditional Arabic" w:cs="Traditional Arabic"/>
          <w:sz w:val="32"/>
          <w:szCs w:val="32"/>
          <w:rtl/>
        </w:rPr>
        <w:t xml:space="preserve"> التخصصية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إلمام المعلم بالمحتوى العلمي الخاص بمادته، وقدرته على توظيف هذا المحتوى في تصميم أنشطة تعليمية مناسبة</w:t>
      </w:r>
      <w:r w:rsidRPr="005D4EED">
        <w:rPr>
          <w:rFonts w:ascii="Traditional Arabic" w:eastAsia="Times New Roman" w:hAnsi="Traditional Arabic" w:cs="Traditional Arabic"/>
          <w:sz w:val="32"/>
          <w:szCs w:val="32"/>
        </w:rPr>
        <w:t>.</w:t>
      </w:r>
    </w:p>
    <w:p w14:paraId="5815D5AF" w14:textId="4A009D20"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lastRenderedPageBreak/>
        <w:t>المواقف المهنية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 xml:space="preserve">اتجاهات المعلم نحو مهنة التعليم والتزامه بالقيم المهنية وتفاعله الإيجابي مع الطلاب </w:t>
      </w:r>
      <w:proofErr w:type="gramStart"/>
      <w:r w:rsidRPr="005D4EED">
        <w:rPr>
          <w:rFonts w:ascii="Traditional Arabic" w:eastAsia="Times New Roman" w:hAnsi="Traditional Arabic" w:cs="Traditional Arabic"/>
          <w:sz w:val="32"/>
          <w:szCs w:val="32"/>
          <w:rtl/>
        </w:rPr>
        <w:t>وزملائه</w:t>
      </w:r>
      <w:proofErr w:type="gramEnd"/>
      <w:r w:rsidRPr="005D4EED">
        <w:rPr>
          <w:rFonts w:ascii="Traditional Arabic" w:eastAsia="Times New Roman" w:hAnsi="Traditional Arabic" w:cs="Traditional Arabic"/>
          <w:sz w:val="32"/>
          <w:szCs w:val="32"/>
        </w:rPr>
        <w:t>.</w:t>
      </w:r>
    </w:p>
    <w:p w14:paraId="776079DC" w14:textId="0CA2154D"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التخطيط التدريسي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إعداد خطط تعليمية واضحة ومتكاملة، تشمل تحديد الأهداف، اختيار المحتوى، تصميم الأنشطة، وربط الدرس بواقع الطلاب</w:t>
      </w:r>
      <w:r w:rsidRPr="005D4EED">
        <w:rPr>
          <w:rFonts w:ascii="Traditional Arabic" w:eastAsia="Times New Roman" w:hAnsi="Traditional Arabic" w:cs="Traditional Arabic"/>
          <w:sz w:val="32"/>
          <w:szCs w:val="32"/>
        </w:rPr>
        <w:t>.</w:t>
      </w:r>
    </w:p>
    <w:p w14:paraId="051F3F0A" w14:textId="1BD0B10E"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إدارة الصف</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تنظيم البيئة الصفية وضبط السلوك الطلابي بطريقة تتيح بيئة تعليمية آمنة ومحفزة</w:t>
      </w:r>
      <w:r w:rsidRPr="005D4EED">
        <w:rPr>
          <w:rFonts w:ascii="Traditional Arabic" w:eastAsia="Times New Roman" w:hAnsi="Traditional Arabic" w:cs="Traditional Arabic"/>
          <w:sz w:val="32"/>
          <w:szCs w:val="32"/>
        </w:rPr>
        <w:t>.</w:t>
      </w:r>
    </w:p>
    <w:p w14:paraId="21D72D5B" w14:textId="300C2A45"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التقويم</w:t>
      </w:r>
      <w:proofErr w:type="gramEnd"/>
      <w:r w:rsidRPr="005D4EED">
        <w:rPr>
          <w:rFonts w:ascii="Traditional Arabic" w:eastAsia="Times New Roman" w:hAnsi="Traditional Arabic" w:cs="Traditional Arabic"/>
          <w:sz w:val="32"/>
          <w:szCs w:val="32"/>
          <w:rtl/>
        </w:rPr>
        <w:t xml:space="preserve"> التعليمي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قدرة المعلم على قياس تعلم الطلاب باستخدام أدوات تقويم متنوعة، وتقديم تغذية راجعة تساعدهم على تحسين أدائهم</w:t>
      </w:r>
      <w:r w:rsidRPr="005D4EED">
        <w:rPr>
          <w:rFonts w:ascii="Traditional Arabic" w:eastAsia="Times New Roman" w:hAnsi="Traditional Arabic" w:cs="Traditional Arabic"/>
          <w:sz w:val="32"/>
          <w:szCs w:val="32"/>
        </w:rPr>
        <w:t>.</w:t>
      </w:r>
    </w:p>
    <w:p w14:paraId="3342BFB8" w14:textId="67134C21" w:rsid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التواصل والتفاعل مع الطلاب</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تمكن المعلم من بناء علاقات إيجابية مع الطلاب وتشجيع مشاركتهم، واستخدام استراتيجيات تواصل فعّالة داخل الصف</w:t>
      </w:r>
      <w:r w:rsidRPr="005D4EED">
        <w:rPr>
          <w:rFonts w:ascii="Traditional Arabic" w:eastAsia="Times New Roman" w:hAnsi="Traditional Arabic" w:cs="Traditional Arabic"/>
          <w:sz w:val="32"/>
          <w:szCs w:val="32"/>
        </w:rPr>
        <w:t>.</w:t>
      </w:r>
    </w:p>
    <w:p w14:paraId="6A5C70D1" w14:textId="77777777" w:rsidR="005D4EED" w:rsidRPr="005D4EED" w:rsidRDefault="005D4EED" w:rsidP="005D4EED">
      <w:pPr>
        <w:pStyle w:val="a3"/>
        <w:numPr>
          <w:ilvl w:val="0"/>
          <w:numId w:val="21"/>
        </w:numPr>
        <w:bidi/>
        <w:spacing w:after="200" w:line="360" w:lineRule="auto"/>
        <w:jc w:val="both"/>
        <w:rPr>
          <w:rFonts w:ascii="Traditional Arabic" w:eastAsia="Times New Roman" w:hAnsi="Traditional Arabic" w:cs="Traditional Arabic"/>
          <w:sz w:val="32"/>
          <w:szCs w:val="32"/>
        </w:rPr>
      </w:pPr>
    </w:p>
    <w:p w14:paraId="22C1BA41"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ثالثًا: مصطلحات مرتبطة بالقياس </w:t>
      </w:r>
      <w:proofErr w:type="gramStart"/>
      <w:r w:rsidRPr="005D4EED">
        <w:rPr>
          <w:rFonts w:ascii="Traditional Arabic" w:eastAsia="Times New Roman" w:hAnsi="Traditional Arabic" w:cs="Traditional Arabic"/>
          <w:b/>
          <w:bCs/>
          <w:sz w:val="32"/>
          <w:szCs w:val="32"/>
          <w:rtl/>
        </w:rPr>
        <w:t>والتقييم</w:t>
      </w:r>
      <w:proofErr w:type="gramEnd"/>
    </w:p>
    <w:p w14:paraId="623B838B" w14:textId="5D373935"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أثر البرنامج</w:t>
      </w:r>
      <w:r w:rsidRPr="005D4EED">
        <w:rPr>
          <w:rFonts w:ascii="Traditional Arabic" w:eastAsia="Times New Roman" w:hAnsi="Traditional Arabic" w:cs="Traditional Arabic" w:hint="cs"/>
          <w:sz w:val="32"/>
          <w:szCs w:val="32"/>
          <w:rtl/>
          <w:lang w:bidi="ar-JO"/>
        </w:rPr>
        <w:t>:</w:t>
      </w:r>
      <w:r w:rsidRPr="005D4EED">
        <w:rPr>
          <w:rFonts w:ascii="Traditional Arabic" w:eastAsia="Times New Roman" w:hAnsi="Traditional Arabic" w:cs="Traditional Arabic"/>
          <w:sz w:val="32"/>
          <w:szCs w:val="32"/>
          <w:rtl/>
        </w:rPr>
        <w:t xml:space="preserve">التغير الذي </w:t>
      </w:r>
      <w:proofErr w:type="gramStart"/>
      <w:r w:rsidRPr="005D4EED">
        <w:rPr>
          <w:rFonts w:ascii="Traditional Arabic" w:eastAsia="Times New Roman" w:hAnsi="Traditional Arabic" w:cs="Traditional Arabic"/>
          <w:sz w:val="32"/>
          <w:szCs w:val="32"/>
          <w:rtl/>
        </w:rPr>
        <w:t>تحدثه</w:t>
      </w:r>
      <w:proofErr w:type="gramEnd"/>
      <w:r w:rsidRPr="005D4EED">
        <w:rPr>
          <w:rFonts w:ascii="Traditional Arabic" w:eastAsia="Times New Roman" w:hAnsi="Traditional Arabic" w:cs="Traditional Arabic"/>
          <w:sz w:val="32"/>
          <w:szCs w:val="32"/>
          <w:rtl/>
        </w:rPr>
        <w:t xml:space="preserve"> برامج التنمية المهنية في أداء المعلم وكفاءته المهنية</w:t>
      </w:r>
      <w:r w:rsidRPr="005D4EED">
        <w:rPr>
          <w:rFonts w:ascii="Traditional Arabic" w:eastAsia="Times New Roman" w:hAnsi="Traditional Arabic" w:cs="Traditional Arabic"/>
          <w:sz w:val="32"/>
          <w:szCs w:val="32"/>
        </w:rPr>
        <w:t>.</w:t>
      </w:r>
    </w:p>
    <w:p w14:paraId="48D089E8" w14:textId="75758AEE"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المؤشرات</w:t>
      </w:r>
      <w:proofErr w:type="gramEnd"/>
      <w:r w:rsidRPr="005D4EED">
        <w:rPr>
          <w:rFonts w:ascii="Traditional Arabic" w:eastAsia="Times New Roman" w:hAnsi="Traditional Arabic" w:cs="Traditional Arabic"/>
          <w:sz w:val="32"/>
          <w:szCs w:val="32"/>
          <w:rtl/>
        </w:rPr>
        <w:t xml:space="preserve"> الكمية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البيانات الرقمية الناتجة عن أدوات القياس، مثل المتوسطات والانحرافات، والتي تُستخدم لتقييم النتائج بصورة كمية</w:t>
      </w:r>
      <w:r w:rsidRPr="005D4EED">
        <w:rPr>
          <w:rFonts w:ascii="Traditional Arabic" w:eastAsia="Times New Roman" w:hAnsi="Traditional Arabic" w:cs="Traditional Arabic"/>
          <w:sz w:val="32"/>
          <w:szCs w:val="32"/>
        </w:rPr>
        <w:t>.</w:t>
      </w:r>
    </w:p>
    <w:p w14:paraId="6587245D" w14:textId="4268EB66"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المؤشرات النوعية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الملاحظات والتقييمات التي تعكس جودة الأداء التدريسي ومدى الاستفادة من البرامج التدريبية بصورة وصفية</w:t>
      </w:r>
      <w:r w:rsidRPr="005D4EED">
        <w:rPr>
          <w:rFonts w:ascii="Traditional Arabic" w:eastAsia="Times New Roman" w:hAnsi="Traditional Arabic" w:cs="Traditional Arabic"/>
          <w:sz w:val="32"/>
          <w:szCs w:val="32"/>
        </w:rPr>
        <w:t>.</w:t>
      </w:r>
    </w:p>
    <w:p w14:paraId="469EA937" w14:textId="3DAE54DD" w:rsidR="005D4EED" w:rsidRPr="005D4EED" w:rsidRDefault="005D4EED" w:rsidP="005D4EED">
      <w:pPr>
        <w:pStyle w:val="a3"/>
        <w:numPr>
          <w:ilvl w:val="0"/>
          <w:numId w:val="22"/>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رضا</w:t>
      </w:r>
      <w:proofErr w:type="gramEnd"/>
      <w:r w:rsidRPr="005D4EED">
        <w:rPr>
          <w:rFonts w:ascii="Traditional Arabic" w:eastAsia="Times New Roman" w:hAnsi="Traditional Arabic" w:cs="Traditional Arabic"/>
          <w:sz w:val="32"/>
          <w:szCs w:val="32"/>
          <w:rtl/>
        </w:rPr>
        <w:t xml:space="preserve"> المعلمين</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مدى رضا المعلمين عن محتوى البرامج المهنية وأساليب تنفيذها ومدى توافقها مع احتياجاتهم الفعلية</w:t>
      </w:r>
      <w:r w:rsidRPr="005D4EED">
        <w:rPr>
          <w:rFonts w:ascii="Traditional Arabic" w:eastAsia="Times New Roman" w:hAnsi="Traditional Arabic" w:cs="Traditional Arabic"/>
          <w:sz w:val="32"/>
          <w:szCs w:val="32"/>
        </w:rPr>
        <w:t>.</w:t>
      </w:r>
    </w:p>
    <w:p w14:paraId="4FCE6D9C" w14:textId="518488B4" w:rsidR="005D4EED" w:rsidRPr="005D4EED" w:rsidRDefault="005D4EED" w:rsidP="005D4EED">
      <w:pPr>
        <w:bidi/>
        <w:spacing w:after="200" w:line="360" w:lineRule="auto"/>
        <w:jc w:val="both"/>
        <w:rPr>
          <w:rFonts w:ascii="Traditional Arabic" w:eastAsia="Times New Roman" w:hAnsi="Traditional Arabic" w:cs="Traditional Arabic"/>
          <w:b/>
          <w:bCs/>
          <w:sz w:val="36"/>
          <w:szCs w:val="36"/>
        </w:rPr>
      </w:pPr>
    </w:p>
    <w:p w14:paraId="3D4FD037" w14:textId="77777777" w:rsidR="005D4EED" w:rsidRPr="005D4EED" w:rsidRDefault="005D4EED" w:rsidP="005D4EED">
      <w:pPr>
        <w:bidi/>
        <w:spacing w:after="200" w:line="360" w:lineRule="auto"/>
        <w:jc w:val="both"/>
        <w:rPr>
          <w:rFonts w:ascii="Traditional Arabic" w:eastAsia="Times New Roman" w:hAnsi="Traditional Arabic" w:cs="Traditional Arabic"/>
          <w:b/>
          <w:bCs/>
          <w:sz w:val="32"/>
          <w:szCs w:val="32"/>
        </w:rPr>
      </w:pPr>
      <w:r w:rsidRPr="005D4EED">
        <w:rPr>
          <w:rFonts w:ascii="Traditional Arabic" w:eastAsia="Times New Roman" w:hAnsi="Traditional Arabic" w:cs="Traditional Arabic"/>
          <w:b/>
          <w:bCs/>
          <w:sz w:val="32"/>
          <w:szCs w:val="32"/>
          <w:rtl/>
        </w:rPr>
        <w:t xml:space="preserve">رابعًا: مصطلحات مرتبطة بالدراسة الميدانية </w:t>
      </w:r>
      <w:proofErr w:type="gramStart"/>
      <w:r w:rsidRPr="005D4EED">
        <w:rPr>
          <w:rFonts w:ascii="Traditional Arabic" w:eastAsia="Times New Roman" w:hAnsi="Traditional Arabic" w:cs="Traditional Arabic"/>
          <w:b/>
          <w:bCs/>
          <w:sz w:val="32"/>
          <w:szCs w:val="32"/>
          <w:rtl/>
        </w:rPr>
        <w:t>والتحليل</w:t>
      </w:r>
      <w:proofErr w:type="gramEnd"/>
    </w:p>
    <w:p w14:paraId="524C228A" w14:textId="2036C265" w:rsidR="005D4EED" w:rsidRPr="005D4EED" w:rsidRDefault="005D4EED" w:rsidP="005D4EED">
      <w:pPr>
        <w:pStyle w:val="a3"/>
        <w:numPr>
          <w:ilvl w:val="0"/>
          <w:numId w:val="23"/>
        </w:numPr>
        <w:bidi/>
        <w:spacing w:after="200" w:line="360" w:lineRule="auto"/>
        <w:jc w:val="both"/>
        <w:rPr>
          <w:rFonts w:ascii="Traditional Arabic" w:eastAsia="Times New Roman" w:hAnsi="Traditional Arabic" w:cs="Traditional Arabic"/>
          <w:sz w:val="32"/>
          <w:szCs w:val="32"/>
        </w:rPr>
      </w:pPr>
      <w:r w:rsidRPr="005D4EED">
        <w:rPr>
          <w:rFonts w:ascii="Traditional Arabic" w:eastAsia="Times New Roman" w:hAnsi="Traditional Arabic" w:cs="Traditional Arabic"/>
          <w:sz w:val="32"/>
          <w:szCs w:val="32"/>
          <w:rtl/>
        </w:rPr>
        <w:t>الدراسة الميدانية</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جمع البيانات مباشرة من معلمي المرحلة الابتدائية في بيئة العمل بهدف فهم الواقع الفعلي للتنمية المهنية والكفاءة التدريسية</w:t>
      </w:r>
      <w:r w:rsidRPr="005D4EED">
        <w:rPr>
          <w:rFonts w:ascii="Traditional Arabic" w:eastAsia="Times New Roman" w:hAnsi="Traditional Arabic" w:cs="Traditional Arabic"/>
          <w:sz w:val="32"/>
          <w:szCs w:val="32"/>
        </w:rPr>
        <w:t>.</w:t>
      </w:r>
    </w:p>
    <w:p w14:paraId="49FCBEA6" w14:textId="77777777" w:rsidR="005D4EED" w:rsidRDefault="005D4EED" w:rsidP="005D4EED">
      <w:pPr>
        <w:pStyle w:val="a3"/>
        <w:numPr>
          <w:ilvl w:val="0"/>
          <w:numId w:val="23"/>
        </w:numPr>
        <w:bidi/>
        <w:spacing w:after="200" w:line="360" w:lineRule="auto"/>
        <w:jc w:val="both"/>
        <w:rPr>
          <w:rFonts w:ascii="Traditional Arabic" w:eastAsia="Times New Roman" w:hAnsi="Traditional Arabic" w:cs="Traditional Arabic"/>
          <w:sz w:val="32"/>
          <w:szCs w:val="32"/>
        </w:rPr>
      </w:pPr>
      <w:proofErr w:type="gramStart"/>
      <w:r w:rsidRPr="005D4EED">
        <w:rPr>
          <w:rFonts w:ascii="Traditional Arabic" w:eastAsia="Times New Roman" w:hAnsi="Traditional Arabic" w:cs="Traditional Arabic"/>
          <w:sz w:val="32"/>
          <w:szCs w:val="32"/>
          <w:rtl/>
        </w:rPr>
        <w:t>التحليل</w:t>
      </w:r>
      <w:proofErr w:type="gramEnd"/>
      <w:r w:rsidRPr="005D4EED">
        <w:rPr>
          <w:rFonts w:ascii="Traditional Arabic" w:eastAsia="Times New Roman" w:hAnsi="Traditional Arabic" w:cs="Traditional Arabic"/>
          <w:sz w:val="32"/>
          <w:szCs w:val="32"/>
          <w:rtl/>
        </w:rPr>
        <w:t xml:space="preserve"> الإحصائي</w:t>
      </w:r>
      <w:r w:rsidRPr="005D4EED">
        <w:rPr>
          <w:rFonts w:ascii="Traditional Arabic" w:eastAsia="Times New Roman" w:hAnsi="Traditional Arabic" w:cs="Traditional Arabic" w:hint="cs"/>
          <w:sz w:val="32"/>
          <w:szCs w:val="32"/>
          <w:rtl/>
          <w:lang w:bidi="ar-JO"/>
        </w:rPr>
        <w:t xml:space="preserve">: </w:t>
      </w:r>
      <w:r w:rsidRPr="005D4EED">
        <w:rPr>
          <w:rFonts w:ascii="Traditional Arabic" w:eastAsia="Times New Roman" w:hAnsi="Traditional Arabic" w:cs="Traditional Arabic"/>
          <w:sz w:val="32"/>
          <w:szCs w:val="32"/>
          <w:rtl/>
        </w:rPr>
        <w:t>استخدام الأساليب الإحصائية المناسبة لتحليل البيانات، مثل المتوسطات، الانحرافات المعيارية، والاختبارات الإحصائية، بهدف تفسير أثر التنمية المهنية على كفاءة المعلمين</w:t>
      </w:r>
      <w:r w:rsidRPr="005D4EED">
        <w:rPr>
          <w:rFonts w:ascii="Traditional Arabic" w:eastAsia="Times New Roman" w:hAnsi="Traditional Arabic" w:cs="Traditional Arabic"/>
          <w:sz w:val="32"/>
          <w:szCs w:val="32"/>
        </w:rPr>
        <w:t>.</w:t>
      </w:r>
    </w:p>
    <w:p w14:paraId="539E9E8D" w14:textId="77777777" w:rsidR="005D4EED" w:rsidRDefault="005D4EED" w:rsidP="005D4EED">
      <w:pPr>
        <w:pStyle w:val="a3"/>
        <w:bidi/>
        <w:spacing w:after="200" w:line="360" w:lineRule="auto"/>
        <w:jc w:val="both"/>
        <w:rPr>
          <w:rFonts w:ascii="Traditional Arabic" w:eastAsia="Times New Roman" w:hAnsi="Traditional Arabic" w:cs="Traditional Arabic"/>
          <w:sz w:val="32"/>
          <w:szCs w:val="32"/>
        </w:rPr>
      </w:pPr>
    </w:p>
    <w:p w14:paraId="2D491EA0" w14:textId="002AB702" w:rsidR="009043AB" w:rsidRDefault="008074A2" w:rsidP="005D4EED">
      <w:pPr>
        <w:bidi/>
        <w:spacing w:after="200" w:line="360" w:lineRule="auto"/>
        <w:jc w:val="both"/>
        <w:rPr>
          <w:rFonts w:ascii="Traditional Arabic" w:eastAsia="Times New Roman" w:hAnsi="Traditional Arabic" w:cs="Traditional Arabic"/>
          <w:b/>
          <w:bCs/>
          <w:sz w:val="36"/>
          <w:szCs w:val="36"/>
          <w:rtl/>
        </w:rPr>
      </w:pPr>
      <w:r w:rsidRPr="005D4EED">
        <w:rPr>
          <w:rFonts w:ascii="Traditional Arabic" w:eastAsia="Times New Roman" w:hAnsi="Traditional Arabic" w:cs="Traditional Arabic" w:hint="cs"/>
          <w:b/>
          <w:bCs/>
          <w:sz w:val="36"/>
          <w:szCs w:val="36"/>
          <w:rtl/>
        </w:rPr>
        <w:t>نموذج الدراسة</w:t>
      </w:r>
    </w:p>
    <w:p w14:paraId="19E1B2C7" w14:textId="6DE9FB77" w:rsidR="005D4EED" w:rsidRDefault="005D4EED" w:rsidP="005D4EED">
      <w:pPr>
        <w:bidi/>
        <w:spacing w:after="200" w:line="360" w:lineRule="auto"/>
        <w:ind w:firstLine="720"/>
        <w:jc w:val="both"/>
        <w:rPr>
          <w:rFonts w:ascii="Traditional Arabic" w:eastAsia="Times New Roman" w:hAnsi="Traditional Arabic" w:cs="Traditional Arabic"/>
          <w:sz w:val="32"/>
          <w:szCs w:val="32"/>
          <w:rtl/>
        </w:rPr>
      </w:pPr>
      <w:r w:rsidRPr="005D4EED">
        <w:rPr>
          <w:rFonts w:ascii="Traditional Arabic" w:eastAsia="Times New Roman" w:hAnsi="Traditional Arabic" w:cs="Traditional Arabic"/>
          <w:sz w:val="32"/>
          <w:szCs w:val="32"/>
          <w:rtl/>
        </w:rPr>
        <w:t xml:space="preserve">يبين الشكل رقم (١) النموذج المفاهيمي للدراسة، والذي يوضح العلاقة بين المتغيرات الرئيسة. </w:t>
      </w:r>
      <w:proofErr w:type="gramStart"/>
      <w:r w:rsidRPr="005D4EED">
        <w:rPr>
          <w:rFonts w:ascii="Traditional Arabic" w:eastAsia="Times New Roman" w:hAnsi="Traditional Arabic" w:cs="Traditional Arabic"/>
          <w:sz w:val="32"/>
          <w:szCs w:val="32"/>
          <w:rtl/>
        </w:rPr>
        <w:t>حيث</w:t>
      </w:r>
      <w:proofErr w:type="gramEnd"/>
      <w:r w:rsidRPr="005D4EED">
        <w:rPr>
          <w:rFonts w:ascii="Traditional Arabic" w:eastAsia="Times New Roman" w:hAnsi="Traditional Arabic" w:cs="Traditional Arabic"/>
          <w:sz w:val="32"/>
          <w:szCs w:val="32"/>
          <w:rtl/>
        </w:rPr>
        <w:t xml:space="preserve"> يمثل برامج التنمية المهنية المتغير المستقل في الدراسة، ويُقاس كمتغير كلي يشمل مختلف الأنشطة التدريبية الرسمية وغير الرسمية التي تهدف </w:t>
      </w:r>
      <w:r w:rsidR="00976DAD">
        <w:rPr>
          <w:rFonts w:ascii="Traditional Arabic" w:eastAsia="Times New Roman" w:hAnsi="Traditional Arabic" w:cs="Traditional Arabic"/>
          <w:sz w:val="32"/>
          <w:szCs w:val="32"/>
          <w:rtl/>
        </w:rPr>
        <w:t>إلى</w:t>
      </w:r>
      <w:r w:rsidRPr="005D4EED">
        <w:rPr>
          <w:rFonts w:ascii="Traditional Arabic" w:eastAsia="Times New Roman" w:hAnsi="Traditional Arabic" w:cs="Traditional Arabic"/>
          <w:sz w:val="32"/>
          <w:szCs w:val="32"/>
          <w:rtl/>
        </w:rPr>
        <w:t xml:space="preserve"> تطوير مهارات المعلمين. أما الكفاءة التدريسية فتمثل المتغير التابع، وتتكون من أربعة أبعاد رئيسة هي: التخطيط التدريسي، وإدارة الصف، والتقويم التعليمي، والتواصل والتفاعل مع الطلاب. ويفترض النموذج وجود علاقة تأثير إيجابية ذات دلالة إحصائية بين برامج التنمية المهنية وهذه الأبعاد الأربعة للكفاءة التدريسية، كما يتضمن النموذج متغيرات ديموغرافية هي الجنس، وسنوات الخبرة، والمؤهل العلمي التي يُتوقع أن تُحدث فروقًا في مستوى الكفاءة التدريسية لدى المعلمين.</w:t>
      </w:r>
      <w:r w:rsidRPr="005D4EED">
        <w:rPr>
          <w:rFonts w:ascii="Traditional Arabic" w:eastAsia="Times New Roman" w:hAnsi="Traditional Arabic" w:cs="Traditional Arabic"/>
          <w:sz w:val="32"/>
          <w:szCs w:val="32"/>
        </w:rPr>
        <w:t xml:space="preserve"> </w:t>
      </w:r>
      <w:r w:rsidRPr="005D4EED">
        <w:rPr>
          <w:rFonts w:ascii="Traditional Arabic" w:eastAsia="Times New Roman" w:hAnsi="Traditional Arabic" w:cs="Traditional Arabic"/>
          <w:sz w:val="32"/>
          <w:szCs w:val="32"/>
          <w:rtl/>
        </w:rPr>
        <w:t xml:space="preserve">يعكس هذا النموذج الإطار النظري الذي استندت إليه الدراسة في صياغة فرضياتها </w:t>
      </w:r>
      <w:r w:rsidRPr="005D4EED">
        <w:rPr>
          <w:rFonts w:ascii="Traditional Arabic" w:eastAsia="Times New Roman" w:hAnsi="Traditional Arabic" w:cs="Traditional Arabic"/>
          <w:sz w:val="32"/>
          <w:szCs w:val="32"/>
          <w:rtl/>
        </w:rPr>
        <w:lastRenderedPageBreak/>
        <w:t>واختيار منهجها وأدواتها الميدانية، بهدف تفسير العلاقة بين التنمية المهنية ورفع جودة الأداء التدريسي لدى معلمي المرحلة الابتدائية بمدينة الرياض.</w:t>
      </w:r>
    </w:p>
    <w:p w14:paraId="289F748B" w14:textId="77777777" w:rsidR="005D4EED" w:rsidRPr="005D4EED" w:rsidRDefault="005D4EED" w:rsidP="005D4EED">
      <w:pPr>
        <w:bidi/>
        <w:spacing w:after="200" w:line="360" w:lineRule="auto"/>
        <w:ind w:firstLine="720"/>
        <w:jc w:val="both"/>
        <w:rPr>
          <w:rFonts w:ascii="Traditional Arabic" w:eastAsia="Times New Roman" w:hAnsi="Traditional Arabic" w:cs="Traditional Arabic"/>
          <w:sz w:val="32"/>
          <w:szCs w:val="32"/>
          <w:rtl/>
          <w:lang w:bidi="ar-JO"/>
        </w:rPr>
      </w:pPr>
    </w:p>
    <w:p w14:paraId="00FE581F" w14:textId="63BFEFDF" w:rsidR="00A73BD3" w:rsidRPr="0049674D" w:rsidRDefault="009043AB" w:rsidP="00B6305B">
      <w:pPr>
        <w:bidi/>
        <w:spacing w:after="0" w:line="360" w:lineRule="auto"/>
        <w:jc w:val="both"/>
        <w:rPr>
          <w:rFonts w:ascii="Traditional Arabic" w:eastAsia="Times New Roman" w:hAnsi="Traditional Arabic" w:cs="Traditional Arabic"/>
          <w:b/>
          <w:bCs/>
          <w:sz w:val="36"/>
          <w:szCs w:val="36"/>
        </w:rPr>
      </w:pPr>
      <w:r w:rsidRPr="0049674D">
        <w:rPr>
          <w:noProof/>
        </w:rPr>
        <mc:AlternateContent>
          <mc:Choice Requires="wpg">
            <w:drawing>
              <wp:anchor distT="0" distB="0" distL="114300" distR="114300" simplePos="0" relativeHeight="251659264" behindDoc="0" locked="0" layoutInCell="1" allowOverlap="1" wp14:anchorId="691DF3BB" wp14:editId="556221BE">
                <wp:simplePos x="0" y="0"/>
                <wp:positionH relativeFrom="column">
                  <wp:posOffset>180975</wp:posOffset>
                </wp:positionH>
                <wp:positionV relativeFrom="paragraph">
                  <wp:posOffset>71120</wp:posOffset>
                </wp:positionV>
                <wp:extent cx="5208270" cy="3752215"/>
                <wp:effectExtent l="57150" t="38100" r="68580" b="95885"/>
                <wp:wrapNone/>
                <wp:docPr id="27" name="مجموعة 27"/>
                <wp:cNvGraphicFramePr/>
                <a:graphic xmlns:a="http://schemas.openxmlformats.org/drawingml/2006/main">
                  <a:graphicData uri="http://schemas.microsoft.com/office/word/2010/wordprocessingGroup">
                    <wpg:wgp>
                      <wpg:cNvGrpSpPr/>
                      <wpg:grpSpPr>
                        <a:xfrm>
                          <a:off x="0" y="0"/>
                          <a:ext cx="5208270" cy="3752215"/>
                          <a:chOff x="0" y="0"/>
                          <a:chExt cx="5208270" cy="3752215"/>
                        </a:xfrm>
                      </wpg:grpSpPr>
                      <wpg:grpSp>
                        <wpg:cNvPr id="11" name="مجموعة 11"/>
                        <wpg:cNvGrpSpPr/>
                        <wpg:grpSpPr>
                          <a:xfrm>
                            <a:off x="0" y="0"/>
                            <a:ext cx="5208270" cy="3752215"/>
                            <a:chOff x="0" y="0"/>
                            <a:chExt cx="5208904" cy="3752850"/>
                          </a:xfrm>
                        </wpg:grpSpPr>
                        <wpg:grpSp>
                          <wpg:cNvPr id="9" name="مجموعة 9"/>
                          <wpg:cNvGrpSpPr/>
                          <wpg:grpSpPr>
                            <a:xfrm>
                              <a:off x="0" y="0"/>
                              <a:ext cx="5208904" cy="3752850"/>
                              <a:chOff x="0" y="0"/>
                              <a:chExt cx="5208904" cy="3752850"/>
                            </a:xfrm>
                          </wpg:grpSpPr>
                          <wpg:grpSp>
                            <wpg:cNvPr id="32" name="مجموعة 32"/>
                            <wpg:cNvGrpSpPr/>
                            <wpg:grpSpPr>
                              <a:xfrm>
                                <a:off x="0" y="0"/>
                                <a:ext cx="5208904" cy="3752850"/>
                                <a:chOff x="0" y="0"/>
                                <a:chExt cx="5208904" cy="3752850"/>
                              </a:xfrm>
                            </wpg:grpSpPr>
                            <wpg:grpSp>
                              <wpg:cNvPr id="35" name="مجموعة 35"/>
                              <wpg:cNvGrpSpPr/>
                              <wpg:grpSpPr>
                                <a:xfrm>
                                  <a:off x="0" y="0"/>
                                  <a:ext cx="5208904" cy="3752850"/>
                                  <a:chOff x="0" y="65314"/>
                                  <a:chExt cx="5208904" cy="3654477"/>
                                </a:xfrm>
                              </wpg:grpSpPr>
                              <wpg:grpSp>
                                <wpg:cNvPr id="30" name="مجموعة 30"/>
                                <wpg:cNvGrpSpPr/>
                                <wpg:grpSpPr>
                                  <a:xfrm>
                                    <a:off x="0" y="65314"/>
                                    <a:ext cx="5208904" cy="3654477"/>
                                    <a:chOff x="0" y="0"/>
                                    <a:chExt cx="5208904" cy="3654477"/>
                                  </a:xfrm>
                                </wpg:grpSpPr>
                                <wps:wsp>
                                  <wps:cNvPr id="2" name="مستطيل 2"/>
                                  <wps:cNvSpPr/>
                                  <wps:spPr>
                                    <a:xfrm>
                                      <a:off x="3657599" y="2"/>
                                      <a:ext cx="1551305" cy="365447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2332564" w14:textId="77777777" w:rsidR="006E23AD" w:rsidRPr="00A35C73" w:rsidRDefault="006E23AD"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6E23AD" w:rsidRDefault="006E23AD" w:rsidP="009043AB">
                                        <w:pPr>
                                          <w:bidi/>
                                          <w:jc w:val="center"/>
                                          <w:rPr>
                                            <w:rFonts w:ascii="Traditional Arabic" w:hAnsi="Traditional Arabic" w:cs="Traditional Arabic"/>
                                            <w:b/>
                                            <w:bCs/>
                                            <w:sz w:val="36"/>
                                            <w:szCs w:val="36"/>
                                            <w:rtl/>
                                            <w:lang w:bidi="ar-JO"/>
                                          </w:rPr>
                                        </w:pPr>
                                      </w:p>
                                      <w:p w14:paraId="7DF42836" w14:textId="7CE6DE03" w:rsidR="006E23AD" w:rsidRPr="00A35C73" w:rsidRDefault="006E23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xml:space="preserve">، </w:t>
                                        </w:r>
                                        <w:r w:rsidR="00B3716A">
                                          <w:rPr>
                                            <w:rFonts w:ascii="Traditional Arabic" w:hAnsi="Traditional Arabic" w:cs="Traditional Arabic" w:hint="cs"/>
                                            <w:b/>
                                            <w:bCs/>
                                            <w:sz w:val="36"/>
                                            <w:szCs w:val="36"/>
                                            <w:rtl/>
                                            <w:lang w:bidi="ar-JO"/>
                                          </w:rPr>
                                          <w:t>أسلوب</w:t>
                                        </w:r>
                                        <w:r>
                                          <w:rPr>
                                            <w:rFonts w:ascii="Traditional Arabic" w:hAnsi="Traditional Arabic" w:cs="Traditional Arabic" w:hint="cs"/>
                                            <w:b/>
                                            <w:bCs/>
                                            <w:sz w:val="36"/>
                                            <w:szCs w:val="36"/>
                                            <w:rtl/>
                                            <w:lang w:bidi="ar-JO"/>
                                          </w:rPr>
                                          <w:t xml:space="preserve"> التنفيذ)</w:t>
                                        </w:r>
                                      </w:p>
                                      <w:p w14:paraId="1AB79D80" w14:textId="77777777" w:rsidR="006E23AD" w:rsidRDefault="006E23AD" w:rsidP="009043AB">
                                        <w:pPr>
                                          <w:bidi/>
                                          <w:rPr>
                                            <w:b/>
                                            <w:bCs/>
                                            <w:sz w:val="28"/>
                                            <w:szCs w:val="28"/>
                                            <w:lang w:bidi="ar-JO"/>
                                          </w:rPr>
                                        </w:pPr>
                                      </w:p>
                                      <w:p w14:paraId="1121F0F9"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مستطيل 4"/>
                                  <wps:cNvSpPr/>
                                  <wps:spPr>
                                    <a:xfrm>
                                      <a:off x="0" y="0"/>
                                      <a:ext cx="1651000" cy="897255"/>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7C77B46A" w14:textId="77777777" w:rsidR="006E23AD" w:rsidRPr="00A35C73" w:rsidRDefault="006E23AD"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6E23AD" w:rsidRPr="00A35C73" w:rsidRDefault="006E23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6E23AD" w:rsidRDefault="006E23AD" w:rsidP="009043AB">
                                        <w:pPr>
                                          <w:jc w:val="center"/>
                                          <w:rPr>
                                            <w:rFonts w:cs="Arial"/>
                                            <w:b/>
                                            <w:bCs/>
                                            <w:sz w:val="28"/>
                                            <w:szCs w:val="28"/>
                                            <w:rtl/>
                                          </w:rPr>
                                        </w:pPr>
                                      </w:p>
                                      <w:p w14:paraId="7232FEF6" w14:textId="77777777" w:rsidR="006E23AD" w:rsidRDefault="006E23AD" w:rsidP="009043AB">
                                        <w:pPr>
                                          <w:jc w:val="center"/>
                                          <w:rPr>
                                            <w:rFonts w:cs="Arial"/>
                                            <w:b/>
                                            <w:bCs/>
                                            <w:sz w:val="28"/>
                                            <w:szCs w:val="28"/>
                                            <w:rtl/>
                                          </w:rPr>
                                        </w:pPr>
                                      </w:p>
                                      <w:p w14:paraId="296C2705" w14:textId="77777777" w:rsidR="006E23AD" w:rsidRDefault="006E23AD" w:rsidP="009043AB">
                                        <w:pPr>
                                          <w:jc w:val="center"/>
                                          <w:rPr>
                                            <w:rFonts w:cs="Arial"/>
                                            <w:b/>
                                            <w:bCs/>
                                            <w:sz w:val="28"/>
                                            <w:szCs w:val="28"/>
                                            <w:rtl/>
                                          </w:rPr>
                                        </w:pPr>
                                      </w:p>
                                      <w:p w14:paraId="3521A3D6" w14:textId="77777777" w:rsidR="006E23AD" w:rsidRDefault="006E23AD" w:rsidP="009043AB">
                                        <w:pPr>
                                          <w:jc w:val="center"/>
                                          <w:rPr>
                                            <w:rFonts w:cs="Arial"/>
                                            <w:b/>
                                            <w:bCs/>
                                            <w:sz w:val="28"/>
                                            <w:szCs w:val="28"/>
                                          </w:rPr>
                                        </w:pPr>
                                      </w:p>
                                      <w:p w14:paraId="66972B59"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مستطيل 6"/>
                                  <wps:cNvSpPr/>
                                  <wps:spPr>
                                    <a:xfrm>
                                      <a:off x="1" y="2192043"/>
                                      <a:ext cx="1650998" cy="683308"/>
                                    </a:xfrm>
                                    <a:prstGeom prst="rect">
                                      <a:avLst/>
                                    </a:prstGeom>
                                    <a:solidFill>
                                      <a:sysClr val="window" lastClr="FFFFFF"/>
                                    </a:solidFill>
                                    <a:ln w="25400" cap="flat" cmpd="sng" algn="ctr">
                                      <a:solidFill>
                                        <a:srgbClr val="F79646"/>
                                      </a:solidFill>
                                      <a:prstDash val="solid"/>
                                    </a:ln>
                                    <a:effectLst/>
                                  </wps:spPr>
                                  <wps:txbx>
                                    <w:txbxContent>
                                      <w:p w14:paraId="13601A13" w14:textId="77777777" w:rsidR="006E23AD" w:rsidRPr="00A35C73" w:rsidRDefault="006E23AD"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مستطيل 7"/>
                                  <wps:cNvSpPr/>
                                  <wps:spPr>
                                    <a:xfrm>
                                      <a:off x="0" y="1558254"/>
                                      <a:ext cx="1650999" cy="633787"/>
                                    </a:xfrm>
                                    <a:prstGeom prst="rect">
                                      <a:avLst/>
                                    </a:prstGeom>
                                    <a:solidFill>
                                      <a:sysClr val="window" lastClr="FFFFFF"/>
                                    </a:solidFill>
                                    <a:ln w="25400" cap="flat" cmpd="sng" algn="ctr">
                                      <a:solidFill>
                                        <a:srgbClr val="F79646"/>
                                      </a:solidFill>
                                      <a:prstDash val="solid"/>
                                    </a:ln>
                                    <a:effectLst/>
                                  </wps:spPr>
                                  <wps:txbx>
                                    <w:txbxContent>
                                      <w:p w14:paraId="41AEF900" w14:textId="4080733D" w:rsidR="006E23AD" w:rsidRPr="00A35C73" w:rsidRDefault="00B3716A"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hint="cs"/>
                                            <w:b/>
                                            <w:bCs/>
                                            <w:sz w:val="32"/>
                                            <w:szCs w:val="32"/>
                                            <w:rtl/>
                                          </w:rPr>
                                          <w:t>إدارة</w:t>
                                        </w:r>
                                        <w:proofErr w:type="gramEnd"/>
                                        <w:r w:rsidR="006E23AD" w:rsidRPr="00A35C73">
                                          <w:rPr>
                                            <w:rFonts w:ascii="Traditional Arabic" w:hAnsi="Traditional Arabic" w:cs="Traditional Arabic"/>
                                            <w:b/>
                                            <w:bCs/>
                                            <w:sz w:val="32"/>
                                            <w:szCs w:val="32"/>
                                            <w:rtl/>
                                          </w:rPr>
                                          <w:t xml:space="preserve"> الصف</w:t>
                                        </w:r>
                                      </w:p>
                                      <w:p w14:paraId="70934ADD"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مستطيل 8"/>
                                  <wps:cNvSpPr/>
                                  <wps:spPr>
                                    <a:xfrm>
                                      <a:off x="0" y="931284"/>
                                      <a:ext cx="1650999" cy="654796"/>
                                    </a:xfrm>
                                    <a:prstGeom prst="rect">
                                      <a:avLst/>
                                    </a:prstGeom>
                                    <a:solidFill>
                                      <a:sysClr val="window" lastClr="FFFFFF"/>
                                    </a:solidFill>
                                    <a:ln w="25400" cap="flat" cmpd="sng" algn="ctr">
                                      <a:solidFill>
                                        <a:srgbClr val="F79646"/>
                                      </a:solidFill>
                                      <a:prstDash val="solid"/>
                                    </a:ln>
                                    <a:effectLst/>
                                  </wps:spPr>
                                  <wps:txbx>
                                    <w:txbxContent>
                                      <w:p w14:paraId="2B87428E" w14:textId="4656292C" w:rsidR="006E23AD" w:rsidRPr="00A35C73" w:rsidRDefault="00B3716A" w:rsidP="009043AB">
                                        <w:pPr>
                                          <w:bidi/>
                                          <w:jc w:val="center"/>
                                          <w:rPr>
                                            <w:rFonts w:ascii="Traditional Arabic" w:hAnsi="Traditional Arabic" w:cs="Traditional Arabic"/>
                                            <w:b/>
                                            <w:bCs/>
                                            <w:sz w:val="28"/>
                                            <w:szCs w:val="28"/>
                                          </w:rPr>
                                        </w:pPr>
                                        <w:r>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تخ</w:t>
                                        </w:r>
                                        <w:r w:rsidR="006E23AD" w:rsidRPr="00A35C73">
                                          <w:rPr>
                                            <w:rFonts w:ascii="Traditional Arabic" w:hAnsi="Traditional Arabic" w:cs="Traditional Arabic"/>
                                            <w:b/>
                                            <w:bCs/>
                                            <w:sz w:val="32"/>
                                            <w:szCs w:val="32"/>
                                            <w:rtl/>
                                          </w:rPr>
                                          <w:t>طيط التدريسي</w:t>
                                        </w:r>
                                      </w:p>
                                      <w:p w14:paraId="7F1102EB" w14:textId="77777777" w:rsidR="006E23AD" w:rsidRPr="00225281" w:rsidRDefault="006E23AD" w:rsidP="009043AB">
                                        <w:pPr>
                                          <w:rPr>
                                            <w:rtl/>
                                            <w:lang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2" name="رابط كسهم مستقيم 12"/>
                                <wps:cNvCnPr>
                                  <a:stCxn id="2" idx="1"/>
                                  <a:endCxn id="8" idx="3"/>
                                </wps:cNvCnPr>
                                <wps:spPr>
                                  <a:xfrm flipH="1" flipV="1">
                                    <a:off x="1650999" y="1323996"/>
                                    <a:ext cx="2006600" cy="5685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3" name="Oval 2024668143"/>
                                <wps:cNvSpPr/>
                                <wps:spPr>
                                  <a:xfrm>
                                    <a:off x="1963158" y="1360150"/>
                                    <a:ext cx="600782" cy="316304"/>
                                  </a:xfrm>
                                  <a:prstGeom prst="ellipse">
                                    <a:avLst/>
                                  </a:prstGeom>
                                  <a:solidFill>
                                    <a:sysClr val="window" lastClr="FFFFFF"/>
                                  </a:solidFill>
                                  <a:ln w="25400" cap="flat" cmpd="sng" algn="ctr">
                                    <a:solidFill>
                                      <a:sysClr val="windowText" lastClr="000000"/>
                                    </a:solidFill>
                                    <a:prstDash val="solid"/>
                                  </a:ln>
                                  <a:effectLst/>
                                </wps:spPr>
                                <wps:txbx>
                                  <w:txbxContent>
                                    <w:p w14:paraId="76E44C48"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رابط كسهم مستقيم 14"/>
                                <wps:cNvCnPr>
                                  <a:stCxn id="2" idx="1"/>
                                  <a:endCxn id="7" idx="3"/>
                                </wps:cNvCnPr>
                                <wps:spPr>
                                  <a:xfrm flipH="1">
                                    <a:off x="1650999" y="1892553"/>
                                    <a:ext cx="2006600" cy="47908"/>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5" name="Oval 2024668143"/>
                                <wps:cNvSpPr/>
                                <wps:spPr>
                                  <a:xfrm>
                                    <a:off x="1969087" y="1796019"/>
                                    <a:ext cx="595043" cy="298735"/>
                                  </a:xfrm>
                                  <a:prstGeom prst="ellipse">
                                    <a:avLst/>
                                  </a:prstGeom>
                                  <a:solidFill>
                                    <a:sysClr val="window" lastClr="FFFFFF"/>
                                  </a:solidFill>
                                  <a:ln w="25400" cap="flat" cmpd="sng" algn="ctr">
                                    <a:solidFill>
                                      <a:sysClr val="windowText" lastClr="000000"/>
                                    </a:solidFill>
                                    <a:prstDash val="solid"/>
                                  </a:ln>
                                  <a:effectLst/>
                                </wps:spPr>
                                <wps:txbx>
                                  <w:txbxContent>
                                    <w:p w14:paraId="1247DDEB"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رابط كسهم مستقيم 18"/>
                                <wps:cNvCnPr>
                                  <a:stCxn id="2" idx="1"/>
                                  <a:endCxn id="6" idx="3"/>
                                </wps:cNvCnPr>
                                <wps:spPr>
                                  <a:xfrm flipH="1">
                                    <a:off x="1650999" y="1892553"/>
                                    <a:ext cx="2006600" cy="706457"/>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9" name="Oval 2024668143"/>
                                <wps:cNvSpPr/>
                                <wps:spPr>
                                  <a:xfrm>
                                    <a:off x="1949910" y="2218073"/>
                                    <a:ext cx="594985" cy="312618"/>
                                  </a:xfrm>
                                  <a:prstGeom prst="ellipse">
                                    <a:avLst/>
                                  </a:prstGeom>
                                  <a:solidFill>
                                    <a:sysClr val="window" lastClr="FFFFFF"/>
                                  </a:solidFill>
                                  <a:ln w="25400" cap="flat" cmpd="sng" algn="ctr">
                                    <a:solidFill>
                                      <a:sysClr val="windowText" lastClr="000000"/>
                                    </a:solidFill>
                                    <a:prstDash val="solid"/>
                                  </a:ln>
                                  <a:effectLst/>
                                </wps:spPr>
                                <wps:txbx>
                                  <w:txbxContent>
                                    <w:p w14:paraId="6587AAC0"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 name="مستطيل 16"/>
                              <wps:cNvSpPr/>
                              <wps:spPr>
                                <a:xfrm>
                                  <a:off x="1" y="2952748"/>
                                  <a:ext cx="1650997" cy="800102"/>
                                </a:xfrm>
                                <a:prstGeom prst="rect">
                                  <a:avLst/>
                                </a:prstGeom>
                              </wps:spPr>
                              <wps:style>
                                <a:lnRef idx="2">
                                  <a:schemeClr val="accent6"/>
                                </a:lnRef>
                                <a:fillRef idx="1">
                                  <a:schemeClr val="lt1"/>
                                </a:fillRef>
                                <a:effectRef idx="0">
                                  <a:schemeClr val="accent6"/>
                                </a:effectRef>
                                <a:fontRef idx="minor">
                                  <a:schemeClr val="dk1"/>
                                </a:fontRef>
                              </wps:style>
                              <wps:txbx>
                                <w:txbxContent>
                                  <w:p w14:paraId="5F41343D" w14:textId="77777777" w:rsidR="006E23AD" w:rsidRPr="00A35C73" w:rsidRDefault="006E23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3" name="رابط كسهم مستقيم 33"/>
                            <wps:cNvCnPr>
                              <a:stCxn id="2" idx="1"/>
                              <a:endCxn id="16" idx="3"/>
                            </wps:cNvCnPr>
                            <wps:spPr>
                              <a:xfrm flipH="1">
                                <a:off x="1650998" y="1876426"/>
                                <a:ext cx="2006601" cy="1476373"/>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g:grpSp>
                        <wps:wsp>
                          <wps:cNvPr id="34" name="Oval 2024668143"/>
                          <wps:cNvSpPr/>
                          <wps:spPr>
                            <a:xfrm>
                              <a:off x="1930854" y="2760889"/>
                              <a:ext cx="631695" cy="320040"/>
                            </a:xfrm>
                            <a:prstGeom prst="ellipse">
                              <a:avLst/>
                            </a:prstGeom>
                            <a:solidFill>
                              <a:sysClr val="window" lastClr="FFFFFF"/>
                            </a:solidFill>
                            <a:ln w="25400" cap="flat" cmpd="sng" algn="ctr">
                              <a:solidFill>
                                <a:sysClr val="windowText" lastClr="000000"/>
                              </a:solidFill>
                              <a:prstDash val="solid"/>
                            </a:ln>
                            <a:effectLst/>
                          </wps:spPr>
                          <wps:txbx>
                            <w:txbxContent>
                              <w:p w14:paraId="712E3655" w14:textId="77777777" w:rsidR="006E23AD" w:rsidRPr="00A35C73" w:rsidRDefault="006E23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proofErr w:type="spellStart"/>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 name="سهم إلى اليسار 21"/>
                        <wps:cNvSpPr/>
                        <wps:spPr>
                          <a:xfrm>
                            <a:off x="1647825" y="219075"/>
                            <a:ext cx="2000250" cy="484505"/>
                          </a:xfrm>
                          <a:prstGeom prst="leftArrow">
                            <a:avLst/>
                          </a:prstGeom>
                        </wps:spPr>
                        <wps:style>
                          <a:lnRef idx="1">
                            <a:schemeClr val="accent3"/>
                          </a:lnRef>
                          <a:fillRef idx="2">
                            <a:schemeClr val="accent3"/>
                          </a:fillRef>
                          <a:effectRef idx="1">
                            <a:schemeClr val="accent3"/>
                          </a:effectRef>
                          <a:fontRef idx="minor">
                            <a:schemeClr val="dk1"/>
                          </a:fontRef>
                        </wps:style>
                        <wps:txbx>
                          <w:txbxContent>
                            <w:p w14:paraId="0662570F" w14:textId="77777777" w:rsidR="006E23AD" w:rsidRPr="00943DE4" w:rsidRDefault="006E23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مجموعة 27" o:spid="_x0000_s1026" style="position:absolute;left:0;text-align:left;margin-left:14.25pt;margin-top:5.6pt;width:410.1pt;height:295.45pt;z-index:251659264" coordsize="52082,37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">
                <v:group id="مجموعة 11" o:spid="_x0000_s1027" style="position:absolute;width:52082;height:37522"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group id="مجموعة 9" o:spid="_x0000_s1028"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group id="مجموعة 32" o:spid="_x0000_s1029" style="position:absolute;width:52089;height:37528" coordsize="52089,37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allsQAAADbAAAADwAAAGRycy9kb3ducmV2LnhtbESPQYvCMBSE74L/ITzB&#10;m6ZVFOkaRWRXPMiCdWHZ26N5tsXmpTSxrf/eLAgeh5n5hllve1OJlhpXWlYQTyMQxJnVJecKfi5f&#10;kxUI55E1VpZJwYMcbDfDwRoTbTs+U5v6XAQIuwQVFN7XiZQuK8igm9qaOHhX2xj0QTa51A12AW4q&#10;OYuipTRYclgosKZ9QdktvRsFhw673Tz+bE+36/7xd1l8/55iUmo86ncfIDz1/h1+tY9awXwG/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RallsQAAADbAAAA&#10;DwAAAAAAAAAAAAAAAACqAgAAZHJzL2Rvd25yZXYueG1sUEsFBgAAAAAEAAQA+gAAAJsDAAAAAA==&#10;">
                      <v:group id="مجموعة 35" o:spid="_x0000_s1030" style="position:absolute;width:52089;height:37528" coordorigin=",653"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group id="مجموعة 30" o:spid="_x0000_s1031" style="position:absolute;top:653;width:52089;height:36544" coordsize="52089,365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مستطيل 2" o:spid="_x0000_s1032" style="position:absolute;left:36575;width:15514;height:365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DSUMQA&#10;AADaAAAADwAAAGRycy9kb3ducmV2LnhtbESPS4vCQBCE74L/YegFbzrRg4/oKGtQyMEFH7voscn0&#10;JmEzPSEzavz3zoLgsaiqr6jFqjWVuFHjSssKhoMIBHFmdcm5gu/Ttj8F4TyyxsoyKXiQg9Wy21lg&#10;rO2dD3Q7+lwECLsYFRTe17GULivIoBvYmjh4v7Yx6INscqkbvAe4qeQoisbSYMlhocCakoKyv+PV&#10;KEjO6TDZf2335/Qy2ZkfWteb2UGp3kf7OQfhqfXv8KudagUj+L8SboB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Q0lD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52332564" w14:textId="77777777" w:rsidR="006E23AD" w:rsidRPr="00A35C73" w:rsidRDefault="006E23AD" w:rsidP="009043AB">
                                  <w:pPr>
                                    <w:jc w:val="center"/>
                                    <w:rPr>
                                      <w:rFonts w:ascii="Traditional Arabic" w:hAnsi="Traditional Arabic" w:cs="Traditional Arabic"/>
                                      <w:b/>
                                      <w:bCs/>
                                      <w:sz w:val="36"/>
                                      <w:szCs w:val="36"/>
                                      <w:rtl/>
                                      <w:lang w:bidi="ar-AE"/>
                                    </w:rPr>
                                  </w:pPr>
                                  <w:proofErr w:type="gramStart"/>
                                  <w:r w:rsidRPr="00A35C73">
                                    <w:rPr>
                                      <w:rFonts w:ascii="Traditional Arabic" w:hAnsi="Traditional Arabic" w:cs="Traditional Arabic"/>
                                      <w:b/>
                                      <w:bCs/>
                                      <w:sz w:val="36"/>
                                      <w:szCs w:val="36"/>
                                      <w:rtl/>
                                      <w:lang w:bidi="ar-AE"/>
                                    </w:rPr>
                                    <w:t>المتغير</w:t>
                                  </w:r>
                                  <w:proofErr w:type="gramEnd"/>
                                  <w:r w:rsidRPr="00A35C73">
                                    <w:rPr>
                                      <w:rFonts w:ascii="Traditional Arabic" w:hAnsi="Traditional Arabic" w:cs="Traditional Arabic"/>
                                      <w:b/>
                                      <w:bCs/>
                                      <w:sz w:val="36"/>
                                      <w:szCs w:val="36"/>
                                      <w:rtl/>
                                      <w:lang w:bidi="ar-AE"/>
                                    </w:rPr>
                                    <w:t xml:space="preserve"> المستقل</w:t>
                                  </w:r>
                                </w:p>
                                <w:p w14:paraId="0F2E4AB1" w14:textId="77777777" w:rsidR="006E23AD" w:rsidRDefault="006E23AD" w:rsidP="009043AB">
                                  <w:pPr>
                                    <w:bidi/>
                                    <w:jc w:val="center"/>
                                    <w:rPr>
                                      <w:rFonts w:ascii="Traditional Arabic" w:hAnsi="Traditional Arabic" w:cs="Traditional Arabic"/>
                                      <w:b/>
                                      <w:bCs/>
                                      <w:sz w:val="36"/>
                                      <w:szCs w:val="36"/>
                                      <w:rtl/>
                                      <w:lang w:bidi="ar-JO"/>
                                    </w:rPr>
                                  </w:pPr>
                                </w:p>
                                <w:p w14:paraId="7DF42836" w14:textId="7CE6DE03" w:rsidR="006E23AD" w:rsidRPr="00A35C73" w:rsidRDefault="006E23AD" w:rsidP="009043AB">
                                  <w:pPr>
                                    <w:bidi/>
                                    <w:jc w:val="center"/>
                                    <w:rPr>
                                      <w:rFonts w:ascii="Traditional Arabic" w:hAnsi="Traditional Arabic" w:cs="Traditional Arabic"/>
                                      <w:b/>
                                      <w:bCs/>
                                      <w:sz w:val="36"/>
                                      <w:szCs w:val="36"/>
                                      <w:rtl/>
                                      <w:lang w:bidi="ar-JO"/>
                                    </w:rPr>
                                  </w:pPr>
                                  <w:r w:rsidRPr="00A35C73">
                                    <w:rPr>
                                      <w:rFonts w:ascii="Traditional Arabic" w:hAnsi="Traditional Arabic" w:cs="Traditional Arabic"/>
                                      <w:b/>
                                      <w:bCs/>
                                      <w:sz w:val="36"/>
                                      <w:szCs w:val="36"/>
                                      <w:rtl/>
                                      <w:lang w:bidi="ar-JO"/>
                                    </w:rPr>
                                    <w:t>برامج التمية المهنية</w:t>
                                  </w:r>
                                  <w:r>
                                    <w:rPr>
                                      <w:rFonts w:ascii="Traditional Arabic" w:hAnsi="Traditional Arabic" w:cs="Traditional Arabic"/>
                                      <w:b/>
                                      <w:bCs/>
                                      <w:sz w:val="36"/>
                                      <w:szCs w:val="36"/>
                                      <w:lang w:bidi="ar-JO"/>
                                    </w:rPr>
                                    <w:t xml:space="preserve">    </w:t>
                                  </w:r>
                                  <w:r>
                                    <w:rPr>
                                      <w:rFonts w:ascii="Traditional Arabic" w:hAnsi="Traditional Arabic" w:cs="Traditional Arabic" w:hint="cs"/>
                                      <w:b/>
                                      <w:bCs/>
                                      <w:sz w:val="36"/>
                                      <w:szCs w:val="36"/>
                                      <w:rtl/>
                                      <w:lang w:bidi="ar-JO"/>
                                    </w:rPr>
                                    <w:t>(النوع، المحتو</w:t>
                                  </w:r>
                                  <w:r>
                                    <w:rPr>
                                      <w:rFonts w:ascii="Traditional Arabic" w:hAnsi="Traditional Arabic" w:cs="Traditional Arabic" w:hint="eastAsia"/>
                                      <w:b/>
                                      <w:bCs/>
                                      <w:sz w:val="36"/>
                                      <w:szCs w:val="36"/>
                                      <w:rtl/>
                                      <w:lang w:bidi="ar-JO"/>
                                    </w:rPr>
                                    <w:t>ى</w:t>
                                  </w:r>
                                  <w:r>
                                    <w:rPr>
                                      <w:rFonts w:ascii="Traditional Arabic" w:hAnsi="Traditional Arabic" w:cs="Traditional Arabic" w:hint="cs"/>
                                      <w:b/>
                                      <w:bCs/>
                                      <w:sz w:val="36"/>
                                      <w:szCs w:val="36"/>
                                      <w:rtl/>
                                      <w:lang w:bidi="ar-JO"/>
                                    </w:rPr>
                                    <w:t xml:space="preserve">، </w:t>
                                  </w:r>
                                  <w:r w:rsidR="00B3716A">
                                    <w:rPr>
                                      <w:rFonts w:ascii="Traditional Arabic" w:hAnsi="Traditional Arabic" w:cs="Traditional Arabic" w:hint="cs"/>
                                      <w:b/>
                                      <w:bCs/>
                                      <w:sz w:val="36"/>
                                      <w:szCs w:val="36"/>
                                      <w:rtl/>
                                      <w:lang w:bidi="ar-JO"/>
                                    </w:rPr>
                                    <w:t>أسلوب</w:t>
                                  </w:r>
                                  <w:r>
                                    <w:rPr>
                                      <w:rFonts w:ascii="Traditional Arabic" w:hAnsi="Traditional Arabic" w:cs="Traditional Arabic" w:hint="cs"/>
                                      <w:b/>
                                      <w:bCs/>
                                      <w:sz w:val="36"/>
                                      <w:szCs w:val="36"/>
                                      <w:rtl/>
                                      <w:lang w:bidi="ar-JO"/>
                                    </w:rPr>
                                    <w:t xml:space="preserve"> التنفيذ)</w:t>
                                  </w:r>
                                </w:p>
                                <w:p w14:paraId="1AB79D80" w14:textId="77777777" w:rsidR="006E23AD" w:rsidRDefault="006E23AD" w:rsidP="009043AB">
                                  <w:pPr>
                                    <w:bidi/>
                                    <w:rPr>
                                      <w:b/>
                                      <w:bCs/>
                                      <w:sz w:val="28"/>
                                      <w:szCs w:val="28"/>
                                      <w:lang w:bidi="ar-JO"/>
                                    </w:rPr>
                                  </w:pPr>
                                </w:p>
                                <w:p w14:paraId="1121F0F9" w14:textId="77777777" w:rsidR="006E23AD" w:rsidRPr="00225281" w:rsidRDefault="006E23AD" w:rsidP="009043AB">
                                  <w:pPr>
                                    <w:rPr>
                                      <w:rtl/>
                                      <w:lang w:bidi="ar-AE"/>
                                    </w:rPr>
                                  </w:pPr>
                                </w:p>
                              </w:txbxContent>
                            </v:textbox>
                          </v:rect>
                          <v:rect id="مستطيل 4" o:spid="_x0000_s1033" style="position:absolute;width:16510;height:89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vv8QA&#10;AADaAAAADwAAAGRycy9kb3ducmV2LnhtbESPT2vCQBTE74LfYXkFb7qxSNXoKm2okIOCf9HjI/ua&#10;BLNvQ3ar8dt3C4LHYWZ+w8yXranEjRpXWlYwHEQgiDOrS84VHA+r/gSE88gaK8uk4EEOlotuZ46x&#10;tnfe0W3vcxEg7GJUUHhfx1K6rCCDbmBr4uD92MagD7LJpW7wHuCmku9R9CENlhwWCqwpKSi77n+N&#10;guScDpPtZrU9p5fx2pzoq/6e7pTqvbWfMxCeWv8KP9upVjCC/yvhBs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77/EAAAA2g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14:paraId="7C77B46A" w14:textId="77777777" w:rsidR="006E23AD" w:rsidRPr="00A35C73" w:rsidRDefault="006E23AD" w:rsidP="009043AB">
                                  <w:pPr>
                                    <w:jc w:val="center"/>
                                    <w:rPr>
                                      <w:rFonts w:ascii="Traditional Arabic" w:hAnsi="Traditional Arabic" w:cs="Traditional Arabic"/>
                                      <w:b/>
                                      <w:bCs/>
                                      <w:sz w:val="36"/>
                                      <w:szCs w:val="36"/>
                                      <w:rtl/>
                                    </w:rPr>
                                  </w:pPr>
                                  <w:proofErr w:type="gramStart"/>
                                  <w:r w:rsidRPr="00A35C73">
                                    <w:rPr>
                                      <w:rFonts w:ascii="Traditional Arabic" w:hAnsi="Traditional Arabic" w:cs="Traditional Arabic"/>
                                      <w:b/>
                                      <w:bCs/>
                                      <w:sz w:val="36"/>
                                      <w:szCs w:val="36"/>
                                      <w:rtl/>
                                    </w:rPr>
                                    <w:t>المتغير</w:t>
                                  </w:r>
                                  <w:proofErr w:type="gramEnd"/>
                                  <w:r w:rsidRPr="00A35C73">
                                    <w:rPr>
                                      <w:rFonts w:ascii="Traditional Arabic" w:hAnsi="Traditional Arabic" w:cs="Traditional Arabic"/>
                                      <w:b/>
                                      <w:bCs/>
                                      <w:sz w:val="36"/>
                                      <w:szCs w:val="36"/>
                                      <w:rtl/>
                                    </w:rPr>
                                    <w:t xml:space="preserve"> التابع</w:t>
                                  </w:r>
                                </w:p>
                                <w:p w14:paraId="175132B5" w14:textId="77777777" w:rsidR="006E23AD" w:rsidRPr="00A35C73" w:rsidRDefault="006E23AD" w:rsidP="009043AB">
                                  <w:pPr>
                                    <w:jc w:val="center"/>
                                    <w:rPr>
                                      <w:rFonts w:ascii="Traditional Arabic" w:hAnsi="Traditional Arabic" w:cs="Traditional Arabic"/>
                                      <w:b/>
                                      <w:bCs/>
                                      <w:sz w:val="36"/>
                                      <w:szCs w:val="36"/>
                                      <w:rtl/>
                                    </w:rPr>
                                  </w:pPr>
                                  <w:r w:rsidRPr="00A35C73">
                                    <w:rPr>
                                      <w:rFonts w:ascii="Traditional Arabic" w:hAnsi="Traditional Arabic" w:cs="Traditional Arabic"/>
                                      <w:b/>
                                      <w:bCs/>
                                      <w:sz w:val="36"/>
                                      <w:szCs w:val="36"/>
                                      <w:rtl/>
                                    </w:rPr>
                                    <w:t xml:space="preserve">كفاءة معلمي </w:t>
                                  </w:r>
                                  <w:proofErr w:type="gramStart"/>
                                  <w:r w:rsidRPr="00A35C73">
                                    <w:rPr>
                                      <w:rFonts w:ascii="Traditional Arabic" w:hAnsi="Traditional Arabic" w:cs="Traditional Arabic"/>
                                      <w:b/>
                                      <w:bCs/>
                                      <w:sz w:val="36"/>
                                      <w:szCs w:val="36"/>
                                      <w:rtl/>
                                    </w:rPr>
                                    <w:t>المرحلة</w:t>
                                  </w:r>
                                  <w:proofErr w:type="gramEnd"/>
                                  <w:r w:rsidRPr="00A35C73">
                                    <w:rPr>
                                      <w:rFonts w:ascii="Traditional Arabic" w:hAnsi="Traditional Arabic" w:cs="Traditional Arabic"/>
                                      <w:b/>
                                      <w:bCs/>
                                      <w:sz w:val="36"/>
                                      <w:szCs w:val="36"/>
                                      <w:rtl/>
                                    </w:rPr>
                                    <w:t xml:space="preserve"> الابتدائية</w:t>
                                  </w:r>
                                </w:p>
                                <w:p w14:paraId="21130852" w14:textId="77777777" w:rsidR="006E23AD" w:rsidRDefault="006E23AD" w:rsidP="009043AB">
                                  <w:pPr>
                                    <w:jc w:val="center"/>
                                    <w:rPr>
                                      <w:rFonts w:cs="Arial"/>
                                      <w:b/>
                                      <w:bCs/>
                                      <w:sz w:val="28"/>
                                      <w:szCs w:val="28"/>
                                      <w:rtl/>
                                    </w:rPr>
                                  </w:pPr>
                                </w:p>
                                <w:p w14:paraId="7232FEF6" w14:textId="77777777" w:rsidR="006E23AD" w:rsidRDefault="006E23AD" w:rsidP="009043AB">
                                  <w:pPr>
                                    <w:jc w:val="center"/>
                                    <w:rPr>
                                      <w:rFonts w:cs="Arial"/>
                                      <w:b/>
                                      <w:bCs/>
                                      <w:sz w:val="28"/>
                                      <w:szCs w:val="28"/>
                                      <w:rtl/>
                                    </w:rPr>
                                  </w:pPr>
                                </w:p>
                                <w:p w14:paraId="296C2705" w14:textId="77777777" w:rsidR="006E23AD" w:rsidRDefault="006E23AD" w:rsidP="009043AB">
                                  <w:pPr>
                                    <w:jc w:val="center"/>
                                    <w:rPr>
                                      <w:rFonts w:cs="Arial"/>
                                      <w:b/>
                                      <w:bCs/>
                                      <w:sz w:val="28"/>
                                      <w:szCs w:val="28"/>
                                      <w:rtl/>
                                    </w:rPr>
                                  </w:pPr>
                                </w:p>
                                <w:p w14:paraId="3521A3D6" w14:textId="77777777" w:rsidR="006E23AD" w:rsidRDefault="006E23AD" w:rsidP="009043AB">
                                  <w:pPr>
                                    <w:jc w:val="center"/>
                                    <w:rPr>
                                      <w:rFonts w:cs="Arial"/>
                                      <w:b/>
                                      <w:bCs/>
                                      <w:sz w:val="28"/>
                                      <w:szCs w:val="28"/>
                                    </w:rPr>
                                  </w:pPr>
                                </w:p>
                                <w:p w14:paraId="66972B59" w14:textId="77777777" w:rsidR="006E23AD" w:rsidRPr="00225281" w:rsidRDefault="006E23AD" w:rsidP="009043AB">
                                  <w:pPr>
                                    <w:rPr>
                                      <w:rtl/>
                                      <w:lang w:bidi="ar-AE"/>
                                    </w:rPr>
                                  </w:pPr>
                                </w:p>
                              </w:txbxContent>
                            </v:textbox>
                          </v:rect>
                          <v:rect id="مستطيل 6" o:spid="_x0000_s1034" style="position:absolute;top:21920;width:16509;height:683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e2Y8IA&#10;AADaAAAADwAAAGRycy9kb3ducmV2LnhtbESPQWvCQBSE74L/YXmCN93Yg9TUjZRKwYsFUw/t7ZF9&#10;2YTuvg3ZTYz/visUehxm5htmf5icFSP1ofWsYLPOQBBXXrdsFFw/31fPIEJE1mg9k4I7BTgU89ke&#10;c+1vfKGxjEYkCIccFTQxdrmUoWrIYVj7jjh5te8dxiR7I3WPtwR3Vj5l2VY6bDktNNjRW0PVTzk4&#10;Bcez2Y1f9hot19MgzfdQlrsPpZaL6fUFRKQp/of/2ietYAuPK+kG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17ZjwgAAANoAAAAPAAAAAAAAAAAAAAAAAJgCAABkcnMvZG93&#10;bnJldi54bWxQSwUGAAAAAAQABAD1AAAAhwMAAAAA&#10;" fillcolor="window" strokecolor="#f79646" strokeweight="2pt">
                            <v:textbox>
                              <w:txbxContent>
                                <w:p w14:paraId="13601A13" w14:textId="77777777" w:rsidR="006E23AD" w:rsidRPr="00A35C73" w:rsidRDefault="006E23AD"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b/>
                                      <w:bCs/>
                                      <w:sz w:val="32"/>
                                      <w:szCs w:val="32"/>
                                      <w:rtl/>
                                    </w:rPr>
                                    <w:t>التقويم</w:t>
                                  </w:r>
                                  <w:proofErr w:type="gramEnd"/>
                                  <w:r w:rsidRPr="00A35C73">
                                    <w:rPr>
                                      <w:rFonts w:ascii="Traditional Arabic" w:hAnsi="Traditional Arabic" w:cs="Traditional Arabic"/>
                                      <w:b/>
                                      <w:bCs/>
                                      <w:sz w:val="32"/>
                                      <w:szCs w:val="32"/>
                                      <w:rtl/>
                                    </w:rPr>
                                    <w:t xml:space="preserve"> التعليمي</w:t>
                                  </w:r>
                                </w:p>
                                <w:p w14:paraId="68D4F83B" w14:textId="77777777" w:rsidR="006E23AD" w:rsidRPr="00225281" w:rsidRDefault="006E23AD" w:rsidP="009043AB">
                                  <w:pPr>
                                    <w:rPr>
                                      <w:rtl/>
                                      <w:lang w:bidi="ar-AE"/>
                                    </w:rPr>
                                  </w:pPr>
                                </w:p>
                              </w:txbxContent>
                            </v:textbox>
                          </v:rect>
                          <v:rect id="مستطيل 7" o:spid="_x0000_s1035" style="position:absolute;top:15582;width:16509;height:63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sT+MIA&#10;AADaAAAADwAAAGRycy9kb3ducmV2LnhtbESPQWsCMRSE7wX/Q3iCt5rVg61boxRF8KLQ1YO9PTbP&#10;7NLkZdlk1/Xfm0Khx2FmvmFWm8FZ0VMbas8KZtMMBHHpdc1GweW8f30HESKyRuuZFDwowGY9ellh&#10;rv2dv6gvohEJwiFHBVWMTS5lKCtyGKa+IU7ezbcOY5KtkbrFe4I7K+dZtpAOa04LFTa0raj8KTqn&#10;YHc0y/5qL9Hybeik+e6KYnlSajIePj9ARBrif/ivfdAK3uD3SroB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mxP4wgAAANoAAAAPAAAAAAAAAAAAAAAAAJgCAABkcnMvZG93&#10;bnJldi54bWxQSwUGAAAAAAQABAD1AAAAhwMAAAAA&#10;" fillcolor="window" strokecolor="#f79646" strokeweight="2pt">
                            <v:textbox>
                              <w:txbxContent>
                                <w:p w14:paraId="41AEF900" w14:textId="4080733D" w:rsidR="006E23AD" w:rsidRPr="00A35C73" w:rsidRDefault="00B3716A" w:rsidP="009043AB">
                                  <w:pPr>
                                    <w:bidi/>
                                    <w:jc w:val="center"/>
                                    <w:rPr>
                                      <w:rFonts w:ascii="Traditional Arabic" w:hAnsi="Traditional Arabic" w:cs="Traditional Arabic"/>
                                      <w:b/>
                                      <w:bCs/>
                                      <w:sz w:val="28"/>
                                      <w:szCs w:val="28"/>
                                    </w:rPr>
                                  </w:pPr>
                                  <w:proofErr w:type="gramStart"/>
                                  <w:r w:rsidRPr="00A35C73">
                                    <w:rPr>
                                      <w:rFonts w:ascii="Traditional Arabic" w:hAnsi="Traditional Arabic" w:cs="Traditional Arabic" w:hint="cs"/>
                                      <w:b/>
                                      <w:bCs/>
                                      <w:sz w:val="32"/>
                                      <w:szCs w:val="32"/>
                                      <w:rtl/>
                                    </w:rPr>
                                    <w:t>إدارة</w:t>
                                  </w:r>
                                  <w:proofErr w:type="gramEnd"/>
                                  <w:r w:rsidR="006E23AD" w:rsidRPr="00A35C73">
                                    <w:rPr>
                                      <w:rFonts w:ascii="Traditional Arabic" w:hAnsi="Traditional Arabic" w:cs="Traditional Arabic"/>
                                      <w:b/>
                                      <w:bCs/>
                                      <w:sz w:val="32"/>
                                      <w:szCs w:val="32"/>
                                      <w:rtl/>
                                    </w:rPr>
                                    <w:t xml:space="preserve"> الصف</w:t>
                                  </w:r>
                                </w:p>
                                <w:p w14:paraId="70934ADD" w14:textId="77777777" w:rsidR="006E23AD" w:rsidRPr="00225281" w:rsidRDefault="006E23AD" w:rsidP="009043AB">
                                  <w:pPr>
                                    <w:rPr>
                                      <w:rtl/>
                                      <w:lang w:bidi="ar-AE"/>
                                    </w:rPr>
                                  </w:pPr>
                                </w:p>
                              </w:txbxContent>
                            </v:textbox>
                          </v:rect>
                          <v:rect id="مستطيل 8" o:spid="_x0000_s1036" style="position:absolute;top:9312;width:16509;height:65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Hir4A&#10;AADaAAAADwAAAGRycy9kb3ducmV2LnhtbERPTYvCMBC9L/gfwgje1tQ9iFajiLLgxQW7HvQ2NGNa&#10;TCalSWv99+awsMfH+15vB2dFT22oPSuYTTMQxKXXNRsFl9/vzwWIEJE1Ws+k4EUBtpvRxxpz7Z98&#10;pr6IRqQQDjkqqGJscilDWZHDMPUNceLuvnUYE2yN1C0+U7iz8ivL5tJhzamhwob2FZWPonMKDiez&#10;7K/2Ei3fh06aW1cUyx+lJuNhtwIRaYj/4j/3UStIW9OVdAPk5g0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kEh4q+AAAA2gAAAA8AAAAAAAAAAAAAAAAAmAIAAGRycy9kb3ducmV2&#10;LnhtbFBLBQYAAAAABAAEAPUAAACDAwAAAAA=&#10;" fillcolor="window" strokecolor="#f79646" strokeweight="2pt">
                            <v:textbox>
                              <w:txbxContent>
                                <w:p w14:paraId="2B87428E" w14:textId="4656292C" w:rsidR="006E23AD" w:rsidRPr="00A35C73" w:rsidRDefault="00B3716A" w:rsidP="009043AB">
                                  <w:pPr>
                                    <w:bidi/>
                                    <w:jc w:val="center"/>
                                    <w:rPr>
                                      <w:rFonts w:ascii="Traditional Arabic" w:hAnsi="Traditional Arabic" w:cs="Traditional Arabic"/>
                                      <w:b/>
                                      <w:bCs/>
                                      <w:sz w:val="28"/>
                                      <w:szCs w:val="28"/>
                                    </w:rPr>
                                  </w:pPr>
                                  <w:r>
                                    <w:rPr>
                                      <w:rFonts w:ascii="Traditional Arabic" w:hAnsi="Traditional Arabic" w:cs="Traditional Arabic"/>
                                      <w:b/>
                                      <w:bCs/>
                                      <w:sz w:val="32"/>
                                      <w:szCs w:val="32"/>
                                      <w:rtl/>
                                    </w:rPr>
                                    <w:t>ال</w:t>
                                  </w:r>
                                  <w:r>
                                    <w:rPr>
                                      <w:rFonts w:ascii="Traditional Arabic" w:hAnsi="Traditional Arabic" w:cs="Traditional Arabic" w:hint="cs"/>
                                      <w:b/>
                                      <w:bCs/>
                                      <w:sz w:val="32"/>
                                      <w:szCs w:val="32"/>
                                      <w:rtl/>
                                    </w:rPr>
                                    <w:t>تخ</w:t>
                                  </w:r>
                                  <w:r w:rsidR="006E23AD" w:rsidRPr="00A35C73">
                                    <w:rPr>
                                      <w:rFonts w:ascii="Traditional Arabic" w:hAnsi="Traditional Arabic" w:cs="Traditional Arabic"/>
                                      <w:b/>
                                      <w:bCs/>
                                      <w:sz w:val="32"/>
                                      <w:szCs w:val="32"/>
                                      <w:rtl/>
                                    </w:rPr>
                                    <w:t>طيط التدريسي</w:t>
                                  </w:r>
                                </w:p>
                                <w:p w14:paraId="7F1102EB" w14:textId="77777777" w:rsidR="006E23AD" w:rsidRPr="00225281" w:rsidRDefault="006E23AD" w:rsidP="009043AB">
                                  <w:pPr>
                                    <w:rPr>
                                      <w:rtl/>
                                      <w:lang w:bidi="ar-AE"/>
                                    </w:rPr>
                                  </w:pPr>
                                </w:p>
                              </w:txbxContent>
                            </v:textbox>
                          </v:rect>
                        </v:group>
                        <v:shapetype id="_x0000_t32" coordsize="21600,21600" o:spt="32" o:oned="t" path="m,l21600,21600e" filled="f">
                          <v:path arrowok="t" fillok="f" o:connecttype="none"/>
                          <o:lock v:ext="edit" shapetype="t"/>
                        </v:shapetype>
                        <v:shape id="رابط كسهم مستقيم 12" o:spid="_x0000_s1037" type="#_x0000_t32" style="position:absolute;left:16509;top:13239;width:20066;height:5686;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88cEAAADbAAAADwAAAGRycy9kb3ducmV2LnhtbERPS2sCMRC+F/wPYYTeataFSlmN4gOh&#10;XgpV8Txsxn24mewmqa799aZQ8DYf33Nmi9404krOV5YVjEcJCOLc6ooLBcfD9u0DhA/IGhvLpOBO&#10;HhbzwcsMM21v/E3XfShEDGGfoYIyhDaT0uclGfQj2xJH7mydwRChK6R2eIvhppFpkkykwYpjQ4kt&#10;rUvKL/sfo2C3cfVvt1x1dX3ois2XPbXr91Sp12G/nIII1Ien+N/9qeP8FP5+iQfI+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5/zxwQAAANsAAAAPAAAAAAAAAAAAAAAA&#10;AKECAABkcnMvZG93bnJldi54bWxQSwUGAAAAAAQABAD5AAAAjwMAAAAA&#10;" strokecolor="windowText" strokeweight="2pt">
                          <v:stroke endarrow="open"/>
                          <v:shadow on="t" color="black" opacity="24903f" origin=",.5" offset="0,.55556mm"/>
                        </v:shape>
                        <v:oval id="Oval 2024668143" o:spid="_x0000_s1038" style="position:absolute;left:19631;top:13601;width:6008;height:3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dDC8EA&#10;AADbAAAADwAAAGRycy9kb3ducmV2LnhtbERPTYvCMBC9C/sfwix409QVxO0axRWLXjxUt3semrGt&#10;NpPSRK3/3giCt3m8z5ktOlOLK7WusqxgNIxAEOdWV1wo+DskgykI55E11pZJwZ0cLOYfvRnG2t44&#10;peveFyKEsItRQel9E0vp8pIMuqFtiAN3tK1BH2BbSN3iLYSbWn5F0UQarDg0lNjQqqT8vL8YBf/J&#10;OEu+f+/udDmlu3S5rjfHVaZU/7Nb/oDw1Pm3+OXe6jB/D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nQwvBAAAA2wAAAA8AAAAAAAAAAAAAAAAAmAIAAGRycy9kb3du&#10;cmV2LnhtbFBLBQYAAAAABAAEAPUAAACGAwAAAAA=&#10;" fillcolor="window" strokecolor="windowText" strokeweight="2pt">
                          <v:textbox>
                            <w:txbxContent>
                              <w:p w14:paraId="76E44C48"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proofErr w:type="spellStart"/>
                                <w:proofErr w:type="gramStart"/>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proofErr w:type="spellEnd"/>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roofErr w:type="gramEnd"/>
                              </w:p>
                            </w:txbxContent>
                          </v:textbox>
                        </v:oval>
                        <v:shape id="رابط كسهم مستقيم 14" o:spid="_x0000_s1039" type="#_x0000_t32" style="position:absolute;left:16509;top:18925;width:20066;height:4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yH48IAAADbAAAADwAAAGRycy9kb3ducmV2LnhtbERPzWrCQBC+F/oOyxS86SYiUqOrFIsi&#10;HizaPsCYHbPR7GzMbjR9+64g9DYf3+/MFp2txI0aXzpWkA4SEMS50yUXCn6+V/13ED4ga6wck4Jf&#10;8rCYv77MMNPuznu6HUIhYgj7DBWYEOpMSp8bsugHriaO3Mk1FkOETSF1g/cYbis5TJKxtFhybDBY&#10;09JQfjm0VsGxTtPtxHytR/56bpentr1uPndK9d66jymIQF34Fz/dGx3nj+DxSzxAz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kyH48IAAADbAAAADwAAAAAAAAAAAAAA&#10;AAChAgAAZHJzL2Rvd25yZXYueG1sUEsFBgAAAAAEAAQA+QAAAJADAAAAAA==&#10;" strokecolor="windowText" strokeweight="2pt">
                          <v:stroke endarrow="open"/>
                          <v:shadow on="t" color="black" opacity="24903f" origin=",.5" offset="0,.55556mm"/>
                        </v:shape>
                        <v:oval id="Oval 2024668143" o:spid="_x0000_s1040" style="position:absolute;left:19690;top:17960;width:5951;height:29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J+5MEA&#10;AADbAAAADwAAAGRycy9kb3ducmV2LnhtbERPS4vCMBC+L/gfwgje1lRlF61GUbHsXjzU13loxrba&#10;TEoTtf77jbDgbT6+58wWranEnRpXWlYw6EcgiDOrS84VHPbJ5xiE88gaK8uk4EkOFvPOxwxjbR+c&#10;0n3ncxFC2MWooPC+jqV0WUEGXd/WxIE728agD7DJpW7wEcJNJYdR9C0NlhwaCqxpXVB23d2MglMy&#10;OiaT1dNdbpd0my431c95fVSq122XUxCeWv8W/7t/dZj/Ba9fwgFy/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GCfuTBAAAA2wAAAA8AAAAAAAAAAAAAAAAAmAIAAGRycy9kb3du&#10;cmV2LnhtbFBLBQYAAAAABAAEAPUAAACGAwAAAAA=&#10;" fillcolor="window" strokecolor="windowText" strokeweight="2pt">
                          <v:textbox>
                            <w:txbxContent>
                              <w:p w14:paraId="1247DDEB"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v:textbox>
                        </v:oval>
                        <v:shape id="رابط كسهم مستقيم 18" o:spid="_x0000_s1041" type="#_x0000_t32" style="position:absolute;left:16509;top:18925;width:20066;height:706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GN5sUAAADbAAAADwAAAGRycy9kb3ducmV2LnhtbESPQU/DMAyF70j8h8hI3FhahBB0Syc0&#10;BJo4MFH4AV7jNoXG6Zp0K/8eHyZxs/We3/u8Ws++V0caYxfYQL7IQBHXwXbcGvj6fLl5ABUTssU+&#10;MBn4pQjr8vJihYUNJ/6gY5VaJSEcCzTgUhoKrWPtyGNchIFYtCaMHpOsY6vtiCcJ972+zbJ77bFj&#10;aXA40MZR/VNN3sB+yPO3R7d7vYuH72nTTNNh+/xuzPXV/LQElWhO/+bz9dYKvsDKLzK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GN5sUAAADbAAAADwAAAAAAAAAA&#10;AAAAAAChAgAAZHJzL2Rvd25yZXYueG1sUEsFBgAAAAAEAAQA+QAAAJMDAAAAAA==&#10;" strokecolor="windowText" strokeweight="2pt">
                          <v:stroke endarrow="open"/>
                          <v:shadow on="t" color="black" opacity="24903f" origin=",.5" offset="0,.55556mm"/>
                        </v:shape>
                        <v:oval id="Oval 2024668143" o:spid="_x0000_s1042" style="position:absolute;left:19499;top:22180;width:5949;height:312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904cEA&#10;AADbAAAADwAAAGRycy9kb3ducmV2LnhtbERPTYvCMBC9C/6HMAveNN0VxFajqGzRyx6q656HZmyr&#10;zaQ0Ueu/NwuCt3m8z5kvO1OLG7WusqzgcxSBIM6trrhQ8HtIh1MQziNrrC2Tggc5WC76vTkm2t45&#10;o9veFyKEsEtQQel9k0jp8pIMupFtiAN3sq1BH2BbSN3iPYSbWn5F0UQarDg0lNjQpqT8sr8aBX/p&#10;+JjG64c7X8/ZT7b6rrenzVGpwUe3moHw1Pm3+OXe6TA/hv9fwg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PdOHBAAAA2wAAAA8AAAAAAAAAAAAAAAAAmAIAAGRycy9kb3du&#10;cmV2LnhtbFBLBQYAAAAABAAEAPUAAACGAwAAAAA=&#10;" fillcolor="window" strokecolor="windowText" strokeweight="2pt">
                          <v:textbox>
                            <w:txbxContent>
                              <w:p w14:paraId="6587AAC0" w14:textId="77777777" w:rsidR="006E23AD" w:rsidRPr="006179AE" w:rsidRDefault="006E23AD" w:rsidP="009043AB">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v:textbox>
                        </v:oval>
                      </v:group>
                      <v:rect id="مستطيل 16" o:spid="_x0000_s1043" style="position:absolute;top:29527;width:16509;height:8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G6OsEA&#10;AADbAAAADwAAAGRycy9kb3ducmV2LnhtbERPS2uDQBC+F/oflinkVldzMMW6SggU6kFK0kivgzs+&#10;iDsr7iax/75bKPQ2H99z8nI1k7jR4kbLCpIoBkHcWj1yr+D8+fb8AsJ5ZI2TZVLwTQ7K4vEhx0zb&#10;Ox/pdvK9CCHsMlQweD9nUrp2IIMusjNx4Dq7GPQBLr3UC95DuJnkNo5TaXDk0DDgTIeB2svpahTU&#10;aV1vsWq+mqo5VG6X6A/faaU2T+v+FYSn1f+L/9zvOsxP4feXcIAs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xujrBAAAA2wAAAA8AAAAAAAAAAAAAAAAAmAIAAGRycy9kb3du&#10;cmV2LnhtbFBLBQYAAAAABAAEAPUAAACGAwAAAAA=&#10;" fillcolor="white [3201]" strokecolor="#f79646 [3209]" strokeweight="2pt">
                        <v:textbox>
                          <w:txbxContent>
                            <w:p w14:paraId="5F41343D" w14:textId="77777777" w:rsidR="006E23AD" w:rsidRPr="00A35C73" w:rsidRDefault="006E23AD" w:rsidP="009043AB">
                              <w:pPr>
                                <w:jc w:val="center"/>
                                <w:rPr>
                                  <w:rFonts w:ascii="Traditional Arabic" w:hAnsi="Traditional Arabic" w:cs="Traditional Arabic"/>
                                  <w:b/>
                                  <w:bCs/>
                                  <w:sz w:val="32"/>
                                  <w:szCs w:val="32"/>
                                  <w:lang w:bidi="ar-JO"/>
                                </w:rPr>
                              </w:pPr>
                              <w:r w:rsidRPr="00A35C73">
                                <w:rPr>
                                  <w:rFonts w:ascii="Traditional Arabic" w:hAnsi="Traditional Arabic" w:cs="Traditional Arabic"/>
                                  <w:b/>
                                  <w:bCs/>
                                  <w:sz w:val="32"/>
                                  <w:szCs w:val="32"/>
                                  <w:rtl/>
                                  <w:lang w:bidi="ar-JO"/>
                                </w:rPr>
                                <w:t>التواصل والتفاعل مع الطلاب</w:t>
                              </w:r>
                            </w:p>
                          </w:txbxContent>
                        </v:textbox>
                      </v:rect>
                    </v:group>
                    <v:shape id="رابط كسهم مستقيم 33" o:spid="_x0000_s1044" type="#_x0000_t32" style="position:absolute;left:16509;top:18764;width:20066;height:147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BD98UAAADbAAAADwAAAGRycy9kb3ducmV2LnhtbESP0WrCQBRE3wv9h+UKfaubVCk1ukqx&#10;VMQHpeoHXLPXbDR7N2Y3Gv/eLRT6OMzMGWYy62wlrtT40rGCtJ+AIM6dLrlQsN99v36A8AFZY+WY&#10;FNzJw2z6/DTBTLsb/9B1GwoRIewzVGBCqDMpfW7Iou+7mjh6R9dYDFE2hdQN3iLcVvItSd6lxZLj&#10;gsGa5oby87a1Cg51mq5GZrMY+supnR/b9rL8Wiv10us+xyACdeE//NdeagWDAfx+iT9ATh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BD98UAAADbAAAADwAAAAAAAAAA&#10;AAAAAAChAgAAZHJzL2Rvd25yZXYueG1sUEsFBgAAAAAEAAQA+QAAAJMDAAAAAA==&#10;" strokecolor="windowText" strokeweight="2pt">
                      <v:stroke endarrow="open"/>
                      <v:shadow on="t" color="black" opacity="24903f" origin=",.5" offset="0,.55556mm"/>
                    </v:shape>
                  </v:group>
                  <v:oval id="Oval 2024668143" o:spid="_x0000_s1045" style="position:absolute;left:19308;top:27608;width:6317;height:32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uHH8QA&#10;AADbAAAADwAAAGRycy9kb3ducmV2LnhtbESPQYvCMBSE78L+h/AWvGnqKrJbjeKKRS8e6q6eH82z&#10;rTYvpYla/70RBI/DzHzDTOetqcSVGldaVjDoRyCIM6tLzhX8/yW9bxDOI2usLJOCOzmYzz46U4y1&#10;vXFK153PRYCwi1FB4X0dS+myggy6vq2Jg3e0jUEfZJNL3eAtwE0lv6JoLA2WHBYKrGlZUHbeXYyC&#10;QzLcJz+/d3e6nNJtulhV6+Nyr1T3s11MQHhq/Tv8am+0guEInl/CD5Cz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7hx/EAAAA2wAAAA8AAAAAAAAAAAAAAAAAmAIAAGRycy9k&#10;b3ducmV2LnhtbFBLBQYAAAAABAAEAPUAAACJAwAAAAA=&#10;" fillcolor="window" strokecolor="windowText" strokeweight="2pt">
                    <v:textbox>
                      <w:txbxContent>
                        <w:p w14:paraId="712E3655" w14:textId="77777777" w:rsidR="006E23AD" w:rsidRPr="00A35C73" w:rsidRDefault="006E23AD" w:rsidP="009043AB">
                          <w:pPr>
                            <w:rPr>
                              <w:rFonts w:ascii="Times New Roman" w:hAnsi="Times New Roman" w:cs="Times New Roman"/>
                              <w:sz w:val="16"/>
                              <w:szCs w:val="16"/>
                              <w:lang w:bidi="ar-AE"/>
                              <w14:textOutline w14:w="9525" w14:cap="rnd" w14:cmpd="sng" w14:algn="ctr">
                                <w14:solidFill>
                                  <w14:srgbClr w14:val="000000"/>
                                </w14:solidFill>
                                <w14:prstDash w14:val="solid"/>
                                <w14:bevel/>
                              </w14:textOutline>
                            </w:rPr>
                          </w:pPr>
                          <w:proofErr w:type="spellStart"/>
                          <w:r>
                            <w:rPr>
                              <w:rFonts w:ascii="Times New Roman" w:hAnsi="Times New Roman" w:cs="Times New Roman"/>
                              <w:sz w:val="16"/>
                              <w:szCs w:val="16"/>
                              <w:lang w:bidi="ar-AE"/>
                              <w14:textOutline w14:w="9525" w14:cap="rnd" w14:cmpd="sng" w14:algn="ctr">
                                <w14:solidFill>
                                  <w14:srgbClr w14:val="000000"/>
                                </w14:solidFill>
                                <w14:prstDash w14:val="solid"/>
                                <w14:bevel/>
                              </w14:textOutline>
                            </w:rPr>
                            <w:t>H1.4</w:t>
                          </w:r>
                          <w:proofErr w:type="spellEnd"/>
                        </w:p>
                      </w:txbxContent>
                    </v:textbox>
                  </v:oval>
                </v:group>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21" o:spid="_x0000_s1046" type="#_x0000_t66" style="position:absolute;left:16478;top:2190;width:20002;height:48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1F68QA&#10;AADbAAAADwAAAGRycy9kb3ducmV2LnhtbESPS4vCQBCE74L/YWhhbzrRg0jMRFZlwcfF9XHYW5Pp&#10;zYTN9ITMqPHfO4Kwx6K6vurKFp2txY1aXzlWMB4lIIgLpysuFZxPX8MZCB+QNdaOScGDPCzyfi/D&#10;VLs7f9PtGEoRIexTVGBCaFIpfWHIoh+5hjh6v661GKJsS6lbvEe4reUkSabSYsWxwWBDK0PF3/Fq&#10;4xvuuvzZ1tt12LFJpqv95bA5X5T6GHSfcxCBuvB//E5vtILJGF5bIgBk/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dRevEAAAA2wAAAA8AAAAAAAAAAAAAAAAAmAIAAGRycy9k&#10;b3ducmV2LnhtbFBLBQYAAAAABAAEAPUAAACJAwAAAAA=&#10;" adj="2616" fillcolor="#cdddac [1622]" strokecolor="#94b64e [3046]">
                  <v:fill color2="#f0f4e6 [502]" rotate="t" angle="180" colors="0 #dafda7;22938f #e4fdc2;1 #f5ffe6" focus="100%" type="gradient"/>
                  <v:shadow on="t" color="black" opacity="24903f" origin=",.5" offset="0,.55556mm"/>
                  <v:textbox>
                    <w:txbxContent>
                      <w:p w14:paraId="0662570F" w14:textId="77777777" w:rsidR="006E23AD" w:rsidRPr="00943DE4" w:rsidRDefault="006E23AD" w:rsidP="009043AB">
                        <w:pPr>
                          <w:jc w:val="center"/>
                          <w:rPr>
                            <w:rFonts w:ascii="Traditional Arabic" w:hAnsi="Traditional Arabic" w:cs="Traditional Arabic"/>
                            <w:b/>
                            <w:bCs/>
                            <w:sz w:val="24"/>
                            <w:szCs w:val="24"/>
                          </w:rPr>
                        </w:pPr>
                        <w:r w:rsidRPr="00943DE4">
                          <w:rPr>
                            <w:rFonts w:ascii="Traditional Arabic" w:hAnsi="Traditional Arabic" w:cs="Traditional Arabic"/>
                            <w:b/>
                            <w:bCs/>
                            <w:sz w:val="24"/>
                            <w:szCs w:val="24"/>
                          </w:rPr>
                          <w:t>H1</w:t>
                        </w:r>
                      </w:p>
                    </w:txbxContent>
                  </v:textbox>
                </v:shape>
              </v:group>
            </w:pict>
          </mc:Fallback>
        </mc:AlternateContent>
      </w:r>
    </w:p>
    <w:p w14:paraId="5BC41F17"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CC60310" w14:textId="3CECCEA2"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370791E"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1CE35AED"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DE9927F" w14:textId="0C291CB5"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54A5BD25" w14:textId="7777777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75561851" w14:textId="7FF97C51" w:rsidR="009043AB" w:rsidRPr="0049674D" w:rsidRDefault="009043AB" w:rsidP="009043AB">
      <w:pPr>
        <w:bidi/>
        <w:spacing w:after="0" w:line="360" w:lineRule="auto"/>
        <w:jc w:val="both"/>
        <w:rPr>
          <w:rFonts w:ascii="Traditional Arabic" w:eastAsia="Times New Roman" w:hAnsi="Traditional Arabic" w:cs="Traditional Arabic"/>
          <w:b/>
          <w:bCs/>
          <w:sz w:val="36"/>
          <w:szCs w:val="36"/>
          <w:rtl/>
        </w:rPr>
      </w:pPr>
    </w:p>
    <w:p w14:paraId="662F1879" w14:textId="23D7E987" w:rsidR="009043AB" w:rsidRPr="0049674D" w:rsidRDefault="009043AB" w:rsidP="0049674D">
      <w:pPr>
        <w:bidi/>
        <w:spacing w:after="0" w:line="360" w:lineRule="auto"/>
        <w:jc w:val="center"/>
        <w:rPr>
          <w:rFonts w:ascii="Traditional Arabic" w:hAnsi="Traditional Arabic" w:cs="Traditional Arabic"/>
          <w:b/>
          <w:bCs/>
          <w:sz w:val="28"/>
          <w:szCs w:val="28"/>
        </w:rPr>
      </w:pPr>
      <w:r w:rsidRPr="0049674D">
        <w:rPr>
          <w:rFonts w:ascii="Traditional Arabic" w:eastAsia="Times New Roman" w:hAnsi="Traditional Arabic" w:cs="Traditional Arabic" w:hint="cs"/>
          <w:b/>
          <w:bCs/>
          <w:sz w:val="28"/>
          <w:szCs w:val="28"/>
          <w:rtl/>
        </w:rPr>
        <w:t xml:space="preserve">الشكل رقم (1) </w:t>
      </w:r>
      <w:r w:rsidRPr="0049674D">
        <w:rPr>
          <w:rFonts w:ascii="Traditional Arabic" w:hAnsi="Traditional Arabic" w:cs="Traditional Arabic"/>
          <w:b/>
          <w:bCs/>
          <w:sz w:val="28"/>
          <w:szCs w:val="28"/>
          <w:rtl/>
        </w:rPr>
        <w:t>النموذج المفاهيمي للدراسة من إعداد الباحث بالاعتماد على</w:t>
      </w:r>
      <w:r w:rsidR="0049674D" w:rsidRPr="0049674D">
        <w:rPr>
          <w:rFonts w:ascii="Traditional Arabic" w:hAnsi="Traditional Arabic" w:cs="Traditional Arabic" w:hint="cs"/>
          <w:b/>
          <w:bCs/>
          <w:sz w:val="28"/>
          <w:szCs w:val="28"/>
          <w:rtl/>
        </w:rPr>
        <w:t xml:space="preserve"> دراسة</w:t>
      </w:r>
      <w:r w:rsidRPr="0049674D">
        <w:rPr>
          <w:rFonts w:ascii="Traditional Arabic" w:hAnsi="Traditional Arabic" w:cs="Traditional Arabic"/>
          <w:b/>
          <w:bCs/>
          <w:sz w:val="28"/>
          <w:szCs w:val="28"/>
          <w:rtl/>
        </w:rPr>
        <w:t xml:space="preserve"> </w:t>
      </w:r>
      <w:r w:rsidR="0049674D" w:rsidRPr="0049674D">
        <w:rPr>
          <w:rFonts w:ascii="Traditional Arabic" w:hAnsi="Traditional Arabic" w:cs="Traditional Arabic" w:hint="cs"/>
          <w:b/>
          <w:bCs/>
          <w:sz w:val="28"/>
          <w:szCs w:val="28"/>
          <w:rtl/>
        </w:rPr>
        <w:t>(</w:t>
      </w:r>
      <w:proofErr w:type="spellStart"/>
      <w:r w:rsidR="006504A0">
        <w:rPr>
          <w:rFonts w:ascii="Traditional Arabic" w:hAnsi="Traditional Arabic" w:cs="Traditional Arabic"/>
          <w:b/>
          <w:bCs/>
          <w:sz w:val="28"/>
          <w:szCs w:val="28"/>
          <w:rtl/>
        </w:rPr>
        <w:t>الحيكان</w:t>
      </w:r>
      <w:proofErr w:type="spellEnd"/>
      <w:r w:rsidR="006504A0">
        <w:rPr>
          <w:rFonts w:ascii="Traditional Arabic" w:hAnsi="Traditional Arabic" w:cs="Traditional Arabic"/>
          <w:b/>
          <w:bCs/>
          <w:sz w:val="28"/>
          <w:szCs w:val="28"/>
          <w:rtl/>
        </w:rPr>
        <w:t xml:space="preserve">، 2024؛ </w:t>
      </w:r>
      <w:r w:rsidRPr="0049674D">
        <w:rPr>
          <w:rFonts w:ascii="Traditional Arabic" w:hAnsi="Traditional Arabic" w:cs="Traditional Arabic"/>
          <w:b/>
          <w:bCs/>
          <w:sz w:val="28"/>
          <w:szCs w:val="28"/>
          <w:rtl/>
        </w:rPr>
        <w:t>الجراح</w:t>
      </w:r>
      <w:r w:rsidR="006504A0">
        <w:rPr>
          <w:rFonts w:ascii="Traditional Arabic" w:hAnsi="Traditional Arabic" w:cs="Traditional Arabic"/>
          <w:b/>
          <w:bCs/>
          <w:sz w:val="28"/>
          <w:szCs w:val="28"/>
        </w:rPr>
        <w:t xml:space="preserve"> </w:t>
      </w:r>
      <w:r w:rsidR="0041582E">
        <w:rPr>
          <w:rFonts w:ascii="Traditional Arabic" w:hAnsi="Traditional Arabic" w:cs="Traditional Arabic" w:hint="cs"/>
          <w:b/>
          <w:bCs/>
          <w:sz w:val="28"/>
          <w:szCs w:val="28"/>
          <w:rtl/>
        </w:rPr>
        <w:t xml:space="preserve">وأبو </w:t>
      </w:r>
      <w:r w:rsidR="006504A0">
        <w:rPr>
          <w:rFonts w:ascii="Traditional Arabic" w:hAnsi="Traditional Arabic" w:cs="Traditional Arabic" w:hint="cs"/>
          <w:b/>
          <w:bCs/>
          <w:sz w:val="28"/>
          <w:szCs w:val="28"/>
          <w:rtl/>
        </w:rPr>
        <w:t>عاشور</w:t>
      </w:r>
      <w:r w:rsidR="0049674D" w:rsidRPr="0049674D">
        <w:rPr>
          <w:rFonts w:ascii="Traditional Arabic" w:hAnsi="Traditional Arabic" w:cs="Traditional Arabic"/>
          <w:b/>
          <w:bCs/>
          <w:sz w:val="28"/>
          <w:szCs w:val="28"/>
          <w:rtl/>
        </w:rPr>
        <w:t>، 2021؛ الشهراني، 2024</w:t>
      </w:r>
      <w:r w:rsidR="0049674D" w:rsidRPr="0049674D">
        <w:rPr>
          <w:rFonts w:ascii="Traditional Arabic" w:hAnsi="Traditional Arabic" w:cs="Traditional Arabic"/>
          <w:b/>
          <w:bCs/>
          <w:sz w:val="28"/>
          <w:szCs w:val="28"/>
        </w:rPr>
        <w:t>(</w:t>
      </w:r>
    </w:p>
    <w:p w14:paraId="21231CE6" w14:textId="7C085197" w:rsidR="009043AB" w:rsidRPr="0049674D" w:rsidRDefault="009043AB" w:rsidP="009043AB">
      <w:pPr>
        <w:bidi/>
        <w:spacing w:after="0" w:line="360" w:lineRule="auto"/>
        <w:jc w:val="both"/>
        <w:rPr>
          <w:rFonts w:ascii="Traditional Arabic" w:eastAsia="Times New Roman" w:hAnsi="Traditional Arabic" w:cs="Traditional Arabic"/>
          <w:b/>
          <w:bCs/>
          <w:sz w:val="36"/>
          <w:szCs w:val="36"/>
        </w:rPr>
      </w:pPr>
    </w:p>
    <w:p w14:paraId="02EFE081" w14:textId="77777777" w:rsidR="009043AB" w:rsidRDefault="009043AB" w:rsidP="009043AB">
      <w:pPr>
        <w:bidi/>
        <w:spacing w:after="0" w:line="360" w:lineRule="auto"/>
        <w:jc w:val="both"/>
        <w:rPr>
          <w:rFonts w:ascii="Traditional Arabic" w:eastAsia="Calibri" w:hAnsi="Traditional Arabic" w:cs="Traditional Arabic"/>
          <w:b/>
          <w:bCs/>
          <w:sz w:val="36"/>
          <w:szCs w:val="36"/>
          <w:rtl/>
          <w:lang w:bidi="ar-JO"/>
        </w:rPr>
      </w:pPr>
    </w:p>
    <w:p w14:paraId="0846BD6F" w14:textId="77777777" w:rsidR="005D4EE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1CDE0300" w14:textId="77777777" w:rsidR="005D4EED" w:rsidRPr="0049674D" w:rsidRDefault="005D4EED" w:rsidP="005D4EED">
      <w:pPr>
        <w:bidi/>
        <w:spacing w:after="0" w:line="360" w:lineRule="auto"/>
        <w:jc w:val="both"/>
        <w:rPr>
          <w:rFonts w:ascii="Traditional Arabic" w:eastAsia="Calibri" w:hAnsi="Traditional Arabic" w:cs="Traditional Arabic"/>
          <w:b/>
          <w:bCs/>
          <w:sz w:val="36"/>
          <w:szCs w:val="36"/>
          <w:rtl/>
          <w:lang w:bidi="ar-JO"/>
        </w:rPr>
      </w:pPr>
    </w:p>
    <w:p w14:paraId="39C415CD" w14:textId="4F3F9E40" w:rsidR="00B6305B" w:rsidRDefault="00B6305B" w:rsidP="00A73BD3">
      <w:pPr>
        <w:bidi/>
        <w:spacing w:after="0" w:line="360" w:lineRule="auto"/>
        <w:jc w:val="both"/>
        <w:rPr>
          <w:rFonts w:ascii="Traditional Arabic" w:eastAsia="Calibri" w:hAnsi="Traditional Arabic" w:cs="Traditional Arabic" w:hint="cs"/>
          <w:b/>
          <w:bCs/>
          <w:sz w:val="36"/>
          <w:szCs w:val="36"/>
          <w:rtl/>
        </w:rPr>
      </w:pPr>
      <w:r w:rsidRPr="0049674D">
        <w:rPr>
          <w:rFonts w:ascii="Traditional Arabic" w:eastAsia="Calibri" w:hAnsi="Traditional Arabic" w:cs="Traditional Arabic"/>
          <w:b/>
          <w:bCs/>
          <w:sz w:val="36"/>
          <w:szCs w:val="36"/>
          <w:rtl/>
        </w:rPr>
        <w:lastRenderedPageBreak/>
        <w:t>حدود الدراسة</w:t>
      </w:r>
    </w:p>
    <w:p w14:paraId="267BB5F5" w14:textId="6C78F575" w:rsidR="00A73BD3" w:rsidRPr="0049674D" w:rsidRDefault="0049674D" w:rsidP="00A73BD3">
      <w:pPr>
        <w:bidi/>
        <w:spacing w:before="100" w:beforeAutospacing="1" w:after="100" w:afterAutospacing="1" w:line="360" w:lineRule="auto"/>
        <w:rPr>
          <w:rFonts w:ascii="Traditional Arabic" w:eastAsia="Times New Roman" w:hAnsi="Traditional Arabic" w:cs="Traditional Arabic"/>
          <w:sz w:val="32"/>
          <w:szCs w:val="32"/>
        </w:rPr>
      </w:pPr>
      <w:proofErr w:type="spellStart"/>
      <w:r>
        <w:rPr>
          <w:rFonts w:ascii="Traditional Arabic" w:eastAsia="Times New Roman" w:hAnsi="Traditional Arabic" w:cs="Traditional Arabic" w:hint="cs"/>
          <w:b/>
          <w:bCs/>
          <w:sz w:val="32"/>
          <w:szCs w:val="32"/>
          <w:rtl/>
        </w:rPr>
        <w:t>اولا</w:t>
      </w:r>
      <w:proofErr w:type="spellEnd"/>
      <w:r>
        <w:rPr>
          <w:rFonts w:ascii="Traditional Arabic" w:eastAsia="Times New Roman" w:hAnsi="Traditional Arabic" w:cs="Traditional Arabic" w:hint="cs"/>
          <w:b/>
          <w:bCs/>
          <w:sz w:val="32"/>
          <w:szCs w:val="32"/>
          <w:rtl/>
        </w:rPr>
        <w:t xml:space="preserve">: </w:t>
      </w:r>
      <w:r w:rsidR="00A73BD3" w:rsidRPr="0049674D">
        <w:rPr>
          <w:rFonts w:ascii="Traditional Arabic" w:eastAsia="Times New Roman" w:hAnsi="Traditional Arabic" w:cs="Traditional Arabic"/>
          <w:b/>
          <w:bCs/>
          <w:sz w:val="32"/>
          <w:szCs w:val="32"/>
          <w:rtl/>
        </w:rPr>
        <w:t>الحدود المكانية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تقتصر الدراسة على مدارس التعليم الابتدائي الواقعة في مدينة الرياض بالمملكة العربية السعودية، حيث تم اختيار المدارس الحكومية كمجتمع الدراسة الأساسي. ويرجع اختيار هذه المنطقة لأهميتها التعليمية وتركز </w:t>
      </w:r>
      <w:proofErr w:type="gramStart"/>
      <w:r w:rsidR="00A73BD3" w:rsidRPr="0049674D">
        <w:rPr>
          <w:rFonts w:ascii="Traditional Arabic" w:eastAsia="Times New Roman" w:hAnsi="Traditional Arabic" w:cs="Traditional Arabic"/>
          <w:sz w:val="32"/>
          <w:szCs w:val="32"/>
          <w:rtl/>
        </w:rPr>
        <w:t>جهود</w:t>
      </w:r>
      <w:proofErr w:type="gramEnd"/>
      <w:r w:rsidR="00A73BD3" w:rsidRPr="0049674D">
        <w:rPr>
          <w:rFonts w:ascii="Traditional Arabic" w:eastAsia="Times New Roman" w:hAnsi="Traditional Arabic" w:cs="Traditional Arabic"/>
          <w:sz w:val="32"/>
          <w:szCs w:val="32"/>
          <w:rtl/>
        </w:rPr>
        <w:t xml:space="preserve"> التنمية المهنية فيها</w:t>
      </w:r>
      <w:r w:rsidR="00A73BD3" w:rsidRPr="0049674D">
        <w:rPr>
          <w:rFonts w:ascii="Traditional Arabic" w:eastAsia="Times New Roman" w:hAnsi="Traditional Arabic" w:cs="Traditional Arabic"/>
          <w:sz w:val="32"/>
          <w:szCs w:val="32"/>
        </w:rPr>
        <w:t>.</w:t>
      </w:r>
    </w:p>
    <w:p w14:paraId="73003F2F" w14:textId="1CAF3B01"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r>
        <w:rPr>
          <w:rFonts w:ascii="Traditional Arabic" w:eastAsia="Times New Roman" w:hAnsi="Traditional Arabic" w:cs="Traditional Arabic" w:hint="cs"/>
          <w:b/>
          <w:bCs/>
          <w:sz w:val="32"/>
          <w:szCs w:val="32"/>
          <w:rtl/>
        </w:rPr>
        <w:t xml:space="preserve">ثانيا: </w:t>
      </w:r>
      <w:r w:rsidR="00A73BD3" w:rsidRPr="0049674D">
        <w:rPr>
          <w:rFonts w:ascii="Traditional Arabic" w:eastAsia="Times New Roman" w:hAnsi="Traditional Arabic" w:cs="Traditional Arabic"/>
          <w:b/>
          <w:bCs/>
          <w:sz w:val="32"/>
          <w:szCs w:val="32"/>
          <w:rtl/>
        </w:rPr>
        <w:t>الحدود الزمانية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تشمل الدراسة فترة زمنية تمتد من بداية العام الدراسي 202</w:t>
      </w:r>
      <w:r w:rsidR="00F700E3" w:rsidRPr="0049674D">
        <w:rPr>
          <w:rFonts w:ascii="Traditional Arabic" w:eastAsia="Times New Roman" w:hAnsi="Traditional Arabic" w:cs="Traditional Arabic" w:hint="cs"/>
          <w:sz w:val="32"/>
          <w:szCs w:val="32"/>
          <w:rtl/>
        </w:rPr>
        <w:t>5</w:t>
      </w:r>
      <w:r w:rsidR="00A73BD3" w:rsidRPr="0049674D">
        <w:rPr>
          <w:rFonts w:ascii="Traditional Arabic" w:eastAsia="Times New Roman" w:hAnsi="Traditional Arabic" w:cs="Traditional Arabic"/>
          <w:sz w:val="32"/>
          <w:szCs w:val="32"/>
          <w:rtl/>
        </w:rPr>
        <w:t>/202</w:t>
      </w:r>
      <w:r w:rsidR="00F700E3" w:rsidRPr="0049674D">
        <w:rPr>
          <w:rFonts w:ascii="Traditional Arabic" w:eastAsia="Times New Roman" w:hAnsi="Traditional Arabic" w:cs="Traditional Arabic" w:hint="cs"/>
          <w:sz w:val="32"/>
          <w:szCs w:val="32"/>
          <w:rtl/>
        </w:rPr>
        <w:t>6</w:t>
      </w:r>
      <w:r w:rsidR="00A73BD3" w:rsidRPr="0049674D">
        <w:rPr>
          <w:rFonts w:ascii="Traditional Arabic" w:eastAsia="Times New Roman" w:hAnsi="Traditional Arabic" w:cs="Traditional Arabic"/>
          <w:sz w:val="32"/>
          <w:szCs w:val="32"/>
          <w:rtl/>
        </w:rPr>
        <w:t xml:space="preserve"> </w:t>
      </w:r>
      <w:r w:rsidR="00F700E3" w:rsidRPr="0049674D">
        <w:rPr>
          <w:rFonts w:ascii="Traditional Arabic" w:eastAsia="Times New Roman" w:hAnsi="Traditional Arabic" w:cs="Traditional Arabic" w:hint="cs"/>
          <w:sz w:val="32"/>
          <w:szCs w:val="32"/>
          <w:rtl/>
        </w:rPr>
        <w:t xml:space="preserve"> </w:t>
      </w:r>
      <w:r w:rsidR="00A73BD3" w:rsidRPr="0049674D">
        <w:rPr>
          <w:rFonts w:ascii="Traditional Arabic" w:eastAsia="Times New Roman" w:hAnsi="Traditional Arabic" w:cs="Traditional Arabic"/>
          <w:sz w:val="32"/>
          <w:szCs w:val="32"/>
          <w:rtl/>
        </w:rPr>
        <w:t>وحتى نهايته</w:t>
      </w:r>
      <w:r w:rsidR="00F700E3" w:rsidRPr="0049674D">
        <w:rPr>
          <w:rFonts w:ascii="Traditional Arabic" w:eastAsia="Times New Roman" w:hAnsi="Traditional Arabic" w:cs="Traditional Arabic" w:hint="cs"/>
          <w:sz w:val="32"/>
          <w:szCs w:val="32"/>
          <w:rtl/>
        </w:rPr>
        <w:t xml:space="preserve"> (يحدد لاحقا)</w:t>
      </w:r>
      <w:r w:rsidR="00A73BD3" w:rsidRPr="0049674D">
        <w:rPr>
          <w:rFonts w:ascii="Traditional Arabic" w:eastAsia="Times New Roman" w:hAnsi="Traditional Arabic" w:cs="Traditional Arabic"/>
          <w:sz w:val="32"/>
          <w:szCs w:val="32"/>
          <w:rtl/>
        </w:rPr>
        <w:t>، وذلك لضمان جمع بيانات تعكس واقع التنمية المهنية وكفاءة المعلمين في سياق زمني محدد يعكس الممارسات الحالية</w:t>
      </w:r>
      <w:r w:rsidR="00A73BD3" w:rsidRPr="0049674D">
        <w:rPr>
          <w:rFonts w:ascii="Traditional Arabic" w:eastAsia="Times New Roman" w:hAnsi="Traditional Arabic" w:cs="Traditional Arabic"/>
          <w:sz w:val="32"/>
          <w:szCs w:val="32"/>
        </w:rPr>
        <w:t>.</w:t>
      </w:r>
    </w:p>
    <w:p w14:paraId="6B84DD57" w14:textId="3BEDFFF8" w:rsidR="00A73BD3" w:rsidRPr="0049674D" w:rsidRDefault="0049674D" w:rsidP="00F700E3">
      <w:pPr>
        <w:bidi/>
        <w:spacing w:before="100" w:beforeAutospacing="1" w:after="100" w:afterAutospacing="1" w:line="360" w:lineRule="auto"/>
        <w:rPr>
          <w:rFonts w:ascii="Traditional Arabic" w:eastAsia="Times New Roman" w:hAnsi="Traditional Arabic" w:cs="Traditional Arabic"/>
          <w:sz w:val="32"/>
          <w:szCs w:val="32"/>
        </w:rPr>
      </w:pPr>
      <w:proofErr w:type="gramStart"/>
      <w:r>
        <w:rPr>
          <w:rFonts w:ascii="Traditional Arabic" w:eastAsia="Times New Roman" w:hAnsi="Traditional Arabic" w:cs="Traditional Arabic" w:hint="cs"/>
          <w:b/>
          <w:bCs/>
          <w:sz w:val="32"/>
          <w:szCs w:val="32"/>
          <w:rtl/>
        </w:rPr>
        <w:t>ثالثا</w:t>
      </w:r>
      <w:proofErr w:type="gramEnd"/>
      <w:r>
        <w:rPr>
          <w:rFonts w:ascii="Traditional Arabic" w:eastAsia="Times New Roman" w:hAnsi="Traditional Arabic" w:cs="Traditional Arabic" w:hint="cs"/>
          <w:b/>
          <w:bCs/>
          <w:sz w:val="32"/>
          <w:szCs w:val="32"/>
          <w:rtl/>
        </w:rPr>
        <w:t xml:space="preserve">: </w:t>
      </w:r>
      <w:r w:rsidR="00A73BD3" w:rsidRPr="0049674D">
        <w:rPr>
          <w:rFonts w:ascii="Traditional Arabic" w:eastAsia="Times New Roman" w:hAnsi="Traditional Arabic" w:cs="Traditional Arabic"/>
          <w:b/>
          <w:bCs/>
          <w:sz w:val="32"/>
          <w:szCs w:val="32"/>
          <w:rtl/>
        </w:rPr>
        <w:t>الحدود البشرية</w:t>
      </w:r>
      <w:r w:rsidR="00A73BD3" w:rsidRPr="0049674D">
        <w:rPr>
          <w:rFonts w:ascii="Traditional Arabic" w:eastAsia="Times New Roman" w:hAnsi="Traditional Arabic" w:cs="Traditional Arabic"/>
          <w:sz w:val="32"/>
          <w:szCs w:val="32"/>
        </w:rPr>
        <w:br/>
      </w:r>
      <w:r w:rsidR="00A73BD3" w:rsidRPr="0049674D">
        <w:rPr>
          <w:rFonts w:ascii="Traditional Arabic" w:eastAsia="Times New Roman" w:hAnsi="Traditional Arabic" w:cs="Traditional Arabic"/>
          <w:sz w:val="32"/>
          <w:szCs w:val="32"/>
          <w:rtl/>
        </w:rPr>
        <w:t xml:space="preserve">تستهدف الدراسة معلمي ومعلمات المرحلة الابتدائية في مدارس مدينة الرياض، مع التركيز على شريحة المعلمين الذين خضعوا لبرامج التنمية المهنية خلال العام الدراسي </w:t>
      </w:r>
      <w:r w:rsidR="00F700E3" w:rsidRPr="0049674D">
        <w:rPr>
          <w:rFonts w:ascii="Traditional Arabic" w:eastAsia="Times New Roman" w:hAnsi="Traditional Arabic" w:cs="Traditional Arabic" w:hint="cs"/>
          <w:sz w:val="32"/>
          <w:szCs w:val="32"/>
          <w:rtl/>
        </w:rPr>
        <w:t>(يحدد لاحقا)</w:t>
      </w:r>
      <w:r w:rsidR="00A73BD3" w:rsidRPr="0049674D">
        <w:rPr>
          <w:rFonts w:ascii="Traditional Arabic" w:eastAsia="Times New Roman" w:hAnsi="Traditional Arabic" w:cs="Traditional Arabic"/>
          <w:sz w:val="32"/>
          <w:szCs w:val="32"/>
          <w:rtl/>
        </w:rPr>
        <w:t>. كما تشمل الدراسة معلمي المواد الأساسية التي تركز على الكفاءة التدريسية مثل اللغة العربية، الرياضيات، والعلوم</w:t>
      </w:r>
      <w:r w:rsidR="00A73BD3" w:rsidRPr="0049674D">
        <w:rPr>
          <w:rFonts w:ascii="Traditional Arabic" w:eastAsia="Times New Roman" w:hAnsi="Traditional Arabic" w:cs="Traditional Arabic"/>
          <w:sz w:val="32"/>
          <w:szCs w:val="32"/>
        </w:rPr>
        <w:t>.</w:t>
      </w:r>
    </w:p>
    <w:p w14:paraId="52A257A7" w14:textId="2218AE51" w:rsidR="001729FB" w:rsidRPr="001729FB" w:rsidRDefault="001729FB" w:rsidP="001729FB">
      <w:pPr>
        <w:bidi/>
        <w:spacing w:after="200" w:line="360" w:lineRule="auto"/>
        <w:jc w:val="both"/>
        <w:rPr>
          <w:rFonts w:ascii="Traditional Arabic" w:eastAsia="Calibri" w:hAnsi="Traditional Arabic" w:cs="Traditional Arabic" w:hint="cs"/>
          <w:b/>
          <w:bCs/>
          <w:sz w:val="32"/>
          <w:szCs w:val="32"/>
          <w:rtl/>
        </w:rPr>
      </w:pPr>
      <w:r>
        <w:rPr>
          <w:rFonts w:ascii="Traditional Arabic" w:eastAsia="Calibri" w:hAnsi="Traditional Arabic" w:cs="Traditional Arabic" w:hint="cs"/>
          <w:b/>
          <w:bCs/>
          <w:sz w:val="32"/>
          <w:szCs w:val="32"/>
          <w:rtl/>
        </w:rPr>
        <w:t xml:space="preserve">رابعا: الحدود </w:t>
      </w:r>
      <w:r w:rsidRPr="001729FB">
        <w:rPr>
          <w:rFonts w:ascii="Traditional Arabic" w:eastAsia="Calibri" w:hAnsi="Traditional Arabic" w:cs="Traditional Arabic"/>
          <w:b/>
          <w:bCs/>
          <w:sz w:val="32"/>
          <w:szCs w:val="32"/>
          <w:rtl/>
        </w:rPr>
        <w:t>المنهجية الميدانية للدراسة</w:t>
      </w:r>
    </w:p>
    <w:p w14:paraId="39098759"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rPr>
      </w:pPr>
      <w:r w:rsidRPr="001729FB">
        <w:rPr>
          <w:rFonts w:ascii="Traditional Arabic" w:eastAsia="Calibri" w:hAnsi="Traditional Arabic" w:cs="Traditional Arabic"/>
          <w:sz w:val="32"/>
          <w:szCs w:val="32"/>
          <w:highlight w:val="yellow"/>
          <w:rtl/>
        </w:rPr>
        <w:t xml:space="preserve">اعتمدت الدراسة على المنهج الوصفي التحليلي لملاءمته لطبيعة الدراسة وأهدافها، حيث يتيح هذا المنهج تحليل العلاقة بين برامج التنمية المهنية والكفاءة التدريسية لدى معلمي المرحلة الابتدائية بصورة علمية منهجية. وتم استخدام الاستبانة كأداة رئيسة لجمع البيانات من أفراد عينة الدراسة، والتي تم </w:t>
      </w:r>
      <w:r w:rsidRPr="001729FB">
        <w:rPr>
          <w:rFonts w:ascii="Traditional Arabic" w:eastAsia="Calibri" w:hAnsi="Traditional Arabic" w:cs="Traditional Arabic"/>
          <w:sz w:val="32"/>
          <w:szCs w:val="32"/>
          <w:highlight w:val="yellow"/>
          <w:rtl/>
        </w:rPr>
        <w:lastRenderedPageBreak/>
        <w:t>اختيارها من معلمي المرحلة الابتدائية في مدارس مدينة الرياض. كما تم تحليل البيانات باستخدام مجموعة من الأساليب الإحصائية المناسبة، مثل المتوسطات الحسابية والانحرافات المعيارية، ومعامل ارتباط بيرسون، وتحليل الانحدار الخطي، بهدف اختبار فرضيات الدراسة وتحديد طبيعة العلاقة بين المتغيرات</w:t>
      </w:r>
      <w:r w:rsidRPr="001729FB">
        <w:rPr>
          <w:rFonts w:ascii="Traditional Arabic" w:eastAsia="Calibri" w:hAnsi="Traditional Arabic" w:cs="Traditional Arabic"/>
          <w:sz w:val="32"/>
          <w:szCs w:val="32"/>
          <w:highlight w:val="yellow"/>
        </w:rPr>
        <w:t>.</w:t>
      </w:r>
    </w:p>
    <w:p w14:paraId="15ADB117" w14:textId="77777777" w:rsidR="005E1A75" w:rsidRPr="001729FB" w:rsidRDefault="005E1A75" w:rsidP="0065664D">
      <w:pPr>
        <w:bidi/>
        <w:spacing w:after="200" w:line="360" w:lineRule="auto"/>
        <w:jc w:val="both"/>
        <w:rPr>
          <w:rFonts w:ascii="Traditional Arabic" w:eastAsia="Calibri" w:hAnsi="Traditional Arabic" w:cs="Traditional Arabic"/>
          <w:b/>
          <w:bCs/>
          <w:sz w:val="32"/>
          <w:szCs w:val="32"/>
          <w:rtl/>
        </w:rPr>
      </w:pPr>
    </w:p>
    <w:p w14:paraId="3D1F13EE" w14:textId="77777777" w:rsidR="00F700E3" w:rsidRPr="0049674D" w:rsidRDefault="00F700E3" w:rsidP="005E1A75">
      <w:pPr>
        <w:bidi/>
        <w:spacing w:after="200" w:line="360" w:lineRule="auto"/>
        <w:jc w:val="both"/>
        <w:rPr>
          <w:rFonts w:ascii="Traditional Arabic" w:eastAsia="Calibri" w:hAnsi="Traditional Arabic" w:cs="Traditional Arabic"/>
          <w:b/>
          <w:bCs/>
          <w:sz w:val="32"/>
          <w:szCs w:val="32"/>
          <w:rtl/>
        </w:rPr>
      </w:pPr>
    </w:p>
    <w:p w14:paraId="18A45500" w14:textId="77777777" w:rsidR="0049674D" w:rsidRDefault="0049674D" w:rsidP="0049674D">
      <w:pPr>
        <w:bidi/>
        <w:spacing w:after="200" w:line="360" w:lineRule="auto"/>
        <w:jc w:val="both"/>
        <w:rPr>
          <w:rFonts w:ascii="Traditional Arabic" w:eastAsia="Calibri" w:hAnsi="Traditional Arabic" w:cs="Traditional Arabic"/>
          <w:b/>
          <w:bCs/>
          <w:sz w:val="32"/>
          <w:szCs w:val="32"/>
          <w:rtl/>
        </w:rPr>
      </w:pPr>
    </w:p>
    <w:p w14:paraId="2B5F0B53" w14:textId="77777777" w:rsidR="006504A0" w:rsidRPr="00DD6416" w:rsidRDefault="006504A0" w:rsidP="0041582E">
      <w:pPr>
        <w:pageBreakBefore/>
        <w:bidi/>
        <w:spacing w:after="200" w:line="360" w:lineRule="auto"/>
        <w:jc w:val="center"/>
        <w:rPr>
          <w:rFonts w:ascii="Traditional Arabic" w:eastAsia="Calibri" w:hAnsi="Traditional Arabic" w:cs="Traditional Arabic"/>
          <w:b/>
          <w:bCs/>
          <w:sz w:val="40"/>
          <w:szCs w:val="40"/>
          <w:rtl/>
        </w:rPr>
      </w:pPr>
      <w:proofErr w:type="gramStart"/>
      <w:r w:rsidRPr="00DD6416">
        <w:rPr>
          <w:rFonts w:ascii="Traditional Arabic" w:eastAsia="Calibri" w:hAnsi="Traditional Arabic" w:cs="Traditional Arabic" w:hint="cs"/>
          <w:b/>
          <w:bCs/>
          <w:sz w:val="40"/>
          <w:szCs w:val="40"/>
          <w:rtl/>
        </w:rPr>
        <w:lastRenderedPageBreak/>
        <w:t>الفصل</w:t>
      </w:r>
      <w:proofErr w:type="gramEnd"/>
      <w:r w:rsidRPr="00DD6416">
        <w:rPr>
          <w:rFonts w:ascii="Traditional Arabic" w:eastAsia="Calibri" w:hAnsi="Traditional Arabic" w:cs="Traditional Arabic" w:hint="cs"/>
          <w:b/>
          <w:bCs/>
          <w:sz w:val="40"/>
          <w:szCs w:val="40"/>
          <w:rtl/>
        </w:rPr>
        <w:t xml:space="preserve"> الثاني</w:t>
      </w:r>
    </w:p>
    <w:p w14:paraId="78424252" w14:textId="77777777" w:rsidR="006504A0" w:rsidRPr="00DD6416" w:rsidRDefault="006504A0" w:rsidP="006504A0">
      <w:pPr>
        <w:bidi/>
        <w:spacing w:after="200" w:line="360" w:lineRule="auto"/>
        <w:jc w:val="center"/>
        <w:rPr>
          <w:rFonts w:ascii="Traditional Arabic" w:eastAsia="Calibri" w:hAnsi="Traditional Arabic" w:cs="Traditional Arabic"/>
          <w:b/>
          <w:bCs/>
          <w:sz w:val="40"/>
          <w:szCs w:val="40"/>
          <w:rtl/>
        </w:rPr>
      </w:pPr>
      <w:r w:rsidRPr="00DD6416">
        <w:rPr>
          <w:rFonts w:ascii="Traditional Arabic" w:eastAsia="Calibri" w:hAnsi="Traditional Arabic" w:cs="Traditional Arabic" w:hint="cs"/>
          <w:b/>
          <w:bCs/>
          <w:sz w:val="40"/>
          <w:szCs w:val="40"/>
          <w:rtl/>
        </w:rPr>
        <w:t>الاطار النظري والدراسات السابقة</w:t>
      </w:r>
    </w:p>
    <w:p w14:paraId="20F7357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46CA921C" w14:textId="5B53AB89" w:rsidR="006504A0" w:rsidRPr="00DD6416" w:rsidRDefault="006504A0" w:rsidP="006504A0">
      <w:pPr>
        <w:bidi/>
        <w:spacing w:after="200" w:line="360" w:lineRule="auto"/>
        <w:jc w:val="both"/>
        <w:rPr>
          <w:rFonts w:ascii="Traditional Arabic" w:eastAsia="Calibri" w:hAnsi="Traditional Arabic" w:cs="Traditional Arabic"/>
          <w:b/>
          <w:bCs/>
          <w:sz w:val="36"/>
          <w:szCs w:val="36"/>
          <w:rtl/>
        </w:rPr>
      </w:pPr>
      <w:r w:rsidRPr="00DD6416">
        <w:rPr>
          <w:rFonts w:ascii="Traditional Arabic" w:eastAsia="Calibri" w:hAnsi="Traditional Arabic" w:cs="Traditional Arabic" w:hint="cs"/>
          <w:b/>
          <w:bCs/>
          <w:sz w:val="36"/>
          <w:szCs w:val="36"/>
          <w:rtl/>
        </w:rPr>
        <w:t xml:space="preserve">المحور </w:t>
      </w:r>
      <w:r w:rsidR="0041582E" w:rsidRPr="00DD6416">
        <w:rPr>
          <w:rFonts w:ascii="Traditional Arabic" w:eastAsia="Calibri" w:hAnsi="Traditional Arabic" w:cs="Traditional Arabic" w:hint="cs"/>
          <w:b/>
          <w:bCs/>
          <w:sz w:val="36"/>
          <w:szCs w:val="36"/>
          <w:rtl/>
        </w:rPr>
        <w:t>الأول</w:t>
      </w:r>
      <w:r w:rsidRPr="00DD6416">
        <w:rPr>
          <w:rFonts w:ascii="Traditional Arabic" w:eastAsia="Calibri" w:hAnsi="Traditional Arabic" w:cs="Traditional Arabic" w:hint="cs"/>
          <w:b/>
          <w:bCs/>
          <w:sz w:val="36"/>
          <w:szCs w:val="36"/>
          <w:rtl/>
        </w:rPr>
        <w:t>: الاطار النظري للدراسة</w:t>
      </w:r>
    </w:p>
    <w:p w14:paraId="64541662" w14:textId="04E45D28"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 xml:space="preserve">المبحث </w:t>
      </w:r>
      <w:r w:rsidR="0041582E" w:rsidRPr="006504A0">
        <w:rPr>
          <w:rFonts w:ascii="Traditional Arabic" w:eastAsia="Calibri" w:hAnsi="Traditional Arabic" w:cs="Traditional Arabic" w:hint="cs"/>
          <w:b/>
          <w:bCs/>
          <w:sz w:val="32"/>
          <w:szCs w:val="32"/>
          <w:rtl/>
        </w:rPr>
        <w:t>الأول</w:t>
      </w:r>
      <w:r w:rsidRPr="006504A0">
        <w:rPr>
          <w:rFonts w:ascii="Traditional Arabic" w:eastAsia="Calibri" w:hAnsi="Traditional Arabic" w:cs="Traditional Arabic" w:hint="cs"/>
          <w:b/>
          <w:bCs/>
          <w:sz w:val="32"/>
          <w:szCs w:val="32"/>
          <w:rtl/>
        </w:rPr>
        <w:t>: ا</w:t>
      </w:r>
      <w:r w:rsidRPr="006504A0">
        <w:rPr>
          <w:rFonts w:ascii="Traditional Arabic" w:eastAsia="Calibri" w:hAnsi="Traditional Arabic" w:cs="Traditional Arabic"/>
          <w:b/>
          <w:bCs/>
          <w:sz w:val="32"/>
          <w:szCs w:val="32"/>
          <w:rtl/>
        </w:rPr>
        <w:t>لبناء المفاهيمي والنظري للدراسة</w:t>
      </w:r>
    </w:p>
    <w:p w14:paraId="08EBA21E" w14:textId="58756DC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تعد جودة المعلم من أكثر العوامل تأثيرا في فاعلية النظام التعليمي، إذ 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تحسين مخرجات التعليم لا يمكن تحقيقه دون الاستثمار في تطوير المعلمين مهنيا. ومع التحولات المتسارعة التي يشهدها التعليم نتيجة التقدم التكنولوجي وتغير متطلبات التعلم، لم يعد </w:t>
      </w:r>
      <w:proofErr w:type="spellStart"/>
      <w:r w:rsidRPr="006504A0">
        <w:rPr>
          <w:rFonts w:ascii="Traditional Arabic" w:eastAsia="Calibri" w:hAnsi="Traditional Arabic" w:cs="Traditional Arabic"/>
          <w:sz w:val="32"/>
          <w:szCs w:val="32"/>
          <w:rtl/>
        </w:rPr>
        <w:t>الاعداد</w:t>
      </w:r>
      <w:proofErr w:type="spellEnd"/>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الاولي</w:t>
      </w:r>
      <w:proofErr w:type="spellEnd"/>
      <w:r w:rsidRPr="006504A0">
        <w:rPr>
          <w:rFonts w:ascii="Traditional Arabic" w:eastAsia="Calibri" w:hAnsi="Traditional Arabic" w:cs="Traditional Arabic"/>
          <w:sz w:val="32"/>
          <w:szCs w:val="32"/>
          <w:rtl/>
        </w:rPr>
        <w:t xml:space="preserve"> للمعلم كافيا لضمان استمرارية كفاءته المهنية، بل أصبح التعلم المستمر ضرورة استراتيجية تفرضها طبيعة المهنة ذاتها. وفي هذا السياق، برزت التنمية المهنية بوصفها مدخلا إصلاحيا رئيسيا يستهدف تحسين الممارسات التدريسية وتعزيز قدرة المعلم على التكيف مع البيئات التعليمية المتغيرة</w:t>
      </w:r>
      <w:r w:rsidRPr="006504A0">
        <w:rPr>
          <w:rFonts w:ascii="Traditional Arabic" w:eastAsia="Calibri" w:hAnsi="Traditional Arabic" w:cs="Traditional Arabic"/>
          <w:sz w:val="32"/>
          <w:szCs w:val="32"/>
        </w:rPr>
        <w:t>.</w:t>
      </w:r>
    </w:p>
    <w:p w14:paraId="52B71DAF" w14:textId="615735B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تنسجم</w:t>
      </w:r>
      <w:proofErr w:type="gramEnd"/>
      <w:r w:rsidRPr="006504A0">
        <w:rPr>
          <w:rFonts w:ascii="Traditional Arabic" w:eastAsia="Calibri" w:hAnsi="Traditional Arabic" w:cs="Traditional Arabic"/>
          <w:sz w:val="32"/>
          <w:szCs w:val="32"/>
          <w:rtl/>
        </w:rPr>
        <w:t xml:space="preserve"> هذه الرؤية مع توجهات النظم التعليمية الحديثة التي تنظر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المعلم باعتباره متعلما مدى الحياة، يحتاج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تجديد معارفه وتطوير مهاراته بصورة مستمرة حتى يتمكن من الاستجابة لاحتياجات المتعلمين المتنوعة. وفي السياق السعودي، ارتبطت جهود التنمية المهنية بمبادرات تطوير التعليم ومعايير الرخصة المهنية،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يعكس انتقال السياسة التعليمية من التركيز على </w:t>
      </w:r>
      <w:r w:rsidR="00DD6416" w:rsidRPr="006504A0">
        <w:rPr>
          <w:rFonts w:ascii="Traditional Arabic" w:eastAsia="Calibri" w:hAnsi="Traditional Arabic" w:cs="Traditional Arabic" w:hint="cs"/>
          <w:sz w:val="32"/>
          <w:szCs w:val="32"/>
          <w:rtl/>
        </w:rPr>
        <w:t>الإعداد</w:t>
      </w:r>
      <w:r w:rsidRPr="006504A0">
        <w:rPr>
          <w:rFonts w:ascii="Traditional Arabic" w:eastAsia="Calibri" w:hAnsi="Traditional Arabic" w:cs="Traditional Arabic"/>
          <w:sz w:val="32"/>
          <w:szCs w:val="32"/>
          <w:rtl/>
        </w:rPr>
        <w:t xml:space="preserve"> </w:t>
      </w:r>
      <w:r w:rsidR="00DD6416" w:rsidRPr="006504A0">
        <w:rPr>
          <w:rFonts w:ascii="Traditional Arabic" w:eastAsia="Calibri" w:hAnsi="Traditional Arabic" w:cs="Traditional Arabic" w:hint="cs"/>
          <w:sz w:val="32"/>
          <w:szCs w:val="32"/>
          <w:rtl/>
        </w:rPr>
        <w:t>الأولي</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تبني نموذج النمو المهني المستدام (</w:t>
      </w:r>
      <w:proofErr w:type="spellStart"/>
      <w:r w:rsidRPr="006504A0">
        <w:rPr>
          <w:rFonts w:ascii="Traditional Arabic" w:eastAsia="Calibri" w:hAnsi="Traditional Arabic" w:cs="Traditional Arabic"/>
          <w:sz w:val="32"/>
          <w:szCs w:val="32"/>
          <w:rtl/>
        </w:rPr>
        <w:t>الحيكان</w:t>
      </w:r>
      <w:proofErr w:type="spellEnd"/>
      <w:r w:rsidRPr="006504A0">
        <w:rPr>
          <w:rFonts w:ascii="Traditional Arabic" w:eastAsia="Calibri" w:hAnsi="Traditional Arabic" w:cs="Traditional Arabic"/>
          <w:sz w:val="32"/>
          <w:szCs w:val="32"/>
          <w:rtl/>
        </w:rPr>
        <w:t>، 2024).</w:t>
      </w:r>
    </w:p>
    <w:p w14:paraId="55FA92AC" w14:textId="77777777"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lastRenderedPageBreak/>
        <w:t>انطلاقا من ذلك، يتشكل الاطار النظري للدراسة الحالية حول محورين رئيسيين: التنمية المهنية للمعلمين بوصفها متغيرا مستقلا، والكفاءة التدريسية بوصفها متغيرا تابعا، مع تحليل العلاقة التفسيرية التي تربط بينهما</w:t>
      </w:r>
      <w:r w:rsidRPr="006504A0">
        <w:rPr>
          <w:rFonts w:ascii="Traditional Arabic" w:eastAsia="Calibri" w:hAnsi="Traditional Arabic" w:cs="Traditional Arabic"/>
          <w:sz w:val="32"/>
          <w:szCs w:val="32"/>
        </w:rPr>
        <w:t>.</w:t>
      </w:r>
    </w:p>
    <w:p w14:paraId="32F5AF1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08D9B0FF" w14:textId="4876C4E6" w:rsidR="006504A0" w:rsidRPr="006504A0" w:rsidRDefault="00DD6416"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أولا</w:t>
      </w:r>
      <w:r w:rsidR="006504A0" w:rsidRPr="006504A0">
        <w:rPr>
          <w:rFonts w:ascii="Traditional Arabic" w:eastAsia="Calibri" w:hAnsi="Traditional Arabic" w:cs="Traditional Arabic"/>
          <w:b/>
          <w:bCs/>
          <w:sz w:val="32"/>
          <w:szCs w:val="32"/>
          <w:rtl/>
        </w:rPr>
        <w:t xml:space="preserve">: التنمية المهنية للمعلمين – </w:t>
      </w:r>
      <w:proofErr w:type="gramStart"/>
      <w:r w:rsidR="006504A0" w:rsidRPr="006504A0">
        <w:rPr>
          <w:rFonts w:ascii="Traditional Arabic" w:eastAsia="Calibri" w:hAnsi="Traditional Arabic" w:cs="Traditional Arabic"/>
          <w:b/>
          <w:bCs/>
          <w:sz w:val="32"/>
          <w:szCs w:val="32"/>
          <w:rtl/>
        </w:rPr>
        <w:t>تطور</w:t>
      </w:r>
      <w:proofErr w:type="gramEnd"/>
      <w:r w:rsidR="006504A0" w:rsidRPr="006504A0">
        <w:rPr>
          <w:rFonts w:ascii="Traditional Arabic" w:eastAsia="Calibri" w:hAnsi="Traditional Arabic" w:cs="Traditional Arabic"/>
          <w:b/>
          <w:bCs/>
          <w:sz w:val="32"/>
          <w:szCs w:val="32"/>
          <w:rtl/>
        </w:rPr>
        <w:t xml:space="preserve"> المفهوم </w:t>
      </w:r>
      <w:r w:rsidRPr="006504A0">
        <w:rPr>
          <w:rFonts w:ascii="Traditional Arabic" w:eastAsia="Calibri" w:hAnsi="Traditional Arabic" w:cs="Traditional Arabic" w:hint="cs"/>
          <w:b/>
          <w:bCs/>
          <w:sz w:val="32"/>
          <w:szCs w:val="32"/>
          <w:rtl/>
        </w:rPr>
        <w:t>والأسس</w:t>
      </w:r>
      <w:r w:rsidR="006504A0" w:rsidRPr="006504A0">
        <w:rPr>
          <w:rFonts w:ascii="Traditional Arabic" w:eastAsia="Calibri" w:hAnsi="Traditional Arabic" w:cs="Traditional Arabic"/>
          <w:b/>
          <w:bCs/>
          <w:sz w:val="32"/>
          <w:szCs w:val="32"/>
          <w:rtl/>
        </w:rPr>
        <w:t xml:space="preserve"> النظرية</w:t>
      </w:r>
    </w:p>
    <w:p w14:paraId="2267D851" w14:textId="4878EB9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شهد</w:t>
      </w:r>
      <w:proofErr w:type="gramEnd"/>
      <w:r w:rsidRPr="006504A0">
        <w:rPr>
          <w:rFonts w:ascii="Traditional Arabic" w:eastAsia="Calibri" w:hAnsi="Traditional Arabic" w:cs="Traditional Arabic"/>
          <w:sz w:val="32"/>
          <w:szCs w:val="32"/>
          <w:rtl/>
        </w:rPr>
        <w:t xml:space="preserve"> مفهوم التنمية المهنية تحولا جوهريا خلال العقود الماضية، حيث انتقل من كونه نشاطا تدريبيا قصير المدى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كونه عملية تعلم مهني مستمرة ومنظمة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والممارسات الصفية للمعلمين. ويعرف </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Guskey</w:t>
      </w:r>
      <w:proofErr w:type="spellEnd"/>
      <w:r w:rsidRPr="006504A0">
        <w:rPr>
          <w:rFonts w:ascii="Traditional Arabic" w:eastAsia="Calibri" w:hAnsi="Traditional Arabic" w:cs="Traditional Arabic"/>
          <w:sz w:val="32"/>
          <w:szCs w:val="32"/>
        </w:rPr>
        <w:t>, 2002</w:t>
      </w:r>
      <w:r w:rsidRPr="006504A0">
        <w:rPr>
          <w:rFonts w:ascii="Traditional Arabic" w:eastAsia="Calibri" w:hAnsi="Traditional Arabic" w:cs="Traditional Arabic"/>
          <w:sz w:val="32"/>
          <w:szCs w:val="32"/>
          <w:rtl/>
        </w:rPr>
        <w:t xml:space="preserve">) التنمية المهنية بأنها مجموعة العمليات المتعمدة التي تهدف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إحداث تغيير في ممارسات المعلمين بما يؤدي في النهاية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تعلم الطلبة. ويشير هذا التعريف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القيمة الحقيقية للتنمية المهنية لا تكمن في التدريب ذاته، بل في قدرتها على إحداث تغيير قابل للملاحظة في السلوك التدريسي.</w:t>
      </w:r>
    </w:p>
    <w:p w14:paraId="04E25F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منظور أكثر شمولية، يرى</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Desimone</w:t>
      </w:r>
      <w:proofErr w:type="spellEnd"/>
      <w:r w:rsidRPr="006504A0">
        <w:rPr>
          <w:rFonts w:ascii="Traditional Arabic" w:eastAsia="Calibri" w:hAnsi="Traditional Arabic" w:cs="Traditional Arabic"/>
          <w:sz w:val="32"/>
          <w:szCs w:val="32"/>
        </w:rPr>
        <w:t xml:space="preserve">, (2009)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نظاما مترابطا من الخبرات التعليمية التي تركز على محتوى التخصص، وتدعم التعلم النشط، وتعزز التعاون بين المعلمين، وتوفر تغذية راجعة مستمرة. ويعد هذا الطرح من أكثر النماذج تأثيرا في تفسير فاعلية برامج التطوير المهني، </w:t>
      </w:r>
      <w:proofErr w:type="spellStart"/>
      <w:r w:rsidRPr="006504A0">
        <w:rPr>
          <w:rFonts w:ascii="Traditional Arabic" w:eastAsia="Calibri" w:hAnsi="Traditional Arabic" w:cs="Traditional Arabic"/>
          <w:sz w:val="32"/>
          <w:szCs w:val="32"/>
          <w:rtl/>
        </w:rPr>
        <w:t>اذ</w:t>
      </w:r>
      <w:proofErr w:type="spellEnd"/>
      <w:r w:rsidRPr="006504A0">
        <w:rPr>
          <w:rFonts w:ascii="Traditional Arabic" w:eastAsia="Calibri" w:hAnsi="Traditional Arabic" w:cs="Traditional Arabic"/>
          <w:sz w:val="32"/>
          <w:szCs w:val="32"/>
          <w:rtl/>
        </w:rPr>
        <w:t xml:space="preserve"> يربط بين خصائص البرنامج وبين التغير المتوقع في معرفة المعلم وممارساته</w:t>
      </w:r>
      <w:r w:rsidRPr="006504A0">
        <w:rPr>
          <w:rFonts w:ascii="Traditional Arabic" w:eastAsia="Calibri" w:hAnsi="Traditional Arabic" w:cs="Traditional Arabic"/>
          <w:sz w:val="32"/>
          <w:szCs w:val="32"/>
        </w:rPr>
        <w:t>.</w:t>
      </w:r>
    </w:p>
    <w:p w14:paraId="7B6F4944" w14:textId="4EDFCA1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وتدعم نتائج</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Garet</w:t>
      </w:r>
      <w:proofErr w:type="spellEnd"/>
      <w:r w:rsidRPr="006504A0">
        <w:rPr>
          <w:rFonts w:ascii="Traditional Arabic" w:eastAsia="Calibri" w:hAnsi="Traditional Arabic" w:cs="Traditional Arabic"/>
          <w:sz w:val="32"/>
          <w:szCs w:val="32"/>
        </w:rPr>
        <w:t xml:space="preserve"> et al. </w:t>
      </w:r>
      <w:proofErr w:type="gramStart"/>
      <w:r w:rsidRPr="006504A0">
        <w:rPr>
          <w:rFonts w:ascii="Traditional Arabic" w:eastAsia="Calibri" w:hAnsi="Traditional Arabic" w:cs="Traditional Arabic"/>
          <w:sz w:val="32"/>
          <w:szCs w:val="32"/>
        </w:rPr>
        <w:t xml:space="preserve">(2001) </w:t>
      </w:r>
      <w:r w:rsidRPr="006504A0">
        <w:rPr>
          <w:rFonts w:ascii="Traditional Arabic" w:eastAsia="Calibri" w:hAnsi="Traditional Arabic" w:cs="Traditional Arabic"/>
          <w:sz w:val="32"/>
          <w:szCs w:val="32"/>
          <w:rtl/>
        </w:rPr>
        <w:t xml:space="preserve">هذا الاتجاه، حيث توصلت دراستهم واسعة النطاق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البرامج المهنية تكون أكثر تأثيرا عندما تتسم بالاستمرارية والتركيز على المحتوى وإتاحة فرص التطبيق </w:t>
      </w:r>
      <w:r w:rsidRPr="006504A0">
        <w:rPr>
          <w:rFonts w:ascii="Traditional Arabic" w:eastAsia="Calibri" w:hAnsi="Traditional Arabic" w:cs="Traditional Arabic"/>
          <w:sz w:val="32"/>
          <w:szCs w:val="32"/>
          <w:rtl/>
        </w:rPr>
        <w:lastRenderedPageBreak/>
        <w:t xml:space="preserve">العملي، وهو ما يؤكد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الفعالة تتجاوز النموذج التقليدي القائم على المحاضرات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نموذج تعلم مهني تفاعلي</w:t>
      </w:r>
      <w:r w:rsidRPr="006504A0">
        <w:rPr>
          <w:rFonts w:ascii="Traditional Arabic" w:eastAsia="Calibri" w:hAnsi="Traditional Arabic" w:cs="Traditional Arabic"/>
          <w:sz w:val="32"/>
          <w:szCs w:val="32"/>
        </w:rPr>
        <w:t>.</w:t>
      </w:r>
      <w:proofErr w:type="gramEnd"/>
    </w:p>
    <w:p w14:paraId="775AA14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ويتفق هذا التصور مع ما أشارت </w:t>
      </w:r>
      <w:proofErr w:type="spellStart"/>
      <w:r w:rsidRPr="006504A0">
        <w:rPr>
          <w:rFonts w:ascii="Traditional Arabic" w:eastAsia="Calibri" w:hAnsi="Traditional Arabic" w:cs="Traditional Arabic"/>
          <w:sz w:val="32"/>
          <w:szCs w:val="32"/>
          <w:rtl/>
        </w:rPr>
        <w:t>اليه</w:t>
      </w:r>
      <w:proofErr w:type="spellEnd"/>
      <w:r w:rsidRPr="006504A0">
        <w:rPr>
          <w:rFonts w:ascii="Traditional Arabic" w:eastAsia="Calibri" w:hAnsi="Traditional Arabic" w:cs="Traditional Arabic"/>
          <w:sz w:val="32"/>
          <w:szCs w:val="32"/>
          <w:rtl/>
        </w:rPr>
        <w:t xml:space="preserve"> الدراسات العربية، حيث تؤكد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أداة استراتيجية لتحسين جودة التعليم من خلال تمكين المعلمين من مواكبة المستجدات التربوية وتعزيز ممارساتهم الصفية (</w:t>
      </w:r>
      <w:proofErr w:type="spellStart"/>
      <w:r w:rsidRPr="006504A0">
        <w:rPr>
          <w:rFonts w:ascii="Traditional Arabic" w:eastAsia="Calibri" w:hAnsi="Traditional Arabic" w:cs="Traditional Arabic"/>
          <w:sz w:val="32"/>
          <w:szCs w:val="32"/>
          <w:rtl/>
        </w:rPr>
        <w:t>الفجام</w:t>
      </w:r>
      <w:proofErr w:type="spellEnd"/>
      <w:r w:rsidRPr="006504A0">
        <w:rPr>
          <w:rFonts w:ascii="Traditional Arabic" w:eastAsia="Calibri" w:hAnsi="Traditional Arabic" w:cs="Traditional Arabic"/>
          <w:sz w:val="32"/>
          <w:szCs w:val="32"/>
          <w:rtl/>
        </w:rPr>
        <w:t xml:space="preserve">، المنصوري، والدويلة، 2017). كما يرى أبو كشك ومهدي (2016)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التطوير المهني يسهم في بناء معلم قادر على التفكير التأملي واتخاذ قرارات تربوية أكثر فاعلية داخل الصف.</w:t>
      </w:r>
    </w:p>
    <w:p w14:paraId="6AEADA84" w14:textId="53710C67"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من زاوية تفسيرية، يقدم</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Guskey</w:t>
      </w:r>
      <w:proofErr w:type="spellEnd"/>
      <w:r w:rsidRPr="006504A0">
        <w:rPr>
          <w:rFonts w:ascii="Traditional Arabic" w:eastAsia="Calibri" w:hAnsi="Traditional Arabic" w:cs="Traditional Arabic"/>
          <w:sz w:val="32"/>
          <w:szCs w:val="32"/>
        </w:rPr>
        <w:t xml:space="preserve">, (2002) </w:t>
      </w:r>
      <w:r w:rsidRPr="006504A0">
        <w:rPr>
          <w:rFonts w:ascii="Traditional Arabic" w:eastAsia="Calibri" w:hAnsi="Traditional Arabic" w:cs="Traditional Arabic"/>
          <w:sz w:val="32"/>
          <w:szCs w:val="32"/>
          <w:rtl/>
        </w:rPr>
        <w:t xml:space="preserve">نموذجا مهما لفهم آلية تأثير التنمية المهنية، إذ يرى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التغيير في معتقدات المعلم لا يحدث مباشرة بعد التدريب، بل يبدأ غالبا بتغيير الممارسة التدريسية، ثم يظهر أثره في تحسن تعلم الطلبة، </w:t>
      </w:r>
      <w:r w:rsidR="00DD6416" w:rsidRPr="006504A0">
        <w:rPr>
          <w:rFonts w:ascii="Traditional Arabic" w:eastAsia="Calibri" w:hAnsi="Traditional Arabic" w:cs="Traditional Arabic" w:hint="cs"/>
          <w:sz w:val="32"/>
          <w:szCs w:val="32"/>
          <w:rtl/>
        </w:rPr>
        <w:t>الأمر</w:t>
      </w:r>
      <w:r w:rsidRPr="006504A0">
        <w:rPr>
          <w:rFonts w:ascii="Traditional Arabic" w:eastAsia="Calibri" w:hAnsi="Traditional Arabic" w:cs="Traditional Arabic"/>
          <w:sz w:val="32"/>
          <w:szCs w:val="32"/>
          <w:rtl/>
        </w:rPr>
        <w:t xml:space="preserve"> الذي يؤدي لاحقا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تعديل قناعات المعلم المهنية. </w:t>
      </w:r>
      <w:proofErr w:type="gramStart"/>
      <w:r w:rsidRPr="006504A0">
        <w:rPr>
          <w:rFonts w:ascii="Traditional Arabic" w:eastAsia="Calibri" w:hAnsi="Traditional Arabic" w:cs="Traditional Arabic"/>
          <w:sz w:val="32"/>
          <w:szCs w:val="32"/>
          <w:rtl/>
        </w:rPr>
        <w:t>ويعد</w:t>
      </w:r>
      <w:proofErr w:type="gramEnd"/>
      <w:r w:rsidRPr="006504A0">
        <w:rPr>
          <w:rFonts w:ascii="Traditional Arabic" w:eastAsia="Calibri" w:hAnsi="Traditional Arabic" w:cs="Traditional Arabic"/>
          <w:sz w:val="32"/>
          <w:szCs w:val="32"/>
          <w:rtl/>
        </w:rPr>
        <w:t xml:space="preserve"> هذا التسلسل من النماذج النظرية الجوهرية في تفسير العلاقة بين التدريب وتحسين الأداء</w:t>
      </w:r>
      <w:r w:rsidRPr="006504A0">
        <w:rPr>
          <w:rFonts w:ascii="Traditional Arabic" w:eastAsia="Calibri" w:hAnsi="Traditional Arabic" w:cs="Traditional Arabic"/>
          <w:sz w:val="32"/>
          <w:szCs w:val="32"/>
        </w:rPr>
        <w:t>.</w:t>
      </w:r>
    </w:p>
    <w:p w14:paraId="164A35B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4ECDE82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ثانيا: </w:t>
      </w:r>
      <w:proofErr w:type="gramStart"/>
      <w:r w:rsidRPr="006504A0">
        <w:rPr>
          <w:rFonts w:ascii="Traditional Arabic" w:eastAsia="Calibri" w:hAnsi="Traditional Arabic" w:cs="Traditional Arabic"/>
          <w:b/>
          <w:bCs/>
          <w:sz w:val="32"/>
          <w:szCs w:val="32"/>
          <w:rtl/>
        </w:rPr>
        <w:t>خصائص</w:t>
      </w:r>
      <w:proofErr w:type="gramEnd"/>
      <w:r w:rsidRPr="006504A0">
        <w:rPr>
          <w:rFonts w:ascii="Traditional Arabic" w:eastAsia="Calibri" w:hAnsi="Traditional Arabic" w:cs="Traditional Arabic"/>
          <w:b/>
          <w:bCs/>
          <w:sz w:val="32"/>
          <w:szCs w:val="32"/>
          <w:rtl/>
        </w:rPr>
        <w:t xml:space="preserve"> التنمية المهنية الفعالة</w:t>
      </w:r>
    </w:p>
    <w:p w14:paraId="4C50C151" w14:textId="3BA689E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تشير الأدبيات التربوية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فاعلية برامج التنمية المهنية تعتمد على مجموعة من الخصائص الجوهرية. فقد </w:t>
      </w:r>
      <w:proofErr w:type="gramStart"/>
      <w:r w:rsidRPr="006504A0">
        <w:rPr>
          <w:rFonts w:ascii="Traditional Arabic" w:eastAsia="Calibri" w:hAnsi="Traditional Arabic" w:cs="Traditional Arabic"/>
          <w:sz w:val="32"/>
          <w:szCs w:val="32"/>
          <w:rtl/>
        </w:rPr>
        <w:t>أكدت</w:t>
      </w:r>
      <w:proofErr w:type="gramEnd"/>
      <w:r w:rsidRPr="006504A0">
        <w:rPr>
          <w:rFonts w:ascii="Traditional Arabic" w:eastAsia="Calibri" w:hAnsi="Traditional Arabic" w:cs="Traditional Arabic"/>
          <w:sz w:val="32"/>
          <w:szCs w:val="32"/>
          <w:rtl/>
        </w:rPr>
        <w:t xml:space="preserve"> </w:t>
      </w:r>
      <w:r w:rsidRPr="006504A0">
        <w:rPr>
          <w:rFonts w:ascii="Traditional Arabic" w:eastAsia="Calibri" w:hAnsi="Traditional Arabic" w:cs="Traditional Arabic"/>
          <w:sz w:val="32"/>
          <w:szCs w:val="32"/>
        </w:rPr>
        <w:t xml:space="preserve">Darling-Hammond et al. </w:t>
      </w:r>
      <w:proofErr w:type="gramStart"/>
      <w:r w:rsidRPr="006504A0">
        <w:rPr>
          <w:rFonts w:ascii="Traditional Arabic" w:eastAsia="Calibri" w:hAnsi="Traditional Arabic" w:cs="Traditional Arabic"/>
          <w:sz w:val="32"/>
          <w:szCs w:val="32"/>
        </w:rPr>
        <w:t>2017)</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البرامج التي تدمج التعلم النشط، وتربط التدريب بالممارسة، وتوفر دعما مستمرا داخل المدرسة، تحقق تأثيرا أكبر في تحسين التدريس مقارنة بالبرامج القصيرة والمنفصلة عن الواقع التعليمي</w:t>
      </w:r>
      <w:r w:rsidRPr="006504A0">
        <w:rPr>
          <w:rFonts w:ascii="Traditional Arabic" w:eastAsia="Calibri" w:hAnsi="Traditional Arabic" w:cs="Traditional Arabic"/>
          <w:sz w:val="32"/>
          <w:szCs w:val="32"/>
        </w:rPr>
        <w:t>.</w:t>
      </w:r>
      <w:proofErr w:type="gramEnd"/>
    </w:p>
    <w:p w14:paraId="51151864" w14:textId="19CA576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في السياق ذاته، يوضح</w:t>
      </w:r>
      <w:r w:rsidRPr="006504A0">
        <w:rPr>
          <w:rFonts w:ascii="Traditional Arabic" w:eastAsia="Calibri" w:hAnsi="Traditional Arabic" w:cs="Traditional Arabic"/>
          <w:sz w:val="32"/>
          <w:szCs w:val="32"/>
        </w:rPr>
        <w:t xml:space="preserve"> Joyce and Showers, (2002)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التدريب لا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تغيير فعلي في الممارسة ما لم يتبعه تدريب عملي وملاحظة صفية وتغذية راجعة، وهو ما يعرف بالتدريب المصحوب بالدعم المهني. وتكتسب هذه الفكرة أهمية خاصة في المرحلة الابتدائية، حيث تعتمد جودة التدريس بدرجة كبيرة على المهارات التطبيقية للمعلم</w:t>
      </w:r>
      <w:r w:rsidRPr="006504A0">
        <w:rPr>
          <w:rFonts w:ascii="Traditional Arabic" w:eastAsia="Calibri" w:hAnsi="Traditional Arabic" w:cs="Traditional Arabic"/>
          <w:sz w:val="32"/>
          <w:szCs w:val="32"/>
        </w:rPr>
        <w:t>.</w:t>
      </w:r>
    </w:p>
    <w:p w14:paraId="3155979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تنسجم هذه النتائج مع ما توصلت </w:t>
      </w:r>
      <w:proofErr w:type="spellStart"/>
      <w:r w:rsidRPr="006504A0">
        <w:rPr>
          <w:rFonts w:ascii="Traditional Arabic" w:eastAsia="Calibri" w:hAnsi="Traditional Arabic" w:cs="Traditional Arabic"/>
          <w:sz w:val="32"/>
          <w:szCs w:val="32"/>
          <w:rtl/>
        </w:rPr>
        <w:t>اليه</w:t>
      </w:r>
      <w:proofErr w:type="spellEnd"/>
      <w:r w:rsidRPr="006504A0">
        <w:rPr>
          <w:rFonts w:ascii="Traditional Arabic" w:eastAsia="Calibri" w:hAnsi="Traditional Arabic" w:cs="Traditional Arabic"/>
          <w:sz w:val="32"/>
          <w:szCs w:val="32"/>
          <w:rtl/>
        </w:rPr>
        <w:t xml:space="preserve"> دراسة</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Alhazmi</w:t>
      </w:r>
      <w:proofErr w:type="spellEnd"/>
      <w:r w:rsidRPr="006504A0">
        <w:rPr>
          <w:rFonts w:ascii="Traditional Arabic" w:eastAsia="Calibri" w:hAnsi="Traditional Arabic" w:cs="Traditional Arabic"/>
          <w:sz w:val="32"/>
          <w:szCs w:val="32"/>
        </w:rPr>
        <w:t xml:space="preserve"> et al. </w:t>
      </w:r>
      <w:proofErr w:type="gramStart"/>
      <w:r w:rsidRPr="006504A0">
        <w:rPr>
          <w:rFonts w:ascii="Traditional Arabic" w:eastAsia="Calibri" w:hAnsi="Traditional Arabic" w:cs="Traditional Arabic"/>
          <w:sz w:val="32"/>
          <w:szCs w:val="32"/>
        </w:rPr>
        <w:t xml:space="preserve">(2022) </w:t>
      </w:r>
      <w:r w:rsidRPr="006504A0">
        <w:rPr>
          <w:rFonts w:ascii="Traditional Arabic" w:eastAsia="Calibri" w:hAnsi="Traditional Arabic" w:cs="Traditional Arabic"/>
          <w:sz w:val="32"/>
          <w:szCs w:val="32"/>
          <w:rtl/>
        </w:rPr>
        <w:t>التي أكدت ضرورة مواءمة برامج التنمية المهنية مع معايير الرخصة المهنية لضمان تحسين الأداء التدريسي</w:t>
      </w:r>
      <w:r w:rsidRPr="006504A0">
        <w:rPr>
          <w:rFonts w:ascii="Traditional Arabic" w:eastAsia="Calibri" w:hAnsi="Traditional Arabic" w:cs="Traditional Arabic"/>
          <w:sz w:val="32"/>
          <w:szCs w:val="32"/>
        </w:rPr>
        <w:t>.</w:t>
      </w:r>
      <w:proofErr w:type="gramEnd"/>
    </w:p>
    <w:p w14:paraId="3BA6090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lang w:bidi="ar-JO"/>
        </w:rPr>
      </w:pPr>
    </w:p>
    <w:p w14:paraId="6BB409D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ثالثا</w:t>
      </w:r>
      <w:r w:rsidRPr="006504A0">
        <w:rPr>
          <w:rFonts w:ascii="Traditional Arabic" w:eastAsia="Calibri" w:hAnsi="Traditional Arabic" w:cs="Traditional Arabic"/>
          <w:b/>
          <w:bCs/>
          <w:sz w:val="32"/>
          <w:szCs w:val="32"/>
          <w:rtl/>
        </w:rPr>
        <w:t xml:space="preserve">: الكفاءة التدريسية – الجذور </w:t>
      </w:r>
      <w:proofErr w:type="spellStart"/>
      <w:r w:rsidRPr="006504A0">
        <w:rPr>
          <w:rFonts w:ascii="Traditional Arabic" w:eastAsia="Calibri" w:hAnsi="Traditional Arabic" w:cs="Traditional Arabic"/>
          <w:b/>
          <w:bCs/>
          <w:sz w:val="32"/>
          <w:szCs w:val="32"/>
          <w:rtl/>
        </w:rPr>
        <w:t>المفاهيمية</w:t>
      </w:r>
      <w:proofErr w:type="spellEnd"/>
      <w:r w:rsidRPr="006504A0">
        <w:rPr>
          <w:rFonts w:ascii="Traditional Arabic" w:eastAsia="Calibri" w:hAnsi="Traditional Arabic" w:cs="Traditional Arabic"/>
          <w:b/>
          <w:bCs/>
          <w:sz w:val="32"/>
          <w:szCs w:val="32"/>
          <w:rtl/>
        </w:rPr>
        <w:t xml:space="preserve"> والبناء النظري</w:t>
      </w:r>
    </w:p>
    <w:p w14:paraId="74EB13FC" w14:textId="2C420F3A"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تعد الكفاءة التدريسية مفهوما محوريا في أدبيات إعداد المعلمين، وقد تطور هذا المفهوم ليشمل مزيجا من المعارف المهنية والمهارات التطبيقية والقدرة على اتخاذ قرارات تعليمية فعالة. ويعد طرح</w:t>
      </w:r>
      <w:r w:rsidRPr="006504A0">
        <w:rPr>
          <w:rFonts w:ascii="Traditional Arabic" w:eastAsia="Calibri" w:hAnsi="Traditional Arabic" w:cs="Traditional Arabic"/>
          <w:sz w:val="32"/>
          <w:szCs w:val="32"/>
        </w:rPr>
        <w:t xml:space="preserve"> Shulman, (1986) </w:t>
      </w:r>
      <w:r w:rsidRPr="006504A0">
        <w:rPr>
          <w:rFonts w:ascii="Traditional Arabic" w:eastAsia="Calibri" w:hAnsi="Traditional Arabic" w:cs="Traditional Arabic"/>
          <w:sz w:val="32"/>
          <w:szCs w:val="32"/>
          <w:rtl/>
        </w:rPr>
        <w:t xml:space="preserve">حول "المعرفة التربوية للمحتوى" من أهم المداخل النظرية في هذا المجال، حيث أكد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المعلم الكفء ليس من يمتلك المعرفة العلمية فقط، بل من يستطيع تحويلها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خبرات تعلم قابلة للفهم لدى الطلبة</w:t>
      </w:r>
      <w:r w:rsidRPr="006504A0">
        <w:rPr>
          <w:rFonts w:ascii="Traditional Arabic" w:eastAsia="Calibri" w:hAnsi="Traditional Arabic" w:cs="Traditional Arabic"/>
          <w:sz w:val="32"/>
          <w:szCs w:val="32"/>
        </w:rPr>
        <w:t>.</w:t>
      </w:r>
    </w:p>
    <w:p w14:paraId="796AAD4B" w14:textId="2D93D9D8"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في هذا الإطار، تعرف الكفاءة التدريسية بأنها قدرة المعلم على التخطيط للتدريس وتنفيذه وتقويمه وإدارة بيئة التعلم بطريقة تحقق الأهداف التعليمية (الشهراني، 2024). كما تشير </w:t>
      </w:r>
      <w:r w:rsidRPr="006504A0">
        <w:rPr>
          <w:rFonts w:ascii="Traditional Arabic" w:eastAsia="Calibri" w:hAnsi="Traditional Arabic" w:cs="Traditional Arabic" w:hint="cs"/>
          <w:sz w:val="32"/>
          <w:szCs w:val="32"/>
          <w:rtl/>
        </w:rPr>
        <w:t xml:space="preserve">دراسة </w:t>
      </w:r>
      <w:r w:rsidRPr="006504A0">
        <w:rPr>
          <w:rFonts w:ascii="Traditional Arabic" w:eastAsia="Calibri" w:hAnsi="Traditional Arabic" w:cs="Traditional Arabic"/>
          <w:sz w:val="32"/>
          <w:szCs w:val="32"/>
          <w:rtl/>
        </w:rPr>
        <w:t xml:space="preserve">عرار (2023) </w:t>
      </w:r>
      <w:r w:rsidR="00976DAD">
        <w:rPr>
          <w:rFonts w:ascii="Traditional Arabic" w:eastAsia="Calibri" w:hAnsi="Traditional Arabic" w:cs="Traditional Arabic" w:hint="cs"/>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تمثل مؤشرا مباشرا على جودة الممارسات الصفية، وترتبط ارتباطا وثيقا بمستوى التدريب الذي يتلقاه المعلم</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وتؤكد الأدبيات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ليست سمة ثابتة، بل بناء مهني قابل للتطور عبر التعلم </w:t>
      </w:r>
      <w:r w:rsidRPr="006504A0">
        <w:rPr>
          <w:rFonts w:ascii="Traditional Arabic" w:eastAsia="Calibri" w:hAnsi="Traditional Arabic" w:cs="Traditional Arabic"/>
          <w:sz w:val="32"/>
          <w:szCs w:val="32"/>
          <w:rtl/>
        </w:rPr>
        <w:lastRenderedPageBreak/>
        <w:t xml:space="preserve">والخبرة. </w:t>
      </w:r>
      <w:r w:rsidRPr="006504A0">
        <w:rPr>
          <w:rFonts w:ascii="Traditional Arabic" w:eastAsia="Calibri" w:hAnsi="Traditional Arabic" w:cs="Traditional Arabic" w:hint="cs"/>
          <w:sz w:val="32"/>
          <w:szCs w:val="32"/>
          <w:rtl/>
        </w:rPr>
        <w:t xml:space="preserve">وان </w:t>
      </w:r>
      <w:r w:rsidRPr="006504A0">
        <w:rPr>
          <w:rFonts w:ascii="Traditional Arabic" w:eastAsia="Calibri" w:hAnsi="Traditional Arabic" w:cs="Traditional Arabic"/>
          <w:sz w:val="32"/>
          <w:szCs w:val="32"/>
          <w:rtl/>
        </w:rPr>
        <w:t>المعلمين الذين يشاركون بانتظام في برامج التطوير المهني يظهرون مستويات أعلى من الثقة المهنية والقدرة على إدارة الصف واستخدام استراتيجيات تدريس متنوعة</w:t>
      </w:r>
      <w:r w:rsidRPr="006504A0">
        <w:rPr>
          <w:rFonts w:ascii="Traditional Arabic" w:eastAsia="Calibri" w:hAnsi="Traditional Arabic" w:cs="Traditional Arabic" w:hint="cs"/>
          <w:sz w:val="32"/>
          <w:szCs w:val="32"/>
          <w:rtl/>
        </w:rPr>
        <w:t xml:space="preserve"> (عموش، 2020)</w:t>
      </w:r>
      <w:r w:rsidRPr="006504A0">
        <w:rPr>
          <w:rFonts w:ascii="Traditional Arabic" w:eastAsia="Calibri" w:hAnsi="Traditional Arabic" w:cs="Traditional Arabic"/>
          <w:sz w:val="32"/>
          <w:szCs w:val="32"/>
          <w:rtl/>
        </w:rPr>
        <w:t>.</w:t>
      </w:r>
    </w:p>
    <w:p w14:paraId="37FB375F"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0C87151A"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رابعا: </w:t>
      </w:r>
      <w:proofErr w:type="spellStart"/>
      <w:r w:rsidRPr="006504A0">
        <w:rPr>
          <w:rFonts w:ascii="Traditional Arabic" w:eastAsia="Calibri" w:hAnsi="Traditional Arabic" w:cs="Traditional Arabic"/>
          <w:b/>
          <w:bCs/>
          <w:sz w:val="32"/>
          <w:szCs w:val="32"/>
          <w:rtl/>
        </w:rPr>
        <w:t>ابعاد</w:t>
      </w:r>
      <w:proofErr w:type="spellEnd"/>
      <w:r w:rsidRPr="006504A0">
        <w:rPr>
          <w:rFonts w:ascii="Traditional Arabic" w:eastAsia="Calibri" w:hAnsi="Traditional Arabic" w:cs="Traditional Arabic"/>
          <w:b/>
          <w:bCs/>
          <w:sz w:val="32"/>
          <w:szCs w:val="32"/>
          <w:rtl/>
        </w:rPr>
        <w:t xml:space="preserve"> الكفاءة التدريسية</w:t>
      </w:r>
    </w:p>
    <w:p w14:paraId="35414DDA"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تعكس الكفاءة التدريسية منظومة متكاملة من الممارسات، من أبرزها التخطيط للتدريس، وإدارة الصف، والتقويم، والتفاعل مع الطلاب. وقد أظهرت دراسة سلام والزهيري (2022)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التخطيط يعد أساس العملية التدريسية، إذ يوجه اختيار الاستراتيجيات التعليمية وينظم خبرات التعلم</w:t>
      </w:r>
      <w:r w:rsidRPr="006504A0">
        <w:rPr>
          <w:rFonts w:ascii="Traditional Arabic" w:eastAsia="Calibri" w:hAnsi="Traditional Arabic" w:cs="Traditional Arabic"/>
          <w:sz w:val="32"/>
          <w:szCs w:val="32"/>
        </w:rPr>
        <w:t>.</w:t>
      </w:r>
    </w:p>
    <w:p w14:paraId="360C4A17" w14:textId="2AFE2000" w:rsidR="006504A0" w:rsidRDefault="006504A0" w:rsidP="00DD6416">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أما إدارة الصف، فتمثل شرطا ضروريا لحدوث التعلم، حيث تشير دراسة القطاوي (2022)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قدرة المعلم على تنظيم البيئة الصفية ترتبط مباشرة بمستوى تحصيل الطلبة. </w:t>
      </w:r>
      <w:proofErr w:type="gramStart"/>
      <w:r w:rsidRPr="006504A0">
        <w:rPr>
          <w:rFonts w:ascii="Traditional Arabic" w:eastAsia="Calibri" w:hAnsi="Traditional Arabic" w:cs="Traditional Arabic"/>
          <w:sz w:val="32"/>
          <w:szCs w:val="32"/>
          <w:rtl/>
        </w:rPr>
        <w:t>وفيما</w:t>
      </w:r>
      <w:proofErr w:type="gramEnd"/>
      <w:r w:rsidRPr="006504A0">
        <w:rPr>
          <w:rFonts w:ascii="Traditional Arabic" w:eastAsia="Calibri" w:hAnsi="Traditional Arabic" w:cs="Traditional Arabic"/>
          <w:sz w:val="32"/>
          <w:szCs w:val="32"/>
          <w:rtl/>
        </w:rPr>
        <w:t xml:space="preserve"> يتعلق بالتقويم، توصل الجراح وأبو عاشور (2021)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علاقة إيجابية بين فاعلية البرامج التدريبية وتحسن أداء المعلمين في استخدام أدوات التقييم</w:t>
      </w:r>
      <w:r w:rsidR="00DD6416">
        <w:rPr>
          <w:rFonts w:ascii="Traditional Arabic" w:eastAsia="Calibri" w:hAnsi="Traditional Arabic" w:cs="Traditional Arabic"/>
          <w:sz w:val="32"/>
          <w:szCs w:val="32"/>
        </w:rPr>
        <w:t>.</w:t>
      </w:r>
      <w:r w:rsidR="00DD6416">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كما تبرز مهارات التواصل مع الطلاب كأحد مؤشرات الكفاءة الحديثة، حيث تؤكد </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Alsamiri</w:t>
      </w:r>
      <w:proofErr w:type="spellEnd"/>
      <w:r w:rsidRPr="006504A0">
        <w:rPr>
          <w:rFonts w:ascii="Traditional Arabic" w:eastAsia="Calibri" w:hAnsi="Traditional Arabic" w:cs="Traditional Arabic"/>
          <w:sz w:val="32"/>
          <w:szCs w:val="32"/>
        </w:rPr>
        <w:t>, 2024</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تسهم في تعزيز وعي المعلمين باحتياجات الطلبة وتدعم قدرتهم على بناء علاقات تعليمية إيجابية.</w:t>
      </w:r>
    </w:p>
    <w:p w14:paraId="3B881074"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10831326"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خامسا</w:t>
      </w:r>
      <w:r w:rsidRPr="006504A0">
        <w:rPr>
          <w:rFonts w:ascii="Traditional Arabic" w:eastAsia="Calibri" w:hAnsi="Traditional Arabic" w:cs="Traditional Arabic"/>
          <w:b/>
          <w:bCs/>
          <w:sz w:val="32"/>
          <w:szCs w:val="32"/>
          <w:rtl/>
        </w:rPr>
        <w:t>: العلاقة النظرية بين التنمية المهنية والكفاءة التدريسية</w:t>
      </w:r>
    </w:p>
    <w:p w14:paraId="0F825487" w14:textId="0C4F733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تستند العلاقة بين التنمية المهنية وكفاءة المعلم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افتراض نظري مفاده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التعلم المهني المنظم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المعرفة التربوية، والتي تنعكس بدورها على الممارسة الصفية، ثم على تعلم الطلبة. وقد قدم </w:t>
      </w:r>
      <w:r w:rsidRPr="006504A0">
        <w:rPr>
          <w:rFonts w:ascii="Traditional Arabic" w:eastAsia="Calibri" w:hAnsi="Traditional Arabic" w:cs="Traditional Arabic" w:hint="cs"/>
          <w:sz w:val="32"/>
          <w:szCs w:val="32"/>
          <w:rtl/>
        </w:rPr>
        <w:lastRenderedPageBreak/>
        <w:t>(</w:t>
      </w:r>
      <w:proofErr w:type="spellStart"/>
      <w:r w:rsidRPr="006504A0">
        <w:rPr>
          <w:rFonts w:ascii="Traditional Arabic" w:eastAsia="Calibri" w:hAnsi="Traditional Arabic" w:cs="Traditional Arabic"/>
          <w:sz w:val="32"/>
          <w:szCs w:val="32"/>
        </w:rPr>
        <w:t>Desimone</w:t>
      </w:r>
      <w:proofErr w:type="spellEnd"/>
      <w:r w:rsidRPr="006504A0">
        <w:rPr>
          <w:rFonts w:ascii="Traditional Arabic" w:eastAsia="Calibri" w:hAnsi="Traditional Arabic" w:cs="Traditional Arabic"/>
          <w:sz w:val="32"/>
          <w:szCs w:val="32"/>
        </w:rPr>
        <w:t>, 2009</w:t>
      </w:r>
      <w:r w:rsidRPr="006504A0">
        <w:rPr>
          <w:rFonts w:ascii="Traditional Arabic" w:eastAsia="Calibri" w:hAnsi="Traditional Arabic" w:cs="Traditional Arabic"/>
          <w:sz w:val="32"/>
          <w:szCs w:val="32"/>
          <w:rtl/>
        </w:rPr>
        <w:t xml:space="preserve">) نموذجا تفسيريا يوضح هذا التسلسل السببي، حيث تبدأ العملية بخصائص البرنامج المهني، ثم التغير في معرفة المعلم، فالممارسة، وصولا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نتائج التعلم (</w:t>
      </w:r>
      <w:proofErr w:type="spellStart"/>
      <w:r w:rsidRPr="006504A0">
        <w:rPr>
          <w:rFonts w:ascii="Traditional Arabic" w:eastAsia="Calibri" w:hAnsi="Traditional Arabic" w:cs="Traditional Arabic"/>
          <w:sz w:val="32"/>
          <w:szCs w:val="32"/>
        </w:rPr>
        <w:t>Alruqi</w:t>
      </w:r>
      <w:proofErr w:type="spellEnd"/>
      <w:r w:rsidRPr="006504A0">
        <w:rPr>
          <w:rFonts w:ascii="Traditional Arabic" w:eastAsia="Calibri" w:hAnsi="Traditional Arabic" w:cs="Traditional Arabic"/>
          <w:sz w:val="32"/>
          <w:szCs w:val="32"/>
        </w:rPr>
        <w:t xml:space="preserve"> and  </w:t>
      </w:r>
      <w:proofErr w:type="spellStart"/>
      <w:r w:rsidRPr="006504A0">
        <w:rPr>
          <w:rFonts w:ascii="Traditional Arabic" w:eastAsia="Calibri" w:hAnsi="Traditional Arabic" w:cs="Traditional Arabic"/>
          <w:sz w:val="32"/>
          <w:szCs w:val="32"/>
        </w:rPr>
        <w:t>Alharbi2022</w:t>
      </w:r>
      <w:proofErr w:type="spellEnd"/>
      <w:r w:rsidRPr="006504A0">
        <w:rPr>
          <w:rFonts w:ascii="Traditional Arabic" w:eastAsia="Calibri" w:hAnsi="Traditional Arabic" w:cs="Traditional Arabic"/>
          <w:sz w:val="32"/>
          <w:szCs w:val="32"/>
          <w:rtl/>
        </w:rPr>
        <w:t>).</w:t>
      </w:r>
    </w:p>
    <w:p w14:paraId="15F1699B" w14:textId="4DCB35F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تدعم هذا التصور نتائج </w:t>
      </w:r>
      <w:proofErr w:type="spellStart"/>
      <w:r w:rsidRPr="006504A0">
        <w:rPr>
          <w:rFonts w:ascii="Traditional Arabic" w:eastAsia="Calibri" w:hAnsi="Traditional Arabic" w:cs="Traditional Arabic"/>
          <w:sz w:val="32"/>
          <w:szCs w:val="32"/>
        </w:rPr>
        <w:t>Alamri</w:t>
      </w:r>
      <w:proofErr w:type="spellEnd"/>
      <w:r w:rsidRPr="006504A0">
        <w:rPr>
          <w:rFonts w:ascii="Traditional Arabic" w:eastAsia="Calibri" w:hAnsi="Traditional Arabic" w:cs="Traditional Arabic"/>
          <w:sz w:val="32"/>
          <w:szCs w:val="32"/>
        </w:rPr>
        <w:t>, 2022)</w:t>
      </w:r>
      <w:r w:rsidRPr="006504A0">
        <w:rPr>
          <w:rFonts w:ascii="Traditional Arabic" w:eastAsia="Calibri" w:hAnsi="Traditional Arabic" w:cs="Traditional Arabic"/>
          <w:sz w:val="32"/>
          <w:szCs w:val="32"/>
          <w:rtl/>
        </w:rPr>
        <w:t xml:space="preserve">) التي أكدت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المستمرة تسهم في رفع الكفاءة الذاتية للمعلمين وتحسين ممارساتهم داخل الصف.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توصل</w:t>
      </w:r>
      <w:r w:rsidRPr="006504A0">
        <w:rPr>
          <w:rFonts w:ascii="Traditional Arabic" w:eastAsia="Calibri" w:hAnsi="Traditional Arabic" w:cs="Traditional Arabic"/>
          <w:sz w:val="32"/>
          <w:szCs w:val="32"/>
        </w:rPr>
        <w:t xml:space="preserve"> Abbas et al. </w:t>
      </w:r>
      <w:proofErr w:type="gramStart"/>
      <w:r w:rsidRPr="006504A0">
        <w:rPr>
          <w:rFonts w:ascii="Traditional Arabic" w:eastAsia="Calibri" w:hAnsi="Traditional Arabic" w:cs="Traditional Arabic"/>
          <w:sz w:val="32"/>
          <w:szCs w:val="32"/>
        </w:rPr>
        <w:t xml:space="preserve">(2021)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برامج التطوير المهني عززت مهارات المعلمين ومعارفهم التخصصية بصورة ملحوظة</w:t>
      </w:r>
      <w:r w:rsidRPr="006504A0">
        <w:rPr>
          <w:rFonts w:ascii="Traditional Arabic" w:eastAsia="Calibri" w:hAnsi="Traditional Arabic" w:cs="Traditional Arabic"/>
          <w:sz w:val="32"/>
          <w:szCs w:val="32"/>
        </w:rPr>
        <w:t>.</w:t>
      </w:r>
      <w:proofErr w:type="gramEnd"/>
    </w:p>
    <w:p w14:paraId="696D1960" w14:textId="7E335204"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في المقابل،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ضعف تصميم البرامج أو غلبة الطابع النظري قد يحد من أثرها، حيث وجد</w:t>
      </w:r>
      <w:r w:rsidRPr="006504A0">
        <w:rPr>
          <w:rFonts w:ascii="Traditional Arabic" w:eastAsia="Calibri" w:hAnsi="Traditional Arabic" w:cs="Traditional Arabic"/>
          <w:sz w:val="32"/>
          <w:szCs w:val="32"/>
        </w:rPr>
        <w:t xml:space="preserve"> Ahmed et al. </w:t>
      </w:r>
      <w:proofErr w:type="gramStart"/>
      <w:r w:rsidRPr="006504A0">
        <w:rPr>
          <w:rFonts w:ascii="Traditional Arabic" w:eastAsia="Calibri" w:hAnsi="Traditional Arabic" w:cs="Traditional Arabic"/>
          <w:sz w:val="32"/>
          <w:szCs w:val="32"/>
        </w:rPr>
        <w:t xml:space="preserve">(2021)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بعض برامج التدريب لم تحقق التأثير المتوقع بسبب عدم ارتباطها باحتياجات المعلمين الواقعية</w:t>
      </w:r>
      <w:r w:rsidRPr="006504A0">
        <w:rPr>
          <w:rFonts w:ascii="Traditional Arabic" w:eastAsia="Calibri" w:hAnsi="Traditional Arabic" w:cs="Traditional Arabic"/>
          <w:sz w:val="32"/>
          <w:szCs w:val="32"/>
        </w:rPr>
        <w:t>.</w:t>
      </w:r>
      <w:proofErr w:type="gramEnd"/>
    </w:p>
    <w:p w14:paraId="3FA3310E"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lang w:bidi="ar-JO"/>
        </w:rPr>
      </w:pPr>
      <w:r w:rsidRPr="001729FB">
        <w:rPr>
          <w:rFonts w:ascii="Traditional Arabic" w:eastAsia="Calibri" w:hAnsi="Traditional Arabic" w:cs="Traditional Arabic"/>
          <w:sz w:val="32"/>
          <w:szCs w:val="32"/>
          <w:highlight w:val="yellow"/>
          <w:rtl/>
        </w:rPr>
        <w:t>وفي السياق التطبيقي، لا يقتصر تأثير خصائص برامج التنمية المهنية على تطوير المعرفة العامة للمعلم، بل يمتد ليؤثر بشكل مباشر في أبعاد محددة من الكفاءة التدريسية. حيث يسهم التركيز على محتوى التخصص في تعزيز قدرة المعلم على التخطيط التدريسي الفعال، من خلال تحسين تنظيم المادة العلمية وبناء الأهداف التعليمية بصورة دقيقة. كما يؤدي اعتماد التعلم النشط والتطبيق العملي إلى تطوير مهارات إدارة الصف، عبر تمكين المعلم من استخدام إستراتيجيات تدريس تفاعلية تتلاءم مع خصائص المتعلمين</w:t>
      </w:r>
      <w:r w:rsidRPr="001729FB">
        <w:rPr>
          <w:rFonts w:ascii="Traditional Arabic" w:eastAsia="Calibri" w:hAnsi="Traditional Arabic" w:cs="Traditional Arabic"/>
          <w:sz w:val="32"/>
          <w:szCs w:val="32"/>
          <w:highlight w:val="yellow"/>
          <w:lang w:bidi="ar-JO"/>
        </w:rPr>
        <w:t>.</w:t>
      </w:r>
    </w:p>
    <w:p w14:paraId="729DCE89"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lang w:bidi="ar-JO"/>
        </w:rPr>
      </w:pPr>
      <w:proofErr w:type="gramStart"/>
      <w:r w:rsidRPr="001729FB">
        <w:rPr>
          <w:rFonts w:ascii="Traditional Arabic" w:eastAsia="Calibri" w:hAnsi="Traditional Arabic" w:cs="Traditional Arabic"/>
          <w:sz w:val="32"/>
          <w:szCs w:val="32"/>
          <w:highlight w:val="yellow"/>
          <w:rtl/>
        </w:rPr>
        <w:t>وفي</w:t>
      </w:r>
      <w:proofErr w:type="gramEnd"/>
      <w:r w:rsidRPr="001729FB">
        <w:rPr>
          <w:rFonts w:ascii="Traditional Arabic" w:eastAsia="Calibri" w:hAnsi="Traditional Arabic" w:cs="Traditional Arabic"/>
          <w:sz w:val="32"/>
          <w:szCs w:val="32"/>
          <w:highlight w:val="yellow"/>
          <w:rtl/>
        </w:rPr>
        <w:t xml:space="preserve"> المقابل، تسهم البرامج التي توفر فرصًا للتغذية الراجعة والتقويم المستمر في تحسين كفاءة المعلم في مجال التقويم التعليمي، من خلال تطوير قدرته على تصميم أدوات تقييم متنوعة وتحليل نتائجها. </w:t>
      </w:r>
      <w:proofErr w:type="gramStart"/>
      <w:r w:rsidRPr="001729FB">
        <w:rPr>
          <w:rFonts w:ascii="Traditional Arabic" w:eastAsia="Calibri" w:hAnsi="Traditional Arabic" w:cs="Traditional Arabic"/>
          <w:sz w:val="32"/>
          <w:szCs w:val="32"/>
          <w:highlight w:val="yellow"/>
          <w:rtl/>
        </w:rPr>
        <w:t>كما</w:t>
      </w:r>
      <w:proofErr w:type="gramEnd"/>
      <w:r w:rsidRPr="001729FB">
        <w:rPr>
          <w:rFonts w:ascii="Traditional Arabic" w:eastAsia="Calibri" w:hAnsi="Traditional Arabic" w:cs="Traditional Arabic"/>
          <w:sz w:val="32"/>
          <w:szCs w:val="32"/>
          <w:highlight w:val="yellow"/>
          <w:rtl/>
        </w:rPr>
        <w:t xml:space="preserve"> يعزز </w:t>
      </w:r>
      <w:r w:rsidRPr="001729FB">
        <w:rPr>
          <w:rFonts w:ascii="Traditional Arabic" w:eastAsia="Calibri" w:hAnsi="Traditional Arabic" w:cs="Traditional Arabic"/>
          <w:sz w:val="32"/>
          <w:szCs w:val="32"/>
          <w:highlight w:val="yellow"/>
          <w:rtl/>
        </w:rPr>
        <w:lastRenderedPageBreak/>
        <w:t>التعاون المهني بين المعلمين من مهارات التواصل والتفاعل مع الطلبة، نتيجة تبادل الخبرات وتبني ممارسات تعليمية أكثر مرونة</w:t>
      </w:r>
      <w:r w:rsidRPr="001729FB">
        <w:rPr>
          <w:rFonts w:ascii="Traditional Arabic" w:eastAsia="Calibri" w:hAnsi="Traditional Arabic" w:cs="Traditional Arabic"/>
          <w:sz w:val="32"/>
          <w:szCs w:val="32"/>
          <w:highlight w:val="yellow"/>
          <w:lang w:bidi="ar-JO"/>
        </w:rPr>
        <w:t>.</w:t>
      </w:r>
    </w:p>
    <w:p w14:paraId="2B093F8D"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lang w:bidi="ar-JO"/>
        </w:rPr>
      </w:pPr>
      <w:r w:rsidRPr="001729FB">
        <w:rPr>
          <w:rFonts w:ascii="Traditional Arabic" w:eastAsia="Calibri" w:hAnsi="Traditional Arabic" w:cs="Traditional Arabic"/>
          <w:sz w:val="32"/>
          <w:szCs w:val="32"/>
          <w:highlight w:val="yellow"/>
          <w:rtl/>
        </w:rPr>
        <w:t>وفي البيئة التعليمية السعودية، وبخاصة في مدينة الرياض، تبرز أهمية هذا الربط في ظل التوسع في برامج التنمية المهنية المرتبطة برؤية المملكة 2030، حيث يتطلب تحقيق الأثر الفعلي لهذه البرامج الانتقال من التركيز على تقديم التدريب إلى ضمان انعكاسه على الممارسات التدريسية داخل الصف، وهو ما يستدعي تقييم العلاقة بين خصائص هذه البرامج ومستوى الكفاءة التدريسية لدى المعلمين بصورة تحليلية دقيقة</w:t>
      </w:r>
      <w:r w:rsidRPr="001729FB">
        <w:rPr>
          <w:rFonts w:ascii="Traditional Arabic" w:eastAsia="Calibri" w:hAnsi="Traditional Arabic" w:cs="Traditional Arabic"/>
          <w:sz w:val="32"/>
          <w:szCs w:val="32"/>
          <w:highlight w:val="yellow"/>
          <w:lang w:bidi="ar-JO"/>
        </w:rPr>
        <w:t>.</w:t>
      </w:r>
    </w:p>
    <w:p w14:paraId="721E769D" w14:textId="77777777" w:rsidR="00DD6416" w:rsidRPr="001729FB" w:rsidRDefault="00DD6416" w:rsidP="00DD6416">
      <w:pPr>
        <w:bidi/>
        <w:spacing w:after="200" w:line="360" w:lineRule="auto"/>
        <w:jc w:val="both"/>
        <w:rPr>
          <w:rFonts w:ascii="Traditional Arabic" w:eastAsia="Calibri" w:hAnsi="Traditional Arabic" w:cs="Traditional Arabic"/>
          <w:sz w:val="32"/>
          <w:szCs w:val="32"/>
          <w:rtl/>
          <w:lang w:bidi="ar-JO"/>
        </w:rPr>
      </w:pPr>
    </w:p>
    <w:p w14:paraId="19736F5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t xml:space="preserve">سادسا: </w:t>
      </w:r>
      <w:r w:rsidRPr="006504A0">
        <w:rPr>
          <w:rFonts w:ascii="Traditional Arabic" w:eastAsia="Calibri" w:hAnsi="Traditional Arabic" w:cs="Traditional Arabic"/>
          <w:b/>
          <w:bCs/>
          <w:sz w:val="32"/>
          <w:szCs w:val="32"/>
          <w:rtl/>
        </w:rPr>
        <w:t>المتغيرات الديموغرافية كعوامل مفسرة</w:t>
      </w:r>
    </w:p>
    <w:p w14:paraId="7C821811" w14:textId="711CFAE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تؤكد الأدبيات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أثر التنمية المهنية لا يظهر بدرجة متساوية لدى جميع المعلمين، بل يتأثر بمتغيرات مثل الخبرة والمؤهل العلمي. فقد أظهرت دراسة</w:t>
      </w:r>
      <w:r w:rsidRPr="006504A0">
        <w:rPr>
          <w:rFonts w:ascii="Traditional Arabic" w:eastAsia="Calibri" w:hAnsi="Traditional Arabic" w:cs="Traditional Arabic"/>
          <w:sz w:val="32"/>
          <w:szCs w:val="32"/>
        </w:rPr>
        <w:t xml:space="preserve"> </w:t>
      </w:r>
      <w:proofErr w:type="spellStart"/>
      <w:r w:rsidRPr="006504A0">
        <w:rPr>
          <w:rFonts w:ascii="Traditional Arabic" w:eastAsia="Calibri" w:hAnsi="Traditional Arabic" w:cs="Traditional Arabic"/>
          <w:sz w:val="32"/>
          <w:szCs w:val="32"/>
        </w:rPr>
        <w:t>Alshahrani</w:t>
      </w:r>
      <w:proofErr w:type="spellEnd"/>
      <w:r w:rsidRPr="006504A0">
        <w:rPr>
          <w:rFonts w:ascii="Traditional Arabic" w:eastAsia="Calibri" w:hAnsi="Traditional Arabic" w:cs="Traditional Arabic"/>
          <w:sz w:val="32"/>
          <w:szCs w:val="32"/>
        </w:rPr>
        <w:t xml:space="preserve"> and Abu-</w:t>
      </w:r>
      <w:proofErr w:type="spellStart"/>
      <w:r w:rsidRPr="006504A0">
        <w:rPr>
          <w:rFonts w:ascii="Traditional Arabic" w:eastAsia="Calibri" w:hAnsi="Traditional Arabic" w:cs="Traditional Arabic"/>
          <w:sz w:val="32"/>
          <w:szCs w:val="32"/>
        </w:rPr>
        <w:t>Alghayth</w:t>
      </w:r>
      <w:proofErr w:type="spellEnd"/>
      <w:r w:rsidRPr="006504A0">
        <w:rPr>
          <w:rFonts w:ascii="Traditional Arabic" w:eastAsia="Calibri" w:hAnsi="Traditional Arabic" w:cs="Traditional Arabic"/>
          <w:sz w:val="32"/>
          <w:szCs w:val="32"/>
        </w:rPr>
        <w:t xml:space="preserve">, (2023)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نقص التدريب العملي يؤدي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في قدرة المعلمين على التعامل مع المواقف الصفية، مما يبرز أهمية تصميم برامج تراعي الفروق المهنية.</w:t>
      </w:r>
      <w:r w:rsidRPr="006504A0">
        <w:rPr>
          <w:rFonts w:ascii="Traditional Arabic" w:eastAsia="Calibri" w:hAnsi="Traditional Arabic" w:cs="Traditional Arabic"/>
          <w:sz w:val="32"/>
          <w:szCs w:val="32"/>
        </w:rPr>
        <w:t xml:space="preserve">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تشير </w:t>
      </w:r>
      <w:r w:rsidRPr="006504A0">
        <w:rPr>
          <w:rFonts w:ascii="Traditional Arabic" w:eastAsia="Calibri" w:hAnsi="Traditional Arabic" w:cs="Traditional Arabic"/>
          <w:sz w:val="32"/>
          <w:szCs w:val="32"/>
        </w:rPr>
        <w:t xml:space="preserve">Jamal et al. </w:t>
      </w:r>
      <w:proofErr w:type="gramStart"/>
      <w:r w:rsidRPr="006504A0">
        <w:rPr>
          <w:rFonts w:ascii="Traditional Arabic" w:eastAsia="Calibri" w:hAnsi="Traditional Arabic" w:cs="Traditional Arabic"/>
          <w:sz w:val="32"/>
          <w:szCs w:val="32"/>
        </w:rPr>
        <w:t>2023)</w:t>
      </w:r>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فروق ذات دلالة إحصائية في الكفاءات المهنية تعزى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المشاركة في البرامج التدريبية، وهو ما يدعم الاتجاه القائل بأن التعلم المهني عملية تراكمية.</w:t>
      </w:r>
      <w:proofErr w:type="gramEnd"/>
    </w:p>
    <w:p w14:paraId="25E2335F"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يتضح من التحليل السابق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التنمية المهنية تمثل محركا رئيسيا لتحسين كفاءة المعلم، غير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فاعليتها تعتمد على جودة تصميم البرامج، وارتباطها بالممارسة، وتوفر الدعم المؤسسي، ودافعية المعلم نحو التعلم. كما يظهر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الكفاءة التدريسية بناء مهني ديناميكي يتطور عبر الخبرة والتدريب، وليس سمة جامدة</w:t>
      </w:r>
      <w:r w:rsidRPr="006504A0">
        <w:rPr>
          <w:rFonts w:ascii="Traditional Arabic" w:eastAsia="Calibri" w:hAnsi="Traditional Arabic" w:cs="Traditional Arabic"/>
          <w:sz w:val="32"/>
          <w:szCs w:val="32"/>
        </w:rPr>
        <w:t>.</w:t>
      </w:r>
    </w:p>
    <w:p w14:paraId="53EED884" w14:textId="6B98C92A" w:rsidR="00A73F98" w:rsidRDefault="006504A0" w:rsidP="00A73F98">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وبناء على ذلك، تنطلق الدراسة الحالية من تصور نظري يرى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المشاركة الفاعلة في برامج التنمية المهنية يمكن </w:t>
      </w:r>
      <w:proofErr w:type="spellStart"/>
      <w:r w:rsidRPr="006504A0">
        <w:rPr>
          <w:rFonts w:ascii="Traditional Arabic" w:eastAsia="Calibri" w:hAnsi="Traditional Arabic" w:cs="Traditional Arabic"/>
          <w:sz w:val="32"/>
          <w:szCs w:val="32"/>
          <w:rtl/>
        </w:rPr>
        <w:t>ان</w:t>
      </w:r>
      <w:proofErr w:type="spellEnd"/>
      <w:r w:rsidRPr="006504A0">
        <w:rPr>
          <w:rFonts w:ascii="Traditional Arabic" w:eastAsia="Calibri" w:hAnsi="Traditional Arabic" w:cs="Traditional Arabic"/>
          <w:sz w:val="32"/>
          <w:szCs w:val="32"/>
          <w:rtl/>
        </w:rPr>
        <w:t xml:space="preserve"> تؤدي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تحسين أبعاد الكفاءة التدريسية لدى معلمي المرحلة الابتدائية، وهو افتراض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قاعدة نظرية راسخة ويدعم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اختباره ميدانيا في البيئة التعليمية بمدينة الرياض</w:t>
      </w:r>
      <w:r w:rsidRPr="006504A0">
        <w:rPr>
          <w:rFonts w:ascii="Traditional Arabic" w:eastAsia="Calibri" w:hAnsi="Traditional Arabic" w:cs="Traditional Arabic"/>
          <w:sz w:val="32"/>
          <w:szCs w:val="32"/>
        </w:rPr>
        <w:t>.</w:t>
      </w:r>
    </w:p>
    <w:p w14:paraId="5F6A4AD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F5220A"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b/>
          <w:bCs/>
          <w:sz w:val="32"/>
          <w:szCs w:val="32"/>
          <w:rtl/>
        </w:rPr>
        <w:t>المبحث الثاني: الأسس النظرية والنماذج المفسرة للعلاقة بين التنمية المهنية والكفاءة التدريسية</w:t>
      </w:r>
    </w:p>
    <w:p w14:paraId="33278431"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لم</w:t>
      </w:r>
      <w:proofErr w:type="gramEnd"/>
      <w:r w:rsidRPr="00A73F98">
        <w:rPr>
          <w:rFonts w:ascii="Traditional Arabic" w:eastAsia="Calibri" w:hAnsi="Traditional Arabic" w:cs="Traditional Arabic"/>
          <w:sz w:val="32"/>
          <w:szCs w:val="32"/>
          <w:rtl/>
        </w:rPr>
        <w:t xml:space="preserve"> يعد النظر إلى المعلم بوصفه ناقلًا للمعرفة متسقًا مع التحولات التي شهدتها النظرية التربوية المعاصرة، إذ انتقل الخطاب التربوي من نموذج "التعليم المتمركز حول المعلم" إلى نموذج أكثر تعقيدًا يرى المعلم فاعلًا معرفيًا ومنتجًا للخبرة التعليمية. وفي ظل هذا التحول، لم تعد التنمية المهنية مجرد أداة لتحسين الأداء الإجرائي، بل أصبحت آلية معرفية لإعادة تشكيل الممارسة التدريسية، وهو ما يعكس انتقالًا من الفهم </w:t>
      </w:r>
      <w:proofErr w:type="spellStart"/>
      <w:r w:rsidRPr="00A73F98">
        <w:rPr>
          <w:rFonts w:ascii="Traditional Arabic" w:eastAsia="Calibri" w:hAnsi="Traditional Arabic" w:cs="Traditional Arabic"/>
          <w:sz w:val="32"/>
          <w:szCs w:val="32"/>
          <w:rtl/>
        </w:rPr>
        <w:t>الأداتي</w:t>
      </w:r>
      <w:proofErr w:type="spellEnd"/>
      <w:r w:rsidRPr="00A73F98">
        <w:rPr>
          <w:rFonts w:ascii="Traditional Arabic" w:eastAsia="Calibri" w:hAnsi="Traditional Arabic" w:cs="Traditional Arabic"/>
          <w:sz w:val="32"/>
          <w:szCs w:val="32"/>
          <w:rtl/>
        </w:rPr>
        <w:t xml:space="preserve"> للتدريب إلى الفهم البنائي الذي يربط التعلم المهني بإعادة بناء المعرفة التربوية لدى المعلم</w:t>
      </w:r>
      <w:r w:rsidRPr="00A73F98">
        <w:rPr>
          <w:rFonts w:ascii="Traditional Arabic" w:eastAsia="Calibri" w:hAnsi="Traditional Arabic" w:cs="Traditional Arabic"/>
          <w:sz w:val="32"/>
          <w:szCs w:val="32"/>
        </w:rPr>
        <w:t>.</w:t>
      </w:r>
    </w:p>
    <w:p w14:paraId="0BC5FA3E" w14:textId="15B96457" w:rsidR="00A73F98" w:rsidRPr="00A73F98" w:rsidRDefault="00A73F98" w:rsidP="00DD6416">
      <w:pPr>
        <w:bidi/>
        <w:spacing w:after="200" w:line="360" w:lineRule="auto"/>
        <w:jc w:val="both"/>
        <w:rPr>
          <w:rFonts w:ascii="Traditional Arabic" w:eastAsia="Calibri" w:hAnsi="Traditional Arabic" w:cs="Traditional Arabic"/>
          <w:sz w:val="32"/>
          <w:szCs w:val="32"/>
          <w:rtl/>
          <w:lang w:bidi="ar-JO"/>
        </w:rPr>
      </w:pPr>
      <w:r w:rsidRPr="00A73F98">
        <w:rPr>
          <w:rFonts w:ascii="Traditional Arabic" w:eastAsia="Calibri" w:hAnsi="Traditional Arabic" w:cs="Traditional Arabic"/>
          <w:sz w:val="32"/>
          <w:szCs w:val="32"/>
          <w:rtl/>
        </w:rPr>
        <w:t>وتنبع أهمية هذا التحول من افتراض نظري مفاده أن جودة التعليم ترتبط بطبيعة القرارات الصفية التي يتخذها المعلم، والتي لا تُعد قرارات إجرائية فحسب، بل تمثل انعكاسًا لبنية معرفية ومهنية تتشكل عبر التعلم المستمر. ومن هنا، فإن تحليل أثر برامج التنمية المهنية لا يقتصر على قياس التحسن الظاهري في المهارات، بل يتطلب فهمًا أعمق لكيفية إعادة بناء المعرفة المهنية للمعلم، وهو ما يمثل جوهر العلاقة التفسيرية بين التنمية المهنية والكفاءة التدريسية</w:t>
      </w:r>
      <w:r w:rsidRPr="00A73F98">
        <w:rPr>
          <w:rFonts w:ascii="Traditional Arabic" w:eastAsia="Calibri" w:hAnsi="Traditional Arabic" w:cs="Traditional Arabic"/>
          <w:sz w:val="32"/>
          <w:szCs w:val="32"/>
        </w:rPr>
        <w:t>.</w:t>
      </w:r>
    </w:p>
    <w:p w14:paraId="51CB9504" w14:textId="06B00BD2"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أولًا: نظرية رأس المال البشري (</w:t>
      </w:r>
      <w:r w:rsidRPr="00A73F98">
        <w:rPr>
          <w:rFonts w:ascii="Traditional Arabic" w:eastAsia="Calibri" w:hAnsi="Traditional Arabic" w:cs="Traditional Arabic"/>
          <w:b/>
          <w:bCs/>
          <w:sz w:val="32"/>
          <w:szCs w:val="32"/>
        </w:rPr>
        <w:t>Human Capital Theory</w:t>
      </w:r>
      <w:r w:rsidRPr="00A73F98">
        <w:rPr>
          <w:rFonts w:ascii="Traditional Arabic" w:eastAsia="Calibri" w:hAnsi="Traditional Arabic" w:cs="Traditional Arabic"/>
          <w:b/>
          <w:bCs/>
          <w:sz w:val="32"/>
          <w:szCs w:val="32"/>
          <w:rtl/>
        </w:rPr>
        <w:t>)</w:t>
      </w:r>
    </w:p>
    <w:p w14:paraId="0A20A9A6" w14:textId="66157EBD"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تُعد</w:t>
      </w:r>
      <w:proofErr w:type="gramEnd"/>
      <w:r w:rsidRPr="00A73F98">
        <w:rPr>
          <w:rFonts w:ascii="Traditional Arabic" w:eastAsia="Calibri" w:hAnsi="Traditional Arabic" w:cs="Traditional Arabic"/>
          <w:sz w:val="32"/>
          <w:szCs w:val="32"/>
          <w:rtl/>
        </w:rPr>
        <w:t xml:space="preserve"> نظرية رأس المال البشري من أكثر الأطر استخدامًا في تفسير الاستثمار في التعليم والتدريب، حيث يفترض </w:t>
      </w:r>
      <w:r w:rsidRPr="00A73F98">
        <w:rPr>
          <w:rFonts w:ascii="Traditional Arabic" w:eastAsia="Calibri" w:hAnsi="Traditional Arabic" w:cs="Traditional Arabic"/>
          <w:sz w:val="32"/>
          <w:szCs w:val="32"/>
        </w:rPr>
        <w:t>Be</w:t>
      </w:r>
      <w:r>
        <w:rPr>
          <w:rFonts w:ascii="Traditional Arabic" w:eastAsia="Calibri" w:hAnsi="Traditional Arabic" w:cs="Traditional Arabic"/>
          <w:sz w:val="32"/>
          <w:szCs w:val="32"/>
        </w:rPr>
        <w:t xml:space="preserve">cker, </w:t>
      </w:r>
      <w:r w:rsidRPr="00A73F98">
        <w:rPr>
          <w:rFonts w:ascii="Traditional Arabic" w:eastAsia="Calibri" w:hAnsi="Traditional Arabic" w:cs="Traditional Arabic"/>
          <w:sz w:val="32"/>
          <w:szCs w:val="32"/>
        </w:rPr>
        <w:t>1993</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xml:space="preserve">) أن تنمية مهارات الأفراد ومعارفهم تمثل شكلًا من أشكال الاستثمار </w:t>
      </w:r>
      <w:r w:rsidRPr="00A73F98">
        <w:rPr>
          <w:rFonts w:ascii="Traditional Arabic" w:eastAsia="Calibri" w:hAnsi="Traditional Arabic" w:cs="Traditional Arabic"/>
          <w:sz w:val="32"/>
          <w:szCs w:val="32"/>
          <w:rtl/>
        </w:rPr>
        <w:lastRenderedPageBreak/>
        <w:t xml:space="preserve">الذي يرفع إنتاجيتهم المستقبلية. </w:t>
      </w:r>
      <w:proofErr w:type="gramStart"/>
      <w:r w:rsidRPr="00A73F98">
        <w:rPr>
          <w:rFonts w:ascii="Traditional Arabic" w:eastAsia="Calibri" w:hAnsi="Traditional Arabic" w:cs="Traditional Arabic"/>
          <w:sz w:val="32"/>
          <w:szCs w:val="32"/>
          <w:rtl/>
        </w:rPr>
        <w:t>وعند</w:t>
      </w:r>
      <w:proofErr w:type="gramEnd"/>
      <w:r w:rsidRPr="00A73F98">
        <w:rPr>
          <w:rFonts w:ascii="Traditional Arabic" w:eastAsia="Calibri" w:hAnsi="Traditional Arabic" w:cs="Traditional Arabic"/>
          <w:sz w:val="32"/>
          <w:szCs w:val="32"/>
          <w:rtl/>
        </w:rPr>
        <w:t xml:space="preserve"> إسقاط هذا المنظور على المجال التربوي، يمكن النظر إلى التنمية المهنية للمعلمين باعتبارها استثمارًا مؤسسيًا يهدف إلى رفع جودة المخرجات التعليمية من خلال تحسين كفاءة المورد البشري الأكثر تأثيرًا في المدرسة.</w:t>
      </w:r>
    </w:p>
    <w:p w14:paraId="363D3D9A" w14:textId="451DD1B9" w:rsidR="00A73F98" w:rsidRDefault="00A73F98" w:rsidP="00A73F98">
      <w:pPr>
        <w:bidi/>
        <w:spacing w:after="200" w:line="360" w:lineRule="auto"/>
        <w:jc w:val="both"/>
        <w:rPr>
          <w:rFonts w:ascii="Traditional Arabic" w:eastAsia="Calibri" w:hAnsi="Traditional Arabic" w:cs="Traditional Arabic"/>
          <w:sz w:val="32"/>
          <w:szCs w:val="32"/>
          <w:rtl/>
        </w:rPr>
      </w:pPr>
      <w:proofErr w:type="gramStart"/>
      <w:r w:rsidRPr="00A73F98">
        <w:rPr>
          <w:rFonts w:ascii="Traditional Arabic" w:eastAsia="Calibri" w:hAnsi="Traditional Arabic" w:cs="Traditional Arabic"/>
          <w:sz w:val="32"/>
          <w:szCs w:val="32"/>
          <w:rtl/>
        </w:rPr>
        <w:t>وقد</w:t>
      </w:r>
      <w:proofErr w:type="gramEnd"/>
      <w:r w:rsidRPr="00A73F98">
        <w:rPr>
          <w:rFonts w:ascii="Traditional Arabic" w:eastAsia="Calibri" w:hAnsi="Traditional Arabic" w:cs="Traditional Arabic"/>
          <w:sz w:val="32"/>
          <w:szCs w:val="32"/>
          <w:rtl/>
        </w:rPr>
        <w:t xml:space="preserve"> أشارت الأدبيات إلى أن العائد التربوي من تدريب المعلمين يفوق في كثير من الأحيان العائد الناتج عن التوسع في الموارد المادية، نظرًا لأن المعلم يمثل العامل الأكثر حسمًا في تفسير فروق التحصيل بين الطلبة (</w:t>
      </w:r>
      <w:r w:rsidRPr="00A73F98">
        <w:rPr>
          <w:rFonts w:ascii="Traditional Arabic" w:eastAsia="Calibri" w:hAnsi="Traditional Arabic" w:cs="Traditional Arabic"/>
          <w:sz w:val="32"/>
          <w:szCs w:val="32"/>
        </w:rPr>
        <w:t>Darling-Hammond et al.</w:t>
      </w:r>
      <w:proofErr w:type="gramStart"/>
      <w:r w:rsidRPr="00A73F98">
        <w:rPr>
          <w:rFonts w:ascii="Traditional Arabic" w:eastAsia="Calibri" w:hAnsi="Traditional Arabic" w:cs="Traditional Arabic"/>
          <w:sz w:val="32"/>
          <w:szCs w:val="32"/>
        </w:rPr>
        <w:t>, 2017</w:t>
      </w:r>
      <w:r w:rsidRPr="00A73F98">
        <w:rPr>
          <w:rFonts w:ascii="Traditional Arabic" w:eastAsia="Calibri" w:hAnsi="Traditional Arabic" w:cs="Traditional Arabic"/>
          <w:sz w:val="32"/>
          <w:szCs w:val="32"/>
          <w:rtl/>
        </w:rPr>
        <w:t>).</w:t>
      </w:r>
      <w:proofErr w:type="gramEnd"/>
      <w:r w:rsidRPr="00A73F98">
        <w:rPr>
          <w:rFonts w:ascii="Traditional Arabic" w:eastAsia="Calibri" w:hAnsi="Traditional Arabic" w:cs="Traditional Arabic"/>
          <w:sz w:val="32"/>
          <w:szCs w:val="32"/>
          <w:rtl/>
        </w:rPr>
        <w:t xml:space="preserve"> </w:t>
      </w:r>
      <w:proofErr w:type="gramStart"/>
      <w:r w:rsidRPr="00A73F98">
        <w:rPr>
          <w:rFonts w:ascii="Traditional Arabic" w:eastAsia="Calibri" w:hAnsi="Traditional Arabic" w:cs="Traditional Arabic"/>
          <w:sz w:val="32"/>
          <w:szCs w:val="32"/>
          <w:rtl/>
        </w:rPr>
        <w:t>إلا</w:t>
      </w:r>
      <w:proofErr w:type="gramEnd"/>
      <w:r w:rsidRPr="00A73F98">
        <w:rPr>
          <w:rFonts w:ascii="Traditional Arabic" w:eastAsia="Calibri" w:hAnsi="Traditional Arabic" w:cs="Traditional Arabic"/>
          <w:sz w:val="32"/>
          <w:szCs w:val="32"/>
          <w:rtl/>
        </w:rPr>
        <w:t xml:space="preserve"> أن قوة هذا الطرح، رغم أهميتها، تظل محصورة في تفسير البعد الاستثماري للتنمية المهنية، إذ يركز على الإنتاجية والعائد أكثر من تركيزه على طبيعة المعرفة المهنية وآليات تشكلها. وعليه، فإن هذه النظرية تفسر أهمية التنمية المهنية من حيث "الجدوى"، لكنها لا تقدم تفسيرًا كافيًا لكيفية تأثيرها في الكفاءة التدريسية، مما يستدعي الاستعانة بأطر نظرية مكملة.</w:t>
      </w:r>
    </w:p>
    <w:p w14:paraId="74D7A967" w14:textId="4E1D4088" w:rsidR="00A73F98" w:rsidRDefault="00A73F98" w:rsidP="00A73F98">
      <w:pPr>
        <w:bidi/>
        <w:spacing w:after="200" w:line="360" w:lineRule="auto"/>
        <w:jc w:val="both"/>
        <w:rPr>
          <w:rFonts w:ascii="Traditional Arabic" w:eastAsia="Calibri" w:hAnsi="Traditional Arabic" w:cs="Traditional Arabic"/>
          <w:sz w:val="32"/>
          <w:szCs w:val="32"/>
          <w:rtl/>
        </w:rPr>
      </w:pPr>
      <w:proofErr w:type="gramStart"/>
      <w:r w:rsidRPr="00A73F98">
        <w:rPr>
          <w:rFonts w:ascii="Traditional Arabic" w:eastAsia="Calibri" w:hAnsi="Traditional Arabic" w:cs="Traditional Arabic"/>
          <w:sz w:val="32"/>
          <w:szCs w:val="32"/>
          <w:rtl/>
        </w:rPr>
        <w:t>وتكمن</w:t>
      </w:r>
      <w:proofErr w:type="gramEnd"/>
      <w:r w:rsidRPr="00A73F98">
        <w:rPr>
          <w:rFonts w:ascii="Traditional Arabic" w:eastAsia="Calibri" w:hAnsi="Traditional Arabic" w:cs="Traditional Arabic"/>
          <w:sz w:val="32"/>
          <w:szCs w:val="32"/>
          <w:rtl/>
        </w:rPr>
        <w:t xml:space="preserve"> قوة نظرية رأس المال البشري في قدرتها على تفسير الاستثمار في التنمية المهنية من منظور إنتاجي، حيث تربط بين تطوير مهارات المعلم وتحسين مخرجات العملية التعليمية. </w:t>
      </w:r>
      <w:proofErr w:type="gramStart"/>
      <w:r w:rsidRPr="00A73F98">
        <w:rPr>
          <w:rFonts w:ascii="Traditional Arabic" w:eastAsia="Calibri" w:hAnsi="Traditional Arabic" w:cs="Traditional Arabic"/>
          <w:sz w:val="32"/>
          <w:szCs w:val="32"/>
          <w:rtl/>
        </w:rPr>
        <w:t>إلا</w:t>
      </w:r>
      <w:proofErr w:type="gramEnd"/>
      <w:r w:rsidRPr="00A73F98">
        <w:rPr>
          <w:rFonts w:ascii="Traditional Arabic" w:eastAsia="Calibri" w:hAnsi="Traditional Arabic" w:cs="Traditional Arabic"/>
          <w:sz w:val="32"/>
          <w:szCs w:val="32"/>
          <w:rtl/>
        </w:rPr>
        <w:t xml:space="preserve"> أنه يُؤخذ عليها تركيزها على البعد الكمي والعائد الاقتصادي، دون التعمق في طبيعة المعرفة المهنية وآليات تشكلها داخل السياق التربوي. كما أن حدودها تظهر في عدم قدرتها على تفسير التباين في جودة الممارسة التدريسية رغم تشابه فرص التدريب. وعليه، فإن ملاءمتها للدراسة الحالية تتمثل في تفسير أهمية الاستثمار في برامج التنمية المهنية لمعلمي المرحلة الابتدائية بمدينة الرياض، خاصة في ضوء سعي الدراسة إلى تحليل أثر هذه البرامج في رفع الكفاءة المهنية وتحسين جودة التعليم، إلا أنها تحتاج إلى التكامل مع أطر نظرية أخرى لتفسير الأثر النوعي للتدريب على أبعاد الكفاءة التدريسية المختلفة</w:t>
      </w:r>
      <w:r w:rsidRPr="00A73F98">
        <w:rPr>
          <w:rFonts w:ascii="Traditional Arabic" w:eastAsia="Calibri" w:hAnsi="Traditional Arabic" w:cs="Traditional Arabic"/>
          <w:sz w:val="32"/>
          <w:szCs w:val="32"/>
        </w:rPr>
        <w:t>.</w:t>
      </w:r>
    </w:p>
    <w:p w14:paraId="147216E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667102DA" w14:textId="65206C3C"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ثانيًا: نظرية المعرفة التربوية للمحتوى (</w:t>
      </w:r>
      <w:r w:rsidRPr="00A73F98">
        <w:rPr>
          <w:rFonts w:ascii="Traditional Arabic" w:eastAsia="Calibri" w:hAnsi="Traditional Arabic" w:cs="Traditional Arabic"/>
          <w:b/>
          <w:bCs/>
          <w:sz w:val="32"/>
          <w:szCs w:val="32"/>
        </w:rPr>
        <w:t xml:space="preserve">Pedagogical Content Knowledge - </w:t>
      </w:r>
      <w:proofErr w:type="spellStart"/>
      <w:r w:rsidRPr="00A73F98">
        <w:rPr>
          <w:rFonts w:ascii="Traditional Arabic" w:eastAsia="Calibri" w:hAnsi="Traditional Arabic" w:cs="Traditional Arabic"/>
          <w:b/>
          <w:bCs/>
          <w:sz w:val="32"/>
          <w:szCs w:val="32"/>
        </w:rPr>
        <w:t>PCK</w:t>
      </w:r>
      <w:proofErr w:type="spellEnd"/>
      <w:r w:rsidRPr="00A73F98">
        <w:rPr>
          <w:rFonts w:ascii="Traditional Arabic" w:eastAsia="Calibri" w:hAnsi="Traditional Arabic" w:cs="Traditional Arabic"/>
          <w:b/>
          <w:bCs/>
          <w:sz w:val="32"/>
          <w:szCs w:val="32"/>
          <w:rtl/>
        </w:rPr>
        <w:t>)</w:t>
      </w:r>
    </w:p>
    <w:p w14:paraId="1887511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يمثل طرح</w:t>
      </w:r>
      <w:r w:rsidRPr="00A73F98">
        <w:rPr>
          <w:rFonts w:ascii="Traditional Arabic" w:eastAsia="Calibri" w:hAnsi="Traditional Arabic" w:cs="Traditional Arabic"/>
          <w:sz w:val="32"/>
          <w:szCs w:val="32"/>
        </w:rPr>
        <w:t xml:space="preserve"> Shulman (1986) </w:t>
      </w:r>
      <w:r w:rsidRPr="00A73F98">
        <w:rPr>
          <w:rFonts w:ascii="Traditional Arabic" w:eastAsia="Calibri" w:hAnsi="Traditional Arabic" w:cs="Traditional Arabic"/>
          <w:sz w:val="32"/>
          <w:szCs w:val="32"/>
          <w:rtl/>
        </w:rPr>
        <w:t>تحولًا نوعيًا في فهم كفاءة المعلم، حيث انتقد الفصل التقليدي بين معرفة التخصص ومعرفة التدريس، وقدم مفهوم "المعرفة التربوية للمحتوى" بوصفه شكلًا مركبًا من المعرفة يتيح للمعلم تحويل المفاهيم العلمية إلى تمثيلات تعليمية قابلة للفهم</w:t>
      </w:r>
      <w:r w:rsidRPr="00A73F98">
        <w:rPr>
          <w:rFonts w:ascii="Traditional Arabic" w:eastAsia="Calibri" w:hAnsi="Traditional Arabic" w:cs="Traditional Arabic"/>
          <w:sz w:val="32"/>
          <w:szCs w:val="32"/>
        </w:rPr>
        <w:t>.</w:t>
      </w:r>
    </w:p>
    <w:p w14:paraId="1A3ECEC7"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وتكمن أهمية هذا الطرح في إعادة تعريف الكفاءة التدريسية باعتبارها قدرة تفسيرية وتحويلية، لا مجرد امتلاك للمعلومة، حيث يصبح المعلم الكفء هو القادر على تشخيص أخطاء المتعلمين، وتوقع صعوبات التعلم، وبناء إستراتيجيات تدريس تتلاءم مع الفروق الفردية. </w:t>
      </w:r>
      <w:proofErr w:type="gramStart"/>
      <w:r w:rsidRPr="00A73F98">
        <w:rPr>
          <w:rFonts w:ascii="Traditional Arabic" w:eastAsia="Calibri" w:hAnsi="Traditional Arabic" w:cs="Traditional Arabic"/>
          <w:sz w:val="32"/>
          <w:szCs w:val="32"/>
          <w:rtl/>
        </w:rPr>
        <w:t>كما</w:t>
      </w:r>
      <w:proofErr w:type="gramEnd"/>
      <w:r w:rsidRPr="00A73F98">
        <w:rPr>
          <w:rFonts w:ascii="Traditional Arabic" w:eastAsia="Calibri" w:hAnsi="Traditional Arabic" w:cs="Traditional Arabic"/>
          <w:sz w:val="32"/>
          <w:szCs w:val="32"/>
          <w:rtl/>
        </w:rPr>
        <w:t xml:space="preserve"> تبرز هذه النظرية في تفسير آليات تأثير التنمية المهنية، إذ تشير ضمنيًا إلى أن بناء هذا النوع من المعرفة لا يتحقق عبر الإعداد الأولي فقط، بل يتطلب تعلمًا مهنيًا مستمرًا وخبرات تراكمية</w:t>
      </w:r>
      <w:r w:rsidRPr="00A73F98">
        <w:rPr>
          <w:rFonts w:ascii="Traditional Arabic" w:eastAsia="Calibri" w:hAnsi="Traditional Arabic" w:cs="Traditional Arabic"/>
          <w:sz w:val="32"/>
          <w:szCs w:val="32"/>
        </w:rPr>
        <w:t>.</w:t>
      </w:r>
    </w:p>
    <w:p w14:paraId="768F5F96" w14:textId="77777777" w:rsidR="00A73F98" w:rsidRDefault="00A73F98" w:rsidP="00A73F98">
      <w:pPr>
        <w:bidi/>
        <w:spacing w:after="200" w:line="360" w:lineRule="auto"/>
        <w:jc w:val="both"/>
        <w:rPr>
          <w:rFonts w:ascii="Traditional Arabic" w:eastAsia="Calibri" w:hAnsi="Traditional Arabic" w:cs="Traditional Arabic"/>
          <w:sz w:val="32"/>
          <w:szCs w:val="32"/>
          <w:rtl/>
        </w:rPr>
      </w:pPr>
      <w:r w:rsidRPr="00A73F98">
        <w:rPr>
          <w:rFonts w:ascii="Traditional Arabic" w:eastAsia="Calibri" w:hAnsi="Traditional Arabic" w:cs="Traditional Arabic"/>
          <w:sz w:val="32"/>
          <w:szCs w:val="32"/>
          <w:rtl/>
        </w:rPr>
        <w:t>ومع ذلك، فإن هذا الطرح، على الرغم من عمقه، يركز بشكل رئيس على البعد المعرفي الفردي، ولا يعالج بصورة كافية أثر العوامل التنظيمية أو البيئية التي قد تعزز أو تعيق تطبيق هذه المعرفة داخل الصف، وهو ما يحد من قدرته التفسيرية في السياقات التعليمية المعقدة</w:t>
      </w:r>
      <w:r w:rsidRPr="00A73F98">
        <w:rPr>
          <w:rFonts w:ascii="Traditional Arabic" w:eastAsia="Calibri" w:hAnsi="Traditional Arabic" w:cs="Traditional Arabic"/>
          <w:sz w:val="32"/>
          <w:szCs w:val="32"/>
        </w:rPr>
        <w:t>.</w:t>
      </w:r>
    </w:p>
    <w:p w14:paraId="77E609D0" w14:textId="6C354F7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تتمثل قوة نظرية المعرفة التربوية للمحتوى في قدرتها على تفسير الكفاءة التدريسية بوصفها معرفة مركبة تتجاوز مجرد إتقان المحتوى، لتشمل القدرة على تحويله إلى خبرة تعليمية مناسبة للمتعلمين. إلا أن هذه النظرية تركز بشكل رئيس على البعد المعرفي الفردي، وتُغفل إلى حد ما أثر البيئة التنظيمية والعوامل السياقية في تشكيل الممارسة التدريسية، كما أن من حدودها صعوبة قياس هذا النوع من المعرفة بصورة </w:t>
      </w:r>
      <w:r w:rsidRPr="00A73F98">
        <w:rPr>
          <w:rFonts w:ascii="Traditional Arabic" w:eastAsia="Calibri" w:hAnsi="Traditional Arabic" w:cs="Traditional Arabic"/>
          <w:sz w:val="32"/>
          <w:szCs w:val="32"/>
          <w:rtl/>
        </w:rPr>
        <w:lastRenderedPageBreak/>
        <w:t>دقيقة في الدراسات التطبيقية. ومع ذلك، فإنها تتلاءم بدرجة كبيرة مع الدراسة الحالية، لكونها تقدم تفسيرًا مباشرًا لكيفية تأثير برامج التنمية المهنية في تطوير الكفاءة المهنية للمعلمين، وخاصة في أبعادها المرتبطة بالتخطيط التدريسي، وإدارة الصف، وبناء إستراتيجيات التقويم، والتفاعل مع الطلبة، وهي الأبعاد التي تسعى الدراسة إلى قياسها وتحليلها</w:t>
      </w:r>
      <w:r w:rsidRPr="00A73F98">
        <w:rPr>
          <w:rFonts w:ascii="Traditional Arabic" w:eastAsia="Calibri" w:hAnsi="Traditional Arabic" w:cs="Traditional Arabic"/>
          <w:sz w:val="32"/>
          <w:szCs w:val="32"/>
        </w:rPr>
        <w:t>.</w:t>
      </w:r>
    </w:p>
    <w:p w14:paraId="7552FFA4" w14:textId="5EB497FA"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C26240D" w14:textId="6F4900E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ثالثًا: نظرية التعلم المهني للمعلمين (</w:t>
      </w:r>
      <w:r w:rsidRPr="00A73F98">
        <w:rPr>
          <w:rFonts w:ascii="Traditional Arabic" w:eastAsia="Calibri" w:hAnsi="Traditional Arabic" w:cs="Traditional Arabic"/>
          <w:b/>
          <w:bCs/>
          <w:sz w:val="32"/>
          <w:szCs w:val="32"/>
        </w:rPr>
        <w:t>Teacher Professional Learning Theory</w:t>
      </w:r>
      <w:r w:rsidRPr="00A73F98">
        <w:rPr>
          <w:rFonts w:ascii="Traditional Arabic" w:eastAsia="Calibri" w:hAnsi="Traditional Arabic" w:cs="Traditional Arabic"/>
          <w:b/>
          <w:bCs/>
          <w:sz w:val="32"/>
          <w:szCs w:val="32"/>
          <w:rtl/>
        </w:rPr>
        <w:t>)</w:t>
      </w:r>
    </w:p>
    <w:p w14:paraId="2E41C8BC" w14:textId="23E498AB"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تنطلق هذه النظرية من افتراض أن تعلم المعلم عملية نشطة وسياقية واجتماعية، ويؤكد </w:t>
      </w:r>
      <w:proofErr w:type="spellStart"/>
      <w:r>
        <w:rPr>
          <w:rFonts w:ascii="Traditional Arabic" w:eastAsia="Calibri" w:hAnsi="Traditional Arabic" w:cs="Traditional Arabic"/>
          <w:sz w:val="32"/>
          <w:szCs w:val="32"/>
        </w:rPr>
        <w:t>Desimone</w:t>
      </w:r>
      <w:proofErr w:type="spellEnd"/>
      <w:r>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Pr>
        <w:t>2009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أن فعالية برامج التنمية المهنية تعتمد على مجموعة من الخصائص، من أبرزها التركيز على المحتوى، واعتماد التعلم النشط، وتعزيز التعاون المهني، وتوفير فرص التطبيق العملي.</w:t>
      </w:r>
    </w:p>
    <w:p w14:paraId="2CBEAF1D" w14:textId="2F772A36"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وتتجلى</w:t>
      </w:r>
      <w:proofErr w:type="gramEnd"/>
      <w:r w:rsidRPr="00A73F98">
        <w:rPr>
          <w:rFonts w:ascii="Traditional Arabic" w:eastAsia="Calibri" w:hAnsi="Traditional Arabic" w:cs="Traditional Arabic"/>
          <w:sz w:val="32"/>
          <w:szCs w:val="32"/>
          <w:rtl/>
        </w:rPr>
        <w:t xml:space="preserve"> أهمية هذا النموذج في تفسير التباين في نتائج البرامج التدريبية، إذ يوضح أن ضعف أثر بعض البرامج لا يعود إلى فكرة التدريب بحد ذاتها، بل إلى طبيعة تصميمها وانفصالها عن واقع الممارسة الصفية. وقد دعمت نتائج </w:t>
      </w:r>
      <w:proofErr w:type="spellStart"/>
      <w:r>
        <w:rPr>
          <w:rFonts w:ascii="Traditional Arabic" w:eastAsia="Calibri" w:hAnsi="Traditional Arabic" w:cs="Traditional Arabic"/>
          <w:sz w:val="32"/>
          <w:szCs w:val="32"/>
        </w:rPr>
        <w:t>Garet</w:t>
      </w:r>
      <w:proofErr w:type="spellEnd"/>
      <w:r>
        <w:rPr>
          <w:rFonts w:ascii="Traditional Arabic" w:eastAsia="Calibri" w:hAnsi="Traditional Arabic" w:cs="Traditional Arabic"/>
          <w:sz w:val="32"/>
          <w:szCs w:val="32"/>
        </w:rPr>
        <w:t xml:space="preserve"> et al. </w:t>
      </w:r>
      <w:proofErr w:type="gramStart"/>
      <w:r w:rsidRPr="00A73F98">
        <w:rPr>
          <w:rFonts w:ascii="Traditional Arabic" w:eastAsia="Calibri" w:hAnsi="Traditional Arabic" w:cs="Traditional Arabic"/>
          <w:sz w:val="32"/>
          <w:szCs w:val="32"/>
        </w:rPr>
        <w:t>2001</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هذا التوجه، حيث بينت أن البرامج الممتدة زمنيًا، والتي تتضمن فرصًا للتجريب والتغذية الراجعة، تحقق أثرًا أكبر في تحسين التدريس مقارنة بالبرامج القصيرة.</w:t>
      </w:r>
      <w:proofErr w:type="gramEnd"/>
    </w:p>
    <w:p w14:paraId="2A50A4B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وعلى الرغم من قوة هذا النموذج التفسيرية، إلا أنه يفترض ضمنيًا وجود بيئة تعليمية داعمة تسمح بتطبيق ما تم تعلمه، وهو افتراض قد لا يتحقق في جميع السياقات، مما يجعل أثر التنمية المهنية مشروطًا بعوامل تنظيمية مرافقة</w:t>
      </w:r>
      <w:r w:rsidRPr="00A73F98">
        <w:rPr>
          <w:rFonts w:ascii="Traditional Arabic" w:eastAsia="Calibri" w:hAnsi="Traditional Arabic" w:cs="Traditional Arabic"/>
          <w:sz w:val="32"/>
          <w:szCs w:val="32"/>
        </w:rPr>
        <w:t>.</w:t>
      </w:r>
    </w:p>
    <w:p w14:paraId="2F1FF038"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lastRenderedPageBreak/>
        <w:t>تكمن</w:t>
      </w:r>
      <w:proofErr w:type="gramEnd"/>
      <w:r w:rsidRPr="00A73F98">
        <w:rPr>
          <w:rFonts w:ascii="Traditional Arabic" w:eastAsia="Calibri" w:hAnsi="Traditional Arabic" w:cs="Traditional Arabic"/>
          <w:sz w:val="32"/>
          <w:szCs w:val="32"/>
          <w:rtl/>
        </w:rPr>
        <w:t xml:space="preserve"> قوة نظرية التعلم المهني للمعلمين في تقديمها تصورًا متكاملاً لخصائص التنمية المهنية الفعالة، حيث تركز على التعلم النشط، والتعاون المهني، والارتباط بالسياق الواقعي للممارسة الصفية. إلا أنه يُؤخذ عليها افتراضها الضمني بوجود بيئة تعليمية داعمة تسمح بتطبيق ما يتم تعلمه، وهو ما قد لا يتحقق في جميع المدارس. </w:t>
      </w:r>
      <w:proofErr w:type="gramStart"/>
      <w:r w:rsidRPr="00A73F98">
        <w:rPr>
          <w:rFonts w:ascii="Traditional Arabic" w:eastAsia="Calibri" w:hAnsi="Traditional Arabic" w:cs="Traditional Arabic"/>
          <w:sz w:val="32"/>
          <w:szCs w:val="32"/>
          <w:rtl/>
        </w:rPr>
        <w:t>كما</w:t>
      </w:r>
      <w:proofErr w:type="gramEnd"/>
      <w:r w:rsidRPr="00A73F98">
        <w:rPr>
          <w:rFonts w:ascii="Traditional Arabic" w:eastAsia="Calibri" w:hAnsi="Traditional Arabic" w:cs="Traditional Arabic"/>
          <w:sz w:val="32"/>
          <w:szCs w:val="32"/>
          <w:rtl/>
        </w:rPr>
        <w:t xml:space="preserve"> أن من حدودها عدم التركيز الكافي على الفروق الفردية بين المعلمين في الاستفادة من البرامج التدريبية. ومع ذلك، فإن هذه النظرية تتلاءم بشكل كبير مع الدراسة الحالية، لأنها تساعد في تحليل واقع برامج التنمية المهنية المقدمة لمعلمي المرحلة الابتدائية بمدينة الرياض، وتفسير مدى فاعليتها من حيث محتواها وأساليب تنفيذها، وهو ما يتوافق مع هدف الدراسة المتعلق بتحليل واقع هذه البرامج وتحديد العوامل التي تعزز أو تحد من فاعليتها</w:t>
      </w:r>
      <w:r w:rsidRPr="00A73F98">
        <w:rPr>
          <w:rFonts w:ascii="Traditional Arabic" w:eastAsia="Calibri" w:hAnsi="Traditional Arabic" w:cs="Traditional Arabic"/>
          <w:sz w:val="32"/>
          <w:szCs w:val="32"/>
        </w:rPr>
        <w:t>.</w:t>
      </w:r>
    </w:p>
    <w:p w14:paraId="72CB7DEE" w14:textId="68A74BEB"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03AB0CEC" w14:textId="66C9D96E"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رابعًا: نموذج التغيير لدى المعلم (</w:t>
      </w:r>
      <w:proofErr w:type="spellStart"/>
      <w:r w:rsidRPr="00A73F98">
        <w:rPr>
          <w:rFonts w:ascii="Traditional Arabic" w:eastAsia="Calibri" w:hAnsi="Traditional Arabic" w:cs="Traditional Arabic"/>
          <w:b/>
          <w:bCs/>
          <w:sz w:val="32"/>
          <w:szCs w:val="32"/>
        </w:rPr>
        <w:t>Guskey</w:t>
      </w:r>
      <w:proofErr w:type="spellEnd"/>
      <w:r w:rsidRPr="00A73F98">
        <w:rPr>
          <w:rFonts w:ascii="Traditional Arabic" w:eastAsia="Calibri" w:hAnsi="Traditional Arabic" w:cs="Traditional Arabic"/>
          <w:b/>
          <w:bCs/>
          <w:sz w:val="32"/>
          <w:szCs w:val="32"/>
        </w:rPr>
        <w:t xml:space="preserve"> Model of Teacher Change</w:t>
      </w:r>
      <w:r w:rsidRPr="00A73F98">
        <w:rPr>
          <w:rFonts w:ascii="Traditional Arabic" w:eastAsia="Calibri" w:hAnsi="Traditional Arabic" w:cs="Traditional Arabic"/>
          <w:b/>
          <w:bCs/>
          <w:sz w:val="32"/>
          <w:szCs w:val="32"/>
          <w:rtl/>
        </w:rPr>
        <w:t>)</w:t>
      </w:r>
    </w:p>
    <w:p w14:paraId="541B7E25" w14:textId="0C7FC6E1"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يقدم </w:t>
      </w:r>
      <w:proofErr w:type="spellStart"/>
      <w:r>
        <w:rPr>
          <w:rFonts w:ascii="Traditional Arabic" w:eastAsia="Calibri" w:hAnsi="Traditional Arabic" w:cs="Traditional Arabic"/>
          <w:sz w:val="32"/>
          <w:szCs w:val="32"/>
        </w:rPr>
        <w:t>Guskey</w:t>
      </w:r>
      <w:proofErr w:type="spellEnd"/>
      <w:r>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Pr>
        <w:t>2002</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نموذجًا تفسيريًا مميزًا يقلب الافتراض التقليدي الذي يرى أن تغيير معتقدات المعلم يسبق تغيير ممارسته، حيث يقترح تسلسلًا يبدأ بتغيير الممارسة التدريسية، يليه تحسن تعلم الطلبة، ثم يتبعه تعديل في قناعات المعلم.</w:t>
      </w:r>
    </w:p>
    <w:p w14:paraId="0271A591" w14:textId="24037EB3" w:rsid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 xml:space="preserve">وتكمن أهمية هذا النموذج في تفسير ديناميكية التغيير لدى المعلم، كما يسلط الضوء على أهمية البعد الزمني في تقييم أثر التنمية المهنية، إذ يؤكد أن نتائجها لا تكون فورية. ومع ذلك، فإن هذا النموذج يركز بدرجة أكبر على نتائج التغيير، دون أن يقدم تفسيرًا تفصيليًا لخصائص البرامج التدريبية التي تقود إلى هذا التغيير، مما يجعله أكثر فاعلية عند تكامله مع نماذج أخرى، مثل نموذج </w:t>
      </w:r>
      <w:proofErr w:type="spellStart"/>
      <w:r w:rsidRPr="00A73F98">
        <w:rPr>
          <w:rFonts w:ascii="Traditional Arabic" w:eastAsia="Calibri" w:hAnsi="Traditional Arabic" w:cs="Traditional Arabic"/>
          <w:sz w:val="32"/>
          <w:szCs w:val="32"/>
        </w:rPr>
        <w:t>Desimone</w:t>
      </w:r>
      <w:proofErr w:type="spellEnd"/>
      <w:r w:rsidRPr="00A73F98">
        <w:rPr>
          <w:rFonts w:ascii="Traditional Arabic" w:eastAsia="Calibri" w:hAnsi="Traditional Arabic" w:cs="Traditional Arabic"/>
          <w:sz w:val="32"/>
          <w:szCs w:val="32"/>
          <w:rtl/>
        </w:rPr>
        <w:t>، الذي يركز على مدخلات التدريب.</w:t>
      </w:r>
    </w:p>
    <w:p w14:paraId="3520605C" w14:textId="09D43572" w:rsidR="00A73F98" w:rsidRPr="00A73F98" w:rsidRDefault="00A73F98" w:rsidP="00A73F98">
      <w:pPr>
        <w:bidi/>
        <w:spacing w:after="200" w:line="360" w:lineRule="auto"/>
        <w:jc w:val="both"/>
        <w:rPr>
          <w:rFonts w:ascii="Traditional Arabic" w:eastAsia="Calibri" w:hAnsi="Traditional Arabic" w:cs="Traditional Arabic"/>
          <w:sz w:val="32"/>
          <w:szCs w:val="32"/>
          <w:rtl/>
          <w:lang w:bidi="ar-JO"/>
        </w:rPr>
      </w:pPr>
      <w:r w:rsidRPr="00A73F98">
        <w:rPr>
          <w:rFonts w:ascii="Traditional Arabic" w:eastAsia="Calibri" w:hAnsi="Traditional Arabic" w:cs="Traditional Arabic"/>
          <w:sz w:val="32"/>
          <w:szCs w:val="32"/>
          <w:rtl/>
        </w:rPr>
        <w:lastRenderedPageBreak/>
        <w:t>تتمثل قوة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Guskey</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 xml:space="preserve">في تقديمه تفسيرًا ديناميكيًا لعملية التغيير لدى المعلم، حيث يبرز دور الممارسة الفعلية في إحداث التغيير في القناعات المهنية، كما يسهم في تفسير التأخر الزمني لظهور أثر برامج التنمية المهنية. إلا أن من أبرز </w:t>
      </w:r>
      <w:proofErr w:type="spellStart"/>
      <w:r w:rsidRPr="00A73F98">
        <w:rPr>
          <w:rFonts w:ascii="Traditional Arabic" w:eastAsia="Calibri" w:hAnsi="Traditional Arabic" w:cs="Traditional Arabic"/>
          <w:sz w:val="32"/>
          <w:szCs w:val="32"/>
          <w:rtl/>
        </w:rPr>
        <w:t>محدودياته</w:t>
      </w:r>
      <w:proofErr w:type="spellEnd"/>
      <w:r w:rsidRPr="00A73F98">
        <w:rPr>
          <w:rFonts w:ascii="Traditional Arabic" w:eastAsia="Calibri" w:hAnsi="Traditional Arabic" w:cs="Traditional Arabic"/>
          <w:sz w:val="32"/>
          <w:szCs w:val="32"/>
          <w:rtl/>
        </w:rPr>
        <w:t xml:space="preserve"> تركيزه على نتائج التغيير دون تقديم إطار تفصيلي لخصائص البرامج التدريبية التي تقود إليه، كما يفترض إمكانية تطبيق التغيير في الممارسة التدريسية دون الأخذ بعين الاعتبار بعض القيود التنظيمية. وعليه، فإن ملاءمته للدراسة الحالية تكمن في تفسير آلية انتقال أثر برامج التنمية المهنية إلى الكفاءة المهنية للمعلمين عبر التغير في الممارسة التدريسية، وهو ما يتوافق مع هدف الدراسة المتمثل في قياس أثر هذه البرامج على تطوير الكفاءة المهنية بأبعادها المختلفة</w:t>
      </w:r>
      <w:r w:rsidRPr="00A73F98">
        <w:rPr>
          <w:rFonts w:ascii="Traditional Arabic" w:eastAsia="Calibri" w:hAnsi="Traditional Arabic" w:cs="Traditional Arabic"/>
          <w:sz w:val="32"/>
          <w:szCs w:val="32"/>
        </w:rPr>
        <w:t>.</w:t>
      </w:r>
    </w:p>
    <w:p w14:paraId="361D8044"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p>
    <w:p w14:paraId="5CE95B7B" w14:textId="667E2826"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 xml:space="preserve">خامسًا: </w:t>
      </w:r>
      <w:proofErr w:type="gramStart"/>
      <w:r w:rsidRPr="00A73F98">
        <w:rPr>
          <w:rFonts w:ascii="Traditional Arabic" w:eastAsia="Calibri" w:hAnsi="Traditional Arabic" w:cs="Traditional Arabic"/>
          <w:b/>
          <w:bCs/>
          <w:sz w:val="32"/>
          <w:szCs w:val="32"/>
          <w:rtl/>
        </w:rPr>
        <w:t>نظرية</w:t>
      </w:r>
      <w:proofErr w:type="gramEnd"/>
      <w:r w:rsidRPr="00A73F98">
        <w:rPr>
          <w:rFonts w:ascii="Traditional Arabic" w:eastAsia="Calibri" w:hAnsi="Traditional Arabic" w:cs="Traditional Arabic"/>
          <w:b/>
          <w:bCs/>
          <w:sz w:val="32"/>
          <w:szCs w:val="32"/>
          <w:rtl/>
        </w:rPr>
        <w:t xml:space="preserve"> التعلم التنظيمي (</w:t>
      </w:r>
      <w:r w:rsidRPr="00A73F98">
        <w:rPr>
          <w:rFonts w:ascii="Traditional Arabic" w:eastAsia="Calibri" w:hAnsi="Traditional Arabic" w:cs="Traditional Arabic"/>
          <w:b/>
          <w:bCs/>
          <w:sz w:val="32"/>
          <w:szCs w:val="32"/>
        </w:rPr>
        <w:t>Organizational Learning Theory</w:t>
      </w:r>
      <w:r w:rsidRPr="00A73F98">
        <w:rPr>
          <w:rFonts w:ascii="Traditional Arabic" w:eastAsia="Calibri" w:hAnsi="Traditional Arabic" w:cs="Traditional Arabic"/>
          <w:b/>
          <w:bCs/>
          <w:sz w:val="32"/>
          <w:szCs w:val="32"/>
          <w:rtl/>
        </w:rPr>
        <w:t>)</w:t>
      </w:r>
    </w:p>
    <w:p w14:paraId="7F67532D" w14:textId="5FDF44BC" w:rsidR="00A73F98" w:rsidRPr="00A73F98" w:rsidRDefault="00A73F98" w:rsidP="00A73F98">
      <w:pPr>
        <w:bidi/>
        <w:spacing w:after="200" w:line="360" w:lineRule="auto"/>
        <w:jc w:val="both"/>
        <w:rPr>
          <w:rFonts w:ascii="Traditional Arabic" w:eastAsia="Calibri" w:hAnsi="Traditional Arabic" w:cs="Traditional Arabic"/>
          <w:sz w:val="32"/>
          <w:szCs w:val="32"/>
        </w:rPr>
      </w:pPr>
      <w:proofErr w:type="gramStart"/>
      <w:r w:rsidRPr="00A73F98">
        <w:rPr>
          <w:rFonts w:ascii="Traditional Arabic" w:eastAsia="Calibri" w:hAnsi="Traditional Arabic" w:cs="Traditional Arabic"/>
          <w:sz w:val="32"/>
          <w:szCs w:val="32"/>
          <w:rtl/>
        </w:rPr>
        <w:t>تنطلق</w:t>
      </w:r>
      <w:proofErr w:type="gramEnd"/>
      <w:r w:rsidRPr="00A73F98">
        <w:rPr>
          <w:rFonts w:ascii="Traditional Arabic" w:eastAsia="Calibri" w:hAnsi="Traditional Arabic" w:cs="Traditional Arabic"/>
          <w:sz w:val="32"/>
          <w:szCs w:val="32"/>
          <w:rtl/>
        </w:rPr>
        <w:t xml:space="preserve"> هذه النظرية من أن التعلم لا يحدث على مستوى الفرد فقط، بل داخل المنظمة ككل، حيث تسهم البيئات المدرسية التي تشجع التعاون المهني والتأمل الجماعي في تعزيز تعلم المعلمين. وتشير تقارير </w:t>
      </w:r>
      <w:r>
        <w:rPr>
          <w:rFonts w:ascii="Traditional Arabic" w:eastAsia="Calibri" w:hAnsi="Traditional Arabic" w:cs="Traditional Arabic"/>
          <w:sz w:val="32"/>
          <w:szCs w:val="32"/>
        </w:rPr>
        <w:t>OECD</w:t>
      </w:r>
      <w:r>
        <w:rPr>
          <w:rFonts w:ascii="Traditional Arabic" w:eastAsia="Calibri" w:hAnsi="Traditional Arabic" w:cs="Traditional Arabic"/>
          <w:sz w:val="32"/>
          <w:szCs w:val="32"/>
          <w:lang w:bidi="ar-AE"/>
        </w:rPr>
        <w:t xml:space="preserve">, </w:t>
      </w:r>
      <w:r w:rsidRPr="00A73F98">
        <w:rPr>
          <w:rFonts w:ascii="Traditional Arabic" w:eastAsia="Calibri" w:hAnsi="Traditional Arabic" w:cs="Traditional Arabic"/>
          <w:sz w:val="32"/>
          <w:szCs w:val="32"/>
        </w:rPr>
        <w:t>2019</w:t>
      </w:r>
      <w:r>
        <w:rPr>
          <w:rFonts w:ascii="Traditional Arabic" w:eastAsia="Calibri" w:hAnsi="Traditional Arabic" w:cs="Traditional Arabic"/>
          <w:sz w:val="32"/>
          <w:szCs w:val="32"/>
        </w:rPr>
        <w:t>)</w:t>
      </w:r>
      <w:r w:rsidRPr="00A73F98">
        <w:rPr>
          <w:rFonts w:ascii="Traditional Arabic" w:eastAsia="Calibri" w:hAnsi="Traditional Arabic" w:cs="Traditional Arabic"/>
          <w:sz w:val="32"/>
          <w:szCs w:val="32"/>
          <w:rtl/>
        </w:rPr>
        <w:t>) إلى أن المعلمين العاملين في بيئات مدرسية داعمة يظهرون مستويات أعلى من الكفاءة المهنية، مما يعكس دور الثقافة التنظيمية في تضخيم أثر التنمية المهنية.</w:t>
      </w:r>
    </w:p>
    <w:p w14:paraId="39EEDFDB" w14:textId="77777777" w:rsidR="00A73F98" w:rsidRDefault="00A73F98" w:rsidP="00A73F98">
      <w:pPr>
        <w:bidi/>
        <w:spacing w:after="200" w:line="360" w:lineRule="auto"/>
        <w:jc w:val="both"/>
        <w:rPr>
          <w:rFonts w:ascii="Traditional Arabic" w:eastAsia="Calibri" w:hAnsi="Traditional Arabic" w:cs="Traditional Arabic"/>
          <w:sz w:val="32"/>
          <w:szCs w:val="32"/>
          <w:rtl/>
        </w:rPr>
      </w:pPr>
      <w:proofErr w:type="gramStart"/>
      <w:r w:rsidRPr="00A73F98">
        <w:rPr>
          <w:rFonts w:ascii="Traditional Arabic" w:eastAsia="Calibri" w:hAnsi="Traditional Arabic" w:cs="Traditional Arabic"/>
          <w:sz w:val="32"/>
          <w:szCs w:val="32"/>
          <w:rtl/>
        </w:rPr>
        <w:t>وتكمن</w:t>
      </w:r>
      <w:proofErr w:type="gramEnd"/>
      <w:r w:rsidRPr="00A73F98">
        <w:rPr>
          <w:rFonts w:ascii="Traditional Arabic" w:eastAsia="Calibri" w:hAnsi="Traditional Arabic" w:cs="Traditional Arabic"/>
          <w:sz w:val="32"/>
          <w:szCs w:val="32"/>
          <w:rtl/>
        </w:rPr>
        <w:t xml:space="preserve"> قوة هذا الطرح في تفسير الفروق بين المؤسسات التعليمية في الاستفادة من نفس البرامج التدريبية، إلا أنه قد يقلل من أهمية الفروق الفردية بين المعلمين، مما يستدعي تبني منظور تكاملي يجمع بين المستويين الفردي والتنظيمي</w:t>
      </w:r>
      <w:r w:rsidRPr="00A73F98">
        <w:rPr>
          <w:rFonts w:ascii="Traditional Arabic" w:eastAsia="Calibri" w:hAnsi="Traditional Arabic" w:cs="Traditional Arabic"/>
          <w:sz w:val="32"/>
          <w:szCs w:val="32"/>
        </w:rPr>
        <w:t>.</w:t>
      </w:r>
    </w:p>
    <w:p w14:paraId="2D1304F2" w14:textId="1BAD1E29" w:rsidR="00A73F98" w:rsidRDefault="00A73F98" w:rsidP="00A73F98">
      <w:pPr>
        <w:bidi/>
        <w:spacing w:after="200" w:line="360" w:lineRule="auto"/>
        <w:jc w:val="both"/>
        <w:rPr>
          <w:rFonts w:ascii="Traditional Arabic" w:eastAsia="Calibri" w:hAnsi="Traditional Arabic" w:cs="Traditional Arabic" w:hint="cs"/>
          <w:sz w:val="32"/>
          <w:szCs w:val="32"/>
          <w:rtl/>
        </w:rPr>
      </w:pPr>
      <w:proofErr w:type="gramStart"/>
      <w:r w:rsidRPr="00A73F98">
        <w:rPr>
          <w:rFonts w:ascii="Traditional Arabic" w:eastAsia="Calibri" w:hAnsi="Traditional Arabic" w:cs="Traditional Arabic"/>
          <w:sz w:val="32"/>
          <w:szCs w:val="32"/>
          <w:rtl/>
        </w:rPr>
        <w:t>تكمن</w:t>
      </w:r>
      <w:proofErr w:type="gramEnd"/>
      <w:r w:rsidRPr="00A73F98">
        <w:rPr>
          <w:rFonts w:ascii="Traditional Arabic" w:eastAsia="Calibri" w:hAnsi="Traditional Arabic" w:cs="Traditional Arabic"/>
          <w:sz w:val="32"/>
          <w:szCs w:val="32"/>
          <w:rtl/>
        </w:rPr>
        <w:t xml:space="preserve"> قوة نظرية التعلم التنظيمي في توسيعها نطاق التحليل ليشمل البيئة المؤسسية، حيث تبرز دور الثقافة التنظيمية والتعلم الجماعي في تعزيز الكفاءة المهنية للمعلمين. إلا أنه يُؤخذ عليها تقليلها النسبي </w:t>
      </w:r>
      <w:r w:rsidRPr="00A73F98">
        <w:rPr>
          <w:rFonts w:ascii="Traditional Arabic" w:eastAsia="Calibri" w:hAnsi="Traditional Arabic" w:cs="Traditional Arabic"/>
          <w:sz w:val="32"/>
          <w:szCs w:val="32"/>
          <w:rtl/>
        </w:rPr>
        <w:lastRenderedPageBreak/>
        <w:t>من تأثير الفروق الفردية، وتركزها على المستوى الكلي للمؤسسة، كما أن من حدودها صعوبة تطبيقها في البيئات التي تفتقر إلى ثقافة تنظيمية داعمة. ومع ذلك، فإنها تتلاءم مع الدراسة الحالية في تفسير دور البيئة المدرسية في مدينة الرياض في تعزيز أو إضعاف أثر برامج التنمية المهنية، كما تسهم في تحليل التحديات التي تواجه المعلمين في الاستفادة من هذه البرامج، وهو ما يتوافق مع هدف الدراسة المتعلق بتحديد المعوقات واقتراح سبل تطوير فاعلية البرامج التدريبية</w:t>
      </w:r>
      <w:r w:rsidRPr="00A73F98">
        <w:rPr>
          <w:rFonts w:ascii="Traditional Arabic" w:eastAsia="Calibri" w:hAnsi="Traditional Arabic" w:cs="Traditional Arabic"/>
          <w:sz w:val="32"/>
          <w:szCs w:val="32"/>
        </w:rPr>
        <w:t>.</w:t>
      </w:r>
    </w:p>
    <w:p w14:paraId="39731AAE" w14:textId="77777777" w:rsidR="001729FB" w:rsidRPr="00A73F98" w:rsidRDefault="001729FB" w:rsidP="001729FB">
      <w:pPr>
        <w:bidi/>
        <w:spacing w:after="200" w:line="360" w:lineRule="auto"/>
        <w:jc w:val="both"/>
        <w:rPr>
          <w:rFonts w:ascii="Traditional Arabic" w:eastAsia="Calibri" w:hAnsi="Traditional Arabic" w:cs="Traditional Arabic"/>
          <w:sz w:val="32"/>
          <w:szCs w:val="32"/>
          <w:rtl/>
          <w:lang w:bidi="ar-JO"/>
        </w:rPr>
      </w:pPr>
    </w:p>
    <w:p w14:paraId="6EA1C4C8"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rPr>
      </w:pPr>
      <w:proofErr w:type="gramStart"/>
      <w:r w:rsidRPr="001729FB">
        <w:rPr>
          <w:rFonts w:ascii="Traditional Arabic" w:eastAsia="Calibri" w:hAnsi="Traditional Arabic" w:cs="Traditional Arabic"/>
          <w:b/>
          <w:bCs/>
          <w:sz w:val="32"/>
          <w:szCs w:val="32"/>
          <w:highlight w:val="yellow"/>
          <w:rtl/>
        </w:rPr>
        <w:t>مقارنة</w:t>
      </w:r>
      <w:proofErr w:type="gramEnd"/>
      <w:r w:rsidRPr="001729FB">
        <w:rPr>
          <w:rFonts w:ascii="Traditional Arabic" w:eastAsia="Calibri" w:hAnsi="Traditional Arabic" w:cs="Traditional Arabic"/>
          <w:b/>
          <w:bCs/>
          <w:sz w:val="32"/>
          <w:szCs w:val="32"/>
          <w:highlight w:val="yellow"/>
          <w:rtl/>
        </w:rPr>
        <w:t xml:space="preserve"> نقدية تكاملية بين النماذج النظرية</w:t>
      </w:r>
    </w:p>
    <w:p w14:paraId="4F071E2C"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rPr>
      </w:pPr>
      <w:r w:rsidRPr="001729FB">
        <w:rPr>
          <w:rFonts w:ascii="Traditional Arabic" w:eastAsia="Calibri" w:hAnsi="Traditional Arabic" w:cs="Traditional Arabic"/>
          <w:sz w:val="32"/>
          <w:szCs w:val="32"/>
          <w:highlight w:val="yellow"/>
          <w:rtl/>
        </w:rPr>
        <w:t xml:space="preserve">يتضح من العرض السابق أن النماذج النظرية المفسرة للعلاقة بين التنمية المهنية والكفاءة التدريسية تتباين في </w:t>
      </w:r>
      <w:proofErr w:type="spellStart"/>
      <w:r w:rsidRPr="001729FB">
        <w:rPr>
          <w:rFonts w:ascii="Traditional Arabic" w:eastAsia="Calibri" w:hAnsi="Traditional Arabic" w:cs="Traditional Arabic"/>
          <w:sz w:val="32"/>
          <w:szCs w:val="32"/>
          <w:highlight w:val="yellow"/>
          <w:rtl/>
        </w:rPr>
        <w:t>منطلقاتها</w:t>
      </w:r>
      <w:proofErr w:type="spellEnd"/>
      <w:r w:rsidRPr="001729FB">
        <w:rPr>
          <w:rFonts w:ascii="Traditional Arabic" w:eastAsia="Calibri" w:hAnsi="Traditional Arabic" w:cs="Traditional Arabic"/>
          <w:sz w:val="32"/>
          <w:szCs w:val="32"/>
          <w:highlight w:val="yellow"/>
          <w:rtl/>
        </w:rPr>
        <w:t xml:space="preserve"> التفسيرية ومستوى تحليلها، حيث تركز نظرية رأس المال البشري على البعد الاستثماري والإنتاجي للتنمية المهنية، في حين تقدم نظرية المعرفة التربوية للمحتوى تفسيرًا عميقًا للبنية المعرفية التي تشكل كفاءة المعلم. أما نظرية التعلم المهني للمعلمين فتتجاوز هذا البعد لتربط بين خصائص البرامج التدريبية وفاعليتها التطبيقية، بينما يركز نموذج</w:t>
      </w:r>
      <w:r w:rsidRPr="001729FB">
        <w:rPr>
          <w:rFonts w:ascii="Traditional Arabic" w:eastAsia="Calibri" w:hAnsi="Traditional Arabic" w:cs="Traditional Arabic"/>
          <w:sz w:val="32"/>
          <w:szCs w:val="32"/>
          <w:highlight w:val="yellow"/>
        </w:rPr>
        <w:t xml:space="preserve"> </w:t>
      </w:r>
      <w:proofErr w:type="spellStart"/>
      <w:r w:rsidRPr="001729FB">
        <w:rPr>
          <w:rFonts w:ascii="Traditional Arabic" w:eastAsia="Calibri" w:hAnsi="Traditional Arabic" w:cs="Traditional Arabic"/>
          <w:sz w:val="32"/>
          <w:szCs w:val="32"/>
          <w:highlight w:val="yellow"/>
        </w:rPr>
        <w:t>Guskey</w:t>
      </w:r>
      <w:proofErr w:type="spellEnd"/>
      <w:r w:rsidRPr="001729FB">
        <w:rPr>
          <w:rFonts w:ascii="Traditional Arabic" w:eastAsia="Calibri" w:hAnsi="Traditional Arabic" w:cs="Traditional Arabic"/>
          <w:sz w:val="32"/>
          <w:szCs w:val="32"/>
          <w:highlight w:val="yellow"/>
        </w:rPr>
        <w:t xml:space="preserve"> </w:t>
      </w:r>
      <w:r w:rsidRPr="001729FB">
        <w:rPr>
          <w:rFonts w:ascii="Traditional Arabic" w:eastAsia="Calibri" w:hAnsi="Traditional Arabic" w:cs="Traditional Arabic"/>
          <w:sz w:val="32"/>
          <w:szCs w:val="32"/>
          <w:highlight w:val="yellow"/>
          <w:rtl/>
        </w:rPr>
        <w:t>على ديناميكية التغيير في الممارسة التدريسية وارتباطها بنتائج تعلم الطلبة، في حين توسع نظرية التعلم التنظيمي نطاق التحليل ليشمل البيئة المؤسسية وتأثيرها في تعظيم أثر التنمية المهنية</w:t>
      </w:r>
      <w:r w:rsidRPr="001729FB">
        <w:rPr>
          <w:rFonts w:ascii="Traditional Arabic" w:eastAsia="Calibri" w:hAnsi="Traditional Arabic" w:cs="Traditional Arabic"/>
          <w:sz w:val="32"/>
          <w:szCs w:val="32"/>
          <w:highlight w:val="yellow"/>
        </w:rPr>
        <w:t>.</w:t>
      </w:r>
    </w:p>
    <w:p w14:paraId="5F1D5F04"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highlight w:val="yellow"/>
        </w:rPr>
      </w:pPr>
      <w:r w:rsidRPr="001729FB">
        <w:rPr>
          <w:rFonts w:ascii="Traditional Arabic" w:eastAsia="Calibri" w:hAnsi="Traditional Arabic" w:cs="Traditional Arabic"/>
          <w:sz w:val="32"/>
          <w:szCs w:val="32"/>
          <w:highlight w:val="yellow"/>
          <w:rtl/>
        </w:rPr>
        <w:t>وعلى الرغم من تكامل هذه النماذج في تفسير جوانب متعددة من الظاهرة، إلا أن كل منها يعاني من حدود تفسيرية عند تناوله بشكل منفصل؛ إذ تفتقر نظرية رأس المال البشري إلى العمق المعرفي، بينما تركز نظرية</w:t>
      </w:r>
      <w:r w:rsidRPr="001729FB">
        <w:rPr>
          <w:rFonts w:ascii="Traditional Arabic" w:eastAsia="Calibri" w:hAnsi="Traditional Arabic" w:cs="Traditional Arabic"/>
          <w:sz w:val="32"/>
          <w:szCs w:val="32"/>
          <w:highlight w:val="yellow"/>
        </w:rPr>
        <w:t xml:space="preserve"> </w:t>
      </w:r>
      <w:proofErr w:type="spellStart"/>
      <w:r w:rsidRPr="001729FB">
        <w:rPr>
          <w:rFonts w:ascii="Traditional Arabic" w:eastAsia="Calibri" w:hAnsi="Traditional Arabic" w:cs="Traditional Arabic"/>
          <w:sz w:val="32"/>
          <w:szCs w:val="32"/>
          <w:highlight w:val="yellow"/>
        </w:rPr>
        <w:t>PCK</w:t>
      </w:r>
      <w:proofErr w:type="spellEnd"/>
      <w:r w:rsidRPr="001729FB">
        <w:rPr>
          <w:rFonts w:ascii="Traditional Arabic" w:eastAsia="Calibri" w:hAnsi="Traditional Arabic" w:cs="Traditional Arabic"/>
          <w:sz w:val="32"/>
          <w:szCs w:val="32"/>
          <w:highlight w:val="yellow"/>
        </w:rPr>
        <w:t xml:space="preserve"> </w:t>
      </w:r>
      <w:r w:rsidRPr="001729FB">
        <w:rPr>
          <w:rFonts w:ascii="Traditional Arabic" w:eastAsia="Calibri" w:hAnsi="Traditional Arabic" w:cs="Traditional Arabic"/>
          <w:sz w:val="32"/>
          <w:szCs w:val="32"/>
          <w:highlight w:val="yellow"/>
          <w:rtl/>
        </w:rPr>
        <w:t xml:space="preserve">على الفرد دون السياق، في حين تفترض نظرية التعلم المهني وجود بيئة داعمة، </w:t>
      </w:r>
      <w:r w:rsidRPr="001729FB">
        <w:rPr>
          <w:rFonts w:ascii="Traditional Arabic" w:eastAsia="Calibri" w:hAnsi="Traditional Arabic" w:cs="Traditional Arabic"/>
          <w:sz w:val="32"/>
          <w:szCs w:val="32"/>
          <w:highlight w:val="yellow"/>
          <w:rtl/>
        </w:rPr>
        <w:lastRenderedPageBreak/>
        <w:t>ويغلب على نموذج</w:t>
      </w:r>
      <w:r w:rsidRPr="001729FB">
        <w:rPr>
          <w:rFonts w:ascii="Traditional Arabic" w:eastAsia="Calibri" w:hAnsi="Traditional Arabic" w:cs="Traditional Arabic"/>
          <w:sz w:val="32"/>
          <w:szCs w:val="32"/>
          <w:highlight w:val="yellow"/>
        </w:rPr>
        <w:t xml:space="preserve"> </w:t>
      </w:r>
      <w:proofErr w:type="spellStart"/>
      <w:r w:rsidRPr="001729FB">
        <w:rPr>
          <w:rFonts w:ascii="Traditional Arabic" w:eastAsia="Calibri" w:hAnsi="Traditional Arabic" w:cs="Traditional Arabic"/>
          <w:sz w:val="32"/>
          <w:szCs w:val="32"/>
          <w:highlight w:val="yellow"/>
        </w:rPr>
        <w:t>Guskey</w:t>
      </w:r>
      <w:proofErr w:type="spellEnd"/>
      <w:r w:rsidRPr="001729FB">
        <w:rPr>
          <w:rFonts w:ascii="Traditional Arabic" w:eastAsia="Calibri" w:hAnsi="Traditional Arabic" w:cs="Traditional Arabic"/>
          <w:sz w:val="32"/>
          <w:szCs w:val="32"/>
          <w:highlight w:val="yellow"/>
        </w:rPr>
        <w:t xml:space="preserve"> </w:t>
      </w:r>
      <w:r w:rsidRPr="001729FB">
        <w:rPr>
          <w:rFonts w:ascii="Traditional Arabic" w:eastAsia="Calibri" w:hAnsi="Traditional Arabic" w:cs="Traditional Arabic"/>
          <w:sz w:val="32"/>
          <w:szCs w:val="32"/>
          <w:highlight w:val="yellow"/>
          <w:rtl/>
        </w:rPr>
        <w:t>الطابع التفسيري للنتائج دون المدخلات، أما نظرية التعلم التنظيمي فتركز على المستوى الكلي على حساب الفروق الفردية</w:t>
      </w:r>
      <w:r w:rsidRPr="001729FB">
        <w:rPr>
          <w:rFonts w:ascii="Traditional Arabic" w:eastAsia="Calibri" w:hAnsi="Traditional Arabic" w:cs="Traditional Arabic"/>
          <w:sz w:val="32"/>
          <w:szCs w:val="32"/>
          <w:highlight w:val="yellow"/>
        </w:rPr>
        <w:t>.</w:t>
      </w:r>
    </w:p>
    <w:p w14:paraId="04D2FEEA" w14:textId="77777777" w:rsidR="001729FB" w:rsidRPr="001729FB" w:rsidRDefault="001729FB" w:rsidP="001729FB">
      <w:pPr>
        <w:bidi/>
        <w:spacing w:after="200" w:line="360" w:lineRule="auto"/>
        <w:jc w:val="both"/>
        <w:rPr>
          <w:rFonts w:ascii="Traditional Arabic" w:eastAsia="Calibri" w:hAnsi="Traditional Arabic" w:cs="Traditional Arabic"/>
          <w:sz w:val="32"/>
          <w:szCs w:val="32"/>
        </w:rPr>
      </w:pPr>
      <w:r w:rsidRPr="001729FB">
        <w:rPr>
          <w:rFonts w:ascii="Traditional Arabic" w:eastAsia="Calibri" w:hAnsi="Traditional Arabic" w:cs="Traditional Arabic"/>
          <w:sz w:val="32"/>
          <w:szCs w:val="32"/>
          <w:highlight w:val="yellow"/>
          <w:rtl/>
        </w:rPr>
        <w:t>وبناءً على ذلك، تتبنى الدراسة الحالية مدخلًا تكامليًا يجمع بين هذه الأطر النظرية، بما يتيح تفسيرًا أكثر شمولًا للعلاقة بين برامج التنمية المهنية والكفاءة التدريسية، من خلال الربط بين البعد الاستثماري، والمعرفي، والتطبيقي، والتنظيمي، وهو ما يعزز من قدرة النموذج البحثي على تفسير الظاهرة محل الدراسة بصورة أكثر دقة وعمقًا</w:t>
      </w:r>
      <w:r w:rsidRPr="001729FB">
        <w:rPr>
          <w:rFonts w:ascii="Traditional Arabic" w:eastAsia="Calibri" w:hAnsi="Traditional Arabic" w:cs="Traditional Arabic"/>
          <w:sz w:val="32"/>
          <w:szCs w:val="32"/>
          <w:highlight w:val="yellow"/>
        </w:rPr>
        <w:t>.</w:t>
      </w:r>
    </w:p>
    <w:p w14:paraId="1C0EADCD" w14:textId="2699E8FF" w:rsidR="00A73F98" w:rsidRPr="001729FB" w:rsidRDefault="00A73F98" w:rsidP="00A73F98">
      <w:pPr>
        <w:bidi/>
        <w:spacing w:after="200" w:line="360" w:lineRule="auto"/>
        <w:jc w:val="both"/>
        <w:rPr>
          <w:rFonts w:ascii="Traditional Arabic" w:eastAsia="Calibri" w:hAnsi="Traditional Arabic" w:cs="Traditional Arabic"/>
          <w:sz w:val="32"/>
          <w:szCs w:val="32"/>
        </w:rPr>
      </w:pPr>
    </w:p>
    <w:p w14:paraId="7A2E51C2" w14:textId="77777777" w:rsidR="00A73F98" w:rsidRPr="00A73F98" w:rsidRDefault="00A73F98" w:rsidP="00A73F98">
      <w:pPr>
        <w:bidi/>
        <w:spacing w:after="200" w:line="360" w:lineRule="auto"/>
        <w:jc w:val="both"/>
        <w:rPr>
          <w:rFonts w:ascii="Traditional Arabic" w:eastAsia="Calibri" w:hAnsi="Traditional Arabic" w:cs="Traditional Arabic"/>
          <w:b/>
          <w:bCs/>
          <w:sz w:val="32"/>
          <w:szCs w:val="32"/>
        </w:rPr>
      </w:pPr>
      <w:r w:rsidRPr="00A73F98">
        <w:rPr>
          <w:rFonts w:ascii="Traditional Arabic" w:eastAsia="Calibri" w:hAnsi="Traditional Arabic" w:cs="Traditional Arabic"/>
          <w:b/>
          <w:bCs/>
          <w:sz w:val="32"/>
          <w:szCs w:val="32"/>
          <w:rtl/>
        </w:rPr>
        <w:t>الخلاصة التحليلية للإطار النظري</w:t>
      </w:r>
    </w:p>
    <w:p w14:paraId="5E0379D5"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يتضح من التحليل النظري أن أيا من هذه النماذج لا يقدم تفسيرًا شاملًا للعلاقة بين التنمية المهنية والكفاءة التدريسية بصورة منفردة، بل إن كل نموذج يفسر بعدًا معينًا من هذه العلاقة؛ حيث تركز نظرية رأس المال البشري على البعد الاستثماري، بينما تبرز نظرية المعرفة التربوية للمحتوى البعد المعرفي، في حين يفسر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Desimone</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خصائص البرامج التدريبية الفعالة، ويعالج نموذج</w:t>
      </w:r>
      <w:r w:rsidRPr="00A73F98">
        <w:rPr>
          <w:rFonts w:ascii="Traditional Arabic" w:eastAsia="Calibri" w:hAnsi="Traditional Arabic" w:cs="Traditional Arabic"/>
          <w:sz w:val="32"/>
          <w:szCs w:val="32"/>
        </w:rPr>
        <w:t xml:space="preserve"> </w:t>
      </w:r>
      <w:proofErr w:type="spellStart"/>
      <w:r w:rsidRPr="00A73F98">
        <w:rPr>
          <w:rFonts w:ascii="Traditional Arabic" w:eastAsia="Calibri" w:hAnsi="Traditional Arabic" w:cs="Traditional Arabic"/>
          <w:sz w:val="32"/>
          <w:szCs w:val="32"/>
        </w:rPr>
        <w:t>Guskey</w:t>
      </w:r>
      <w:proofErr w:type="spellEnd"/>
      <w:r w:rsidRPr="00A73F98">
        <w:rPr>
          <w:rFonts w:ascii="Traditional Arabic" w:eastAsia="Calibri" w:hAnsi="Traditional Arabic" w:cs="Traditional Arabic"/>
          <w:sz w:val="32"/>
          <w:szCs w:val="32"/>
        </w:rPr>
        <w:t xml:space="preserve"> </w:t>
      </w:r>
      <w:r w:rsidRPr="00A73F98">
        <w:rPr>
          <w:rFonts w:ascii="Traditional Arabic" w:eastAsia="Calibri" w:hAnsi="Traditional Arabic" w:cs="Traditional Arabic"/>
          <w:sz w:val="32"/>
          <w:szCs w:val="32"/>
          <w:rtl/>
        </w:rPr>
        <w:t>ديناميكية التغيير، وتوضح نظرية التعلم التنظيمي أثر البيئة المؤسسية</w:t>
      </w:r>
      <w:r w:rsidRPr="00A73F98">
        <w:rPr>
          <w:rFonts w:ascii="Traditional Arabic" w:eastAsia="Calibri" w:hAnsi="Traditional Arabic" w:cs="Traditional Arabic"/>
          <w:sz w:val="32"/>
          <w:szCs w:val="32"/>
        </w:rPr>
        <w:t>.</w:t>
      </w:r>
    </w:p>
    <w:p w14:paraId="4665D20C" w14:textId="77777777" w:rsidR="00A73F98" w:rsidRPr="00A73F98" w:rsidRDefault="00A73F98" w:rsidP="00A73F98">
      <w:pPr>
        <w:bidi/>
        <w:spacing w:after="200" w:line="360" w:lineRule="auto"/>
        <w:jc w:val="both"/>
        <w:rPr>
          <w:rFonts w:ascii="Traditional Arabic" w:eastAsia="Calibri" w:hAnsi="Traditional Arabic" w:cs="Traditional Arabic"/>
          <w:sz w:val="32"/>
          <w:szCs w:val="32"/>
        </w:rPr>
      </w:pPr>
      <w:r w:rsidRPr="00A73F98">
        <w:rPr>
          <w:rFonts w:ascii="Traditional Arabic" w:eastAsia="Calibri" w:hAnsi="Traditional Arabic" w:cs="Traditional Arabic"/>
          <w:sz w:val="32"/>
          <w:szCs w:val="32"/>
          <w:rtl/>
        </w:rPr>
        <w:t>وانطلاقًا من ذلك، تتبنى الدراسة الحالية مدخلًا تكامليًا يجمع بين هذه الأطر النظرية، انطلاقًا من أن الكفاءة التدريسية تمثل بناءً مهنيًا ديناميكيًا يتشكل من تفاعل العوامل المعرفية والتنظيمية والتدريبية، وأن أثر التنمية المهنية لا يتحقق بصورة مباشرة، بل يمر عبر التغير في الممارسة التدريسية، وهو ما تسعى الدراسة الحالية إلى اختباره في السياق التعليمي السعودي</w:t>
      </w:r>
      <w:r w:rsidRPr="00A73F98">
        <w:rPr>
          <w:rFonts w:ascii="Traditional Arabic" w:eastAsia="Calibri" w:hAnsi="Traditional Arabic" w:cs="Traditional Arabic"/>
          <w:sz w:val="32"/>
          <w:szCs w:val="32"/>
        </w:rPr>
        <w:t>.</w:t>
      </w:r>
    </w:p>
    <w:p w14:paraId="41E6F4DB" w14:textId="279EEE38" w:rsidR="006504A0" w:rsidRPr="00A73F98" w:rsidRDefault="00A73F98" w:rsidP="00A73F98">
      <w:pPr>
        <w:bidi/>
        <w:spacing w:after="200" w:line="360" w:lineRule="auto"/>
        <w:jc w:val="both"/>
        <w:rPr>
          <w:rFonts w:ascii="Traditional Arabic" w:eastAsia="Calibri" w:hAnsi="Traditional Arabic" w:cs="Traditional Arabic"/>
          <w:sz w:val="32"/>
          <w:szCs w:val="32"/>
          <w:rtl/>
          <w:lang w:bidi="ar-JO"/>
        </w:rPr>
      </w:pPr>
      <w:r>
        <w:rPr>
          <w:rFonts w:ascii="Traditional Arabic" w:eastAsia="Calibri" w:hAnsi="Traditional Arabic" w:cs="Traditional Arabic" w:hint="cs"/>
          <w:sz w:val="32"/>
          <w:szCs w:val="32"/>
          <w:rtl/>
        </w:rPr>
        <w:lastRenderedPageBreak/>
        <w:t xml:space="preserve">أخيرا، </w:t>
      </w:r>
      <w:r w:rsidRPr="00A73F98">
        <w:rPr>
          <w:rFonts w:ascii="Traditional Arabic" w:eastAsia="Calibri" w:hAnsi="Traditional Arabic" w:cs="Traditional Arabic"/>
          <w:sz w:val="32"/>
          <w:szCs w:val="32"/>
          <w:rtl/>
        </w:rPr>
        <w:t xml:space="preserve">يتضح من العرض والتحليل النظري أن التنمية المهنية تمثل مدخلًا </w:t>
      </w:r>
      <w:r w:rsidRPr="00A73F98">
        <w:rPr>
          <w:rFonts w:ascii="Traditional Arabic" w:eastAsia="Calibri" w:hAnsi="Traditional Arabic" w:cs="Traditional Arabic" w:hint="cs"/>
          <w:sz w:val="32"/>
          <w:szCs w:val="32"/>
          <w:rtl/>
        </w:rPr>
        <w:t>استراتيجيا</w:t>
      </w:r>
      <w:r w:rsidRPr="00A73F98">
        <w:rPr>
          <w:rFonts w:ascii="Traditional Arabic" w:eastAsia="Calibri" w:hAnsi="Traditional Arabic" w:cs="Traditional Arabic"/>
          <w:sz w:val="32"/>
          <w:szCs w:val="32"/>
          <w:rtl/>
        </w:rPr>
        <w:t xml:space="preserve"> لتطوير الكفاءة التدريسية، حيث تسهم في بناء المعرفة المهنية وتعزيز الممارسات الصفية الفاعلة. كما تبين أن العلاقة بين التنمية المهنية والكفاءة التدريسية ليست علاقة مباشرة فحسب، بل تتأثر بطبيعة البرامج التدريبية وخصائصها، إضافة إلى البيئة التنظيمية التي يعمل فيها المعلم. وتشير النماذج النظرية المختلفة إلى أن الكفاءة التدريسية تمثل بناءً مهنيًا ديناميكيًا يتطور عبر التعلم المستمر والخبرات التراكمية، وهو ما تسعى الدراسة الحالية إلى اختباره في سياقها التطبيقي</w:t>
      </w:r>
      <w:r w:rsidRPr="00A73F98">
        <w:rPr>
          <w:rFonts w:ascii="Traditional Arabic" w:eastAsia="Calibri" w:hAnsi="Traditional Arabic" w:cs="Traditional Arabic"/>
          <w:sz w:val="32"/>
          <w:szCs w:val="32"/>
        </w:rPr>
        <w:t>.</w:t>
      </w:r>
    </w:p>
    <w:p w14:paraId="4C9B1DFC"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
    <w:p w14:paraId="75DA1CC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roofErr w:type="gramStart"/>
      <w:r w:rsidRPr="006504A0">
        <w:rPr>
          <w:rFonts w:ascii="Traditional Arabic" w:eastAsia="Calibri" w:hAnsi="Traditional Arabic" w:cs="Traditional Arabic" w:hint="cs"/>
          <w:b/>
          <w:bCs/>
          <w:sz w:val="32"/>
          <w:szCs w:val="32"/>
          <w:rtl/>
        </w:rPr>
        <w:t>المحور</w:t>
      </w:r>
      <w:proofErr w:type="gramEnd"/>
      <w:r w:rsidRPr="006504A0">
        <w:rPr>
          <w:rFonts w:ascii="Traditional Arabic" w:eastAsia="Calibri" w:hAnsi="Traditional Arabic" w:cs="Traditional Arabic" w:hint="cs"/>
          <w:b/>
          <w:bCs/>
          <w:sz w:val="32"/>
          <w:szCs w:val="32"/>
          <w:rtl/>
        </w:rPr>
        <w:t xml:space="preserve"> الثاني: الدراسات السابقة</w:t>
      </w:r>
    </w:p>
    <w:p w14:paraId="5C1BD599" w14:textId="044B2876" w:rsidR="006504A0" w:rsidRPr="006504A0" w:rsidRDefault="006504A0" w:rsidP="00DD6416">
      <w:pPr>
        <w:bidi/>
        <w:spacing w:after="200" w:line="360" w:lineRule="auto"/>
        <w:jc w:val="both"/>
        <w:rPr>
          <w:rFonts w:ascii="Traditional Arabic" w:eastAsia="Calibri" w:hAnsi="Traditional Arabic" w:cs="Traditional Arabic"/>
          <w:sz w:val="32"/>
          <w:szCs w:val="32"/>
          <w:rtl/>
        </w:rPr>
      </w:pPr>
      <w:proofErr w:type="gramStart"/>
      <w:r w:rsidRPr="006504A0">
        <w:rPr>
          <w:rFonts w:ascii="Traditional Arabic" w:eastAsia="Calibri" w:hAnsi="Traditional Arabic" w:cs="Traditional Arabic"/>
          <w:sz w:val="32"/>
          <w:szCs w:val="32"/>
          <w:rtl/>
        </w:rPr>
        <w:t>تُعد</w:t>
      </w:r>
      <w:proofErr w:type="gramEnd"/>
      <w:r w:rsidRPr="006504A0">
        <w:rPr>
          <w:rFonts w:ascii="Traditional Arabic" w:eastAsia="Calibri" w:hAnsi="Traditional Arabic" w:cs="Traditional Arabic"/>
          <w:sz w:val="32"/>
          <w:szCs w:val="32"/>
          <w:rtl/>
        </w:rPr>
        <w:t xml:space="preserve"> الدراسات السابقة ركيزة أساسية لفهم السياق البحثي الحالي حول العلاقة بين برامج التنمية المهنية وكفاءة معلمي المرحلة الابتدائية. تم اختيار هذه الدراسات بناءً على معايير محددة تشمل الصلة الموضوعية، الحداثة، البيئة التعليمية المشابهة، واعتمادها على مناهج علمية موثوقة. تهدف هذه المراجعة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تسليط الضوء على نتائج الدراسات التي تناولت التنمية المهنية وتأثيرها على كفاءة المعلمين في مجالات التخطيط التدريسي، إدارة الصف، التقويم التعليمي، والتواصل مع الطلاب، بالإضافة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تأثير المتغيرات الديموغرافية وعدد المشاركات في البرامج التدريبية</w:t>
      </w:r>
      <w:r w:rsidRPr="006504A0">
        <w:rPr>
          <w:rFonts w:ascii="Traditional Arabic" w:eastAsia="Calibri" w:hAnsi="Traditional Arabic" w:cs="Traditional Arabic"/>
          <w:sz w:val="32"/>
          <w:szCs w:val="32"/>
        </w:rPr>
        <w:t>.</w:t>
      </w:r>
    </w:p>
    <w:p w14:paraId="32DE3995"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proofErr w:type="spellStart"/>
      <w:r w:rsidRPr="006504A0">
        <w:rPr>
          <w:rFonts w:ascii="Traditional Arabic" w:eastAsia="Calibri" w:hAnsi="Traditional Arabic" w:cs="Traditional Arabic"/>
          <w:b/>
          <w:bCs/>
          <w:sz w:val="32"/>
          <w:szCs w:val="32"/>
          <w:rtl/>
          <w:lang w:bidi="ar-JO"/>
        </w:rPr>
        <w:t>اولا</w:t>
      </w:r>
      <w:proofErr w:type="spellEnd"/>
      <w:r w:rsidRPr="006504A0">
        <w:rPr>
          <w:rFonts w:ascii="Traditional Arabic" w:eastAsia="Calibri" w:hAnsi="Traditional Arabic" w:cs="Traditional Arabic"/>
          <w:b/>
          <w:bCs/>
          <w:sz w:val="32"/>
          <w:szCs w:val="32"/>
          <w:rtl/>
          <w:lang w:bidi="ar-JO"/>
        </w:rPr>
        <w:t xml:space="preserve">: </w:t>
      </w:r>
      <w:r w:rsidRPr="006504A0">
        <w:rPr>
          <w:rFonts w:ascii="Traditional Arabic" w:eastAsia="Calibri" w:hAnsi="Traditional Arabic" w:cs="Traditional Arabic"/>
          <w:b/>
          <w:bCs/>
          <w:sz w:val="32"/>
          <w:szCs w:val="32"/>
          <w:rtl/>
        </w:rPr>
        <w:t xml:space="preserve"> الدراسات المتعلقة ببرامج التنمية المهنية (المتغير المستقل)</w:t>
      </w:r>
    </w:p>
    <w:p w14:paraId="1253CB4B" w14:textId="6DC61C02"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w:t>
      </w:r>
      <w:proofErr w:type="spellStart"/>
      <w:r w:rsidRPr="00DD6416">
        <w:rPr>
          <w:rFonts w:ascii="Traditional Arabic" w:eastAsia="Calibri" w:hAnsi="Traditional Arabic" w:cs="Traditional Arabic"/>
          <w:b/>
          <w:bCs/>
          <w:sz w:val="32"/>
          <w:szCs w:val="32"/>
          <w:rtl/>
        </w:rPr>
        <w:t>الحيكان</w:t>
      </w:r>
      <w:proofErr w:type="spellEnd"/>
      <w:r w:rsidRPr="00DD6416">
        <w:rPr>
          <w:rFonts w:ascii="Traditional Arabic" w:eastAsia="Calibri" w:hAnsi="Traditional Arabic" w:cs="Traditional Arabic"/>
          <w:b/>
          <w:bCs/>
          <w:sz w:val="32"/>
          <w:szCs w:val="32"/>
          <w:rtl/>
        </w:rPr>
        <w:t>، 2024) بعنوان "بيان التجديد التربوي للتنمية المهنية للمعلمين في ضوء كفايات الرخصة المهنية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إبراز أهمية التجديد التربوي بوصفه مدخلًا أساسيًا لتعزيز التنمية المهنية المستدامة للمعلمين في المملكة العربية السعودية، في ظل التحولات التقنية المتسارعة والتحديات التي </w:t>
      </w:r>
      <w:r w:rsidRPr="006504A0">
        <w:rPr>
          <w:rFonts w:ascii="Traditional Arabic" w:eastAsia="Calibri" w:hAnsi="Traditional Arabic" w:cs="Traditional Arabic"/>
          <w:sz w:val="32"/>
          <w:szCs w:val="32"/>
          <w:rtl/>
        </w:rPr>
        <w:lastRenderedPageBreak/>
        <w:t xml:space="preserve">فرضتها جائحة </w:t>
      </w:r>
      <w:proofErr w:type="spellStart"/>
      <w:r w:rsidRPr="006504A0">
        <w:rPr>
          <w:rFonts w:ascii="Traditional Arabic" w:eastAsia="Calibri" w:hAnsi="Traditional Arabic" w:cs="Traditional Arabic"/>
          <w:sz w:val="32"/>
          <w:szCs w:val="32"/>
          <w:rtl/>
        </w:rPr>
        <w:t>كوفيد</w:t>
      </w:r>
      <w:proofErr w:type="spellEnd"/>
      <w:r w:rsidRPr="006504A0">
        <w:rPr>
          <w:rFonts w:ascii="Traditional Arabic" w:eastAsia="Calibri" w:hAnsi="Traditional Arabic" w:cs="Traditional Arabic"/>
          <w:sz w:val="32"/>
          <w:szCs w:val="32"/>
          <w:rtl/>
        </w:rPr>
        <w:t xml:space="preserve">-19 على النظم التعليمية. وركزت الدراسة على تحليل العلاقة بين برامج التنمية المهنية ومتطلبات الرخصة المهنية التي تعتمدها هيئة تقويم التعليم والتدريب، باعتبارها إطارًا معياريًا لقياس كفاءة المعلمين وفق معايير دقيقة ومنظمة. واعتمدت الدراسة على منهج تحليلي </w:t>
      </w:r>
      <w:proofErr w:type="gramStart"/>
      <w:r w:rsidRPr="006504A0">
        <w:rPr>
          <w:rFonts w:ascii="Traditional Arabic" w:eastAsia="Calibri" w:hAnsi="Traditional Arabic" w:cs="Traditional Arabic"/>
          <w:sz w:val="32"/>
          <w:szCs w:val="32"/>
          <w:rtl/>
        </w:rPr>
        <w:t>وصفي</w:t>
      </w:r>
      <w:proofErr w:type="gramEnd"/>
      <w:r w:rsidRPr="006504A0">
        <w:rPr>
          <w:rFonts w:ascii="Traditional Arabic" w:eastAsia="Calibri" w:hAnsi="Traditional Arabic" w:cs="Traditional Arabic"/>
          <w:sz w:val="32"/>
          <w:szCs w:val="32"/>
          <w:rtl/>
        </w:rPr>
        <w:t xml:space="preserve"> قائم على مراجعة السياسات التعليمية وتحليل الأطر التنظيمية المرتبطة بالتطوير المهني</w:t>
      </w:r>
      <w:r w:rsidRPr="006504A0">
        <w:rPr>
          <w:rFonts w:ascii="Traditional Arabic" w:eastAsia="Calibri" w:hAnsi="Traditional Arabic" w:cs="Traditional Arabic"/>
          <w:sz w:val="32"/>
          <w:szCs w:val="32"/>
        </w:rPr>
        <w:t>.</w:t>
      </w:r>
    </w:p>
    <w:p w14:paraId="33AABEA2" w14:textId="3B69038B"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أظهرت</w:t>
      </w:r>
      <w:proofErr w:type="gramEnd"/>
      <w:r w:rsidRPr="006504A0">
        <w:rPr>
          <w:rFonts w:ascii="Traditional Arabic" w:eastAsia="Calibri" w:hAnsi="Traditional Arabic" w:cs="Traditional Arabic"/>
          <w:sz w:val="32"/>
          <w:szCs w:val="32"/>
          <w:rtl/>
        </w:rPr>
        <w:t xml:space="preserve"> نتائج الدراسة أن جودة التعليم ترتبط بدرجة كبيرة بفاعلية برامج التنمية المهنية ومدى اتساقها مع معايير الرخصة المهنية، مؤكدة أن تطوير المعلمين ينبغي أن يستند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احتياجاتهم الفعلية وأن يكون مستمرًا ومبنيًا على معايير واضحة. كما بينت أن نظام الرخصة المهنية يمثل أداة تنظيمية تسهم في سد الفجوة بين الإعداد النظري والممارسة الفعلية داخل الصف، من خلال تحفيز المعلمين على التطوير المستدام وتحسين الأداء المهني</w:t>
      </w:r>
      <w:r w:rsidRPr="006504A0">
        <w:rPr>
          <w:rFonts w:ascii="Traditional Arabic" w:eastAsia="Calibri" w:hAnsi="Traditional Arabic" w:cs="Traditional Arabic"/>
          <w:sz w:val="32"/>
          <w:szCs w:val="32"/>
        </w:rPr>
        <w:t>.</w:t>
      </w:r>
    </w:p>
    <w:p w14:paraId="38602425" w14:textId="5CE047ED"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تمثل ركيزة استراتيجية لتحسين جودة التعليم، وتميزت بربطها بين التطوير المهني والإطار التنظيمي للرخصة المهنية في السياق السعودي. إلا أنها ركزت على التحليل المفاهيمي والتنظيمي دون إجراء دراسة ميدانية تقيس الأثر الفعلي لبرامج التنمية المهنية على أبعاد الكفاءة التدريسية بصورة كمية. كما لم تختبر العلاقة الإحصائية المباشرة بين المشاركة في البرامج التدريبية ومستوى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تحليلية تقيس أثر برامج التنمية المهنية على الكفاءة التدريسية بأبعادها المختلفة باستخدام نماذج تحليلية كمية في بيئة تعليمية حضرية مثل مدينة الرياض</w:t>
      </w:r>
      <w:r w:rsidRPr="006504A0">
        <w:rPr>
          <w:rFonts w:ascii="Traditional Arabic" w:eastAsia="Calibri" w:hAnsi="Traditional Arabic" w:cs="Traditional Arabic"/>
          <w:sz w:val="32"/>
          <w:szCs w:val="32"/>
        </w:rPr>
        <w:t>.</w:t>
      </w:r>
    </w:p>
    <w:p w14:paraId="5B576A5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43988A90" w14:textId="2474E0F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lastRenderedPageBreak/>
        <w:t>دراسة</w:t>
      </w:r>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Alshahrani</w:t>
      </w:r>
      <w:proofErr w:type="spellEnd"/>
      <w:r w:rsidRPr="00DD6416">
        <w:rPr>
          <w:rFonts w:ascii="Traditional Arabic" w:eastAsia="Calibri" w:hAnsi="Traditional Arabic" w:cs="Traditional Arabic"/>
          <w:b/>
          <w:bCs/>
          <w:sz w:val="32"/>
          <w:szCs w:val="32"/>
        </w:rPr>
        <w:t xml:space="preserve"> &amp; Abu-</w:t>
      </w:r>
      <w:proofErr w:type="spellStart"/>
      <w:r w:rsidRPr="00DD6416">
        <w:rPr>
          <w:rFonts w:ascii="Traditional Arabic" w:eastAsia="Calibri" w:hAnsi="Traditional Arabic" w:cs="Traditional Arabic"/>
          <w:b/>
          <w:bCs/>
          <w:sz w:val="32"/>
          <w:szCs w:val="32"/>
        </w:rPr>
        <w:t>Alghayth</w:t>
      </w:r>
      <w:proofErr w:type="spellEnd"/>
      <w:r w:rsidRPr="00DD6416">
        <w:rPr>
          <w:rFonts w:ascii="Traditional Arabic" w:eastAsia="Calibri" w:hAnsi="Traditional Arabic" w:cs="Traditional Arabic"/>
          <w:b/>
          <w:bCs/>
          <w:sz w:val="32"/>
          <w:szCs w:val="32"/>
        </w:rPr>
        <w:t xml:space="preserve">,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 xml:space="preserve">“Teachers’ professional development for inclusive education: A perspective from Saudi </w:t>
      </w:r>
      <w:proofErr w:type="gramStart"/>
      <w:r w:rsidRPr="00DD6416">
        <w:rPr>
          <w:rFonts w:ascii="Traditional Arabic" w:eastAsia="Calibri" w:hAnsi="Traditional Arabic" w:cs="Traditional Arabic"/>
          <w:b/>
          <w:bCs/>
          <w:i/>
          <w:iCs/>
          <w:sz w:val="32"/>
          <w:szCs w:val="32"/>
        </w:rPr>
        <w:t>Arabia</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هدفت</w:t>
      </w:r>
      <w:proofErr w:type="gramEnd"/>
      <w:r w:rsidRPr="006504A0">
        <w:rPr>
          <w:rFonts w:ascii="Traditional Arabic" w:eastAsia="Calibri" w:hAnsi="Traditional Arabic" w:cs="Traditional Arabic"/>
          <w:sz w:val="32"/>
          <w:szCs w:val="32"/>
          <w:rtl/>
        </w:rPr>
        <w:t xml:space="preserve">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اتجاهات معلمي المرحلة الابتدائية في المملكة العربية السعودية نحو توفر برامج التنمية المهنية المرتبطة بالتعليم الشامل، وتحليل مدى كفاية هذه البرامج في دعم تطبيق مبادئ الدمج ورفع جودة المخرجات التعليمية. واعتمدت الدراسة على المنهج المختلط الاستكشافي المتسلسل، حيث شارك (331) معلماً في الجزء الكمي من خلال استبانة، بينما أُجريت مقابلات نوعية مع (9) معلمين لاستكمال التفسير العميق للنتائج</w:t>
      </w:r>
      <w:r w:rsidRPr="006504A0">
        <w:rPr>
          <w:rFonts w:ascii="Traditional Arabic" w:eastAsia="Calibri" w:hAnsi="Traditional Arabic" w:cs="Traditional Arabic"/>
          <w:sz w:val="32"/>
          <w:szCs w:val="32"/>
        </w:rPr>
        <w:t>.</w:t>
      </w:r>
    </w:p>
    <w:p w14:paraId="4E089E2A" w14:textId="4EF840A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نقص ملحوظ في برامج التنمية المهنية المستمرة، سواء في مرحلة الإعداد قبل الخدمة أو أثناء الخدمة، حيث أشار المشاركون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التدريب كان يغلب عليه الطابع النظري مع محدودية التطبيق العملي، الأمر الذي انعكس سلباً على قدرة المعلمين على التعامل مع الطلاب في بيئات التعليم الشامل.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تطوير برامج تدريبية أكثر استدامة وملاءمة للاحتياجات الفعلية للمعلمين، بما يسهم في تعزيز كفاءتهم المهنية وتحسين جودة التعليم</w:t>
      </w:r>
      <w:r w:rsidRPr="006504A0">
        <w:rPr>
          <w:rFonts w:ascii="Traditional Arabic" w:eastAsia="Calibri" w:hAnsi="Traditional Arabic" w:cs="Traditional Arabic"/>
          <w:sz w:val="32"/>
          <w:szCs w:val="32"/>
        </w:rPr>
        <w:t>.</w:t>
      </w:r>
    </w:p>
    <w:p w14:paraId="3BA881A8" w14:textId="4E61AEA2"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أن فاعلية التنمية المهنية تعد شرطًا أساسياً لنجاح سياسات التعليم الشامل، وتميزت بتركيزها على السياق السعودي واستخدامها المنهج المختلط الذي جمع بين التحليل الكمي والنوعي. إلا أنها ركزت على تحليل تصورات المعلمين تجاه توفر البرامج وجودتها، دون قياس مباشر لمستوى الكفاءة التدريسية أو اختبار العلاقة الإحصائية بين المشاركة في برامج التنمية المهنية وتحسن الأداء التدريسي. كما لم تقدم نموذجًا تحليليًا يفسر تأثير المتغيرات الديموغرافية بصورة كمية في العلاقة بين البرامج والكفاءة.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كمية تقيس </w:t>
      </w:r>
      <w:r w:rsidRPr="006504A0">
        <w:rPr>
          <w:rFonts w:ascii="Traditional Arabic" w:eastAsia="Calibri" w:hAnsi="Traditional Arabic" w:cs="Traditional Arabic"/>
          <w:sz w:val="32"/>
          <w:szCs w:val="32"/>
          <w:rtl/>
        </w:rPr>
        <w:lastRenderedPageBreak/>
        <w:t>أثر برامج التنمية المهنية على أبعاد الكفاءة التدريسية، مع اختبار دور المتغيرات الديموغرافية كعوامل مؤثرة أو معدِّلة في السياق السعودي</w:t>
      </w:r>
      <w:r w:rsidRPr="006504A0">
        <w:rPr>
          <w:rFonts w:ascii="Traditional Arabic" w:eastAsia="Calibri" w:hAnsi="Traditional Arabic" w:cs="Traditional Arabic"/>
          <w:sz w:val="32"/>
          <w:szCs w:val="32"/>
        </w:rPr>
        <w:t>.</w:t>
      </w:r>
    </w:p>
    <w:p w14:paraId="525BFBF3"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rPr>
      </w:pPr>
    </w:p>
    <w:p w14:paraId="4A82E00C" w14:textId="77D01056"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(Abbas et al.</w:t>
      </w:r>
      <w:proofErr w:type="gramStart"/>
      <w:r w:rsidRPr="00DD6416">
        <w:rPr>
          <w:rFonts w:ascii="Traditional Arabic" w:eastAsia="Calibri" w:hAnsi="Traditional Arabic" w:cs="Traditional Arabic"/>
          <w:b/>
          <w:bCs/>
          <w:sz w:val="32"/>
          <w:szCs w:val="32"/>
        </w:rPr>
        <w:t xml:space="preserve">, 2021)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“Impact of continuous professional development on the quality of education among primary school teachers in Lahore</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أثر برامج التنمية المهنية المستمرة على جودة التعليم لدى معلمي المرحلة الابتدائية في مدينة لاهور.</w:t>
      </w:r>
      <w:proofErr w:type="gramEnd"/>
      <w:r w:rsidRPr="006504A0">
        <w:rPr>
          <w:rFonts w:ascii="Traditional Arabic" w:eastAsia="Calibri" w:hAnsi="Traditional Arabic" w:cs="Traditional Arabic"/>
          <w:sz w:val="32"/>
          <w:szCs w:val="32"/>
          <w:rtl/>
        </w:rPr>
        <w:t xml:space="preserve"> واعتمدت الدراسة على المنهج الكمي الوصفي، حيث تم جمع البيانات من المعلمين باستخدام أداة استبانة لقياس إدراكهم لدور برامج التنمية المهنية في تحسين أدائهم المهني</w:t>
      </w:r>
      <w:r w:rsidRPr="006504A0">
        <w:rPr>
          <w:rFonts w:ascii="Traditional Arabic" w:eastAsia="Calibri" w:hAnsi="Traditional Arabic" w:cs="Traditional Arabic"/>
          <w:sz w:val="32"/>
          <w:szCs w:val="32"/>
        </w:rPr>
        <w:t>.</w:t>
      </w:r>
    </w:p>
    <w:p w14:paraId="19DA1A4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اتفاق مرتفع بين المعلمين على أن برامج التنمية المهنية المستمرة أسهمت بصورة إيجابية في تحسين مهاراتهم التدريسية، ومعرفتهم التخصصية، وكفاءاتهم المهنية بشكل عام، مما انعكس على جودة العملية التعليمية. </w:t>
      </w:r>
      <w:proofErr w:type="gramStart"/>
      <w:r w:rsidRPr="006504A0">
        <w:rPr>
          <w:rFonts w:ascii="Traditional Arabic" w:eastAsia="Calibri" w:hAnsi="Traditional Arabic" w:cs="Traditional Arabic"/>
          <w:sz w:val="32"/>
          <w:szCs w:val="32"/>
          <w:rtl/>
        </w:rPr>
        <w:t>وأوصت</w:t>
      </w:r>
      <w:proofErr w:type="gramEnd"/>
      <w:r w:rsidRPr="006504A0">
        <w:rPr>
          <w:rFonts w:ascii="Traditional Arabic" w:eastAsia="Calibri" w:hAnsi="Traditional Arabic" w:cs="Traditional Arabic"/>
          <w:sz w:val="32"/>
          <w:szCs w:val="32"/>
          <w:rtl/>
        </w:rPr>
        <w:t xml:space="preserve"> الدراسة بضرورة الاستمرار في تبني برامج التنمية المهنية كجزء أساسي من مسار التطوير الوظيفي للمعلمين، لضمان استدامة التحسين في جودة التعليم</w:t>
      </w:r>
      <w:r w:rsidRPr="006504A0">
        <w:rPr>
          <w:rFonts w:ascii="Traditional Arabic" w:eastAsia="Calibri" w:hAnsi="Traditional Arabic" w:cs="Traditional Arabic"/>
          <w:sz w:val="32"/>
          <w:szCs w:val="32"/>
        </w:rPr>
        <w:t>.</w:t>
      </w:r>
    </w:p>
    <w:p w14:paraId="5F2F018A" w14:textId="67D4600F"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المستمرة تسهم في رفع مستوى الكفاءة التدريسية وتحسين جودة التعليم، وتميزت بتركيزها على المرحلة الابتدائية واعتمادها قياسًا كميًا مباشرًا لإدراك المعلمين لأثر البرامج. إلا أنها اعتمدت بصورة أساسية على التقويم الذاتي للمعلمين دون استخدام أدوات قياس متعددة أو نماذج تحليل سببية متقدمة لتحديد قوة التأثير بين المتغيرين، كما لم تفصل أثر البرامج على أبعاد محددة من الكفاءة التدريسية بصورة مستقلة. ومن ثمّ تبرز فجوة بحثية تتمثل </w:t>
      </w:r>
      <w:r w:rsidRPr="006504A0">
        <w:rPr>
          <w:rFonts w:ascii="Traditional Arabic" w:eastAsia="Calibri" w:hAnsi="Traditional Arabic" w:cs="Traditional Arabic"/>
          <w:sz w:val="32"/>
          <w:szCs w:val="32"/>
          <w:rtl/>
        </w:rPr>
        <w:lastRenderedPageBreak/>
        <w:t xml:space="preserve">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أكثر عمقًا تقيس أثر برامج التنمية المهنية على أبعاد الكفاءة التدريسية (التخطيط، إدارة الصف، التقويم، والتواصل) باستخدام نموذج إحصائي يسمح بتفسير العلاقة بصورة أدق، خاصة في سياق تعليمي سعودي</w:t>
      </w:r>
      <w:r w:rsidRPr="006504A0">
        <w:rPr>
          <w:rFonts w:ascii="Traditional Arabic" w:eastAsia="Calibri" w:hAnsi="Traditional Arabic" w:cs="Traditional Arabic"/>
          <w:sz w:val="32"/>
          <w:szCs w:val="32"/>
        </w:rPr>
        <w:t>.</w:t>
      </w:r>
    </w:p>
    <w:p w14:paraId="295AE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03428F1"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ثانيا: الدراسات المتعلقة بالكفاءة التدريسية (المتغير التابع)</w:t>
      </w:r>
    </w:p>
    <w:p w14:paraId="0C135A3B" w14:textId="41A279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(الشهراني، 2024) بعنوان "الكفايات التدريسية لدى معلمات العلوم أثناء جائحة كورونا في المملكة العربية السعودية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التعرف على مستوى الكفايات التدريسية لدى معلمات العلوم في المرحلة المتوسطة في محافظة خميس مشيط خلال فترة التعليم عن بُعد، مع التركيز على مجالات التخطيط والتنفيذ والتقويم،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الكشف عن أثر بعض المتغيرات الديموغرافية مثل التخصص، سنوات الخبرة، والمؤهل العلمي في مستوى هذه الكفايات. واعتمدت الدراسة على المنهج الوصفي التحليلي، واستخدمت الاستبانة أداة لجمع البيانات من عينة عشوائية مكونة من (60) معلمة من مجتمع بلغ (120) معلمة</w:t>
      </w:r>
      <w:r w:rsidRPr="006504A0">
        <w:rPr>
          <w:rFonts w:ascii="Traditional Arabic" w:eastAsia="Calibri" w:hAnsi="Traditional Arabic" w:cs="Traditional Arabic"/>
          <w:sz w:val="32"/>
          <w:szCs w:val="32"/>
        </w:rPr>
        <w:t>.</w:t>
      </w:r>
    </w:p>
    <w:p w14:paraId="5D793125" w14:textId="41173DD5"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نتائج الدراسة أن مستوى الكفايات التدريسية في التعليم عن بُعد جاء بدرجة مرتفعة بشكل عام، حيث احتل محور التخطيط المرتبة الأولى من حيث مستوى التوافر، يليه محور التقويم، ثم محور التنفيذ، وجميعها بمستوى عالٍ. 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تفاوت نسبي في مستوى الكفايات وفق بعض المتغيرات الشخصية، مما يعكس تأثير السياق التعليمي والتحولات الرقمية في إعادة تشكيل الممارسات التدريسية</w:t>
      </w:r>
      <w:r w:rsidRPr="006504A0">
        <w:rPr>
          <w:rFonts w:ascii="Traditional Arabic" w:eastAsia="Calibri" w:hAnsi="Traditional Arabic" w:cs="Traditional Arabic"/>
          <w:sz w:val="32"/>
          <w:szCs w:val="32"/>
        </w:rPr>
        <w:t>.</w:t>
      </w:r>
    </w:p>
    <w:p w14:paraId="0D5F3CA0" w14:textId="66320843"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lastRenderedPageBreak/>
        <w:t xml:space="preserve">تتفق هذه الدراسة مع الأدبيات التي تؤكد أهمية الكفاءة التدريسية بوصفها حجر الأساس في جودة التعليم، خاصة في البيئات التعليمية المتغيرة. وتميزت بتركيزها على سياق التعليم عن بُعد وتحليل أبعاد الكفايات التدريسية بصورة تفصيلية. إلا أنها ركزت على قياس مستوى الكفايات دون اختبار العلاقة السببية بين برامج التنمية المهنية ومستوى هذه الكفايات، كما لم تتناول أثر المشاركة في برامج تدريبية منظمة على تطوير الأداء التدريسي.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أبعاد الكفاءة التدريسية باستخدام نماذج تحليلية تسمح بتفسير العلاقة بين المتغيرين في سياق تعليمي سعودي حضري مثل مدينة الرياض</w:t>
      </w:r>
      <w:r w:rsidRPr="006504A0">
        <w:rPr>
          <w:rFonts w:ascii="Traditional Arabic" w:eastAsia="Calibri" w:hAnsi="Traditional Arabic" w:cs="Traditional Arabic"/>
          <w:sz w:val="32"/>
          <w:szCs w:val="32"/>
        </w:rPr>
        <w:t>.</w:t>
      </w:r>
    </w:p>
    <w:p w14:paraId="2DDD8540"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19A573FC" w14:textId="0271B89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(سلام والزهيري، 2022) بعنوان "درجة توافر الكفايات التعليمية لدى معلمي الرياضيات في ليبيا وعلاقتها بالمؤهل التربوي</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الكفايات التعليمية لدى معلمي الرياضيات في المرحلة الإعدادية بمدينة طرابلس، مع تحليل العلاقة بين هذه الكفايات والمؤهل التربوي. واعتمدت الدراسة على المنهج الوصفي الارتباطي، حيث تم اختيار عينة عشوائية مكونة من (66) معلمًا ومعلمة من مجتمع شمل معلمي الصفين السابع والثامن. واستخدم الباحثان بطاقة ملاحظة </w:t>
      </w:r>
      <w:proofErr w:type="gramStart"/>
      <w:r w:rsidRPr="006504A0">
        <w:rPr>
          <w:rFonts w:ascii="Traditional Arabic" w:eastAsia="Calibri" w:hAnsi="Traditional Arabic" w:cs="Traditional Arabic"/>
          <w:sz w:val="32"/>
          <w:szCs w:val="32"/>
          <w:rtl/>
        </w:rPr>
        <w:t>تضمنت</w:t>
      </w:r>
      <w:proofErr w:type="gramEnd"/>
      <w:r w:rsidRPr="006504A0">
        <w:rPr>
          <w:rFonts w:ascii="Traditional Arabic" w:eastAsia="Calibri" w:hAnsi="Traditional Arabic" w:cs="Traditional Arabic"/>
          <w:sz w:val="32"/>
          <w:szCs w:val="32"/>
          <w:rtl/>
        </w:rPr>
        <w:t xml:space="preserve"> (38) كفاءة تعليمية موزعة على أربعة مجالات رئيسة هي: إعداد وتخطيط الدروس، تنفيذ الدرس، اختيار الوسائل والأنشطة، والتقويم</w:t>
      </w:r>
      <w:r w:rsidRPr="006504A0">
        <w:rPr>
          <w:rFonts w:ascii="Traditional Arabic" w:eastAsia="Calibri" w:hAnsi="Traditional Arabic" w:cs="Traditional Arabic"/>
          <w:sz w:val="32"/>
          <w:szCs w:val="32"/>
        </w:rPr>
        <w:t>.</w:t>
      </w:r>
    </w:p>
    <w:p w14:paraId="7B5F445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مستوى توافر الكفايات التعليمية جاء بدرجة متوسطة، كما لم تكشف الدراسة عن وجود علاقة ارتباطية ذات دلالة إحصائية بين مستوى الكفايات التعليمية والمؤهل التربوي. وأوصت </w:t>
      </w:r>
      <w:r w:rsidRPr="006504A0">
        <w:rPr>
          <w:rFonts w:ascii="Traditional Arabic" w:eastAsia="Calibri" w:hAnsi="Traditional Arabic" w:cs="Traditional Arabic"/>
          <w:sz w:val="32"/>
          <w:szCs w:val="32"/>
          <w:rtl/>
        </w:rPr>
        <w:lastRenderedPageBreak/>
        <w:t>الدراسة بضرورة تطوير برامج إعداد المعلمين وتعزيز التدريب أثناء الخدمة بما يتناسب مع مدخل التربية المبنية على الكفايات، بهدف رفع مستوى الأداء التعليمي</w:t>
      </w:r>
      <w:r w:rsidRPr="006504A0">
        <w:rPr>
          <w:rFonts w:ascii="Traditional Arabic" w:eastAsia="Calibri" w:hAnsi="Traditional Arabic" w:cs="Traditional Arabic"/>
          <w:sz w:val="32"/>
          <w:szCs w:val="32"/>
        </w:rPr>
        <w:t>.</w:t>
      </w:r>
    </w:p>
    <w:p w14:paraId="10CCB2FE" w14:textId="4C1E3323"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أهمية قياس الكفاءة التدريسية بأبعادها المختلفة، وتميزت باستخدام أداة ملاحظة مباشرة مما يعزز موضوعية القياس مقارنة بالاستبانات الذاتية. إلا أنها ركزت على قياس مستوى الكفايات وعلاقتها بالمؤهل التربوي فقط، دون اختبار أثر برامج التنمية المهنية بصورة مباشرة على هذه الكفايات، كما لم تتناول العلاقة السببية بين التدريب أثناء الخدمة ومستوى الأداء التدريسي باستخدام نماذج تحليلية كمية.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تحليلية تقيس أثر برامج التنمية المهنية على أبعاد الكفاءة التدريسية في سياقات تعليمية مختلفة، وبخاصة في البيئة السعودية</w:t>
      </w:r>
      <w:r w:rsidRPr="006504A0">
        <w:rPr>
          <w:rFonts w:ascii="Traditional Arabic" w:eastAsia="Calibri" w:hAnsi="Traditional Arabic" w:cs="Traditional Arabic"/>
          <w:sz w:val="32"/>
          <w:szCs w:val="32"/>
        </w:rPr>
        <w:t>.</w:t>
      </w:r>
    </w:p>
    <w:p w14:paraId="264DB846"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17FB6C67" w14:textId="61553E0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(القطاوي، 2022) بعنوان "الكفايات اللازمة لمعلمي المنصات الإلكترونية من وجهة نظر الطلبة والمعلمين</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الكفايات الأساسية التي ينبغي أن يمتلكها معلمو المنصات الإلكترونية، مع تركيز خاص على كفايات إدارة الصف الإلكتروني، وذلك في المدارس الخاصة التابعة للواء الجامعة. واعتمدت الدراسة على المنهج المختلط، حيث استخدمت استبانتين؛ الأولى موجهة للمعلمين وتضمنت (53) فقرة موزعة على ستة محاور، والثانية موجهة للطلبة واشتملت على (29) فقرة موزعة على أربعة محاور،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استخدام المقابلات كأداة مساندة. </w:t>
      </w:r>
      <w:proofErr w:type="gramStart"/>
      <w:r w:rsidRPr="006504A0">
        <w:rPr>
          <w:rFonts w:ascii="Traditional Arabic" w:eastAsia="Calibri" w:hAnsi="Traditional Arabic" w:cs="Traditional Arabic"/>
          <w:sz w:val="32"/>
          <w:szCs w:val="32"/>
          <w:rtl/>
        </w:rPr>
        <w:t>وتكونت</w:t>
      </w:r>
      <w:proofErr w:type="gramEnd"/>
      <w:r w:rsidRPr="006504A0">
        <w:rPr>
          <w:rFonts w:ascii="Traditional Arabic" w:eastAsia="Calibri" w:hAnsi="Traditional Arabic" w:cs="Traditional Arabic"/>
          <w:sz w:val="32"/>
          <w:szCs w:val="32"/>
          <w:rtl/>
        </w:rPr>
        <w:t xml:space="preserve"> عينة الدراسة من (100) معلم ومعلمة و(200) طالب وطالبة، مع التحقق من صدق الأدوات وثباتها</w:t>
      </w:r>
      <w:r w:rsidRPr="006504A0">
        <w:rPr>
          <w:rFonts w:ascii="Traditional Arabic" w:eastAsia="Calibri" w:hAnsi="Traditional Arabic" w:cs="Traditional Arabic"/>
          <w:sz w:val="32"/>
          <w:szCs w:val="32"/>
        </w:rPr>
        <w:t>.</w:t>
      </w:r>
    </w:p>
    <w:p w14:paraId="237A72C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أظهرت النتائج وجود درجة عالية من التوافق بين آراء المعلمين والطلبة حول أهمية الكفايات المطلوبة، حيث سجلت جميع المجالات تقييمات مرتفعة، لا سيما في الجوانب المرتبطة بإدارة الصف الإلكتروني وتنظيم التفاعل التعليمي عبر المنصات. وأوصت الدراسة بضرورة تنفيذ برامج تدريبية مستمرة تستهدف </w:t>
      </w:r>
      <w:proofErr w:type="gramStart"/>
      <w:r w:rsidRPr="006504A0">
        <w:rPr>
          <w:rFonts w:ascii="Traditional Arabic" w:eastAsia="Calibri" w:hAnsi="Traditional Arabic" w:cs="Traditional Arabic"/>
          <w:sz w:val="32"/>
          <w:szCs w:val="32"/>
          <w:rtl/>
        </w:rPr>
        <w:t>تطوير</w:t>
      </w:r>
      <w:proofErr w:type="gramEnd"/>
      <w:r w:rsidRPr="006504A0">
        <w:rPr>
          <w:rFonts w:ascii="Traditional Arabic" w:eastAsia="Calibri" w:hAnsi="Traditional Arabic" w:cs="Traditional Arabic"/>
          <w:sz w:val="32"/>
          <w:szCs w:val="32"/>
          <w:rtl/>
        </w:rPr>
        <w:t xml:space="preserve"> المهارات التقنية والتربوية للمعلمين، بما يسهم في تحسين فاعلية استخدام المنصات التعليمية وتعزيز جودة العملية التعليمية</w:t>
      </w:r>
      <w:r w:rsidRPr="006504A0">
        <w:rPr>
          <w:rFonts w:ascii="Traditional Arabic" w:eastAsia="Calibri" w:hAnsi="Traditional Arabic" w:cs="Traditional Arabic"/>
          <w:sz w:val="32"/>
          <w:szCs w:val="32"/>
        </w:rPr>
        <w:t>.</w:t>
      </w:r>
    </w:p>
    <w:p w14:paraId="2B910698" w14:textId="45CA9BE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أهمية إدارة الصف – سواء التقليدي أو الإلكتروني – بوصفها بعدًا أساسيًا من أبعاد الكفاءة التدريسية. وتميزت باستخدامها المنهج المختلط، مما أتاح مقارنة تصورات المعلمين والطلبة بصورة متكاملة. إلا أنها ركزت على تحديد مستوى الكفايات المطلوبة دون اختبار العلاقة الكمية بين المشاركة في برامج التنمية المهنية ومستوى كفاءة إدارة الصف، كما لم تتناول قياس الأثر المباشر للتدريب على تحسين الأداء التدريسي باستخدام نماذج تحليلية تفسيرية. </w:t>
      </w:r>
      <w:proofErr w:type="gramStart"/>
      <w:r w:rsidRPr="006504A0">
        <w:rPr>
          <w:rFonts w:ascii="Traditional Arabic" w:eastAsia="Calibri" w:hAnsi="Traditional Arabic" w:cs="Traditional Arabic"/>
          <w:sz w:val="32"/>
          <w:szCs w:val="32"/>
          <w:rtl/>
        </w:rPr>
        <w:t>ومن</w:t>
      </w:r>
      <w:proofErr w:type="gramEnd"/>
      <w:r w:rsidRPr="006504A0">
        <w:rPr>
          <w:rFonts w:ascii="Traditional Arabic" w:eastAsia="Calibri" w:hAnsi="Traditional Arabic" w:cs="Traditional Arabic"/>
          <w:sz w:val="32"/>
          <w:szCs w:val="32"/>
          <w:rtl/>
        </w:rPr>
        <w:t xml:space="preserve">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ميدانية تقيس أثر برامج التنمية المهنية بصورة مباشرة على بعد إدارة الصف ضمن إطار تحليلي كمي، خاصة في سياقات تعليمية مختلفة مثل البيئة السعودية</w:t>
      </w:r>
      <w:r w:rsidRPr="006504A0">
        <w:rPr>
          <w:rFonts w:ascii="Traditional Arabic" w:eastAsia="Calibri" w:hAnsi="Traditional Arabic" w:cs="Traditional Arabic"/>
          <w:sz w:val="32"/>
          <w:szCs w:val="32"/>
        </w:rPr>
        <w:t>.</w:t>
      </w:r>
    </w:p>
    <w:p w14:paraId="75B6BC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7E7203CD"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ثالثا: الدراسات التي ربطت ب</w:t>
      </w:r>
      <w:r w:rsidRPr="006504A0">
        <w:rPr>
          <w:rFonts w:ascii="Traditional Arabic" w:eastAsia="Calibri" w:hAnsi="Traditional Arabic" w:cs="Traditional Arabic"/>
          <w:b/>
          <w:bCs/>
          <w:sz w:val="32"/>
          <w:szCs w:val="32"/>
          <w:rtl/>
        </w:rPr>
        <w:t>رامج التنمية المهنية</w:t>
      </w:r>
      <w:r w:rsidRPr="006504A0">
        <w:rPr>
          <w:rFonts w:ascii="Traditional Arabic" w:eastAsia="Calibri" w:hAnsi="Traditional Arabic" w:cs="Traditional Arabic" w:hint="cs"/>
          <w:b/>
          <w:bCs/>
          <w:sz w:val="32"/>
          <w:szCs w:val="32"/>
          <w:rtl/>
        </w:rPr>
        <w:t xml:space="preserve"> بالكفاءة التدريسية</w:t>
      </w:r>
    </w:p>
    <w:p w14:paraId="7708DB83" w14:textId="2F820581"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w:t>
      </w:r>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Alsamiri</w:t>
      </w:r>
      <w:proofErr w:type="spellEnd"/>
      <w:r w:rsidRPr="00DD6416">
        <w:rPr>
          <w:rFonts w:ascii="Traditional Arabic" w:eastAsia="Calibri" w:hAnsi="Traditional Arabic" w:cs="Traditional Arabic"/>
          <w:b/>
          <w:bCs/>
          <w:sz w:val="32"/>
          <w:szCs w:val="32"/>
        </w:rPr>
        <w:t xml:space="preserve">, 2024)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"Enhancing elementary school teachers’ competence in recognizing and supporting gifted students with learning disabilities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كفاءة معلمي المرحلة الابتدائية في المملكة العربية السعودية في التعرف على الطلبة الموهوبين </w:t>
      </w:r>
      <w:r w:rsidRPr="006504A0">
        <w:rPr>
          <w:rFonts w:ascii="Traditional Arabic" w:eastAsia="Calibri" w:hAnsi="Traditional Arabic" w:cs="Traditional Arabic"/>
          <w:sz w:val="32"/>
          <w:szCs w:val="32"/>
          <w:rtl/>
        </w:rPr>
        <w:lastRenderedPageBreak/>
        <w:t xml:space="preserve">ذوي صعوبات التعلم ودعمهم، مع التركيز على إدراك المعلمين لدور التنمية المهنية في رفع مستوى وعيهم بهذه الفئة،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التحديات الأكاديمية التي تناولتها ورش العمل التعاونية المنفذة ضمن مجموعات مهنية. </w:t>
      </w:r>
      <w:proofErr w:type="gramStart"/>
      <w:r w:rsidRPr="006504A0">
        <w:rPr>
          <w:rFonts w:ascii="Traditional Arabic" w:eastAsia="Calibri" w:hAnsi="Traditional Arabic" w:cs="Traditional Arabic"/>
          <w:sz w:val="32"/>
          <w:szCs w:val="32"/>
          <w:rtl/>
        </w:rPr>
        <w:t>واعتمدت</w:t>
      </w:r>
      <w:proofErr w:type="gramEnd"/>
      <w:r w:rsidRPr="006504A0">
        <w:rPr>
          <w:rFonts w:ascii="Traditional Arabic" w:eastAsia="Calibri" w:hAnsi="Traditional Arabic" w:cs="Traditional Arabic"/>
          <w:sz w:val="32"/>
          <w:szCs w:val="32"/>
          <w:rtl/>
        </w:rPr>
        <w:t xml:space="preserve"> الدراسة على المنهج النوعي من خلال إجراء مقابلات متعمقة مع عشرة معلمين معتمدين في مدينة المدينة المنورة</w:t>
      </w:r>
      <w:r w:rsidRPr="006504A0">
        <w:rPr>
          <w:rFonts w:ascii="Traditional Arabic" w:eastAsia="Calibri" w:hAnsi="Traditional Arabic" w:cs="Traditional Arabic"/>
          <w:sz w:val="32"/>
          <w:szCs w:val="32"/>
        </w:rPr>
        <w:t>.</w:t>
      </w:r>
    </w:p>
    <w:p w14:paraId="29DA1D2A" w14:textId="4200733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محورين رئيسيين؛ أولهما أن التنمية المهنية المستمرة تسهم في تعزيز وعي المعلمين بخصائص الطلبة الموهوبين ذوي صعوبات التعلم وتطوير قدرتهم على التعامل مع الفروق الفردية، وثانيهما أن ورش العمل التعاونية تعزز تبادل الخبرات المهنية بين المعلمين وتسهم في تحسين ممارساتهم داخل الصف. وخلصت الدراسة </w:t>
      </w:r>
      <w:proofErr w:type="gramStart"/>
      <w:r w:rsidR="00976DAD">
        <w:rPr>
          <w:rFonts w:ascii="Traditional Arabic" w:eastAsia="Calibri" w:hAnsi="Traditional Arabic" w:cs="Traditional Arabic"/>
          <w:sz w:val="32"/>
          <w:szCs w:val="32"/>
          <w:rtl/>
        </w:rPr>
        <w:t>إلى</w:t>
      </w:r>
      <w:proofErr w:type="gramEnd"/>
      <w:r w:rsidRPr="006504A0">
        <w:rPr>
          <w:rFonts w:ascii="Traditional Arabic" w:eastAsia="Calibri" w:hAnsi="Traditional Arabic" w:cs="Traditional Arabic"/>
          <w:sz w:val="32"/>
          <w:szCs w:val="32"/>
          <w:rtl/>
        </w:rPr>
        <w:t xml:space="preserve"> أن التدريب المستمر والتعاون المهني يمثلان ركيزة أساسية في تطوير كفاءة المعلمين في التعامل مع الفئات الاستثنائية، وأوصت بضرورة تطوير برامج إعداد المعلمين وسياسات تعليمية شاملة تستجيب لاحتياجات هذه الفئة</w:t>
      </w:r>
      <w:r w:rsidRPr="006504A0">
        <w:rPr>
          <w:rFonts w:ascii="Traditional Arabic" w:eastAsia="Calibri" w:hAnsi="Traditional Arabic" w:cs="Traditional Arabic"/>
          <w:sz w:val="32"/>
          <w:szCs w:val="32"/>
        </w:rPr>
        <w:t>.</w:t>
      </w:r>
    </w:p>
    <w:p w14:paraId="2F9D8F61" w14:textId="1F936A64"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أن التنمية المهنية تسهم في تطوير الكفاءة التدريسية، وتميزت بتركيزها على فئة نوعية من الطلبة في السياق السعودي،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اعتمادها المنهج النوعي الذي أتاح فهمًا عميقًا لتجارب المعلمين. إلا أنها اقتصرت على تحليل تصورات المعلمين دون قياس كمي لمستوى الكفاءة أو اختبار العلاقة الإحصائية بين برامج التنمية المهنية وأبعاد الكفاءة التدريسية المختلفة، كما لم تستخدم نموذجًا تحليليًا يسمح بتحديد قوة التأثير أو تعميم النتائج على نطاق أوسع.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دراسات كمية تحليلية تقيس أثر برامج التنمية المهنية بصورة مباشرة على أبعاد الكفاءة التدريسية، خاصة في المرحلة الابتدائية بمدينة الرياض</w:t>
      </w:r>
      <w:r w:rsidRPr="006504A0">
        <w:rPr>
          <w:rFonts w:ascii="Traditional Arabic" w:eastAsia="Calibri" w:hAnsi="Traditional Arabic" w:cs="Traditional Arabic"/>
          <w:sz w:val="32"/>
          <w:szCs w:val="32"/>
        </w:rPr>
        <w:t>.</w:t>
      </w:r>
    </w:p>
    <w:p w14:paraId="4A923BC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670C1C54" w14:textId="6A071C8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lastRenderedPageBreak/>
        <w:t>دراسة</w:t>
      </w:r>
      <w:r w:rsidRPr="00DD6416">
        <w:rPr>
          <w:rFonts w:ascii="Traditional Arabic" w:eastAsia="Calibri" w:hAnsi="Traditional Arabic" w:cs="Traditional Arabic"/>
          <w:b/>
          <w:bCs/>
          <w:sz w:val="32"/>
          <w:szCs w:val="32"/>
        </w:rPr>
        <w:t xml:space="preserve"> (Jamal et al.</w:t>
      </w:r>
      <w:proofErr w:type="gramStart"/>
      <w:r w:rsidRPr="00DD6416">
        <w:rPr>
          <w:rFonts w:ascii="Traditional Arabic" w:eastAsia="Calibri" w:hAnsi="Traditional Arabic" w:cs="Traditional Arabic"/>
          <w:b/>
          <w:bCs/>
          <w:sz w:val="32"/>
          <w:szCs w:val="32"/>
        </w:rPr>
        <w:t xml:space="preserve">, 2023)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“Teachers' training impact on teachers' professional development at primary school level</w:t>
      </w:r>
      <w:r w:rsidRPr="006504A0">
        <w:rPr>
          <w:rFonts w:ascii="Traditional Arabic" w:eastAsia="Calibri" w:hAnsi="Traditional Arabic" w:cs="Traditional Arabic"/>
          <w:i/>
          <w:iCs/>
          <w:sz w:val="32"/>
          <w:szCs w:val="32"/>
        </w:rPr>
        <w:t>”</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برامج التطوير المهني على كفاءات معلمي التعليم الأساسي في المدارس الحكومية، مع تحليل الفروق في مستوى الكفاءات المهنية تبعًا لبعض المتغيرات.</w:t>
      </w:r>
      <w:proofErr w:type="gramEnd"/>
      <w:r w:rsidRPr="006504A0">
        <w:rPr>
          <w:rFonts w:ascii="Traditional Arabic" w:eastAsia="Calibri" w:hAnsi="Traditional Arabic" w:cs="Traditional Arabic"/>
          <w:sz w:val="32"/>
          <w:szCs w:val="32"/>
          <w:rtl/>
        </w:rPr>
        <w:t xml:space="preserve"> </w:t>
      </w:r>
      <w:proofErr w:type="gramStart"/>
      <w:r w:rsidRPr="006504A0">
        <w:rPr>
          <w:rFonts w:ascii="Traditional Arabic" w:eastAsia="Calibri" w:hAnsi="Traditional Arabic" w:cs="Traditional Arabic"/>
          <w:sz w:val="32"/>
          <w:szCs w:val="32"/>
          <w:rtl/>
        </w:rPr>
        <w:t>وتكونت</w:t>
      </w:r>
      <w:proofErr w:type="gramEnd"/>
      <w:r w:rsidRPr="006504A0">
        <w:rPr>
          <w:rFonts w:ascii="Traditional Arabic" w:eastAsia="Calibri" w:hAnsi="Traditional Arabic" w:cs="Traditional Arabic"/>
          <w:sz w:val="32"/>
          <w:szCs w:val="32"/>
          <w:rtl/>
        </w:rPr>
        <w:t xml:space="preserve"> عينة الدراسة من (150) معلمًا ومعلمة تم اختيارهم عشوائيًا، موزعين بالتساوي بين الذكور والإناث. واعتمدت الدراسة على استبانة مكونة من ستة محاور رئيسية وفق مقياس ليكرت الخماسي، مع التحقق من موثوقية الأداة باستخدام معامل كرونباخ ألفا،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توظيف الإحصاء الاستدلالي لاختبار الفروق والعلاقات بين المتغيرات</w:t>
      </w:r>
      <w:r w:rsidRPr="006504A0">
        <w:rPr>
          <w:rFonts w:ascii="Traditional Arabic" w:eastAsia="Calibri" w:hAnsi="Traditional Arabic" w:cs="Traditional Arabic"/>
          <w:sz w:val="32"/>
          <w:szCs w:val="32"/>
        </w:rPr>
        <w:t>.</w:t>
      </w:r>
    </w:p>
    <w:p w14:paraId="56A7B6F4" w14:textId="63C52FAC"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وجود فروق ذات دلالة إحصائية بين المعلمين تعكس تأثير برامج التنمية المهنية في تعزيز كفاءاتهم المهنية داخل البيئة التعليمية، مما يؤكد الدور الحيوي للتدريب المستمر في تحسين الأداء المهني. كما أشارت النتائج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المشاركة في برامج التطوير المهني ترتبط بتحسن ملموس في مستوى الكفاءة التدريسية، وهو ما يدعم الفرضيات المتعلقة بأثر التدريب على الأداء</w:t>
      </w:r>
      <w:r w:rsidRPr="006504A0">
        <w:rPr>
          <w:rFonts w:ascii="Traditional Arabic" w:eastAsia="Calibri" w:hAnsi="Traditional Arabic" w:cs="Traditional Arabic"/>
          <w:sz w:val="32"/>
          <w:szCs w:val="32"/>
        </w:rPr>
        <w:t>.</w:t>
      </w:r>
    </w:p>
    <w:p w14:paraId="7B2292D1" w14:textId="33D58A3B"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برامج التنمية المهنية وتطوير الكفاءات المهنية للمعلمين، وتميزت باستخدام أدوات قياس كمية موثوقة وتحليل إحصائي يدعم استنتاجاتها. إلا أنها لم تتناول تحليل الأبعاد التفصيلية للكفاءة التدريسية بصورة مستقلة، كما لم تدرس تأثير المتغيرات الديموغرافية كمتغيرات معدِّلة بصورة معمقة باستخدام نماذج تحليل متقدمة.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تفصيلية تقيس أثر برامج التنمية المهنية على أبعاد محددة من الكفاءة التدريسية مع اختبار دور عدد المشاركات والمتغيرات الديموغرافية كمؤثرات محتملة في العلاقة، خاصة في السياق السعودي</w:t>
      </w:r>
      <w:r w:rsidRPr="006504A0">
        <w:rPr>
          <w:rFonts w:ascii="Traditional Arabic" w:eastAsia="Calibri" w:hAnsi="Traditional Arabic" w:cs="Traditional Arabic"/>
          <w:sz w:val="32"/>
          <w:szCs w:val="32"/>
        </w:rPr>
        <w:t>.</w:t>
      </w:r>
    </w:p>
    <w:p w14:paraId="0EA32EF9"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tl/>
          <w:lang w:bidi="ar-JO"/>
        </w:rPr>
      </w:pPr>
    </w:p>
    <w:p w14:paraId="78675681" w14:textId="2A0D6BA3"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(عرار، 2023) بعنوان "برامج تدريب المعلمين في المدارس الحكومية وعلاقتها برفع الكفاءة التدريسية من وجهة نظر المشرفين والمعلمين في المحافظات الشمالية</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تقييم مستوى برامج تدريب المعلمين وتحليل علاقتها بالكفاءة التدريسية، مع دراسة أثر بعض المتغيرات الديموغرافية مثل الجنس، المؤهل العلمي، سنوات الخبرة، المسمى الوظيفي، والمديرية. واعتمدت الدراسة على المنهج الوصفي الارتباطي باستخدام المنهج المختلط (الكمي والنوعي)، حيث تم تطبيق استبانة على عينة واسعة بلغت (369) معلمًا ومعلمة و(118) مشرفًا ومشرفة،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إجراء مقابلات مع (10) مشاركين، مع التحقق من صدق الأداة وثباتها</w:t>
      </w:r>
      <w:r w:rsidRPr="006504A0">
        <w:rPr>
          <w:rFonts w:ascii="Traditional Arabic" w:eastAsia="Calibri" w:hAnsi="Traditional Arabic" w:cs="Traditional Arabic"/>
          <w:sz w:val="32"/>
          <w:szCs w:val="32"/>
        </w:rPr>
        <w:t>.</w:t>
      </w:r>
    </w:p>
    <w:p w14:paraId="2F6E995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وأظهرت النتائج أن مستوى برامج التدريب جاء بدرجة متوسطة في جميع المجالات، في حين جاء مستوى الكفاءة التدريسية بدرجة مرتفعة. كما بينت النتائج عدم وجود فروق ذات دلالة إحصائية في مستوى البرامج أو الكفاءة تعزى لمعظم المتغيرات الديموغرافية، باستثناء المسمى الوظيفي الذي كان له تأثير معنوي. والأهم من ذلك، كشفت الدراسة عن وجود علاقة ارتباطية موجبة ذات دلالة إحصائية بين مستوى برامج التدريب والكفاءة التدريسية، مع بروز محتوى البرنامج التدريبي، وتخطيطه، وتقييمه كمؤشرات تنبؤية مؤثرة في مستوى الكفاءة</w:t>
      </w:r>
      <w:r w:rsidRPr="006504A0">
        <w:rPr>
          <w:rFonts w:ascii="Traditional Arabic" w:eastAsia="Calibri" w:hAnsi="Traditional Arabic" w:cs="Traditional Arabic"/>
          <w:sz w:val="32"/>
          <w:szCs w:val="32"/>
        </w:rPr>
        <w:t>.</w:t>
      </w:r>
    </w:p>
    <w:p w14:paraId="40FE3A0F" w14:textId="41ABB8C2"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تتفق هذه الدراسة مع الأدبيات التي تؤكد وجود علاقة إيجابية بين جودة برامج التنمية المهنية وتحسين الأداء التدريسي، وتميزت باعتمادها المنهج المختلط الذي أتاح تفسيرًا كميًا ونوعيًا للعلاقة بين المتغيرين. كما قدمت مؤشرات تنبؤية مهمة تعزز فهم آليات تأثير البرامج التدريبية في الكفاءة التدريسية. إلا أن الدراسة اقتصرت على سياق جغرافي محدد خارج البيئة السعودية، ولم تتناول بصورة معمقة تحليل الأثر </w:t>
      </w:r>
      <w:r w:rsidRPr="006504A0">
        <w:rPr>
          <w:rFonts w:ascii="Traditional Arabic" w:eastAsia="Calibri" w:hAnsi="Traditional Arabic" w:cs="Traditional Arabic"/>
          <w:sz w:val="32"/>
          <w:szCs w:val="32"/>
          <w:rtl/>
        </w:rPr>
        <w:lastRenderedPageBreak/>
        <w:t xml:space="preserve">التفسيري أو السببي باستخدام نماذج تحليل متقدمة تسمح بقياس قوة التأثير النسبي لكل بعد من أبعاد البرامج التدريبية.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السياق السعودي، وبخاصة في مدينة الرياض، تقيس أثر برامج التنمية المهنية على أبعاد الكفاءة التدريسية باستخدام نموذج تحليلي يسمح بتفسير العلاقة بصورة أكثر دقة</w:t>
      </w:r>
      <w:r w:rsidRPr="006504A0">
        <w:rPr>
          <w:rFonts w:ascii="Traditional Arabic" w:eastAsia="Calibri" w:hAnsi="Traditional Arabic" w:cs="Traditional Arabic"/>
          <w:sz w:val="32"/>
          <w:szCs w:val="32"/>
        </w:rPr>
        <w:t>.</w:t>
      </w:r>
    </w:p>
    <w:p w14:paraId="740630E8"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2C8F1DDB" w14:textId="51D077F7"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DD6416">
        <w:rPr>
          <w:rFonts w:ascii="Traditional Arabic" w:eastAsia="Calibri" w:hAnsi="Traditional Arabic" w:cs="Traditional Arabic"/>
          <w:b/>
          <w:bCs/>
          <w:sz w:val="32"/>
          <w:szCs w:val="32"/>
          <w:rtl/>
        </w:rPr>
        <w:t>دراسة</w:t>
      </w:r>
      <w:proofErr w:type="gramEnd"/>
      <w:r w:rsidRPr="00DD6416">
        <w:rPr>
          <w:rFonts w:ascii="Traditional Arabic" w:eastAsia="Calibri" w:hAnsi="Traditional Arabic" w:cs="Traditional Arabic"/>
          <w:b/>
          <w:bCs/>
          <w:sz w:val="32"/>
          <w:szCs w:val="32"/>
        </w:rPr>
        <w:t xml:space="preserve"> (</w:t>
      </w:r>
      <w:proofErr w:type="spellStart"/>
      <w:r w:rsidRPr="00DD6416">
        <w:rPr>
          <w:rFonts w:ascii="Traditional Arabic" w:eastAsia="Calibri" w:hAnsi="Traditional Arabic" w:cs="Traditional Arabic"/>
          <w:b/>
          <w:bCs/>
          <w:sz w:val="32"/>
          <w:szCs w:val="32"/>
        </w:rPr>
        <w:t>Alamri</w:t>
      </w:r>
      <w:proofErr w:type="spellEnd"/>
      <w:r w:rsidRPr="00DD6416">
        <w:rPr>
          <w:rFonts w:ascii="Traditional Arabic" w:eastAsia="Calibri" w:hAnsi="Traditional Arabic" w:cs="Traditional Arabic"/>
          <w:b/>
          <w:bCs/>
          <w:sz w:val="32"/>
          <w:szCs w:val="32"/>
        </w:rPr>
        <w:t xml:space="preserve">, 2022) </w:t>
      </w:r>
      <w:r w:rsidRPr="00DD6416">
        <w:rPr>
          <w:rFonts w:ascii="Traditional Arabic" w:eastAsia="Calibri" w:hAnsi="Traditional Arabic" w:cs="Traditional Arabic"/>
          <w:b/>
          <w:bCs/>
          <w:sz w:val="32"/>
          <w:szCs w:val="32"/>
          <w:rtl/>
        </w:rPr>
        <w:t xml:space="preserve">بعنوان </w:t>
      </w:r>
      <w:r w:rsidRPr="00DD6416">
        <w:rPr>
          <w:rFonts w:ascii="Traditional Arabic" w:eastAsia="Calibri" w:hAnsi="Traditional Arabic" w:cs="Traditional Arabic"/>
          <w:b/>
          <w:bCs/>
          <w:i/>
          <w:iCs/>
          <w:sz w:val="32"/>
          <w:szCs w:val="32"/>
        </w:rPr>
        <w:t>“Continuous professional development and its impact on primary school teachers in Saudi Arabia”</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دور التنمية المهنية المستمرة في تعزيز الكفاءة الذاتية لمعلمي المرحلة الابتدائية في المملكة العربية السعودية، وانعكاس ذلك على ممارساتهم المهنية داخل الصف، مثل تحسين عرض المحتوى، واستخدام الموارد التعليمية، وإدارة الصف والوقت، ورفع مستوى تحصيل الطلاب. </w:t>
      </w:r>
      <w:proofErr w:type="gramStart"/>
      <w:r w:rsidRPr="006504A0">
        <w:rPr>
          <w:rFonts w:ascii="Traditional Arabic" w:eastAsia="Calibri" w:hAnsi="Traditional Arabic" w:cs="Traditional Arabic"/>
          <w:sz w:val="32"/>
          <w:szCs w:val="32"/>
          <w:rtl/>
        </w:rPr>
        <w:t>كما</w:t>
      </w:r>
      <w:proofErr w:type="gramEnd"/>
      <w:r w:rsidRPr="006504A0">
        <w:rPr>
          <w:rFonts w:ascii="Traditional Arabic" w:eastAsia="Calibri" w:hAnsi="Traditional Arabic" w:cs="Traditional Arabic"/>
          <w:sz w:val="32"/>
          <w:szCs w:val="32"/>
          <w:rtl/>
        </w:rPr>
        <w:t xml:space="preserve"> سعت الدراسة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تحديد المعوقات التي تحد من مشاركة المعلمين في البرامج التدريبية، وتحليل مدى ملاءمة أنماط التنمية المهنية المتاحة لاحتياجاتهم الفعلية. واعتمدت الدراسة على منهج وصفي تحليلي باستخدام الاستبانات والمقابلات لجمع البيانات من المعلمين ومُعدّي البرامج التدريبية</w:t>
      </w:r>
      <w:r w:rsidRPr="006504A0">
        <w:rPr>
          <w:rFonts w:ascii="Traditional Arabic" w:eastAsia="Calibri" w:hAnsi="Traditional Arabic" w:cs="Traditional Arabic"/>
          <w:sz w:val="32"/>
          <w:szCs w:val="32"/>
        </w:rPr>
        <w:t>.</w:t>
      </w:r>
    </w:p>
    <w:p w14:paraId="097931DB" w14:textId="51A49E8E"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التنمية المهنية المستمرة تسهم في تعزيز الكفاءة الذاتية للمعلمين، الأمر الذي ينعكس إيجابًا على جودة ممارساتهم التدريسية، إلا أن المشاركة الفاعلة تتأثر بعدد من المعوقات التنظيمية والتحفيزية. كما أكدت النتائج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توفير بيئة داعمة وحوافز مناسبة لضمان استدامة التطوير المهني، مع التوصية بتوسيع نطاق البحث حول فعالية أنماط التدريب المختلفة، بما في ذلك التعلم عن بعد والتعليم الإلكتروني</w:t>
      </w:r>
      <w:r w:rsidRPr="006504A0">
        <w:rPr>
          <w:rFonts w:ascii="Traditional Arabic" w:eastAsia="Calibri" w:hAnsi="Traditional Arabic" w:cs="Traditional Arabic"/>
          <w:sz w:val="32"/>
          <w:szCs w:val="32"/>
        </w:rPr>
        <w:t>.</w:t>
      </w:r>
    </w:p>
    <w:p w14:paraId="097A4321" w14:textId="0BAE3984" w:rsid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lastRenderedPageBreak/>
        <w:t xml:space="preserve">تتفق هذه الدراسة مع الأدبيات التي تؤكد أن التنمية المهنية ترتبط بتحسين الأداء التدريسي وتعزيز الكفاءة الذاتية للمعلمين، وتميزت بتركيزها على البيئة السعودية وربطها بين التطوير المهني والممارسة الصفية الفعلية. إلا أنها ركزت بصورة أساسية على مفهوم الكفاءة الذاتية بوصفه متغيرًا وسيطًا، ولم تختبر العلاقة الكمية المباشرة بين برامج التنمية المهنية وأبعاد الكفاءة التدريسية التفصيلية باستخدام نموذج تحليلي سببي. كما لم تفصل أثر كل بعد من أبعاد الكفاءة التدريسية بصورة مستقلة.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كمية تقيس أثر برامج التنمية المهنية بصورة مباشرة على أبعاد الكفاءة التدريسية (التخطيط، إدارة الصف، التقويم، والتواصل) في سياق حضري سعودي مثل مدينة الرياض</w:t>
      </w:r>
      <w:r w:rsidRPr="006504A0">
        <w:rPr>
          <w:rFonts w:ascii="Traditional Arabic" w:eastAsia="Calibri" w:hAnsi="Traditional Arabic" w:cs="Traditional Arabic"/>
          <w:sz w:val="32"/>
          <w:szCs w:val="32"/>
        </w:rPr>
        <w:t>.</w:t>
      </w:r>
    </w:p>
    <w:p w14:paraId="254DBC42" w14:textId="77777777" w:rsidR="00DD6416" w:rsidRPr="006504A0" w:rsidRDefault="00DD6416" w:rsidP="00DD6416">
      <w:pPr>
        <w:bidi/>
        <w:spacing w:after="200" w:line="360" w:lineRule="auto"/>
        <w:jc w:val="both"/>
        <w:rPr>
          <w:rFonts w:ascii="Traditional Arabic" w:eastAsia="Calibri" w:hAnsi="Traditional Arabic" w:cs="Traditional Arabic"/>
          <w:sz w:val="32"/>
          <w:szCs w:val="32"/>
        </w:rPr>
      </w:pPr>
    </w:p>
    <w:p w14:paraId="326DEEAE" w14:textId="6AABBE2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(الجراح وأبو عاشور، 2021) بعنوان "دور فاعلية البرامج التدريبية للمعلمين الجدد وعلاقتها في تحسين أدائهم</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استكشاف أثر فاعلية البرامج التدريبية في تحسين أداء المعلمين الجدد، إضافة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تحليل الفروق في تقديرات فاعلية هذه البرامج ومستوى الأداء تبعًا لمتغيرات الجنس، والمؤهل العلمي، والمسمى الوظيفي. واعتمدت الدراسة على المنهج الوصفي المسحي، حيث تم تطبيق أداة مكونة من جزأين على عينة بلغت (500) مشارك من المعلمين والمشرفين والمديرين في مدارس محافظة إربد، تم اختيارهم بطريقة عشوائية بسيطة. </w:t>
      </w:r>
      <w:proofErr w:type="gramStart"/>
      <w:r w:rsidRPr="006504A0">
        <w:rPr>
          <w:rFonts w:ascii="Traditional Arabic" w:eastAsia="Calibri" w:hAnsi="Traditional Arabic" w:cs="Traditional Arabic"/>
          <w:sz w:val="32"/>
          <w:szCs w:val="32"/>
          <w:rtl/>
        </w:rPr>
        <w:t>اشتمل</w:t>
      </w:r>
      <w:proofErr w:type="gramEnd"/>
      <w:r w:rsidRPr="006504A0">
        <w:rPr>
          <w:rFonts w:ascii="Traditional Arabic" w:eastAsia="Calibri" w:hAnsi="Traditional Arabic" w:cs="Traditional Arabic"/>
          <w:sz w:val="32"/>
          <w:szCs w:val="32"/>
          <w:rtl/>
        </w:rPr>
        <w:t xml:space="preserve"> الجزء الأول من الأداة على (46) فقرة لقياس فاعلية البرامج التدريبية، بينما تضمن الجزء الثاني (36) فقرة لقياس أداء المعلمين الجدد عبر أربعة مجالات في كل منهما</w:t>
      </w:r>
      <w:r w:rsidRPr="006504A0">
        <w:rPr>
          <w:rFonts w:ascii="Traditional Arabic" w:eastAsia="Calibri" w:hAnsi="Traditional Arabic" w:cs="Traditional Arabic"/>
          <w:sz w:val="32"/>
          <w:szCs w:val="32"/>
        </w:rPr>
        <w:t>.</w:t>
      </w:r>
    </w:p>
    <w:p w14:paraId="3E6A4AB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lastRenderedPageBreak/>
        <w:t xml:space="preserve">أظهرت النتائج أن فاعلية البرامج التدريبية جاءت بدرجة مرتفعة، كما كان مستوى </w:t>
      </w:r>
      <w:proofErr w:type="gramStart"/>
      <w:r w:rsidRPr="006504A0">
        <w:rPr>
          <w:rFonts w:ascii="Traditional Arabic" w:eastAsia="Calibri" w:hAnsi="Traditional Arabic" w:cs="Traditional Arabic"/>
          <w:sz w:val="32"/>
          <w:szCs w:val="32"/>
          <w:rtl/>
        </w:rPr>
        <w:t>أداء</w:t>
      </w:r>
      <w:proofErr w:type="gramEnd"/>
      <w:r w:rsidRPr="006504A0">
        <w:rPr>
          <w:rFonts w:ascii="Traditional Arabic" w:eastAsia="Calibri" w:hAnsi="Traditional Arabic" w:cs="Traditional Arabic"/>
          <w:sz w:val="32"/>
          <w:szCs w:val="32"/>
          <w:rtl/>
        </w:rPr>
        <w:t xml:space="preserve"> المعلمين الجدد مرتفعًا كذلك. وكشفت النتائج عن وجود فروق ذات دلالة إحصائية تعزى للجنس في تقدير فاعلية البرامج لصالح الإناث، بينما لم تظهر فروق بالنسبة للمؤهل العلمي أو المسمى الوظيفي في هذا الجانب. </w:t>
      </w:r>
      <w:proofErr w:type="gramStart"/>
      <w:r w:rsidRPr="006504A0">
        <w:rPr>
          <w:rFonts w:ascii="Traditional Arabic" w:eastAsia="Calibri" w:hAnsi="Traditional Arabic" w:cs="Traditional Arabic"/>
          <w:sz w:val="32"/>
          <w:szCs w:val="32"/>
          <w:rtl/>
        </w:rPr>
        <w:t>أما</w:t>
      </w:r>
      <w:proofErr w:type="gramEnd"/>
      <w:r w:rsidRPr="006504A0">
        <w:rPr>
          <w:rFonts w:ascii="Traditional Arabic" w:eastAsia="Calibri" w:hAnsi="Traditional Arabic" w:cs="Traditional Arabic"/>
          <w:sz w:val="32"/>
          <w:szCs w:val="32"/>
          <w:rtl/>
        </w:rPr>
        <w:t xml:space="preserve"> أداء المعلمين الجدد، فظهرت فروق ذات دلالة إحصائية تعزى للمؤهل العلمي لصالح حملة البكالوريوس. </w:t>
      </w:r>
      <w:proofErr w:type="gramStart"/>
      <w:r w:rsidRPr="006504A0">
        <w:rPr>
          <w:rFonts w:ascii="Traditional Arabic" w:eastAsia="Calibri" w:hAnsi="Traditional Arabic" w:cs="Traditional Arabic"/>
          <w:sz w:val="32"/>
          <w:szCs w:val="32"/>
          <w:rtl/>
        </w:rPr>
        <w:t>والأهم</w:t>
      </w:r>
      <w:proofErr w:type="gramEnd"/>
      <w:r w:rsidRPr="006504A0">
        <w:rPr>
          <w:rFonts w:ascii="Traditional Arabic" w:eastAsia="Calibri" w:hAnsi="Traditional Arabic" w:cs="Traditional Arabic"/>
          <w:sz w:val="32"/>
          <w:szCs w:val="32"/>
          <w:rtl/>
        </w:rPr>
        <w:t xml:space="preserve"> من ذلك، أظهرت الدراسة وجود علاقة إيجابية ذات دلالة إحصائية بين فاعلية البرامج التدريبية وأداء المعلمين الجدد، مما يعكس دور البرامج التدريبية في تعزيز الأداء المهني</w:t>
      </w:r>
      <w:r w:rsidRPr="006504A0">
        <w:rPr>
          <w:rFonts w:ascii="Traditional Arabic" w:eastAsia="Calibri" w:hAnsi="Traditional Arabic" w:cs="Traditional Arabic"/>
          <w:sz w:val="32"/>
          <w:szCs w:val="32"/>
        </w:rPr>
        <w:t>.</w:t>
      </w:r>
    </w:p>
    <w:p w14:paraId="0EC0856E" w14:textId="07F718A8"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تتفق هذه الدراسة مع الأدبيات التي تؤكد وجود علاقة مباشرة بين جودة برامج التنمية المهنية وتحسين الأداء التدريسي، وتميزت بحجم عينة كبير وأداة قياس شاملة تضمنت أبعادًا متعددة للأداء. إلا أنها ركزت على فئة المعلمين الجدد دون بقية فئات المعلمين، كما لم تفصل أثر البرامج التدريبية على أبعاد محددة من الكفاءة التدريسية مثل التخطيط أو إدارة الصف بصورة تحليلية مستقلة، ولم تستخدم نماذج تحليل سببية متقدمة لتحديد قوة التأثير النسبي لكل بعد من أبعاد البرامج.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ميدانية تحليلية في سياق مختلف – مثل البيئة السعودية – تقيس أثر برامج التنمية المهنية على أبعاد الكفاءة التدريسية بصورة تفصيلية باستخدام نموذج تحليلي يسمح بتفسير العلاقة بشكل أعمق</w:t>
      </w:r>
      <w:r w:rsidRPr="006504A0">
        <w:rPr>
          <w:rFonts w:ascii="Traditional Arabic" w:eastAsia="Calibri" w:hAnsi="Traditional Arabic" w:cs="Traditional Arabic"/>
          <w:sz w:val="32"/>
          <w:szCs w:val="32"/>
        </w:rPr>
        <w:t>.</w:t>
      </w:r>
    </w:p>
    <w:p w14:paraId="0ACB7C9E"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3B7880F5" w14:textId="2E7A724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DD6416">
        <w:rPr>
          <w:rFonts w:ascii="Traditional Arabic" w:eastAsia="Calibri" w:hAnsi="Traditional Arabic" w:cs="Traditional Arabic"/>
          <w:b/>
          <w:bCs/>
          <w:sz w:val="32"/>
          <w:szCs w:val="32"/>
          <w:rtl/>
        </w:rPr>
        <w:t>دراسة (</w:t>
      </w:r>
      <w:r w:rsidRPr="00DD6416">
        <w:rPr>
          <w:rFonts w:ascii="Traditional Arabic" w:eastAsia="Calibri" w:hAnsi="Traditional Arabic" w:cs="Traditional Arabic"/>
          <w:b/>
          <w:bCs/>
          <w:sz w:val="32"/>
          <w:szCs w:val="32"/>
        </w:rPr>
        <w:t>Ahmed et al.</w:t>
      </w:r>
      <w:proofErr w:type="gramStart"/>
      <w:r w:rsidRPr="00DD6416">
        <w:rPr>
          <w:rFonts w:ascii="Traditional Arabic" w:eastAsia="Calibri" w:hAnsi="Traditional Arabic" w:cs="Traditional Arabic"/>
          <w:b/>
          <w:bCs/>
          <w:sz w:val="32"/>
          <w:szCs w:val="32"/>
        </w:rPr>
        <w:t>, 2021</w:t>
      </w:r>
      <w:r w:rsidRPr="00DD6416">
        <w:rPr>
          <w:rFonts w:ascii="Traditional Arabic" w:eastAsia="Calibri" w:hAnsi="Traditional Arabic" w:cs="Traditional Arabic"/>
          <w:b/>
          <w:bCs/>
          <w:sz w:val="32"/>
          <w:szCs w:val="32"/>
          <w:rtl/>
        </w:rPr>
        <w:t>) بعنوان “</w:t>
      </w:r>
      <w:r w:rsidRPr="00DD6416">
        <w:rPr>
          <w:rFonts w:ascii="Traditional Arabic" w:eastAsia="Calibri" w:hAnsi="Traditional Arabic" w:cs="Traditional Arabic"/>
          <w:b/>
          <w:bCs/>
          <w:sz w:val="32"/>
          <w:szCs w:val="32"/>
        </w:rPr>
        <w:t>In-service professional development programs and their impact on teachers’ motivation and professional skills in Punjab, Pakistan</w:t>
      </w:r>
      <w:r w:rsidRPr="006504A0">
        <w:rPr>
          <w:rFonts w:ascii="Traditional Arabic" w:eastAsia="Calibri" w:hAnsi="Traditional Arabic" w:cs="Traditional Arabic"/>
          <w:sz w:val="32"/>
          <w:szCs w:val="32"/>
          <w:rtl/>
        </w:rPr>
        <w:t xml:space="preserve">” هدفت </w:t>
      </w:r>
      <w:r w:rsidR="00976DAD">
        <w:rPr>
          <w:rFonts w:ascii="Traditional Arabic" w:eastAsia="Calibri" w:hAnsi="Traditional Arabic" w:cs="Traditional Arabic"/>
          <w:sz w:val="32"/>
          <w:szCs w:val="32"/>
          <w:rtl/>
        </w:rPr>
        <w:lastRenderedPageBreak/>
        <w:t>إلى</w:t>
      </w:r>
      <w:r w:rsidRPr="006504A0">
        <w:rPr>
          <w:rFonts w:ascii="Traditional Arabic" w:eastAsia="Calibri" w:hAnsi="Traditional Arabic" w:cs="Traditional Arabic"/>
          <w:sz w:val="32"/>
          <w:szCs w:val="32"/>
          <w:rtl/>
        </w:rPr>
        <w:t xml:space="preserve"> تقييم دور برامج التنمية المهنية أثناء الخدمة في تحفيز المعلمين وتطوير مهاراتهم المهنية في إقليم البنجاب الباكستاني.</w:t>
      </w:r>
      <w:proofErr w:type="gramEnd"/>
      <w:r w:rsidRPr="006504A0">
        <w:rPr>
          <w:rFonts w:ascii="Traditional Arabic" w:eastAsia="Calibri" w:hAnsi="Traditional Arabic" w:cs="Traditional Arabic"/>
          <w:sz w:val="32"/>
          <w:szCs w:val="32"/>
          <w:rtl/>
        </w:rPr>
        <w:t xml:space="preserve"> وشملت الدراسة عينة واسعة بلغت (450) معلماً ومعلمة من المدارس الحكومية والخاصة، واعتمدت على استبانة منظمة لقياس مستوى الدافعية المهنية ومدى تطوير المهارات نتيجة المشاركة في البرامج التدريبية</w:t>
      </w:r>
      <w:r w:rsidRPr="006504A0">
        <w:rPr>
          <w:rFonts w:ascii="Traditional Arabic" w:eastAsia="Calibri" w:hAnsi="Traditional Arabic" w:cs="Traditional Arabic"/>
          <w:sz w:val="32"/>
          <w:szCs w:val="32"/>
        </w:rPr>
        <w:t>.</w:t>
      </w:r>
    </w:p>
    <w:p w14:paraId="18F7FC64"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أظهرت النتائج أن برامج التنمية المهنية الحالية لم تحقق الأثر المتوقع في رفع دافعية المعلمين أو تطوير مهاراتهم المهنية بصورة فاعلة، حيث ارتبطت المشاركة في كثير من الأحيان بالحوافز الاجتماعية والمالية أكثر من ارتباطها بتحسين الأداء المهني الفعلي. كما كشفت الدراسة عن وجود قصور في تصميم البرامج من حيث محتواها وآليات تنفيذها ومتابعتها، مما حدّ من قدرتها على إحداث تغيير ملموس في الممارسات التدريسية. </w:t>
      </w:r>
      <w:proofErr w:type="gramStart"/>
      <w:r w:rsidRPr="006504A0">
        <w:rPr>
          <w:rFonts w:ascii="Traditional Arabic" w:eastAsia="Calibri" w:hAnsi="Traditional Arabic" w:cs="Traditional Arabic"/>
          <w:sz w:val="32"/>
          <w:szCs w:val="32"/>
          <w:rtl/>
        </w:rPr>
        <w:t>وأوصت</w:t>
      </w:r>
      <w:proofErr w:type="gramEnd"/>
      <w:r w:rsidRPr="006504A0">
        <w:rPr>
          <w:rFonts w:ascii="Traditional Arabic" w:eastAsia="Calibri" w:hAnsi="Traditional Arabic" w:cs="Traditional Arabic"/>
          <w:sz w:val="32"/>
          <w:szCs w:val="32"/>
          <w:rtl/>
        </w:rPr>
        <w:t xml:space="preserve"> الدراسة بضرورة إعادة تصميم برامج التنمية المهنية لتكون أكثر ارتباطًا باحتياجات المعلمين الواقعية، وأن تركز على تحقيق نتائج تعليمية قابلة للقياس</w:t>
      </w:r>
      <w:r w:rsidRPr="006504A0">
        <w:rPr>
          <w:rFonts w:ascii="Traditional Arabic" w:eastAsia="Calibri" w:hAnsi="Traditional Arabic" w:cs="Traditional Arabic"/>
          <w:sz w:val="32"/>
          <w:szCs w:val="32"/>
        </w:rPr>
        <w:t>.</w:t>
      </w:r>
    </w:p>
    <w:p w14:paraId="7C9A4371" w14:textId="26CF3FE3"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تتفق</w:t>
      </w:r>
      <w:proofErr w:type="gramEnd"/>
      <w:r w:rsidRPr="006504A0">
        <w:rPr>
          <w:rFonts w:ascii="Traditional Arabic" w:eastAsia="Calibri" w:hAnsi="Traditional Arabic" w:cs="Traditional Arabic"/>
          <w:sz w:val="32"/>
          <w:szCs w:val="32"/>
          <w:rtl/>
        </w:rPr>
        <w:t xml:space="preserve"> هذه الدراسة مع الأدبيات التي تشير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أن فعالية التنمية المهنية لا تتحقق بمجرد تنفيذ البرامج، بل تعتمد على جودة تصميمها وملاءمتها لاحتياجات المعلمين. وتميزت بطرحها النقدي الذي كشف </w:t>
      </w:r>
      <w:proofErr w:type="gramStart"/>
      <w:r w:rsidRPr="006504A0">
        <w:rPr>
          <w:rFonts w:ascii="Traditional Arabic" w:eastAsia="Calibri" w:hAnsi="Traditional Arabic" w:cs="Traditional Arabic"/>
          <w:sz w:val="32"/>
          <w:szCs w:val="32"/>
          <w:rtl/>
        </w:rPr>
        <w:t>الفجوة</w:t>
      </w:r>
      <w:proofErr w:type="gramEnd"/>
      <w:r w:rsidRPr="006504A0">
        <w:rPr>
          <w:rFonts w:ascii="Traditional Arabic" w:eastAsia="Calibri" w:hAnsi="Traditional Arabic" w:cs="Traditional Arabic"/>
          <w:sz w:val="32"/>
          <w:szCs w:val="32"/>
          <w:rtl/>
        </w:rPr>
        <w:t xml:space="preserve"> بين أهداف البرامج ونتائجها الفعلية. إلا أنها ركزت على قياس الدافعية والمهارات بصورة عامة دون تحليل تفصيلي لأبعاد الكفاءة التدريسية، كما لم تقدم نموذجًا تحليليًا سببيًا يفسر آلية التأثير بين جودة البرامج ومستوى الأداء. ومن ثمّ تبرز فجوة بحثية تتمثل في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دراسة تحليلية تقيس أثر برامج التنمية المهنية على أبعاد الكفاءة التدريسية بصورة كمية دقيقة، مع تحديد العوامل التي تعزز أو تعيق فاعلية هذه البرامج، خاصة في سياقات تعليمية مختلفة مثل المملكة العربية السعودية</w:t>
      </w:r>
      <w:r w:rsidRPr="006504A0">
        <w:rPr>
          <w:rFonts w:ascii="Traditional Arabic" w:eastAsia="Calibri" w:hAnsi="Traditional Arabic" w:cs="Traditional Arabic"/>
          <w:sz w:val="32"/>
          <w:szCs w:val="32"/>
        </w:rPr>
        <w:t>.</w:t>
      </w:r>
    </w:p>
    <w:p w14:paraId="451A5251"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1DD4C87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Pr>
      </w:pPr>
      <w:r w:rsidRPr="006504A0">
        <w:rPr>
          <w:rFonts w:ascii="Traditional Arabic" w:eastAsia="Calibri" w:hAnsi="Traditional Arabic" w:cs="Traditional Arabic" w:hint="cs"/>
          <w:b/>
          <w:bCs/>
          <w:sz w:val="32"/>
          <w:szCs w:val="32"/>
          <w:rtl/>
        </w:rPr>
        <w:lastRenderedPageBreak/>
        <w:t xml:space="preserve">خامسا: </w:t>
      </w:r>
      <w:proofErr w:type="gramStart"/>
      <w:r w:rsidRPr="006504A0">
        <w:rPr>
          <w:rFonts w:ascii="Traditional Arabic" w:eastAsia="Calibri" w:hAnsi="Traditional Arabic" w:cs="Traditional Arabic"/>
          <w:b/>
          <w:bCs/>
          <w:sz w:val="32"/>
          <w:szCs w:val="32"/>
          <w:rtl/>
        </w:rPr>
        <w:t>تحليل</w:t>
      </w:r>
      <w:proofErr w:type="gramEnd"/>
      <w:r w:rsidRPr="006504A0">
        <w:rPr>
          <w:rFonts w:ascii="Traditional Arabic" w:eastAsia="Calibri" w:hAnsi="Traditional Arabic" w:cs="Traditional Arabic"/>
          <w:b/>
          <w:bCs/>
          <w:sz w:val="32"/>
          <w:szCs w:val="32"/>
          <w:rtl/>
        </w:rPr>
        <w:t xml:space="preserve"> نقدي ومقارنة بين الدراسات</w:t>
      </w:r>
    </w:p>
    <w:p w14:paraId="071B4B4F" w14:textId="21C4009D"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يتضح من استعراض الدراسات السابقة أن هناك اتفاقًا واسعًا على الأثر الإيجابي لبرامج التنمية المهنية في رفع كفاءة المعلمين عبر مختلف الجوانب المهنية، خاصة في مجالات التخطيط التدريسي، إدارة الصف، التقويم، والتفاعل مع الطلاب. كما تؤكد الدراسات أهمية تنويع البرامج التدريبية وتطويرها لتلبية احتياجات المعلمين الفعلية، مع مراعاة المتغيرات الديموغرافية التي تؤثر على فعالية هذه البرامج. رغم ذلك، تشير بعض الدراسات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وجود تحديات تتعلق بمدى ملاءمة البرامج الحالية ومدى فعاليتها الحقيقية، مما يبرز الحاجة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استراتيجيات تطوير مستمرة وشاملة لضمان تحقيق الأثر المرجو. هذه </w:t>
      </w:r>
      <w:proofErr w:type="gramStart"/>
      <w:r w:rsidRPr="006504A0">
        <w:rPr>
          <w:rFonts w:ascii="Traditional Arabic" w:eastAsia="Calibri" w:hAnsi="Traditional Arabic" w:cs="Traditional Arabic"/>
          <w:sz w:val="32"/>
          <w:szCs w:val="32"/>
          <w:rtl/>
        </w:rPr>
        <w:t>الملاحظات</w:t>
      </w:r>
      <w:proofErr w:type="gramEnd"/>
      <w:r w:rsidRPr="006504A0">
        <w:rPr>
          <w:rFonts w:ascii="Traditional Arabic" w:eastAsia="Calibri" w:hAnsi="Traditional Arabic" w:cs="Traditional Arabic"/>
          <w:sz w:val="32"/>
          <w:szCs w:val="32"/>
          <w:rtl/>
        </w:rPr>
        <w:t xml:space="preserve"> تسلط الضوء على أهمية الدراسة الحالية في اختبار الفرض</w:t>
      </w:r>
      <w:r w:rsidRPr="006504A0">
        <w:rPr>
          <w:rFonts w:ascii="Traditional Arabic" w:eastAsia="Calibri" w:hAnsi="Traditional Arabic" w:cs="Traditional Arabic" w:hint="cs"/>
          <w:sz w:val="32"/>
          <w:szCs w:val="32"/>
          <w:rtl/>
        </w:rPr>
        <w:t>يات.</w:t>
      </w:r>
    </w:p>
    <w:p w14:paraId="3D24D384" w14:textId="11DD21D4" w:rsidR="006504A0" w:rsidRPr="006504A0" w:rsidRDefault="006504A0" w:rsidP="006504A0">
      <w:pPr>
        <w:bidi/>
        <w:spacing w:after="200" w:line="360" w:lineRule="auto"/>
        <w:jc w:val="both"/>
        <w:rPr>
          <w:rFonts w:ascii="Traditional Arabic" w:eastAsia="Calibri" w:hAnsi="Traditional Arabic" w:cs="Traditional Arabic"/>
          <w:sz w:val="32"/>
          <w:szCs w:val="32"/>
        </w:rPr>
      </w:pPr>
      <w:proofErr w:type="gramStart"/>
      <w:r w:rsidRPr="006504A0">
        <w:rPr>
          <w:rFonts w:ascii="Traditional Arabic" w:eastAsia="Calibri" w:hAnsi="Traditional Arabic" w:cs="Traditional Arabic"/>
          <w:sz w:val="32"/>
          <w:szCs w:val="32"/>
          <w:rtl/>
        </w:rPr>
        <w:t>من</w:t>
      </w:r>
      <w:proofErr w:type="gramEnd"/>
      <w:r w:rsidRPr="006504A0">
        <w:rPr>
          <w:rFonts w:ascii="Traditional Arabic" w:eastAsia="Calibri" w:hAnsi="Traditional Arabic" w:cs="Traditional Arabic"/>
          <w:sz w:val="32"/>
          <w:szCs w:val="32"/>
          <w:rtl/>
        </w:rPr>
        <w:t xml:space="preserve"> خلال استعراض الدراسات السابقة، يتضح إجماع شبه كامل على الأثر الإيجابي لبرامج التنمية المهنية في تعزيز كفاءة المعلمين، وخاصة في مجالات التخطيط والتقويم والتواصل مع الطلاب. وتؤكد معظم الدراسات أن جودة هذه البرامج ومدى ملاءمتها لاحتياجات المعلمين تُعد من العوامل المحورية لتحقيق أثر فعّال</w:t>
      </w:r>
      <w:r w:rsidRPr="006504A0">
        <w:rPr>
          <w:rFonts w:ascii="Traditional Arabic" w:eastAsia="Calibri" w:hAnsi="Traditional Arabic" w:cs="Traditional Arabic"/>
          <w:sz w:val="32"/>
          <w:szCs w:val="32"/>
        </w:rPr>
        <w:t xml:space="preserve">. </w:t>
      </w:r>
      <w:r w:rsidRPr="006504A0">
        <w:rPr>
          <w:rFonts w:ascii="Traditional Arabic" w:eastAsia="Calibri" w:hAnsi="Traditional Arabic" w:cs="Traditional Arabic"/>
          <w:sz w:val="32"/>
          <w:szCs w:val="32"/>
          <w:rtl/>
        </w:rPr>
        <w:t xml:space="preserve">على الرغم من ذلك، أظهرت بعض الدراسات فروقًا ديموغرافية مهمة مثل الجنس والمؤهل العلمي، مما يضيف بعدًا هامًا لتفسير اختلافات الكفاءة بين المعلمين، وهو ما تسعى </w:t>
      </w:r>
      <w:r w:rsidRPr="006504A0">
        <w:rPr>
          <w:rFonts w:ascii="Traditional Arabic" w:eastAsia="Calibri" w:hAnsi="Traditional Arabic" w:cs="Traditional Arabic" w:hint="cs"/>
          <w:sz w:val="32"/>
          <w:szCs w:val="32"/>
          <w:rtl/>
        </w:rPr>
        <w:t>الدراسة</w:t>
      </w:r>
      <w:r w:rsidRPr="006504A0">
        <w:rPr>
          <w:rFonts w:ascii="Traditional Arabic" w:eastAsia="Calibri" w:hAnsi="Traditional Arabic" w:cs="Traditional Arabic"/>
          <w:sz w:val="32"/>
          <w:szCs w:val="32"/>
          <w:rtl/>
        </w:rPr>
        <w:t xml:space="preserve"> الحالية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التحقق منه في السياق السعودي، وخاصة في مدينة الرياض</w:t>
      </w:r>
      <w:r w:rsidRPr="006504A0">
        <w:rPr>
          <w:rFonts w:ascii="Traditional Arabic" w:eastAsia="Calibri" w:hAnsi="Traditional Arabic" w:cs="Traditional Arabic"/>
          <w:sz w:val="32"/>
          <w:szCs w:val="32"/>
        </w:rPr>
        <w:t>.</w:t>
      </w:r>
    </w:p>
    <w:p w14:paraId="48D3432C" w14:textId="77777777" w:rsidR="006504A0" w:rsidRDefault="006504A0" w:rsidP="006504A0">
      <w:pPr>
        <w:bidi/>
        <w:spacing w:after="200" w:line="360" w:lineRule="auto"/>
        <w:jc w:val="both"/>
        <w:rPr>
          <w:rFonts w:ascii="Traditional Arabic" w:eastAsia="Calibri" w:hAnsi="Traditional Arabic" w:cs="Traditional Arabic" w:hint="cs"/>
          <w:sz w:val="32"/>
          <w:szCs w:val="32"/>
          <w:rtl/>
        </w:rPr>
      </w:pPr>
      <w:r w:rsidRPr="006504A0">
        <w:rPr>
          <w:rFonts w:ascii="Traditional Arabic" w:eastAsia="Calibri" w:hAnsi="Traditional Arabic" w:cs="Traditional Arabic"/>
          <w:sz w:val="32"/>
          <w:szCs w:val="32"/>
          <w:rtl/>
        </w:rPr>
        <w:t>كما كشفت الدراسات عن تحديات تتعلق بفعالية البرامج التدريبية، لا سيما في حالة الاعتماد على المحتوى النظري دون التطبيق العملي الكافي، مما يستدعي تطوير برامج تدريبية مستمرة ومرنة تتناسب مع متطلبات المعلمين والبيئة التعليمية الحديثة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بناءً على ذلك، تقدم </w:t>
      </w:r>
      <w:r w:rsidRPr="006504A0">
        <w:rPr>
          <w:rFonts w:ascii="Traditional Arabic" w:eastAsia="Calibri" w:hAnsi="Traditional Arabic" w:cs="Traditional Arabic" w:hint="cs"/>
          <w:sz w:val="32"/>
          <w:szCs w:val="32"/>
          <w:rtl/>
        </w:rPr>
        <w:t>هذه الدراسة</w:t>
      </w:r>
      <w:r w:rsidRPr="006504A0">
        <w:rPr>
          <w:rFonts w:ascii="Traditional Arabic" w:eastAsia="Calibri" w:hAnsi="Traditional Arabic" w:cs="Traditional Arabic"/>
          <w:sz w:val="32"/>
          <w:szCs w:val="32"/>
          <w:rtl/>
        </w:rPr>
        <w:t xml:space="preserve"> إضافة قيمة من خلال التركيز على العلاقة التفصيلية بين برامج التنمية المهنية وعدة أبعاد من كفاءة المعلمين، مع استكشاف </w:t>
      </w:r>
      <w:r w:rsidRPr="006504A0">
        <w:rPr>
          <w:rFonts w:ascii="Traditional Arabic" w:eastAsia="Calibri" w:hAnsi="Traditional Arabic" w:cs="Traditional Arabic"/>
          <w:sz w:val="32"/>
          <w:szCs w:val="32"/>
          <w:rtl/>
        </w:rPr>
        <w:lastRenderedPageBreak/>
        <w:t>أثر المتغيرات الديموغرافية وعدد المشاركات في التنمية المهنية، مما يعزز الإسهامات المعرفية في هذا المجال ويقدم توصيات موجهة لتحسين جودة التعليم في مدينة الرياض</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lang w:bidi="ar-JO"/>
        </w:rPr>
        <w:t xml:space="preserve"> </w:t>
      </w:r>
      <w:r w:rsidRPr="006504A0">
        <w:rPr>
          <w:rFonts w:ascii="Traditional Arabic" w:eastAsia="Calibri" w:hAnsi="Traditional Arabic" w:cs="Traditional Arabic"/>
          <w:sz w:val="32"/>
          <w:szCs w:val="32"/>
          <w:rtl/>
        </w:rPr>
        <w:t xml:space="preserve">الجدول في </w:t>
      </w:r>
      <w:proofErr w:type="spellStart"/>
      <w:r w:rsidRPr="006504A0">
        <w:rPr>
          <w:rFonts w:ascii="Traditional Arabic" w:eastAsia="Calibri" w:hAnsi="Traditional Arabic" w:cs="Traditional Arabic"/>
          <w:sz w:val="32"/>
          <w:szCs w:val="32"/>
          <w:rtl/>
        </w:rPr>
        <w:t>الاسفل</w:t>
      </w:r>
      <w:proofErr w:type="spellEnd"/>
      <w:r w:rsidRPr="006504A0">
        <w:rPr>
          <w:rFonts w:ascii="Traditional Arabic" w:eastAsia="Calibri" w:hAnsi="Traditional Arabic" w:cs="Traditional Arabic"/>
          <w:sz w:val="32"/>
          <w:szCs w:val="32"/>
          <w:rtl/>
        </w:rPr>
        <w:t xml:space="preserve"> يلخص الدراسات السابقة المتعلقة بموضوع الدراسة. </w:t>
      </w:r>
    </w:p>
    <w:p w14:paraId="5DCB7A1E" w14:textId="2F3810DA" w:rsidR="00B3716A" w:rsidRPr="00B3716A" w:rsidRDefault="00B3716A" w:rsidP="00B3716A">
      <w:pPr>
        <w:bidi/>
        <w:spacing w:after="200" w:line="360" w:lineRule="auto"/>
        <w:jc w:val="both"/>
        <w:rPr>
          <w:rFonts w:ascii="Traditional Arabic" w:eastAsia="Calibri" w:hAnsi="Traditional Arabic" w:cs="Traditional Arabic"/>
          <w:sz w:val="32"/>
          <w:szCs w:val="32"/>
          <w:highlight w:val="yellow"/>
          <w:lang w:bidi="ar-JO"/>
        </w:rPr>
      </w:pPr>
      <w:r w:rsidRPr="00B3716A">
        <w:rPr>
          <w:rFonts w:ascii="Traditional Arabic" w:eastAsia="Calibri" w:hAnsi="Traditional Arabic" w:cs="Traditional Arabic" w:hint="cs"/>
          <w:sz w:val="32"/>
          <w:szCs w:val="32"/>
          <w:highlight w:val="yellow"/>
          <w:rtl/>
        </w:rPr>
        <w:t>بما يخص المتغيرات الديموقرافية، فانه و</w:t>
      </w:r>
      <w:r w:rsidRPr="00B3716A">
        <w:rPr>
          <w:rFonts w:ascii="Traditional Arabic" w:eastAsia="Calibri" w:hAnsi="Traditional Arabic" w:cs="Traditional Arabic"/>
          <w:sz w:val="32"/>
          <w:szCs w:val="32"/>
          <w:highlight w:val="yellow"/>
          <w:rtl/>
        </w:rPr>
        <w:t>على الرغم من أن العديد من الدراسات السابقة تناولت العلاقة بين برامج التنمية المهنية والكفاءة التدريسية، إلا أن تحليل دور المتغيرات الديموغرافية جاء في الغالب بشكل جزئي ومحدود، حيث ركزت معظم الدراسات على اختبار الفروق الإحصائية المباشرة تبعًا لمتغيرات مثل الجنس، وسنوات الخبرة، والمؤهل العلمي، دون دمج هذه المتغيرات ضمن نموذج تحليلي يفسر دورها بوصفها عوامل مؤثرة أو معدِّلة في العلاقة بين المتغيرات الرئيسة</w:t>
      </w:r>
      <w:r w:rsidRPr="00B3716A">
        <w:rPr>
          <w:rFonts w:ascii="Traditional Arabic" w:eastAsia="Calibri" w:hAnsi="Traditional Arabic" w:cs="Traditional Arabic"/>
          <w:sz w:val="32"/>
          <w:szCs w:val="32"/>
          <w:highlight w:val="yellow"/>
          <w:lang w:bidi="ar-JO"/>
        </w:rPr>
        <w:t>.</w:t>
      </w:r>
    </w:p>
    <w:p w14:paraId="6218A8CA" w14:textId="77777777" w:rsidR="00B3716A" w:rsidRPr="00B3716A" w:rsidRDefault="00B3716A" w:rsidP="00B3716A">
      <w:pPr>
        <w:bidi/>
        <w:spacing w:after="200" w:line="360" w:lineRule="auto"/>
        <w:jc w:val="both"/>
        <w:rPr>
          <w:rFonts w:ascii="Traditional Arabic" w:eastAsia="Calibri" w:hAnsi="Traditional Arabic" w:cs="Traditional Arabic"/>
          <w:sz w:val="32"/>
          <w:szCs w:val="32"/>
          <w:highlight w:val="yellow"/>
          <w:lang w:bidi="ar-JO"/>
        </w:rPr>
      </w:pPr>
      <w:r w:rsidRPr="00B3716A">
        <w:rPr>
          <w:rFonts w:ascii="Traditional Arabic" w:eastAsia="Calibri" w:hAnsi="Traditional Arabic" w:cs="Traditional Arabic"/>
          <w:sz w:val="32"/>
          <w:szCs w:val="32"/>
          <w:highlight w:val="yellow"/>
          <w:rtl/>
        </w:rPr>
        <w:t>وقد أظهرت بعض الدراسات وجود فروق ذات دلالة إحصائية تعزى لهذه المتغيرات، إلا أن هذه النتائج جاءت في إطار تحليلي منفصل، ولم تُوظف ضمن نماذج تفسيرية كمية متقدمة تسمح بفهم كيفية تأثير هذه المتغيرات في قوة واتجاه العلاقة بين برامج التنمية المهنية والكفاءة التدريسية</w:t>
      </w:r>
      <w:r w:rsidRPr="00B3716A">
        <w:rPr>
          <w:rFonts w:ascii="Traditional Arabic" w:eastAsia="Calibri" w:hAnsi="Traditional Arabic" w:cs="Traditional Arabic"/>
          <w:sz w:val="32"/>
          <w:szCs w:val="32"/>
          <w:highlight w:val="yellow"/>
          <w:lang w:bidi="ar-JO"/>
        </w:rPr>
        <w:t>.</w:t>
      </w:r>
    </w:p>
    <w:p w14:paraId="671029B1" w14:textId="77777777" w:rsidR="00B3716A" w:rsidRPr="00B3716A" w:rsidRDefault="00B3716A" w:rsidP="00B3716A">
      <w:pPr>
        <w:bidi/>
        <w:spacing w:after="200" w:line="360" w:lineRule="auto"/>
        <w:jc w:val="both"/>
        <w:rPr>
          <w:rFonts w:ascii="Traditional Arabic" w:eastAsia="Calibri" w:hAnsi="Traditional Arabic" w:cs="Traditional Arabic"/>
          <w:sz w:val="32"/>
          <w:szCs w:val="32"/>
          <w:lang w:bidi="ar-JO"/>
        </w:rPr>
      </w:pPr>
      <w:r w:rsidRPr="00B3716A">
        <w:rPr>
          <w:rFonts w:ascii="Traditional Arabic" w:eastAsia="Calibri" w:hAnsi="Traditional Arabic" w:cs="Traditional Arabic"/>
          <w:sz w:val="32"/>
          <w:szCs w:val="32"/>
          <w:highlight w:val="yellow"/>
          <w:rtl/>
        </w:rPr>
        <w:t xml:space="preserve">ويعكس ذلك وجود قصور منهجي في الأدبيات السابقة، يتمثل في غياب التحليل التكاملي الذي يربط بين المتغيرات الديموغرافية والعلاقة السببية بين التنمية المهنية والكفاءة التدريسية. </w:t>
      </w:r>
      <w:proofErr w:type="gramStart"/>
      <w:r w:rsidRPr="00B3716A">
        <w:rPr>
          <w:rFonts w:ascii="Traditional Arabic" w:eastAsia="Calibri" w:hAnsi="Traditional Arabic" w:cs="Traditional Arabic"/>
          <w:sz w:val="32"/>
          <w:szCs w:val="32"/>
          <w:highlight w:val="yellow"/>
          <w:rtl/>
        </w:rPr>
        <w:t>ومن</w:t>
      </w:r>
      <w:proofErr w:type="gramEnd"/>
      <w:r w:rsidRPr="00B3716A">
        <w:rPr>
          <w:rFonts w:ascii="Traditional Arabic" w:eastAsia="Calibri" w:hAnsi="Traditional Arabic" w:cs="Traditional Arabic"/>
          <w:sz w:val="32"/>
          <w:szCs w:val="32"/>
          <w:highlight w:val="yellow"/>
          <w:rtl/>
        </w:rPr>
        <w:t xml:space="preserve"> ثمّ، تبرز الحاجة إلى دراسة تحليلية كمية تتبنى هذا التوجه، من خلال اختبار الدور المعدِّل لهذه المتغيرات باستخدام أساليب إحصائية متقدمة، وهو ما تسعى الدراسة الحالية إلى تحقيقه في السياق التعليمي السعودي، وبخاصة في مدينة الرياض</w:t>
      </w:r>
      <w:r w:rsidRPr="00B3716A">
        <w:rPr>
          <w:rFonts w:ascii="Traditional Arabic" w:eastAsia="Calibri" w:hAnsi="Traditional Arabic" w:cs="Traditional Arabic"/>
          <w:sz w:val="32"/>
          <w:szCs w:val="32"/>
          <w:highlight w:val="yellow"/>
          <w:lang w:bidi="ar-JO"/>
        </w:rPr>
        <w:t>.</w:t>
      </w:r>
    </w:p>
    <w:p w14:paraId="65969B15" w14:textId="77777777" w:rsidR="00B3716A" w:rsidRPr="00B3716A" w:rsidRDefault="00B3716A" w:rsidP="00B3716A">
      <w:pPr>
        <w:bidi/>
        <w:spacing w:after="200" w:line="360" w:lineRule="auto"/>
        <w:jc w:val="both"/>
        <w:rPr>
          <w:rFonts w:ascii="Traditional Arabic" w:eastAsia="Calibri" w:hAnsi="Traditional Arabic" w:cs="Traditional Arabic"/>
          <w:sz w:val="32"/>
          <w:szCs w:val="32"/>
          <w:rtl/>
          <w:lang w:bidi="ar-JO"/>
        </w:rPr>
      </w:pPr>
    </w:p>
    <w:p w14:paraId="6BC4CF1D" w14:textId="77777777" w:rsidR="006504A0" w:rsidRPr="006504A0" w:rsidRDefault="006504A0" w:rsidP="00976DAD">
      <w:pPr>
        <w:bidi/>
        <w:spacing w:after="0" w:line="360" w:lineRule="auto"/>
        <w:jc w:val="center"/>
        <w:rPr>
          <w:rFonts w:ascii="Traditional Arabic" w:eastAsia="Calibri" w:hAnsi="Traditional Arabic" w:cs="Traditional Arabic"/>
          <w:b/>
          <w:bCs/>
          <w:sz w:val="32"/>
          <w:szCs w:val="32"/>
        </w:rPr>
      </w:pPr>
      <w:r w:rsidRPr="006504A0">
        <w:rPr>
          <w:rFonts w:ascii="Traditional Arabic" w:eastAsia="Calibri" w:hAnsi="Traditional Arabic" w:cs="Traditional Arabic"/>
          <w:b/>
          <w:bCs/>
          <w:sz w:val="32"/>
          <w:szCs w:val="32"/>
          <w:rtl/>
        </w:rPr>
        <w:t xml:space="preserve">جدول </w:t>
      </w:r>
      <w:proofErr w:type="gramStart"/>
      <w:r w:rsidRPr="006504A0">
        <w:rPr>
          <w:rFonts w:ascii="Traditional Arabic" w:eastAsia="Calibri" w:hAnsi="Traditional Arabic" w:cs="Traditional Arabic"/>
          <w:b/>
          <w:bCs/>
          <w:sz w:val="32"/>
          <w:szCs w:val="32"/>
          <w:rtl/>
        </w:rPr>
        <w:t>رقم</w:t>
      </w:r>
      <w:proofErr w:type="gramEnd"/>
      <w:r w:rsidRPr="006504A0">
        <w:rPr>
          <w:rFonts w:ascii="Traditional Arabic" w:eastAsia="Calibri" w:hAnsi="Traditional Arabic" w:cs="Traditional Arabic"/>
          <w:b/>
          <w:bCs/>
          <w:sz w:val="32"/>
          <w:szCs w:val="32"/>
          <w:rtl/>
        </w:rPr>
        <w:t xml:space="preserve"> (1): ملخص الدراسات السابقة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7"/>
        <w:gridCol w:w="975"/>
        <w:gridCol w:w="1166"/>
        <w:gridCol w:w="1186"/>
        <w:gridCol w:w="1621"/>
        <w:gridCol w:w="1757"/>
      </w:tblGrid>
      <w:tr w:rsidR="00DD6416" w:rsidRPr="00B3716A" w14:paraId="637BC31F" w14:textId="77777777" w:rsidTr="00DD6416">
        <w:trPr>
          <w:jc w:val="center"/>
        </w:trPr>
        <w:tc>
          <w:tcPr>
            <w:tcW w:w="1066" w:type="pct"/>
            <w:shd w:val="clear" w:color="auto" w:fill="F79646" w:themeFill="accent6"/>
            <w:hideMark/>
          </w:tcPr>
          <w:p w14:paraId="5F21C05B"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lastRenderedPageBreak/>
              <w:t>الدراسة</w:t>
            </w:r>
          </w:p>
        </w:tc>
        <w:tc>
          <w:tcPr>
            <w:tcW w:w="572" w:type="pct"/>
            <w:shd w:val="clear" w:color="auto" w:fill="F79646" w:themeFill="accent6"/>
            <w:hideMark/>
          </w:tcPr>
          <w:p w14:paraId="2CDD50D4"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البلد</w:t>
            </w:r>
          </w:p>
        </w:tc>
        <w:tc>
          <w:tcPr>
            <w:tcW w:w="684" w:type="pct"/>
            <w:shd w:val="clear" w:color="auto" w:fill="F79646" w:themeFill="accent6"/>
            <w:hideMark/>
          </w:tcPr>
          <w:p w14:paraId="4172B2D3"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المنهج</w:t>
            </w:r>
          </w:p>
        </w:tc>
        <w:tc>
          <w:tcPr>
            <w:tcW w:w="696" w:type="pct"/>
            <w:shd w:val="clear" w:color="auto" w:fill="F79646" w:themeFill="accent6"/>
            <w:hideMark/>
          </w:tcPr>
          <w:p w14:paraId="68433260"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حجم العينة</w:t>
            </w:r>
          </w:p>
        </w:tc>
        <w:tc>
          <w:tcPr>
            <w:tcW w:w="951" w:type="pct"/>
            <w:shd w:val="clear" w:color="auto" w:fill="F79646" w:themeFill="accent6"/>
            <w:hideMark/>
          </w:tcPr>
          <w:p w14:paraId="74F07206"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proofErr w:type="gramStart"/>
            <w:r w:rsidRPr="00B3716A">
              <w:rPr>
                <w:rFonts w:ascii="Traditional Arabic" w:eastAsia="Calibri" w:hAnsi="Traditional Arabic" w:cs="Traditional Arabic"/>
                <w:b/>
                <w:bCs/>
                <w:sz w:val="28"/>
                <w:szCs w:val="28"/>
                <w:rtl/>
              </w:rPr>
              <w:t>موضوع</w:t>
            </w:r>
            <w:proofErr w:type="gramEnd"/>
            <w:r w:rsidRPr="00B3716A">
              <w:rPr>
                <w:rFonts w:ascii="Traditional Arabic" w:eastAsia="Calibri" w:hAnsi="Traditional Arabic" w:cs="Traditional Arabic"/>
                <w:b/>
                <w:bCs/>
                <w:sz w:val="28"/>
                <w:szCs w:val="28"/>
                <w:rtl/>
              </w:rPr>
              <w:t xml:space="preserve"> الدراسة</w:t>
            </w:r>
          </w:p>
        </w:tc>
        <w:tc>
          <w:tcPr>
            <w:tcW w:w="1031" w:type="pct"/>
            <w:shd w:val="clear" w:color="auto" w:fill="F79646" w:themeFill="accent6"/>
            <w:hideMark/>
          </w:tcPr>
          <w:p w14:paraId="475358A0" w14:textId="77777777" w:rsidR="00DD6416" w:rsidRPr="00B3716A" w:rsidRDefault="00DD6416" w:rsidP="00B3716A">
            <w:pPr>
              <w:bidi/>
              <w:spacing w:after="0" w:line="240" w:lineRule="auto"/>
              <w:jc w:val="both"/>
              <w:rPr>
                <w:rFonts w:ascii="Traditional Arabic" w:eastAsia="Calibri" w:hAnsi="Traditional Arabic" w:cs="Traditional Arabic"/>
                <w:b/>
                <w:bCs/>
                <w:sz w:val="28"/>
                <w:szCs w:val="28"/>
              </w:rPr>
            </w:pPr>
            <w:r w:rsidRPr="00B3716A">
              <w:rPr>
                <w:rFonts w:ascii="Traditional Arabic" w:eastAsia="Calibri" w:hAnsi="Traditional Arabic" w:cs="Traditional Arabic"/>
                <w:b/>
                <w:bCs/>
                <w:sz w:val="28"/>
                <w:szCs w:val="28"/>
                <w:rtl/>
              </w:rPr>
              <w:t xml:space="preserve">أبرز التوصيات أو </w:t>
            </w:r>
            <w:proofErr w:type="gramStart"/>
            <w:r w:rsidRPr="00B3716A">
              <w:rPr>
                <w:rFonts w:ascii="Traditional Arabic" w:eastAsia="Calibri" w:hAnsi="Traditional Arabic" w:cs="Traditional Arabic"/>
                <w:b/>
                <w:bCs/>
                <w:sz w:val="28"/>
                <w:szCs w:val="28"/>
                <w:rtl/>
              </w:rPr>
              <w:t>النتائج</w:t>
            </w:r>
            <w:proofErr w:type="gramEnd"/>
          </w:p>
        </w:tc>
      </w:tr>
      <w:tr w:rsidR="00DD6416" w:rsidRPr="00B3716A" w14:paraId="0A0B86A0" w14:textId="77777777" w:rsidTr="00DD6416">
        <w:trPr>
          <w:jc w:val="center"/>
        </w:trPr>
        <w:tc>
          <w:tcPr>
            <w:tcW w:w="1066" w:type="pct"/>
            <w:hideMark/>
          </w:tcPr>
          <w:p w14:paraId="03713DB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الشهراني، عبير</w:t>
            </w:r>
            <w:r w:rsidRPr="00B3716A">
              <w:rPr>
                <w:rFonts w:ascii="Traditional Arabic" w:eastAsia="Calibri" w:hAnsi="Traditional Arabic" w:cs="Traditional Arabic" w:hint="cs"/>
                <w:sz w:val="28"/>
                <w:szCs w:val="28"/>
                <w:rtl/>
              </w:rPr>
              <w:t>، 2024</w:t>
            </w:r>
          </w:p>
        </w:tc>
        <w:tc>
          <w:tcPr>
            <w:tcW w:w="572" w:type="pct"/>
            <w:hideMark/>
          </w:tcPr>
          <w:p w14:paraId="2A59378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3BB2EEC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5A8055B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60 </w:t>
            </w:r>
            <w:r w:rsidRPr="00B3716A">
              <w:rPr>
                <w:rFonts w:ascii="Traditional Arabic" w:eastAsia="Calibri" w:hAnsi="Traditional Arabic" w:cs="Traditional Arabic"/>
                <w:sz w:val="28"/>
                <w:szCs w:val="28"/>
                <w:rtl/>
              </w:rPr>
              <w:t>معلمة</w:t>
            </w:r>
          </w:p>
        </w:tc>
        <w:tc>
          <w:tcPr>
            <w:tcW w:w="951" w:type="pct"/>
            <w:hideMark/>
          </w:tcPr>
          <w:p w14:paraId="0865112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التعليم عن بُعد وكفايات التدريس</w:t>
            </w:r>
          </w:p>
        </w:tc>
        <w:tc>
          <w:tcPr>
            <w:tcW w:w="1031" w:type="pct"/>
            <w:hideMark/>
          </w:tcPr>
          <w:p w14:paraId="284F6CB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التركيز على التخطيط والتقويم </w:t>
            </w:r>
            <w:proofErr w:type="gramStart"/>
            <w:r w:rsidRPr="00B3716A">
              <w:rPr>
                <w:rFonts w:ascii="Traditional Arabic" w:eastAsia="Calibri" w:hAnsi="Traditional Arabic" w:cs="Traditional Arabic"/>
                <w:sz w:val="28"/>
                <w:szCs w:val="28"/>
                <w:rtl/>
              </w:rPr>
              <w:t>والتنفيذ</w:t>
            </w:r>
            <w:proofErr w:type="gramEnd"/>
          </w:p>
        </w:tc>
      </w:tr>
      <w:tr w:rsidR="00DD6416" w:rsidRPr="00B3716A" w14:paraId="3E2A9A8F" w14:textId="77777777" w:rsidTr="00DD6416">
        <w:trPr>
          <w:jc w:val="center"/>
        </w:trPr>
        <w:tc>
          <w:tcPr>
            <w:tcW w:w="1066" w:type="pct"/>
            <w:hideMark/>
          </w:tcPr>
          <w:p w14:paraId="4702616C"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tl/>
              </w:rPr>
              <w:t>الحيكان</w:t>
            </w:r>
            <w:proofErr w:type="spellEnd"/>
            <w:r w:rsidRPr="00B3716A">
              <w:rPr>
                <w:rFonts w:ascii="Traditional Arabic" w:eastAsia="Calibri" w:hAnsi="Traditional Arabic" w:cs="Traditional Arabic"/>
                <w:sz w:val="28"/>
                <w:szCs w:val="28"/>
                <w:rtl/>
              </w:rPr>
              <w:t>، عبدالرحمن</w:t>
            </w:r>
            <w:r w:rsidRPr="00B3716A">
              <w:rPr>
                <w:rFonts w:ascii="Traditional Arabic" w:eastAsia="Calibri" w:hAnsi="Traditional Arabic" w:cs="Traditional Arabic" w:hint="cs"/>
                <w:sz w:val="28"/>
                <w:szCs w:val="28"/>
                <w:rtl/>
              </w:rPr>
              <w:t>، 2024</w:t>
            </w:r>
          </w:p>
        </w:tc>
        <w:tc>
          <w:tcPr>
            <w:tcW w:w="572" w:type="pct"/>
            <w:hideMark/>
          </w:tcPr>
          <w:p w14:paraId="416037B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23453168"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تحليلية </w:t>
            </w:r>
            <w:proofErr w:type="gramStart"/>
            <w:r w:rsidRPr="00B3716A">
              <w:rPr>
                <w:rFonts w:ascii="Traditional Arabic" w:eastAsia="Calibri" w:hAnsi="Traditional Arabic" w:cs="Traditional Arabic"/>
                <w:sz w:val="28"/>
                <w:szCs w:val="28"/>
                <w:rtl/>
              </w:rPr>
              <w:t>وصفية</w:t>
            </w:r>
            <w:proofErr w:type="gramEnd"/>
          </w:p>
        </w:tc>
        <w:tc>
          <w:tcPr>
            <w:tcW w:w="696" w:type="pct"/>
            <w:hideMark/>
          </w:tcPr>
          <w:p w14:paraId="30852DC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غير محدد</w:t>
            </w:r>
          </w:p>
        </w:tc>
        <w:tc>
          <w:tcPr>
            <w:tcW w:w="951" w:type="pct"/>
            <w:hideMark/>
          </w:tcPr>
          <w:p w14:paraId="003A4B0B"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التجديد</w:t>
            </w:r>
            <w:proofErr w:type="gramEnd"/>
            <w:r w:rsidRPr="00B3716A">
              <w:rPr>
                <w:rFonts w:ascii="Traditional Arabic" w:eastAsia="Calibri" w:hAnsi="Traditional Arabic" w:cs="Traditional Arabic"/>
                <w:sz w:val="28"/>
                <w:szCs w:val="28"/>
                <w:rtl/>
              </w:rPr>
              <w:t xml:space="preserve"> التربوي والتنمية المهنية في ضوء الرخصة المهنية</w:t>
            </w:r>
          </w:p>
        </w:tc>
        <w:tc>
          <w:tcPr>
            <w:tcW w:w="1031" w:type="pct"/>
            <w:hideMark/>
          </w:tcPr>
          <w:p w14:paraId="575DA25C"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ضرورة</w:t>
            </w:r>
            <w:proofErr w:type="gramEnd"/>
            <w:r w:rsidRPr="00B3716A">
              <w:rPr>
                <w:rFonts w:ascii="Traditional Arabic" w:eastAsia="Calibri" w:hAnsi="Traditional Arabic" w:cs="Traditional Arabic"/>
                <w:sz w:val="28"/>
                <w:szCs w:val="28"/>
                <w:rtl/>
              </w:rPr>
              <w:t xml:space="preserve"> ربط التنمية المهنية بالرخصة المهنية</w:t>
            </w:r>
          </w:p>
        </w:tc>
      </w:tr>
      <w:tr w:rsidR="00DD6416" w:rsidRPr="00B3716A" w14:paraId="0B63BFC0" w14:textId="77777777" w:rsidTr="00DD6416">
        <w:trPr>
          <w:jc w:val="center"/>
        </w:trPr>
        <w:tc>
          <w:tcPr>
            <w:tcW w:w="1066" w:type="pct"/>
            <w:hideMark/>
          </w:tcPr>
          <w:p w14:paraId="375BFFE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hint="cs"/>
                <w:sz w:val="28"/>
                <w:szCs w:val="28"/>
                <w:rtl/>
              </w:rPr>
              <w:t>عرار ووردة، 2023</w:t>
            </w:r>
          </w:p>
        </w:tc>
        <w:tc>
          <w:tcPr>
            <w:tcW w:w="572" w:type="pct"/>
            <w:hideMark/>
          </w:tcPr>
          <w:p w14:paraId="5F74F03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فلسطين</w:t>
            </w:r>
          </w:p>
        </w:tc>
        <w:tc>
          <w:tcPr>
            <w:tcW w:w="684" w:type="pct"/>
            <w:hideMark/>
          </w:tcPr>
          <w:p w14:paraId="242F9F9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وصفي ارتباطي </w:t>
            </w:r>
            <w:proofErr w:type="gramStart"/>
            <w:r w:rsidRPr="00B3716A">
              <w:rPr>
                <w:rFonts w:ascii="Traditional Arabic" w:eastAsia="Calibri" w:hAnsi="Traditional Arabic" w:cs="Traditional Arabic"/>
                <w:sz w:val="28"/>
                <w:szCs w:val="28"/>
                <w:rtl/>
              </w:rPr>
              <w:t>مختلط</w:t>
            </w:r>
            <w:proofErr w:type="gramEnd"/>
          </w:p>
        </w:tc>
        <w:tc>
          <w:tcPr>
            <w:tcW w:w="696" w:type="pct"/>
            <w:hideMark/>
          </w:tcPr>
          <w:p w14:paraId="520AD74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487 </w:t>
            </w:r>
            <w:r w:rsidRPr="00B3716A">
              <w:rPr>
                <w:rFonts w:ascii="Traditional Arabic" w:eastAsia="Calibri" w:hAnsi="Traditional Arabic" w:cs="Traditional Arabic"/>
                <w:sz w:val="28"/>
                <w:szCs w:val="28"/>
                <w:rtl/>
              </w:rPr>
              <w:t>مشارك</w:t>
            </w:r>
          </w:p>
        </w:tc>
        <w:tc>
          <w:tcPr>
            <w:tcW w:w="951" w:type="pct"/>
            <w:hideMark/>
          </w:tcPr>
          <w:p w14:paraId="04F25E3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برامج تدريب المعلمين والكفاءة التدريسية</w:t>
            </w:r>
          </w:p>
        </w:tc>
        <w:tc>
          <w:tcPr>
            <w:tcW w:w="1031" w:type="pct"/>
            <w:hideMark/>
          </w:tcPr>
          <w:p w14:paraId="61155B7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علاقة ارتباط إيجابية بين البرامج والكفاءة التدريسية</w:t>
            </w:r>
          </w:p>
        </w:tc>
      </w:tr>
      <w:tr w:rsidR="00DD6416" w:rsidRPr="00B3716A" w14:paraId="30297CEA" w14:textId="77777777" w:rsidTr="00DD6416">
        <w:trPr>
          <w:jc w:val="center"/>
        </w:trPr>
        <w:tc>
          <w:tcPr>
            <w:tcW w:w="1066" w:type="pct"/>
            <w:hideMark/>
          </w:tcPr>
          <w:p w14:paraId="3A0590F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سلام والزهيري </w:t>
            </w:r>
            <w:r w:rsidRPr="00B3716A">
              <w:rPr>
                <w:rFonts w:ascii="Traditional Arabic" w:eastAsia="Calibri" w:hAnsi="Traditional Arabic" w:cs="Traditional Arabic" w:hint="cs"/>
                <w:sz w:val="28"/>
                <w:szCs w:val="28"/>
                <w:rtl/>
              </w:rPr>
              <w:t>، 2022</w:t>
            </w:r>
          </w:p>
        </w:tc>
        <w:tc>
          <w:tcPr>
            <w:tcW w:w="572" w:type="pct"/>
            <w:hideMark/>
          </w:tcPr>
          <w:p w14:paraId="02986B4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ليبيا</w:t>
            </w:r>
          </w:p>
        </w:tc>
        <w:tc>
          <w:tcPr>
            <w:tcW w:w="684" w:type="pct"/>
            <w:hideMark/>
          </w:tcPr>
          <w:p w14:paraId="2C57E75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 ارتباطي</w:t>
            </w:r>
          </w:p>
        </w:tc>
        <w:tc>
          <w:tcPr>
            <w:tcW w:w="696" w:type="pct"/>
            <w:hideMark/>
          </w:tcPr>
          <w:p w14:paraId="4353EEE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66 </w:t>
            </w:r>
            <w:r w:rsidRPr="00B3716A">
              <w:rPr>
                <w:rFonts w:ascii="Traditional Arabic" w:eastAsia="Calibri" w:hAnsi="Traditional Arabic" w:cs="Traditional Arabic"/>
                <w:sz w:val="28"/>
                <w:szCs w:val="28"/>
                <w:rtl/>
              </w:rPr>
              <w:t>معلم/ة</w:t>
            </w:r>
          </w:p>
        </w:tc>
        <w:tc>
          <w:tcPr>
            <w:tcW w:w="951" w:type="pct"/>
            <w:hideMark/>
          </w:tcPr>
          <w:p w14:paraId="0601A23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الكفايات التعليمية وعلاقتها بالمؤهل التربوي</w:t>
            </w:r>
          </w:p>
        </w:tc>
        <w:tc>
          <w:tcPr>
            <w:tcW w:w="1031" w:type="pct"/>
            <w:hideMark/>
          </w:tcPr>
          <w:p w14:paraId="07B7C5B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لا توجد علاقة دالة بين الكفايات والمؤهل التربوي</w:t>
            </w:r>
          </w:p>
        </w:tc>
      </w:tr>
      <w:tr w:rsidR="00DD6416" w:rsidRPr="00B3716A" w14:paraId="4C2D7C66" w14:textId="77777777" w:rsidTr="00DD6416">
        <w:trPr>
          <w:jc w:val="center"/>
        </w:trPr>
        <w:tc>
          <w:tcPr>
            <w:tcW w:w="1066" w:type="pct"/>
            <w:hideMark/>
          </w:tcPr>
          <w:p w14:paraId="08E948A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القطاوي، محمد </w:t>
            </w:r>
            <w:r w:rsidRPr="00B3716A">
              <w:rPr>
                <w:rFonts w:ascii="Traditional Arabic" w:eastAsia="Calibri" w:hAnsi="Traditional Arabic" w:cs="Traditional Arabic" w:hint="cs"/>
                <w:sz w:val="28"/>
                <w:szCs w:val="28"/>
                <w:rtl/>
              </w:rPr>
              <w:t>، 2022</w:t>
            </w:r>
          </w:p>
        </w:tc>
        <w:tc>
          <w:tcPr>
            <w:tcW w:w="572" w:type="pct"/>
            <w:hideMark/>
          </w:tcPr>
          <w:p w14:paraId="7893E05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الأردن</w:t>
            </w:r>
          </w:p>
        </w:tc>
        <w:tc>
          <w:tcPr>
            <w:tcW w:w="684" w:type="pct"/>
            <w:hideMark/>
          </w:tcPr>
          <w:p w14:paraId="5C11541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مختلط</w:t>
            </w:r>
          </w:p>
        </w:tc>
        <w:tc>
          <w:tcPr>
            <w:tcW w:w="696" w:type="pct"/>
            <w:hideMark/>
          </w:tcPr>
          <w:p w14:paraId="1FD51B3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100 </w:t>
            </w:r>
            <w:r w:rsidRPr="00B3716A">
              <w:rPr>
                <w:rFonts w:ascii="Traditional Arabic" w:eastAsia="Calibri" w:hAnsi="Traditional Arabic" w:cs="Traditional Arabic"/>
                <w:sz w:val="28"/>
                <w:szCs w:val="28"/>
                <w:rtl/>
              </w:rPr>
              <w:t xml:space="preserve">معلم/ة </w:t>
            </w:r>
            <w:proofErr w:type="spellStart"/>
            <w:r w:rsidRPr="00B3716A">
              <w:rPr>
                <w:rFonts w:ascii="Traditional Arabic" w:eastAsia="Calibri" w:hAnsi="Traditional Arabic" w:cs="Traditional Arabic"/>
                <w:sz w:val="28"/>
                <w:szCs w:val="28"/>
                <w:rtl/>
              </w:rPr>
              <w:t>و200</w:t>
            </w:r>
            <w:proofErr w:type="spellEnd"/>
            <w:r w:rsidRPr="00B3716A">
              <w:rPr>
                <w:rFonts w:ascii="Traditional Arabic" w:eastAsia="Calibri" w:hAnsi="Traditional Arabic" w:cs="Traditional Arabic"/>
                <w:sz w:val="28"/>
                <w:szCs w:val="28"/>
                <w:rtl/>
              </w:rPr>
              <w:t xml:space="preserve"> طالب/ة</w:t>
            </w:r>
          </w:p>
        </w:tc>
        <w:tc>
          <w:tcPr>
            <w:tcW w:w="951" w:type="pct"/>
            <w:hideMark/>
          </w:tcPr>
          <w:p w14:paraId="4D82647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كفايات معلمي المنصات الإلكترونية</w:t>
            </w:r>
          </w:p>
        </w:tc>
        <w:tc>
          <w:tcPr>
            <w:tcW w:w="1031" w:type="pct"/>
            <w:hideMark/>
          </w:tcPr>
          <w:p w14:paraId="1E555F15" w14:textId="7E438FB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الحاجة إلى ورش تطوير تقني </w:t>
            </w:r>
            <w:proofErr w:type="gramStart"/>
            <w:r w:rsidRPr="00B3716A">
              <w:rPr>
                <w:rFonts w:ascii="Traditional Arabic" w:eastAsia="Calibri" w:hAnsi="Traditional Arabic" w:cs="Traditional Arabic"/>
                <w:sz w:val="28"/>
                <w:szCs w:val="28"/>
                <w:rtl/>
              </w:rPr>
              <w:t>وتربوي</w:t>
            </w:r>
            <w:proofErr w:type="gramEnd"/>
            <w:r w:rsidRPr="00B3716A">
              <w:rPr>
                <w:rFonts w:ascii="Traditional Arabic" w:eastAsia="Calibri" w:hAnsi="Traditional Arabic" w:cs="Traditional Arabic"/>
                <w:sz w:val="28"/>
                <w:szCs w:val="28"/>
                <w:rtl/>
              </w:rPr>
              <w:t xml:space="preserve"> مستمر</w:t>
            </w:r>
          </w:p>
        </w:tc>
      </w:tr>
      <w:tr w:rsidR="00DD6416" w:rsidRPr="00B3716A" w14:paraId="6B125C44" w14:textId="77777777" w:rsidTr="00DD6416">
        <w:trPr>
          <w:jc w:val="center"/>
        </w:trPr>
        <w:tc>
          <w:tcPr>
            <w:tcW w:w="1066" w:type="pct"/>
            <w:hideMark/>
          </w:tcPr>
          <w:p w14:paraId="0A2313F4"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hint="cs"/>
                <w:sz w:val="28"/>
                <w:szCs w:val="28"/>
                <w:rtl/>
              </w:rPr>
              <w:t>الجراح و</w:t>
            </w:r>
            <w:r w:rsidRPr="00B3716A">
              <w:rPr>
                <w:rFonts w:ascii="Traditional Arabic" w:eastAsia="Calibri" w:hAnsi="Traditional Arabic" w:cs="Traditional Arabic"/>
                <w:sz w:val="28"/>
                <w:szCs w:val="28"/>
                <w:rtl/>
              </w:rPr>
              <w:t>أبو عاشور</w:t>
            </w:r>
            <w:r w:rsidRPr="00B3716A">
              <w:rPr>
                <w:rFonts w:ascii="Traditional Arabic" w:eastAsia="Calibri" w:hAnsi="Traditional Arabic" w:cs="Traditional Arabic" w:hint="cs"/>
                <w:sz w:val="28"/>
                <w:szCs w:val="28"/>
                <w:rtl/>
              </w:rPr>
              <w:t>، 2021</w:t>
            </w:r>
          </w:p>
        </w:tc>
        <w:tc>
          <w:tcPr>
            <w:tcW w:w="572" w:type="pct"/>
            <w:hideMark/>
          </w:tcPr>
          <w:p w14:paraId="7EC12784"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الأردن</w:t>
            </w:r>
          </w:p>
        </w:tc>
        <w:tc>
          <w:tcPr>
            <w:tcW w:w="684" w:type="pct"/>
            <w:hideMark/>
          </w:tcPr>
          <w:p w14:paraId="5315F5C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0C82B2A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500 </w:t>
            </w:r>
            <w:r w:rsidRPr="00B3716A">
              <w:rPr>
                <w:rFonts w:ascii="Traditional Arabic" w:eastAsia="Calibri" w:hAnsi="Traditional Arabic" w:cs="Traditional Arabic"/>
                <w:sz w:val="28"/>
                <w:szCs w:val="28"/>
                <w:rtl/>
              </w:rPr>
              <w:t>مشارك</w:t>
            </w:r>
          </w:p>
        </w:tc>
        <w:tc>
          <w:tcPr>
            <w:tcW w:w="951" w:type="pct"/>
            <w:hideMark/>
          </w:tcPr>
          <w:p w14:paraId="0D0D797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فعالية البرامج التدريبية </w:t>
            </w:r>
            <w:proofErr w:type="gramStart"/>
            <w:r w:rsidRPr="00B3716A">
              <w:rPr>
                <w:rFonts w:ascii="Traditional Arabic" w:eastAsia="Calibri" w:hAnsi="Traditional Arabic" w:cs="Traditional Arabic"/>
                <w:sz w:val="28"/>
                <w:szCs w:val="28"/>
                <w:rtl/>
              </w:rPr>
              <w:t>وأداء</w:t>
            </w:r>
            <w:proofErr w:type="gramEnd"/>
            <w:r w:rsidRPr="00B3716A">
              <w:rPr>
                <w:rFonts w:ascii="Traditional Arabic" w:eastAsia="Calibri" w:hAnsi="Traditional Arabic" w:cs="Traditional Arabic"/>
                <w:sz w:val="28"/>
                <w:szCs w:val="28"/>
                <w:rtl/>
              </w:rPr>
              <w:t xml:space="preserve"> المعلمين الجدد</w:t>
            </w:r>
          </w:p>
        </w:tc>
        <w:tc>
          <w:tcPr>
            <w:tcW w:w="1031" w:type="pct"/>
            <w:hideMark/>
          </w:tcPr>
          <w:p w14:paraId="58F9327A"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علاقة</w:t>
            </w:r>
            <w:proofErr w:type="gramEnd"/>
            <w:r w:rsidRPr="00B3716A">
              <w:rPr>
                <w:rFonts w:ascii="Traditional Arabic" w:eastAsia="Calibri" w:hAnsi="Traditional Arabic" w:cs="Traditional Arabic"/>
                <w:sz w:val="28"/>
                <w:szCs w:val="28"/>
                <w:rtl/>
              </w:rPr>
              <w:t xml:space="preserve"> إيجابية بين البرامج التدريبية وأداء المعلمين الجدد</w:t>
            </w:r>
          </w:p>
        </w:tc>
      </w:tr>
      <w:tr w:rsidR="00DD6416" w:rsidRPr="00B3716A" w14:paraId="172CE0C5" w14:textId="77777777" w:rsidTr="00DD6416">
        <w:trPr>
          <w:jc w:val="center"/>
        </w:trPr>
        <w:tc>
          <w:tcPr>
            <w:tcW w:w="1066" w:type="pct"/>
            <w:hideMark/>
          </w:tcPr>
          <w:p w14:paraId="26268CA2"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Alsamiri</w:t>
            </w:r>
            <w:proofErr w:type="spellEnd"/>
            <w:r w:rsidRPr="00B3716A">
              <w:rPr>
                <w:rFonts w:ascii="Traditional Arabic" w:eastAsia="Calibri" w:hAnsi="Traditional Arabic" w:cs="Traditional Arabic"/>
                <w:sz w:val="28"/>
                <w:szCs w:val="28"/>
              </w:rPr>
              <w:t xml:space="preserve"> (2024)</w:t>
            </w:r>
          </w:p>
        </w:tc>
        <w:tc>
          <w:tcPr>
            <w:tcW w:w="572" w:type="pct"/>
            <w:hideMark/>
          </w:tcPr>
          <w:p w14:paraId="2FEDFBD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57E4456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نوعي</w:t>
            </w:r>
          </w:p>
        </w:tc>
        <w:tc>
          <w:tcPr>
            <w:tcW w:w="696" w:type="pct"/>
            <w:hideMark/>
          </w:tcPr>
          <w:p w14:paraId="6B47140C"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10 </w:t>
            </w:r>
            <w:r w:rsidRPr="00B3716A">
              <w:rPr>
                <w:rFonts w:ascii="Traditional Arabic" w:eastAsia="Calibri" w:hAnsi="Traditional Arabic" w:cs="Traditional Arabic"/>
                <w:sz w:val="28"/>
                <w:szCs w:val="28"/>
                <w:rtl/>
              </w:rPr>
              <w:t>معلمين</w:t>
            </w:r>
          </w:p>
        </w:tc>
        <w:tc>
          <w:tcPr>
            <w:tcW w:w="951" w:type="pct"/>
            <w:hideMark/>
          </w:tcPr>
          <w:p w14:paraId="20D900D4"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دعم الطلاب الموهوبين </w:t>
            </w:r>
            <w:proofErr w:type="gramStart"/>
            <w:r w:rsidRPr="00B3716A">
              <w:rPr>
                <w:rFonts w:ascii="Traditional Arabic" w:eastAsia="Calibri" w:hAnsi="Traditional Arabic" w:cs="Traditional Arabic"/>
                <w:sz w:val="28"/>
                <w:szCs w:val="28"/>
                <w:rtl/>
              </w:rPr>
              <w:t>ذوي</w:t>
            </w:r>
            <w:proofErr w:type="gramEnd"/>
            <w:r w:rsidRPr="00B3716A">
              <w:rPr>
                <w:rFonts w:ascii="Traditional Arabic" w:eastAsia="Calibri" w:hAnsi="Traditional Arabic" w:cs="Traditional Arabic"/>
                <w:sz w:val="28"/>
                <w:szCs w:val="28"/>
                <w:rtl/>
              </w:rPr>
              <w:t xml:space="preserve"> صعوبات التعلم</w:t>
            </w:r>
          </w:p>
        </w:tc>
        <w:tc>
          <w:tcPr>
            <w:tcW w:w="1031" w:type="pct"/>
            <w:hideMark/>
          </w:tcPr>
          <w:p w14:paraId="40019138"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أهمية</w:t>
            </w:r>
            <w:proofErr w:type="gramEnd"/>
            <w:r w:rsidRPr="00B3716A">
              <w:rPr>
                <w:rFonts w:ascii="Traditional Arabic" w:eastAsia="Calibri" w:hAnsi="Traditional Arabic" w:cs="Traditional Arabic"/>
                <w:sz w:val="28"/>
                <w:szCs w:val="28"/>
                <w:rtl/>
              </w:rPr>
              <w:t xml:space="preserve"> التدريب المستمر والتعاون المهني</w:t>
            </w:r>
          </w:p>
        </w:tc>
      </w:tr>
      <w:tr w:rsidR="00DD6416" w:rsidRPr="00B3716A" w14:paraId="21A08F16" w14:textId="77777777" w:rsidTr="00DD6416">
        <w:trPr>
          <w:jc w:val="center"/>
        </w:trPr>
        <w:tc>
          <w:tcPr>
            <w:tcW w:w="1066" w:type="pct"/>
            <w:hideMark/>
          </w:tcPr>
          <w:p w14:paraId="349068FA"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Jamal et al. (2023)</w:t>
            </w:r>
          </w:p>
        </w:tc>
        <w:tc>
          <w:tcPr>
            <w:tcW w:w="572" w:type="pct"/>
            <w:hideMark/>
          </w:tcPr>
          <w:p w14:paraId="2317FF5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باكستان</w:t>
            </w:r>
          </w:p>
        </w:tc>
        <w:tc>
          <w:tcPr>
            <w:tcW w:w="684" w:type="pct"/>
            <w:hideMark/>
          </w:tcPr>
          <w:p w14:paraId="6AAB48C7"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كمي</w:t>
            </w:r>
            <w:proofErr w:type="gramEnd"/>
            <w:r w:rsidRPr="00B3716A">
              <w:rPr>
                <w:rFonts w:ascii="Traditional Arabic" w:eastAsia="Calibri" w:hAnsi="Traditional Arabic" w:cs="Traditional Arabic"/>
                <w:sz w:val="28"/>
                <w:szCs w:val="28"/>
                <w:rtl/>
              </w:rPr>
              <w:t xml:space="preserve"> وصفي</w:t>
            </w:r>
          </w:p>
        </w:tc>
        <w:tc>
          <w:tcPr>
            <w:tcW w:w="696" w:type="pct"/>
            <w:hideMark/>
          </w:tcPr>
          <w:p w14:paraId="4813DF85"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150 </w:t>
            </w:r>
            <w:r w:rsidRPr="00B3716A">
              <w:rPr>
                <w:rFonts w:ascii="Traditional Arabic" w:eastAsia="Calibri" w:hAnsi="Traditional Arabic" w:cs="Traditional Arabic"/>
                <w:sz w:val="28"/>
                <w:szCs w:val="28"/>
                <w:rtl/>
              </w:rPr>
              <w:t>معلم/ة</w:t>
            </w:r>
          </w:p>
        </w:tc>
        <w:tc>
          <w:tcPr>
            <w:tcW w:w="951" w:type="pct"/>
            <w:hideMark/>
          </w:tcPr>
          <w:p w14:paraId="3D72DA5E"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أثر التنمية المهنية على التعليم الأساسي</w:t>
            </w:r>
          </w:p>
        </w:tc>
        <w:tc>
          <w:tcPr>
            <w:tcW w:w="1031" w:type="pct"/>
            <w:hideMark/>
          </w:tcPr>
          <w:p w14:paraId="7A3014F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وجود فروق دالة تؤكد فعالية التنمية المهنية</w:t>
            </w:r>
          </w:p>
        </w:tc>
      </w:tr>
      <w:tr w:rsidR="00DD6416" w:rsidRPr="00B3716A" w14:paraId="5BA801DB" w14:textId="77777777" w:rsidTr="00DD6416">
        <w:trPr>
          <w:jc w:val="center"/>
        </w:trPr>
        <w:tc>
          <w:tcPr>
            <w:tcW w:w="1066" w:type="pct"/>
            <w:hideMark/>
          </w:tcPr>
          <w:p w14:paraId="75540A42"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Alshahrani</w:t>
            </w:r>
            <w:proofErr w:type="spellEnd"/>
            <w:r w:rsidRPr="00B3716A">
              <w:rPr>
                <w:rFonts w:ascii="Traditional Arabic" w:eastAsia="Calibri" w:hAnsi="Traditional Arabic" w:cs="Traditional Arabic"/>
                <w:sz w:val="28"/>
                <w:szCs w:val="28"/>
              </w:rPr>
              <w:t xml:space="preserve"> &amp; Abu-</w:t>
            </w:r>
            <w:proofErr w:type="spellStart"/>
            <w:r w:rsidRPr="00B3716A">
              <w:rPr>
                <w:rFonts w:ascii="Traditional Arabic" w:eastAsia="Calibri" w:hAnsi="Traditional Arabic" w:cs="Traditional Arabic"/>
                <w:sz w:val="28"/>
                <w:szCs w:val="28"/>
              </w:rPr>
              <w:t>Alghayth</w:t>
            </w:r>
            <w:proofErr w:type="spellEnd"/>
            <w:r w:rsidRPr="00B3716A">
              <w:rPr>
                <w:rFonts w:ascii="Traditional Arabic" w:eastAsia="Calibri" w:hAnsi="Traditional Arabic" w:cs="Traditional Arabic"/>
                <w:sz w:val="28"/>
                <w:szCs w:val="28"/>
              </w:rPr>
              <w:t xml:space="preserve"> (2023)</w:t>
            </w:r>
          </w:p>
        </w:tc>
        <w:tc>
          <w:tcPr>
            <w:tcW w:w="572" w:type="pct"/>
            <w:hideMark/>
          </w:tcPr>
          <w:p w14:paraId="341A770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7655BE94"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مختلط</w:t>
            </w:r>
            <w:proofErr w:type="gramEnd"/>
            <w:r w:rsidRPr="00B3716A">
              <w:rPr>
                <w:rFonts w:ascii="Traditional Arabic" w:eastAsia="Calibri" w:hAnsi="Traditional Arabic" w:cs="Traditional Arabic"/>
                <w:sz w:val="28"/>
                <w:szCs w:val="28"/>
                <w:rtl/>
              </w:rPr>
              <w:t xml:space="preserve"> استكشافي</w:t>
            </w:r>
          </w:p>
        </w:tc>
        <w:tc>
          <w:tcPr>
            <w:tcW w:w="696" w:type="pct"/>
            <w:hideMark/>
          </w:tcPr>
          <w:p w14:paraId="527D2EF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331 </w:t>
            </w:r>
            <w:r w:rsidRPr="00B3716A">
              <w:rPr>
                <w:rFonts w:ascii="Traditional Arabic" w:eastAsia="Calibri" w:hAnsi="Traditional Arabic" w:cs="Traditional Arabic"/>
                <w:sz w:val="28"/>
                <w:szCs w:val="28"/>
                <w:rtl/>
              </w:rPr>
              <w:t>كمي + 9 نوعي</w:t>
            </w:r>
          </w:p>
        </w:tc>
        <w:tc>
          <w:tcPr>
            <w:tcW w:w="951" w:type="pct"/>
            <w:hideMark/>
          </w:tcPr>
          <w:p w14:paraId="277EEB6F"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التنمية المهنية للتعليم الشامل</w:t>
            </w:r>
          </w:p>
        </w:tc>
        <w:tc>
          <w:tcPr>
            <w:tcW w:w="1031" w:type="pct"/>
            <w:hideMark/>
          </w:tcPr>
          <w:p w14:paraId="4B1ABBE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الحاجة لبرامج فعالة ميدانية</w:t>
            </w:r>
          </w:p>
        </w:tc>
      </w:tr>
      <w:tr w:rsidR="00DD6416" w:rsidRPr="00B3716A" w14:paraId="07A235F1" w14:textId="77777777" w:rsidTr="00DD6416">
        <w:trPr>
          <w:jc w:val="center"/>
        </w:trPr>
        <w:tc>
          <w:tcPr>
            <w:tcW w:w="1066" w:type="pct"/>
            <w:hideMark/>
          </w:tcPr>
          <w:p w14:paraId="053BAEDF"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Alamri</w:t>
            </w:r>
            <w:proofErr w:type="spellEnd"/>
            <w:r w:rsidRPr="00B3716A">
              <w:rPr>
                <w:rFonts w:ascii="Traditional Arabic" w:eastAsia="Calibri" w:hAnsi="Traditional Arabic" w:cs="Traditional Arabic"/>
                <w:sz w:val="28"/>
                <w:szCs w:val="28"/>
              </w:rPr>
              <w:t xml:space="preserve"> (2022)</w:t>
            </w:r>
          </w:p>
        </w:tc>
        <w:tc>
          <w:tcPr>
            <w:tcW w:w="572" w:type="pct"/>
            <w:hideMark/>
          </w:tcPr>
          <w:p w14:paraId="5DB0511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السعودية</w:t>
            </w:r>
          </w:p>
        </w:tc>
        <w:tc>
          <w:tcPr>
            <w:tcW w:w="684" w:type="pct"/>
            <w:hideMark/>
          </w:tcPr>
          <w:p w14:paraId="5024B6E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2B898EF1"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غير محدد</w:t>
            </w:r>
          </w:p>
        </w:tc>
        <w:tc>
          <w:tcPr>
            <w:tcW w:w="951" w:type="pct"/>
            <w:hideMark/>
          </w:tcPr>
          <w:p w14:paraId="573D70EA"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التنمية</w:t>
            </w:r>
            <w:proofErr w:type="gramEnd"/>
            <w:r w:rsidRPr="00B3716A">
              <w:rPr>
                <w:rFonts w:ascii="Traditional Arabic" w:eastAsia="Calibri" w:hAnsi="Traditional Arabic" w:cs="Traditional Arabic"/>
                <w:sz w:val="28"/>
                <w:szCs w:val="28"/>
                <w:rtl/>
              </w:rPr>
              <w:t xml:space="preserve"> المهنية والكفاءة الذاتية</w:t>
            </w:r>
          </w:p>
        </w:tc>
        <w:tc>
          <w:tcPr>
            <w:tcW w:w="1031" w:type="pct"/>
            <w:hideMark/>
          </w:tcPr>
          <w:p w14:paraId="6B21B824"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توفير</w:t>
            </w:r>
            <w:proofErr w:type="gramEnd"/>
            <w:r w:rsidRPr="00B3716A">
              <w:rPr>
                <w:rFonts w:ascii="Traditional Arabic" w:eastAsia="Calibri" w:hAnsi="Traditional Arabic" w:cs="Traditional Arabic"/>
                <w:sz w:val="28"/>
                <w:szCs w:val="28"/>
                <w:rtl/>
              </w:rPr>
              <w:t xml:space="preserve"> الحوافز وتحسين التدريب</w:t>
            </w:r>
          </w:p>
        </w:tc>
      </w:tr>
      <w:tr w:rsidR="00DD6416" w:rsidRPr="00B3716A" w14:paraId="1C4FC372" w14:textId="77777777" w:rsidTr="00DD6416">
        <w:trPr>
          <w:jc w:val="center"/>
        </w:trPr>
        <w:tc>
          <w:tcPr>
            <w:tcW w:w="1066" w:type="pct"/>
            <w:hideMark/>
          </w:tcPr>
          <w:p w14:paraId="053B28FF"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spellStart"/>
            <w:r w:rsidRPr="00B3716A">
              <w:rPr>
                <w:rFonts w:ascii="Traditional Arabic" w:eastAsia="Calibri" w:hAnsi="Traditional Arabic" w:cs="Traditional Arabic"/>
                <w:sz w:val="28"/>
                <w:szCs w:val="28"/>
              </w:rPr>
              <w:t>Alhazmi</w:t>
            </w:r>
            <w:proofErr w:type="spellEnd"/>
            <w:r w:rsidRPr="00B3716A">
              <w:rPr>
                <w:rFonts w:ascii="Traditional Arabic" w:eastAsia="Calibri" w:hAnsi="Traditional Arabic" w:cs="Traditional Arabic"/>
                <w:sz w:val="28"/>
                <w:szCs w:val="28"/>
              </w:rPr>
              <w:t xml:space="preserve"> et al. </w:t>
            </w:r>
            <w:r w:rsidRPr="00B3716A">
              <w:rPr>
                <w:rFonts w:ascii="Traditional Arabic" w:eastAsia="Calibri" w:hAnsi="Traditional Arabic" w:cs="Traditional Arabic"/>
                <w:sz w:val="28"/>
                <w:szCs w:val="28"/>
              </w:rPr>
              <w:lastRenderedPageBreak/>
              <w:t>(2022)</w:t>
            </w:r>
          </w:p>
        </w:tc>
        <w:tc>
          <w:tcPr>
            <w:tcW w:w="572" w:type="pct"/>
            <w:hideMark/>
          </w:tcPr>
          <w:p w14:paraId="49A0640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lastRenderedPageBreak/>
              <w:t>السعودية</w:t>
            </w:r>
          </w:p>
        </w:tc>
        <w:tc>
          <w:tcPr>
            <w:tcW w:w="684" w:type="pct"/>
            <w:hideMark/>
          </w:tcPr>
          <w:p w14:paraId="292A2C8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وصفي</w:t>
            </w:r>
          </w:p>
        </w:tc>
        <w:tc>
          <w:tcPr>
            <w:tcW w:w="696" w:type="pct"/>
            <w:hideMark/>
          </w:tcPr>
          <w:p w14:paraId="51FACB33"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135 </w:t>
            </w:r>
            <w:r w:rsidRPr="00B3716A">
              <w:rPr>
                <w:rFonts w:ascii="Traditional Arabic" w:eastAsia="Calibri" w:hAnsi="Traditional Arabic" w:cs="Traditional Arabic"/>
                <w:sz w:val="28"/>
                <w:szCs w:val="28"/>
                <w:rtl/>
              </w:rPr>
              <w:t>معلم/ة</w:t>
            </w:r>
          </w:p>
        </w:tc>
        <w:tc>
          <w:tcPr>
            <w:tcW w:w="951" w:type="pct"/>
            <w:hideMark/>
          </w:tcPr>
          <w:p w14:paraId="1D52380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 xml:space="preserve">برامج التنمية المهنية </w:t>
            </w:r>
            <w:proofErr w:type="gramStart"/>
            <w:r w:rsidRPr="00B3716A">
              <w:rPr>
                <w:rFonts w:ascii="Traditional Arabic" w:eastAsia="Calibri" w:hAnsi="Traditional Arabic" w:cs="Traditional Arabic"/>
                <w:sz w:val="28"/>
                <w:szCs w:val="28"/>
                <w:rtl/>
              </w:rPr>
              <w:lastRenderedPageBreak/>
              <w:t>والرخصة</w:t>
            </w:r>
            <w:proofErr w:type="gramEnd"/>
          </w:p>
        </w:tc>
        <w:tc>
          <w:tcPr>
            <w:tcW w:w="1031" w:type="pct"/>
            <w:hideMark/>
          </w:tcPr>
          <w:p w14:paraId="763CFA00"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lastRenderedPageBreak/>
              <w:t xml:space="preserve">ربط البرامج بمعايير </w:t>
            </w:r>
            <w:r w:rsidRPr="00B3716A">
              <w:rPr>
                <w:rFonts w:ascii="Traditional Arabic" w:eastAsia="Calibri" w:hAnsi="Traditional Arabic" w:cs="Traditional Arabic"/>
                <w:sz w:val="28"/>
                <w:szCs w:val="28"/>
                <w:rtl/>
              </w:rPr>
              <w:lastRenderedPageBreak/>
              <w:t>الرخصة المهنية</w:t>
            </w:r>
          </w:p>
        </w:tc>
      </w:tr>
      <w:tr w:rsidR="00DD6416" w:rsidRPr="00B3716A" w14:paraId="4044509F" w14:textId="77777777" w:rsidTr="00DD6416">
        <w:trPr>
          <w:jc w:val="center"/>
        </w:trPr>
        <w:tc>
          <w:tcPr>
            <w:tcW w:w="1066" w:type="pct"/>
            <w:hideMark/>
          </w:tcPr>
          <w:p w14:paraId="7B4D7F3D"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lastRenderedPageBreak/>
              <w:t>Ahmed et al. (2021)</w:t>
            </w:r>
          </w:p>
        </w:tc>
        <w:tc>
          <w:tcPr>
            <w:tcW w:w="572" w:type="pct"/>
            <w:hideMark/>
          </w:tcPr>
          <w:p w14:paraId="67173EA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باكستان</w:t>
            </w:r>
          </w:p>
        </w:tc>
        <w:tc>
          <w:tcPr>
            <w:tcW w:w="684" w:type="pct"/>
            <w:hideMark/>
          </w:tcPr>
          <w:p w14:paraId="01CC1B8A"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مسحي</w:t>
            </w:r>
          </w:p>
        </w:tc>
        <w:tc>
          <w:tcPr>
            <w:tcW w:w="696" w:type="pct"/>
            <w:hideMark/>
          </w:tcPr>
          <w:p w14:paraId="0E492273"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450 </w:t>
            </w:r>
            <w:r w:rsidRPr="00B3716A">
              <w:rPr>
                <w:rFonts w:ascii="Traditional Arabic" w:eastAsia="Calibri" w:hAnsi="Traditional Arabic" w:cs="Traditional Arabic"/>
                <w:sz w:val="28"/>
                <w:szCs w:val="28"/>
                <w:rtl/>
              </w:rPr>
              <w:t>معلم/ة</w:t>
            </w:r>
          </w:p>
        </w:tc>
        <w:tc>
          <w:tcPr>
            <w:tcW w:w="951" w:type="pct"/>
            <w:hideMark/>
          </w:tcPr>
          <w:p w14:paraId="26BB5ACA"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تطوير مهارات المعلمين أثناء الخدمة</w:t>
            </w:r>
          </w:p>
        </w:tc>
        <w:tc>
          <w:tcPr>
            <w:tcW w:w="1031" w:type="pct"/>
            <w:hideMark/>
          </w:tcPr>
          <w:p w14:paraId="7C96CD06"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إعادة تصميم البرامج لتلبية الاحتياجات</w:t>
            </w:r>
          </w:p>
        </w:tc>
      </w:tr>
      <w:tr w:rsidR="00DD6416" w:rsidRPr="00B3716A" w14:paraId="57BB7241" w14:textId="77777777" w:rsidTr="00DD6416">
        <w:trPr>
          <w:jc w:val="center"/>
        </w:trPr>
        <w:tc>
          <w:tcPr>
            <w:tcW w:w="1066" w:type="pct"/>
            <w:hideMark/>
          </w:tcPr>
          <w:p w14:paraId="7DDD4E5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Abbas et al. (2021)</w:t>
            </w:r>
          </w:p>
        </w:tc>
        <w:tc>
          <w:tcPr>
            <w:tcW w:w="572" w:type="pct"/>
            <w:hideMark/>
          </w:tcPr>
          <w:p w14:paraId="2E13F092"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باكستان</w:t>
            </w:r>
          </w:p>
        </w:tc>
        <w:tc>
          <w:tcPr>
            <w:tcW w:w="684" w:type="pct"/>
            <w:hideMark/>
          </w:tcPr>
          <w:p w14:paraId="4E00E016" w14:textId="77777777" w:rsidR="00DD6416" w:rsidRPr="00B3716A" w:rsidRDefault="00DD6416" w:rsidP="00B3716A">
            <w:pPr>
              <w:bidi/>
              <w:spacing w:after="0" w:line="240" w:lineRule="auto"/>
              <w:rPr>
                <w:rFonts w:ascii="Traditional Arabic" w:eastAsia="Calibri" w:hAnsi="Traditional Arabic" w:cs="Traditional Arabic"/>
                <w:sz w:val="28"/>
                <w:szCs w:val="28"/>
              </w:rPr>
            </w:pPr>
            <w:proofErr w:type="gramStart"/>
            <w:r w:rsidRPr="00B3716A">
              <w:rPr>
                <w:rFonts w:ascii="Traditional Arabic" w:eastAsia="Calibri" w:hAnsi="Traditional Arabic" w:cs="Traditional Arabic"/>
                <w:sz w:val="28"/>
                <w:szCs w:val="28"/>
                <w:rtl/>
              </w:rPr>
              <w:t>كمي</w:t>
            </w:r>
            <w:proofErr w:type="gramEnd"/>
            <w:r w:rsidRPr="00B3716A">
              <w:rPr>
                <w:rFonts w:ascii="Traditional Arabic" w:eastAsia="Calibri" w:hAnsi="Traditional Arabic" w:cs="Traditional Arabic"/>
                <w:sz w:val="28"/>
                <w:szCs w:val="28"/>
                <w:rtl/>
              </w:rPr>
              <w:t xml:space="preserve"> وصفي</w:t>
            </w:r>
          </w:p>
        </w:tc>
        <w:tc>
          <w:tcPr>
            <w:tcW w:w="696" w:type="pct"/>
            <w:hideMark/>
          </w:tcPr>
          <w:p w14:paraId="12A19E09"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Pr>
              <w:t xml:space="preserve">30 </w:t>
            </w:r>
            <w:r w:rsidRPr="00B3716A">
              <w:rPr>
                <w:rFonts w:ascii="Traditional Arabic" w:eastAsia="Calibri" w:hAnsi="Traditional Arabic" w:cs="Traditional Arabic"/>
                <w:sz w:val="28"/>
                <w:szCs w:val="28"/>
                <w:rtl/>
              </w:rPr>
              <w:t>معلم</w:t>
            </w:r>
          </w:p>
        </w:tc>
        <w:tc>
          <w:tcPr>
            <w:tcW w:w="951" w:type="pct"/>
            <w:hideMark/>
          </w:tcPr>
          <w:p w14:paraId="5D388447"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أثر</w:t>
            </w:r>
            <w:r w:rsidRPr="00B3716A">
              <w:rPr>
                <w:rFonts w:ascii="Traditional Arabic" w:eastAsia="Calibri" w:hAnsi="Traditional Arabic" w:cs="Traditional Arabic"/>
                <w:sz w:val="28"/>
                <w:szCs w:val="28"/>
              </w:rPr>
              <w:t xml:space="preserve"> </w:t>
            </w:r>
            <w:proofErr w:type="spellStart"/>
            <w:r w:rsidRPr="00B3716A">
              <w:rPr>
                <w:rFonts w:ascii="Traditional Arabic" w:eastAsia="Calibri" w:hAnsi="Traditional Arabic" w:cs="Traditional Arabic"/>
                <w:sz w:val="28"/>
                <w:szCs w:val="28"/>
              </w:rPr>
              <w:t>CPD</w:t>
            </w:r>
            <w:proofErr w:type="spellEnd"/>
            <w:r w:rsidRPr="00B3716A">
              <w:rPr>
                <w:rFonts w:ascii="Traditional Arabic" w:eastAsia="Calibri" w:hAnsi="Traditional Arabic" w:cs="Traditional Arabic"/>
                <w:sz w:val="28"/>
                <w:szCs w:val="28"/>
              </w:rPr>
              <w:t xml:space="preserve"> </w:t>
            </w:r>
            <w:r w:rsidRPr="00B3716A">
              <w:rPr>
                <w:rFonts w:ascii="Traditional Arabic" w:eastAsia="Calibri" w:hAnsi="Traditional Arabic" w:cs="Traditional Arabic"/>
                <w:sz w:val="28"/>
                <w:szCs w:val="28"/>
                <w:rtl/>
              </w:rPr>
              <w:t>على جودة التعليم</w:t>
            </w:r>
          </w:p>
        </w:tc>
        <w:tc>
          <w:tcPr>
            <w:tcW w:w="1031" w:type="pct"/>
            <w:hideMark/>
          </w:tcPr>
          <w:p w14:paraId="5C377CCB" w14:textId="77777777" w:rsidR="00DD6416" w:rsidRPr="00B3716A" w:rsidRDefault="00DD6416" w:rsidP="00B3716A">
            <w:pPr>
              <w:bidi/>
              <w:spacing w:after="0" w:line="240" w:lineRule="auto"/>
              <w:rPr>
                <w:rFonts w:ascii="Traditional Arabic" w:eastAsia="Calibri" w:hAnsi="Traditional Arabic" w:cs="Traditional Arabic"/>
                <w:sz w:val="28"/>
                <w:szCs w:val="28"/>
              </w:rPr>
            </w:pPr>
            <w:r w:rsidRPr="00B3716A">
              <w:rPr>
                <w:rFonts w:ascii="Traditional Arabic" w:eastAsia="Calibri" w:hAnsi="Traditional Arabic" w:cs="Traditional Arabic"/>
                <w:sz w:val="28"/>
                <w:szCs w:val="28"/>
                <w:rtl/>
              </w:rPr>
              <w:t>الاستمرار بتطبيق برامج</w:t>
            </w:r>
            <w:r w:rsidRPr="00B3716A">
              <w:rPr>
                <w:rFonts w:ascii="Traditional Arabic" w:eastAsia="Calibri" w:hAnsi="Traditional Arabic" w:cs="Traditional Arabic"/>
                <w:sz w:val="28"/>
                <w:szCs w:val="28"/>
              </w:rPr>
              <w:t xml:space="preserve"> </w:t>
            </w:r>
            <w:proofErr w:type="spellStart"/>
            <w:r w:rsidRPr="00B3716A">
              <w:rPr>
                <w:rFonts w:ascii="Traditional Arabic" w:eastAsia="Calibri" w:hAnsi="Traditional Arabic" w:cs="Traditional Arabic"/>
                <w:sz w:val="28"/>
                <w:szCs w:val="28"/>
              </w:rPr>
              <w:t>CPD</w:t>
            </w:r>
            <w:proofErr w:type="spellEnd"/>
          </w:p>
        </w:tc>
      </w:tr>
    </w:tbl>
    <w:p w14:paraId="4D1B00C7"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u w:val="single"/>
          <w:rtl/>
        </w:rPr>
      </w:pPr>
    </w:p>
    <w:p w14:paraId="1FF9B1FB"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hint="cs"/>
          <w:b/>
          <w:bCs/>
          <w:sz w:val="32"/>
          <w:szCs w:val="32"/>
          <w:rtl/>
        </w:rPr>
        <w:t>التعليق على الدراسات السابقة حسب فرضيات الدراسة</w:t>
      </w:r>
      <w:bookmarkStart w:id="0" w:name="_GoBack"/>
      <w:bookmarkEnd w:id="0"/>
    </w:p>
    <w:p w14:paraId="492D9BF0"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من خلال استعراض الدراسات السابقة، يتضح أن هناك اتفاقًا واسعًا بين معظمها حول الأثر الإيجابي للتنمية المهنية في تحسين كفاءة المعلمين وأدائهم التدريسي، لا سيما في مجالات التخطيط للتدريس، وإدارة الصف، والتقويم التعليمي، وتعزيز التواصل الفعّال مع الطلاب. وقد أكدت دراسات حديثة مثل دراسة الشهراني (2024) وعرار (2023) و</w:t>
      </w:r>
      <w:r w:rsidRPr="006504A0">
        <w:rPr>
          <w:rFonts w:ascii="Traditional Arabic" w:eastAsia="Calibri" w:hAnsi="Traditional Arabic" w:cs="Traditional Arabic" w:hint="cs"/>
          <w:sz w:val="32"/>
          <w:szCs w:val="32"/>
          <w:rtl/>
        </w:rPr>
        <w:t>(</w:t>
      </w:r>
      <w:proofErr w:type="spellStart"/>
      <w:r w:rsidRPr="006504A0">
        <w:rPr>
          <w:rFonts w:ascii="Traditional Arabic" w:eastAsia="Calibri" w:hAnsi="Traditional Arabic" w:cs="Traditional Arabic"/>
          <w:sz w:val="32"/>
          <w:szCs w:val="32"/>
        </w:rPr>
        <w:t>Alamri</w:t>
      </w:r>
      <w:proofErr w:type="spellEnd"/>
      <w:r w:rsidRPr="006504A0">
        <w:rPr>
          <w:rFonts w:ascii="Traditional Arabic" w:eastAsia="Calibri" w:hAnsi="Traditional Arabic" w:cs="Traditional Arabic"/>
          <w:sz w:val="32"/>
          <w:szCs w:val="32"/>
        </w:rPr>
        <w:t>, 2022</w:t>
      </w:r>
      <w:r w:rsidRPr="006504A0">
        <w:rPr>
          <w:rFonts w:ascii="Traditional Arabic" w:eastAsia="Calibri" w:hAnsi="Traditional Arabic" w:cs="Traditional Arabic"/>
          <w:sz w:val="32"/>
          <w:szCs w:val="32"/>
          <w:rtl/>
        </w:rPr>
        <w:t>) أن برامج التنمية المهنية تسهم بفاعلية في رفع مستوى التخطيط التدريسي وجودة التقويم، فضلًا عن تطوير الممارسات الصفية وتبني استراتيجيات تدريس حديثة تتناسب مع متطلبات التعليم المعاصر.</w:t>
      </w:r>
    </w:p>
    <w:p w14:paraId="75C4110A" w14:textId="2A7FF0B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أشارت بعض الدراسات، مثل دراسة الجراح وأبو عاشور (2021) و</w:t>
      </w:r>
      <w:r w:rsidRPr="006504A0">
        <w:rPr>
          <w:rFonts w:ascii="Traditional Arabic" w:eastAsia="Calibri" w:hAnsi="Traditional Arabic" w:cs="Traditional Arabic"/>
          <w:sz w:val="32"/>
          <w:szCs w:val="32"/>
        </w:rPr>
        <w:t>Jamal et al. (2023)</w:t>
      </w:r>
      <w:r w:rsidRPr="006504A0">
        <w:rPr>
          <w:rFonts w:ascii="Traditional Arabic" w:eastAsia="Calibri" w:hAnsi="Traditional Arabic" w:cs="Traditional Arabic"/>
          <w:sz w:val="32"/>
          <w:szCs w:val="32"/>
          <w:rtl/>
        </w:rPr>
        <w:t xml:space="preserve">، </w:t>
      </w:r>
      <w:proofErr w:type="gramStart"/>
      <w:r w:rsidR="00976DAD">
        <w:rPr>
          <w:rFonts w:ascii="Traditional Arabic" w:eastAsia="Calibri" w:hAnsi="Traditional Arabic" w:cs="Traditional Arabic"/>
          <w:sz w:val="32"/>
          <w:szCs w:val="32"/>
          <w:rtl/>
        </w:rPr>
        <w:t>إلى</w:t>
      </w:r>
      <w:proofErr w:type="gramEnd"/>
      <w:r w:rsidRPr="006504A0">
        <w:rPr>
          <w:rFonts w:ascii="Traditional Arabic" w:eastAsia="Calibri" w:hAnsi="Traditional Arabic" w:cs="Traditional Arabic"/>
          <w:sz w:val="32"/>
          <w:szCs w:val="32"/>
          <w:rtl/>
        </w:rPr>
        <w:t xml:space="preserve"> وجود فروق دالة إحصائيًا ناتجة عن متغيرات شخصية ووظيفية مثل الجنس، وسنوات الخبرة، والمسمى الوظيفي، وهو ما يفتح المجال للتحقق من مدى انطباق هذه الفروق في السياق السعودي الحالي</w:t>
      </w:r>
      <w:r w:rsidRPr="006504A0">
        <w:rPr>
          <w:rFonts w:ascii="Traditional Arabic" w:eastAsia="Calibri" w:hAnsi="Traditional Arabic" w:cs="Traditional Arabic"/>
          <w:sz w:val="32"/>
          <w:szCs w:val="32"/>
        </w:rPr>
        <w:t>.</w:t>
      </w:r>
    </w:p>
    <w:p w14:paraId="7DCE9814" w14:textId="6C2AA55F"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 xml:space="preserve">تأسيسًا على ما سبق، فإن نتائج هذه الدراسات تدعم فرضيات الدراسة الحالية التي تفترض وجود علاقة ذات دلالة إحصائية بين برامج التنمية المهنية وكفاءة معلمي المرحلة الابتدائية في مدينة الرياض، سواء على المستوى الكلي أو في الجوانب الفرعية المتعلقة بالتخطيط التدريسي، وإدارة الصف، والتقويم التعليمي، والتواصل والتفاعل مع الطلاب. ومن المتوقع أن تسهم هذه الدراسة في سد فجوة معرفية من </w:t>
      </w:r>
      <w:r w:rsidRPr="006504A0">
        <w:rPr>
          <w:rFonts w:ascii="Traditional Arabic" w:eastAsia="Calibri" w:hAnsi="Traditional Arabic" w:cs="Traditional Arabic"/>
          <w:sz w:val="32"/>
          <w:szCs w:val="32"/>
          <w:rtl/>
        </w:rPr>
        <w:lastRenderedPageBreak/>
        <w:t>خلال تناول العلاقة في بيئة تعليمية سعودية معاصرة، وتحليل أثر المتغيرات الديموغرافية المختلفة في هذه العلاقة</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الجداول في </w:t>
      </w:r>
      <w:r w:rsidR="00DD6416" w:rsidRPr="006504A0">
        <w:rPr>
          <w:rFonts w:ascii="Traditional Arabic" w:eastAsia="Calibri" w:hAnsi="Traditional Arabic" w:cs="Traditional Arabic" w:hint="cs"/>
          <w:sz w:val="32"/>
          <w:szCs w:val="32"/>
          <w:rtl/>
        </w:rPr>
        <w:t>الأسفل</w:t>
      </w:r>
      <w:r w:rsidRPr="006504A0">
        <w:rPr>
          <w:rFonts w:ascii="Traditional Arabic" w:eastAsia="Calibri" w:hAnsi="Traditional Arabic" w:cs="Traditional Arabic" w:hint="cs"/>
          <w:sz w:val="32"/>
          <w:szCs w:val="32"/>
          <w:rtl/>
        </w:rPr>
        <w:t xml:space="preserve"> </w:t>
      </w:r>
      <w:proofErr w:type="gramStart"/>
      <w:r w:rsidRPr="006504A0">
        <w:rPr>
          <w:rFonts w:ascii="Traditional Arabic" w:eastAsia="Calibri" w:hAnsi="Traditional Arabic" w:cs="Traditional Arabic" w:hint="cs"/>
          <w:sz w:val="32"/>
          <w:szCs w:val="32"/>
          <w:rtl/>
        </w:rPr>
        <w:t>تلخص</w:t>
      </w:r>
      <w:proofErr w:type="gramEnd"/>
      <w:r w:rsidRPr="006504A0">
        <w:rPr>
          <w:rFonts w:ascii="Traditional Arabic" w:eastAsia="Calibri" w:hAnsi="Traditional Arabic" w:cs="Traditional Arabic" w:hint="cs"/>
          <w:sz w:val="32"/>
          <w:szCs w:val="32"/>
          <w:rtl/>
        </w:rPr>
        <w:t xml:space="preserve"> ما سبق.</w:t>
      </w:r>
    </w:p>
    <w:p w14:paraId="79AD233C"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
    <w:p w14:paraId="022DAB4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2D0FE390" w14:textId="77777777" w:rsidR="006504A0" w:rsidRPr="006504A0" w:rsidRDefault="006504A0" w:rsidP="006504A0">
      <w:pPr>
        <w:bidi/>
        <w:spacing w:after="200" w:line="360" w:lineRule="auto"/>
        <w:jc w:val="both"/>
        <w:rPr>
          <w:rFonts w:ascii="Traditional Arabic" w:eastAsia="Calibri" w:hAnsi="Traditional Arabic" w:cs="Traditional Arabic"/>
          <w:b/>
          <w:bCs/>
          <w:sz w:val="32"/>
          <w:szCs w:val="32"/>
          <w:rtl/>
        </w:rPr>
      </w:pPr>
      <w:r w:rsidRPr="006504A0">
        <w:rPr>
          <w:rFonts w:ascii="Traditional Arabic" w:eastAsia="Calibri" w:hAnsi="Traditional Arabic" w:cs="Traditional Arabic"/>
          <w:b/>
          <w:bCs/>
          <w:sz w:val="32"/>
          <w:szCs w:val="32"/>
          <w:rtl/>
        </w:rPr>
        <w:t xml:space="preserve">ما </w:t>
      </w:r>
      <w:proofErr w:type="gramStart"/>
      <w:r w:rsidRPr="006504A0">
        <w:rPr>
          <w:rFonts w:ascii="Traditional Arabic" w:eastAsia="Calibri" w:hAnsi="Traditional Arabic" w:cs="Traditional Arabic"/>
          <w:b/>
          <w:bCs/>
          <w:sz w:val="32"/>
          <w:szCs w:val="32"/>
          <w:rtl/>
        </w:rPr>
        <w:t>يميز</w:t>
      </w:r>
      <w:proofErr w:type="gramEnd"/>
      <w:r w:rsidRPr="006504A0">
        <w:rPr>
          <w:rFonts w:ascii="Traditional Arabic" w:eastAsia="Calibri" w:hAnsi="Traditional Arabic" w:cs="Traditional Arabic"/>
          <w:b/>
          <w:bCs/>
          <w:sz w:val="32"/>
          <w:szCs w:val="32"/>
          <w:rtl/>
        </w:rPr>
        <w:t xml:space="preserve"> الدراسة الحالية عن الدراسات السابقة والفجوة البحثية</w:t>
      </w:r>
    </w:p>
    <w:p w14:paraId="5599C3F6"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على الرغم من تنوع الدراسات السابقة التي تناولت موضوع التنمية المهنية للمعلمين في السياقات المحلية والعربية والدولية، فإن معظم هذه الدراسات اتخذت أحد مسارين رئيسين؛ إما التركيز على تقييم مستوى الكفاءة التدريسية بصورة وصفية دون اختبار العلاقة السببية بينها وبين برامج التنمية المهنية، كما في دراسة الشهراني (2024) وسلام والزهيري (2022)، أو دراسة فاعلية برامج تدريبية في سياقات محددة أو لفئات معينة من المعلمين، مثل المعلمين الجدد (الجراح وأبو عاشور، 2021)، أو معلمي المنصات الإلكترونية (القطاوي، 2022)، أو في بيئات تعليمية خارج السياق السعودي (</w:t>
      </w:r>
      <w:r w:rsidRPr="006504A0">
        <w:rPr>
          <w:rFonts w:ascii="Traditional Arabic" w:eastAsia="Calibri" w:hAnsi="Traditional Arabic" w:cs="Traditional Arabic"/>
          <w:sz w:val="32"/>
          <w:szCs w:val="32"/>
        </w:rPr>
        <w:t>Jamal et al.</w:t>
      </w:r>
      <w:proofErr w:type="gramStart"/>
      <w:r w:rsidRPr="006504A0">
        <w:rPr>
          <w:rFonts w:ascii="Traditional Arabic" w:eastAsia="Calibri" w:hAnsi="Traditional Arabic" w:cs="Traditional Arabic"/>
          <w:sz w:val="32"/>
          <w:szCs w:val="32"/>
        </w:rPr>
        <w:t>, 2023</w:t>
      </w:r>
      <w:r w:rsidRPr="006504A0">
        <w:rPr>
          <w:rFonts w:ascii="Traditional Arabic" w:eastAsia="Calibri" w:hAnsi="Traditional Arabic" w:cs="Traditional Arabic"/>
          <w:sz w:val="32"/>
          <w:szCs w:val="32"/>
          <w:rtl/>
        </w:rPr>
        <w:t xml:space="preserve">؛ </w:t>
      </w:r>
      <w:r w:rsidRPr="006504A0">
        <w:rPr>
          <w:rFonts w:ascii="Traditional Arabic" w:eastAsia="Calibri" w:hAnsi="Traditional Arabic" w:cs="Traditional Arabic"/>
          <w:sz w:val="32"/>
          <w:szCs w:val="32"/>
        </w:rPr>
        <w:t>Ahmed et al., 2021</w:t>
      </w:r>
      <w:r w:rsidRPr="006504A0">
        <w:rPr>
          <w:rFonts w:ascii="Traditional Arabic" w:eastAsia="Calibri" w:hAnsi="Traditional Arabic" w:cs="Traditional Arabic"/>
          <w:sz w:val="32"/>
          <w:szCs w:val="32"/>
          <w:rtl/>
        </w:rPr>
        <w:t>).</w:t>
      </w:r>
      <w:proofErr w:type="gramEnd"/>
    </w:p>
    <w:p w14:paraId="06FF8B23"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كما أن الدراسات التي ربطت بين التنمية المهنية والكفاءة التدريسية، مثل دراسة عرار (2023) و</w:t>
      </w:r>
      <w:r w:rsidRPr="006504A0">
        <w:rPr>
          <w:rFonts w:ascii="Traditional Arabic" w:eastAsia="Calibri" w:hAnsi="Traditional Arabic" w:cs="Traditional Arabic"/>
          <w:sz w:val="32"/>
          <w:szCs w:val="32"/>
        </w:rPr>
        <w:t>Abbas et al. (2021)</w:t>
      </w:r>
      <w:r w:rsidRPr="006504A0">
        <w:rPr>
          <w:rFonts w:ascii="Traditional Arabic" w:eastAsia="Calibri" w:hAnsi="Traditional Arabic" w:cs="Traditional Arabic"/>
          <w:sz w:val="32"/>
          <w:szCs w:val="32"/>
          <w:rtl/>
        </w:rPr>
        <w:t>، اكتفت غالبًا بالتحليل الارتباطي العام أو بقياس الإدراك الذاتي للمعلمين دون تفكيك أثر التنمية المهنية على الأبعاد التفصيلية للكفاءة التدريسية، ودون اختبار نموذج تفسيري يوضح طبيعة العلاقة بين المتغيرين بصورة سببية</w:t>
      </w:r>
      <w:r w:rsidRPr="006504A0">
        <w:rPr>
          <w:rFonts w:ascii="Traditional Arabic" w:eastAsia="Calibri" w:hAnsi="Traditional Arabic" w:cs="Traditional Arabic"/>
          <w:sz w:val="32"/>
          <w:szCs w:val="32"/>
        </w:rPr>
        <w:t>.</w:t>
      </w:r>
    </w:p>
    <w:p w14:paraId="14897E3B"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ومن ثمّ، تتمثل الفجوة البحثية في ثلاثة مستويات رئيسة</w:t>
      </w:r>
      <w:r w:rsidRPr="006504A0">
        <w:rPr>
          <w:rFonts w:ascii="Traditional Arabic" w:eastAsia="Calibri" w:hAnsi="Traditional Arabic" w:cs="Traditional Arabic"/>
          <w:sz w:val="32"/>
          <w:szCs w:val="32"/>
        </w:rPr>
        <w:t>:</w:t>
      </w:r>
    </w:p>
    <w:p w14:paraId="79BC5FF7"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proofErr w:type="gramStart"/>
      <w:r w:rsidRPr="006504A0">
        <w:rPr>
          <w:rFonts w:ascii="Traditional Arabic" w:eastAsia="Calibri" w:hAnsi="Traditional Arabic" w:cs="Traditional Arabic"/>
          <w:sz w:val="32"/>
          <w:szCs w:val="32"/>
          <w:rtl/>
        </w:rPr>
        <w:lastRenderedPageBreak/>
        <w:t>أولًا</w:t>
      </w:r>
      <w:proofErr w:type="gramEnd"/>
      <w:r w:rsidRPr="006504A0">
        <w:rPr>
          <w:rFonts w:ascii="Traditional Arabic" w:eastAsia="Calibri" w:hAnsi="Traditional Arabic" w:cs="Traditional Arabic"/>
          <w:sz w:val="32"/>
          <w:szCs w:val="32"/>
          <w:rtl/>
        </w:rPr>
        <w:t>: فجوة مكانية تتمثل في ندرة الدراسات التي تناولت معلمي المرحلة الابتدائية في مدينة الرياض تحديدًا،</w:t>
      </w:r>
      <w:r w:rsidRPr="006504A0">
        <w:rPr>
          <w:rFonts w:ascii="Traditional Arabic" w:eastAsia="Calibri" w:hAnsi="Traditional Arabic" w:cs="Traditional Arabic" w:hint="cs"/>
          <w:sz w:val="32"/>
          <w:szCs w:val="32"/>
          <w:rtl/>
        </w:rPr>
        <w:t xml:space="preserve"> </w:t>
      </w:r>
      <w:r w:rsidRPr="006504A0">
        <w:rPr>
          <w:rFonts w:ascii="Traditional Arabic" w:eastAsia="Calibri" w:hAnsi="Traditional Arabic" w:cs="Traditional Arabic"/>
          <w:sz w:val="32"/>
          <w:szCs w:val="32"/>
          <w:rtl/>
        </w:rPr>
        <w:t>بوصفها بيئة تعليمية حضرية ذات كثافة وتنوع مرتفعين</w:t>
      </w:r>
      <w:r w:rsidRPr="006504A0">
        <w:rPr>
          <w:rFonts w:ascii="Traditional Arabic" w:eastAsia="Calibri" w:hAnsi="Traditional Arabic" w:cs="Traditional Arabic"/>
          <w:sz w:val="32"/>
          <w:szCs w:val="32"/>
        </w:rPr>
        <w:t>.</w:t>
      </w:r>
      <w:r w:rsidRPr="006504A0">
        <w:rPr>
          <w:rFonts w:ascii="Traditional Arabic" w:eastAsia="Calibri" w:hAnsi="Traditional Arabic" w:cs="Traditional Arabic" w:hint="cs"/>
          <w:sz w:val="32"/>
          <w:szCs w:val="32"/>
          <w:rtl/>
        </w:rPr>
        <w:t xml:space="preserve"> </w:t>
      </w:r>
    </w:p>
    <w:p w14:paraId="4ABA925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tl/>
        </w:rPr>
      </w:pPr>
      <w:r w:rsidRPr="006504A0">
        <w:rPr>
          <w:rFonts w:ascii="Traditional Arabic" w:eastAsia="Calibri" w:hAnsi="Traditional Arabic" w:cs="Traditional Arabic"/>
          <w:sz w:val="32"/>
          <w:szCs w:val="32"/>
          <w:rtl/>
        </w:rPr>
        <w:t>ثانيًا: فجوة تحليلية تتعلق بغياب الدراسات التي تقيس أثر برامج التنمية المهنية على أبعاد الكفاءة التدريسية (التخطيط، إدارة الصف، التقويم، والتواصل) بصورة تفصيلية</w:t>
      </w:r>
      <w:r w:rsidRPr="006504A0">
        <w:rPr>
          <w:rFonts w:ascii="Traditional Arabic" w:eastAsia="Calibri" w:hAnsi="Traditional Arabic" w:cs="Traditional Arabic"/>
          <w:sz w:val="32"/>
          <w:szCs w:val="32"/>
        </w:rPr>
        <w:t>.</w:t>
      </w:r>
    </w:p>
    <w:p w14:paraId="728C3CE9"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ثالثًا: فجوة منهجية تتمثل في محدودية توظيف النماذج التحليلية التفسيرية التي تسمح بتقدير قوة التأثير النسبي لكل بعد من أبعاد التنمية المهنية في تحسين الكفاءة التدريسية</w:t>
      </w:r>
      <w:r w:rsidRPr="006504A0">
        <w:rPr>
          <w:rFonts w:ascii="Traditional Arabic" w:eastAsia="Calibri" w:hAnsi="Traditional Arabic" w:cs="Traditional Arabic"/>
          <w:sz w:val="32"/>
          <w:szCs w:val="32"/>
        </w:rPr>
        <w:t>.</w:t>
      </w:r>
    </w:p>
    <w:p w14:paraId="0261F8EF" w14:textId="5FC8F179" w:rsidR="006504A0" w:rsidRPr="006504A0" w:rsidRDefault="006504A0" w:rsidP="006504A0">
      <w:pPr>
        <w:bidi/>
        <w:spacing w:after="200" w:line="360" w:lineRule="auto"/>
        <w:jc w:val="both"/>
        <w:rPr>
          <w:rFonts w:ascii="Traditional Arabic" w:eastAsia="Calibri" w:hAnsi="Traditional Arabic" w:cs="Traditional Arabic"/>
          <w:sz w:val="32"/>
          <w:szCs w:val="32"/>
        </w:rPr>
      </w:pPr>
      <w:r w:rsidRPr="006504A0">
        <w:rPr>
          <w:rFonts w:ascii="Traditional Arabic" w:eastAsia="Calibri" w:hAnsi="Traditional Arabic" w:cs="Traditional Arabic"/>
          <w:sz w:val="32"/>
          <w:szCs w:val="32"/>
          <w:rtl/>
        </w:rPr>
        <w:t xml:space="preserve">وعليه، تتميز الدراسة الحالية بأنها تسعى </w:t>
      </w:r>
      <w:r w:rsidR="00976DAD">
        <w:rPr>
          <w:rFonts w:ascii="Traditional Arabic" w:eastAsia="Calibri" w:hAnsi="Traditional Arabic" w:cs="Traditional Arabic"/>
          <w:sz w:val="32"/>
          <w:szCs w:val="32"/>
          <w:rtl/>
        </w:rPr>
        <w:t>إلى</w:t>
      </w:r>
      <w:r w:rsidRPr="006504A0">
        <w:rPr>
          <w:rFonts w:ascii="Traditional Arabic" w:eastAsia="Calibri" w:hAnsi="Traditional Arabic" w:cs="Traditional Arabic"/>
          <w:sz w:val="32"/>
          <w:szCs w:val="32"/>
          <w:rtl/>
        </w:rPr>
        <w:t xml:space="preserve"> بناء إطار تحليلي يقيس العلاقة المباشرة بين برامج التنمية المهنية وأبعاد الكفاءة التدريسية لدى معلمي المرحلة الابتدائية في مدينة الرياض، بما يسهم في تقديم فهم أكثر عمقًا ودقة لطبيعة هذه العلاقة في السياق التعليمي السعودي</w:t>
      </w:r>
      <w:r w:rsidRPr="006504A0">
        <w:rPr>
          <w:rFonts w:ascii="Traditional Arabic" w:eastAsia="Calibri" w:hAnsi="Traditional Arabic" w:cs="Traditional Arabic"/>
          <w:sz w:val="32"/>
          <w:szCs w:val="32"/>
        </w:rPr>
        <w:t>.</w:t>
      </w:r>
    </w:p>
    <w:p w14:paraId="03978CB8" w14:textId="77777777" w:rsidR="006504A0" w:rsidRPr="00AD101F" w:rsidRDefault="006504A0" w:rsidP="006504A0">
      <w:pPr>
        <w:ind w:left="360"/>
        <w:rPr>
          <w:rFonts w:ascii="Traditional Arabic" w:eastAsia="Times New Roman" w:hAnsi="Traditional Arabic" w:cs="Traditional Arabic"/>
          <w:sz w:val="28"/>
          <w:szCs w:val="28"/>
          <w:rtl/>
          <w:lang w:bidi="ar-JO"/>
        </w:rPr>
      </w:pPr>
    </w:p>
    <w:p w14:paraId="467833A2" w14:textId="77777777" w:rsidR="006504A0" w:rsidRPr="006504A0" w:rsidRDefault="006504A0" w:rsidP="006504A0">
      <w:pPr>
        <w:bidi/>
        <w:spacing w:after="200" w:line="360" w:lineRule="auto"/>
        <w:jc w:val="both"/>
        <w:rPr>
          <w:rFonts w:ascii="Traditional Arabic" w:eastAsia="Calibri" w:hAnsi="Traditional Arabic" w:cs="Traditional Arabic"/>
          <w:sz w:val="32"/>
          <w:szCs w:val="32"/>
        </w:rPr>
      </w:pPr>
    </w:p>
    <w:p w14:paraId="60C22E65" w14:textId="77777777" w:rsidR="006504A0" w:rsidRPr="006504A0" w:rsidRDefault="006504A0" w:rsidP="00F700E3">
      <w:pPr>
        <w:bidi/>
        <w:spacing w:after="200" w:line="360" w:lineRule="auto"/>
        <w:jc w:val="both"/>
        <w:rPr>
          <w:rFonts w:ascii="Traditional Arabic" w:eastAsia="Calibri" w:hAnsi="Traditional Arabic" w:cs="Traditional Arabic"/>
          <w:sz w:val="32"/>
          <w:szCs w:val="32"/>
          <w:rtl/>
        </w:rPr>
      </w:pPr>
    </w:p>
    <w:p w14:paraId="147AB7DA"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2EBF3E5"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70F87FE4"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84F36A8"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61F08300"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62DE8B2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E8CAC63"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45BE104E" w14:textId="77777777" w:rsidR="006504A0" w:rsidRDefault="006504A0" w:rsidP="006504A0">
      <w:pPr>
        <w:bidi/>
        <w:spacing w:after="200" w:line="360" w:lineRule="auto"/>
        <w:jc w:val="both"/>
        <w:rPr>
          <w:rFonts w:ascii="Traditional Arabic" w:eastAsia="Calibri" w:hAnsi="Traditional Arabic" w:cs="Traditional Arabic"/>
          <w:b/>
          <w:bCs/>
          <w:sz w:val="32"/>
          <w:szCs w:val="32"/>
          <w:rtl/>
        </w:rPr>
      </w:pPr>
    </w:p>
    <w:p w14:paraId="0CA86F87" w14:textId="77777777" w:rsidR="008074A2" w:rsidRPr="0041582E" w:rsidRDefault="008074A2" w:rsidP="0041582E">
      <w:pPr>
        <w:pageBreakBefore/>
        <w:bidi/>
        <w:spacing w:after="200" w:line="360" w:lineRule="auto"/>
        <w:jc w:val="both"/>
        <w:rPr>
          <w:rFonts w:ascii="Traditional Arabic" w:eastAsia="Calibri" w:hAnsi="Traditional Arabic" w:cs="Traditional Arabic"/>
          <w:sz w:val="36"/>
          <w:szCs w:val="36"/>
          <w:shd w:val="clear" w:color="auto" w:fill="FFFFFF"/>
          <w:rtl/>
        </w:rPr>
      </w:pPr>
      <w:proofErr w:type="gramStart"/>
      <w:r w:rsidRPr="0041582E">
        <w:rPr>
          <w:rFonts w:ascii="Traditional Arabic" w:eastAsia="Calibri" w:hAnsi="Traditional Arabic" w:cs="Traditional Arabic" w:hint="cs"/>
          <w:b/>
          <w:bCs/>
          <w:sz w:val="36"/>
          <w:szCs w:val="36"/>
          <w:rtl/>
        </w:rPr>
        <w:lastRenderedPageBreak/>
        <w:t>قائمة</w:t>
      </w:r>
      <w:proofErr w:type="gramEnd"/>
      <w:r w:rsidRPr="0041582E">
        <w:rPr>
          <w:rFonts w:ascii="Traditional Arabic" w:eastAsia="Calibri" w:hAnsi="Traditional Arabic" w:cs="Traditional Arabic" w:hint="cs"/>
          <w:b/>
          <w:bCs/>
          <w:sz w:val="36"/>
          <w:szCs w:val="36"/>
          <w:rtl/>
        </w:rPr>
        <w:t xml:space="preserve"> </w:t>
      </w:r>
      <w:r w:rsidRPr="0041582E">
        <w:rPr>
          <w:rFonts w:ascii="Traditional Arabic" w:eastAsia="Calibri" w:hAnsi="Traditional Arabic" w:cs="Traditional Arabic"/>
          <w:b/>
          <w:bCs/>
          <w:sz w:val="36"/>
          <w:szCs w:val="36"/>
          <w:rtl/>
        </w:rPr>
        <w:t>المراجع</w:t>
      </w:r>
    </w:p>
    <w:p w14:paraId="34CB3BD3" w14:textId="77777777" w:rsidR="008074A2" w:rsidRPr="0041582E" w:rsidRDefault="008074A2" w:rsidP="008074A2">
      <w:pPr>
        <w:bidi/>
        <w:spacing w:after="200" w:line="360" w:lineRule="auto"/>
        <w:jc w:val="both"/>
        <w:rPr>
          <w:rFonts w:ascii="Traditional Arabic" w:eastAsia="Calibri" w:hAnsi="Traditional Arabic" w:cs="Traditional Arabic"/>
          <w:b/>
          <w:bCs/>
          <w:sz w:val="36"/>
          <w:szCs w:val="36"/>
          <w:shd w:val="clear" w:color="auto" w:fill="FFFFFF"/>
          <w:rtl/>
        </w:rPr>
      </w:pPr>
      <w:proofErr w:type="spellStart"/>
      <w:r w:rsidRPr="0041582E">
        <w:rPr>
          <w:rFonts w:ascii="Traditional Arabic" w:eastAsia="Calibri" w:hAnsi="Traditional Arabic" w:cs="Traditional Arabic"/>
          <w:b/>
          <w:bCs/>
          <w:sz w:val="36"/>
          <w:szCs w:val="36"/>
          <w:shd w:val="clear" w:color="auto" w:fill="FFFFFF"/>
          <w:rtl/>
        </w:rPr>
        <w:t>اولا</w:t>
      </w:r>
      <w:proofErr w:type="spellEnd"/>
      <w:r w:rsidRPr="0041582E">
        <w:rPr>
          <w:rFonts w:ascii="Traditional Arabic" w:eastAsia="Calibri" w:hAnsi="Traditional Arabic" w:cs="Traditional Arabic"/>
          <w:b/>
          <w:bCs/>
          <w:sz w:val="36"/>
          <w:szCs w:val="36"/>
          <w:shd w:val="clear" w:color="auto" w:fill="FFFFFF"/>
          <w:rtl/>
        </w:rPr>
        <w:t>: المراجع العربية</w:t>
      </w:r>
    </w:p>
    <w:p w14:paraId="5D2619C5" w14:textId="77777777" w:rsidR="0041582E" w:rsidRPr="0041582E" w:rsidRDefault="0041582E" w:rsidP="0041582E">
      <w:pPr>
        <w:pStyle w:val="a3"/>
        <w:numPr>
          <w:ilvl w:val="0"/>
          <w:numId w:val="15"/>
        </w:numPr>
        <w:bidi/>
        <w:rPr>
          <w:rFonts w:ascii="Traditional Arabic" w:hAnsi="Traditional Arabic" w:cs="Traditional Arabic"/>
          <w:sz w:val="32"/>
          <w:szCs w:val="32"/>
          <w:shd w:val="clear" w:color="auto" w:fill="FFFFFF"/>
        </w:rPr>
      </w:pPr>
      <w:proofErr w:type="gramStart"/>
      <w:r w:rsidRPr="0041582E">
        <w:rPr>
          <w:rFonts w:ascii="Traditional Arabic" w:hAnsi="Traditional Arabic" w:cs="Traditional Arabic"/>
          <w:sz w:val="32"/>
          <w:szCs w:val="32"/>
          <w:shd w:val="clear" w:color="auto" w:fill="FFFFFF"/>
          <w:rtl/>
        </w:rPr>
        <w:t>أبو</w:t>
      </w:r>
      <w:proofErr w:type="gramEnd"/>
      <w:r w:rsidRPr="0041582E">
        <w:rPr>
          <w:rFonts w:ascii="Traditional Arabic" w:hAnsi="Traditional Arabic" w:cs="Traditional Arabic"/>
          <w:sz w:val="32"/>
          <w:szCs w:val="32"/>
          <w:shd w:val="clear" w:color="auto" w:fill="FFFFFF"/>
          <w:rtl/>
        </w:rPr>
        <w:t xml:space="preserve"> كشك، ر. ف. م، &amp; مهدي، ح. ر. (2016). تطوير التنمية المهنية لمعلمي </w:t>
      </w:r>
      <w:proofErr w:type="gramStart"/>
      <w:r w:rsidRPr="0041582E">
        <w:rPr>
          <w:rFonts w:ascii="Traditional Arabic" w:hAnsi="Traditional Arabic" w:cs="Traditional Arabic"/>
          <w:sz w:val="32"/>
          <w:szCs w:val="32"/>
          <w:shd w:val="clear" w:color="auto" w:fill="FFFFFF"/>
          <w:rtl/>
        </w:rPr>
        <w:t>المرحلة</w:t>
      </w:r>
      <w:proofErr w:type="gramEnd"/>
      <w:r w:rsidRPr="0041582E">
        <w:rPr>
          <w:rFonts w:ascii="Traditional Arabic" w:hAnsi="Traditional Arabic" w:cs="Traditional Arabic"/>
          <w:sz w:val="32"/>
          <w:szCs w:val="32"/>
          <w:shd w:val="clear" w:color="auto" w:fill="FFFFFF"/>
          <w:rtl/>
        </w:rPr>
        <w:t xml:space="preserve"> المتوسطة بدولة الكويت في ضوء الاتجاهات الحديثة. </w:t>
      </w:r>
      <w:r w:rsidRPr="0041582E">
        <w:rPr>
          <w:rFonts w:ascii="Traditional Arabic" w:hAnsi="Traditional Arabic" w:cs="Traditional Arabic"/>
          <w:i/>
          <w:iCs/>
          <w:sz w:val="32"/>
          <w:szCs w:val="32"/>
          <w:shd w:val="clear" w:color="auto" w:fill="FFFFFF"/>
          <w:rtl/>
        </w:rPr>
        <w:t xml:space="preserve">مجلة كلية </w:t>
      </w:r>
      <w:proofErr w:type="gramStart"/>
      <w:r w:rsidRPr="0041582E">
        <w:rPr>
          <w:rFonts w:ascii="Traditional Arabic" w:hAnsi="Traditional Arabic" w:cs="Traditional Arabic"/>
          <w:i/>
          <w:iCs/>
          <w:sz w:val="32"/>
          <w:szCs w:val="32"/>
          <w:shd w:val="clear" w:color="auto" w:fill="FFFFFF"/>
          <w:rtl/>
        </w:rPr>
        <w:t>التربية</w:t>
      </w:r>
      <w:proofErr w:type="gramEnd"/>
      <w:r w:rsidRPr="0041582E">
        <w:rPr>
          <w:rFonts w:ascii="Traditional Arabic" w:hAnsi="Traditional Arabic" w:cs="Traditional Arabic"/>
          <w:i/>
          <w:iCs/>
          <w:sz w:val="32"/>
          <w:szCs w:val="32"/>
          <w:shd w:val="clear" w:color="auto" w:fill="FFFFFF"/>
          <w:rtl/>
        </w:rPr>
        <w:t>، جامعة الأزهر</w:t>
      </w:r>
      <w:r w:rsidRPr="0041582E">
        <w:rPr>
          <w:rFonts w:ascii="Traditional Arabic" w:hAnsi="Traditional Arabic" w:cs="Traditional Arabic"/>
          <w:sz w:val="32"/>
          <w:szCs w:val="32"/>
          <w:shd w:val="clear" w:color="auto" w:fill="FFFFFF"/>
          <w:rtl/>
        </w:rPr>
        <w:t>، (170، الجزء الثالث)، 757–795</w:t>
      </w:r>
      <w:r w:rsidRPr="0041582E">
        <w:rPr>
          <w:rFonts w:ascii="Traditional Arabic" w:hAnsi="Traditional Arabic" w:cs="Traditional Arabic"/>
          <w:sz w:val="32"/>
          <w:szCs w:val="32"/>
          <w:shd w:val="clear" w:color="auto" w:fill="FFFFFF"/>
        </w:rPr>
        <w:t>.</w:t>
      </w:r>
    </w:p>
    <w:p w14:paraId="36660C7F" w14:textId="626A2882"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أبو عاشور، </w:t>
      </w:r>
      <w:proofErr w:type="gramStart"/>
      <w:r w:rsidRPr="0049674D">
        <w:rPr>
          <w:rFonts w:ascii="Traditional Arabic" w:hAnsi="Traditional Arabic" w:cs="Traditional Arabic"/>
          <w:sz w:val="32"/>
          <w:szCs w:val="32"/>
          <w:shd w:val="clear" w:color="auto" w:fill="FFFFFF"/>
          <w:rtl/>
        </w:rPr>
        <w:t>خليفة</w:t>
      </w:r>
      <w:proofErr w:type="gramEnd"/>
      <w:r w:rsidRPr="0049674D">
        <w:rPr>
          <w:rFonts w:ascii="Traditional Arabic" w:hAnsi="Traditional Arabic" w:cs="Traditional Arabic"/>
          <w:sz w:val="32"/>
          <w:szCs w:val="32"/>
          <w:shd w:val="clear" w:color="auto" w:fill="FFFFFF"/>
          <w:rtl/>
        </w:rPr>
        <w:t>، و الجراح، ولاء. (2021). دور فاعلية البرامج التدريبية للمعلمين الجدد وعلاقتها في تحسين أدائهم من وجهة نظر المشرفين والمديرين والمعلمين في مدارس محافظة إربد</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المجلة الدولية للدراسات التربوية </w:t>
      </w:r>
      <w:proofErr w:type="gramStart"/>
      <w:r w:rsidRPr="0049674D">
        <w:rPr>
          <w:rFonts w:ascii="Traditional Arabic" w:hAnsi="Traditional Arabic" w:cs="Traditional Arabic"/>
          <w:i/>
          <w:iCs/>
          <w:sz w:val="32"/>
          <w:szCs w:val="32"/>
          <w:shd w:val="clear" w:color="auto" w:fill="FFFFFF"/>
          <w:rtl/>
        </w:rPr>
        <w:t>والنفسية</w:t>
      </w:r>
      <w:proofErr w:type="gramEnd"/>
      <w:r w:rsidRPr="0049674D">
        <w:rPr>
          <w:rFonts w:ascii="Traditional Arabic" w:hAnsi="Traditional Arabic" w:cs="Traditional Arabic"/>
          <w:i/>
          <w:iCs/>
          <w:sz w:val="32"/>
          <w:szCs w:val="32"/>
          <w:shd w:val="clear" w:color="auto" w:fill="FFFFFF"/>
          <w:rtl/>
        </w:rPr>
        <w:t>، 9</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xml:space="preserve">، 424–445. </w:t>
      </w:r>
      <w:r w:rsidRPr="0049674D">
        <w:rPr>
          <w:rFonts w:ascii="Traditional Arabic" w:hAnsi="Traditional Arabic" w:cs="Traditional Arabic"/>
          <w:sz w:val="32"/>
          <w:szCs w:val="32"/>
          <w:shd w:val="clear" w:color="auto" w:fill="FFFFFF"/>
        </w:rPr>
        <w:t>https://doi.org/10.31559/EPS2021.9.2.6</w:t>
      </w:r>
    </w:p>
    <w:p w14:paraId="03FA45D9"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الحيكان</w:t>
      </w:r>
      <w:proofErr w:type="spellEnd"/>
      <w:r w:rsidRPr="0049674D">
        <w:rPr>
          <w:rFonts w:ascii="Traditional Arabic" w:hAnsi="Traditional Arabic" w:cs="Traditional Arabic"/>
          <w:sz w:val="32"/>
          <w:szCs w:val="32"/>
          <w:shd w:val="clear" w:color="auto" w:fill="FFFFFF"/>
          <w:rtl/>
        </w:rPr>
        <w:t>، عبدالرحمن. (2024). بيان التجديد التربوي للتنمية المهنية للمعلمين في ضوء كفايات الرخصة المهنية</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المنتدى البحثي السادس للشباب 2024، مركز </w:t>
      </w:r>
      <w:proofErr w:type="gramStart"/>
      <w:r w:rsidRPr="0049674D">
        <w:rPr>
          <w:rFonts w:ascii="Traditional Arabic" w:hAnsi="Traditional Arabic" w:cs="Traditional Arabic"/>
          <w:i/>
          <w:iCs/>
          <w:sz w:val="32"/>
          <w:szCs w:val="32"/>
          <w:shd w:val="clear" w:color="auto" w:fill="FFFFFF"/>
          <w:rtl/>
        </w:rPr>
        <w:t>جامعة</w:t>
      </w:r>
      <w:proofErr w:type="gramEnd"/>
      <w:r w:rsidRPr="0049674D">
        <w:rPr>
          <w:rFonts w:ascii="Traditional Arabic" w:hAnsi="Traditional Arabic" w:cs="Traditional Arabic"/>
          <w:i/>
          <w:iCs/>
          <w:sz w:val="32"/>
          <w:szCs w:val="32"/>
          <w:shd w:val="clear" w:color="auto" w:fill="FFFFFF"/>
          <w:rtl/>
        </w:rPr>
        <w:t xml:space="preserve"> قطر للعلماء الشباب</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قطر</w:t>
      </w:r>
      <w:r w:rsidRPr="0049674D">
        <w:rPr>
          <w:rFonts w:ascii="Traditional Arabic" w:hAnsi="Traditional Arabic" w:cs="Traditional Arabic"/>
          <w:sz w:val="32"/>
          <w:szCs w:val="32"/>
          <w:shd w:val="clear" w:color="auto" w:fill="FFFFFF"/>
        </w:rPr>
        <w:t>.</w:t>
      </w:r>
    </w:p>
    <w:p w14:paraId="335643EA"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القطاوي، محمد نواف. (2022). الكفايات اللازمة لمعلمي المنصات الإلكترونية (من وجهة نظر الطلبة والمعلمين).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جامعة الشرق الأوسط، عمان، الأردن</w:t>
      </w:r>
      <w:r w:rsidRPr="0049674D">
        <w:rPr>
          <w:rFonts w:ascii="Traditional Arabic" w:hAnsi="Traditional Arabic" w:cs="Traditional Arabic"/>
          <w:sz w:val="32"/>
          <w:szCs w:val="32"/>
          <w:shd w:val="clear" w:color="auto" w:fill="FFFFFF"/>
        </w:rPr>
        <w:t>.</w:t>
      </w:r>
    </w:p>
    <w:p w14:paraId="0F7836B0"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 xml:space="preserve">القرني، </w:t>
      </w:r>
      <w:proofErr w:type="gramStart"/>
      <w:r w:rsidRPr="0049674D">
        <w:rPr>
          <w:rFonts w:ascii="Traditional Arabic" w:hAnsi="Traditional Arabic" w:cs="Traditional Arabic"/>
          <w:sz w:val="32"/>
          <w:szCs w:val="32"/>
          <w:shd w:val="clear" w:color="auto" w:fill="FFFFFF"/>
          <w:rtl/>
        </w:rPr>
        <w:t>محمد</w:t>
      </w:r>
      <w:proofErr w:type="gramEnd"/>
      <w:r w:rsidRPr="0049674D">
        <w:rPr>
          <w:rFonts w:ascii="Traditional Arabic" w:hAnsi="Traditional Arabic" w:cs="Traditional Arabic"/>
          <w:sz w:val="32"/>
          <w:szCs w:val="32"/>
          <w:shd w:val="clear" w:color="auto" w:fill="FFFFFF"/>
          <w:rtl/>
        </w:rPr>
        <w:t xml:space="preserve">. (2018). احتياجات التنمية المهنية الذاتية لمعلمي </w:t>
      </w:r>
      <w:proofErr w:type="gramStart"/>
      <w:r w:rsidRPr="0049674D">
        <w:rPr>
          <w:rFonts w:ascii="Traditional Arabic" w:hAnsi="Traditional Arabic" w:cs="Traditional Arabic"/>
          <w:sz w:val="32"/>
          <w:szCs w:val="32"/>
          <w:shd w:val="clear" w:color="auto" w:fill="FFFFFF"/>
          <w:rtl/>
        </w:rPr>
        <w:t>المرحلة</w:t>
      </w:r>
      <w:proofErr w:type="gramEnd"/>
      <w:r w:rsidRPr="0049674D">
        <w:rPr>
          <w:rFonts w:ascii="Traditional Arabic" w:hAnsi="Traditional Arabic" w:cs="Traditional Arabic"/>
          <w:sz w:val="32"/>
          <w:szCs w:val="32"/>
          <w:shd w:val="clear" w:color="auto" w:fill="FFFFFF"/>
          <w:rtl/>
        </w:rPr>
        <w:t xml:space="preserve"> الابتدائية.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w:t>
      </w:r>
      <w:proofErr w:type="gramStart"/>
      <w:r w:rsidRPr="0049674D">
        <w:rPr>
          <w:rFonts w:ascii="Traditional Arabic" w:hAnsi="Traditional Arabic" w:cs="Traditional Arabic"/>
          <w:sz w:val="32"/>
          <w:szCs w:val="32"/>
          <w:shd w:val="clear" w:color="auto" w:fill="FFFFFF"/>
          <w:rtl/>
        </w:rPr>
        <w:t>كلية</w:t>
      </w:r>
      <w:proofErr w:type="gramEnd"/>
      <w:r w:rsidRPr="0049674D">
        <w:rPr>
          <w:rFonts w:ascii="Traditional Arabic" w:hAnsi="Traditional Arabic" w:cs="Traditional Arabic"/>
          <w:sz w:val="32"/>
          <w:szCs w:val="32"/>
          <w:shd w:val="clear" w:color="auto" w:fill="FFFFFF"/>
          <w:rtl/>
        </w:rPr>
        <w:t xml:space="preserve"> التربية، جامعة الملك سعود، الرياض، السعودية</w:t>
      </w:r>
      <w:r w:rsidRPr="0049674D">
        <w:rPr>
          <w:rFonts w:ascii="Traditional Arabic" w:hAnsi="Traditional Arabic" w:cs="Traditional Arabic"/>
          <w:sz w:val="32"/>
          <w:szCs w:val="32"/>
          <w:shd w:val="clear" w:color="auto" w:fill="FFFFFF"/>
        </w:rPr>
        <w:t>.</w:t>
      </w:r>
    </w:p>
    <w:p w14:paraId="11D6A6C7" w14:textId="4517D68E"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دليل السعودية. (2024، مايو</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إحصائية جديدة </w:t>
      </w:r>
      <w:proofErr w:type="gramStart"/>
      <w:r w:rsidRPr="0049674D">
        <w:rPr>
          <w:rFonts w:ascii="Traditional Arabic" w:hAnsi="Traditional Arabic" w:cs="Traditional Arabic"/>
          <w:i/>
          <w:iCs/>
          <w:sz w:val="32"/>
          <w:szCs w:val="32"/>
          <w:shd w:val="clear" w:color="auto" w:fill="FFFFFF"/>
          <w:rtl/>
        </w:rPr>
        <w:t>عن</w:t>
      </w:r>
      <w:proofErr w:type="gramEnd"/>
      <w:r w:rsidRPr="0049674D">
        <w:rPr>
          <w:rFonts w:ascii="Traditional Arabic" w:hAnsi="Traditional Arabic" w:cs="Traditional Arabic"/>
          <w:i/>
          <w:iCs/>
          <w:sz w:val="32"/>
          <w:szCs w:val="32"/>
          <w:shd w:val="clear" w:color="auto" w:fill="FFFFFF"/>
          <w:rtl/>
        </w:rPr>
        <w:t xml:space="preserve"> عدد المعلمين والمعلمات في السعودية</w:t>
      </w:r>
      <w:r w:rsidRPr="0049674D">
        <w:rPr>
          <w:rFonts w:ascii="Traditional Arabic" w:hAnsi="Traditional Arabic" w:cs="Traditional Arabic"/>
          <w:i/>
          <w:iCs/>
          <w:sz w:val="32"/>
          <w:szCs w:val="32"/>
          <w:shd w:val="clear" w:color="auto" w:fill="FFFFFF"/>
        </w:rPr>
        <w:t>.</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https://www.dlelsaudia.com/news439815.html</w:t>
      </w:r>
    </w:p>
    <w:p w14:paraId="72C8D38B" w14:textId="34C2552A"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سلام، غادة، و الزهيري، عماد. (2022). درجة توافر الكفايات التعليمية لدى معلمي الرياضيات في ليبيا وعلاقتها بالمؤهل التربوي</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مجلة</w:t>
      </w:r>
      <w:proofErr w:type="gramEnd"/>
      <w:r w:rsidRPr="0049674D">
        <w:rPr>
          <w:rFonts w:ascii="Traditional Arabic" w:hAnsi="Traditional Arabic" w:cs="Traditional Arabic"/>
          <w:i/>
          <w:iCs/>
          <w:sz w:val="32"/>
          <w:szCs w:val="32"/>
          <w:shd w:val="clear" w:color="auto" w:fill="FFFFFF"/>
          <w:rtl/>
        </w:rPr>
        <w:t xml:space="preserve"> الزرقاء للبحوث والدراسات الإنسانية، 16</w:t>
      </w:r>
      <w:r w:rsidRPr="0049674D">
        <w:rPr>
          <w:rFonts w:ascii="Traditional Arabic" w:hAnsi="Traditional Arabic" w:cs="Traditional Arabic"/>
          <w:sz w:val="32"/>
          <w:szCs w:val="32"/>
          <w:shd w:val="clear" w:color="auto" w:fill="FFFFFF"/>
        </w:rPr>
        <w:t>(2)</w:t>
      </w:r>
      <w:r w:rsidRPr="0049674D">
        <w:rPr>
          <w:rFonts w:ascii="Traditional Arabic" w:hAnsi="Traditional Arabic" w:cs="Traditional Arabic"/>
          <w:sz w:val="32"/>
          <w:szCs w:val="32"/>
          <w:shd w:val="clear" w:color="auto" w:fill="FFFFFF"/>
          <w:rtl/>
        </w:rPr>
        <w:t>، 6102–6135.</w:t>
      </w:r>
    </w:p>
    <w:p w14:paraId="1D685EA1" w14:textId="4D11D194"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الشهراني، عبير. (2024). الكفايات التدريسية لدى معلمات العلوم أثناء جائحة كورونا في المملكة العربية السعودية - إدارة التعليم بمنطقة عسير - خميس مشيط، المملكة العربية السعودية</w:t>
      </w:r>
      <w:r w:rsidRPr="0049674D">
        <w:rPr>
          <w:rFonts w:ascii="Traditional Arabic" w:hAnsi="Traditional Arabic" w:cs="Traditional Arabic"/>
          <w:sz w:val="32"/>
          <w:szCs w:val="32"/>
          <w:shd w:val="clear" w:color="auto" w:fill="FFFFFF"/>
        </w:rPr>
        <w:t xml:space="preserve">. </w:t>
      </w:r>
      <w:proofErr w:type="gramStart"/>
      <w:r w:rsidRPr="0049674D">
        <w:rPr>
          <w:rFonts w:ascii="Traditional Arabic" w:hAnsi="Traditional Arabic" w:cs="Traditional Arabic"/>
          <w:i/>
          <w:iCs/>
          <w:sz w:val="32"/>
          <w:szCs w:val="32"/>
          <w:shd w:val="clear" w:color="auto" w:fill="FFFFFF"/>
          <w:rtl/>
        </w:rPr>
        <w:t>المجلة</w:t>
      </w:r>
      <w:proofErr w:type="gramEnd"/>
      <w:r w:rsidRPr="0049674D">
        <w:rPr>
          <w:rFonts w:ascii="Traditional Arabic" w:hAnsi="Traditional Arabic" w:cs="Traditional Arabic"/>
          <w:i/>
          <w:iCs/>
          <w:sz w:val="32"/>
          <w:szCs w:val="32"/>
          <w:shd w:val="clear" w:color="auto" w:fill="FFFFFF"/>
          <w:rtl/>
        </w:rPr>
        <w:t xml:space="preserve"> التربوية، 150</w:t>
      </w:r>
      <w:r w:rsidRPr="0049674D">
        <w:rPr>
          <w:rFonts w:ascii="Traditional Arabic" w:hAnsi="Traditional Arabic" w:cs="Traditional Arabic"/>
          <w:sz w:val="32"/>
          <w:szCs w:val="32"/>
          <w:shd w:val="clear" w:color="auto" w:fill="FFFFFF"/>
          <w:rtl/>
        </w:rPr>
        <w:t>(11).</w:t>
      </w:r>
    </w:p>
    <w:p w14:paraId="480305F4"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lastRenderedPageBreak/>
        <w:t xml:space="preserve">عموش، وفاء. (2020). </w:t>
      </w:r>
      <w:proofErr w:type="gramStart"/>
      <w:r w:rsidRPr="0049674D">
        <w:rPr>
          <w:rFonts w:ascii="Traditional Arabic" w:hAnsi="Traditional Arabic" w:cs="Traditional Arabic"/>
          <w:sz w:val="32"/>
          <w:szCs w:val="32"/>
          <w:shd w:val="clear" w:color="auto" w:fill="FFFFFF"/>
          <w:rtl/>
        </w:rPr>
        <w:t>التنمية</w:t>
      </w:r>
      <w:proofErr w:type="gramEnd"/>
      <w:r w:rsidRPr="0049674D">
        <w:rPr>
          <w:rFonts w:ascii="Traditional Arabic" w:hAnsi="Traditional Arabic" w:cs="Traditional Arabic"/>
          <w:sz w:val="32"/>
          <w:szCs w:val="32"/>
          <w:shd w:val="clear" w:color="auto" w:fill="FFFFFF"/>
          <w:rtl/>
        </w:rPr>
        <w:t xml:space="preserve"> المهنية وعلاقتها بالتكيف الوظيفي لمعلمي المدارس الحكومية في عمان من وجهة نظر مديري المدارس.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كلية علوم التربية، جامعة الشرق الأوسط، عمان، الأردن</w:t>
      </w:r>
      <w:r w:rsidRPr="0049674D">
        <w:rPr>
          <w:rFonts w:ascii="Traditional Arabic" w:hAnsi="Traditional Arabic" w:cs="Traditional Arabic"/>
          <w:sz w:val="32"/>
          <w:szCs w:val="32"/>
          <w:shd w:val="clear" w:color="auto" w:fill="FFFFFF"/>
        </w:rPr>
        <w:t>.</w:t>
      </w:r>
    </w:p>
    <w:p w14:paraId="370835B6" w14:textId="77777777" w:rsidR="00F700E3" w:rsidRPr="0049674D" w:rsidRDefault="00F700E3" w:rsidP="00F700E3">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r w:rsidRPr="0049674D">
        <w:rPr>
          <w:rFonts w:ascii="Traditional Arabic" w:hAnsi="Traditional Arabic" w:cs="Traditional Arabic"/>
          <w:sz w:val="32"/>
          <w:szCs w:val="32"/>
          <w:shd w:val="clear" w:color="auto" w:fill="FFFFFF"/>
          <w:rtl/>
        </w:rPr>
        <w:t>عرار، وردة. (2023). برامج تدريب المعلمين في المدارس الحكومية وعلاقتها برفع كفاءتهم التدريسية من وجهة نظر المشرفين والمعلمين في المحافظات الشمالية. (</w:t>
      </w:r>
      <w:proofErr w:type="gramStart"/>
      <w:r w:rsidRPr="0049674D">
        <w:rPr>
          <w:rFonts w:ascii="Traditional Arabic" w:hAnsi="Traditional Arabic" w:cs="Traditional Arabic"/>
          <w:sz w:val="32"/>
          <w:szCs w:val="32"/>
          <w:shd w:val="clear" w:color="auto" w:fill="FFFFFF"/>
          <w:rtl/>
        </w:rPr>
        <w:t>رسالة</w:t>
      </w:r>
      <w:proofErr w:type="gramEnd"/>
      <w:r w:rsidRPr="0049674D">
        <w:rPr>
          <w:rFonts w:ascii="Traditional Arabic" w:hAnsi="Traditional Arabic" w:cs="Traditional Arabic"/>
          <w:sz w:val="32"/>
          <w:szCs w:val="32"/>
          <w:shd w:val="clear" w:color="auto" w:fill="FFFFFF"/>
          <w:rtl/>
        </w:rPr>
        <w:t xml:space="preserve"> ماجستير غير منشورة في الإدارة التربوية). </w:t>
      </w:r>
      <w:proofErr w:type="gramStart"/>
      <w:r w:rsidRPr="0049674D">
        <w:rPr>
          <w:rFonts w:ascii="Traditional Arabic" w:hAnsi="Traditional Arabic" w:cs="Traditional Arabic"/>
          <w:sz w:val="32"/>
          <w:szCs w:val="32"/>
          <w:shd w:val="clear" w:color="auto" w:fill="FFFFFF"/>
          <w:rtl/>
        </w:rPr>
        <w:t>جامعة</w:t>
      </w:r>
      <w:proofErr w:type="gramEnd"/>
      <w:r w:rsidRPr="0049674D">
        <w:rPr>
          <w:rFonts w:ascii="Traditional Arabic" w:hAnsi="Traditional Arabic" w:cs="Traditional Arabic"/>
          <w:sz w:val="32"/>
          <w:szCs w:val="32"/>
          <w:shd w:val="clear" w:color="auto" w:fill="FFFFFF"/>
          <w:rtl/>
        </w:rPr>
        <w:t xml:space="preserve"> القدس المفتوحة</w:t>
      </w:r>
      <w:r w:rsidRPr="0049674D">
        <w:rPr>
          <w:rFonts w:ascii="Traditional Arabic" w:hAnsi="Traditional Arabic" w:cs="Traditional Arabic"/>
          <w:sz w:val="32"/>
          <w:szCs w:val="32"/>
          <w:shd w:val="clear" w:color="auto" w:fill="FFFFFF"/>
        </w:rPr>
        <w:t>.</w:t>
      </w:r>
    </w:p>
    <w:p w14:paraId="51015950" w14:textId="27A604C8" w:rsidR="00F700E3" w:rsidRPr="0049674D" w:rsidRDefault="00F700E3" w:rsidP="00431498">
      <w:pPr>
        <w:pStyle w:val="a3"/>
        <w:numPr>
          <w:ilvl w:val="0"/>
          <w:numId w:val="15"/>
        </w:numPr>
        <w:bidi/>
        <w:spacing w:after="200" w:line="240" w:lineRule="auto"/>
        <w:jc w:val="both"/>
        <w:rPr>
          <w:rFonts w:ascii="Traditional Arabic" w:hAnsi="Traditional Arabic" w:cs="Traditional Arabic"/>
          <w:sz w:val="32"/>
          <w:szCs w:val="32"/>
          <w:shd w:val="clear" w:color="auto" w:fill="FFFFFF"/>
        </w:rPr>
      </w:pPr>
      <w:proofErr w:type="spellStart"/>
      <w:r w:rsidRPr="0049674D">
        <w:rPr>
          <w:rFonts w:ascii="Traditional Arabic" w:hAnsi="Traditional Arabic" w:cs="Traditional Arabic"/>
          <w:sz w:val="32"/>
          <w:szCs w:val="32"/>
          <w:shd w:val="clear" w:color="auto" w:fill="FFFFFF"/>
          <w:rtl/>
        </w:rPr>
        <w:t>الفجام</w:t>
      </w:r>
      <w:proofErr w:type="spellEnd"/>
      <w:r w:rsidRPr="0049674D">
        <w:rPr>
          <w:rFonts w:ascii="Traditional Arabic" w:hAnsi="Traditional Arabic" w:cs="Traditional Arabic"/>
          <w:sz w:val="32"/>
          <w:szCs w:val="32"/>
          <w:shd w:val="clear" w:color="auto" w:fill="FFFFFF"/>
          <w:rtl/>
        </w:rPr>
        <w:t>، ح. م.، المنصوري، م. ب</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 xml:space="preserve">&amp; </w:t>
      </w:r>
      <w:r w:rsidRPr="0049674D">
        <w:rPr>
          <w:rFonts w:ascii="Traditional Arabic" w:hAnsi="Traditional Arabic" w:cs="Traditional Arabic"/>
          <w:sz w:val="32"/>
          <w:szCs w:val="32"/>
          <w:shd w:val="clear" w:color="auto" w:fill="FFFFFF"/>
          <w:rtl/>
        </w:rPr>
        <w:t xml:space="preserve">الدويلة، ع. ع. (2017). واقع النمو المهني لمعلمي </w:t>
      </w:r>
      <w:proofErr w:type="gramStart"/>
      <w:r w:rsidRPr="0049674D">
        <w:rPr>
          <w:rFonts w:ascii="Traditional Arabic" w:hAnsi="Traditional Arabic" w:cs="Traditional Arabic"/>
          <w:sz w:val="32"/>
          <w:szCs w:val="32"/>
          <w:shd w:val="clear" w:color="auto" w:fill="FFFFFF"/>
          <w:rtl/>
        </w:rPr>
        <w:t>العلوم</w:t>
      </w:r>
      <w:proofErr w:type="gramEnd"/>
      <w:r w:rsidRPr="0049674D">
        <w:rPr>
          <w:rFonts w:ascii="Traditional Arabic" w:hAnsi="Traditional Arabic" w:cs="Traditional Arabic"/>
          <w:sz w:val="32"/>
          <w:szCs w:val="32"/>
          <w:shd w:val="clear" w:color="auto" w:fill="FFFFFF"/>
          <w:rtl/>
        </w:rPr>
        <w:t xml:space="preserve"> والرياضيات بمدارس المرحلة الابتدائية بدولة الكويت</w:t>
      </w:r>
      <w:r w:rsidRPr="0049674D">
        <w:rPr>
          <w:rFonts w:ascii="Traditional Arabic" w:hAnsi="Traditional Arabic" w:cs="Traditional Arabic"/>
          <w:sz w:val="32"/>
          <w:szCs w:val="32"/>
          <w:shd w:val="clear" w:color="auto" w:fill="FFFFFF"/>
        </w:rPr>
        <w:t xml:space="preserve">. </w:t>
      </w:r>
      <w:r w:rsidRPr="0049674D">
        <w:rPr>
          <w:rFonts w:ascii="Traditional Arabic" w:hAnsi="Traditional Arabic" w:cs="Traditional Arabic"/>
          <w:i/>
          <w:iCs/>
          <w:sz w:val="32"/>
          <w:szCs w:val="32"/>
          <w:shd w:val="clear" w:color="auto" w:fill="FFFFFF"/>
          <w:rtl/>
        </w:rPr>
        <w:t xml:space="preserve">مجلة كلية </w:t>
      </w:r>
      <w:proofErr w:type="gramStart"/>
      <w:r w:rsidRPr="0049674D">
        <w:rPr>
          <w:rFonts w:ascii="Traditional Arabic" w:hAnsi="Traditional Arabic" w:cs="Traditional Arabic"/>
          <w:i/>
          <w:iCs/>
          <w:sz w:val="32"/>
          <w:szCs w:val="32"/>
          <w:shd w:val="clear" w:color="auto" w:fill="FFFFFF"/>
          <w:rtl/>
        </w:rPr>
        <w:t>التربية</w:t>
      </w:r>
      <w:proofErr w:type="gramEnd"/>
      <w:r w:rsidRPr="0049674D">
        <w:rPr>
          <w:rFonts w:ascii="Traditional Arabic" w:hAnsi="Traditional Arabic" w:cs="Traditional Arabic"/>
          <w:i/>
          <w:iCs/>
          <w:sz w:val="32"/>
          <w:szCs w:val="32"/>
          <w:shd w:val="clear" w:color="auto" w:fill="FFFFFF"/>
          <w:rtl/>
        </w:rPr>
        <w:t>، جامعة الأزهر، (716، الجزء الأول</w:t>
      </w:r>
      <w:r w:rsidR="00431498" w:rsidRPr="0049674D">
        <w:rPr>
          <w:rFonts w:ascii="Traditional Arabic" w:hAnsi="Traditional Arabic" w:cs="Traditional Arabic" w:hint="cs"/>
          <w:i/>
          <w:iCs/>
          <w:sz w:val="32"/>
          <w:szCs w:val="32"/>
          <w:shd w:val="clear" w:color="auto" w:fill="FFFFFF"/>
          <w:rtl/>
        </w:rPr>
        <w:t>)،</w:t>
      </w:r>
      <w:r w:rsidRPr="0049674D">
        <w:rPr>
          <w:rFonts w:ascii="Traditional Arabic" w:hAnsi="Traditional Arabic" w:cs="Traditional Arabic"/>
          <w:sz w:val="32"/>
          <w:szCs w:val="32"/>
          <w:shd w:val="clear" w:color="auto" w:fill="FFFFFF"/>
          <w:rtl/>
        </w:rPr>
        <w:t xml:space="preserve"> 385–615.</w:t>
      </w:r>
    </w:p>
    <w:p w14:paraId="436F7767" w14:textId="54277DDD" w:rsidR="005E1A75" w:rsidRPr="006504A0" w:rsidRDefault="00F700E3" w:rsidP="006504A0">
      <w:pPr>
        <w:pStyle w:val="a3"/>
        <w:numPr>
          <w:ilvl w:val="0"/>
          <w:numId w:val="15"/>
        </w:numPr>
        <w:bidi/>
        <w:spacing w:after="200" w:line="240" w:lineRule="auto"/>
        <w:jc w:val="both"/>
        <w:rPr>
          <w:rFonts w:ascii="Traditional Arabic" w:hAnsi="Traditional Arabic" w:cs="Traditional Arabic"/>
          <w:sz w:val="32"/>
          <w:szCs w:val="32"/>
          <w:shd w:val="clear" w:color="auto" w:fill="FFFFFF"/>
          <w:rtl/>
        </w:rPr>
      </w:pPr>
      <w:r w:rsidRPr="0049674D">
        <w:rPr>
          <w:rFonts w:ascii="Traditional Arabic" w:hAnsi="Traditional Arabic" w:cs="Traditional Arabic"/>
          <w:sz w:val="32"/>
          <w:szCs w:val="32"/>
          <w:shd w:val="clear" w:color="auto" w:fill="FFFFFF"/>
          <w:rtl/>
        </w:rPr>
        <w:t>وزارة التعليم – المملكة العربية السعودية. (2025</w:t>
      </w:r>
      <w:r w:rsidRPr="0049674D">
        <w:rPr>
          <w:rFonts w:ascii="Traditional Arabic" w:hAnsi="Traditional Arabic" w:cs="Traditional Arabic"/>
          <w:sz w:val="32"/>
          <w:szCs w:val="32"/>
          <w:shd w:val="clear" w:color="auto" w:fill="FFFFFF"/>
        </w:rPr>
        <w:t>(</w:t>
      </w:r>
      <w:r w:rsidRPr="0049674D">
        <w:rPr>
          <w:rFonts w:ascii="Traditional Arabic" w:hAnsi="Traditional Arabic" w:cs="Traditional Arabic"/>
          <w:sz w:val="32"/>
          <w:szCs w:val="32"/>
          <w:shd w:val="clear" w:color="auto" w:fill="FFFFFF"/>
          <w:rtl/>
        </w:rPr>
        <w:t xml:space="preserve">استُرجِع في 22 يونيو 2025، </w:t>
      </w:r>
      <w:proofErr w:type="gramStart"/>
      <w:r w:rsidRPr="0049674D">
        <w:rPr>
          <w:rFonts w:ascii="Traditional Arabic" w:hAnsi="Traditional Arabic" w:cs="Traditional Arabic"/>
          <w:sz w:val="32"/>
          <w:szCs w:val="32"/>
          <w:shd w:val="clear" w:color="auto" w:fill="FFFFFF"/>
          <w:rtl/>
        </w:rPr>
        <w:t>من</w:t>
      </w:r>
      <w:proofErr w:type="gramEnd"/>
      <w:r w:rsidRPr="0049674D">
        <w:rPr>
          <w:rFonts w:ascii="Traditional Arabic" w:hAnsi="Traditional Arabic" w:cs="Traditional Arabic"/>
          <w:sz w:val="32"/>
          <w:szCs w:val="32"/>
          <w:shd w:val="clear" w:color="auto" w:fill="FFFFFF"/>
          <w:rtl/>
        </w:rPr>
        <w:t xml:space="preserve"> </w:t>
      </w:r>
      <w:r w:rsidRPr="0049674D">
        <w:rPr>
          <w:rFonts w:ascii="Traditional Arabic" w:hAnsi="Traditional Arabic" w:cs="Traditional Arabic"/>
          <w:sz w:val="32"/>
          <w:szCs w:val="32"/>
          <w:shd w:val="clear" w:color="auto" w:fill="FFFFFF"/>
        </w:rPr>
        <w:t>https://departments.moe.gov.sa/Statistics/Educationstatistics/Pages/gestats.aspx</w:t>
      </w:r>
    </w:p>
    <w:p w14:paraId="59FB8A91"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2F48D4AB"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Pr>
      </w:pPr>
    </w:p>
    <w:p w14:paraId="1813677C" w14:textId="77777777" w:rsidR="006504A0" w:rsidRDefault="006504A0" w:rsidP="006504A0">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15F508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0A1F45C"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70283DAB" w14:textId="77777777" w:rsidR="0041582E"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tl/>
        </w:rPr>
      </w:pPr>
    </w:p>
    <w:p w14:paraId="52D2B791" w14:textId="77777777" w:rsidR="0041582E" w:rsidRPr="006504A0" w:rsidRDefault="0041582E" w:rsidP="0041582E">
      <w:pPr>
        <w:bidi/>
        <w:spacing w:after="200" w:line="360" w:lineRule="auto"/>
        <w:ind w:left="720"/>
        <w:jc w:val="both"/>
        <w:rPr>
          <w:rFonts w:ascii="Traditional Arabic" w:eastAsia="Calibri" w:hAnsi="Traditional Arabic" w:cs="Traditional Arabic"/>
          <w:b/>
          <w:bCs/>
          <w:sz w:val="40"/>
          <w:szCs w:val="40"/>
          <w:shd w:val="clear" w:color="auto" w:fill="FFFFFF"/>
        </w:rPr>
      </w:pPr>
    </w:p>
    <w:p w14:paraId="26447F2A" w14:textId="38B3DDF5" w:rsidR="005E1A75" w:rsidRPr="0041582E" w:rsidRDefault="006504A0" w:rsidP="006504A0">
      <w:pPr>
        <w:bidi/>
        <w:spacing w:after="200" w:line="360" w:lineRule="auto"/>
        <w:ind w:left="360"/>
        <w:jc w:val="both"/>
        <w:rPr>
          <w:rFonts w:ascii="Traditional Arabic" w:eastAsia="Calibri" w:hAnsi="Traditional Arabic" w:cs="Traditional Arabic"/>
          <w:b/>
          <w:bCs/>
          <w:sz w:val="36"/>
          <w:szCs w:val="36"/>
          <w:shd w:val="clear" w:color="auto" w:fill="FFFFFF"/>
        </w:rPr>
      </w:pPr>
      <w:r w:rsidRPr="0041582E">
        <w:rPr>
          <w:rFonts w:ascii="Traditional Arabic" w:eastAsia="Calibri" w:hAnsi="Traditional Arabic" w:cs="Traditional Arabic"/>
          <w:b/>
          <w:bCs/>
          <w:sz w:val="36"/>
          <w:szCs w:val="36"/>
          <w:shd w:val="clear" w:color="auto" w:fill="FFFFFF"/>
          <w:rtl/>
        </w:rPr>
        <w:lastRenderedPageBreak/>
        <w:t xml:space="preserve">ثانيا: </w:t>
      </w:r>
      <w:proofErr w:type="gramStart"/>
      <w:r w:rsidRPr="0041582E">
        <w:rPr>
          <w:rFonts w:ascii="Traditional Arabic" w:eastAsia="Calibri" w:hAnsi="Traditional Arabic" w:cs="Traditional Arabic"/>
          <w:b/>
          <w:bCs/>
          <w:sz w:val="36"/>
          <w:szCs w:val="36"/>
          <w:shd w:val="clear" w:color="auto" w:fill="FFFFFF"/>
          <w:rtl/>
        </w:rPr>
        <w:t>المراجع</w:t>
      </w:r>
      <w:proofErr w:type="gramEnd"/>
      <w:r w:rsidRPr="0041582E">
        <w:rPr>
          <w:rFonts w:ascii="Traditional Arabic" w:eastAsia="Calibri" w:hAnsi="Traditional Arabic" w:cs="Traditional Arabic"/>
          <w:b/>
          <w:bCs/>
          <w:sz w:val="36"/>
          <w:szCs w:val="36"/>
          <w:shd w:val="clear" w:color="auto" w:fill="FFFFFF"/>
          <w:rtl/>
        </w:rPr>
        <w:t xml:space="preserve"> </w:t>
      </w:r>
      <w:r w:rsidR="0041582E" w:rsidRPr="0041582E">
        <w:rPr>
          <w:rFonts w:ascii="Traditional Arabic" w:eastAsia="Calibri" w:hAnsi="Traditional Arabic" w:cs="Traditional Arabic" w:hint="cs"/>
          <w:b/>
          <w:bCs/>
          <w:sz w:val="36"/>
          <w:szCs w:val="36"/>
          <w:shd w:val="clear" w:color="auto" w:fill="FFFFFF"/>
          <w:rtl/>
        </w:rPr>
        <w:t>الأجنبية</w:t>
      </w:r>
    </w:p>
    <w:p w14:paraId="6E18A165"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 xml:space="preserve">Abbas, M., Tariq, S., &amp; </w:t>
      </w:r>
      <w:proofErr w:type="spellStart"/>
      <w:r w:rsidRPr="006504A0">
        <w:rPr>
          <w:rFonts w:ascii="Times New Roman" w:eastAsia="Times New Roman" w:hAnsi="Times New Roman" w:cs="Times New Roman"/>
          <w:sz w:val="24"/>
          <w:szCs w:val="24"/>
        </w:rPr>
        <w:t>Jamil</w:t>
      </w:r>
      <w:proofErr w:type="spellEnd"/>
      <w:r w:rsidRPr="006504A0">
        <w:rPr>
          <w:rFonts w:ascii="Times New Roman" w:eastAsia="Times New Roman" w:hAnsi="Times New Roman" w:cs="Times New Roman"/>
          <w:sz w:val="24"/>
          <w:szCs w:val="24"/>
        </w:rPr>
        <w:t>, M. (2021).</w:t>
      </w:r>
      <w:proofErr w:type="gramEnd"/>
      <w:r w:rsidRPr="006504A0">
        <w:rPr>
          <w:rFonts w:ascii="Times New Roman" w:eastAsia="Times New Roman" w:hAnsi="Times New Roman" w:cs="Times New Roman"/>
          <w:sz w:val="24"/>
          <w:szCs w:val="24"/>
        </w:rPr>
        <w:t xml:space="preserve"> Continuous professional development (</w:t>
      </w:r>
      <w:proofErr w:type="spellStart"/>
      <w:r w:rsidRPr="006504A0">
        <w:rPr>
          <w:rFonts w:ascii="Times New Roman" w:eastAsia="Times New Roman" w:hAnsi="Times New Roman" w:cs="Times New Roman"/>
          <w:sz w:val="24"/>
          <w:szCs w:val="24"/>
        </w:rPr>
        <w:t>CPD</w:t>
      </w:r>
      <w:proofErr w:type="spellEnd"/>
      <w:r w:rsidRPr="006504A0">
        <w:rPr>
          <w:rFonts w:ascii="Times New Roman" w:eastAsia="Times New Roman" w:hAnsi="Times New Roman" w:cs="Times New Roman"/>
          <w:sz w:val="24"/>
          <w:szCs w:val="24"/>
        </w:rPr>
        <w:t xml:space="preserve">) and quality education of primary school teachers: A quantitative study in Lahore, Punjab. </w:t>
      </w:r>
      <w:r w:rsidRPr="006504A0">
        <w:rPr>
          <w:rFonts w:ascii="Times New Roman" w:eastAsia="Times New Roman" w:hAnsi="Times New Roman" w:cs="Times New Roman"/>
          <w:i/>
          <w:iCs/>
          <w:sz w:val="24"/>
          <w:szCs w:val="24"/>
        </w:rPr>
        <w:t>Global Educational Studies Review, 6</w:t>
      </w:r>
      <w:r w:rsidRPr="006504A0">
        <w:rPr>
          <w:rFonts w:ascii="Times New Roman" w:eastAsia="Times New Roman" w:hAnsi="Times New Roman" w:cs="Times New Roman"/>
          <w:sz w:val="24"/>
          <w:szCs w:val="24"/>
        </w:rPr>
        <w:t xml:space="preserve">(4), 206–212. </w:t>
      </w:r>
      <w:hyperlink r:id="rId12" w:tgtFrame="_new" w:history="1">
        <w:r w:rsidRPr="006504A0">
          <w:rPr>
            <w:rFonts w:ascii="Times New Roman" w:eastAsia="Times New Roman" w:hAnsi="Times New Roman" w:cs="Times New Roman"/>
            <w:color w:val="0000FF"/>
            <w:sz w:val="24"/>
            <w:szCs w:val="24"/>
            <w:u w:val="single"/>
          </w:rPr>
          <w:t>https://doi.org/10.31703/gesr.2021(VI-IV).21</w:t>
        </w:r>
      </w:hyperlink>
    </w:p>
    <w:p w14:paraId="41F48E70"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Ahmed, H. N., Pasha, A. R., &amp; Malik, M. (2021).</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The role of teacher training programs in optimizing teacher motivation and professional development skills.</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Bulletin of Education and Research, 43</w:t>
      </w:r>
      <w:r w:rsidRPr="006504A0">
        <w:rPr>
          <w:rFonts w:ascii="Times New Roman" w:eastAsia="Times New Roman" w:hAnsi="Times New Roman" w:cs="Times New Roman"/>
          <w:sz w:val="24"/>
          <w:szCs w:val="24"/>
        </w:rPr>
        <w:t>(2), 17–37.</w:t>
      </w:r>
    </w:p>
    <w:p w14:paraId="5E0923F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Alamri</w:t>
      </w:r>
      <w:proofErr w:type="spellEnd"/>
      <w:r w:rsidRPr="006504A0">
        <w:rPr>
          <w:rFonts w:ascii="Times New Roman" w:eastAsia="Times New Roman" w:hAnsi="Times New Roman" w:cs="Times New Roman"/>
          <w:sz w:val="24"/>
          <w:szCs w:val="24"/>
        </w:rPr>
        <w:t xml:space="preserve">, B. M. (2022). </w:t>
      </w:r>
      <w:proofErr w:type="gramStart"/>
      <w:r w:rsidRPr="006504A0">
        <w:rPr>
          <w:rFonts w:ascii="Times New Roman" w:eastAsia="Times New Roman" w:hAnsi="Times New Roman" w:cs="Times New Roman"/>
          <w:sz w:val="24"/>
          <w:szCs w:val="24"/>
        </w:rPr>
        <w:t>The professional development of primary school teachers in Saudi Arabia.</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Journal of Reading and Knowledge, 22</w:t>
      </w:r>
      <w:r w:rsidRPr="006504A0">
        <w:rPr>
          <w:rFonts w:ascii="Times New Roman" w:eastAsia="Times New Roman" w:hAnsi="Times New Roman" w:cs="Times New Roman"/>
          <w:sz w:val="24"/>
          <w:szCs w:val="24"/>
        </w:rPr>
        <w:t xml:space="preserve">(249), 1–45. </w:t>
      </w:r>
      <w:hyperlink r:id="rId13" w:tgtFrame="_new" w:history="1">
        <w:r w:rsidRPr="006504A0">
          <w:rPr>
            <w:rFonts w:ascii="Times New Roman" w:eastAsia="Times New Roman" w:hAnsi="Times New Roman" w:cs="Times New Roman"/>
            <w:color w:val="0000FF"/>
            <w:sz w:val="24"/>
            <w:szCs w:val="24"/>
            <w:u w:val="single"/>
          </w:rPr>
          <w:t>https://doi.org/10.21608/mrk.2022.256812</w:t>
        </w:r>
      </w:hyperlink>
    </w:p>
    <w:p w14:paraId="1FB6C82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Alhazmi</w:t>
      </w:r>
      <w:proofErr w:type="spellEnd"/>
      <w:r w:rsidRPr="006504A0">
        <w:rPr>
          <w:rFonts w:ascii="Times New Roman" w:eastAsia="Times New Roman" w:hAnsi="Times New Roman" w:cs="Times New Roman"/>
          <w:sz w:val="24"/>
          <w:szCs w:val="24"/>
        </w:rPr>
        <w:t xml:space="preserve">, M. A., </w:t>
      </w:r>
      <w:proofErr w:type="spellStart"/>
      <w:r w:rsidRPr="006504A0">
        <w:rPr>
          <w:rFonts w:ascii="Times New Roman" w:eastAsia="Times New Roman" w:hAnsi="Times New Roman" w:cs="Times New Roman"/>
          <w:sz w:val="24"/>
          <w:szCs w:val="24"/>
        </w:rPr>
        <w:t>Alqarni</w:t>
      </w:r>
      <w:proofErr w:type="spellEnd"/>
      <w:r w:rsidRPr="006504A0">
        <w:rPr>
          <w:rFonts w:ascii="Times New Roman" w:eastAsia="Times New Roman" w:hAnsi="Times New Roman" w:cs="Times New Roman"/>
          <w:sz w:val="24"/>
          <w:szCs w:val="24"/>
        </w:rPr>
        <w:t xml:space="preserve">, T. M., &amp; Al-Assar, S. (2022). Reality of teacher professional development programs in light of professional license standards in Saudi Arabia. </w:t>
      </w:r>
      <w:r w:rsidRPr="006504A0">
        <w:rPr>
          <w:rFonts w:ascii="Times New Roman" w:eastAsia="Times New Roman" w:hAnsi="Times New Roman" w:cs="Times New Roman"/>
          <w:i/>
          <w:iCs/>
          <w:sz w:val="24"/>
          <w:szCs w:val="24"/>
        </w:rPr>
        <w:t>Journal of Positive School Psychology, 6</w:t>
      </w:r>
      <w:r w:rsidRPr="006504A0">
        <w:rPr>
          <w:rFonts w:ascii="Times New Roman" w:eastAsia="Times New Roman" w:hAnsi="Times New Roman" w:cs="Times New Roman"/>
          <w:sz w:val="24"/>
          <w:szCs w:val="24"/>
        </w:rPr>
        <w:t>(4), 1408–1425.</w:t>
      </w:r>
    </w:p>
    <w:p w14:paraId="422943D4"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Alruqi</w:t>
      </w:r>
      <w:proofErr w:type="spellEnd"/>
      <w:r w:rsidRPr="006504A0">
        <w:rPr>
          <w:rFonts w:ascii="Times New Roman" w:eastAsia="Times New Roman" w:hAnsi="Times New Roman" w:cs="Times New Roman"/>
          <w:sz w:val="24"/>
          <w:szCs w:val="24"/>
        </w:rPr>
        <w:t xml:space="preserve">, S. M., &amp; </w:t>
      </w:r>
      <w:proofErr w:type="spellStart"/>
      <w:r w:rsidRPr="006504A0">
        <w:rPr>
          <w:rFonts w:ascii="Times New Roman" w:eastAsia="Times New Roman" w:hAnsi="Times New Roman" w:cs="Times New Roman"/>
          <w:sz w:val="24"/>
          <w:szCs w:val="24"/>
        </w:rPr>
        <w:t>Alharbi</w:t>
      </w:r>
      <w:proofErr w:type="spellEnd"/>
      <w:r w:rsidRPr="006504A0">
        <w:rPr>
          <w:rFonts w:ascii="Times New Roman" w:eastAsia="Times New Roman" w:hAnsi="Times New Roman" w:cs="Times New Roman"/>
          <w:sz w:val="24"/>
          <w:szCs w:val="24"/>
        </w:rPr>
        <w:t xml:space="preserve">, M. S. (2022). Teachers' perceptions towards professional development training courses: Exploring the effects on teachers' performance in the Saudi context. </w:t>
      </w:r>
      <w:r w:rsidRPr="006504A0">
        <w:rPr>
          <w:rFonts w:ascii="Times New Roman" w:eastAsia="Times New Roman" w:hAnsi="Times New Roman" w:cs="Times New Roman"/>
          <w:i/>
          <w:iCs/>
          <w:sz w:val="24"/>
          <w:szCs w:val="24"/>
        </w:rPr>
        <w:t>Theory and Practice in Language Studies, 12</w:t>
      </w:r>
      <w:r w:rsidRPr="006504A0">
        <w:rPr>
          <w:rFonts w:ascii="Times New Roman" w:eastAsia="Times New Roman" w:hAnsi="Times New Roman" w:cs="Times New Roman"/>
          <w:sz w:val="24"/>
          <w:szCs w:val="24"/>
        </w:rPr>
        <w:t xml:space="preserve">(9), 1723–1735. </w:t>
      </w:r>
      <w:hyperlink r:id="rId14" w:tgtFrame="_new" w:history="1">
        <w:r w:rsidRPr="006504A0">
          <w:rPr>
            <w:rFonts w:ascii="Times New Roman" w:eastAsia="Times New Roman" w:hAnsi="Times New Roman" w:cs="Times New Roman"/>
            <w:color w:val="0000FF"/>
            <w:sz w:val="24"/>
            <w:szCs w:val="24"/>
            <w:u w:val="single"/>
          </w:rPr>
          <w:t>https://doi.org/10.17507/tpls.1209.04</w:t>
        </w:r>
      </w:hyperlink>
    </w:p>
    <w:p w14:paraId="441BF6A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Alsamiri</w:t>
      </w:r>
      <w:proofErr w:type="spellEnd"/>
      <w:r w:rsidRPr="006504A0">
        <w:rPr>
          <w:rFonts w:ascii="Times New Roman" w:eastAsia="Times New Roman" w:hAnsi="Times New Roman" w:cs="Times New Roman"/>
          <w:sz w:val="24"/>
          <w:szCs w:val="24"/>
        </w:rPr>
        <w:t xml:space="preserve">, Y. A. (2024). </w:t>
      </w:r>
      <w:proofErr w:type="gramStart"/>
      <w:r w:rsidRPr="006504A0">
        <w:rPr>
          <w:rFonts w:ascii="Times New Roman" w:eastAsia="Times New Roman" w:hAnsi="Times New Roman" w:cs="Times New Roman"/>
          <w:sz w:val="24"/>
          <w:szCs w:val="24"/>
        </w:rPr>
        <w:t>Enhancing elementary school teachers’ competence in recognizing and supporting gifted students with learning disabilities in Saudi Arabia.</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i/>
          <w:iCs/>
          <w:sz w:val="24"/>
          <w:szCs w:val="24"/>
        </w:rPr>
        <w:t>Frontiers in Education, 9</w:t>
      </w:r>
      <w:r w:rsidRPr="006504A0">
        <w:rPr>
          <w:rFonts w:ascii="Times New Roman" w:eastAsia="Times New Roman" w:hAnsi="Times New Roman" w:cs="Times New Roman"/>
          <w:sz w:val="24"/>
          <w:szCs w:val="24"/>
        </w:rPr>
        <w:t>.</w:t>
      </w:r>
      <w:proofErr w:type="gramEnd"/>
      <w:r w:rsidRPr="006504A0">
        <w:rPr>
          <w:rFonts w:ascii="Times New Roman" w:eastAsia="Times New Roman" w:hAnsi="Times New Roman" w:cs="Times New Roman"/>
          <w:sz w:val="24"/>
          <w:szCs w:val="24"/>
        </w:rPr>
        <w:t xml:space="preserve"> </w:t>
      </w:r>
      <w:hyperlink r:id="rId15" w:tgtFrame="_new" w:history="1">
        <w:r w:rsidRPr="006504A0">
          <w:rPr>
            <w:rFonts w:ascii="Times New Roman" w:eastAsia="Times New Roman" w:hAnsi="Times New Roman" w:cs="Times New Roman"/>
            <w:color w:val="0000FF"/>
            <w:sz w:val="24"/>
            <w:szCs w:val="24"/>
            <w:u w:val="single"/>
          </w:rPr>
          <w:t>https://doi.org/10.3389/feduc.2024.1363175</w:t>
        </w:r>
      </w:hyperlink>
    </w:p>
    <w:p w14:paraId="7FD342C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504A0">
        <w:rPr>
          <w:rFonts w:ascii="Times New Roman" w:eastAsia="Times New Roman" w:hAnsi="Times New Roman" w:cs="Times New Roman"/>
          <w:sz w:val="24"/>
          <w:szCs w:val="24"/>
        </w:rPr>
        <w:t>Alshahrani</w:t>
      </w:r>
      <w:proofErr w:type="spellEnd"/>
      <w:r w:rsidRPr="006504A0">
        <w:rPr>
          <w:rFonts w:ascii="Times New Roman" w:eastAsia="Times New Roman" w:hAnsi="Times New Roman" w:cs="Times New Roman"/>
          <w:sz w:val="24"/>
          <w:szCs w:val="24"/>
        </w:rPr>
        <w:t>, B., &amp; Abu-</w:t>
      </w:r>
      <w:proofErr w:type="spellStart"/>
      <w:r w:rsidRPr="006504A0">
        <w:rPr>
          <w:rFonts w:ascii="Times New Roman" w:eastAsia="Times New Roman" w:hAnsi="Times New Roman" w:cs="Times New Roman"/>
          <w:sz w:val="24"/>
          <w:szCs w:val="24"/>
        </w:rPr>
        <w:t>Alghayth</w:t>
      </w:r>
      <w:proofErr w:type="spellEnd"/>
      <w:r w:rsidRPr="006504A0">
        <w:rPr>
          <w:rFonts w:ascii="Times New Roman" w:eastAsia="Times New Roman" w:hAnsi="Times New Roman" w:cs="Times New Roman"/>
          <w:sz w:val="24"/>
          <w:szCs w:val="24"/>
        </w:rPr>
        <w:t>, K. (2023).</w:t>
      </w:r>
      <w:proofErr w:type="gramEnd"/>
      <w:r w:rsidRPr="006504A0">
        <w:rPr>
          <w:rFonts w:ascii="Times New Roman" w:eastAsia="Times New Roman" w:hAnsi="Times New Roman" w:cs="Times New Roman"/>
          <w:sz w:val="24"/>
          <w:szCs w:val="24"/>
        </w:rPr>
        <w:t xml:space="preserve"> Teachers’ professional development for inclusive education: A perspective from Saudi Arabia. </w:t>
      </w:r>
      <w:proofErr w:type="gramStart"/>
      <w:r w:rsidRPr="006504A0">
        <w:rPr>
          <w:rFonts w:ascii="Times New Roman" w:eastAsia="Times New Roman" w:hAnsi="Times New Roman" w:cs="Times New Roman"/>
          <w:i/>
          <w:iCs/>
          <w:sz w:val="24"/>
          <w:szCs w:val="24"/>
        </w:rPr>
        <w:t>Information Sciences Letters, 12</w:t>
      </w:r>
      <w:r w:rsidRPr="006504A0">
        <w:rPr>
          <w:rFonts w:ascii="Times New Roman" w:eastAsia="Times New Roman" w:hAnsi="Times New Roman" w:cs="Times New Roman"/>
          <w:sz w:val="24"/>
          <w:szCs w:val="24"/>
        </w:rPr>
        <w:t>(3).</w:t>
      </w:r>
      <w:proofErr w:type="gramEnd"/>
    </w:p>
    <w:p w14:paraId="66B6D19E"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Becker, G. S. (1993). </w:t>
      </w:r>
      <w:r w:rsidRPr="006504A0">
        <w:rPr>
          <w:rFonts w:ascii="Times New Roman" w:eastAsia="Times New Roman" w:hAnsi="Times New Roman" w:cs="Times New Roman"/>
          <w:i/>
          <w:iCs/>
          <w:sz w:val="24"/>
          <w:szCs w:val="24"/>
        </w:rPr>
        <w:t>Human capital: A theoretical and empirical analysis, with special reference to education</w:t>
      </w:r>
      <w:r w:rsidRPr="006504A0">
        <w:rPr>
          <w:rFonts w:ascii="Times New Roman" w:eastAsia="Times New Roman" w:hAnsi="Times New Roman" w:cs="Times New Roman"/>
          <w:sz w:val="24"/>
          <w:szCs w:val="24"/>
        </w:rPr>
        <w:t xml:space="preserve"> (3rd </w:t>
      </w:r>
      <w:proofErr w:type="gramStart"/>
      <w:r w:rsidRPr="006504A0">
        <w:rPr>
          <w:rFonts w:ascii="Times New Roman" w:eastAsia="Times New Roman" w:hAnsi="Times New Roman" w:cs="Times New Roman"/>
          <w:sz w:val="24"/>
          <w:szCs w:val="24"/>
        </w:rPr>
        <w:t>ed</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University of Chicago Press.</w:t>
      </w:r>
      <w:proofErr w:type="gramEnd"/>
    </w:p>
    <w:p w14:paraId="0E94931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 xml:space="preserve">Darling-Hammond, L., </w:t>
      </w:r>
      <w:proofErr w:type="spellStart"/>
      <w:r w:rsidRPr="006504A0">
        <w:rPr>
          <w:rFonts w:ascii="Times New Roman" w:eastAsia="Times New Roman" w:hAnsi="Times New Roman" w:cs="Times New Roman"/>
          <w:sz w:val="24"/>
          <w:szCs w:val="24"/>
        </w:rPr>
        <w:t>Hyler</w:t>
      </w:r>
      <w:proofErr w:type="spellEnd"/>
      <w:r w:rsidRPr="006504A0">
        <w:rPr>
          <w:rFonts w:ascii="Times New Roman" w:eastAsia="Times New Roman" w:hAnsi="Times New Roman" w:cs="Times New Roman"/>
          <w:sz w:val="24"/>
          <w:szCs w:val="24"/>
        </w:rPr>
        <w:t>, M. E., &amp; Gardner, M. (2017).</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i/>
          <w:iCs/>
          <w:sz w:val="24"/>
          <w:szCs w:val="24"/>
        </w:rPr>
        <w:t>Effective teacher professional development</w:t>
      </w:r>
      <w:r w:rsidRPr="006504A0">
        <w:rPr>
          <w:rFonts w:ascii="Times New Roman" w:eastAsia="Times New Roman" w:hAnsi="Times New Roman" w:cs="Times New Roman"/>
          <w:sz w:val="24"/>
          <w:szCs w:val="24"/>
        </w:rPr>
        <w:t>.</w:t>
      </w:r>
      <w:proofErr w:type="gramEnd"/>
      <w:r w:rsidRPr="006504A0">
        <w:rPr>
          <w:rFonts w:ascii="Times New Roman" w:eastAsia="Times New Roman" w:hAnsi="Times New Roman" w:cs="Times New Roman"/>
          <w:sz w:val="24"/>
          <w:szCs w:val="24"/>
        </w:rPr>
        <w:t xml:space="preserve"> Learning Policy Institute.</w:t>
      </w:r>
    </w:p>
    <w:p w14:paraId="74DC648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Desimone</w:t>
      </w:r>
      <w:proofErr w:type="spellEnd"/>
      <w:r w:rsidRPr="006504A0">
        <w:rPr>
          <w:rFonts w:ascii="Times New Roman" w:eastAsia="Times New Roman" w:hAnsi="Times New Roman" w:cs="Times New Roman"/>
          <w:sz w:val="24"/>
          <w:szCs w:val="24"/>
        </w:rPr>
        <w:t xml:space="preserve">, L. M. (2009). Improving impact studies of teachers’ professional development: Toward better conceptualizations and measures. </w:t>
      </w:r>
      <w:r w:rsidRPr="006504A0">
        <w:rPr>
          <w:rFonts w:ascii="Times New Roman" w:eastAsia="Times New Roman" w:hAnsi="Times New Roman" w:cs="Times New Roman"/>
          <w:i/>
          <w:iCs/>
          <w:sz w:val="24"/>
          <w:szCs w:val="24"/>
        </w:rPr>
        <w:t>Educational Researcher, 38</w:t>
      </w:r>
      <w:r w:rsidRPr="006504A0">
        <w:rPr>
          <w:rFonts w:ascii="Times New Roman" w:eastAsia="Times New Roman" w:hAnsi="Times New Roman" w:cs="Times New Roman"/>
          <w:sz w:val="24"/>
          <w:szCs w:val="24"/>
        </w:rPr>
        <w:t xml:space="preserve">(3), 181–199. </w:t>
      </w:r>
      <w:hyperlink r:id="rId16" w:tgtFrame="_new" w:history="1">
        <w:r w:rsidRPr="006504A0">
          <w:rPr>
            <w:rFonts w:ascii="Times New Roman" w:eastAsia="Times New Roman" w:hAnsi="Times New Roman" w:cs="Times New Roman"/>
            <w:color w:val="0000FF"/>
            <w:sz w:val="24"/>
            <w:szCs w:val="24"/>
            <w:u w:val="single"/>
          </w:rPr>
          <w:t>https://doi.org/10.3102/0013189X08331140</w:t>
        </w:r>
      </w:hyperlink>
    </w:p>
    <w:p w14:paraId="460A44B9"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Freeman, D. (2024). </w:t>
      </w:r>
      <w:r w:rsidRPr="006504A0">
        <w:rPr>
          <w:rFonts w:ascii="Times New Roman" w:eastAsia="Times New Roman" w:hAnsi="Times New Roman" w:cs="Times New Roman"/>
          <w:i/>
          <w:iCs/>
          <w:sz w:val="24"/>
          <w:szCs w:val="24"/>
        </w:rPr>
        <w:t>Rethinking teacher professional development: Designing and researching how teachers learn</w:t>
      </w:r>
      <w:r w:rsidRPr="006504A0">
        <w:rPr>
          <w:rFonts w:ascii="Times New Roman" w:eastAsia="Times New Roman" w:hAnsi="Times New Roman" w:cs="Times New Roman"/>
          <w:sz w:val="24"/>
          <w:szCs w:val="24"/>
        </w:rPr>
        <w:t xml:space="preserve">. </w:t>
      </w:r>
      <w:proofErr w:type="spellStart"/>
      <w:proofErr w:type="gramStart"/>
      <w:r w:rsidRPr="006504A0">
        <w:rPr>
          <w:rFonts w:ascii="Times New Roman" w:eastAsia="Times New Roman" w:hAnsi="Times New Roman" w:cs="Times New Roman"/>
          <w:sz w:val="24"/>
          <w:szCs w:val="24"/>
        </w:rPr>
        <w:t>Routledge</w:t>
      </w:r>
      <w:proofErr w:type="spellEnd"/>
      <w:r w:rsidRPr="006504A0">
        <w:rPr>
          <w:rFonts w:ascii="Times New Roman" w:eastAsia="Times New Roman" w:hAnsi="Times New Roman" w:cs="Times New Roman"/>
          <w:sz w:val="24"/>
          <w:szCs w:val="24"/>
        </w:rPr>
        <w:t>.</w:t>
      </w:r>
      <w:proofErr w:type="gramEnd"/>
    </w:p>
    <w:p w14:paraId="12FB3C69"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504A0">
        <w:rPr>
          <w:rFonts w:ascii="Times New Roman" w:eastAsia="Times New Roman" w:hAnsi="Times New Roman" w:cs="Times New Roman"/>
          <w:sz w:val="24"/>
          <w:szCs w:val="24"/>
        </w:rPr>
        <w:t>Garet</w:t>
      </w:r>
      <w:proofErr w:type="spellEnd"/>
      <w:r w:rsidRPr="006504A0">
        <w:rPr>
          <w:rFonts w:ascii="Times New Roman" w:eastAsia="Times New Roman" w:hAnsi="Times New Roman" w:cs="Times New Roman"/>
          <w:sz w:val="24"/>
          <w:szCs w:val="24"/>
        </w:rPr>
        <w:t xml:space="preserve">, M. S., Porter, A. C., </w:t>
      </w:r>
      <w:proofErr w:type="spellStart"/>
      <w:r w:rsidRPr="006504A0">
        <w:rPr>
          <w:rFonts w:ascii="Times New Roman" w:eastAsia="Times New Roman" w:hAnsi="Times New Roman" w:cs="Times New Roman"/>
          <w:sz w:val="24"/>
          <w:szCs w:val="24"/>
        </w:rPr>
        <w:t>Desimone</w:t>
      </w:r>
      <w:proofErr w:type="spellEnd"/>
      <w:r w:rsidRPr="006504A0">
        <w:rPr>
          <w:rFonts w:ascii="Times New Roman" w:eastAsia="Times New Roman" w:hAnsi="Times New Roman" w:cs="Times New Roman"/>
          <w:sz w:val="24"/>
          <w:szCs w:val="24"/>
        </w:rPr>
        <w:t xml:space="preserve">, L., </w:t>
      </w:r>
      <w:proofErr w:type="spellStart"/>
      <w:r w:rsidRPr="006504A0">
        <w:rPr>
          <w:rFonts w:ascii="Times New Roman" w:eastAsia="Times New Roman" w:hAnsi="Times New Roman" w:cs="Times New Roman"/>
          <w:sz w:val="24"/>
          <w:szCs w:val="24"/>
        </w:rPr>
        <w:t>Birman</w:t>
      </w:r>
      <w:proofErr w:type="spellEnd"/>
      <w:r w:rsidRPr="006504A0">
        <w:rPr>
          <w:rFonts w:ascii="Times New Roman" w:eastAsia="Times New Roman" w:hAnsi="Times New Roman" w:cs="Times New Roman"/>
          <w:sz w:val="24"/>
          <w:szCs w:val="24"/>
        </w:rPr>
        <w:t>, B. F., &amp; Yoon, K. S. (2001).</w:t>
      </w:r>
      <w:proofErr w:type="gramEnd"/>
      <w:r w:rsidRPr="006504A0">
        <w:rPr>
          <w:rFonts w:ascii="Times New Roman" w:eastAsia="Times New Roman" w:hAnsi="Times New Roman" w:cs="Times New Roman"/>
          <w:sz w:val="24"/>
          <w:szCs w:val="24"/>
        </w:rPr>
        <w:t xml:space="preserve"> What makes professional development effective? </w:t>
      </w:r>
      <w:proofErr w:type="gramStart"/>
      <w:r w:rsidRPr="006504A0">
        <w:rPr>
          <w:rFonts w:ascii="Times New Roman" w:eastAsia="Times New Roman" w:hAnsi="Times New Roman" w:cs="Times New Roman"/>
          <w:sz w:val="24"/>
          <w:szCs w:val="24"/>
        </w:rPr>
        <w:t xml:space="preserve">Results from a national sample of </w:t>
      </w:r>
      <w:r w:rsidRPr="006504A0">
        <w:rPr>
          <w:rFonts w:ascii="Times New Roman" w:eastAsia="Times New Roman" w:hAnsi="Times New Roman" w:cs="Times New Roman"/>
          <w:sz w:val="24"/>
          <w:szCs w:val="24"/>
        </w:rPr>
        <w:lastRenderedPageBreak/>
        <w:t>teachers.</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American Educational Research Journal, 38</w:t>
      </w:r>
      <w:r w:rsidRPr="006504A0">
        <w:rPr>
          <w:rFonts w:ascii="Times New Roman" w:eastAsia="Times New Roman" w:hAnsi="Times New Roman" w:cs="Times New Roman"/>
          <w:sz w:val="24"/>
          <w:szCs w:val="24"/>
        </w:rPr>
        <w:t xml:space="preserve">(4), 915–945. </w:t>
      </w:r>
      <w:hyperlink r:id="rId17" w:tgtFrame="_new" w:history="1">
        <w:r w:rsidRPr="006504A0">
          <w:rPr>
            <w:rFonts w:ascii="Times New Roman" w:eastAsia="Times New Roman" w:hAnsi="Times New Roman" w:cs="Times New Roman"/>
            <w:color w:val="0000FF"/>
            <w:sz w:val="24"/>
            <w:szCs w:val="24"/>
            <w:u w:val="single"/>
          </w:rPr>
          <w:t>https://doi.org/10.3102/00028312038004915</w:t>
        </w:r>
      </w:hyperlink>
    </w:p>
    <w:p w14:paraId="4B493B65"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proofErr w:type="gramStart"/>
      <w:r w:rsidRPr="006504A0">
        <w:rPr>
          <w:rFonts w:ascii="Times New Roman" w:eastAsia="Times New Roman" w:hAnsi="Times New Roman" w:cs="Times New Roman"/>
          <w:sz w:val="24"/>
          <w:szCs w:val="24"/>
        </w:rPr>
        <w:t>Ghoneim</w:t>
      </w:r>
      <w:proofErr w:type="spellEnd"/>
      <w:r w:rsidRPr="006504A0">
        <w:rPr>
          <w:rFonts w:ascii="Times New Roman" w:eastAsia="Times New Roman" w:hAnsi="Times New Roman" w:cs="Times New Roman"/>
          <w:sz w:val="24"/>
          <w:szCs w:val="24"/>
        </w:rPr>
        <w:t xml:space="preserve"> </w:t>
      </w:r>
      <w:proofErr w:type="spellStart"/>
      <w:r w:rsidRPr="006504A0">
        <w:rPr>
          <w:rFonts w:ascii="Times New Roman" w:eastAsia="Times New Roman" w:hAnsi="Times New Roman" w:cs="Times New Roman"/>
          <w:sz w:val="24"/>
          <w:szCs w:val="24"/>
        </w:rPr>
        <w:t>Sywelem</w:t>
      </w:r>
      <w:proofErr w:type="spellEnd"/>
      <w:r w:rsidRPr="006504A0">
        <w:rPr>
          <w:rFonts w:ascii="Times New Roman" w:eastAsia="Times New Roman" w:hAnsi="Times New Roman" w:cs="Times New Roman"/>
          <w:sz w:val="24"/>
          <w:szCs w:val="24"/>
        </w:rPr>
        <w:t>, M. M., &amp; Witte, J. E. (2013).</w:t>
      </w:r>
      <w:proofErr w:type="gramEnd"/>
      <w:r w:rsidRPr="006504A0">
        <w:rPr>
          <w:rFonts w:ascii="Times New Roman" w:eastAsia="Times New Roman" w:hAnsi="Times New Roman" w:cs="Times New Roman"/>
          <w:sz w:val="24"/>
          <w:szCs w:val="24"/>
        </w:rPr>
        <w:t xml:space="preserve"> Continuing professional development: Perceptions of elementary school teachers in Saudi Arabia. </w:t>
      </w:r>
      <w:r w:rsidRPr="006504A0">
        <w:rPr>
          <w:rFonts w:ascii="Times New Roman" w:eastAsia="Times New Roman" w:hAnsi="Times New Roman" w:cs="Times New Roman"/>
          <w:i/>
          <w:iCs/>
          <w:sz w:val="24"/>
          <w:szCs w:val="24"/>
        </w:rPr>
        <w:t>Journal of Modern Education Review, 3</w:t>
      </w:r>
      <w:r w:rsidRPr="006504A0">
        <w:rPr>
          <w:rFonts w:ascii="Times New Roman" w:eastAsia="Times New Roman" w:hAnsi="Times New Roman" w:cs="Times New Roman"/>
          <w:sz w:val="24"/>
          <w:szCs w:val="24"/>
        </w:rPr>
        <w:t>(12), 881–898.</w:t>
      </w:r>
    </w:p>
    <w:p w14:paraId="537874D2"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Guskey</w:t>
      </w:r>
      <w:proofErr w:type="spellEnd"/>
      <w:r w:rsidRPr="006504A0">
        <w:rPr>
          <w:rFonts w:ascii="Times New Roman" w:eastAsia="Times New Roman" w:hAnsi="Times New Roman" w:cs="Times New Roman"/>
          <w:sz w:val="24"/>
          <w:szCs w:val="24"/>
        </w:rPr>
        <w:t xml:space="preserve">, T. R. (2002). Professional development and teacher change. </w:t>
      </w:r>
      <w:r w:rsidRPr="006504A0">
        <w:rPr>
          <w:rFonts w:ascii="Times New Roman" w:eastAsia="Times New Roman" w:hAnsi="Times New Roman" w:cs="Times New Roman"/>
          <w:i/>
          <w:iCs/>
          <w:sz w:val="24"/>
          <w:szCs w:val="24"/>
        </w:rPr>
        <w:t>Teachers and Teaching, 8</w:t>
      </w:r>
      <w:r w:rsidRPr="006504A0">
        <w:rPr>
          <w:rFonts w:ascii="Times New Roman" w:eastAsia="Times New Roman" w:hAnsi="Times New Roman" w:cs="Times New Roman"/>
          <w:sz w:val="24"/>
          <w:szCs w:val="24"/>
        </w:rPr>
        <w:t xml:space="preserve">(3), 381–391. </w:t>
      </w:r>
      <w:hyperlink r:id="rId18" w:tgtFrame="_new" w:history="1">
        <w:r w:rsidRPr="006504A0">
          <w:rPr>
            <w:rFonts w:ascii="Times New Roman" w:eastAsia="Times New Roman" w:hAnsi="Times New Roman" w:cs="Times New Roman"/>
            <w:color w:val="0000FF"/>
            <w:sz w:val="24"/>
            <w:szCs w:val="24"/>
            <w:u w:val="single"/>
          </w:rPr>
          <w:t>https://doi.org/10.1080/135406002100000512</w:t>
        </w:r>
      </w:hyperlink>
    </w:p>
    <w:p w14:paraId="4F26820B"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Jamal, B., Khan, S. R., &amp; Shah, S. A. (2023).</w:t>
      </w:r>
      <w:proofErr w:type="gramEnd"/>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Teachers' training impact on teachers' professional development at primary school level.</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Global Social Sciences Review, 8</w:t>
      </w:r>
      <w:r w:rsidRPr="006504A0">
        <w:rPr>
          <w:rFonts w:ascii="Times New Roman" w:eastAsia="Times New Roman" w:hAnsi="Times New Roman" w:cs="Times New Roman"/>
          <w:sz w:val="24"/>
          <w:szCs w:val="24"/>
        </w:rPr>
        <w:t xml:space="preserve">(2), 324–330. </w:t>
      </w:r>
      <w:hyperlink r:id="rId19" w:tgtFrame="_new" w:history="1">
        <w:r w:rsidRPr="006504A0">
          <w:rPr>
            <w:rFonts w:ascii="Times New Roman" w:eastAsia="Times New Roman" w:hAnsi="Times New Roman" w:cs="Times New Roman"/>
            <w:color w:val="0000FF"/>
            <w:sz w:val="24"/>
            <w:szCs w:val="24"/>
            <w:u w:val="single"/>
          </w:rPr>
          <w:t>https://doi.org/10.31703/gssr.2023(VIII-II).29</w:t>
        </w:r>
      </w:hyperlink>
    </w:p>
    <w:p w14:paraId="1357AD1A"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Joyce, B., &amp; Showers, B. (2002).</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Student achievement through staff development</w:t>
      </w:r>
      <w:r w:rsidRPr="006504A0">
        <w:rPr>
          <w:rFonts w:ascii="Times New Roman" w:eastAsia="Times New Roman" w:hAnsi="Times New Roman" w:cs="Times New Roman"/>
          <w:sz w:val="24"/>
          <w:szCs w:val="24"/>
        </w:rPr>
        <w:t xml:space="preserve"> (3rd </w:t>
      </w:r>
      <w:proofErr w:type="gramStart"/>
      <w:r w:rsidRPr="006504A0">
        <w:rPr>
          <w:rFonts w:ascii="Times New Roman" w:eastAsia="Times New Roman" w:hAnsi="Times New Roman" w:cs="Times New Roman"/>
          <w:sz w:val="24"/>
          <w:szCs w:val="24"/>
        </w:rPr>
        <w:t>ed</w:t>
      </w:r>
      <w:proofErr w:type="gramEnd"/>
      <w:r w:rsidRPr="006504A0">
        <w:rPr>
          <w:rFonts w:ascii="Times New Roman" w:eastAsia="Times New Roman" w:hAnsi="Times New Roman" w:cs="Times New Roman"/>
          <w:sz w:val="24"/>
          <w:szCs w:val="24"/>
        </w:rPr>
        <w:t xml:space="preserve">.). </w:t>
      </w:r>
      <w:proofErr w:type="spellStart"/>
      <w:proofErr w:type="gramStart"/>
      <w:r w:rsidRPr="006504A0">
        <w:rPr>
          <w:rFonts w:ascii="Times New Roman" w:eastAsia="Times New Roman" w:hAnsi="Times New Roman" w:cs="Times New Roman"/>
          <w:sz w:val="24"/>
          <w:szCs w:val="24"/>
        </w:rPr>
        <w:t>ASCD</w:t>
      </w:r>
      <w:proofErr w:type="spellEnd"/>
      <w:r w:rsidRPr="006504A0">
        <w:rPr>
          <w:rFonts w:ascii="Times New Roman" w:eastAsia="Times New Roman" w:hAnsi="Times New Roman" w:cs="Times New Roman"/>
          <w:sz w:val="24"/>
          <w:szCs w:val="24"/>
        </w:rPr>
        <w:t>.</w:t>
      </w:r>
      <w:proofErr w:type="gramEnd"/>
    </w:p>
    <w:p w14:paraId="25986E6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Khine</w:t>
      </w:r>
      <w:proofErr w:type="spellEnd"/>
      <w:r w:rsidRPr="006504A0">
        <w:rPr>
          <w:rFonts w:ascii="Times New Roman" w:eastAsia="Times New Roman" w:hAnsi="Times New Roman" w:cs="Times New Roman"/>
          <w:sz w:val="24"/>
          <w:szCs w:val="24"/>
        </w:rPr>
        <w:t xml:space="preserve">, M. S. (Ed.). (2022). </w:t>
      </w:r>
      <w:r w:rsidRPr="006504A0">
        <w:rPr>
          <w:rFonts w:ascii="Times New Roman" w:eastAsia="Times New Roman" w:hAnsi="Times New Roman" w:cs="Times New Roman"/>
          <w:i/>
          <w:iCs/>
          <w:sz w:val="24"/>
          <w:szCs w:val="24"/>
        </w:rPr>
        <w:t>Handbook of research on teacher education: Pedagogical innovations and practices in the Middle East</w:t>
      </w:r>
      <w:r w:rsidRPr="006504A0">
        <w:rPr>
          <w:rFonts w:ascii="Times New Roman" w:eastAsia="Times New Roman" w:hAnsi="Times New Roman" w:cs="Times New Roman"/>
          <w:sz w:val="24"/>
          <w:szCs w:val="24"/>
        </w:rPr>
        <w:t xml:space="preserve">. </w:t>
      </w:r>
      <w:proofErr w:type="gramStart"/>
      <w:r w:rsidRPr="006504A0">
        <w:rPr>
          <w:rFonts w:ascii="Times New Roman" w:eastAsia="Times New Roman" w:hAnsi="Times New Roman" w:cs="Times New Roman"/>
          <w:sz w:val="24"/>
          <w:szCs w:val="24"/>
        </w:rPr>
        <w:t>Springer Nature.</w:t>
      </w:r>
      <w:proofErr w:type="gramEnd"/>
    </w:p>
    <w:p w14:paraId="63D0227C"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Krejcie</w:t>
      </w:r>
      <w:proofErr w:type="spellEnd"/>
      <w:r w:rsidRPr="006504A0">
        <w:rPr>
          <w:rFonts w:ascii="Times New Roman" w:eastAsia="Times New Roman" w:hAnsi="Times New Roman" w:cs="Times New Roman"/>
          <w:sz w:val="24"/>
          <w:szCs w:val="24"/>
        </w:rPr>
        <w:t xml:space="preserve">, R. V., &amp; Morgan, D. W. (1970). </w:t>
      </w:r>
      <w:proofErr w:type="gramStart"/>
      <w:r w:rsidRPr="006504A0">
        <w:rPr>
          <w:rFonts w:ascii="Times New Roman" w:eastAsia="Times New Roman" w:hAnsi="Times New Roman" w:cs="Times New Roman"/>
          <w:sz w:val="24"/>
          <w:szCs w:val="24"/>
        </w:rPr>
        <w:t>Determining sample size for research activities.</w:t>
      </w:r>
      <w:proofErr w:type="gramEnd"/>
      <w:r w:rsidRPr="006504A0">
        <w:rPr>
          <w:rFonts w:ascii="Times New Roman" w:eastAsia="Times New Roman" w:hAnsi="Times New Roman" w:cs="Times New Roman"/>
          <w:sz w:val="24"/>
          <w:szCs w:val="24"/>
        </w:rPr>
        <w:t xml:space="preserve"> </w:t>
      </w:r>
      <w:r w:rsidRPr="006504A0">
        <w:rPr>
          <w:rFonts w:ascii="Times New Roman" w:eastAsia="Times New Roman" w:hAnsi="Times New Roman" w:cs="Times New Roman"/>
          <w:i/>
          <w:iCs/>
          <w:sz w:val="24"/>
          <w:szCs w:val="24"/>
        </w:rPr>
        <w:t>Educational and Psychological Measurement, 30</w:t>
      </w:r>
      <w:r w:rsidRPr="006504A0">
        <w:rPr>
          <w:rFonts w:ascii="Times New Roman" w:eastAsia="Times New Roman" w:hAnsi="Times New Roman" w:cs="Times New Roman"/>
          <w:sz w:val="24"/>
          <w:szCs w:val="24"/>
        </w:rPr>
        <w:t>(3), 607–610.</w:t>
      </w:r>
    </w:p>
    <w:p w14:paraId="42C7CA4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gramStart"/>
      <w:r w:rsidRPr="006504A0">
        <w:rPr>
          <w:rFonts w:ascii="Times New Roman" w:eastAsia="Times New Roman" w:hAnsi="Times New Roman" w:cs="Times New Roman"/>
          <w:sz w:val="24"/>
          <w:szCs w:val="24"/>
        </w:rPr>
        <w:t>OECD.</w:t>
      </w:r>
      <w:proofErr w:type="gramEnd"/>
      <w:r w:rsidRPr="006504A0">
        <w:rPr>
          <w:rFonts w:ascii="Times New Roman" w:eastAsia="Times New Roman" w:hAnsi="Times New Roman" w:cs="Times New Roman"/>
          <w:sz w:val="24"/>
          <w:szCs w:val="24"/>
        </w:rPr>
        <w:t xml:space="preserve"> (2019). </w:t>
      </w:r>
      <w:proofErr w:type="spellStart"/>
      <w:r w:rsidRPr="006504A0">
        <w:rPr>
          <w:rFonts w:ascii="Times New Roman" w:eastAsia="Times New Roman" w:hAnsi="Times New Roman" w:cs="Times New Roman"/>
          <w:i/>
          <w:iCs/>
          <w:sz w:val="24"/>
          <w:szCs w:val="24"/>
        </w:rPr>
        <w:t>TALIS</w:t>
      </w:r>
      <w:proofErr w:type="spellEnd"/>
      <w:r w:rsidRPr="006504A0">
        <w:rPr>
          <w:rFonts w:ascii="Times New Roman" w:eastAsia="Times New Roman" w:hAnsi="Times New Roman" w:cs="Times New Roman"/>
          <w:i/>
          <w:iCs/>
          <w:sz w:val="24"/>
          <w:szCs w:val="24"/>
        </w:rPr>
        <w:t xml:space="preserve"> 2018 results (Volume I): Teachers and school leaders as lifelong learners</w:t>
      </w:r>
      <w:r w:rsidRPr="006504A0">
        <w:rPr>
          <w:rFonts w:ascii="Times New Roman" w:eastAsia="Times New Roman" w:hAnsi="Times New Roman" w:cs="Times New Roman"/>
          <w:sz w:val="24"/>
          <w:szCs w:val="24"/>
        </w:rPr>
        <w:t xml:space="preserve">. OECD Publishing. </w:t>
      </w:r>
      <w:hyperlink r:id="rId20" w:tgtFrame="_new" w:history="1">
        <w:r w:rsidRPr="006504A0">
          <w:rPr>
            <w:rFonts w:ascii="Times New Roman" w:eastAsia="Times New Roman" w:hAnsi="Times New Roman" w:cs="Times New Roman"/>
            <w:color w:val="0000FF"/>
            <w:sz w:val="24"/>
            <w:szCs w:val="24"/>
            <w:u w:val="single"/>
          </w:rPr>
          <w:t>https://doi.org/10.1787/1d0bc92a-en</w:t>
        </w:r>
      </w:hyperlink>
    </w:p>
    <w:p w14:paraId="05A91BAF"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r w:rsidRPr="006504A0">
        <w:rPr>
          <w:rFonts w:ascii="Times New Roman" w:eastAsia="Times New Roman" w:hAnsi="Times New Roman" w:cs="Times New Roman"/>
          <w:sz w:val="24"/>
          <w:szCs w:val="24"/>
        </w:rPr>
        <w:t xml:space="preserve">Shulman, L. S. (1986). Those who understand: Knowledge growth in teaching. </w:t>
      </w:r>
      <w:r w:rsidRPr="006504A0">
        <w:rPr>
          <w:rFonts w:ascii="Times New Roman" w:eastAsia="Times New Roman" w:hAnsi="Times New Roman" w:cs="Times New Roman"/>
          <w:i/>
          <w:iCs/>
          <w:sz w:val="24"/>
          <w:szCs w:val="24"/>
        </w:rPr>
        <w:t>Educational Researcher, 15</w:t>
      </w:r>
      <w:r w:rsidRPr="006504A0">
        <w:rPr>
          <w:rFonts w:ascii="Times New Roman" w:eastAsia="Times New Roman" w:hAnsi="Times New Roman" w:cs="Times New Roman"/>
          <w:sz w:val="24"/>
          <w:szCs w:val="24"/>
        </w:rPr>
        <w:t xml:space="preserve">(2), 4–14. </w:t>
      </w:r>
      <w:hyperlink r:id="rId21" w:tgtFrame="_new" w:history="1">
        <w:r w:rsidRPr="006504A0">
          <w:rPr>
            <w:rFonts w:ascii="Times New Roman" w:eastAsia="Times New Roman" w:hAnsi="Times New Roman" w:cs="Times New Roman"/>
            <w:color w:val="0000FF"/>
            <w:sz w:val="24"/>
            <w:szCs w:val="24"/>
            <w:u w:val="single"/>
          </w:rPr>
          <w:t>https://doi.org/10.3102/0013189X015002004</w:t>
        </w:r>
      </w:hyperlink>
    </w:p>
    <w:p w14:paraId="4397BA07" w14:textId="77777777" w:rsidR="006504A0" w:rsidRPr="006504A0" w:rsidRDefault="006504A0" w:rsidP="006504A0">
      <w:pPr>
        <w:spacing w:before="100" w:beforeAutospacing="1" w:after="100" w:afterAutospacing="1" w:line="240" w:lineRule="auto"/>
        <w:rPr>
          <w:rFonts w:ascii="Times New Roman" w:eastAsia="Times New Roman" w:hAnsi="Times New Roman" w:cs="Times New Roman"/>
          <w:sz w:val="24"/>
          <w:szCs w:val="24"/>
        </w:rPr>
      </w:pPr>
      <w:proofErr w:type="spellStart"/>
      <w:r w:rsidRPr="006504A0">
        <w:rPr>
          <w:rFonts w:ascii="Times New Roman" w:eastAsia="Times New Roman" w:hAnsi="Times New Roman" w:cs="Times New Roman"/>
          <w:sz w:val="24"/>
          <w:szCs w:val="24"/>
        </w:rPr>
        <w:t>Slovin</w:t>
      </w:r>
      <w:proofErr w:type="spellEnd"/>
      <w:r w:rsidRPr="006504A0">
        <w:rPr>
          <w:rFonts w:ascii="Times New Roman" w:eastAsia="Times New Roman" w:hAnsi="Times New Roman" w:cs="Times New Roman"/>
          <w:sz w:val="24"/>
          <w:szCs w:val="24"/>
        </w:rPr>
        <w:t xml:space="preserve">, E. (1960). </w:t>
      </w:r>
      <w:proofErr w:type="gramStart"/>
      <w:r w:rsidRPr="006504A0">
        <w:rPr>
          <w:rFonts w:ascii="Times New Roman" w:eastAsia="Times New Roman" w:hAnsi="Times New Roman" w:cs="Times New Roman"/>
          <w:i/>
          <w:iCs/>
          <w:sz w:val="24"/>
          <w:szCs w:val="24"/>
        </w:rPr>
        <w:t>Formula for calculating sample size</w:t>
      </w:r>
      <w:r w:rsidRPr="006504A0">
        <w:rPr>
          <w:rFonts w:ascii="Times New Roman" w:eastAsia="Times New Roman" w:hAnsi="Times New Roman" w:cs="Times New Roman"/>
          <w:sz w:val="24"/>
          <w:szCs w:val="24"/>
        </w:rPr>
        <w:t xml:space="preserve"> (Unpublished manuscript).</w:t>
      </w:r>
      <w:proofErr w:type="gramEnd"/>
    </w:p>
    <w:p w14:paraId="58C9F7A8" w14:textId="77777777" w:rsidR="006504A0" w:rsidRPr="006504A0" w:rsidRDefault="006504A0" w:rsidP="006504A0">
      <w:pPr>
        <w:spacing w:after="200" w:line="360" w:lineRule="auto"/>
        <w:jc w:val="both"/>
        <w:rPr>
          <w:rFonts w:ascii="Traditional Arabic" w:eastAsia="Calibri" w:hAnsi="Traditional Arabic" w:cs="Traditional Arabic"/>
          <w:b/>
          <w:bCs/>
          <w:sz w:val="40"/>
          <w:szCs w:val="40"/>
          <w:shd w:val="clear" w:color="auto" w:fill="FFFFFF"/>
          <w:rtl/>
        </w:rPr>
      </w:pPr>
    </w:p>
    <w:p w14:paraId="0739AFE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1CCC9C"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2AE26B45"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p w14:paraId="4B39ED70" w14:textId="77777777" w:rsidR="0049674D" w:rsidRDefault="0049674D" w:rsidP="0049674D">
      <w:pPr>
        <w:bidi/>
        <w:spacing w:after="200" w:line="360" w:lineRule="auto"/>
        <w:jc w:val="both"/>
        <w:rPr>
          <w:rFonts w:ascii="Traditional Arabic" w:eastAsia="Calibri" w:hAnsi="Traditional Arabic" w:cs="Traditional Arabic"/>
          <w:b/>
          <w:bCs/>
          <w:sz w:val="40"/>
          <w:szCs w:val="40"/>
          <w:shd w:val="clear" w:color="auto" w:fill="FFFFFF"/>
          <w:rtl/>
        </w:rPr>
      </w:pPr>
    </w:p>
    <w:sectPr w:rsidR="0049674D" w:rsidSect="00395E1F">
      <w:headerReference w:type="even" r:id="rId22"/>
      <w:headerReference w:type="default" r:id="rId23"/>
      <w:footerReference w:type="default" r:id="rId24"/>
      <w:headerReference w:type="first" r:id="rId25"/>
      <w:footerReference w:type="first" r:id="rId26"/>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733BFA" w15:done="0"/>
  <w15:commentEx w15:paraId="6B998FA6" w15:done="0"/>
  <w15:commentEx w15:paraId="1A63B5AC" w15:done="0"/>
  <w15:commentEx w15:paraId="149BC1C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0815A2" w16cex:dateUtc="2026-04-03T16:46:00Z"/>
  <w16cex:commentExtensible w16cex:durableId="4DC74F38" w16cex:dateUtc="2026-04-03T16:48:00Z"/>
  <w16cex:commentExtensible w16cex:durableId="36A6FFC8" w16cex:dateUtc="2026-04-03T16:52:00Z"/>
  <w16cex:commentExtensible w16cex:durableId="128ED8B9" w16cex:dateUtc="2026-04-03T16: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733BFA" w16cid:durableId="320815A2"/>
  <w16cid:commentId w16cid:paraId="6B998FA6" w16cid:durableId="4DC74F38"/>
  <w16cid:commentId w16cid:paraId="1A63B5AC" w16cid:durableId="36A6FFC8"/>
  <w16cid:commentId w16cid:paraId="149BC1C7" w16cid:durableId="128ED8B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CB20DA" w14:textId="77777777" w:rsidR="00AF2DFB" w:rsidRDefault="00AF2DFB" w:rsidP="00F628F0">
      <w:pPr>
        <w:spacing w:after="0" w:line="240" w:lineRule="auto"/>
      </w:pPr>
      <w:r>
        <w:separator/>
      </w:r>
    </w:p>
  </w:endnote>
  <w:endnote w:type="continuationSeparator" w:id="0">
    <w:p w14:paraId="07F34D25" w14:textId="77777777" w:rsidR="00AF2DFB" w:rsidRDefault="00AF2DF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engXian Light">
    <w:charset w:val="86"/>
    <w:family w:val="auto"/>
    <w:pitch w:val="variable"/>
    <w:sig w:usb0="A00002BF" w:usb1="38CF7CFA" w:usb2="00000016" w:usb3="00000000" w:csb0="0004000F" w:csb1="00000000"/>
  </w:font>
  <w:font w:name="Aptos">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900309"/>
      <w:docPartObj>
        <w:docPartGallery w:val="Page Numbers (Bottom of Page)"/>
        <w:docPartUnique/>
      </w:docPartObj>
    </w:sdtPr>
    <w:sdtEndPr>
      <w:rPr>
        <w:noProof/>
      </w:rPr>
    </w:sdtEndPr>
    <w:sdtContent>
      <w:p w14:paraId="56A96920" w14:textId="77777777" w:rsidR="006E23AD" w:rsidRDefault="006E23AD">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3C32CE70" w14:textId="77777777" w:rsidR="006E23AD" w:rsidRDefault="006E23A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4638157"/>
      <w:docPartObj>
        <w:docPartGallery w:val="Page Numbers (Bottom of Page)"/>
        <w:docPartUnique/>
      </w:docPartObj>
    </w:sdtPr>
    <w:sdtEndPr>
      <w:rPr>
        <w:noProof/>
      </w:rPr>
    </w:sdtEndPr>
    <w:sdtContent>
      <w:p w14:paraId="4F8C4B83" w14:textId="77777777" w:rsidR="006E23AD" w:rsidRDefault="006E23AD">
        <w:pPr>
          <w:pStyle w:val="a5"/>
          <w:jc w:val="center"/>
        </w:pPr>
        <w:r>
          <w:fldChar w:fldCharType="begin"/>
        </w:r>
        <w:r>
          <w:instrText xml:space="preserve"> PAGE   \* MERGEFORMAT </w:instrText>
        </w:r>
        <w:r>
          <w:fldChar w:fldCharType="separate"/>
        </w:r>
        <w:r w:rsidR="00B3716A">
          <w:rPr>
            <w:noProof/>
          </w:rPr>
          <w:t>1</w:t>
        </w:r>
        <w:r>
          <w:rPr>
            <w:noProof/>
          </w:rPr>
          <w:fldChar w:fldCharType="end"/>
        </w:r>
      </w:p>
    </w:sdtContent>
  </w:sdt>
  <w:p w14:paraId="5439C2AC" w14:textId="77777777" w:rsidR="006E23AD" w:rsidRDefault="006E23A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816701"/>
      <w:docPartObj>
        <w:docPartGallery w:val="Page Numbers (Bottom of Page)"/>
        <w:docPartUnique/>
      </w:docPartObj>
    </w:sdtPr>
    <w:sdtEndPr>
      <w:rPr>
        <w:noProof/>
      </w:rPr>
    </w:sdtEndPr>
    <w:sdtContent>
      <w:p w14:paraId="4EA90DFB" w14:textId="53D21C61" w:rsidR="006E23AD" w:rsidRDefault="006E23AD">
        <w:pPr>
          <w:pStyle w:val="a5"/>
          <w:jc w:val="center"/>
        </w:pPr>
        <w:r>
          <w:fldChar w:fldCharType="begin"/>
        </w:r>
        <w:r>
          <w:instrText xml:space="preserve"> PAGE   \* MERGEFORMAT </w:instrText>
        </w:r>
        <w:r>
          <w:fldChar w:fldCharType="separate"/>
        </w:r>
        <w:r w:rsidR="00B3716A">
          <w:rPr>
            <w:noProof/>
          </w:rPr>
          <w:t>54</w:t>
        </w:r>
        <w:r>
          <w:rPr>
            <w:noProof/>
          </w:rPr>
          <w:fldChar w:fldCharType="end"/>
        </w:r>
      </w:p>
    </w:sdtContent>
  </w:sdt>
  <w:p w14:paraId="3B85871D" w14:textId="77777777" w:rsidR="006E23AD" w:rsidRDefault="006E23AD">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4AB2C2" w14:textId="19BD255F" w:rsidR="006E23AD" w:rsidRPr="00883E09" w:rsidRDefault="006E23AD" w:rsidP="008074A2">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150121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BE6B6" w14:textId="77777777" w:rsidR="00AF2DFB" w:rsidRDefault="00AF2DFB" w:rsidP="00F628F0">
      <w:pPr>
        <w:spacing w:after="0" w:line="240" w:lineRule="auto"/>
      </w:pPr>
      <w:r>
        <w:separator/>
      </w:r>
    </w:p>
  </w:footnote>
  <w:footnote w:type="continuationSeparator" w:id="0">
    <w:p w14:paraId="3BE89153" w14:textId="77777777" w:rsidR="00AF2DFB" w:rsidRDefault="00AF2DFB" w:rsidP="00F628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3B9A0" w14:textId="014BB609" w:rsidR="006E23AD" w:rsidRDefault="006E23AD">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03090B" w14:textId="3E2A8446" w:rsidR="006E23AD" w:rsidRDefault="006E23AD">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437299"/>
      <w:docPartObj>
        <w:docPartGallery w:val="Watermarks"/>
        <w:docPartUnique/>
      </w:docPartObj>
    </w:sdtPr>
    <w:sdtContent>
      <w:p w14:paraId="2C592018" w14:textId="2BE52E38" w:rsidR="006E23AD" w:rsidRDefault="006E23AD">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E13E9"/>
    <w:multiLevelType w:val="hybridMultilevel"/>
    <w:tmpl w:val="046AC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0F04F4"/>
    <w:multiLevelType w:val="multilevel"/>
    <w:tmpl w:val="675ED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EF3191"/>
    <w:multiLevelType w:val="multilevel"/>
    <w:tmpl w:val="6CF2F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A26899"/>
    <w:multiLevelType w:val="multilevel"/>
    <w:tmpl w:val="E800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EF41CC"/>
    <w:multiLevelType w:val="hybridMultilevel"/>
    <w:tmpl w:val="CD5A88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9C83210"/>
    <w:multiLevelType w:val="hybridMultilevel"/>
    <w:tmpl w:val="921A71F2"/>
    <w:lvl w:ilvl="0" w:tplc="AF783384">
      <w:start w:val="1"/>
      <w:numFmt w:val="decimal"/>
      <w:lvlText w:val="%1."/>
      <w:lvlJc w:val="left"/>
      <w:pPr>
        <w:ind w:left="720" w:hanging="360"/>
      </w:pPr>
    </w:lvl>
    <w:lvl w:ilvl="1" w:tplc="C1BE1926">
      <w:start w:val="1"/>
      <w:numFmt w:val="decimal"/>
      <w:lvlText w:val="%2."/>
      <w:lvlJc w:val="left"/>
      <w:pPr>
        <w:ind w:left="720" w:hanging="360"/>
      </w:pPr>
    </w:lvl>
    <w:lvl w:ilvl="2" w:tplc="4796CF98">
      <w:start w:val="1"/>
      <w:numFmt w:val="decimal"/>
      <w:lvlText w:val="%3."/>
      <w:lvlJc w:val="left"/>
      <w:pPr>
        <w:ind w:left="720" w:hanging="360"/>
      </w:pPr>
    </w:lvl>
    <w:lvl w:ilvl="3" w:tplc="94BC6F74">
      <w:start w:val="1"/>
      <w:numFmt w:val="decimal"/>
      <w:lvlText w:val="%4."/>
      <w:lvlJc w:val="left"/>
      <w:pPr>
        <w:ind w:left="720" w:hanging="360"/>
      </w:pPr>
    </w:lvl>
    <w:lvl w:ilvl="4" w:tplc="2E7EF96E">
      <w:start w:val="1"/>
      <w:numFmt w:val="decimal"/>
      <w:lvlText w:val="%5."/>
      <w:lvlJc w:val="left"/>
      <w:pPr>
        <w:ind w:left="720" w:hanging="360"/>
      </w:pPr>
    </w:lvl>
    <w:lvl w:ilvl="5" w:tplc="7E8A07EA">
      <w:start w:val="1"/>
      <w:numFmt w:val="decimal"/>
      <w:lvlText w:val="%6."/>
      <w:lvlJc w:val="left"/>
      <w:pPr>
        <w:ind w:left="720" w:hanging="360"/>
      </w:pPr>
    </w:lvl>
    <w:lvl w:ilvl="6" w:tplc="DE7E2B26">
      <w:start w:val="1"/>
      <w:numFmt w:val="decimal"/>
      <w:lvlText w:val="%7."/>
      <w:lvlJc w:val="left"/>
      <w:pPr>
        <w:ind w:left="720" w:hanging="360"/>
      </w:pPr>
    </w:lvl>
    <w:lvl w:ilvl="7" w:tplc="B32C3E40">
      <w:start w:val="1"/>
      <w:numFmt w:val="decimal"/>
      <w:lvlText w:val="%8."/>
      <w:lvlJc w:val="left"/>
      <w:pPr>
        <w:ind w:left="720" w:hanging="360"/>
      </w:pPr>
    </w:lvl>
    <w:lvl w:ilvl="8" w:tplc="7A4C1136">
      <w:start w:val="1"/>
      <w:numFmt w:val="decimal"/>
      <w:lvlText w:val="%9."/>
      <w:lvlJc w:val="left"/>
      <w:pPr>
        <w:ind w:left="720" w:hanging="360"/>
      </w:pPr>
    </w:lvl>
  </w:abstractNum>
  <w:abstractNum w:abstractNumId="6">
    <w:nsid w:val="1AE87407"/>
    <w:multiLevelType w:val="multilevel"/>
    <w:tmpl w:val="120EF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A82601"/>
    <w:multiLevelType w:val="multilevel"/>
    <w:tmpl w:val="716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3E0F68"/>
    <w:multiLevelType w:val="hybridMultilevel"/>
    <w:tmpl w:val="8ABAA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D139D2"/>
    <w:multiLevelType w:val="multilevel"/>
    <w:tmpl w:val="DD60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021962"/>
    <w:multiLevelType w:val="multilevel"/>
    <w:tmpl w:val="F5AED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7434392"/>
    <w:multiLevelType w:val="hybridMultilevel"/>
    <w:tmpl w:val="FF4003AA"/>
    <w:lvl w:ilvl="0" w:tplc="11C2BD52">
      <w:start w:val="1"/>
      <w:numFmt w:val="decimal"/>
      <w:lvlText w:val="%1."/>
      <w:lvlJc w:val="left"/>
      <w:pPr>
        <w:ind w:left="720" w:hanging="360"/>
      </w:pPr>
    </w:lvl>
    <w:lvl w:ilvl="1" w:tplc="92E6E7D4">
      <w:start w:val="1"/>
      <w:numFmt w:val="decimal"/>
      <w:lvlText w:val="%2."/>
      <w:lvlJc w:val="left"/>
      <w:pPr>
        <w:ind w:left="720" w:hanging="360"/>
      </w:pPr>
    </w:lvl>
    <w:lvl w:ilvl="2" w:tplc="33EC5DFE">
      <w:start w:val="1"/>
      <w:numFmt w:val="decimal"/>
      <w:lvlText w:val="%3."/>
      <w:lvlJc w:val="left"/>
      <w:pPr>
        <w:ind w:left="720" w:hanging="360"/>
      </w:pPr>
    </w:lvl>
    <w:lvl w:ilvl="3" w:tplc="5F2EF6F0">
      <w:start w:val="1"/>
      <w:numFmt w:val="decimal"/>
      <w:lvlText w:val="%4."/>
      <w:lvlJc w:val="left"/>
      <w:pPr>
        <w:ind w:left="720" w:hanging="360"/>
      </w:pPr>
    </w:lvl>
    <w:lvl w:ilvl="4" w:tplc="E6A26370">
      <w:start w:val="1"/>
      <w:numFmt w:val="decimal"/>
      <w:lvlText w:val="%5."/>
      <w:lvlJc w:val="left"/>
      <w:pPr>
        <w:ind w:left="720" w:hanging="360"/>
      </w:pPr>
    </w:lvl>
    <w:lvl w:ilvl="5" w:tplc="286E54FC">
      <w:start w:val="1"/>
      <w:numFmt w:val="decimal"/>
      <w:lvlText w:val="%6."/>
      <w:lvlJc w:val="left"/>
      <w:pPr>
        <w:ind w:left="720" w:hanging="360"/>
      </w:pPr>
    </w:lvl>
    <w:lvl w:ilvl="6" w:tplc="D274592A">
      <w:start w:val="1"/>
      <w:numFmt w:val="decimal"/>
      <w:lvlText w:val="%7."/>
      <w:lvlJc w:val="left"/>
      <w:pPr>
        <w:ind w:left="720" w:hanging="360"/>
      </w:pPr>
    </w:lvl>
    <w:lvl w:ilvl="7" w:tplc="23BAD7EC">
      <w:start w:val="1"/>
      <w:numFmt w:val="decimal"/>
      <w:lvlText w:val="%8."/>
      <w:lvlJc w:val="left"/>
      <w:pPr>
        <w:ind w:left="720" w:hanging="360"/>
      </w:pPr>
    </w:lvl>
    <w:lvl w:ilvl="8" w:tplc="14B85AA2">
      <w:start w:val="1"/>
      <w:numFmt w:val="decimal"/>
      <w:lvlText w:val="%9."/>
      <w:lvlJc w:val="left"/>
      <w:pPr>
        <w:ind w:left="720" w:hanging="360"/>
      </w:pPr>
    </w:lvl>
  </w:abstractNum>
  <w:abstractNum w:abstractNumId="12">
    <w:nsid w:val="37C82ACB"/>
    <w:multiLevelType w:val="hybridMultilevel"/>
    <w:tmpl w:val="D1FE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5317AA"/>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B84B5B"/>
    <w:multiLevelType w:val="hybridMultilevel"/>
    <w:tmpl w:val="F8C42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B77422"/>
    <w:multiLevelType w:val="hybridMultilevel"/>
    <w:tmpl w:val="A6EE7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69A5392"/>
    <w:multiLevelType w:val="multilevel"/>
    <w:tmpl w:val="C046D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82202AE"/>
    <w:multiLevelType w:val="hybridMultilevel"/>
    <w:tmpl w:val="D9BE0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7297EA4"/>
    <w:multiLevelType w:val="hybridMultilevel"/>
    <w:tmpl w:val="451EF7F4"/>
    <w:lvl w:ilvl="0" w:tplc="D6FAEBE6">
      <w:start w:val="1"/>
      <w:numFmt w:val="decimal"/>
      <w:lvlText w:val="%1."/>
      <w:lvlJc w:val="left"/>
      <w:pPr>
        <w:ind w:left="720" w:hanging="360"/>
      </w:pPr>
    </w:lvl>
    <w:lvl w:ilvl="1" w:tplc="913AC7E4">
      <w:start w:val="1"/>
      <w:numFmt w:val="decimal"/>
      <w:lvlText w:val="%2."/>
      <w:lvlJc w:val="left"/>
      <w:pPr>
        <w:ind w:left="720" w:hanging="360"/>
      </w:pPr>
    </w:lvl>
    <w:lvl w:ilvl="2" w:tplc="FB56A746">
      <w:start w:val="1"/>
      <w:numFmt w:val="decimal"/>
      <w:lvlText w:val="%3."/>
      <w:lvlJc w:val="left"/>
      <w:pPr>
        <w:ind w:left="720" w:hanging="360"/>
      </w:pPr>
    </w:lvl>
    <w:lvl w:ilvl="3" w:tplc="D8305702">
      <w:start w:val="1"/>
      <w:numFmt w:val="decimal"/>
      <w:lvlText w:val="%4."/>
      <w:lvlJc w:val="left"/>
      <w:pPr>
        <w:ind w:left="720" w:hanging="360"/>
      </w:pPr>
    </w:lvl>
    <w:lvl w:ilvl="4" w:tplc="425C5914">
      <w:start w:val="1"/>
      <w:numFmt w:val="decimal"/>
      <w:lvlText w:val="%5."/>
      <w:lvlJc w:val="left"/>
      <w:pPr>
        <w:ind w:left="720" w:hanging="360"/>
      </w:pPr>
    </w:lvl>
    <w:lvl w:ilvl="5" w:tplc="E72039A2">
      <w:start w:val="1"/>
      <w:numFmt w:val="decimal"/>
      <w:lvlText w:val="%6."/>
      <w:lvlJc w:val="left"/>
      <w:pPr>
        <w:ind w:left="720" w:hanging="360"/>
      </w:pPr>
    </w:lvl>
    <w:lvl w:ilvl="6" w:tplc="4FE6B64A">
      <w:start w:val="1"/>
      <w:numFmt w:val="decimal"/>
      <w:lvlText w:val="%7."/>
      <w:lvlJc w:val="left"/>
      <w:pPr>
        <w:ind w:left="720" w:hanging="360"/>
      </w:pPr>
    </w:lvl>
    <w:lvl w:ilvl="7" w:tplc="B3960202">
      <w:start w:val="1"/>
      <w:numFmt w:val="decimal"/>
      <w:lvlText w:val="%8."/>
      <w:lvlJc w:val="left"/>
      <w:pPr>
        <w:ind w:left="720" w:hanging="360"/>
      </w:pPr>
    </w:lvl>
    <w:lvl w:ilvl="8" w:tplc="3DEE4B5A">
      <w:start w:val="1"/>
      <w:numFmt w:val="decimal"/>
      <w:lvlText w:val="%9."/>
      <w:lvlJc w:val="left"/>
      <w:pPr>
        <w:ind w:left="720" w:hanging="360"/>
      </w:pPr>
    </w:lvl>
  </w:abstractNum>
  <w:abstractNum w:abstractNumId="19">
    <w:nsid w:val="5FF87A99"/>
    <w:multiLevelType w:val="hybridMultilevel"/>
    <w:tmpl w:val="48462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F9189B"/>
    <w:multiLevelType w:val="hybridMultilevel"/>
    <w:tmpl w:val="4DBE0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4CA6A00"/>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8BA6302"/>
    <w:multiLevelType w:val="hybridMultilevel"/>
    <w:tmpl w:val="428C3F98"/>
    <w:lvl w:ilvl="0" w:tplc="09021228">
      <w:start w:val="1"/>
      <w:numFmt w:val="decimal"/>
      <w:lvlText w:val="%1."/>
      <w:lvlJc w:val="left"/>
      <w:pPr>
        <w:ind w:left="720" w:hanging="360"/>
      </w:pPr>
    </w:lvl>
    <w:lvl w:ilvl="1" w:tplc="F4E0E9E8">
      <w:start w:val="1"/>
      <w:numFmt w:val="decimal"/>
      <w:lvlText w:val="%2."/>
      <w:lvlJc w:val="left"/>
      <w:pPr>
        <w:ind w:left="720" w:hanging="360"/>
      </w:pPr>
    </w:lvl>
    <w:lvl w:ilvl="2" w:tplc="2082A1FC">
      <w:start w:val="1"/>
      <w:numFmt w:val="decimal"/>
      <w:lvlText w:val="%3."/>
      <w:lvlJc w:val="left"/>
      <w:pPr>
        <w:ind w:left="720" w:hanging="360"/>
      </w:pPr>
    </w:lvl>
    <w:lvl w:ilvl="3" w:tplc="ED6845FA">
      <w:start w:val="1"/>
      <w:numFmt w:val="decimal"/>
      <w:lvlText w:val="%4."/>
      <w:lvlJc w:val="left"/>
      <w:pPr>
        <w:ind w:left="720" w:hanging="360"/>
      </w:pPr>
    </w:lvl>
    <w:lvl w:ilvl="4" w:tplc="F3882A40">
      <w:start w:val="1"/>
      <w:numFmt w:val="decimal"/>
      <w:lvlText w:val="%5."/>
      <w:lvlJc w:val="left"/>
      <w:pPr>
        <w:ind w:left="720" w:hanging="360"/>
      </w:pPr>
    </w:lvl>
    <w:lvl w:ilvl="5" w:tplc="52CA8E12">
      <w:start w:val="1"/>
      <w:numFmt w:val="decimal"/>
      <w:lvlText w:val="%6."/>
      <w:lvlJc w:val="left"/>
      <w:pPr>
        <w:ind w:left="720" w:hanging="360"/>
      </w:pPr>
    </w:lvl>
    <w:lvl w:ilvl="6" w:tplc="B372B858">
      <w:start w:val="1"/>
      <w:numFmt w:val="decimal"/>
      <w:lvlText w:val="%7."/>
      <w:lvlJc w:val="left"/>
      <w:pPr>
        <w:ind w:left="720" w:hanging="360"/>
      </w:pPr>
    </w:lvl>
    <w:lvl w:ilvl="7" w:tplc="B67E8E8C">
      <w:start w:val="1"/>
      <w:numFmt w:val="decimal"/>
      <w:lvlText w:val="%8."/>
      <w:lvlJc w:val="left"/>
      <w:pPr>
        <w:ind w:left="720" w:hanging="360"/>
      </w:pPr>
    </w:lvl>
    <w:lvl w:ilvl="8" w:tplc="1D5EE836">
      <w:start w:val="1"/>
      <w:numFmt w:val="decimal"/>
      <w:lvlText w:val="%9."/>
      <w:lvlJc w:val="left"/>
      <w:pPr>
        <w:ind w:left="720" w:hanging="360"/>
      </w:pPr>
    </w:lvl>
  </w:abstractNum>
  <w:abstractNum w:abstractNumId="23">
    <w:nsid w:val="6A255787"/>
    <w:multiLevelType w:val="hybridMultilevel"/>
    <w:tmpl w:val="E8B2A2D0"/>
    <w:lvl w:ilvl="0" w:tplc="C01EBE68">
      <w:start w:val="1"/>
      <w:numFmt w:val="decimal"/>
      <w:lvlText w:val="%1."/>
      <w:lvlJc w:val="left"/>
      <w:pPr>
        <w:ind w:left="720" w:hanging="360"/>
      </w:pPr>
    </w:lvl>
    <w:lvl w:ilvl="1" w:tplc="7918040C">
      <w:start w:val="1"/>
      <w:numFmt w:val="bullet"/>
      <w:lvlText w:val=""/>
      <w:lvlJc w:val="left"/>
      <w:pPr>
        <w:ind w:left="720" w:hanging="360"/>
      </w:pPr>
      <w:rPr>
        <w:rFonts w:ascii="Symbol" w:hAnsi="Symbol"/>
      </w:rPr>
    </w:lvl>
    <w:lvl w:ilvl="2" w:tplc="36A4AA98">
      <w:start w:val="1"/>
      <w:numFmt w:val="decimal"/>
      <w:lvlText w:val="%3."/>
      <w:lvlJc w:val="left"/>
      <w:pPr>
        <w:ind w:left="720" w:hanging="360"/>
      </w:pPr>
    </w:lvl>
    <w:lvl w:ilvl="3" w:tplc="2F925EE8">
      <w:start w:val="1"/>
      <w:numFmt w:val="decimal"/>
      <w:lvlText w:val="%4."/>
      <w:lvlJc w:val="left"/>
      <w:pPr>
        <w:ind w:left="720" w:hanging="360"/>
      </w:pPr>
    </w:lvl>
    <w:lvl w:ilvl="4" w:tplc="561835A6">
      <w:start w:val="1"/>
      <w:numFmt w:val="decimal"/>
      <w:lvlText w:val="%5."/>
      <w:lvlJc w:val="left"/>
      <w:pPr>
        <w:ind w:left="720" w:hanging="360"/>
      </w:pPr>
    </w:lvl>
    <w:lvl w:ilvl="5" w:tplc="858E0A00">
      <w:start w:val="1"/>
      <w:numFmt w:val="decimal"/>
      <w:lvlText w:val="%6."/>
      <w:lvlJc w:val="left"/>
      <w:pPr>
        <w:ind w:left="720" w:hanging="360"/>
      </w:pPr>
    </w:lvl>
    <w:lvl w:ilvl="6" w:tplc="0DBE99F6">
      <w:start w:val="1"/>
      <w:numFmt w:val="decimal"/>
      <w:lvlText w:val="%7."/>
      <w:lvlJc w:val="left"/>
      <w:pPr>
        <w:ind w:left="720" w:hanging="360"/>
      </w:pPr>
    </w:lvl>
    <w:lvl w:ilvl="7" w:tplc="16646B30">
      <w:start w:val="1"/>
      <w:numFmt w:val="decimal"/>
      <w:lvlText w:val="%8."/>
      <w:lvlJc w:val="left"/>
      <w:pPr>
        <w:ind w:left="720" w:hanging="360"/>
      </w:pPr>
    </w:lvl>
    <w:lvl w:ilvl="8" w:tplc="8C7E59C8">
      <w:start w:val="1"/>
      <w:numFmt w:val="decimal"/>
      <w:lvlText w:val="%9."/>
      <w:lvlJc w:val="left"/>
      <w:pPr>
        <w:ind w:left="720" w:hanging="360"/>
      </w:pPr>
    </w:lvl>
  </w:abstractNum>
  <w:abstractNum w:abstractNumId="24">
    <w:nsid w:val="6B36406D"/>
    <w:multiLevelType w:val="multilevel"/>
    <w:tmpl w:val="C1D21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395606"/>
    <w:multiLevelType w:val="hybridMultilevel"/>
    <w:tmpl w:val="C24A3B46"/>
    <w:lvl w:ilvl="0" w:tplc="41A49488">
      <w:start w:val="1"/>
      <w:numFmt w:val="decimal"/>
      <w:lvlText w:val="%1."/>
      <w:lvlJc w:val="left"/>
      <w:pPr>
        <w:ind w:left="720" w:hanging="360"/>
      </w:pPr>
    </w:lvl>
    <w:lvl w:ilvl="1" w:tplc="A1EEAD20">
      <w:start w:val="1"/>
      <w:numFmt w:val="decimal"/>
      <w:lvlText w:val="%2."/>
      <w:lvlJc w:val="left"/>
      <w:pPr>
        <w:ind w:left="720" w:hanging="360"/>
      </w:pPr>
    </w:lvl>
    <w:lvl w:ilvl="2" w:tplc="1086407A">
      <w:start w:val="1"/>
      <w:numFmt w:val="decimal"/>
      <w:lvlText w:val="%3."/>
      <w:lvlJc w:val="left"/>
      <w:pPr>
        <w:ind w:left="720" w:hanging="360"/>
      </w:pPr>
    </w:lvl>
    <w:lvl w:ilvl="3" w:tplc="D6483326">
      <w:start w:val="1"/>
      <w:numFmt w:val="decimal"/>
      <w:lvlText w:val="%4."/>
      <w:lvlJc w:val="left"/>
      <w:pPr>
        <w:ind w:left="720" w:hanging="360"/>
      </w:pPr>
    </w:lvl>
    <w:lvl w:ilvl="4" w:tplc="856E4752">
      <w:start w:val="1"/>
      <w:numFmt w:val="decimal"/>
      <w:lvlText w:val="%5."/>
      <w:lvlJc w:val="left"/>
      <w:pPr>
        <w:ind w:left="720" w:hanging="360"/>
      </w:pPr>
    </w:lvl>
    <w:lvl w:ilvl="5" w:tplc="9A1E150C">
      <w:start w:val="1"/>
      <w:numFmt w:val="decimal"/>
      <w:lvlText w:val="%6."/>
      <w:lvlJc w:val="left"/>
      <w:pPr>
        <w:ind w:left="720" w:hanging="360"/>
      </w:pPr>
    </w:lvl>
    <w:lvl w:ilvl="6" w:tplc="CF1632A2">
      <w:start w:val="1"/>
      <w:numFmt w:val="decimal"/>
      <w:lvlText w:val="%7."/>
      <w:lvlJc w:val="left"/>
      <w:pPr>
        <w:ind w:left="720" w:hanging="360"/>
      </w:pPr>
    </w:lvl>
    <w:lvl w:ilvl="7" w:tplc="C056316A">
      <w:start w:val="1"/>
      <w:numFmt w:val="decimal"/>
      <w:lvlText w:val="%8."/>
      <w:lvlJc w:val="left"/>
      <w:pPr>
        <w:ind w:left="720" w:hanging="360"/>
      </w:pPr>
    </w:lvl>
    <w:lvl w:ilvl="8" w:tplc="3BC089E8">
      <w:start w:val="1"/>
      <w:numFmt w:val="decimal"/>
      <w:lvlText w:val="%9."/>
      <w:lvlJc w:val="left"/>
      <w:pPr>
        <w:ind w:left="720" w:hanging="360"/>
      </w:pPr>
    </w:lvl>
  </w:abstractNum>
  <w:abstractNum w:abstractNumId="26">
    <w:nsid w:val="6E40642A"/>
    <w:multiLevelType w:val="hybridMultilevel"/>
    <w:tmpl w:val="16762774"/>
    <w:lvl w:ilvl="0" w:tplc="3D9E2076">
      <w:start w:val="1"/>
      <w:numFmt w:val="decimal"/>
      <w:lvlText w:val="%1."/>
      <w:lvlJc w:val="left"/>
      <w:pPr>
        <w:ind w:left="720" w:hanging="360"/>
      </w:pPr>
    </w:lvl>
    <w:lvl w:ilvl="1" w:tplc="E39EABC8">
      <w:start w:val="1"/>
      <w:numFmt w:val="bullet"/>
      <w:lvlText w:val=""/>
      <w:lvlJc w:val="left"/>
      <w:pPr>
        <w:ind w:left="720" w:hanging="360"/>
      </w:pPr>
      <w:rPr>
        <w:rFonts w:ascii="Symbol" w:hAnsi="Symbol"/>
      </w:rPr>
    </w:lvl>
    <w:lvl w:ilvl="2" w:tplc="FB385334">
      <w:start w:val="1"/>
      <w:numFmt w:val="decimal"/>
      <w:lvlText w:val="%3."/>
      <w:lvlJc w:val="left"/>
      <w:pPr>
        <w:ind w:left="720" w:hanging="360"/>
      </w:pPr>
    </w:lvl>
    <w:lvl w:ilvl="3" w:tplc="5796A710">
      <w:start w:val="1"/>
      <w:numFmt w:val="decimal"/>
      <w:lvlText w:val="%4."/>
      <w:lvlJc w:val="left"/>
      <w:pPr>
        <w:ind w:left="720" w:hanging="360"/>
      </w:pPr>
    </w:lvl>
    <w:lvl w:ilvl="4" w:tplc="83A6F3DA">
      <w:start w:val="1"/>
      <w:numFmt w:val="decimal"/>
      <w:lvlText w:val="%5."/>
      <w:lvlJc w:val="left"/>
      <w:pPr>
        <w:ind w:left="720" w:hanging="360"/>
      </w:pPr>
    </w:lvl>
    <w:lvl w:ilvl="5" w:tplc="B9522242">
      <w:start w:val="1"/>
      <w:numFmt w:val="decimal"/>
      <w:lvlText w:val="%6."/>
      <w:lvlJc w:val="left"/>
      <w:pPr>
        <w:ind w:left="720" w:hanging="360"/>
      </w:pPr>
    </w:lvl>
    <w:lvl w:ilvl="6" w:tplc="C0ECD462">
      <w:start w:val="1"/>
      <w:numFmt w:val="decimal"/>
      <w:lvlText w:val="%7."/>
      <w:lvlJc w:val="left"/>
      <w:pPr>
        <w:ind w:left="720" w:hanging="360"/>
      </w:pPr>
    </w:lvl>
    <w:lvl w:ilvl="7" w:tplc="59688660">
      <w:start w:val="1"/>
      <w:numFmt w:val="decimal"/>
      <w:lvlText w:val="%8."/>
      <w:lvlJc w:val="left"/>
      <w:pPr>
        <w:ind w:left="720" w:hanging="360"/>
      </w:pPr>
    </w:lvl>
    <w:lvl w:ilvl="8" w:tplc="B4302B80">
      <w:start w:val="1"/>
      <w:numFmt w:val="decimal"/>
      <w:lvlText w:val="%9."/>
      <w:lvlJc w:val="left"/>
      <w:pPr>
        <w:ind w:left="720" w:hanging="360"/>
      </w:pPr>
    </w:lvl>
  </w:abstractNum>
  <w:abstractNum w:abstractNumId="27">
    <w:nsid w:val="7405224C"/>
    <w:multiLevelType w:val="hybridMultilevel"/>
    <w:tmpl w:val="FDDA5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B970E7"/>
    <w:multiLevelType w:val="multilevel"/>
    <w:tmpl w:val="3B34B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7"/>
  </w:num>
  <w:num w:numId="3">
    <w:abstractNumId w:val="3"/>
  </w:num>
  <w:num w:numId="4">
    <w:abstractNumId w:val="28"/>
  </w:num>
  <w:num w:numId="5">
    <w:abstractNumId w:val="15"/>
  </w:num>
  <w:num w:numId="6">
    <w:abstractNumId w:val="2"/>
  </w:num>
  <w:num w:numId="7">
    <w:abstractNumId w:val="6"/>
  </w:num>
  <w:num w:numId="8">
    <w:abstractNumId w:val="9"/>
  </w:num>
  <w:num w:numId="9">
    <w:abstractNumId w:val="27"/>
  </w:num>
  <w:num w:numId="10">
    <w:abstractNumId w:val="18"/>
  </w:num>
  <w:num w:numId="11">
    <w:abstractNumId w:val="1"/>
  </w:num>
  <w:num w:numId="12">
    <w:abstractNumId w:val="17"/>
  </w:num>
  <w:num w:numId="13">
    <w:abstractNumId w:val="21"/>
  </w:num>
  <w:num w:numId="14">
    <w:abstractNumId w:val="13"/>
  </w:num>
  <w:num w:numId="15">
    <w:abstractNumId w:val="24"/>
  </w:num>
  <w:num w:numId="16">
    <w:abstractNumId w:val="10"/>
  </w:num>
  <w:num w:numId="17">
    <w:abstractNumId w:val="0"/>
  </w:num>
  <w:num w:numId="18">
    <w:abstractNumId w:val="4"/>
  </w:num>
  <w:num w:numId="19">
    <w:abstractNumId w:val="16"/>
  </w:num>
  <w:num w:numId="20">
    <w:abstractNumId w:val="14"/>
  </w:num>
  <w:num w:numId="21">
    <w:abstractNumId w:val="19"/>
  </w:num>
  <w:num w:numId="22">
    <w:abstractNumId w:val="20"/>
  </w:num>
  <w:num w:numId="23">
    <w:abstractNumId w:val="12"/>
  </w:num>
  <w:num w:numId="24">
    <w:abstractNumId w:val="26"/>
  </w:num>
  <w:num w:numId="25">
    <w:abstractNumId w:val="23"/>
  </w:num>
  <w:num w:numId="26">
    <w:abstractNumId w:val="25"/>
  </w:num>
  <w:num w:numId="27">
    <w:abstractNumId w:val="22"/>
  </w:num>
  <w:num w:numId="28">
    <w:abstractNumId w:val="11"/>
  </w:num>
  <w:num w:numId="29">
    <w:abstractNumId w:val="5"/>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F04"/>
    <w:rsid w:val="00001346"/>
    <w:rsid w:val="00013268"/>
    <w:rsid w:val="000141D8"/>
    <w:rsid w:val="00015F0D"/>
    <w:rsid w:val="00017805"/>
    <w:rsid w:val="00027A34"/>
    <w:rsid w:val="000300F1"/>
    <w:rsid w:val="000322E7"/>
    <w:rsid w:val="00044CFD"/>
    <w:rsid w:val="00047426"/>
    <w:rsid w:val="00061A09"/>
    <w:rsid w:val="0006323A"/>
    <w:rsid w:val="000755B1"/>
    <w:rsid w:val="00080FC2"/>
    <w:rsid w:val="000845C4"/>
    <w:rsid w:val="000860A2"/>
    <w:rsid w:val="00087E4F"/>
    <w:rsid w:val="00090A9C"/>
    <w:rsid w:val="00092C24"/>
    <w:rsid w:val="000940A0"/>
    <w:rsid w:val="000A06CE"/>
    <w:rsid w:val="000A19D5"/>
    <w:rsid w:val="000A1A70"/>
    <w:rsid w:val="000A1D3E"/>
    <w:rsid w:val="000A1E46"/>
    <w:rsid w:val="000A310D"/>
    <w:rsid w:val="000A49ED"/>
    <w:rsid w:val="000A749C"/>
    <w:rsid w:val="000B0B32"/>
    <w:rsid w:val="000B1091"/>
    <w:rsid w:val="000B5D4F"/>
    <w:rsid w:val="000B706D"/>
    <w:rsid w:val="000D0869"/>
    <w:rsid w:val="000D362A"/>
    <w:rsid w:val="000D3EAE"/>
    <w:rsid w:val="000D5131"/>
    <w:rsid w:val="000E23AB"/>
    <w:rsid w:val="000E6887"/>
    <w:rsid w:val="000E68B6"/>
    <w:rsid w:val="000F0A0D"/>
    <w:rsid w:val="000F1A5E"/>
    <w:rsid w:val="000F64AD"/>
    <w:rsid w:val="000F7F04"/>
    <w:rsid w:val="00101BCB"/>
    <w:rsid w:val="00104BA5"/>
    <w:rsid w:val="00105CF7"/>
    <w:rsid w:val="00110665"/>
    <w:rsid w:val="0011126E"/>
    <w:rsid w:val="00116AE4"/>
    <w:rsid w:val="0011764A"/>
    <w:rsid w:val="001176C6"/>
    <w:rsid w:val="00117CA1"/>
    <w:rsid w:val="0012270F"/>
    <w:rsid w:val="00127ACE"/>
    <w:rsid w:val="00130CEE"/>
    <w:rsid w:val="00152104"/>
    <w:rsid w:val="001603EF"/>
    <w:rsid w:val="00161634"/>
    <w:rsid w:val="001618EF"/>
    <w:rsid w:val="001624C4"/>
    <w:rsid w:val="001654CD"/>
    <w:rsid w:val="001729FB"/>
    <w:rsid w:val="00175B5C"/>
    <w:rsid w:val="001762F4"/>
    <w:rsid w:val="00180799"/>
    <w:rsid w:val="00180A9B"/>
    <w:rsid w:val="00185F71"/>
    <w:rsid w:val="00195226"/>
    <w:rsid w:val="001A1DAF"/>
    <w:rsid w:val="001A2F3B"/>
    <w:rsid w:val="001A5804"/>
    <w:rsid w:val="001A680C"/>
    <w:rsid w:val="001B4876"/>
    <w:rsid w:val="001C01BE"/>
    <w:rsid w:val="001C3DA0"/>
    <w:rsid w:val="001C426A"/>
    <w:rsid w:val="001C7DB2"/>
    <w:rsid w:val="001D47AD"/>
    <w:rsid w:val="001D5B54"/>
    <w:rsid w:val="001D6C2D"/>
    <w:rsid w:val="001E252D"/>
    <w:rsid w:val="001E32DF"/>
    <w:rsid w:val="001E3406"/>
    <w:rsid w:val="001E34FC"/>
    <w:rsid w:val="0020239B"/>
    <w:rsid w:val="002134AC"/>
    <w:rsid w:val="0022051E"/>
    <w:rsid w:val="00221600"/>
    <w:rsid w:val="00222468"/>
    <w:rsid w:val="00223498"/>
    <w:rsid w:val="00224D08"/>
    <w:rsid w:val="00225F39"/>
    <w:rsid w:val="002267E3"/>
    <w:rsid w:val="00231AB1"/>
    <w:rsid w:val="00232A16"/>
    <w:rsid w:val="0024045F"/>
    <w:rsid w:val="00250CC6"/>
    <w:rsid w:val="00251580"/>
    <w:rsid w:val="002517C5"/>
    <w:rsid w:val="00257F01"/>
    <w:rsid w:val="002610EF"/>
    <w:rsid w:val="002616CF"/>
    <w:rsid w:val="00263733"/>
    <w:rsid w:val="00263F0A"/>
    <w:rsid w:val="00264677"/>
    <w:rsid w:val="00265C31"/>
    <w:rsid w:val="0027069A"/>
    <w:rsid w:val="00274C5B"/>
    <w:rsid w:val="00281201"/>
    <w:rsid w:val="00293639"/>
    <w:rsid w:val="0029601B"/>
    <w:rsid w:val="002A113E"/>
    <w:rsid w:val="002B5C49"/>
    <w:rsid w:val="002B6766"/>
    <w:rsid w:val="002C2285"/>
    <w:rsid w:val="002C5A84"/>
    <w:rsid w:val="002C76FF"/>
    <w:rsid w:val="002D019D"/>
    <w:rsid w:val="002D3349"/>
    <w:rsid w:val="002D638C"/>
    <w:rsid w:val="002D68BB"/>
    <w:rsid w:val="002E03CF"/>
    <w:rsid w:val="002F0EEA"/>
    <w:rsid w:val="002F20A7"/>
    <w:rsid w:val="002F20B5"/>
    <w:rsid w:val="002F3FD3"/>
    <w:rsid w:val="00315D3C"/>
    <w:rsid w:val="00316776"/>
    <w:rsid w:val="00321775"/>
    <w:rsid w:val="003223F2"/>
    <w:rsid w:val="00322A0D"/>
    <w:rsid w:val="00322BD6"/>
    <w:rsid w:val="00322CDE"/>
    <w:rsid w:val="003235C8"/>
    <w:rsid w:val="003317DE"/>
    <w:rsid w:val="00333FF1"/>
    <w:rsid w:val="00334002"/>
    <w:rsid w:val="00337E05"/>
    <w:rsid w:val="00343773"/>
    <w:rsid w:val="00356156"/>
    <w:rsid w:val="00360A3F"/>
    <w:rsid w:val="00364C07"/>
    <w:rsid w:val="003656EC"/>
    <w:rsid w:val="00377CB0"/>
    <w:rsid w:val="00381E67"/>
    <w:rsid w:val="003871AB"/>
    <w:rsid w:val="00395E1F"/>
    <w:rsid w:val="00396F46"/>
    <w:rsid w:val="00397058"/>
    <w:rsid w:val="003A09BA"/>
    <w:rsid w:val="003A4334"/>
    <w:rsid w:val="003A66D3"/>
    <w:rsid w:val="003B0F00"/>
    <w:rsid w:val="003B1418"/>
    <w:rsid w:val="003B6969"/>
    <w:rsid w:val="003C05E1"/>
    <w:rsid w:val="003C0E8C"/>
    <w:rsid w:val="003C1A1B"/>
    <w:rsid w:val="003D3563"/>
    <w:rsid w:val="003D4B33"/>
    <w:rsid w:val="003D5F89"/>
    <w:rsid w:val="003D7E7F"/>
    <w:rsid w:val="003E1E60"/>
    <w:rsid w:val="003F4C64"/>
    <w:rsid w:val="003F6189"/>
    <w:rsid w:val="003F69BC"/>
    <w:rsid w:val="0040510D"/>
    <w:rsid w:val="00413BBE"/>
    <w:rsid w:val="0041582E"/>
    <w:rsid w:val="00416CC9"/>
    <w:rsid w:val="0042549A"/>
    <w:rsid w:val="00426D93"/>
    <w:rsid w:val="00430A78"/>
    <w:rsid w:val="00431498"/>
    <w:rsid w:val="0043449E"/>
    <w:rsid w:val="00436873"/>
    <w:rsid w:val="00436B59"/>
    <w:rsid w:val="004413CD"/>
    <w:rsid w:val="0044258D"/>
    <w:rsid w:val="00443A60"/>
    <w:rsid w:val="00444B1D"/>
    <w:rsid w:val="00444B3C"/>
    <w:rsid w:val="0044788D"/>
    <w:rsid w:val="00447A5B"/>
    <w:rsid w:val="00447BBB"/>
    <w:rsid w:val="0045129A"/>
    <w:rsid w:val="00454375"/>
    <w:rsid w:val="00456C07"/>
    <w:rsid w:val="00466097"/>
    <w:rsid w:val="004664EA"/>
    <w:rsid w:val="00473518"/>
    <w:rsid w:val="00473F99"/>
    <w:rsid w:val="00475BBF"/>
    <w:rsid w:val="00476433"/>
    <w:rsid w:val="00485BD0"/>
    <w:rsid w:val="00486B51"/>
    <w:rsid w:val="00487152"/>
    <w:rsid w:val="00487F47"/>
    <w:rsid w:val="00492E40"/>
    <w:rsid w:val="0049674D"/>
    <w:rsid w:val="004968FC"/>
    <w:rsid w:val="004A10BC"/>
    <w:rsid w:val="004A56B5"/>
    <w:rsid w:val="004A5E36"/>
    <w:rsid w:val="004B484B"/>
    <w:rsid w:val="004B78C6"/>
    <w:rsid w:val="004C1CC5"/>
    <w:rsid w:val="004C7B52"/>
    <w:rsid w:val="004D075E"/>
    <w:rsid w:val="004D2A39"/>
    <w:rsid w:val="004D6DB2"/>
    <w:rsid w:val="004D7783"/>
    <w:rsid w:val="004D7F28"/>
    <w:rsid w:val="004E01F6"/>
    <w:rsid w:val="004E1E36"/>
    <w:rsid w:val="004E7B8F"/>
    <w:rsid w:val="004F1607"/>
    <w:rsid w:val="004F1964"/>
    <w:rsid w:val="004F1CF1"/>
    <w:rsid w:val="004F5FFB"/>
    <w:rsid w:val="0050023D"/>
    <w:rsid w:val="0050451B"/>
    <w:rsid w:val="005144E3"/>
    <w:rsid w:val="00515088"/>
    <w:rsid w:val="0052019E"/>
    <w:rsid w:val="0052698D"/>
    <w:rsid w:val="0053336F"/>
    <w:rsid w:val="00533AA9"/>
    <w:rsid w:val="00535ED5"/>
    <w:rsid w:val="0053681E"/>
    <w:rsid w:val="005409F5"/>
    <w:rsid w:val="005433BE"/>
    <w:rsid w:val="00545742"/>
    <w:rsid w:val="00546BB3"/>
    <w:rsid w:val="005532E5"/>
    <w:rsid w:val="00553DC2"/>
    <w:rsid w:val="00560CC1"/>
    <w:rsid w:val="005705D0"/>
    <w:rsid w:val="00583F86"/>
    <w:rsid w:val="0058667A"/>
    <w:rsid w:val="00590D1E"/>
    <w:rsid w:val="005913E9"/>
    <w:rsid w:val="0059243E"/>
    <w:rsid w:val="00595574"/>
    <w:rsid w:val="00597208"/>
    <w:rsid w:val="005A0EE4"/>
    <w:rsid w:val="005A3266"/>
    <w:rsid w:val="005A3959"/>
    <w:rsid w:val="005A3D7A"/>
    <w:rsid w:val="005A4F66"/>
    <w:rsid w:val="005A76D0"/>
    <w:rsid w:val="005A7EB2"/>
    <w:rsid w:val="005B16AE"/>
    <w:rsid w:val="005B25B6"/>
    <w:rsid w:val="005B2E32"/>
    <w:rsid w:val="005B5936"/>
    <w:rsid w:val="005B65AE"/>
    <w:rsid w:val="005C3DA2"/>
    <w:rsid w:val="005D08DB"/>
    <w:rsid w:val="005D1768"/>
    <w:rsid w:val="005D2492"/>
    <w:rsid w:val="005D4EED"/>
    <w:rsid w:val="005D60BE"/>
    <w:rsid w:val="005E1A75"/>
    <w:rsid w:val="005E1B3A"/>
    <w:rsid w:val="005E1B7D"/>
    <w:rsid w:val="005E24FB"/>
    <w:rsid w:val="005E50EC"/>
    <w:rsid w:val="005F2661"/>
    <w:rsid w:val="005F5AF5"/>
    <w:rsid w:val="0060105E"/>
    <w:rsid w:val="0061026F"/>
    <w:rsid w:val="0061261C"/>
    <w:rsid w:val="00623B25"/>
    <w:rsid w:val="0062589E"/>
    <w:rsid w:val="00625A3C"/>
    <w:rsid w:val="00633F98"/>
    <w:rsid w:val="00634932"/>
    <w:rsid w:val="006447D8"/>
    <w:rsid w:val="00644F28"/>
    <w:rsid w:val="00646785"/>
    <w:rsid w:val="006504A0"/>
    <w:rsid w:val="0065187E"/>
    <w:rsid w:val="00655684"/>
    <w:rsid w:val="0065664D"/>
    <w:rsid w:val="00661A1D"/>
    <w:rsid w:val="00662D5A"/>
    <w:rsid w:val="00667BBF"/>
    <w:rsid w:val="006731F3"/>
    <w:rsid w:val="00676B85"/>
    <w:rsid w:val="006849A3"/>
    <w:rsid w:val="00685EA7"/>
    <w:rsid w:val="00687F77"/>
    <w:rsid w:val="006907A8"/>
    <w:rsid w:val="00693FBE"/>
    <w:rsid w:val="006A16C7"/>
    <w:rsid w:val="006A7DC3"/>
    <w:rsid w:val="006B1075"/>
    <w:rsid w:val="006B242A"/>
    <w:rsid w:val="006B366F"/>
    <w:rsid w:val="006B51C2"/>
    <w:rsid w:val="006C10F3"/>
    <w:rsid w:val="006C2E76"/>
    <w:rsid w:val="006C54C9"/>
    <w:rsid w:val="006C5B8A"/>
    <w:rsid w:val="006C635A"/>
    <w:rsid w:val="006C66D0"/>
    <w:rsid w:val="006C79DB"/>
    <w:rsid w:val="006E23AD"/>
    <w:rsid w:val="006E413B"/>
    <w:rsid w:val="006E6670"/>
    <w:rsid w:val="006E78B0"/>
    <w:rsid w:val="006F08C1"/>
    <w:rsid w:val="006F1837"/>
    <w:rsid w:val="006F3CD1"/>
    <w:rsid w:val="006F6E84"/>
    <w:rsid w:val="006F7671"/>
    <w:rsid w:val="0070272D"/>
    <w:rsid w:val="00703A9A"/>
    <w:rsid w:val="00704C25"/>
    <w:rsid w:val="00705F1D"/>
    <w:rsid w:val="00706AC7"/>
    <w:rsid w:val="00711248"/>
    <w:rsid w:val="00713217"/>
    <w:rsid w:val="00720A9E"/>
    <w:rsid w:val="007218B1"/>
    <w:rsid w:val="007239AC"/>
    <w:rsid w:val="00723E95"/>
    <w:rsid w:val="00733953"/>
    <w:rsid w:val="00736364"/>
    <w:rsid w:val="0073642B"/>
    <w:rsid w:val="00740AB1"/>
    <w:rsid w:val="00746B5D"/>
    <w:rsid w:val="007507AF"/>
    <w:rsid w:val="00750F2F"/>
    <w:rsid w:val="00754496"/>
    <w:rsid w:val="0076684E"/>
    <w:rsid w:val="00766A58"/>
    <w:rsid w:val="007764F4"/>
    <w:rsid w:val="007765DA"/>
    <w:rsid w:val="00776AB8"/>
    <w:rsid w:val="00781550"/>
    <w:rsid w:val="007822A3"/>
    <w:rsid w:val="00787DB8"/>
    <w:rsid w:val="00790119"/>
    <w:rsid w:val="00792606"/>
    <w:rsid w:val="00793616"/>
    <w:rsid w:val="007969DC"/>
    <w:rsid w:val="00797AF9"/>
    <w:rsid w:val="007A1193"/>
    <w:rsid w:val="007A31DC"/>
    <w:rsid w:val="007A4629"/>
    <w:rsid w:val="007B29E4"/>
    <w:rsid w:val="007B3A5C"/>
    <w:rsid w:val="007C10DB"/>
    <w:rsid w:val="007C1F01"/>
    <w:rsid w:val="007C428F"/>
    <w:rsid w:val="007D0B0F"/>
    <w:rsid w:val="007D39B9"/>
    <w:rsid w:val="007D5015"/>
    <w:rsid w:val="007D7D94"/>
    <w:rsid w:val="007E3985"/>
    <w:rsid w:val="007E5773"/>
    <w:rsid w:val="007F4090"/>
    <w:rsid w:val="007F4183"/>
    <w:rsid w:val="0080063F"/>
    <w:rsid w:val="008022F1"/>
    <w:rsid w:val="008027CA"/>
    <w:rsid w:val="00802EEF"/>
    <w:rsid w:val="008074A2"/>
    <w:rsid w:val="008108DD"/>
    <w:rsid w:val="00810AE7"/>
    <w:rsid w:val="00815D5A"/>
    <w:rsid w:val="008173B3"/>
    <w:rsid w:val="008179CC"/>
    <w:rsid w:val="00817C7F"/>
    <w:rsid w:val="00817E2A"/>
    <w:rsid w:val="00831B04"/>
    <w:rsid w:val="00840269"/>
    <w:rsid w:val="00846A41"/>
    <w:rsid w:val="00854E14"/>
    <w:rsid w:val="0086333D"/>
    <w:rsid w:val="00864758"/>
    <w:rsid w:val="00864B2B"/>
    <w:rsid w:val="008806D9"/>
    <w:rsid w:val="0088301D"/>
    <w:rsid w:val="00883E09"/>
    <w:rsid w:val="00884C42"/>
    <w:rsid w:val="008856AB"/>
    <w:rsid w:val="00886510"/>
    <w:rsid w:val="00894F92"/>
    <w:rsid w:val="00895F57"/>
    <w:rsid w:val="008A09DC"/>
    <w:rsid w:val="008A2025"/>
    <w:rsid w:val="008A3C31"/>
    <w:rsid w:val="008A5676"/>
    <w:rsid w:val="008A69EA"/>
    <w:rsid w:val="008A7D25"/>
    <w:rsid w:val="008B0F36"/>
    <w:rsid w:val="008B563E"/>
    <w:rsid w:val="008B5953"/>
    <w:rsid w:val="008B5CA5"/>
    <w:rsid w:val="008C140C"/>
    <w:rsid w:val="008C2AA8"/>
    <w:rsid w:val="008C6138"/>
    <w:rsid w:val="008D1B67"/>
    <w:rsid w:val="008D1C47"/>
    <w:rsid w:val="008D333E"/>
    <w:rsid w:val="008D5F2C"/>
    <w:rsid w:val="008E18C4"/>
    <w:rsid w:val="008E1DF8"/>
    <w:rsid w:val="008E3A29"/>
    <w:rsid w:val="008E7947"/>
    <w:rsid w:val="0090102E"/>
    <w:rsid w:val="009043AB"/>
    <w:rsid w:val="00911D75"/>
    <w:rsid w:val="0091315E"/>
    <w:rsid w:val="009139AE"/>
    <w:rsid w:val="0091579E"/>
    <w:rsid w:val="00916122"/>
    <w:rsid w:val="00917C97"/>
    <w:rsid w:val="00920354"/>
    <w:rsid w:val="00922314"/>
    <w:rsid w:val="00930A75"/>
    <w:rsid w:val="0093756B"/>
    <w:rsid w:val="00937A35"/>
    <w:rsid w:val="009400C2"/>
    <w:rsid w:val="00940D4F"/>
    <w:rsid w:val="009462FA"/>
    <w:rsid w:val="009474D8"/>
    <w:rsid w:val="009505DD"/>
    <w:rsid w:val="00954973"/>
    <w:rsid w:val="00955905"/>
    <w:rsid w:val="00955CE1"/>
    <w:rsid w:val="00955E14"/>
    <w:rsid w:val="00956806"/>
    <w:rsid w:val="00962E14"/>
    <w:rsid w:val="00964790"/>
    <w:rsid w:val="0096761A"/>
    <w:rsid w:val="009705B3"/>
    <w:rsid w:val="00971016"/>
    <w:rsid w:val="00976DAD"/>
    <w:rsid w:val="0098132D"/>
    <w:rsid w:val="009813A6"/>
    <w:rsid w:val="009827CE"/>
    <w:rsid w:val="00983AC0"/>
    <w:rsid w:val="00986693"/>
    <w:rsid w:val="009A1384"/>
    <w:rsid w:val="009B595E"/>
    <w:rsid w:val="009B7B1F"/>
    <w:rsid w:val="009B7DC9"/>
    <w:rsid w:val="009C2244"/>
    <w:rsid w:val="009C3C7B"/>
    <w:rsid w:val="009C3CD5"/>
    <w:rsid w:val="009D1D31"/>
    <w:rsid w:val="009D30C0"/>
    <w:rsid w:val="009D3949"/>
    <w:rsid w:val="009D5B9E"/>
    <w:rsid w:val="009E023E"/>
    <w:rsid w:val="009E0862"/>
    <w:rsid w:val="009E0A58"/>
    <w:rsid w:val="009E0EB7"/>
    <w:rsid w:val="009E12D0"/>
    <w:rsid w:val="009E40F2"/>
    <w:rsid w:val="009E4604"/>
    <w:rsid w:val="009F1183"/>
    <w:rsid w:val="009F1514"/>
    <w:rsid w:val="009F2F7B"/>
    <w:rsid w:val="009F3813"/>
    <w:rsid w:val="009F44B4"/>
    <w:rsid w:val="009F589F"/>
    <w:rsid w:val="009F7119"/>
    <w:rsid w:val="00A00401"/>
    <w:rsid w:val="00A043DE"/>
    <w:rsid w:val="00A05BAE"/>
    <w:rsid w:val="00A07F9B"/>
    <w:rsid w:val="00A111F7"/>
    <w:rsid w:val="00A11618"/>
    <w:rsid w:val="00A14CF4"/>
    <w:rsid w:val="00A150CE"/>
    <w:rsid w:val="00A1570C"/>
    <w:rsid w:val="00A15C4F"/>
    <w:rsid w:val="00A16E60"/>
    <w:rsid w:val="00A22639"/>
    <w:rsid w:val="00A22FE8"/>
    <w:rsid w:val="00A23560"/>
    <w:rsid w:val="00A2724A"/>
    <w:rsid w:val="00A37539"/>
    <w:rsid w:val="00A40B4C"/>
    <w:rsid w:val="00A51842"/>
    <w:rsid w:val="00A60347"/>
    <w:rsid w:val="00A62487"/>
    <w:rsid w:val="00A63AF0"/>
    <w:rsid w:val="00A67E70"/>
    <w:rsid w:val="00A70534"/>
    <w:rsid w:val="00A73A46"/>
    <w:rsid w:val="00A73BD3"/>
    <w:rsid w:val="00A73F98"/>
    <w:rsid w:val="00A74A2B"/>
    <w:rsid w:val="00A7525C"/>
    <w:rsid w:val="00A75511"/>
    <w:rsid w:val="00A77B25"/>
    <w:rsid w:val="00A83153"/>
    <w:rsid w:val="00A86BA9"/>
    <w:rsid w:val="00A8785A"/>
    <w:rsid w:val="00A90432"/>
    <w:rsid w:val="00A92BD3"/>
    <w:rsid w:val="00A92C71"/>
    <w:rsid w:val="00AA29C0"/>
    <w:rsid w:val="00AA690F"/>
    <w:rsid w:val="00AB01F6"/>
    <w:rsid w:val="00AB0DB7"/>
    <w:rsid w:val="00AB0E27"/>
    <w:rsid w:val="00AC0B1A"/>
    <w:rsid w:val="00AC24D4"/>
    <w:rsid w:val="00AC28E3"/>
    <w:rsid w:val="00AC46F5"/>
    <w:rsid w:val="00AC4F32"/>
    <w:rsid w:val="00AD101F"/>
    <w:rsid w:val="00AD191A"/>
    <w:rsid w:val="00AD5DDB"/>
    <w:rsid w:val="00AD721B"/>
    <w:rsid w:val="00AD783C"/>
    <w:rsid w:val="00AE3A7F"/>
    <w:rsid w:val="00AE6B9C"/>
    <w:rsid w:val="00AF2DFB"/>
    <w:rsid w:val="00AF62C2"/>
    <w:rsid w:val="00AF65B5"/>
    <w:rsid w:val="00AF72FB"/>
    <w:rsid w:val="00B00D76"/>
    <w:rsid w:val="00B035A4"/>
    <w:rsid w:val="00B03D10"/>
    <w:rsid w:val="00B05FDA"/>
    <w:rsid w:val="00B13ACD"/>
    <w:rsid w:val="00B146C0"/>
    <w:rsid w:val="00B220D0"/>
    <w:rsid w:val="00B32E4E"/>
    <w:rsid w:val="00B3716A"/>
    <w:rsid w:val="00B404C9"/>
    <w:rsid w:val="00B43F32"/>
    <w:rsid w:val="00B443F1"/>
    <w:rsid w:val="00B4456F"/>
    <w:rsid w:val="00B57877"/>
    <w:rsid w:val="00B61F61"/>
    <w:rsid w:val="00B62BCE"/>
    <w:rsid w:val="00B6305B"/>
    <w:rsid w:val="00B63BBC"/>
    <w:rsid w:val="00B76A26"/>
    <w:rsid w:val="00B802A8"/>
    <w:rsid w:val="00B80C26"/>
    <w:rsid w:val="00B90CF8"/>
    <w:rsid w:val="00B91986"/>
    <w:rsid w:val="00B9671C"/>
    <w:rsid w:val="00B96E4F"/>
    <w:rsid w:val="00BA28F5"/>
    <w:rsid w:val="00BA3A7D"/>
    <w:rsid w:val="00BA688E"/>
    <w:rsid w:val="00BB3408"/>
    <w:rsid w:val="00BB4052"/>
    <w:rsid w:val="00BB46BB"/>
    <w:rsid w:val="00BB5DCC"/>
    <w:rsid w:val="00BB7396"/>
    <w:rsid w:val="00BC002D"/>
    <w:rsid w:val="00BC7341"/>
    <w:rsid w:val="00BC78DA"/>
    <w:rsid w:val="00BD17E4"/>
    <w:rsid w:val="00BD4333"/>
    <w:rsid w:val="00BE07E2"/>
    <w:rsid w:val="00BE2447"/>
    <w:rsid w:val="00BE2AD6"/>
    <w:rsid w:val="00BE609B"/>
    <w:rsid w:val="00BF00BC"/>
    <w:rsid w:val="00BF10E4"/>
    <w:rsid w:val="00BF20DB"/>
    <w:rsid w:val="00BF2A76"/>
    <w:rsid w:val="00BF4225"/>
    <w:rsid w:val="00BF5F38"/>
    <w:rsid w:val="00C01408"/>
    <w:rsid w:val="00C11026"/>
    <w:rsid w:val="00C1168C"/>
    <w:rsid w:val="00C1324B"/>
    <w:rsid w:val="00C144E4"/>
    <w:rsid w:val="00C2122A"/>
    <w:rsid w:val="00C2376A"/>
    <w:rsid w:val="00C339B3"/>
    <w:rsid w:val="00C34D41"/>
    <w:rsid w:val="00C35EB8"/>
    <w:rsid w:val="00C35FAB"/>
    <w:rsid w:val="00C41CBC"/>
    <w:rsid w:val="00C42D54"/>
    <w:rsid w:val="00C44E75"/>
    <w:rsid w:val="00C45804"/>
    <w:rsid w:val="00C472D8"/>
    <w:rsid w:val="00C476E1"/>
    <w:rsid w:val="00C56B6D"/>
    <w:rsid w:val="00C57504"/>
    <w:rsid w:val="00C61182"/>
    <w:rsid w:val="00C62DC1"/>
    <w:rsid w:val="00C70BF8"/>
    <w:rsid w:val="00C74AAF"/>
    <w:rsid w:val="00C76706"/>
    <w:rsid w:val="00C845B4"/>
    <w:rsid w:val="00C87AB5"/>
    <w:rsid w:val="00C923DD"/>
    <w:rsid w:val="00C93ED6"/>
    <w:rsid w:val="00C93FA9"/>
    <w:rsid w:val="00CA1B14"/>
    <w:rsid w:val="00CB0A76"/>
    <w:rsid w:val="00CB0E67"/>
    <w:rsid w:val="00CB58DD"/>
    <w:rsid w:val="00CC2551"/>
    <w:rsid w:val="00CC365B"/>
    <w:rsid w:val="00CC3C32"/>
    <w:rsid w:val="00CD0B5D"/>
    <w:rsid w:val="00CD4A29"/>
    <w:rsid w:val="00CD67C0"/>
    <w:rsid w:val="00CE13A5"/>
    <w:rsid w:val="00CE39F0"/>
    <w:rsid w:val="00CE45FE"/>
    <w:rsid w:val="00CF1D2D"/>
    <w:rsid w:val="00CF38E8"/>
    <w:rsid w:val="00CF5110"/>
    <w:rsid w:val="00D0035F"/>
    <w:rsid w:val="00D00D91"/>
    <w:rsid w:val="00D012B5"/>
    <w:rsid w:val="00D046CC"/>
    <w:rsid w:val="00D05340"/>
    <w:rsid w:val="00D05EDF"/>
    <w:rsid w:val="00D1286C"/>
    <w:rsid w:val="00D12E66"/>
    <w:rsid w:val="00D169B9"/>
    <w:rsid w:val="00D20E96"/>
    <w:rsid w:val="00D235C5"/>
    <w:rsid w:val="00D23CA7"/>
    <w:rsid w:val="00D24D0D"/>
    <w:rsid w:val="00D26EC1"/>
    <w:rsid w:val="00D31D7E"/>
    <w:rsid w:val="00D43A96"/>
    <w:rsid w:val="00D43F87"/>
    <w:rsid w:val="00D44E61"/>
    <w:rsid w:val="00D47F4C"/>
    <w:rsid w:val="00D52E3E"/>
    <w:rsid w:val="00D651EB"/>
    <w:rsid w:val="00D66F8C"/>
    <w:rsid w:val="00D70734"/>
    <w:rsid w:val="00D70797"/>
    <w:rsid w:val="00D73F64"/>
    <w:rsid w:val="00D85C3B"/>
    <w:rsid w:val="00D9144F"/>
    <w:rsid w:val="00DA5FAE"/>
    <w:rsid w:val="00DA6668"/>
    <w:rsid w:val="00DB67ED"/>
    <w:rsid w:val="00DC034B"/>
    <w:rsid w:val="00DC7903"/>
    <w:rsid w:val="00DD4E9D"/>
    <w:rsid w:val="00DD6416"/>
    <w:rsid w:val="00DD771C"/>
    <w:rsid w:val="00DE4849"/>
    <w:rsid w:val="00DE6946"/>
    <w:rsid w:val="00DF30DF"/>
    <w:rsid w:val="00DF6DD4"/>
    <w:rsid w:val="00E01563"/>
    <w:rsid w:val="00E031FB"/>
    <w:rsid w:val="00E10780"/>
    <w:rsid w:val="00E11EF3"/>
    <w:rsid w:val="00E3299D"/>
    <w:rsid w:val="00E34F6D"/>
    <w:rsid w:val="00E3576C"/>
    <w:rsid w:val="00E36535"/>
    <w:rsid w:val="00E415CF"/>
    <w:rsid w:val="00E41727"/>
    <w:rsid w:val="00E45FD8"/>
    <w:rsid w:val="00E501DC"/>
    <w:rsid w:val="00E50CF4"/>
    <w:rsid w:val="00E57E7F"/>
    <w:rsid w:val="00E6253A"/>
    <w:rsid w:val="00E638A6"/>
    <w:rsid w:val="00E667FB"/>
    <w:rsid w:val="00E70A28"/>
    <w:rsid w:val="00E70E4C"/>
    <w:rsid w:val="00E72401"/>
    <w:rsid w:val="00E9009E"/>
    <w:rsid w:val="00E96185"/>
    <w:rsid w:val="00EA0044"/>
    <w:rsid w:val="00EA25DE"/>
    <w:rsid w:val="00EA2C08"/>
    <w:rsid w:val="00EA4081"/>
    <w:rsid w:val="00EA69AC"/>
    <w:rsid w:val="00EB1C3D"/>
    <w:rsid w:val="00EB684E"/>
    <w:rsid w:val="00EC25CF"/>
    <w:rsid w:val="00EC39A6"/>
    <w:rsid w:val="00EC4694"/>
    <w:rsid w:val="00ED192D"/>
    <w:rsid w:val="00EE7D55"/>
    <w:rsid w:val="00EF040F"/>
    <w:rsid w:val="00EF161C"/>
    <w:rsid w:val="00EF1678"/>
    <w:rsid w:val="00EF40E0"/>
    <w:rsid w:val="00F021D6"/>
    <w:rsid w:val="00F05002"/>
    <w:rsid w:val="00F1554E"/>
    <w:rsid w:val="00F17A30"/>
    <w:rsid w:val="00F20D35"/>
    <w:rsid w:val="00F221E3"/>
    <w:rsid w:val="00F262C5"/>
    <w:rsid w:val="00F27EBE"/>
    <w:rsid w:val="00F41960"/>
    <w:rsid w:val="00F43BA7"/>
    <w:rsid w:val="00F4536C"/>
    <w:rsid w:val="00F55531"/>
    <w:rsid w:val="00F55B8F"/>
    <w:rsid w:val="00F55E7B"/>
    <w:rsid w:val="00F5781A"/>
    <w:rsid w:val="00F601F6"/>
    <w:rsid w:val="00F628F0"/>
    <w:rsid w:val="00F65912"/>
    <w:rsid w:val="00F700E3"/>
    <w:rsid w:val="00F71C4B"/>
    <w:rsid w:val="00F73EE4"/>
    <w:rsid w:val="00F74068"/>
    <w:rsid w:val="00F77CC4"/>
    <w:rsid w:val="00F820AD"/>
    <w:rsid w:val="00F83F70"/>
    <w:rsid w:val="00F909EF"/>
    <w:rsid w:val="00F92126"/>
    <w:rsid w:val="00F92EA4"/>
    <w:rsid w:val="00FA28F4"/>
    <w:rsid w:val="00FA4160"/>
    <w:rsid w:val="00FB40CE"/>
    <w:rsid w:val="00FB4EC1"/>
    <w:rsid w:val="00FB5943"/>
    <w:rsid w:val="00FB599B"/>
    <w:rsid w:val="00FB67F2"/>
    <w:rsid w:val="00FB7B59"/>
    <w:rsid w:val="00FC1208"/>
    <w:rsid w:val="00FC3BCE"/>
    <w:rsid w:val="00FC4679"/>
    <w:rsid w:val="00FC739F"/>
    <w:rsid w:val="00FD131E"/>
    <w:rsid w:val="00FD65D4"/>
    <w:rsid w:val="00FE6577"/>
    <w:rsid w:val="00FE6D40"/>
    <w:rsid w:val="00FF115F"/>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 w:type="character" w:styleId="ad">
    <w:name w:val="annotation reference"/>
    <w:basedOn w:val="a0"/>
    <w:uiPriority w:val="99"/>
    <w:semiHidden/>
    <w:unhideWhenUsed/>
    <w:rsid w:val="009F3813"/>
    <w:rPr>
      <w:sz w:val="16"/>
      <w:szCs w:val="16"/>
    </w:rPr>
  </w:style>
  <w:style w:type="paragraph" w:styleId="ae">
    <w:name w:val="annotation text"/>
    <w:basedOn w:val="a"/>
    <w:link w:val="Char3"/>
    <w:uiPriority w:val="99"/>
    <w:unhideWhenUsed/>
    <w:rsid w:val="009F3813"/>
    <w:pPr>
      <w:spacing w:line="240" w:lineRule="auto"/>
    </w:pPr>
    <w:rPr>
      <w:sz w:val="20"/>
      <w:szCs w:val="20"/>
    </w:rPr>
  </w:style>
  <w:style w:type="character" w:customStyle="1" w:styleId="Char3">
    <w:name w:val="نص تعليق Char"/>
    <w:basedOn w:val="a0"/>
    <w:link w:val="ae"/>
    <w:uiPriority w:val="99"/>
    <w:rsid w:val="009F3813"/>
    <w:rPr>
      <w:sz w:val="20"/>
      <w:szCs w:val="20"/>
    </w:rPr>
  </w:style>
  <w:style w:type="paragraph" w:styleId="af">
    <w:name w:val="annotation subject"/>
    <w:basedOn w:val="ae"/>
    <w:next w:val="ae"/>
    <w:link w:val="Char4"/>
    <w:uiPriority w:val="99"/>
    <w:semiHidden/>
    <w:unhideWhenUsed/>
    <w:rsid w:val="009F3813"/>
    <w:rPr>
      <w:b/>
      <w:bCs/>
    </w:rPr>
  </w:style>
  <w:style w:type="character" w:customStyle="1" w:styleId="Char4">
    <w:name w:val="موضوع تعليق Char"/>
    <w:basedOn w:val="Char3"/>
    <w:link w:val="af"/>
    <w:uiPriority w:val="99"/>
    <w:semiHidden/>
    <w:rsid w:val="009F3813"/>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0F1A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417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E41727"/>
    <w:rPr>
      <w:rFonts w:asciiTheme="majorHAnsi" w:eastAsiaTheme="majorEastAsia" w:hAnsiTheme="majorHAnsi" w:cstheme="majorBidi"/>
      <w:i/>
      <w:iCs/>
      <w:color w:val="365F91" w:themeColor="accent1" w:themeShade="BF"/>
    </w:rPr>
  </w:style>
  <w:style w:type="character" w:customStyle="1" w:styleId="3Char">
    <w:name w:val="عنوان 3 Char"/>
    <w:basedOn w:val="a0"/>
    <w:link w:val="3"/>
    <w:uiPriority w:val="9"/>
    <w:semiHidden/>
    <w:rsid w:val="000F1A5E"/>
    <w:rPr>
      <w:rFonts w:asciiTheme="majorHAnsi" w:eastAsiaTheme="majorEastAsia" w:hAnsiTheme="majorHAnsi" w:cstheme="majorBidi"/>
      <w:color w:val="243F60" w:themeColor="accent1" w:themeShade="7F"/>
      <w:sz w:val="24"/>
      <w:szCs w:val="24"/>
    </w:rPr>
  </w:style>
  <w:style w:type="character" w:styleId="Hyperlink">
    <w:name w:val="Hyperlink"/>
    <w:basedOn w:val="a0"/>
    <w:uiPriority w:val="99"/>
    <w:unhideWhenUsed/>
    <w:rsid w:val="0042549A"/>
    <w:rPr>
      <w:color w:val="0000FF" w:themeColor="hyperlink"/>
      <w:u w:val="single"/>
    </w:rPr>
  </w:style>
  <w:style w:type="character" w:customStyle="1" w:styleId="10">
    <w:name w:val="إشارة لم يتم حلها1"/>
    <w:basedOn w:val="a0"/>
    <w:uiPriority w:val="99"/>
    <w:semiHidden/>
    <w:unhideWhenUsed/>
    <w:rsid w:val="0042549A"/>
    <w:rPr>
      <w:color w:val="605E5C"/>
      <w:shd w:val="clear" w:color="auto" w:fill="E1DFDD"/>
    </w:rPr>
  </w:style>
  <w:style w:type="character" w:styleId="ab">
    <w:name w:val="FollowedHyperlink"/>
    <w:basedOn w:val="a0"/>
    <w:uiPriority w:val="99"/>
    <w:semiHidden/>
    <w:unhideWhenUsed/>
    <w:rsid w:val="00D169B9"/>
    <w:rPr>
      <w:color w:val="800080" w:themeColor="followedHyperlink"/>
      <w:u w:val="single"/>
    </w:rPr>
  </w:style>
  <w:style w:type="character" w:customStyle="1" w:styleId="relative">
    <w:name w:val="relative"/>
    <w:basedOn w:val="a0"/>
    <w:rsid w:val="008B5CA5"/>
  </w:style>
  <w:style w:type="character" w:styleId="ac">
    <w:name w:val="Emphasis"/>
    <w:basedOn w:val="a0"/>
    <w:uiPriority w:val="20"/>
    <w:qFormat/>
    <w:rsid w:val="008B5CA5"/>
    <w:rPr>
      <w:i/>
      <w:iCs/>
    </w:rPr>
  </w:style>
  <w:style w:type="character" w:customStyle="1" w:styleId="ms-1">
    <w:name w:val="ms-1"/>
    <w:basedOn w:val="a0"/>
    <w:rsid w:val="008B5CA5"/>
  </w:style>
  <w:style w:type="character" w:customStyle="1" w:styleId="max-w-full">
    <w:name w:val="max-w-full"/>
    <w:basedOn w:val="a0"/>
    <w:rsid w:val="008B5CA5"/>
  </w:style>
  <w:style w:type="character" w:customStyle="1" w:styleId="-me-1">
    <w:name w:val="-me-1"/>
    <w:basedOn w:val="a0"/>
    <w:rsid w:val="008B5CA5"/>
  </w:style>
  <w:style w:type="character" w:styleId="ad">
    <w:name w:val="annotation reference"/>
    <w:basedOn w:val="a0"/>
    <w:uiPriority w:val="99"/>
    <w:semiHidden/>
    <w:unhideWhenUsed/>
    <w:rsid w:val="009F3813"/>
    <w:rPr>
      <w:sz w:val="16"/>
      <w:szCs w:val="16"/>
    </w:rPr>
  </w:style>
  <w:style w:type="paragraph" w:styleId="ae">
    <w:name w:val="annotation text"/>
    <w:basedOn w:val="a"/>
    <w:link w:val="Char3"/>
    <w:uiPriority w:val="99"/>
    <w:unhideWhenUsed/>
    <w:rsid w:val="009F3813"/>
    <w:pPr>
      <w:spacing w:line="240" w:lineRule="auto"/>
    </w:pPr>
    <w:rPr>
      <w:sz w:val="20"/>
      <w:szCs w:val="20"/>
    </w:rPr>
  </w:style>
  <w:style w:type="character" w:customStyle="1" w:styleId="Char3">
    <w:name w:val="نص تعليق Char"/>
    <w:basedOn w:val="a0"/>
    <w:link w:val="ae"/>
    <w:uiPriority w:val="99"/>
    <w:rsid w:val="009F3813"/>
    <w:rPr>
      <w:sz w:val="20"/>
      <w:szCs w:val="20"/>
    </w:rPr>
  </w:style>
  <w:style w:type="paragraph" w:styleId="af">
    <w:name w:val="annotation subject"/>
    <w:basedOn w:val="ae"/>
    <w:next w:val="ae"/>
    <w:link w:val="Char4"/>
    <w:uiPriority w:val="99"/>
    <w:semiHidden/>
    <w:unhideWhenUsed/>
    <w:rsid w:val="009F3813"/>
    <w:rPr>
      <w:b/>
      <w:bCs/>
    </w:rPr>
  </w:style>
  <w:style w:type="character" w:customStyle="1" w:styleId="Char4">
    <w:name w:val="موضوع تعليق Char"/>
    <w:basedOn w:val="Char3"/>
    <w:link w:val="af"/>
    <w:uiPriority w:val="99"/>
    <w:semiHidden/>
    <w:rsid w:val="009F381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00104">
      <w:bodyDiv w:val="1"/>
      <w:marLeft w:val="0"/>
      <w:marRight w:val="0"/>
      <w:marTop w:val="0"/>
      <w:marBottom w:val="0"/>
      <w:divBdr>
        <w:top w:val="none" w:sz="0" w:space="0" w:color="auto"/>
        <w:left w:val="none" w:sz="0" w:space="0" w:color="auto"/>
        <w:bottom w:val="none" w:sz="0" w:space="0" w:color="auto"/>
        <w:right w:val="none" w:sz="0" w:space="0" w:color="auto"/>
      </w:divBdr>
      <w:divsChild>
        <w:div w:id="1340155259">
          <w:marLeft w:val="0"/>
          <w:marRight w:val="0"/>
          <w:marTop w:val="0"/>
          <w:marBottom w:val="0"/>
          <w:divBdr>
            <w:top w:val="none" w:sz="0" w:space="0" w:color="auto"/>
            <w:left w:val="none" w:sz="0" w:space="0" w:color="auto"/>
            <w:bottom w:val="none" w:sz="0" w:space="0" w:color="auto"/>
            <w:right w:val="none" w:sz="0" w:space="0" w:color="auto"/>
          </w:divBdr>
          <w:divsChild>
            <w:div w:id="287709061">
              <w:marLeft w:val="0"/>
              <w:marRight w:val="0"/>
              <w:marTop w:val="0"/>
              <w:marBottom w:val="0"/>
              <w:divBdr>
                <w:top w:val="none" w:sz="0" w:space="0" w:color="auto"/>
                <w:left w:val="none" w:sz="0" w:space="0" w:color="auto"/>
                <w:bottom w:val="none" w:sz="0" w:space="0" w:color="auto"/>
                <w:right w:val="none" w:sz="0" w:space="0" w:color="auto"/>
              </w:divBdr>
              <w:divsChild>
                <w:div w:id="357200681">
                  <w:marLeft w:val="0"/>
                  <w:marRight w:val="0"/>
                  <w:marTop w:val="0"/>
                  <w:marBottom w:val="0"/>
                  <w:divBdr>
                    <w:top w:val="none" w:sz="0" w:space="0" w:color="auto"/>
                    <w:left w:val="none" w:sz="0" w:space="0" w:color="auto"/>
                    <w:bottom w:val="none" w:sz="0" w:space="0" w:color="auto"/>
                    <w:right w:val="none" w:sz="0" w:space="0" w:color="auto"/>
                  </w:divBdr>
                  <w:divsChild>
                    <w:div w:id="1665619190">
                      <w:marLeft w:val="0"/>
                      <w:marRight w:val="0"/>
                      <w:marTop w:val="0"/>
                      <w:marBottom w:val="0"/>
                      <w:divBdr>
                        <w:top w:val="none" w:sz="0" w:space="0" w:color="auto"/>
                        <w:left w:val="none" w:sz="0" w:space="0" w:color="auto"/>
                        <w:bottom w:val="none" w:sz="0" w:space="0" w:color="auto"/>
                        <w:right w:val="none" w:sz="0" w:space="0" w:color="auto"/>
                      </w:divBdr>
                      <w:divsChild>
                        <w:div w:id="449250457">
                          <w:marLeft w:val="0"/>
                          <w:marRight w:val="0"/>
                          <w:marTop w:val="0"/>
                          <w:marBottom w:val="0"/>
                          <w:divBdr>
                            <w:top w:val="none" w:sz="0" w:space="0" w:color="auto"/>
                            <w:left w:val="none" w:sz="0" w:space="0" w:color="auto"/>
                            <w:bottom w:val="none" w:sz="0" w:space="0" w:color="auto"/>
                            <w:right w:val="none" w:sz="0" w:space="0" w:color="auto"/>
                          </w:divBdr>
                          <w:divsChild>
                            <w:div w:id="70806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54780">
                  <w:marLeft w:val="0"/>
                  <w:marRight w:val="0"/>
                  <w:marTop w:val="0"/>
                  <w:marBottom w:val="0"/>
                  <w:divBdr>
                    <w:top w:val="none" w:sz="0" w:space="0" w:color="auto"/>
                    <w:left w:val="none" w:sz="0" w:space="0" w:color="auto"/>
                    <w:bottom w:val="none" w:sz="0" w:space="0" w:color="auto"/>
                    <w:right w:val="none" w:sz="0" w:space="0" w:color="auto"/>
                  </w:divBdr>
                  <w:divsChild>
                    <w:div w:id="43879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495">
      <w:bodyDiv w:val="1"/>
      <w:marLeft w:val="0"/>
      <w:marRight w:val="0"/>
      <w:marTop w:val="0"/>
      <w:marBottom w:val="0"/>
      <w:divBdr>
        <w:top w:val="none" w:sz="0" w:space="0" w:color="auto"/>
        <w:left w:val="none" w:sz="0" w:space="0" w:color="auto"/>
        <w:bottom w:val="none" w:sz="0" w:space="0" w:color="auto"/>
        <w:right w:val="none" w:sz="0" w:space="0" w:color="auto"/>
      </w:divBdr>
    </w:div>
    <w:div w:id="20517287">
      <w:bodyDiv w:val="1"/>
      <w:marLeft w:val="0"/>
      <w:marRight w:val="0"/>
      <w:marTop w:val="0"/>
      <w:marBottom w:val="0"/>
      <w:divBdr>
        <w:top w:val="none" w:sz="0" w:space="0" w:color="auto"/>
        <w:left w:val="none" w:sz="0" w:space="0" w:color="auto"/>
        <w:bottom w:val="none" w:sz="0" w:space="0" w:color="auto"/>
        <w:right w:val="none" w:sz="0" w:space="0" w:color="auto"/>
      </w:divBdr>
    </w:div>
    <w:div w:id="21828195">
      <w:bodyDiv w:val="1"/>
      <w:marLeft w:val="0"/>
      <w:marRight w:val="0"/>
      <w:marTop w:val="0"/>
      <w:marBottom w:val="0"/>
      <w:divBdr>
        <w:top w:val="none" w:sz="0" w:space="0" w:color="auto"/>
        <w:left w:val="none" w:sz="0" w:space="0" w:color="auto"/>
        <w:bottom w:val="none" w:sz="0" w:space="0" w:color="auto"/>
        <w:right w:val="none" w:sz="0" w:space="0" w:color="auto"/>
      </w:divBdr>
    </w:div>
    <w:div w:id="31611503">
      <w:bodyDiv w:val="1"/>
      <w:marLeft w:val="0"/>
      <w:marRight w:val="0"/>
      <w:marTop w:val="0"/>
      <w:marBottom w:val="0"/>
      <w:divBdr>
        <w:top w:val="none" w:sz="0" w:space="0" w:color="auto"/>
        <w:left w:val="none" w:sz="0" w:space="0" w:color="auto"/>
        <w:bottom w:val="none" w:sz="0" w:space="0" w:color="auto"/>
        <w:right w:val="none" w:sz="0" w:space="0" w:color="auto"/>
      </w:divBdr>
      <w:divsChild>
        <w:div w:id="1120221618">
          <w:marLeft w:val="0"/>
          <w:marRight w:val="0"/>
          <w:marTop w:val="0"/>
          <w:marBottom w:val="0"/>
          <w:divBdr>
            <w:top w:val="none" w:sz="0" w:space="0" w:color="auto"/>
            <w:left w:val="none" w:sz="0" w:space="0" w:color="auto"/>
            <w:bottom w:val="none" w:sz="0" w:space="0" w:color="auto"/>
            <w:right w:val="none" w:sz="0" w:space="0" w:color="auto"/>
          </w:divBdr>
          <w:divsChild>
            <w:div w:id="1014570535">
              <w:marLeft w:val="0"/>
              <w:marRight w:val="0"/>
              <w:marTop w:val="0"/>
              <w:marBottom w:val="0"/>
              <w:divBdr>
                <w:top w:val="none" w:sz="0" w:space="0" w:color="auto"/>
                <w:left w:val="none" w:sz="0" w:space="0" w:color="auto"/>
                <w:bottom w:val="none" w:sz="0" w:space="0" w:color="auto"/>
                <w:right w:val="none" w:sz="0" w:space="0" w:color="auto"/>
              </w:divBdr>
              <w:divsChild>
                <w:div w:id="135874496">
                  <w:marLeft w:val="0"/>
                  <w:marRight w:val="0"/>
                  <w:marTop w:val="0"/>
                  <w:marBottom w:val="0"/>
                  <w:divBdr>
                    <w:top w:val="none" w:sz="0" w:space="0" w:color="auto"/>
                    <w:left w:val="none" w:sz="0" w:space="0" w:color="auto"/>
                    <w:bottom w:val="none" w:sz="0" w:space="0" w:color="auto"/>
                    <w:right w:val="none" w:sz="0" w:space="0" w:color="auto"/>
                  </w:divBdr>
                  <w:divsChild>
                    <w:div w:id="1767381568">
                      <w:marLeft w:val="0"/>
                      <w:marRight w:val="0"/>
                      <w:marTop w:val="0"/>
                      <w:marBottom w:val="0"/>
                      <w:divBdr>
                        <w:top w:val="none" w:sz="0" w:space="0" w:color="auto"/>
                        <w:left w:val="none" w:sz="0" w:space="0" w:color="auto"/>
                        <w:bottom w:val="none" w:sz="0" w:space="0" w:color="auto"/>
                        <w:right w:val="none" w:sz="0" w:space="0" w:color="auto"/>
                      </w:divBdr>
                      <w:divsChild>
                        <w:div w:id="914049712">
                          <w:marLeft w:val="0"/>
                          <w:marRight w:val="0"/>
                          <w:marTop w:val="0"/>
                          <w:marBottom w:val="0"/>
                          <w:divBdr>
                            <w:top w:val="none" w:sz="0" w:space="0" w:color="auto"/>
                            <w:left w:val="none" w:sz="0" w:space="0" w:color="auto"/>
                            <w:bottom w:val="none" w:sz="0" w:space="0" w:color="auto"/>
                            <w:right w:val="none" w:sz="0" w:space="0" w:color="auto"/>
                          </w:divBdr>
                          <w:divsChild>
                            <w:div w:id="12959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31399">
                  <w:marLeft w:val="0"/>
                  <w:marRight w:val="0"/>
                  <w:marTop w:val="0"/>
                  <w:marBottom w:val="0"/>
                  <w:divBdr>
                    <w:top w:val="none" w:sz="0" w:space="0" w:color="auto"/>
                    <w:left w:val="none" w:sz="0" w:space="0" w:color="auto"/>
                    <w:bottom w:val="none" w:sz="0" w:space="0" w:color="auto"/>
                    <w:right w:val="none" w:sz="0" w:space="0" w:color="auto"/>
                  </w:divBdr>
                  <w:divsChild>
                    <w:div w:id="52332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67233">
      <w:bodyDiv w:val="1"/>
      <w:marLeft w:val="0"/>
      <w:marRight w:val="0"/>
      <w:marTop w:val="0"/>
      <w:marBottom w:val="0"/>
      <w:divBdr>
        <w:top w:val="none" w:sz="0" w:space="0" w:color="auto"/>
        <w:left w:val="none" w:sz="0" w:space="0" w:color="auto"/>
        <w:bottom w:val="none" w:sz="0" w:space="0" w:color="auto"/>
        <w:right w:val="none" w:sz="0" w:space="0" w:color="auto"/>
      </w:divBdr>
    </w:div>
    <w:div w:id="39600010">
      <w:bodyDiv w:val="1"/>
      <w:marLeft w:val="0"/>
      <w:marRight w:val="0"/>
      <w:marTop w:val="0"/>
      <w:marBottom w:val="0"/>
      <w:divBdr>
        <w:top w:val="none" w:sz="0" w:space="0" w:color="auto"/>
        <w:left w:val="none" w:sz="0" w:space="0" w:color="auto"/>
        <w:bottom w:val="none" w:sz="0" w:space="0" w:color="auto"/>
        <w:right w:val="none" w:sz="0" w:space="0" w:color="auto"/>
      </w:divBdr>
      <w:divsChild>
        <w:div w:id="11379126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717344">
      <w:bodyDiv w:val="1"/>
      <w:marLeft w:val="0"/>
      <w:marRight w:val="0"/>
      <w:marTop w:val="0"/>
      <w:marBottom w:val="0"/>
      <w:divBdr>
        <w:top w:val="none" w:sz="0" w:space="0" w:color="auto"/>
        <w:left w:val="none" w:sz="0" w:space="0" w:color="auto"/>
        <w:bottom w:val="none" w:sz="0" w:space="0" w:color="auto"/>
        <w:right w:val="none" w:sz="0" w:space="0" w:color="auto"/>
      </w:divBdr>
      <w:divsChild>
        <w:div w:id="643967036">
          <w:marLeft w:val="0"/>
          <w:marRight w:val="0"/>
          <w:marTop w:val="0"/>
          <w:marBottom w:val="0"/>
          <w:divBdr>
            <w:top w:val="none" w:sz="0" w:space="0" w:color="auto"/>
            <w:left w:val="none" w:sz="0" w:space="0" w:color="auto"/>
            <w:bottom w:val="none" w:sz="0" w:space="0" w:color="auto"/>
            <w:right w:val="none" w:sz="0" w:space="0" w:color="auto"/>
          </w:divBdr>
          <w:divsChild>
            <w:div w:id="6063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1140">
      <w:bodyDiv w:val="1"/>
      <w:marLeft w:val="0"/>
      <w:marRight w:val="0"/>
      <w:marTop w:val="0"/>
      <w:marBottom w:val="0"/>
      <w:divBdr>
        <w:top w:val="none" w:sz="0" w:space="0" w:color="auto"/>
        <w:left w:val="none" w:sz="0" w:space="0" w:color="auto"/>
        <w:bottom w:val="none" w:sz="0" w:space="0" w:color="auto"/>
        <w:right w:val="none" w:sz="0" w:space="0" w:color="auto"/>
      </w:divBdr>
    </w:div>
    <w:div w:id="58555078">
      <w:bodyDiv w:val="1"/>
      <w:marLeft w:val="0"/>
      <w:marRight w:val="0"/>
      <w:marTop w:val="0"/>
      <w:marBottom w:val="0"/>
      <w:divBdr>
        <w:top w:val="none" w:sz="0" w:space="0" w:color="auto"/>
        <w:left w:val="none" w:sz="0" w:space="0" w:color="auto"/>
        <w:bottom w:val="none" w:sz="0" w:space="0" w:color="auto"/>
        <w:right w:val="none" w:sz="0" w:space="0" w:color="auto"/>
      </w:divBdr>
    </w:div>
    <w:div w:id="62025086">
      <w:bodyDiv w:val="1"/>
      <w:marLeft w:val="0"/>
      <w:marRight w:val="0"/>
      <w:marTop w:val="0"/>
      <w:marBottom w:val="0"/>
      <w:divBdr>
        <w:top w:val="none" w:sz="0" w:space="0" w:color="auto"/>
        <w:left w:val="none" w:sz="0" w:space="0" w:color="auto"/>
        <w:bottom w:val="none" w:sz="0" w:space="0" w:color="auto"/>
        <w:right w:val="none" w:sz="0" w:space="0" w:color="auto"/>
      </w:divBdr>
    </w:div>
    <w:div w:id="68620637">
      <w:bodyDiv w:val="1"/>
      <w:marLeft w:val="0"/>
      <w:marRight w:val="0"/>
      <w:marTop w:val="0"/>
      <w:marBottom w:val="0"/>
      <w:divBdr>
        <w:top w:val="none" w:sz="0" w:space="0" w:color="auto"/>
        <w:left w:val="none" w:sz="0" w:space="0" w:color="auto"/>
        <w:bottom w:val="none" w:sz="0" w:space="0" w:color="auto"/>
        <w:right w:val="none" w:sz="0" w:space="0" w:color="auto"/>
      </w:divBdr>
    </w:div>
    <w:div w:id="75370692">
      <w:bodyDiv w:val="1"/>
      <w:marLeft w:val="0"/>
      <w:marRight w:val="0"/>
      <w:marTop w:val="0"/>
      <w:marBottom w:val="0"/>
      <w:divBdr>
        <w:top w:val="none" w:sz="0" w:space="0" w:color="auto"/>
        <w:left w:val="none" w:sz="0" w:space="0" w:color="auto"/>
        <w:bottom w:val="none" w:sz="0" w:space="0" w:color="auto"/>
        <w:right w:val="none" w:sz="0" w:space="0" w:color="auto"/>
      </w:divBdr>
    </w:div>
    <w:div w:id="79059236">
      <w:bodyDiv w:val="1"/>
      <w:marLeft w:val="0"/>
      <w:marRight w:val="0"/>
      <w:marTop w:val="0"/>
      <w:marBottom w:val="0"/>
      <w:divBdr>
        <w:top w:val="none" w:sz="0" w:space="0" w:color="auto"/>
        <w:left w:val="none" w:sz="0" w:space="0" w:color="auto"/>
        <w:bottom w:val="none" w:sz="0" w:space="0" w:color="auto"/>
        <w:right w:val="none" w:sz="0" w:space="0" w:color="auto"/>
      </w:divBdr>
    </w:div>
    <w:div w:id="82726471">
      <w:bodyDiv w:val="1"/>
      <w:marLeft w:val="0"/>
      <w:marRight w:val="0"/>
      <w:marTop w:val="0"/>
      <w:marBottom w:val="0"/>
      <w:divBdr>
        <w:top w:val="none" w:sz="0" w:space="0" w:color="auto"/>
        <w:left w:val="none" w:sz="0" w:space="0" w:color="auto"/>
        <w:bottom w:val="none" w:sz="0" w:space="0" w:color="auto"/>
        <w:right w:val="none" w:sz="0" w:space="0" w:color="auto"/>
      </w:divBdr>
      <w:divsChild>
        <w:div w:id="12007771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687548">
      <w:bodyDiv w:val="1"/>
      <w:marLeft w:val="0"/>
      <w:marRight w:val="0"/>
      <w:marTop w:val="0"/>
      <w:marBottom w:val="0"/>
      <w:divBdr>
        <w:top w:val="none" w:sz="0" w:space="0" w:color="auto"/>
        <w:left w:val="none" w:sz="0" w:space="0" w:color="auto"/>
        <w:bottom w:val="none" w:sz="0" w:space="0" w:color="auto"/>
        <w:right w:val="none" w:sz="0" w:space="0" w:color="auto"/>
      </w:divBdr>
    </w:div>
    <w:div w:id="107697449">
      <w:bodyDiv w:val="1"/>
      <w:marLeft w:val="0"/>
      <w:marRight w:val="0"/>
      <w:marTop w:val="0"/>
      <w:marBottom w:val="0"/>
      <w:divBdr>
        <w:top w:val="none" w:sz="0" w:space="0" w:color="auto"/>
        <w:left w:val="none" w:sz="0" w:space="0" w:color="auto"/>
        <w:bottom w:val="none" w:sz="0" w:space="0" w:color="auto"/>
        <w:right w:val="none" w:sz="0" w:space="0" w:color="auto"/>
      </w:divBdr>
    </w:div>
    <w:div w:id="127286154">
      <w:bodyDiv w:val="1"/>
      <w:marLeft w:val="0"/>
      <w:marRight w:val="0"/>
      <w:marTop w:val="0"/>
      <w:marBottom w:val="0"/>
      <w:divBdr>
        <w:top w:val="none" w:sz="0" w:space="0" w:color="auto"/>
        <w:left w:val="none" w:sz="0" w:space="0" w:color="auto"/>
        <w:bottom w:val="none" w:sz="0" w:space="0" w:color="auto"/>
        <w:right w:val="none" w:sz="0" w:space="0" w:color="auto"/>
      </w:divBdr>
    </w:div>
    <w:div w:id="137840537">
      <w:bodyDiv w:val="1"/>
      <w:marLeft w:val="0"/>
      <w:marRight w:val="0"/>
      <w:marTop w:val="0"/>
      <w:marBottom w:val="0"/>
      <w:divBdr>
        <w:top w:val="none" w:sz="0" w:space="0" w:color="auto"/>
        <w:left w:val="none" w:sz="0" w:space="0" w:color="auto"/>
        <w:bottom w:val="none" w:sz="0" w:space="0" w:color="auto"/>
        <w:right w:val="none" w:sz="0" w:space="0" w:color="auto"/>
      </w:divBdr>
    </w:div>
    <w:div w:id="140076954">
      <w:bodyDiv w:val="1"/>
      <w:marLeft w:val="0"/>
      <w:marRight w:val="0"/>
      <w:marTop w:val="0"/>
      <w:marBottom w:val="0"/>
      <w:divBdr>
        <w:top w:val="none" w:sz="0" w:space="0" w:color="auto"/>
        <w:left w:val="none" w:sz="0" w:space="0" w:color="auto"/>
        <w:bottom w:val="none" w:sz="0" w:space="0" w:color="auto"/>
        <w:right w:val="none" w:sz="0" w:space="0" w:color="auto"/>
      </w:divBdr>
    </w:div>
    <w:div w:id="145976943">
      <w:bodyDiv w:val="1"/>
      <w:marLeft w:val="0"/>
      <w:marRight w:val="0"/>
      <w:marTop w:val="0"/>
      <w:marBottom w:val="0"/>
      <w:divBdr>
        <w:top w:val="none" w:sz="0" w:space="0" w:color="auto"/>
        <w:left w:val="none" w:sz="0" w:space="0" w:color="auto"/>
        <w:bottom w:val="none" w:sz="0" w:space="0" w:color="auto"/>
        <w:right w:val="none" w:sz="0" w:space="0" w:color="auto"/>
      </w:divBdr>
    </w:div>
    <w:div w:id="149759540">
      <w:bodyDiv w:val="1"/>
      <w:marLeft w:val="0"/>
      <w:marRight w:val="0"/>
      <w:marTop w:val="0"/>
      <w:marBottom w:val="0"/>
      <w:divBdr>
        <w:top w:val="none" w:sz="0" w:space="0" w:color="auto"/>
        <w:left w:val="none" w:sz="0" w:space="0" w:color="auto"/>
        <w:bottom w:val="none" w:sz="0" w:space="0" w:color="auto"/>
        <w:right w:val="none" w:sz="0" w:space="0" w:color="auto"/>
      </w:divBdr>
    </w:div>
    <w:div w:id="160781940">
      <w:bodyDiv w:val="1"/>
      <w:marLeft w:val="0"/>
      <w:marRight w:val="0"/>
      <w:marTop w:val="0"/>
      <w:marBottom w:val="0"/>
      <w:divBdr>
        <w:top w:val="none" w:sz="0" w:space="0" w:color="auto"/>
        <w:left w:val="none" w:sz="0" w:space="0" w:color="auto"/>
        <w:bottom w:val="none" w:sz="0" w:space="0" w:color="auto"/>
        <w:right w:val="none" w:sz="0" w:space="0" w:color="auto"/>
      </w:divBdr>
    </w:div>
    <w:div w:id="164591791">
      <w:bodyDiv w:val="1"/>
      <w:marLeft w:val="0"/>
      <w:marRight w:val="0"/>
      <w:marTop w:val="0"/>
      <w:marBottom w:val="0"/>
      <w:divBdr>
        <w:top w:val="none" w:sz="0" w:space="0" w:color="auto"/>
        <w:left w:val="none" w:sz="0" w:space="0" w:color="auto"/>
        <w:bottom w:val="none" w:sz="0" w:space="0" w:color="auto"/>
        <w:right w:val="none" w:sz="0" w:space="0" w:color="auto"/>
      </w:divBdr>
    </w:div>
    <w:div w:id="166672360">
      <w:bodyDiv w:val="1"/>
      <w:marLeft w:val="0"/>
      <w:marRight w:val="0"/>
      <w:marTop w:val="0"/>
      <w:marBottom w:val="0"/>
      <w:divBdr>
        <w:top w:val="none" w:sz="0" w:space="0" w:color="auto"/>
        <w:left w:val="none" w:sz="0" w:space="0" w:color="auto"/>
        <w:bottom w:val="none" w:sz="0" w:space="0" w:color="auto"/>
        <w:right w:val="none" w:sz="0" w:space="0" w:color="auto"/>
      </w:divBdr>
    </w:div>
    <w:div w:id="172763442">
      <w:bodyDiv w:val="1"/>
      <w:marLeft w:val="0"/>
      <w:marRight w:val="0"/>
      <w:marTop w:val="0"/>
      <w:marBottom w:val="0"/>
      <w:divBdr>
        <w:top w:val="none" w:sz="0" w:space="0" w:color="auto"/>
        <w:left w:val="none" w:sz="0" w:space="0" w:color="auto"/>
        <w:bottom w:val="none" w:sz="0" w:space="0" w:color="auto"/>
        <w:right w:val="none" w:sz="0" w:space="0" w:color="auto"/>
      </w:divBdr>
    </w:div>
    <w:div w:id="195431395">
      <w:bodyDiv w:val="1"/>
      <w:marLeft w:val="0"/>
      <w:marRight w:val="0"/>
      <w:marTop w:val="0"/>
      <w:marBottom w:val="0"/>
      <w:divBdr>
        <w:top w:val="none" w:sz="0" w:space="0" w:color="auto"/>
        <w:left w:val="none" w:sz="0" w:space="0" w:color="auto"/>
        <w:bottom w:val="none" w:sz="0" w:space="0" w:color="auto"/>
        <w:right w:val="none" w:sz="0" w:space="0" w:color="auto"/>
      </w:divBdr>
    </w:div>
    <w:div w:id="198856627">
      <w:bodyDiv w:val="1"/>
      <w:marLeft w:val="0"/>
      <w:marRight w:val="0"/>
      <w:marTop w:val="0"/>
      <w:marBottom w:val="0"/>
      <w:divBdr>
        <w:top w:val="none" w:sz="0" w:space="0" w:color="auto"/>
        <w:left w:val="none" w:sz="0" w:space="0" w:color="auto"/>
        <w:bottom w:val="none" w:sz="0" w:space="0" w:color="auto"/>
        <w:right w:val="none" w:sz="0" w:space="0" w:color="auto"/>
      </w:divBdr>
    </w:div>
    <w:div w:id="206836682">
      <w:bodyDiv w:val="1"/>
      <w:marLeft w:val="0"/>
      <w:marRight w:val="0"/>
      <w:marTop w:val="0"/>
      <w:marBottom w:val="0"/>
      <w:divBdr>
        <w:top w:val="none" w:sz="0" w:space="0" w:color="auto"/>
        <w:left w:val="none" w:sz="0" w:space="0" w:color="auto"/>
        <w:bottom w:val="none" w:sz="0" w:space="0" w:color="auto"/>
        <w:right w:val="none" w:sz="0" w:space="0" w:color="auto"/>
      </w:divBdr>
    </w:div>
    <w:div w:id="210502794">
      <w:bodyDiv w:val="1"/>
      <w:marLeft w:val="0"/>
      <w:marRight w:val="0"/>
      <w:marTop w:val="0"/>
      <w:marBottom w:val="0"/>
      <w:divBdr>
        <w:top w:val="none" w:sz="0" w:space="0" w:color="auto"/>
        <w:left w:val="none" w:sz="0" w:space="0" w:color="auto"/>
        <w:bottom w:val="none" w:sz="0" w:space="0" w:color="auto"/>
        <w:right w:val="none" w:sz="0" w:space="0" w:color="auto"/>
      </w:divBdr>
    </w:div>
    <w:div w:id="241448036">
      <w:bodyDiv w:val="1"/>
      <w:marLeft w:val="0"/>
      <w:marRight w:val="0"/>
      <w:marTop w:val="0"/>
      <w:marBottom w:val="0"/>
      <w:divBdr>
        <w:top w:val="none" w:sz="0" w:space="0" w:color="auto"/>
        <w:left w:val="none" w:sz="0" w:space="0" w:color="auto"/>
        <w:bottom w:val="none" w:sz="0" w:space="0" w:color="auto"/>
        <w:right w:val="none" w:sz="0" w:space="0" w:color="auto"/>
      </w:divBdr>
      <w:divsChild>
        <w:div w:id="1151563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45694962">
      <w:bodyDiv w:val="1"/>
      <w:marLeft w:val="0"/>
      <w:marRight w:val="0"/>
      <w:marTop w:val="0"/>
      <w:marBottom w:val="0"/>
      <w:divBdr>
        <w:top w:val="none" w:sz="0" w:space="0" w:color="auto"/>
        <w:left w:val="none" w:sz="0" w:space="0" w:color="auto"/>
        <w:bottom w:val="none" w:sz="0" w:space="0" w:color="auto"/>
        <w:right w:val="none" w:sz="0" w:space="0" w:color="auto"/>
      </w:divBdr>
    </w:div>
    <w:div w:id="246496965">
      <w:bodyDiv w:val="1"/>
      <w:marLeft w:val="0"/>
      <w:marRight w:val="0"/>
      <w:marTop w:val="0"/>
      <w:marBottom w:val="0"/>
      <w:divBdr>
        <w:top w:val="none" w:sz="0" w:space="0" w:color="auto"/>
        <w:left w:val="none" w:sz="0" w:space="0" w:color="auto"/>
        <w:bottom w:val="none" w:sz="0" w:space="0" w:color="auto"/>
        <w:right w:val="none" w:sz="0" w:space="0" w:color="auto"/>
      </w:divBdr>
    </w:div>
    <w:div w:id="283927294">
      <w:bodyDiv w:val="1"/>
      <w:marLeft w:val="0"/>
      <w:marRight w:val="0"/>
      <w:marTop w:val="0"/>
      <w:marBottom w:val="0"/>
      <w:divBdr>
        <w:top w:val="none" w:sz="0" w:space="0" w:color="auto"/>
        <w:left w:val="none" w:sz="0" w:space="0" w:color="auto"/>
        <w:bottom w:val="none" w:sz="0" w:space="0" w:color="auto"/>
        <w:right w:val="none" w:sz="0" w:space="0" w:color="auto"/>
      </w:divBdr>
    </w:div>
    <w:div w:id="287586641">
      <w:bodyDiv w:val="1"/>
      <w:marLeft w:val="0"/>
      <w:marRight w:val="0"/>
      <w:marTop w:val="0"/>
      <w:marBottom w:val="0"/>
      <w:divBdr>
        <w:top w:val="none" w:sz="0" w:space="0" w:color="auto"/>
        <w:left w:val="none" w:sz="0" w:space="0" w:color="auto"/>
        <w:bottom w:val="none" w:sz="0" w:space="0" w:color="auto"/>
        <w:right w:val="none" w:sz="0" w:space="0" w:color="auto"/>
      </w:divBdr>
    </w:div>
    <w:div w:id="289629661">
      <w:bodyDiv w:val="1"/>
      <w:marLeft w:val="0"/>
      <w:marRight w:val="0"/>
      <w:marTop w:val="0"/>
      <w:marBottom w:val="0"/>
      <w:divBdr>
        <w:top w:val="none" w:sz="0" w:space="0" w:color="auto"/>
        <w:left w:val="none" w:sz="0" w:space="0" w:color="auto"/>
        <w:bottom w:val="none" w:sz="0" w:space="0" w:color="auto"/>
        <w:right w:val="none" w:sz="0" w:space="0" w:color="auto"/>
      </w:divBdr>
    </w:div>
    <w:div w:id="294026947">
      <w:bodyDiv w:val="1"/>
      <w:marLeft w:val="0"/>
      <w:marRight w:val="0"/>
      <w:marTop w:val="0"/>
      <w:marBottom w:val="0"/>
      <w:divBdr>
        <w:top w:val="none" w:sz="0" w:space="0" w:color="auto"/>
        <w:left w:val="none" w:sz="0" w:space="0" w:color="auto"/>
        <w:bottom w:val="none" w:sz="0" w:space="0" w:color="auto"/>
        <w:right w:val="none" w:sz="0" w:space="0" w:color="auto"/>
      </w:divBdr>
    </w:div>
    <w:div w:id="306937730">
      <w:bodyDiv w:val="1"/>
      <w:marLeft w:val="0"/>
      <w:marRight w:val="0"/>
      <w:marTop w:val="0"/>
      <w:marBottom w:val="0"/>
      <w:divBdr>
        <w:top w:val="none" w:sz="0" w:space="0" w:color="auto"/>
        <w:left w:val="none" w:sz="0" w:space="0" w:color="auto"/>
        <w:bottom w:val="none" w:sz="0" w:space="0" w:color="auto"/>
        <w:right w:val="none" w:sz="0" w:space="0" w:color="auto"/>
      </w:divBdr>
      <w:divsChild>
        <w:div w:id="1848399208">
          <w:marLeft w:val="0"/>
          <w:marRight w:val="0"/>
          <w:marTop w:val="0"/>
          <w:marBottom w:val="0"/>
          <w:divBdr>
            <w:top w:val="none" w:sz="0" w:space="0" w:color="auto"/>
            <w:left w:val="none" w:sz="0" w:space="0" w:color="auto"/>
            <w:bottom w:val="none" w:sz="0" w:space="0" w:color="auto"/>
            <w:right w:val="none" w:sz="0" w:space="0" w:color="auto"/>
          </w:divBdr>
          <w:divsChild>
            <w:div w:id="491023651">
              <w:marLeft w:val="0"/>
              <w:marRight w:val="0"/>
              <w:marTop w:val="0"/>
              <w:marBottom w:val="0"/>
              <w:divBdr>
                <w:top w:val="none" w:sz="0" w:space="0" w:color="auto"/>
                <w:left w:val="none" w:sz="0" w:space="0" w:color="auto"/>
                <w:bottom w:val="none" w:sz="0" w:space="0" w:color="auto"/>
                <w:right w:val="none" w:sz="0" w:space="0" w:color="auto"/>
              </w:divBdr>
              <w:divsChild>
                <w:div w:id="34235009">
                  <w:marLeft w:val="0"/>
                  <w:marRight w:val="0"/>
                  <w:marTop w:val="0"/>
                  <w:marBottom w:val="0"/>
                  <w:divBdr>
                    <w:top w:val="none" w:sz="0" w:space="0" w:color="auto"/>
                    <w:left w:val="none" w:sz="0" w:space="0" w:color="auto"/>
                    <w:bottom w:val="none" w:sz="0" w:space="0" w:color="auto"/>
                    <w:right w:val="none" w:sz="0" w:space="0" w:color="auto"/>
                  </w:divBdr>
                  <w:divsChild>
                    <w:div w:id="1817182802">
                      <w:marLeft w:val="0"/>
                      <w:marRight w:val="0"/>
                      <w:marTop w:val="0"/>
                      <w:marBottom w:val="0"/>
                      <w:divBdr>
                        <w:top w:val="none" w:sz="0" w:space="0" w:color="auto"/>
                        <w:left w:val="none" w:sz="0" w:space="0" w:color="auto"/>
                        <w:bottom w:val="none" w:sz="0" w:space="0" w:color="auto"/>
                        <w:right w:val="none" w:sz="0" w:space="0" w:color="auto"/>
                      </w:divBdr>
                    </w:div>
                  </w:divsChild>
                </w:div>
                <w:div w:id="1657417053">
                  <w:marLeft w:val="0"/>
                  <w:marRight w:val="0"/>
                  <w:marTop w:val="0"/>
                  <w:marBottom w:val="0"/>
                  <w:divBdr>
                    <w:top w:val="none" w:sz="0" w:space="0" w:color="auto"/>
                    <w:left w:val="none" w:sz="0" w:space="0" w:color="auto"/>
                    <w:bottom w:val="none" w:sz="0" w:space="0" w:color="auto"/>
                    <w:right w:val="none" w:sz="0" w:space="0" w:color="auto"/>
                  </w:divBdr>
                  <w:divsChild>
                    <w:div w:id="692418167">
                      <w:marLeft w:val="0"/>
                      <w:marRight w:val="0"/>
                      <w:marTop w:val="0"/>
                      <w:marBottom w:val="0"/>
                      <w:divBdr>
                        <w:top w:val="none" w:sz="0" w:space="0" w:color="auto"/>
                        <w:left w:val="none" w:sz="0" w:space="0" w:color="auto"/>
                        <w:bottom w:val="none" w:sz="0" w:space="0" w:color="auto"/>
                        <w:right w:val="none" w:sz="0" w:space="0" w:color="auto"/>
                      </w:divBdr>
                      <w:divsChild>
                        <w:div w:id="510729556">
                          <w:marLeft w:val="0"/>
                          <w:marRight w:val="0"/>
                          <w:marTop w:val="0"/>
                          <w:marBottom w:val="0"/>
                          <w:divBdr>
                            <w:top w:val="none" w:sz="0" w:space="0" w:color="auto"/>
                            <w:left w:val="none" w:sz="0" w:space="0" w:color="auto"/>
                            <w:bottom w:val="none" w:sz="0" w:space="0" w:color="auto"/>
                            <w:right w:val="none" w:sz="0" w:space="0" w:color="auto"/>
                          </w:divBdr>
                          <w:divsChild>
                            <w:div w:id="198426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20416">
      <w:bodyDiv w:val="1"/>
      <w:marLeft w:val="0"/>
      <w:marRight w:val="0"/>
      <w:marTop w:val="0"/>
      <w:marBottom w:val="0"/>
      <w:divBdr>
        <w:top w:val="none" w:sz="0" w:space="0" w:color="auto"/>
        <w:left w:val="none" w:sz="0" w:space="0" w:color="auto"/>
        <w:bottom w:val="none" w:sz="0" w:space="0" w:color="auto"/>
        <w:right w:val="none" w:sz="0" w:space="0" w:color="auto"/>
      </w:divBdr>
    </w:div>
    <w:div w:id="323360609">
      <w:bodyDiv w:val="1"/>
      <w:marLeft w:val="0"/>
      <w:marRight w:val="0"/>
      <w:marTop w:val="0"/>
      <w:marBottom w:val="0"/>
      <w:divBdr>
        <w:top w:val="none" w:sz="0" w:space="0" w:color="auto"/>
        <w:left w:val="none" w:sz="0" w:space="0" w:color="auto"/>
        <w:bottom w:val="none" w:sz="0" w:space="0" w:color="auto"/>
        <w:right w:val="none" w:sz="0" w:space="0" w:color="auto"/>
      </w:divBdr>
    </w:div>
    <w:div w:id="323780541">
      <w:bodyDiv w:val="1"/>
      <w:marLeft w:val="0"/>
      <w:marRight w:val="0"/>
      <w:marTop w:val="0"/>
      <w:marBottom w:val="0"/>
      <w:divBdr>
        <w:top w:val="none" w:sz="0" w:space="0" w:color="auto"/>
        <w:left w:val="none" w:sz="0" w:space="0" w:color="auto"/>
        <w:bottom w:val="none" w:sz="0" w:space="0" w:color="auto"/>
        <w:right w:val="none" w:sz="0" w:space="0" w:color="auto"/>
      </w:divBdr>
    </w:div>
    <w:div w:id="344288994">
      <w:bodyDiv w:val="1"/>
      <w:marLeft w:val="0"/>
      <w:marRight w:val="0"/>
      <w:marTop w:val="0"/>
      <w:marBottom w:val="0"/>
      <w:divBdr>
        <w:top w:val="none" w:sz="0" w:space="0" w:color="auto"/>
        <w:left w:val="none" w:sz="0" w:space="0" w:color="auto"/>
        <w:bottom w:val="none" w:sz="0" w:space="0" w:color="auto"/>
        <w:right w:val="none" w:sz="0" w:space="0" w:color="auto"/>
      </w:divBdr>
    </w:div>
    <w:div w:id="366369119">
      <w:bodyDiv w:val="1"/>
      <w:marLeft w:val="0"/>
      <w:marRight w:val="0"/>
      <w:marTop w:val="0"/>
      <w:marBottom w:val="0"/>
      <w:divBdr>
        <w:top w:val="none" w:sz="0" w:space="0" w:color="auto"/>
        <w:left w:val="none" w:sz="0" w:space="0" w:color="auto"/>
        <w:bottom w:val="none" w:sz="0" w:space="0" w:color="auto"/>
        <w:right w:val="none" w:sz="0" w:space="0" w:color="auto"/>
      </w:divBdr>
    </w:div>
    <w:div w:id="378552472">
      <w:bodyDiv w:val="1"/>
      <w:marLeft w:val="0"/>
      <w:marRight w:val="0"/>
      <w:marTop w:val="0"/>
      <w:marBottom w:val="0"/>
      <w:divBdr>
        <w:top w:val="none" w:sz="0" w:space="0" w:color="auto"/>
        <w:left w:val="none" w:sz="0" w:space="0" w:color="auto"/>
        <w:bottom w:val="none" w:sz="0" w:space="0" w:color="auto"/>
        <w:right w:val="none" w:sz="0" w:space="0" w:color="auto"/>
      </w:divBdr>
    </w:div>
    <w:div w:id="384720437">
      <w:bodyDiv w:val="1"/>
      <w:marLeft w:val="0"/>
      <w:marRight w:val="0"/>
      <w:marTop w:val="0"/>
      <w:marBottom w:val="0"/>
      <w:divBdr>
        <w:top w:val="none" w:sz="0" w:space="0" w:color="auto"/>
        <w:left w:val="none" w:sz="0" w:space="0" w:color="auto"/>
        <w:bottom w:val="none" w:sz="0" w:space="0" w:color="auto"/>
        <w:right w:val="none" w:sz="0" w:space="0" w:color="auto"/>
      </w:divBdr>
    </w:div>
    <w:div w:id="386296583">
      <w:bodyDiv w:val="1"/>
      <w:marLeft w:val="0"/>
      <w:marRight w:val="0"/>
      <w:marTop w:val="0"/>
      <w:marBottom w:val="0"/>
      <w:divBdr>
        <w:top w:val="none" w:sz="0" w:space="0" w:color="auto"/>
        <w:left w:val="none" w:sz="0" w:space="0" w:color="auto"/>
        <w:bottom w:val="none" w:sz="0" w:space="0" w:color="auto"/>
        <w:right w:val="none" w:sz="0" w:space="0" w:color="auto"/>
      </w:divBdr>
    </w:div>
    <w:div w:id="386803451">
      <w:bodyDiv w:val="1"/>
      <w:marLeft w:val="0"/>
      <w:marRight w:val="0"/>
      <w:marTop w:val="0"/>
      <w:marBottom w:val="0"/>
      <w:divBdr>
        <w:top w:val="none" w:sz="0" w:space="0" w:color="auto"/>
        <w:left w:val="none" w:sz="0" w:space="0" w:color="auto"/>
        <w:bottom w:val="none" w:sz="0" w:space="0" w:color="auto"/>
        <w:right w:val="none" w:sz="0" w:space="0" w:color="auto"/>
      </w:divBdr>
    </w:div>
    <w:div w:id="390202137">
      <w:bodyDiv w:val="1"/>
      <w:marLeft w:val="0"/>
      <w:marRight w:val="0"/>
      <w:marTop w:val="0"/>
      <w:marBottom w:val="0"/>
      <w:divBdr>
        <w:top w:val="none" w:sz="0" w:space="0" w:color="auto"/>
        <w:left w:val="none" w:sz="0" w:space="0" w:color="auto"/>
        <w:bottom w:val="none" w:sz="0" w:space="0" w:color="auto"/>
        <w:right w:val="none" w:sz="0" w:space="0" w:color="auto"/>
      </w:divBdr>
    </w:div>
    <w:div w:id="392895683">
      <w:bodyDiv w:val="1"/>
      <w:marLeft w:val="0"/>
      <w:marRight w:val="0"/>
      <w:marTop w:val="0"/>
      <w:marBottom w:val="0"/>
      <w:divBdr>
        <w:top w:val="none" w:sz="0" w:space="0" w:color="auto"/>
        <w:left w:val="none" w:sz="0" w:space="0" w:color="auto"/>
        <w:bottom w:val="none" w:sz="0" w:space="0" w:color="auto"/>
        <w:right w:val="none" w:sz="0" w:space="0" w:color="auto"/>
      </w:divBdr>
    </w:div>
    <w:div w:id="394662579">
      <w:bodyDiv w:val="1"/>
      <w:marLeft w:val="0"/>
      <w:marRight w:val="0"/>
      <w:marTop w:val="0"/>
      <w:marBottom w:val="0"/>
      <w:divBdr>
        <w:top w:val="none" w:sz="0" w:space="0" w:color="auto"/>
        <w:left w:val="none" w:sz="0" w:space="0" w:color="auto"/>
        <w:bottom w:val="none" w:sz="0" w:space="0" w:color="auto"/>
        <w:right w:val="none" w:sz="0" w:space="0" w:color="auto"/>
      </w:divBdr>
    </w:div>
    <w:div w:id="395789117">
      <w:bodyDiv w:val="1"/>
      <w:marLeft w:val="0"/>
      <w:marRight w:val="0"/>
      <w:marTop w:val="0"/>
      <w:marBottom w:val="0"/>
      <w:divBdr>
        <w:top w:val="none" w:sz="0" w:space="0" w:color="auto"/>
        <w:left w:val="none" w:sz="0" w:space="0" w:color="auto"/>
        <w:bottom w:val="none" w:sz="0" w:space="0" w:color="auto"/>
        <w:right w:val="none" w:sz="0" w:space="0" w:color="auto"/>
      </w:divBdr>
    </w:div>
    <w:div w:id="413282105">
      <w:bodyDiv w:val="1"/>
      <w:marLeft w:val="0"/>
      <w:marRight w:val="0"/>
      <w:marTop w:val="0"/>
      <w:marBottom w:val="0"/>
      <w:divBdr>
        <w:top w:val="none" w:sz="0" w:space="0" w:color="auto"/>
        <w:left w:val="none" w:sz="0" w:space="0" w:color="auto"/>
        <w:bottom w:val="none" w:sz="0" w:space="0" w:color="auto"/>
        <w:right w:val="none" w:sz="0" w:space="0" w:color="auto"/>
      </w:divBdr>
    </w:div>
    <w:div w:id="426967124">
      <w:bodyDiv w:val="1"/>
      <w:marLeft w:val="0"/>
      <w:marRight w:val="0"/>
      <w:marTop w:val="0"/>
      <w:marBottom w:val="0"/>
      <w:divBdr>
        <w:top w:val="none" w:sz="0" w:space="0" w:color="auto"/>
        <w:left w:val="none" w:sz="0" w:space="0" w:color="auto"/>
        <w:bottom w:val="none" w:sz="0" w:space="0" w:color="auto"/>
        <w:right w:val="none" w:sz="0" w:space="0" w:color="auto"/>
      </w:divBdr>
    </w:div>
    <w:div w:id="431976047">
      <w:bodyDiv w:val="1"/>
      <w:marLeft w:val="0"/>
      <w:marRight w:val="0"/>
      <w:marTop w:val="0"/>
      <w:marBottom w:val="0"/>
      <w:divBdr>
        <w:top w:val="none" w:sz="0" w:space="0" w:color="auto"/>
        <w:left w:val="none" w:sz="0" w:space="0" w:color="auto"/>
        <w:bottom w:val="none" w:sz="0" w:space="0" w:color="auto"/>
        <w:right w:val="none" w:sz="0" w:space="0" w:color="auto"/>
      </w:divBdr>
    </w:div>
    <w:div w:id="447700398">
      <w:bodyDiv w:val="1"/>
      <w:marLeft w:val="0"/>
      <w:marRight w:val="0"/>
      <w:marTop w:val="0"/>
      <w:marBottom w:val="0"/>
      <w:divBdr>
        <w:top w:val="none" w:sz="0" w:space="0" w:color="auto"/>
        <w:left w:val="none" w:sz="0" w:space="0" w:color="auto"/>
        <w:bottom w:val="none" w:sz="0" w:space="0" w:color="auto"/>
        <w:right w:val="none" w:sz="0" w:space="0" w:color="auto"/>
      </w:divBdr>
    </w:div>
    <w:div w:id="462190962">
      <w:bodyDiv w:val="1"/>
      <w:marLeft w:val="0"/>
      <w:marRight w:val="0"/>
      <w:marTop w:val="0"/>
      <w:marBottom w:val="0"/>
      <w:divBdr>
        <w:top w:val="none" w:sz="0" w:space="0" w:color="auto"/>
        <w:left w:val="none" w:sz="0" w:space="0" w:color="auto"/>
        <w:bottom w:val="none" w:sz="0" w:space="0" w:color="auto"/>
        <w:right w:val="none" w:sz="0" w:space="0" w:color="auto"/>
      </w:divBdr>
    </w:div>
    <w:div w:id="464084539">
      <w:bodyDiv w:val="1"/>
      <w:marLeft w:val="0"/>
      <w:marRight w:val="0"/>
      <w:marTop w:val="0"/>
      <w:marBottom w:val="0"/>
      <w:divBdr>
        <w:top w:val="none" w:sz="0" w:space="0" w:color="auto"/>
        <w:left w:val="none" w:sz="0" w:space="0" w:color="auto"/>
        <w:bottom w:val="none" w:sz="0" w:space="0" w:color="auto"/>
        <w:right w:val="none" w:sz="0" w:space="0" w:color="auto"/>
      </w:divBdr>
    </w:div>
    <w:div w:id="477921028">
      <w:bodyDiv w:val="1"/>
      <w:marLeft w:val="0"/>
      <w:marRight w:val="0"/>
      <w:marTop w:val="0"/>
      <w:marBottom w:val="0"/>
      <w:divBdr>
        <w:top w:val="none" w:sz="0" w:space="0" w:color="auto"/>
        <w:left w:val="none" w:sz="0" w:space="0" w:color="auto"/>
        <w:bottom w:val="none" w:sz="0" w:space="0" w:color="auto"/>
        <w:right w:val="none" w:sz="0" w:space="0" w:color="auto"/>
      </w:divBdr>
    </w:div>
    <w:div w:id="483591452">
      <w:bodyDiv w:val="1"/>
      <w:marLeft w:val="0"/>
      <w:marRight w:val="0"/>
      <w:marTop w:val="0"/>
      <w:marBottom w:val="0"/>
      <w:divBdr>
        <w:top w:val="none" w:sz="0" w:space="0" w:color="auto"/>
        <w:left w:val="none" w:sz="0" w:space="0" w:color="auto"/>
        <w:bottom w:val="none" w:sz="0" w:space="0" w:color="auto"/>
        <w:right w:val="none" w:sz="0" w:space="0" w:color="auto"/>
      </w:divBdr>
      <w:divsChild>
        <w:div w:id="890923693">
          <w:marLeft w:val="0"/>
          <w:marRight w:val="0"/>
          <w:marTop w:val="0"/>
          <w:marBottom w:val="0"/>
          <w:divBdr>
            <w:top w:val="none" w:sz="0" w:space="0" w:color="auto"/>
            <w:left w:val="none" w:sz="0" w:space="0" w:color="auto"/>
            <w:bottom w:val="none" w:sz="0" w:space="0" w:color="auto"/>
            <w:right w:val="none" w:sz="0" w:space="0" w:color="auto"/>
          </w:divBdr>
          <w:divsChild>
            <w:div w:id="1103768614">
              <w:marLeft w:val="0"/>
              <w:marRight w:val="0"/>
              <w:marTop w:val="0"/>
              <w:marBottom w:val="0"/>
              <w:divBdr>
                <w:top w:val="none" w:sz="0" w:space="0" w:color="auto"/>
                <w:left w:val="none" w:sz="0" w:space="0" w:color="auto"/>
                <w:bottom w:val="none" w:sz="0" w:space="0" w:color="auto"/>
                <w:right w:val="none" w:sz="0" w:space="0" w:color="auto"/>
              </w:divBdr>
              <w:divsChild>
                <w:div w:id="232357051">
                  <w:marLeft w:val="0"/>
                  <w:marRight w:val="0"/>
                  <w:marTop w:val="0"/>
                  <w:marBottom w:val="0"/>
                  <w:divBdr>
                    <w:top w:val="none" w:sz="0" w:space="0" w:color="auto"/>
                    <w:left w:val="none" w:sz="0" w:space="0" w:color="auto"/>
                    <w:bottom w:val="none" w:sz="0" w:space="0" w:color="auto"/>
                    <w:right w:val="none" w:sz="0" w:space="0" w:color="auto"/>
                  </w:divBdr>
                  <w:divsChild>
                    <w:div w:id="1374958055">
                      <w:marLeft w:val="0"/>
                      <w:marRight w:val="0"/>
                      <w:marTop w:val="0"/>
                      <w:marBottom w:val="0"/>
                      <w:divBdr>
                        <w:top w:val="none" w:sz="0" w:space="0" w:color="auto"/>
                        <w:left w:val="none" w:sz="0" w:space="0" w:color="auto"/>
                        <w:bottom w:val="none" w:sz="0" w:space="0" w:color="auto"/>
                        <w:right w:val="none" w:sz="0" w:space="0" w:color="auto"/>
                      </w:divBdr>
                    </w:div>
                  </w:divsChild>
                </w:div>
                <w:div w:id="1560284016">
                  <w:marLeft w:val="0"/>
                  <w:marRight w:val="0"/>
                  <w:marTop w:val="0"/>
                  <w:marBottom w:val="0"/>
                  <w:divBdr>
                    <w:top w:val="none" w:sz="0" w:space="0" w:color="auto"/>
                    <w:left w:val="none" w:sz="0" w:space="0" w:color="auto"/>
                    <w:bottom w:val="none" w:sz="0" w:space="0" w:color="auto"/>
                    <w:right w:val="none" w:sz="0" w:space="0" w:color="auto"/>
                  </w:divBdr>
                  <w:divsChild>
                    <w:div w:id="1539009206">
                      <w:marLeft w:val="0"/>
                      <w:marRight w:val="0"/>
                      <w:marTop w:val="0"/>
                      <w:marBottom w:val="0"/>
                      <w:divBdr>
                        <w:top w:val="none" w:sz="0" w:space="0" w:color="auto"/>
                        <w:left w:val="none" w:sz="0" w:space="0" w:color="auto"/>
                        <w:bottom w:val="none" w:sz="0" w:space="0" w:color="auto"/>
                        <w:right w:val="none" w:sz="0" w:space="0" w:color="auto"/>
                      </w:divBdr>
                      <w:divsChild>
                        <w:div w:id="898857298">
                          <w:marLeft w:val="0"/>
                          <w:marRight w:val="0"/>
                          <w:marTop w:val="0"/>
                          <w:marBottom w:val="0"/>
                          <w:divBdr>
                            <w:top w:val="none" w:sz="0" w:space="0" w:color="auto"/>
                            <w:left w:val="none" w:sz="0" w:space="0" w:color="auto"/>
                            <w:bottom w:val="none" w:sz="0" w:space="0" w:color="auto"/>
                            <w:right w:val="none" w:sz="0" w:space="0" w:color="auto"/>
                          </w:divBdr>
                          <w:divsChild>
                            <w:div w:id="183672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2454091">
      <w:bodyDiv w:val="1"/>
      <w:marLeft w:val="0"/>
      <w:marRight w:val="0"/>
      <w:marTop w:val="0"/>
      <w:marBottom w:val="0"/>
      <w:divBdr>
        <w:top w:val="none" w:sz="0" w:space="0" w:color="auto"/>
        <w:left w:val="none" w:sz="0" w:space="0" w:color="auto"/>
        <w:bottom w:val="none" w:sz="0" w:space="0" w:color="auto"/>
        <w:right w:val="none" w:sz="0" w:space="0" w:color="auto"/>
      </w:divBdr>
    </w:div>
    <w:div w:id="507794395">
      <w:bodyDiv w:val="1"/>
      <w:marLeft w:val="0"/>
      <w:marRight w:val="0"/>
      <w:marTop w:val="0"/>
      <w:marBottom w:val="0"/>
      <w:divBdr>
        <w:top w:val="none" w:sz="0" w:space="0" w:color="auto"/>
        <w:left w:val="none" w:sz="0" w:space="0" w:color="auto"/>
        <w:bottom w:val="none" w:sz="0" w:space="0" w:color="auto"/>
        <w:right w:val="none" w:sz="0" w:space="0" w:color="auto"/>
      </w:divBdr>
    </w:div>
    <w:div w:id="509103044">
      <w:bodyDiv w:val="1"/>
      <w:marLeft w:val="0"/>
      <w:marRight w:val="0"/>
      <w:marTop w:val="0"/>
      <w:marBottom w:val="0"/>
      <w:divBdr>
        <w:top w:val="none" w:sz="0" w:space="0" w:color="auto"/>
        <w:left w:val="none" w:sz="0" w:space="0" w:color="auto"/>
        <w:bottom w:val="none" w:sz="0" w:space="0" w:color="auto"/>
        <w:right w:val="none" w:sz="0" w:space="0" w:color="auto"/>
      </w:divBdr>
    </w:div>
    <w:div w:id="516769583">
      <w:bodyDiv w:val="1"/>
      <w:marLeft w:val="0"/>
      <w:marRight w:val="0"/>
      <w:marTop w:val="0"/>
      <w:marBottom w:val="0"/>
      <w:divBdr>
        <w:top w:val="none" w:sz="0" w:space="0" w:color="auto"/>
        <w:left w:val="none" w:sz="0" w:space="0" w:color="auto"/>
        <w:bottom w:val="none" w:sz="0" w:space="0" w:color="auto"/>
        <w:right w:val="none" w:sz="0" w:space="0" w:color="auto"/>
      </w:divBdr>
    </w:div>
    <w:div w:id="517699797">
      <w:bodyDiv w:val="1"/>
      <w:marLeft w:val="0"/>
      <w:marRight w:val="0"/>
      <w:marTop w:val="0"/>
      <w:marBottom w:val="0"/>
      <w:divBdr>
        <w:top w:val="none" w:sz="0" w:space="0" w:color="auto"/>
        <w:left w:val="none" w:sz="0" w:space="0" w:color="auto"/>
        <w:bottom w:val="none" w:sz="0" w:space="0" w:color="auto"/>
        <w:right w:val="none" w:sz="0" w:space="0" w:color="auto"/>
      </w:divBdr>
    </w:div>
    <w:div w:id="527066677">
      <w:bodyDiv w:val="1"/>
      <w:marLeft w:val="0"/>
      <w:marRight w:val="0"/>
      <w:marTop w:val="0"/>
      <w:marBottom w:val="0"/>
      <w:divBdr>
        <w:top w:val="none" w:sz="0" w:space="0" w:color="auto"/>
        <w:left w:val="none" w:sz="0" w:space="0" w:color="auto"/>
        <w:bottom w:val="none" w:sz="0" w:space="0" w:color="auto"/>
        <w:right w:val="none" w:sz="0" w:space="0" w:color="auto"/>
      </w:divBdr>
    </w:div>
    <w:div w:id="530536294">
      <w:bodyDiv w:val="1"/>
      <w:marLeft w:val="0"/>
      <w:marRight w:val="0"/>
      <w:marTop w:val="0"/>
      <w:marBottom w:val="0"/>
      <w:divBdr>
        <w:top w:val="none" w:sz="0" w:space="0" w:color="auto"/>
        <w:left w:val="none" w:sz="0" w:space="0" w:color="auto"/>
        <w:bottom w:val="none" w:sz="0" w:space="0" w:color="auto"/>
        <w:right w:val="none" w:sz="0" w:space="0" w:color="auto"/>
      </w:divBdr>
    </w:div>
    <w:div w:id="564025705">
      <w:bodyDiv w:val="1"/>
      <w:marLeft w:val="0"/>
      <w:marRight w:val="0"/>
      <w:marTop w:val="0"/>
      <w:marBottom w:val="0"/>
      <w:divBdr>
        <w:top w:val="none" w:sz="0" w:space="0" w:color="auto"/>
        <w:left w:val="none" w:sz="0" w:space="0" w:color="auto"/>
        <w:bottom w:val="none" w:sz="0" w:space="0" w:color="auto"/>
        <w:right w:val="none" w:sz="0" w:space="0" w:color="auto"/>
      </w:divBdr>
    </w:div>
    <w:div w:id="570698473">
      <w:bodyDiv w:val="1"/>
      <w:marLeft w:val="0"/>
      <w:marRight w:val="0"/>
      <w:marTop w:val="0"/>
      <w:marBottom w:val="0"/>
      <w:divBdr>
        <w:top w:val="none" w:sz="0" w:space="0" w:color="auto"/>
        <w:left w:val="none" w:sz="0" w:space="0" w:color="auto"/>
        <w:bottom w:val="none" w:sz="0" w:space="0" w:color="auto"/>
        <w:right w:val="none" w:sz="0" w:space="0" w:color="auto"/>
      </w:divBdr>
    </w:div>
    <w:div w:id="579487356">
      <w:bodyDiv w:val="1"/>
      <w:marLeft w:val="0"/>
      <w:marRight w:val="0"/>
      <w:marTop w:val="0"/>
      <w:marBottom w:val="0"/>
      <w:divBdr>
        <w:top w:val="none" w:sz="0" w:space="0" w:color="auto"/>
        <w:left w:val="none" w:sz="0" w:space="0" w:color="auto"/>
        <w:bottom w:val="none" w:sz="0" w:space="0" w:color="auto"/>
        <w:right w:val="none" w:sz="0" w:space="0" w:color="auto"/>
      </w:divBdr>
    </w:div>
    <w:div w:id="586232032">
      <w:bodyDiv w:val="1"/>
      <w:marLeft w:val="0"/>
      <w:marRight w:val="0"/>
      <w:marTop w:val="0"/>
      <w:marBottom w:val="0"/>
      <w:divBdr>
        <w:top w:val="none" w:sz="0" w:space="0" w:color="auto"/>
        <w:left w:val="none" w:sz="0" w:space="0" w:color="auto"/>
        <w:bottom w:val="none" w:sz="0" w:space="0" w:color="auto"/>
        <w:right w:val="none" w:sz="0" w:space="0" w:color="auto"/>
      </w:divBdr>
    </w:div>
    <w:div w:id="586501011">
      <w:bodyDiv w:val="1"/>
      <w:marLeft w:val="0"/>
      <w:marRight w:val="0"/>
      <w:marTop w:val="0"/>
      <w:marBottom w:val="0"/>
      <w:divBdr>
        <w:top w:val="none" w:sz="0" w:space="0" w:color="auto"/>
        <w:left w:val="none" w:sz="0" w:space="0" w:color="auto"/>
        <w:bottom w:val="none" w:sz="0" w:space="0" w:color="auto"/>
        <w:right w:val="none" w:sz="0" w:space="0" w:color="auto"/>
      </w:divBdr>
    </w:div>
    <w:div w:id="587662350">
      <w:bodyDiv w:val="1"/>
      <w:marLeft w:val="0"/>
      <w:marRight w:val="0"/>
      <w:marTop w:val="0"/>
      <w:marBottom w:val="0"/>
      <w:divBdr>
        <w:top w:val="none" w:sz="0" w:space="0" w:color="auto"/>
        <w:left w:val="none" w:sz="0" w:space="0" w:color="auto"/>
        <w:bottom w:val="none" w:sz="0" w:space="0" w:color="auto"/>
        <w:right w:val="none" w:sz="0" w:space="0" w:color="auto"/>
      </w:divBdr>
      <w:divsChild>
        <w:div w:id="6890681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9508958">
      <w:bodyDiv w:val="1"/>
      <w:marLeft w:val="0"/>
      <w:marRight w:val="0"/>
      <w:marTop w:val="0"/>
      <w:marBottom w:val="0"/>
      <w:divBdr>
        <w:top w:val="none" w:sz="0" w:space="0" w:color="auto"/>
        <w:left w:val="none" w:sz="0" w:space="0" w:color="auto"/>
        <w:bottom w:val="none" w:sz="0" w:space="0" w:color="auto"/>
        <w:right w:val="none" w:sz="0" w:space="0" w:color="auto"/>
      </w:divBdr>
    </w:div>
    <w:div w:id="592082815">
      <w:bodyDiv w:val="1"/>
      <w:marLeft w:val="0"/>
      <w:marRight w:val="0"/>
      <w:marTop w:val="0"/>
      <w:marBottom w:val="0"/>
      <w:divBdr>
        <w:top w:val="none" w:sz="0" w:space="0" w:color="auto"/>
        <w:left w:val="none" w:sz="0" w:space="0" w:color="auto"/>
        <w:bottom w:val="none" w:sz="0" w:space="0" w:color="auto"/>
        <w:right w:val="none" w:sz="0" w:space="0" w:color="auto"/>
      </w:divBdr>
    </w:div>
    <w:div w:id="597521580">
      <w:bodyDiv w:val="1"/>
      <w:marLeft w:val="0"/>
      <w:marRight w:val="0"/>
      <w:marTop w:val="0"/>
      <w:marBottom w:val="0"/>
      <w:divBdr>
        <w:top w:val="none" w:sz="0" w:space="0" w:color="auto"/>
        <w:left w:val="none" w:sz="0" w:space="0" w:color="auto"/>
        <w:bottom w:val="none" w:sz="0" w:space="0" w:color="auto"/>
        <w:right w:val="none" w:sz="0" w:space="0" w:color="auto"/>
      </w:divBdr>
    </w:div>
    <w:div w:id="601647028">
      <w:bodyDiv w:val="1"/>
      <w:marLeft w:val="0"/>
      <w:marRight w:val="0"/>
      <w:marTop w:val="0"/>
      <w:marBottom w:val="0"/>
      <w:divBdr>
        <w:top w:val="none" w:sz="0" w:space="0" w:color="auto"/>
        <w:left w:val="none" w:sz="0" w:space="0" w:color="auto"/>
        <w:bottom w:val="none" w:sz="0" w:space="0" w:color="auto"/>
        <w:right w:val="none" w:sz="0" w:space="0" w:color="auto"/>
      </w:divBdr>
    </w:div>
    <w:div w:id="607198883">
      <w:bodyDiv w:val="1"/>
      <w:marLeft w:val="0"/>
      <w:marRight w:val="0"/>
      <w:marTop w:val="0"/>
      <w:marBottom w:val="0"/>
      <w:divBdr>
        <w:top w:val="none" w:sz="0" w:space="0" w:color="auto"/>
        <w:left w:val="none" w:sz="0" w:space="0" w:color="auto"/>
        <w:bottom w:val="none" w:sz="0" w:space="0" w:color="auto"/>
        <w:right w:val="none" w:sz="0" w:space="0" w:color="auto"/>
      </w:divBdr>
      <w:divsChild>
        <w:div w:id="562718862">
          <w:marLeft w:val="0"/>
          <w:marRight w:val="0"/>
          <w:marTop w:val="0"/>
          <w:marBottom w:val="0"/>
          <w:divBdr>
            <w:top w:val="none" w:sz="0" w:space="0" w:color="auto"/>
            <w:left w:val="none" w:sz="0" w:space="0" w:color="auto"/>
            <w:bottom w:val="none" w:sz="0" w:space="0" w:color="auto"/>
            <w:right w:val="none" w:sz="0" w:space="0" w:color="auto"/>
          </w:divBdr>
          <w:divsChild>
            <w:div w:id="1663007436">
              <w:marLeft w:val="0"/>
              <w:marRight w:val="0"/>
              <w:marTop w:val="0"/>
              <w:marBottom w:val="0"/>
              <w:divBdr>
                <w:top w:val="none" w:sz="0" w:space="0" w:color="auto"/>
                <w:left w:val="none" w:sz="0" w:space="0" w:color="auto"/>
                <w:bottom w:val="none" w:sz="0" w:space="0" w:color="auto"/>
                <w:right w:val="none" w:sz="0" w:space="0" w:color="auto"/>
              </w:divBdr>
              <w:divsChild>
                <w:div w:id="444270450">
                  <w:marLeft w:val="0"/>
                  <w:marRight w:val="0"/>
                  <w:marTop w:val="0"/>
                  <w:marBottom w:val="0"/>
                  <w:divBdr>
                    <w:top w:val="none" w:sz="0" w:space="0" w:color="auto"/>
                    <w:left w:val="none" w:sz="0" w:space="0" w:color="auto"/>
                    <w:bottom w:val="none" w:sz="0" w:space="0" w:color="auto"/>
                    <w:right w:val="none" w:sz="0" w:space="0" w:color="auto"/>
                  </w:divBdr>
                  <w:divsChild>
                    <w:div w:id="438179378">
                      <w:marLeft w:val="0"/>
                      <w:marRight w:val="0"/>
                      <w:marTop w:val="0"/>
                      <w:marBottom w:val="0"/>
                      <w:divBdr>
                        <w:top w:val="none" w:sz="0" w:space="0" w:color="auto"/>
                        <w:left w:val="none" w:sz="0" w:space="0" w:color="auto"/>
                        <w:bottom w:val="none" w:sz="0" w:space="0" w:color="auto"/>
                        <w:right w:val="none" w:sz="0" w:space="0" w:color="auto"/>
                      </w:divBdr>
                      <w:divsChild>
                        <w:div w:id="1271277825">
                          <w:marLeft w:val="0"/>
                          <w:marRight w:val="0"/>
                          <w:marTop w:val="0"/>
                          <w:marBottom w:val="0"/>
                          <w:divBdr>
                            <w:top w:val="none" w:sz="0" w:space="0" w:color="auto"/>
                            <w:left w:val="none" w:sz="0" w:space="0" w:color="auto"/>
                            <w:bottom w:val="none" w:sz="0" w:space="0" w:color="auto"/>
                            <w:right w:val="none" w:sz="0" w:space="0" w:color="auto"/>
                          </w:divBdr>
                          <w:divsChild>
                            <w:div w:id="20427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91419">
                  <w:marLeft w:val="0"/>
                  <w:marRight w:val="0"/>
                  <w:marTop w:val="0"/>
                  <w:marBottom w:val="0"/>
                  <w:divBdr>
                    <w:top w:val="none" w:sz="0" w:space="0" w:color="auto"/>
                    <w:left w:val="none" w:sz="0" w:space="0" w:color="auto"/>
                    <w:bottom w:val="none" w:sz="0" w:space="0" w:color="auto"/>
                    <w:right w:val="none" w:sz="0" w:space="0" w:color="auto"/>
                  </w:divBdr>
                  <w:divsChild>
                    <w:div w:id="61402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2424859">
      <w:bodyDiv w:val="1"/>
      <w:marLeft w:val="0"/>
      <w:marRight w:val="0"/>
      <w:marTop w:val="0"/>
      <w:marBottom w:val="0"/>
      <w:divBdr>
        <w:top w:val="none" w:sz="0" w:space="0" w:color="auto"/>
        <w:left w:val="none" w:sz="0" w:space="0" w:color="auto"/>
        <w:bottom w:val="none" w:sz="0" w:space="0" w:color="auto"/>
        <w:right w:val="none" w:sz="0" w:space="0" w:color="auto"/>
      </w:divBdr>
    </w:div>
    <w:div w:id="622466605">
      <w:bodyDiv w:val="1"/>
      <w:marLeft w:val="0"/>
      <w:marRight w:val="0"/>
      <w:marTop w:val="0"/>
      <w:marBottom w:val="0"/>
      <w:divBdr>
        <w:top w:val="none" w:sz="0" w:space="0" w:color="auto"/>
        <w:left w:val="none" w:sz="0" w:space="0" w:color="auto"/>
        <w:bottom w:val="none" w:sz="0" w:space="0" w:color="auto"/>
        <w:right w:val="none" w:sz="0" w:space="0" w:color="auto"/>
      </w:divBdr>
      <w:divsChild>
        <w:div w:id="542253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2685659">
      <w:bodyDiv w:val="1"/>
      <w:marLeft w:val="0"/>
      <w:marRight w:val="0"/>
      <w:marTop w:val="0"/>
      <w:marBottom w:val="0"/>
      <w:divBdr>
        <w:top w:val="none" w:sz="0" w:space="0" w:color="auto"/>
        <w:left w:val="none" w:sz="0" w:space="0" w:color="auto"/>
        <w:bottom w:val="none" w:sz="0" w:space="0" w:color="auto"/>
        <w:right w:val="none" w:sz="0" w:space="0" w:color="auto"/>
      </w:divBdr>
    </w:div>
    <w:div w:id="652759335">
      <w:bodyDiv w:val="1"/>
      <w:marLeft w:val="0"/>
      <w:marRight w:val="0"/>
      <w:marTop w:val="0"/>
      <w:marBottom w:val="0"/>
      <w:divBdr>
        <w:top w:val="none" w:sz="0" w:space="0" w:color="auto"/>
        <w:left w:val="none" w:sz="0" w:space="0" w:color="auto"/>
        <w:bottom w:val="none" w:sz="0" w:space="0" w:color="auto"/>
        <w:right w:val="none" w:sz="0" w:space="0" w:color="auto"/>
      </w:divBdr>
    </w:div>
    <w:div w:id="657222246">
      <w:bodyDiv w:val="1"/>
      <w:marLeft w:val="0"/>
      <w:marRight w:val="0"/>
      <w:marTop w:val="0"/>
      <w:marBottom w:val="0"/>
      <w:divBdr>
        <w:top w:val="none" w:sz="0" w:space="0" w:color="auto"/>
        <w:left w:val="none" w:sz="0" w:space="0" w:color="auto"/>
        <w:bottom w:val="none" w:sz="0" w:space="0" w:color="auto"/>
        <w:right w:val="none" w:sz="0" w:space="0" w:color="auto"/>
      </w:divBdr>
    </w:div>
    <w:div w:id="658466835">
      <w:bodyDiv w:val="1"/>
      <w:marLeft w:val="0"/>
      <w:marRight w:val="0"/>
      <w:marTop w:val="0"/>
      <w:marBottom w:val="0"/>
      <w:divBdr>
        <w:top w:val="none" w:sz="0" w:space="0" w:color="auto"/>
        <w:left w:val="none" w:sz="0" w:space="0" w:color="auto"/>
        <w:bottom w:val="none" w:sz="0" w:space="0" w:color="auto"/>
        <w:right w:val="none" w:sz="0" w:space="0" w:color="auto"/>
      </w:divBdr>
    </w:div>
    <w:div w:id="662777163">
      <w:bodyDiv w:val="1"/>
      <w:marLeft w:val="0"/>
      <w:marRight w:val="0"/>
      <w:marTop w:val="0"/>
      <w:marBottom w:val="0"/>
      <w:divBdr>
        <w:top w:val="none" w:sz="0" w:space="0" w:color="auto"/>
        <w:left w:val="none" w:sz="0" w:space="0" w:color="auto"/>
        <w:bottom w:val="none" w:sz="0" w:space="0" w:color="auto"/>
        <w:right w:val="none" w:sz="0" w:space="0" w:color="auto"/>
      </w:divBdr>
    </w:div>
    <w:div w:id="669870523">
      <w:bodyDiv w:val="1"/>
      <w:marLeft w:val="0"/>
      <w:marRight w:val="0"/>
      <w:marTop w:val="0"/>
      <w:marBottom w:val="0"/>
      <w:divBdr>
        <w:top w:val="none" w:sz="0" w:space="0" w:color="auto"/>
        <w:left w:val="none" w:sz="0" w:space="0" w:color="auto"/>
        <w:bottom w:val="none" w:sz="0" w:space="0" w:color="auto"/>
        <w:right w:val="none" w:sz="0" w:space="0" w:color="auto"/>
      </w:divBdr>
    </w:div>
    <w:div w:id="687100997">
      <w:bodyDiv w:val="1"/>
      <w:marLeft w:val="0"/>
      <w:marRight w:val="0"/>
      <w:marTop w:val="0"/>
      <w:marBottom w:val="0"/>
      <w:divBdr>
        <w:top w:val="none" w:sz="0" w:space="0" w:color="auto"/>
        <w:left w:val="none" w:sz="0" w:space="0" w:color="auto"/>
        <w:bottom w:val="none" w:sz="0" w:space="0" w:color="auto"/>
        <w:right w:val="none" w:sz="0" w:space="0" w:color="auto"/>
      </w:divBdr>
    </w:div>
    <w:div w:id="696465944">
      <w:bodyDiv w:val="1"/>
      <w:marLeft w:val="0"/>
      <w:marRight w:val="0"/>
      <w:marTop w:val="0"/>
      <w:marBottom w:val="0"/>
      <w:divBdr>
        <w:top w:val="none" w:sz="0" w:space="0" w:color="auto"/>
        <w:left w:val="none" w:sz="0" w:space="0" w:color="auto"/>
        <w:bottom w:val="none" w:sz="0" w:space="0" w:color="auto"/>
        <w:right w:val="none" w:sz="0" w:space="0" w:color="auto"/>
      </w:divBdr>
    </w:div>
    <w:div w:id="710032892">
      <w:bodyDiv w:val="1"/>
      <w:marLeft w:val="0"/>
      <w:marRight w:val="0"/>
      <w:marTop w:val="0"/>
      <w:marBottom w:val="0"/>
      <w:divBdr>
        <w:top w:val="none" w:sz="0" w:space="0" w:color="auto"/>
        <w:left w:val="none" w:sz="0" w:space="0" w:color="auto"/>
        <w:bottom w:val="none" w:sz="0" w:space="0" w:color="auto"/>
        <w:right w:val="none" w:sz="0" w:space="0" w:color="auto"/>
      </w:divBdr>
    </w:div>
    <w:div w:id="734546094">
      <w:bodyDiv w:val="1"/>
      <w:marLeft w:val="0"/>
      <w:marRight w:val="0"/>
      <w:marTop w:val="0"/>
      <w:marBottom w:val="0"/>
      <w:divBdr>
        <w:top w:val="none" w:sz="0" w:space="0" w:color="auto"/>
        <w:left w:val="none" w:sz="0" w:space="0" w:color="auto"/>
        <w:bottom w:val="none" w:sz="0" w:space="0" w:color="auto"/>
        <w:right w:val="none" w:sz="0" w:space="0" w:color="auto"/>
      </w:divBdr>
    </w:div>
    <w:div w:id="735935259">
      <w:bodyDiv w:val="1"/>
      <w:marLeft w:val="0"/>
      <w:marRight w:val="0"/>
      <w:marTop w:val="0"/>
      <w:marBottom w:val="0"/>
      <w:divBdr>
        <w:top w:val="none" w:sz="0" w:space="0" w:color="auto"/>
        <w:left w:val="none" w:sz="0" w:space="0" w:color="auto"/>
        <w:bottom w:val="none" w:sz="0" w:space="0" w:color="auto"/>
        <w:right w:val="none" w:sz="0" w:space="0" w:color="auto"/>
      </w:divBdr>
    </w:div>
    <w:div w:id="753169224">
      <w:bodyDiv w:val="1"/>
      <w:marLeft w:val="0"/>
      <w:marRight w:val="0"/>
      <w:marTop w:val="0"/>
      <w:marBottom w:val="0"/>
      <w:divBdr>
        <w:top w:val="none" w:sz="0" w:space="0" w:color="auto"/>
        <w:left w:val="none" w:sz="0" w:space="0" w:color="auto"/>
        <w:bottom w:val="none" w:sz="0" w:space="0" w:color="auto"/>
        <w:right w:val="none" w:sz="0" w:space="0" w:color="auto"/>
      </w:divBdr>
    </w:div>
    <w:div w:id="757100147">
      <w:bodyDiv w:val="1"/>
      <w:marLeft w:val="0"/>
      <w:marRight w:val="0"/>
      <w:marTop w:val="0"/>
      <w:marBottom w:val="0"/>
      <w:divBdr>
        <w:top w:val="none" w:sz="0" w:space="0" w:color="auto"/>
        <w:left w:val="none" w:sz="0" w:space="0" w:color="auto"/>
        <w:bottom w:val="none" w:sz="0" w:space="0" w:color="auto"/>
        <w:right w:val="none" w:sz="0" w:space="0" w:color="auto"/>
      </w:divBdr>
    </w:div>
    <w:div w:id="774636142">
      <w:bodyDiv w:val="1"/>
      <w:marLeft w:val="0"/>
      <w:marRight w:val="0"/>
      <w:marTop w:val="0"/>
      <w:marBottom w:val="0"/>
      <w:divBdr>
        <w:top w:val="none" w:sz="0" w:space="0" w:color="auto"/>
        <w:left w:val="none" w:sz="0" w:space="0" w:color="auto"/>
        <w:bottom w:val="none" w:sz="0" w:space="0" w:color="auto"/>
        <w:right w:val="none" w:sz="0" w:space="0" w:color="auto"/>
      </w:divBdr>
    </w:div>
    <w:div w:id="775292476">
      <w:bodyDiv w:val="1"/>
      <w:marLeft w:val="0"/>
      <w:marRight w:val="0"/>
      <w:marTop w:val="0"/>
      <w:marBottom w:val="0"/>
      <w:divBdr>
        <w:top w:val="none" w:sz="0" w:space="0" w:color="auto"/>
        <w:left w:val="none" w:sz="0" w:space="0" w:color="auto"/>
        <w:bottom w:val="none" w:sz="0" w:space="0" w:color="auto"/>
        <w:right w:val="none" w:sz="0" w:space="0" w:color="auto"/>
      </w:divBdr>
      <w:divsChild>
        <w:div w:id="132914276">
          <w:marLeft w:val="0"/>
          <w:marRight w:val="0"/>
          <w:marTop w:val="0"/>
          <w:marBottom w:val="0"/>
          <w:divBdr>
            <w:top w:val="none" w:sz="0" w:space="0" w:color="auto"/>
            <w:left w:val="none" w:sz="0" w:space="0" w:color="auto"/>
            <w:bottom w:val="none" w:sz="0" w:space="0" w:color="auto"/>
            <w:right w:val="none" w:sz="0" w:space="0" w:color="auto"/>
          </w:divBdr>
          <w:divsChild>
            <w:div w:id="508065951">
              <w:marLeft w:val="0"/>
              <w:marRight w:val="0"/>
              <w:marTop w:val="0"/>
              <w:marBottom w:val="0"/>
              <w:divBdr>
                <w:top w:val="none" w:sz="0" w:space="0" w:color="auto"/>
                <w:left w:val="none" w:sz="0" w:space="0" w:color="auto"/>
                <w:bottom w:val="none" w:sz="0" w:space="0" w:color="auto"/>
                <w:right w:val="none" w:sz="0" w:space="0" w:color="auto"/>
              </w:divBdr>
              <w:divsChild>
                <w:div w:id="1875803549">
                  <w:marLeft w:val="0"/>
                  <w:marRight w:val="0"/>
                  <w:marTop w:val="0"/>
                  <w:marBottom w:val="0"/>
                  <w:divBdr>
                    <w:top w:val="none" w:sz="0" w:space="0" w:color="auto"/>
                    <w:left w:val="none" w:sz="0" w:space="0" w:color="auto"/>
                    <w:bottom w:val="none" w:sz="0" w:space="0" w:color="auto"/>
                    <w:right w:val="none" w:sz="0" w:space="0" w:color="auto"/>
                  </w:divBdr>
                  <w:divsChild>
                    <w:div w:id="1612275812">
                      <w:marLeft w:val="0"/>
                      <w:marRight w:val="0"/>
                      <w:marTop w:val="0"/>
                      <w:marBottom w:val="0"/>
                      <w:divBdr>
                        <w:top w:val="none" w:sz="0" w:space="0" w:color="auto"/>
                        <w:left w:val="none" w:sz="0" w:space="0" w:color="auto"/>
                        <w:bottom w:val="none" w:sz="0" w:space="0" w:color="auto"/>
                        <w:right w:val="none" w:sz="0" w:space="0" w:color="auto"/>
                      </w:divBdr>
                      <w:divsChild>
                        <w:div w:id="489292329">
                          <w:marLeft w:val="0"/>
                          <w:marRight w:val="0"/>
                          <w:marTop w:val="0"/>
                          <w:marBottom w:val="0"/>
                          <w:divBdr>
                            <w:top w:val="none" w:sz="0" w:space="0" w:color="auto"/>
                            <w:left w:val="none" w:sz="0" w:space="0" w:color="auto"/>
                            <w:bottom w:val="none" w:sz="0" w:space="0" w:color="auto"/>
                            <w:right w:val="none" w:sz="0" w:space="0" w:color="auto"/>
                          </w:divBdr>
                          <w:divsChild>
                            <w:div w:id="442459944">
                              <w:marLeft w:val="0"/>
                              <w:marRight w:val="0"/>
                              <w:marTop w:val="0"/>
                              <w:marBottom w:val="0"/>
                              <w:divBdr>
                                <w:top w:val="none" w:sz="0" w:space="0" w:color="auto"/>
                                <w:left w:val="none" w:sz="0" w:space="0" w:color="auto"/>
                                <w:bottom w:val="none" w:sz="0" w:space="0" w:color="auto"/>
                                <w:right w:val="none" w:sz="0" w:space="0" w:color="auto"/>
                              </w:divBdr>
                              <w:divsChild>
                                <w:div w:id="1023365615">
                                  <w:marLeft w:val="0"/>
                                  <w:marRight w:val="0"/>
                                  <w:marTop w:val="0"/>
                                  <w:marBottom w:val="0"/>
                                  <w:divBdr>
                                    <w:top w:val="none" w:sz="0" w:space="0" w:color="auto"/>
                                    <w:left w:val="none" w:sz="0" w:space="0" w:color="auto"/>
                                    <w:bottom w:val="none" w:sz="0" w:space="0" w:color="auto"/>
                                    <w:right w:val="none" w:sz="0" w:space="0" w:color="auto"/>
                                  </w:divBdr>
                                  <w:divsChild>
                                    <w:div w:id="1208034218">
                                      <w:marLeft w:val="0"/>
                                      <w:marRight w:val="0"/>
                                      <w:marTop w:val="0"/>
                                      <w:marBottom w:val="0"/>
                                      <w:divBdr>
                                        <w:top w:val="none" w:sz="0" w:space="0" w:color="auto"/>
                                        <w:left w:val="none" w:sz="0" w:space="0" w:color="auto"/>
                                        <w:bottom w:val="none" w:sz="0" w:space="0" w:color="auto"/>
                                        <w:right w:val="none" w:sz="0" w:space="0" w:color="auto"/>
                                      </w:divBdr>
                                      <w:divsChild>
                                        <w:div w:id="567695565">
                                          <w:marLeft w:val="0"/>
                                          <w:marRight w:val="0"/>
                                          <w:marTop w:val="0"/>
                                          <w:marBottom w:val="0"/>
                                          <w:divBdr>
                                            <w:top w:val="none" w:sz="0" w:space="0" w:color="auto"/>
                                            <w:left w:val="none" w:sz="0" w:space="0" w:color="auto"/>
                                            <w:bottom w:val="none" w:sz="0" w:space="0" w:color="auto"/>
                                            <w:right w:val="none" w:sz="0" w:space="0" w:color="auto"/>
                                          </w:divBdr>
                                          <w:divsChild>
                                            <w:div w:id="2108841831">
                                              <w:marLeft w:val="0"/>
                                              <w:marRight w:val="0"/>
                                              <w:marTop w:val="0"/>
                                              <w:marBottom w:val="0"/>
                                              <w:divBdr>
                                                <w:top w:val="none" w:sz="0" w:space="0" w:color="auto"/>
                                                <w:left w:val="none" w:sz="0" w:space="0" w:color="auto"/>
                                                <w:bottom w:val="none" w:sz="0" w:space="0" w:color="auto"/>
                                                <w:right w:val="none" w:sz="0" w:space="0" w:color="auto"/>
                                              </w:divBdr>
                                              <w:divsChild>
                                                <w:div w:id="798183403">
                                                  <w:marLeft w:val="0"/>
                                                  <w:marRight w:val="0"/>
                                                  <w:marTop w:val="0"/>
                                                  <w:marBottom w:val="0"/>
                                                  <w:divBdr>
                                                    <w:top w:val="none" w:sz="0" w:space="0" w:color="auto"/>
                                                    <w:left w:val="none" w:sz="0" w:space="0" w:color="auto"/>
                                                    <w:bottom w:val="none" w:sz="0" w:space="0" w:color="auto"/>
                                                    <w:right w:val="none" w:sz="0" w:space="0" w:color="auto"/>
                                                  </w:divBdr>
                                                  <w:divsChild>
                                                    <w:div w:id="1987200216">
                                                      <w:marLeft w:val="0"/>
                                                      <w:marRight w:val="0"/>
                                                      <w:marTop w:val="0"/>
                                                      <w:marBottom w:val="0"/>
                                                      <w:divBdr>
                                                        <w:top w:val="none" w:sz="0" w:space="0" w:color="auto"/>
                                                        <w:left w:val="none" w:sz="0" w:space="0" w:color="auto"/>
                                                        <w:bottom w:val="none" w:sz="0" w:space="0" w:color="auto"/>
                                                        <w:right w:val="none" w:sz="0" w:space="0" w:color="auto"/>
                                                      </w:divBdr>
                                                      <w:divsChild>
                                                        <w:div w:id="147553852">
                                                          <w:marLeft w:val="0"/>
                                                          <w:marRight w:val="0"/>
                                                          <w:marTop w:val="0"/>
                                                          <w:marBottom w:val="0"/>
                                                          <w:divBdr>
                                                            <w:top w:val="none" w:sz="0" w:space="0" w:color="auto"/>
                                                            <w:left w:val="none" w:sz="0" w:space="0" w:color="auto"/>
                                                            <w:bottom w:val="none" w:sz="0" w:space="0" w:color="auto"/>
                                                            <w:right w:val="none" w:sz="0" w:space="0" w:color="auto"/>
                                                          </w:divBdr>
                                                          <w:divsChild>
                                                            <w:div w:id="807286207">
                                                              <w:marLeft w:val="0"/>
                                                              <w:marRight w:val="0"/>
                                                              <w:marTop w:val="0"/>
                                                              <w:marBottom w:val="0"/>
                                                              <w:divBdr>
                                                                <w:top w:val="none" w:sz="0" w:space="0" w:color="auto"/>
                                                                <w:left w:val="none" w:sz="0" w:space="0" w:color="auto"/>
                                                                <w:bottom w:val="none" w:sz="0" w:space="0" w:color="auto"/>
                                                                <w:right w:val="none" w:sz="0" w:space="0" w:color="auto"/>
                                                              </w:divBdr>
                                                              <w:divsChild>
                                                                <w:div w:id="1364793480">
                                                                  <w:marLeft w:val="0"/>
                                                                  <w:marRight w:val="0"/>
                                                                  <w:marTop w:val="0"/>
                                                                  <w:marBottom w:val="0"/>
                                                                  <w:divBdr>
                                                                    <w:top w:val="none" w:sz="0" w:space="0" w:color="auto"/>
                                                                    <w:left w:val="none" w:sz="0" w:space="0" w:color="auto"/>
                                                                    <w:bottom w:val="none" w:sz="0" w:space="0" w:color="auto"/>
                                                                    <w:right w:val="none" w:sz="0" w:space="0" w:color="auto"/>
                                                                  </w:divBdr>
                                                                  <w:divsChild>
                                                                    <w:div w:id="5118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222419">
                                  <w:marLeft w:val="0"/>
                                  <w:marRight w:val="0"/>
                                  <w:marTop w:val="0"/>
                                  <w:marBottom w:val="0"/>
                                  <w:divBdr>
                                    <w:top w:val="none" w:sz="0" w:space="0" w:color="auto"/>
                                    <w:left w:val="none" w:sz="0" w:space="0" w:color="auto"/>
                                    <w:bottom w:val="none" w:sz="0" w:space="0" w:color="auto"/>
                                    <w:right w:val="none" w:sz="0" w:space="0" w:color="auto"/>
                                  </w:divBdr>
                                  <w:divsChild>
                                    <w:div w:id="1307591921">
                                      <w:marLeft w:val="0"/>
                                      <w:marRight w:val="0"/>
                                      <w:marTop w:val="0"/>
                                      <w:marBottom w:val="0"/>
                                      <w:divBdr>
                                        <w:top w:val="none" w:sz="0" w:space="0" w:color="auto"/>
                                        <w:left w:val="none" w:sz="0" w:space="0" w:color="auto"/>
                                        <w:bottom w:val="none" w:sz="0" w:space="0" w:color="auto"/>
                                        <w:right w:val="none" w:sz="0" w:space="0" w:color="auto"/>
                                      </w:divBdr>
                                      <w:divsChild>
                                        <w:div w:id="1018193842">
                                          <w:marLeft w:val="0"/>
                                          <w:marRight w:val="0"/>
                                          <w:marTop w:val="0"/>
                                          <w:marBottom w:val="0"/>
                                          <w:divBdr>
                                            <w:top w:val="none" w:sz="0" w:space="0" w:color="auto"/>
                                            <w:left w:val="none" w:sz="0" w:space="0" w:color="auto"/>
                                            <w:bottom w:val="none" w:sz="0" w:space="0" w:color="auto"/>
                                            <w:right w:val="none" w:sz="0" w:space="0" w:color="auto"/>
                                          </w:divBdr>
                                          <w:divsChild>
                                            <w:div w:id="515314150">
                                              <w:marLeft w:val="0"/>
                                              <w:marRight w:val="0"/>
                                              <w:marTop w:val="0"/>
                                              <w:marBottom w:val="0"/>
                                              <w:divBdr>
                                                <w:top w:val="none" w:sz="0" w:space="0" w:color="auto"/>
                                                <w:left w:val="none" w:sz="0" w:space="0" w:color="auto"/>
                                                <w:bottom w:val="none" w:sz="0" w:space="0" w:color="auto"/>
                                                <w:right w:val="none" w:sz="0" w:space="0" w:color="auto"/>
                                              </w:divBdr>
                                              <w:divsChild>
                                                <w:div w:id="706881032">
                                                  <w:marLeft w:val="0"/>
                                                  <w:marRight w:val="0"/>
                                                  <w:marTop w:val="0"/>
                                                  <w:marBottom w:val="0"/>
                                                  <w:divBdr>
                                                    <w:top w:val="none" w:sz="0" w:space="0" w:color="auto"/>
                                                    <w:left w:val="none" w:sz="0" w:space="0" w:color="auto"/>
                                                    <w:bottom w:val="none" w:sz="0" w:space="0" w:color="auto"/>
                                                    <w:right w:val="none" w:sz="0" w:space="0" w:color="auto"/>
                                                  </w:divBdr>
                                                  <w:divsChild>
                                                    <w:div w:id="735322155">
                                                      <w:marLeft w:val="0"/>
                                                      <w:marRight w:val="0"/>
                                                      <w:marTop w:val="0"/>
                                                      <w:marBottom w:val="0"/>
                                                      <w:divBdr>
                                                        <w:top w:val="none" w:sz="0" w:space="0" w:color="auto"/>
                                                        <w:left w:val="none" w:sz="0" w:space="0" w:color="auto"/>
                                                        <w:bottom w:val="none" w:sz="0" w:space="0" w:color="auto"/>
                                                        <w:right w:val="none" w:sz="0" w:space="0" w:color="auto"/>
                                                      </w:divBdr>
                                                      <w:divsChild>
                                                        <w:div w:id="1886139877">
                                                          <w:marLeft w:val="0"/>
                                                          <w:marRight w:val="0"/>
                                                          <w:marTop w:val="0"/>
                                                          <w:marBottom w:val="0"/>
                                                          <w:divBdr>
                                                            <w:top w:val="none" w:sz="0" w:space="0" w:color="auto"/>
                                                            <w:left w:val="none" w:sz="0" w:space="0" w:color="auto"/>
                                                            <w:bottom w:val="none" w:sz="0" w:space="0" w:color="auto"/>
                                                            <w:right w:val="none" w:sz="0" w:space="0" w:color="auto"/>
                                                          </w:divBdr>
                                                          <w:divsChild>
                                                            <w:div w:id="1048453339">
                                                              <w:marLeft w:val="0"/>
                                                              <w:marRight w:val="0"/>
                                                              <w:marTop w:val="0"/>
                                                              <w:marBottom w:val="0"/>
                                                              <w:divBdr>
                                                                <w:top w:val="none" w:sz="0" w:space="0" w:color="auto"/>
                                                                <w:left w:val="none" w:sz="0" w:space="0" w:color="auto"/>
                                                                <w:bottom w:val="none" w:sz="0" w:space="0" w:color="auto"/>
                                                                <w:right w:val="none" w:sz="0" w:space="0" w:color="auto"/>
                                                              </w:divBdr>
                                                              <w:divsChild>
                                                                <w:div w:id="1289315957">
                                                                  <w:marLeft w:val="0"/>
                                                                  <w:marRight w:val="0"/>
                                                                  <w:marTop w:val="0"/>
                                                                  <w:marBottom w:val="0"/>
                                                                  <w:divBdr>
                                                                    <w:top w:val="none" w:sz="0" w:space="0" w:color="auto"/>
                                                                    <w:left w:val="none" w:sz="0" w:space="0" w:color="auto"/>
                                                                    <w:bottom w:val="none" w:sz="0" w:space="0" w:color="auto"/>
                                                                    <w:right w:val="none" w:sz="0" w:space="0" w:color="auto"/>
                                                                  </w:divBdr>
                                                                  <w:divsChild>
                                                                    <w:div w:id="1804080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95637">
                                      <w:marLeft w:val="0"/>
                                      <w:marRight w:val="0"/>
                                      <w:marTop w:val="0"/>
                                      <w:marBottom w:val="0"/>
                                      <w:divBdr>
                                        <w:top w:val="none" w:sz="0" w:space="0" w:color="auto"/>
                                        <w:left w:val="none" w:sz="0" w:space="0" w:color="auto"/>
                                        <w:bottom w:val="none" w:sz="0" w:space="0" w:color="auto"/>
                                        <w:right w:val="none" w:sz="0" w:space="0" w:color="auto"/>
                                      </w:divBdr>
                                      <w:divsChild>
                                        <w:div w:id="1535851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2964281">
      <w:bodyDiv w:val="1"/>
      <w:marLeft w:val="0"/>
      <w:marRight w:val="0"/>
      <w:marTop w:val="0"/>
      <w:marBottom w:val="0"/>
      <w:divBdr>
        <w:top w:val="none" w:sz="0" w:space="0" w:color="auto"/>
        <w:left w:val="none" w:sz="0" w:space="0" w:color="auto"/>
        <w:bottom w:val="none" w:sz="0" w:space="0" w:color="auto"/>
        <w:right w:val="none" w:sz="0" w:space="0" w:color="auto"/>
      </w:divBdr>
      <w:divsChild>
        <w:div w:id="502280337">
          <w:marLeft w:val="0"/>
          <w:marRight w:val="0"/>
          <w:marTop w:val="0"/>
          <w:marBottom w:val="0"/>
          <w:divBdr>
            <w:top w:val="none" w:sz="0" w:space="0" w:color="auto"/>
            <w:left w:val="none" w:sz="0" w:space="0" w:color="auto"/>
            <w:bottom w:val="none" w:sz="0" w:space="0" w:color="auto"/>
            <w:right w:val="none" w:sz="0" w:space="0" w:color="auto"/>
          </w:divBdr>
          <w:divsChild>
            <w:div w:id="1295404078">
              <w:marLeft w:val="0"/>
              <w:marRight w:val="0"/>
              <w:marTop w:val="0"/>
              <w:marBottom w:val="0"/>
              <w:divBdr>
                <w:top w:val="none" w:sz="0" w:space="0" w:color="auto"/>
                <w:left w:val="none" w:sz="0" w:space="0" w:color="auto"/>
                <w:bottom w:val="none" w:sz="0" w:space="0" w:color="auto"/>
                <w:right w:val="none" w:sz="0" w:space="0" w:color="auto"/>
              </w:divBdr>
              <w:divsChild>
                <w:div w:id="445587483">
                  <w:marLeft w:val="0"/>
                  <w:marRight w:val="0"/>
                  <w:marTop w:val="0"/>
                  <w:marBottom w:val="0"/>
                  <w:divBdr>
                    <w:top w:val="none" w:sz="0" w:space="0" w:color="auto"/>
                    <w:left w:val="none" w:sz="0" w:space="0" w:color="auto"/>
                    <w:bottom w:val="none" w:sz="0" w:space="0" w:color="auto"/>
                    <w:right w:val="none" w:sz="0" w:space="0" w:color="auto"/>
                  </w:divBdr>
                  <w:divsChild>
                    <w:div w:id="1155806426">
                      <w:marLeft w:val="0"/>
                      <w:marRight w:val="0"/>
                      <w:marTop w:val="0"/>
                      <w:marBottom w:val="0"/>
                      <w:divBdr>
                        <w:top w:val="none" w:sz="0" w:space="0" w:color="auto"/>
                        <w:left w:val="none" w:sz="0" w:space="0" w:color="auto"/>
                        <w:bottom w:val="none" w:sz="0" w:space="0" w:color="auto"/>
                        <w:right w:val="none" w:sz="0" w:space="0" w:color="auto"/>
                      </w:divBdr>
                    </w:div>
                  </w:divsChild>
                </w:div>
                <w:div w:id="880243185">
                  <w:marLeft w:val="0"/>
                  <w:marRight w:val="0"/>
                  <w:marTop w:val="0"/>
                  <w:marBottom w:val="0"/>
                  <w:divBdr>
                    <w:top w:val="none" w:sz="0" w:space="0" w:color="auto"/>
                    <w:left w:val="none" w:sz="0" w:space="0" w:color="auto"/>
                    <w:bottom w:val="none" w:sz="0" w:space="0" w:color="auto"/>
                    <w:right w:val="none" w:sz="0" w:space="0" w:color="auto"/>
                  </w:divBdr>
                  <w:divsChild>
                    <w:div w:id="377513309">
                      <w:marLeft w:val="0"/>
                      <w:marRight w:val="0"/>
                      <w:marTop w:val="0"/>
                      <w:marBottom w:val="0"/>
                      <w:divBdr>
                        <w:top w:val="none" w:sz="0" w:space="0" w:color="auto"/>
                        <w:left w:val="none" w:sz="0" w:space="0" w:color="auto"/>
                        <w:bottom w:val="none" w:sz="0" w:space="0" w:color="auto"/>
                        <w:right w:val="none" w:sz="0" w:space="0" w:color="auto"/>
                      </w:divBdr>
                      <w:divsChild>
                        <w:div w:id="182594567">
                          <w:marLeft w:val="0"/>
                          <w:marRight w:val="0"/>
                          <w:marTop w:val="0"/>
                          <w:marBottom w:val="0"/>
                          <w:divBdr>
                            <w:top w:val="none" w:sz="0" w:space="0" w:color="auto"/>
                            <w:left w:val="none" w:sz="0" w:space="0" w:color="auto"/>
                            <w:bottom w:val="none" w:sz="0" w:space="0" w:color="auto"/>
                            <w:right w:val="none" w:sz="0" w:space="0" w:color="auto"/>
                          </w:divBdr>
                          <w:divsChild>
                            <w:div w:id="75582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3109187">
      <w:bodyDiv w:val="1"/>
      <w:marLeft w:val="0"/>
      <w:marRight w:val="0"/>
      <w:marTop w:val="0"/>
      <w:marBottom w:val="0"/>
      <w:divBdr>
        <w:top w:val="none" w:sz="0" w:space="0" w:color="auto"/>
        <w:left w:val="none" w:sz="0" w:space="0" w:color="auto"/>
        <w:bottom w:val="none" w:sz="0" w:space="0" w:color="auto"/>
        <w:right w:val="none" w:sz="0" w:space="0" w:color="auto"/>
      </w:divBdr>
    </w:div>
    <w:div w:id="783159289">
      <w:bodyDiv w:val="1"/>
      <w:marLeft w:val="0"/>
      <w:marRight w:val="0"/>
      <w:marTop w:val="0"/>
      <w:marBottom w:val="0"/>
      <w:divBdr>
        <w:top w:val="none" w:sz="0" w:space="0" w:color="auto"/>
        <w:left w:val="none" w:sz="0" w:space="0" w:color="auto"/>
        <w:bottom w:val="none" w:sz="0" w:space="0" w:color="auto"/>
        <w:right w:val="none" w:sz="0" w:space="0" w:color="auto"/>
      </w:divBdr>
      <w:divsChild>
        <w:div w:id="1899554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498414">
      <w:bodyDiv w:val="1"/>
      <w:marLeft w:val="0"/>
      <w:marRight w:val="0"/>
      <w:marTop w:val="0"/>
      <w:marBottom w:val="0"/>
      <w:divBdr>
        <w:top w:val="none" w:sz="0" w:space="0" w:color="auto"/>
        <w:left w:val="none" w:sz="0" w:space="0" w:color="auto"/>
        <w:bottom w:val="none" w:sz="0" w:space="0" w:color="auto"/>
        <w:right w:val="none" w:sz="0" w:space="0" w:color="auto"/>
      </w:divBdr>
      <w:divsChild>
        <w:div w:id="30836373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259785">
          <w:blockQuote w:val="1"/>
          <w:marLeft w:val="720"/>
          <w:marRight w:val="720"/>
          <w:marTop w:val="100"/>
          <w:marBottom w:val="100"/>
          <w:divBdr>
            <w:top w:val="none" w:sz="0" w:space="0" w:color="auto"/>
            <w:left w:val="none" w:sz="0" w:space="0" w:color="auto"/>
            <w:bottom w:val="none" w:sz="0" w:space="0" w:color="auto"/>
            <w:right w:val="none" w:sz="0" w:space="0" w:color="auto"/>
          </w:divBdr>
        </w:div>
        <w:div w:id="366874053">
          <w:blockQuote w:val="1"/>
          <w:marLeft w:val="720"/>
          <w:marRight w:val="720"/>
          <w:marTop w:val="100"/>
          <w:marBottom w:val="100"/>
          <w:divBdr>
            <w:top w:val="none" w:sz="0" w:space="0" w:color="auto"/>
            <w:left w:val="none" w:sz="0" w:space="0" w:color="auto"/>
            <w:bottom w:val="none" w:sz="0" w:space="0" w:color="auto"/>
            <w:right w:val="none" w:sz="0" w:space="0" w:color="auto"/>
          </w:divBdr>
        </w:div>
        <w:div w:id="388193080">
          <w:blockQuote w:val="1"/>
          <w:marLeft w:val="720"/>
          <w:marRight w:val="720"/>
          <w:marTop w:val="100"/>
          <w:marBottom w:val="100"/>
          <w:divBdr>
            <w:top w:val="none" w:sz="0" w:space="0" w:color="auto"/>
            <w:left w:val="none" w:sz="0" w:space="0" w:color="auto"/>
            <w:bottom w:val="none" w:sz="0" w:space="0" w:color="auto"/>
            <w:right w:val="none" w:sz="0" w:space="0" w:color="auto"/>
          </w:divBdr>
        </w:div>
        <w:div w:id="595789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86934036">
          <w:blockQuote w:val="1"/>
          <w:marLeft w:val="720"/>
          <w:marRight w:val="720"/>
          <w:marTop w:val="100"/>
          <w:marBottom w:val="100"/>
          <w:divBdr>
            <w:top w:val="none" w:sz="0" w:space="0" w:color="auto"/>
            <w:left w:val="none" w:sz="0" w:space="0" w:color="auto"/>
            <w:bottom w:val="none" w:sz="0" w:space="0" w:color="auto"/>
            <w:right w:val="none" w:sz="0" w:space="0" w:color="auto"/>
          </w:divBdr>
        </w:div>
        <w:div w:id="19151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21838">
      <w:bodyDiv w:val="1"/>
      <w:marLeft w:val="0"/>
      <w:marRight w:val="0"/>
      <w:marTop w:val="0"/>
      <w:marBottom w:val="0"/>
      <w:divBdr>
        <w:top w:val="none" w:sz="0" w:space="0" w:color="auto"/>
        <w:left w:val="none" w:sz="0" w:space="0" w:color="auto"/>
        <w:bottom w:val="none" w:sz="0" w:space="0" w:color="auto"/>
        <w:right w:val="none" w:sz="0" w:space="0" w:color="auto"/>
      </w:divBdr>
    </w:div>
    <w:div w:id="796417507">
      <w:bodyDiv w:val="1"/>
      <w:marLeft w:val="0"/>
      <w:marRight w:val="0"/>
      <w:marTop w:val="0"/>
      <w:marBottom w:val="0"/>
      <w:divBdr>
        <w:top w:val="none" w:sz="0" w:space="0" w:color="auto"/>
        <w:left w:val="none" w:sz="0" w:space="0" w:color="auto"/>
        <w:bottom w:val="none" w:sz="0" w:space="0" w:color="auto"/>
        <w:right w:val="none" w:sz="0" w:space="0" w:color="auto"/>
      </w:divBdr>
    </w:div>
    <w:div w:id="796485089">
      <w:bodyDiv w:val="1"/>
      <w:marLeft w:val="0"/>
      <w:marRight w:val="0"/>
      <w:marTop w:val="0"/>
      <w:marBottom w:val="0"/>
      <w:divBdr>
        <w:top w:val="none" w:sz="0" w:space="0" w:color="auto"/>
        <w:left w:val="none" w:sz="0" w:space="0" w:color="auto"/>
        <w:bottom w:val="none" w:sz="0" w:space="0" w:color="auto"/>
        <w:right w:val="none" w:sz="0" w:space="0" w:color="auto"/>
      </w:divBdr>
      <w:divsChild>
        <w:div w:id="547689748">
          <w:marLeft w:val="0"/>
          <w:marRight w:val="0"/>
          <w:marTop w:val="0"/>
          <w:marBottom w:val="0"/>
          <w:divBdr>
            <w:top w:val="none" w:sz="0" w:space="0" w:color="auto"/>
            <w:left w:val="none" w:sz="0" w:space="0" w:color="auto"/>
            <w:bottom w:val="none" w:sz="0" w:space="0" w:color="auto"/>
            <w:right w:val="none" w:sz="0" w:space="0" w:color="auto"/>
          </w:divBdr>
          <w:divsChild>
            <w:div w:id="1391074554">
              <w:marLeft w:val="0"/>
              <w:marRight w:val="0"/>
              <w:marTop w:val="0"/>
              <w:marBottom w:val="0"/>
              <w:divBdr>
                <w:top w:val="none" w:sz="0" w:space="0" w:color="auto"/>
                <w:left w:val="none" w:sz="0" w:space="0" w:color="auto"/>
                <w:bottom w:val="none" w:sz="0" w:space="0" w:color="auto"/>
                <w:right w:val="none" w:sz="0" w:space="0" w:color="auto"/>
              </w:divBdr>
              <w:divsChild>
                <w:div w:id="2018801384">
                  <w:marLeft w:val="0"/>
                  <w:marRight w:val="0"/>
                  <w:marTop w:val="0"/>
                  <w:marBottom w:val="0"/>
                  <w:divBdr>
                    <w:top w:val="none" w:sz="0" w:space="0" w:color="auto"/>
                    <w:left w:val="none" w:sz="0" w:space="0" w:color="auto"/>
                    <w:bottom w:val="none" w:sz="0" w:space="0" w:color="auto"/>
                    <w:right w:val="none" w:sz="0" w:space="0" w:color="auto"/>
                  </w:divBdr>
                  <w:divsChild>
                    <w:div w:id="8219051">
                      <w:marLeft w:val="0"/>
                      <w:marRight w:val="0"/>
                      <w:marTop w:val="0"/>
                      <w:marBottom w:val="0"/>
                      <w:divBdr>
                        <w:top w:val="none" w:sz="0" w:space="0" w:color="auto"/>
                        <w:left w:val="none" w:sz="0" w:space="0" w:color="auto"/>
                        <w:bottom w:val="none" w:sz="0" w:space="0" w:color="auto"/>
                        <w:right w:val="none" w:sz="0" w:space="0" w:color="auto"/>
                      </w:divBdr>
                    </w:div>
                  </w:divsChild>
                </w:div>
                <w:div w:id="2122259328">
                  <w:marLeft w:val="0"/>
                  <w:marRight w:val="0"/>
                  <w:marTop w:val="0"/>
                  <w:marBottom w:val="0"/>
                  <w:divBdr>
                    <w:top w:val="none" w:sz="0" w:space="0" w:color="auto"/>
                    <w:left w:val="none" w:sz="0" w:space="0" w:color="auto"/>
                    <w:bottom w:val="none" w:sz="0" w:space="0" w:color="auto"/>
                    <w:right w:val="none" w:sz="0" w:space="0" w:color="auto"/>
                  </w:divBdr>
                  <w:divsChild>
                    <w:div w:id="1992901964">
                      <w:marLeft w:val="0"/>
                      <w:marRight w:val="0"/>
                      <w:marTop w:val="0"/>
                      <w:marBottom w:val="0"/>
                      <w:divBdr>
                        <w:top w:val="none" w:sz="0" w:space="0" w:color="auto"/>
                        <w:left w:val="none" w:sz="0" w:space="0" w:color="auto"/>
                        <w:bottom w:val="none" w:sz="0" w:space="0" w:color="auto"/>
                        <w:right w:val="none" w:sz="0" w:space="0" w:color="auto"/>
                      </w:divBdr>
                      <w:divsChild>
                        <w:div w:id="351029920">
                          <w:marLeft w:val="0"/>
                          <w:marRight w:val="0"/>
                          <w:marTop w:val="0"/>
                          <w:marBottom w:val="0"/>
                          <w:divBdr>
                            <w:top w:val="none" w:sz="0" w:space="0" w:color="auto"/>
                            <w:left w:val="none" w:sz="0" w:space="0" w:color="auto"/>
                            <w:bottom w:val="none" w:sz="0" w:space="0" w:color="auto"/>
                            <w:right w:val="none" w:sz="0" w:space="0" w:color="auto"/>
                          </w:divBdr>
                          <w:divsChild>
                            <w:div w:id="1406612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348642">
      <w:bodyDiv w:val="1"/>
      <w:marLeft w:val="0"/>
      <w:marRight w:val="0"/>
      <w:marTop w:val="0"/>
      <w:marBottom w:val="0"/>
      <w:divBdr>
        <w:top w:val="none" w:sz="0" w:space="0" w:color="auto"/>
        <w:left w:val="none" w:sz="0" w:space="0" w:color="auto"/>
        <w:bottom w:val="none" w:sz="0" w:space="0" w:color="auto"/>
        <w:right w:val="none" w:sz="0" w:space="0" w:color="auto"/>
      </w:divBdr>
    </w:div>
    <w:div w:id="804931735">
      <w:bodyDiv w:val="1"/>
      <w:marLeft w:val="0"/>
      <w:marRight w:val="0"/>
      <w:marTop w:val="0"/>
      <w:marBottom w:val="0"/>
      <w:divBdr>
        <w:top w:val="none" w:sz="0" w:space="0" w:color="auto"/>
        <w:left w:val="none" w:sz="0" w:space="0" w:color="auto"/>
        <w:bottom w:val="none" w:sz="0" w:space="0" w:color="auto"/>
        <w:right w:val="none" w:sz="0" w:space="0" w:color="auto"/>
      </w:divBdr>
    </w:div>
    <w:div w:id="849027745">
      <w:bodyDiv w:val="1"/>
      <w:marLeft w:val="0"/>
      <w:marRight w:val="0"/>
      <w:marTop w:val="0"/>
      <w:marBottom w:val="0"/>
      <w:divBdr>
        <w:top w:val="none" w:sz="0" w:space="0" w:color="auto"/>
        <w:left w:val="none" w:sz="0" w:space="0" w:color="auto"/>
        <w:bottom w:val="none" w:sz="0" w:space="0" w:color="auto"/>
        <w:right w:val="none" w:sz="0" w:space="0" w:color="auto"/>
      </w:divBdr>
    </w:div>
    <w:div w:id="853762462">
      <w:bodyDiv w:val="1"/>
      <w:marLeft w:val="0"/>
      <w:marRight w:val="0"/>
      <w:marTop w:val="0"/>
      <w:marBottom w:val="0"/>
      <w:divBdr>
        <w:top w:val="none" w:sz="0" w:space="0" w:color="auto"/>
        <w:left w:val="none" w:sz="0" w:space="0" w:color="auto"/>
        <w:bottom w:val="none" w:sz="0" w:space="0" w:color="auto"/>
        <w:right w:val="none" w:sz="0" w:space="0" w:color="auto"/>
      </w:divBdr>
    </w:div>
    <w:div w:id="857811572">
      <w:bodyDiv w:val="1"/>
      <w:marLeft w:val="0"/>
      <w:marRight w:val="0"/>
      <w:marTop w:val="0"/>
      <w:marBottom w:val="0"/>
      <w:divBdr>
        <w:top w:val="none" w:sz="0" w:space="0" w:color="auto"/>
        <w:left w:val="none" w:sz="0" w:space="0" w:color="auto"/>
        <w:bottom w:val="none" w:sz="0" w:space="0" w:color="auto"/>
        <w:right w:val="none" w:sz="0" w:space="0" w:color="auto"/>
      </w:divBdr>
    </w:div>
    <w:div w:id="862060681">
      <w:bodyDiv w:val="1"/>
      <w:marLeft w:val="0"/>
      <w:marRight w:val="0"/>
      <w:marTop w:val="0"/>
      <w:marBottom w:val="0"/>
      <w:divBdr>
        <w:top w:val="none" w:sz="0" w:space="0" w:color="auto"/>
        <w:left w:val="none" w:sz="0" w:space="0" w:color="auto"/>
        <w:bottom w:val="none" w:sz="0" w:space="0" w:color="auto"/>
        <w:right w:val="none" w:sz="0" w:space="0" w:color="auto"/>
      </w:divBdr>
    </w:div>
    <w:div w:id="862785045">
      <w:bodyDiv w:val="1"/>
      <w:marLeft w:val="0"/>
      <w:marRight w:val="0"/>
      <w:marTop w:val="0"/>
      <w:marBottom w:val="0"/>
      <w:divBdr>
        <w:top w:val="none" w:sz="0" w:space="0" w:color="auto"/>
        <w:left w:val="none" w:sz="0" w:space="0" w:color="auto"/>
        <w:bottom w:val="none" w:sz="0" w:space="0" w:color="auto"/>
        <w:right w:val="none" w:sz="0" w:space="0" w:color="auto"/>
      </w:divBdr>
    </w:div>
    <w:div w:id="864363581">
      <w:bodyDiv w:val="1"/>
      <w:marLeft w:val="0"/>
      <w:marRight w:val="0"/>
      <w:marTop w:val="0"/>
      <w:marBottom w:val="0"/>
      <w:divBdr>
        <w:top w:val="none" w:sz="0" w:space="0" w:color="auto"/>
        <w:left w:val="none" w:sz="0" w:space="0" w:color="auto"/>
        <w:bottom w:val="none" w:sz="0" w:space="0" w:color="auto"/>
        <w:right w:val="none" w:sz="0" w:space="0" w:color="auto"/>
      </w:divBdr>
    </w:div>
    <w:div w:id="880282836">
      <w:bodyDiv w:val="1"/>
      <w:marLeft w:val="0"/>
      <w:marRight w:val="0"/>
      <w:marTop w:val="0"/>
      <w:marBottom w:val="0"/>
      <w:divBdr>
        <w:top w:val="none" w:sz="0" w:space="0" w:color="auto"/>
        <w:left w:val="none" w:sz="0" w:space="0" w:color="auto"/>
        <w:bottom w:val="none" w:sz="0" w:space="0" w:color="auto"/>
        <w:right w:val="none" w:sz="0" w:space="0" w:color="auto"/>
      </w:divBdr>
    </w:div>
    <w:div w:id="904070547">
      <w:bodyDiv w:val="1"/>
      <w:marLeft w:val="0"/>
      <w:marRight w:val="0"/>
      <w:marTop w:val="0"/>
      <w:marBottom w:val="0"/>
      <w:divBdr>
        <w:top w:val="none" w:sz="0" w:space="0" w:color="auto"/>
        <w:left w:val="none" w:sz="0" w:space="0" w:color="auto"/>
        <w:bottom w:val="none" w:sz="0" w:space="0" w:color="auto"/>
        <w:right w:val="none" w:sz="0" w:space="0" w:color="auto"/>
      </w:divBdr>
      <w:divsChild>
        <w:div w:id="1257061522">
          <w:marLeft w:val="0"/>
          <w:marRight w:val="0"/>
          <w:marTop w:val="0"/>
          <w:marBottom w:val="0"/>
          <w:divBdr>
            <w:top w:val="none" w:sz="0" w:space="0" w:color="auto"/>
            <w:left w:val="none" w:sz="0" w:space="0" w:color="auto"/>
            <w:bottom w:val="none" w:sz="0" w:space="0" w:color="auto"/>
            <w:right w:val="none" w:sz="0" w:space="0" w:color="auto"/>
          </w:divBdr>
          <w:divsChild>
            <w:div w:id="761419347">
              <w:marLeft w:val="0"/>
              <w:marRight w:val="0"/>
              <w:marTop w:val="0"/>
              <w:marBottom w:val="0"/>
              <w:divBdr>
                <w:top w:val="none" w:sz="0" w:space="0" w:color="auto"/>
                <w:left w:val="none" w:sz="0" w:space="0" w:color="auto"/>
                <w:bottom w:val="none" w:sz="0" w:space="0" w:color="auto"/>
                <w:right w:val="none" w:sz="0" w:space="0" w:color="auto"/>
              </w:divBdr>
              <w:divsChild>
                <w:div w:id="1849169758">
                  <w:marLeft w:val="0"/>
                  <w:marRight w:val="0"/>
                  <w:marTop w:val="0"/>
                  <w:marBottom w:val="0"/>
                  <w:divBdr>
                    <w:top w:val="none" w:sz="0" w:space="0" w:color="auto"/>
                    <w:left w:val="none" w:sz="0" w:space="0" w:color="auto"/>
                    <w:bottom w:val="none" w:sz="0" w:space="0" w:color="auto"/>
                    <w:right w:val="none" w:sz="0" w:space="0" w:color="auto"/>
                  </w:divBdr>
                  <w:divsChild>
                    <w:div w:id="1742563672">
                      <w:marLeft w:val="0"/>
                      <w:marRight w:val="0"/>
                      <w:marTop w:val="0"/>
                      <w:marBottom w:val="0"/>
                      <w:divBdr>
                        <w:top w:val="none" w:sz="0" w:space="0" w:color="auto"/>
                        <w:left w:val="none" w:sz="0" w:space="0" w:color="auto"/>
                        <w:bottom w:val="none" w:sz="0" w:space="0" w:color="auto"/>
                        <w:right w:val="none" w:sz="0" w:space="0" w:color="auto"/>
                      </w:divBdr>
                      <w:divsChild>
                        <w:div w:id="556938530">
                          <w:marLeft w:val="0"/>
                          <w:marRight w:val="0"/>
                          <w:marTop w:val="0"/>
                          <w:marBottom w:val="0"/>
                          <w:divBdr>
                            <w:top w:val="none" w:sz="0" w:space="0" w:color="auto"/>
                            <w:left w:val="none" w:sz="0" w:space="0" w:color="auto"/>
                            <w:bottom w:val="none" w:sz="0" w:space="0" w:color="auto"/>
                            <w:right w:val="none" w:sz="0" w:space="0" w:color="auto"/>
                          </w:divBdr>
                          <w:divsChild>
                            <w:div w:id="1389183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749536">
                  <w:marLeft w:val="0"/>
                  <w:marRight w:val="0"/>
                  <w:marTop w:val="0"/>
                  <w:marBottom w:val="0"/>
                  <w:divBdr>
                    <w:top w:val="none" w:sz="0" w:space="0" w:color="auto"/>
                    <w:left w:val="none" w:sz="0" w:space="0" w:color="auto"/>
                    <w:bottom w:val="none" w:sz="0" w:space="0" w:color="auto"/>
                    <w:right w:val="none" w:sz="0" w:space="0" w:color="auto"/>
                  </w:divBdr>
                  <w:divsChild>
                    <w:div w:id="204205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3197972">
      <w:bodyDiv w:val="1"/>
      <w:marLeft w:val="0"/>
      <w:marRight w:val="0"/>
      <w:marTop w:val="0"/>
      <w:marBottom w:val="0"/>
      <w:divBdr>
        <w:top w:val="none" w:sz="0" w:space="0" w:color="auto"/>
        <w:left w:val="none" w:sz="0" w:space="0" w:color="auto"/>
        <w:bottom w:val="none" w:sz="0" w:space="0" w:color="auto"/>
        <w:right w:val="none" w:sz="0" w:space="0" w:color="auto"/>
      </w:divBdr>
    </w:div>
    <w:div w:id="942150041">
      <w:bodyDiv w:val="1"/>
      <w:marLeft w:val="0"/>
      <w:marRight w:val="0"/>
      <w:marTop w:val="0"/>
      <w:marBottom w:val="0"/>
      <w:divBdr>
        <w:top w:val="none" w:sz="0" w:space="0" w:color="auto"/>
        <w:left w:val="none" w:sz="0" w:space="0" w:color="auto"/>
        <w:bottom w:val="none" w:sz="0" w:space="0" w:color="auto"/>
        <w:right w:val="none" w:sz="0" w:space="0" w:color="auto"/>
      </w:divBdr>
    </w:div>
    <w:div w:id="942349212">
      <w:bodyDiv w:val="1"/>
      <w:marLeft w:val="0"/>
      <w:marRight w:val="0"/>
      <w:marTop w:val="0"/>
      <w:marBottom w:val="0"/>
      <w:divBdr>
        <w:top w:val="none" w:sz="0" w:space="0" w:color="auto"/>
        <w:left w:val="none" w:sz="0" w:space="0" w:color="auto"/>
        <w:bottom w:val="none" w:sz="0" w:space="0" w:color="auto"/>
        <w:right w:val="none" w:sz="0" w:space="0" w:color="auto"/>
      </w:divBdr>
    </w:div>
    <w:div w:id="944731752">
      <w:bodyDiv w:val="1"/>
      <w:marLeft w:val="0"/>
      <w:marRight w:val="0"/>
      <w:marTop w:val="0"/>
      <w:marBottom w:val="0"/>
      <w:divBdr>
        <w:top w:val="none" w:sz="0" w:space="0" w:color="auto"/>
        <w:left w:val="none" w:sz="0" w:space="0" w:color="auto"/>
        <w:bottom w:val="none" w:sz="0" w:space="0" w:color="auto"/>
        <w:right w:val="none" w:sz="0" w:space="0" w:color="auto"/>
      </w:divBdr>
    </w:div>
    <w:div w:id="951398638">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5338106">
      <w:bodyDiv w:val="1"/>
      <w:marLeft w:val="0"/>
      <w:marRight w:val="0"/>
      <w:marTop w:val="0"/>
      <w:marBottom w:val="0"/>
      <w:divBdr>
        <w:top w:val="none" w:sz="0" w:space="0" w:color="auto"/>
        <w:left w:val="none" w:sz="0" w:space="0" w:color="auto"/>
        <w:bottom w:val="none" w:sz="0" w:space="0" w:color="auto"/>
        <w:right w:val="none" w:sz="0" w:space="0" w:color="auto"/>
      </w:divBdr>
    </w:div>
    <w:div w:id="981808291">
      <w:bodyDiv w:val="1"/>
      <w:marLeft w:val="0"/>
      <w:marRight w:val="0"/>
      <w:marTop w:val="0"/>
      <w:marBottom w:val="0"/>
      <w:divBdr>
        <w:top w:val="none" w:sz="0" w:space="0" w:color="auto"/>
        <w:left w:val="none" w:sz="0" w:space="0" w:color="auto"/>
        <w:bottom w:val="none" w:sz="0" w:space="0" w:color="auto"/>
        <w:right w:val="none" w:sz="0" w:space="0" w:color="auto"/>
      </w:divBdr>
    </w:div>
    <w:div w:id="995887489">
      <w:bodyDiv w:val="1"/>
      <w:marLeft w:val="0"/>
      <w:marRight w:val="0"/>
      <w:marTop w:val="0"/>
      <w:marBottom w:val="0"/>
      <w:divBdr>
        <w:top w:val="none" w:sz="0" w:space="0" w:color="auto"/>
        <w:left w:val="none" w:sz="0" w:space="0" w:color="auto"/>
        <w:bottom w:val="none" w:sz="0" w:space="0" w:color="auto"/>
        <w:right w:val="none" w:sz="0" w:space="0" w:color="auto"/>
      </w:divBdr>
    </w:div>
    <w:div w:id="998458636">
      <w:bodyDiv w:val="1"/>
      <w:marLeft w:val="0"/>
      <w:marRight w:val="0"/>
      <w:marTop w:val="0"/>
      <w:marBottom w:val="0"/>
      <w:divBdr>
        <w:top w:val="none" w:sz="0" w:space="0" w:color="auto"/>
        <w:left w:val="none" w:sz="0" w:space="0" w:color="auto"/>
        <w:bottom w:val="none" w:sz="0" w:space="0" w:color="auto"/>
        <w:right w:val="none" w:sz="0" w:space="0" w:color="auto"/>
      </w:divBdr>
    </w:div>
    <w:div w:id="1009022392">
      <w:bodyDiv w:val="1"/>
      <w:marLeft w:val="0"/>
      <w:marRight w:val="0"/>
      <w:marTop w:val="0"/>
      <w:marBottom w:val="0"/>
      <w:divBdr>
        <w:top w:val="none" w:sz="0" w:space="0" w:color="auto"/>
        <w:left w:val="none" w:sz="0" w:space="0" w:color="auto"/>
        <w:bottom w:val="none" w:sz="0" w:space="0" w:color="auto"/>
        <w:right w:val="none" w:sz="0" w:space="0" w:color="auto"/>
      </w:divBdr>
    </w:div>
    <w:div w:id="1015570168">
      <w:bodyDiv w:val="1"/>
      <w:marLeft w:val="0"/>
      <w:marRight w:val="0"/>
      <w:marTop w:val="0"/>
      <w:marBottom w:val="0"/>
      <w:divBdr>
        <w:top w:val="none" w:sz="0" w:space="0" w:color="auto"/>
        <w:left w:val="none" w:sz="0" w:space="0" w:color="auto"/>
        <w:bottom w:val="none" w:sz="0" w:space="0" w:color="auto"/>
        <w:right w:val="none" w:sz="0" w:space="0" w:color="auto"/>
      </w:divBdr>
    </w:div>
    <w:div w:id="1016006407">
      <w:bodyDiv w:val="1"/>
      <w:marLeft w:val="0"/>
      <w:marRight w:val="0"/>
      <w:marTop w:val="0"/>
      <w:marBottom w:val="0"/>
      <w:divBdr>
        <w:top w:val="none" w:sz="0" w:space="0" w:color="auto"/>
        <w:left w:val="none" w:sz="0" w:space="0" w:color="auto"/>
        <w:bottom w:val="none" w:sz="0" w:space="0" w:color="auto"/>
        <w:right w:val="none" w:sz="0" w:space="0" w:color="auto"/>
      </w:divBdr>
      <w:divsChild>
        <w:div w:id="2145735874">
          <w:marLeft w:val="0"/>
          <w:marRight w:val="0"/>
          <w:marTop w:val="0"/>
          <w:marBottom w:val="0"/>
          <w:divBdr>
            <w:top w:val="none" w:sz="0" w:space="0" w:color="auto"/>
            <w:left w:val="none" w:sz="0" w:space="0" w:color="auto"/>
            <w:bottom w:val="none" w:sz="0" w:space="0" w:color="auto"/>
            <w:right w:val="none" w:sz="0" w:space="0" w:color="auto"/>
          </w:divBdr>
          <w:divsChild>
            <w:div w:id="738751346">
              <w:marLeft w:val="0"/>
              <w:marRight w:val="0"/>
              <w:marTop w:val="0"/>
              <w:marBottom w:val="0"/>
              <w:divBdr>
                <w:top w:val="none" w:sz="0" w:space="0" w:color="auto"/>
                <w:left w:val="none" w:sz="0" w:space="0" w:color="auto"/>
                <w:bottom w:val="none" w:sz="0" w:space="0" w:color="auto"/>
                <w:right w:val="none" w:sz="0" w:space="0" w:color="auto"/>
              </w:divBdr>
              <w:divsChild>
                <w:div w:id="234897063">
                  <w:marLeft w:val="0"/>
                  <w:marRight w:val="0"/>
                  <w:marTop w:val="0"/>
                  <w:marBottom w:val="0"/>
                  <w:divBdr>
                    <w:top w:val="none" w:sz="0" w:space="0" w:color="auto"/>
                    <w:left w:val="none" w:sz="0" w:space="0" w:color="auto"/>
                    <w:bottom w:val="none" w:sz="0" w:space="0" w:color="auto"/>
                    <w:right w:val="none" w:sz="0" w:space="0" w:color="auto"/>
                  </w:divBdr>
                  <w:divsChild>
                    <w:div w:id="581184192">
                      <w:marLeft w:val="0"/>
                      <w:marRight w:val="0"/>
                      <w:marTop w:val="0"/>
                      <w:marBottom w:val="0"/>
                      <w:divBdr>
                        <w:top w:val="none" w:sz="0" w:space="0" w:color="auto"/>
                        <w:left w:val="none" w:sz="0" w:space="0" w:color="auto"/>
                        <w:bottom w:val="none" w:sz="0" w:space="0" w:color="auto"/>
                        <w:right w:val="none" w:sz="0" w:space="0" w:color="auto"/>
                      </w:divBdr>
                      <w:divsChild>
                        <w:div w:id="1723747671">
                          <w:marLeft w:val="0"/>
                          <w:marRight w:val="0"/>
                          <w:marTop w:val="0"/>
                          <w:marBottom w:val="0"/>
                          <w:divBdr>
                            <w:top w:val="none" w:sz="0" w:space="0" w:color="auto"/>
                            <w:left w:val="none" w:sz="0" w:space="0" w:color="auto"/>
                            <w:bottom w:val="none" w:sz="0" w:space="0" w:color="auto"/>
                            <w:right w:val="none" w:sz="0" w:space="0" w:color="auto"/>
                          </w:divBdr>
                          <w:divsChild>
                            <w:div w:id="2133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182239">
                  <w:marLeft w:val="0"/>
                  <w:marRight w:val="0"/>
                  <w:marTop w:val="0"/>
                  <w:marBottom w:val="0"/>
                  <w:divBdr>
                    <w:top w:val="none" w:sz="0" w:space="0" w:color="auto"/>
                    <w:left w:val="none" w:sz="0" w:space="0" w:color="auto"/>
                    <w:bottom w:val="none" w:sz="0" w:space="0" w:color="auto"/>
                    <w:right w:val="none" w:sz="0" w:space="0" w:color="auto"/>
                  </w:divBdr>
                  <w:divsChild>
                    <w:div w:id="94045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3097408">
      <w:bodyDiv w:val="1"/>
      <w:marLeft w:val="0"/>
      <w:marRight w:val="0"/>
      <w:marTop w:val="0"/>
      <w:marBottom w:val="0"/>
      <w:divBdr>
        <w:top w:val="none" w:sz="0" w:space="0" w:color="auto"/>
        <w:left w:val="none" w:sz="0" w:space="0" w:color="auto"/>
        <w:bottom w:val="none" w:sz="0" w:space="0" w:color="auto"/>
        <w:right w:val="none" w:sz="0" w:space="0" w:color="auto"/>
      </w:divBdr>
    </w:div>
    <w:div w:id="1028718947">
      <w:bodyDiv w:val="1"/>
      <w:marLeft w:val="0"/>
      <w:marRight w:val="0"/>
      <w:marTop w:val="0"/>
      <w:marBottom w:val="0"/>
      <w:divBdr>
        <w:top w:val="none" w:sz="0" w:space="0" w:color="auto"/>
        <w:left w:val="none" w:sz="0" w:space="0" w:color="auto"/>
        <w:bottom w:val="none" w:sz="0" w:space="0" w:color="auto"/>
        <w:right w:val="none" w:sz="0" w:space="0" w:color="auto"/>
      </w:divBdr>
    </w:div>
    <w:div w:id="1045370734">
      <w:bodyDiv w:val="1"/>
      <w:marLeft w:val="0"/>
      <w:marRight w:val="0"/>
      <w:marTop w:val="0"/>
      <w:marBottom w:val="0"/>
      <w:divBdr>
        <w:top w:val="none" w:sz="0" w:space="0" w:color="auto"/>
        <w:left w:val="none" w:sz="0" w:space="0" w:color="auto"/>
        <w:bottom w:val="none" w:sz="0" w:space="0" w:color="auto"/>
        <w:right w:val="none" w:sz="0" w:space="0" w:color="auto"/>
      </w:divBdr>
    </w:div>
    <w:div w:id="1074736851">
      <w:bodyDiv w:val="1"/>
      <w:marLeft w:val="0"/>
      <w:marRight w:val="0"/>
      <w:marTop w:val="0"/>
      <w:marBottom w:val="0"/>
      <w:divBdr>
        <w:top w:val="none" w:sz="0" w:space="0" w:color="auto"/>
        <w:left w:val="none" w:sz="0" w:space="0" w:color="auto"/>
        <w:bottom w:val="none" w:sz="0" w:space="0" w:color="auto"/>
        <w:right w:val="none" w:sz="0" w:space="0" w:color="auto"/>
      </w:divBdr>
    </w:div>
    <w:div w:id="1085809304">
      <w:bodyDiv w:val="1"/>
      <w:marLeft w:val="0"/>
      <w:marRight w:val="0"/>
      <w:marTop w:val="0"/>
      <w:marBottom w:val="0"/>
      <w:divBdr>
        <w:top w:val="none" w:sz="0" w:space="0" w:color="auto"/>
        <w:left w:val="none" w:sz="0" w:space="0" w:color="auto"/>
        <w:bottom w:val="none" w:sz="0" w:space="0" w:color="auto"/>
        <w:right w:val="none" w:sz="0" w:space="0" w:color="auto"/>
      </w:divBdr>
    </w:div>
    <w:div w:id="1097558751">
      <w:bodyDiv w:val="1"/>
      <w:marLeft w:val="0"/>
      <w:marRight w:val="0"/>
      <w:marTop w:val="0"/>
      <w:marBottom w:val="0"/>
      <w:divBdr>
        <w:top w:val="none" w:sz="0" w:space="0" w:color="auto"/>
        <w:left w:val="none" w:sz="0" w:space="0" w:color="auto"/>
        <w:bottom w:val="none" w:sz="0" w:space="0" w:color="auto"/>
        <w:right w:val="none" w:sz="0" w:space="0" w:color="auto"/>
      </w:divBdr>
    </w:div>
    <w:div w:id="1114179623">
      <w:bodyDiv w:val="1"/>
      <w:marLeft w:val="0"/>
      <w:marRight w:val="0"/>
      <w:marTop w:val="0"/>
      <w:marBottom w:val="0"/>
      <w:divBdr>
        <w:top w:val="none" w:sz="0" w:space="0" w:color="auto"/>
        <w:left w:val="none" w:sz="0" w:space="0" w:color="auto"/>
        <w:bottom w:val="none" w:sz="0" w:space="0" w:color="auto"/>
        <w:right w:val="none" w:sz="0" w:space="0" w:color="auto"/>
      </w:divBdr>
    </w:div>
    <w:div w:id="1153907154">
      <w:bodyDiv w:val="1"/>
      <w:marLeft w:val="0"/>
      <w:marRight w:val="0"/>
      <w:marTop w:val="0"/>
      <w:marBottom w:val="0"/>
      <w:divBdr>
        <w:top w:val="none" w:sz="0" w:space="0" w:color="auto"/>
        <w:left w:val="none" w:sz="0" w:space="0" w:color="auto"/>
        <w:bottom w:val="none" w:sz="0" w:space="0" w:color="auto"/>
        <w:right w:val="none" w:sz="0" w:space="0" w:color="auto"/>
      </w:divBdr>
    </w:div>
    <w:div w:id="1154417908">
      <w:bodyDiv w:val="1"/>
      <w:marLeft w:val="0"/>
      <w:marRight w:val="0"/>
      <w:marTop w:val="0"/>
      <w:marBottom w:val="0"/>
      <w:divBdr>
        <w:top w:val="none" w:sz="0" w:space="0" w:color="auto"/>
        <w:left w:val="none" w:sz="0" w:space="0" w:color="auto"/>
        <w:bottom w:val="none" w:sz="0" w:space="0" w:color="auto"/>
        <w:right w:val="none" w:sz="0" w:space="0" w:color="auto"/>
      </w:divBdr>
    </w:div>
    <w:div w:id="1154638275">
      <w:bodyDiv w:val="1"/>
      <w:marLeft w:val="0"/>
      <w:marRight w:val="0"/>
      <w:marTop w:val="0"/>
      <w:marBottom w:val="0"/>
      <w:divBdr>
        <w:top w:val="none" w:sz="0" w:space="0" w:color="auto"/>
        <w:left w:val="none" w:sz="0" w:space="0" w:color="auto"/>
        <w:bottom w:val="none" w:sz="0" w:space="0" w:color="auto"/>
        <w:right w:val="none" w:sz="0" w:space="0" w:color="auto"/>
      </w:divBdr>
    </w:div>
    <w:div w:id="1173376214">
      <w:bodyDiv w:val="1"/>
      <w:marLeft w:val="0"/>
      <w:marRight w:val="0"/>
      <w:marTop w:val="0"/>
      <w:marBottom w:val="0"/>
      <w:divBdr>
        <w:top w:val="none" w:sz="0" w:space="0" w:color="auto"/>
        <w:left w:val="none" w:sz="0" w:space="0" w:color="auto"/>
        <w:bottom w:val="none" w:sz="0" w:space="0" w:color="auto"/>
        <w:right w:val="none" w:sz="0" w:space="0" w:color="auto"/>
      </w:divBdr>
    </w:div>
    <w:div w:id="1176962497">
      <w:bodyDiv w:val="1"/>
      <w:marLeft w:val="0"/>
      <w:marRight w:val="0"/>
      <w:marTop w:val="0"/>
      <w:marBottom w:val="0"/>
      <w:divBdr>
        <w:top w:val="none" w:sz="0" w:space="0" w:color="auto"/>
        <w:left w:val="none" w:sz="0" w:space="0" w:color="auto"/>
        <w:bottom w:val="none" w:sz="0" w:space="0" w:color="auto"/>
        <w:right w:val="none" w:sz="0" w:space="0" w:color="auto"/>
      </w:divBdr>
    </w:div>
    <w:div w:id="1205752099">
      <w:bodyDiv w:val="1"/>
      <w:marLeft w:val="0"/>
      <w:marRight w:val="0"/>
      <w:marTop w:val="0"/>
      <w:marBottom w:val="0"/>
      <w:divBdr>
        <w:top w:val="none" w:sz="0" w:space="0" w:color="auto"/>
        <w:left w:val="none" w:sz="0" w:space="0" w:color="auto"/>
        <w:bottom w:val="none" w:sz="0" w:space="0" w:color="auto"/>
        <w:right w:val="none" w:sz="0" w:space="0" w:color="auto"/>
      </w:divBdr>
    </w:div>
    <w:div w:id="1228496348">
      <w:bodyDiv w:val="1"/>
      <w:marLeft w:val="0"/>
      <w:marRight w:val="0"/>
      <w:marTop w:val="0"/>
      <w:marBottom w:val="0"/>
      <w:divBdr>
        <w:top w:val="none" w:sz="0" w:space="0" w:color="auto"/>
        <w:left w:val="none" w:sz="0" w:space="0" w:color="auto"/>
        <w:bottom w:val="none" w:sz="0" w:space="0" w:color="auto"/>
        <w:right w:val="none" w:sz="0" w:space="0" w:color="auto"/>
      </w:divBdr>
    </w:div>
    <w:div w:id="1260799352">
      <w:bodyDiv w:val="1"/>
      <w:marLeft w:val="0"/>
      <w:marRight w:val="0"/>
      <w:marTop w:val="0"/>
      <w:marBottom w:val="0"/>
      <w:divBdr>
        <w:top w:val="none" w:sz="0" w:space="0" w:color="auto"/>
        <w:left w:val="none" w:sz="0" w:space="0" w:color="auto"/>
        <w:bottom w:val="none" w:sz="0" w:space="0" w:color="auto"/>
        <w:right w:val="none" w:sz="0" w:space="0" w:color="auto"/>
      </w:divBdr>
      <w:divsChild>
        <w:div w:id="814294601">
          <w:marLeft w:val="0"/>
          <w:marRight w:val="0"/>
          <w:marTop w:val="0"/>
          <w:marBottom w:val="0"/>
          <w:divBdr>
            <w:top w:val="none" w:sz="0" w:space="0" w:color="auto"/>
            <w:left w:val="none" w:sz="0" w:space="0" w:color="auto"/>
            <w:bottom w:val="none" w:sz="0" w:space="0" w:color="auto"/>
            <w:right w:val="none" w:sz="0" w:space="0" w:color="auto"/>
          </w:divBdr>
          <w:divsChild>
            <w:div w:id="910316454">
              <w:marLeft w:val="0"/>
              <w:marRight w:val="0"/>
              <w:marTop w:val="0"/>
              <w:marBottom w:val="0"/>
              <w:divBdr>
                <w:top w:val="none" w:sz="0" w:space="0" w:color="auto"/>
                <w:left w:val="none" w:sz="0" w:space="0" w:color="auto"/>
                <w:bottom w:val="none" w:sz="0" w:space="0" w:color="auto"/>
                <w:right w:val="none" w:sz="0" w:space="0" w:color="auto"/>
              </w:divBdr>
              <w:divsChild>
                <w:div w:id="1674335853">
                  <w:marLeft w:val="0"/>
                  <w:marRight w:val="0"/>
                  <w:marTop w:val="0"/>
                  <w:marBottom w:val="0"/>
                  <w:divBdr>
                    <w:top w:val="none" w:sz="0" w:space="0" w:color="auto"/>
                    <w:left w:val="none" w:sz="0" w:space="0" w:color="auto"/>
                    <w:bottom w:val="none" w:sz="0" w:space="0" w:color="auto"/>
                    <w:right w:val="none" w:sz="0" w:space="0" w:color="auto"/>
                  </w:divBdr>
                  <w:divsChild>
                    <w:div w:id="1360159850">
                      <w:marLeft w:val="0"/>
                      <w:marRight w:val="0"/>
                      <w:marTop w:val="0"/>
                      <w:marBottom w:val="0"/>
                      <w:divBdr>
                        <w:top w:val="none" w:sz="0" w:space="0" w:color="auto"/>
                        <w:left w:val="none" w:sz="0" w:space="0" w:color="auto"/>
                        <w:bottom w:val="none" w:sz="0" w:space="0" w:color="auto"/>
                        <w:right w:val="none" w:sz="0" w:space="0" w:color="auto"/>
                      </w:divBdr>
                      <w:divsChild>
                        <w:div w:id="1879538729">
                          <w:marLeft w:val="0"/>
                          <w:marRight w:val="0"/>
                          <w:marTop w:val="0"/>
                          <w:marBottom w:val="0"/>
                          <w:divBdr>
                            <w:top w:val="none" w:sz="0" w:space="0" w:color="auto"/>
                            <w:left w:val="none" w:sz="0" w:space="0" w:color="auto"/>
                            <w:bottom w:val="none" w:sz="0" w:space="0" w:color="auto"/>
                            <w:right w:val="none" w:sz="0" w:space="0" w:color="auto"/>
                          </w:divBdr>
                          <w:divsChild>
                            <w:div w:id="174622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9486141">
                  <w:marLeft w:val="0"/>
                  <w:marRight w:val="0"/>
                  <w:marTop w:val="0"/>
                  <w:marBottom w:val="0"/>
                  <w:divBdr>
                    <w:top w:val="none" w:sz="0" w:space="0" w:color="auto"/>
                    <w:left w:val="none" w:sz="0" w:space="0" w:color="auto"/>
                    <w:bottom w:val="none" w:sz="0" w:space="0" w:color="auto"/>
                    <w:right w:val="none" w:sz="0" w:space="0" w:color="auto"/>
                  </w:divBdr>
                  <w:divsChild>
                    <w:div w:id="81749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841763">
      <w:bodyDiv w:val="1"/>
      <w:marLeft w:val="0"/>
      <w:marRight w:val="0"/>
      <w:marTop w:val="0"/>
      <w:marBottom w:val="0"/>
      <w:divBdr>
        <w:top w:val="none" w:sz="0" w:space="0" w:color="auto"/>
        <w:left w:val="none" w:sz="0" w:space="0" w:color="auto"/>
        <w:bottom w:val="none" w:sz="0" w:space="0" w:color="auto"/>
        <w:right w:val="none" w:sz="0" w:space="0" w:color="auto"/>
      </w:divBdr>
    </w:div>
    <w:div w:id="1284773642">
      <w:bodyDiv w:val="1"/>
      <w:marLeft w:val="0"/>
      <w:marRight w:val="0"/>
      <w:marTop w:val="0"/>
      <w:marBottom w:val="0"/>
      <w:divBdr>
        <w:top w:val="none" w:sz="0" w:space="0" w:color="auto"/>
        <w:left w:val="none" w:sz="0" w:space="0" w:color="auto"/>
        <w:bottom w:val="none" w:sz="0" w:space="0" w:color="auto"/>
        <w:right w:val="none" w:sz="0" w:space="0" w:color="auto"/>
      </w:divBdr>
      <w:divsChild>
        <w:div w:id="398862958">
          <w:marLeft w:val="0"/>
          <w:marRight w:val="0"/>
          <w:marTop w:val="0"/>
          <w:marBottom w:val="0"/>
          <w:divBdr>
            <w:top w:val="none" w:sz="0" w:space="0" w:color="auto"/>
            <w:left w:val="none" w:sz="0" w:space="0" w:color="auto"/>
            <w:bottom w:val="none" w:sz="0" w:space="0" w:color="auto"/>
            <w:right w:val="none" w:sz="0" w:space="0" w:color="auto"/>
          </w:divBdr>
          <w:divsChild>
            <w:div w:id="452788872">
              <w:marLeft w:val="0"/>
              <w:marRight w:val="0"/>
              <w:marTop w:val="0"/>
              <w:marBottom w:val="0"/>
              <w:divBdr>
                <w:top w:val="none" w:sz="0" w:space="0" w:color="auto"/>
                <w:left w:val="none" w:sz="0" w:space="0" w:color="auto"/>
                <w:bottom w:val="none" w:sz="0" w:space="0" w:color="auto"/>
                <w:right w:val="none" w:sz="0" w:space="0" w:color="auto"/>
              </w:divBdr>
              <w:divsChild>
                <w:div w:id="1860698295">
                  <w:marLeft w:val="0"/>
                  <w:marRight w:val="0"/>
                  <w:marTop w:val="0"/>
                  <w:marBottom w:val="0"/>
                  <w:divBdr>
                    <w:top w:val="none" w:sz="0" w:space="0" w:color="auto"/>
                    <w:left w:val="none" w:sz="0" w:space="0" w:color="auto"/>
                    <w:bottom w:val="none" w:sz="0" w:space="0" w:color="auto"/>
                    <w:right w:val="none" w:sz="0" w:space="0" w:color="auto"/>
                  </w:divBdr>
                  <w:divsChild>
                    <w:div w:id="956566134">
                      <w:marLeft w:val="0"/>
                      <w:marRight w:val="0"/>
                      <w:marTop w:val="0"/>
                      <w:marBottom w:val="0"/>
                      <w:divBdr>
                        <w:top w:val="none" w:sz="0" w:space="0" w:color="auto"/>
                        <w:left w:val="none" w:sz="0" w:space="0" w:color="auto"/>
                        <w:bottom w:val="none" w:sz="0" w:space="0" w:color="auto"/>
                        <w:right w:val="none" w:sz="0" w:space="0" w:color="auto"/>
                      </w:divBdr>
                      <w:divsChild>
                        <w:div w:id="1944537268">
                          <w:marLeft w:val="0"/>
                          <w:marRight w:val="0"/>
                          <w:marTop w:val="0"/>
                          <w:marBottom w:val="0"/>
                          <w:divBdr>
                            <w:top w:val="none" w:sz="0" w:space="0" w:color="auto"/>
                            <w:left w:val="none" w:sz="0" w:space="0" w:color="auto"/>
                            <w:bottom w:val="none" w:sz="0" w:space="0" w:color="auto"/>
                            <w:right w:val="none" w:sz="0" w:space="0" w:color="auto"/>
                          </w:divBdr>
                          <w:divsChild>
                            <w:div w:id="84810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976640">
                  <w:marLeft w:val="0"/>
                  <w:marRight w:val="0"/>
                  <w:marTop w:val="0"/>
                  <w:marBottom w:val="0"/>
                  <w:divBdr>
                    <w:top w:val="none" w:sz="0" w:space="0" w:color="auto"/>
                    <w:left w:val="none" w:sz="0" w:space="0" w:color="auto"/>
                    <w:bottom w:val="none" w:sz="0" w:space="0" w:color="auto"/>
                    <w:right w:val="none" w:sz="0" w:space="0" w:color="auto"/>
                  </w:divBdr>
                  <w:divsChild>
                    <w:div w:id="180697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104071">
      <w:bodyDiv w:val="1"/>
      <w:marLeft w:val="0"/>
      <w:marRight w:val="0"/>
      <w:marTop w:val="0"/>
      <w:marBottom w:val="0"/>
      <w:divBdr>
        <w:top w:val="none" w:sz="0" w:space="0" w:color="auto"/>
        <w:left w:val="none" w:sz="0" w:space="0" w:color="auto"/>
        <w:bottom w:val="none" w:sz="0" w:space="0" w:color="auto"/>
        <w:right w:val="none" w:sz="0" w:space="0" w:color="auto"/>
      </w:divBdr>
    </w:div>
    <w:div w:id="1307474728">
      <w:bodyDiv w:val="1"/>
      <w:marLeft w:val="0"/>
      <w:marRight w:val="0"/>
      <w:marTop w:val="0"/>
      <w:marBottom w:val="0"/>
      <w:divBdr>
        <w:top w:val="none" w:sz="0" w:space="0" w:color="auto"/>
        <w:left w:val="none" w:sz="0" w:space="0" w:color="auto"/>
        <w:bottom w:val="none" w:sz="0" w:space="0" w:color="auto"/>
        <w:right w:val="none" w:sz="0" w:space="0" w:color="auto"/>
      </w:divBdr>
    </w:div>
    <w:div w:id="1311790510">
      <w:bodyDiv w:val="1"/>
      <w:marLeft w:val="0"/>
      <w:marRight w:val="0"/>
      <w:marTop w:val="0"/>
      <w:marBottom w:val="0"/>
      <w:divBdr>
        <w:top w:val="none" w:sz="0" w:space="0" w:color="auto"/>
        <w:left w:val="none" w:sz="0" w:space="0" w:color="auto"/>
        <w:bottom w:val="none" w:sz="0" w:space="0" w:color="auto"/>
        <w:right w:val="none" w:sz="0" w:space="0" w:color="auto"/>
      </w:divBdr>
    </w:div>
    <w:div w:id="1313679669">
      <w:bodyDiv w:val="1"/>
      <w:marLeft w:val="0"/>
      <w:marRight w:val="0"/>
      <w:marTop w:val="0"/>
      <w:marBottom w:val="0"/>
      <w:divBdr>
        <w:top w:val="none" w:sz="0" w:space="0" w:color="auto"/>
        <w:left w:val="none" w:sz="0" w:space="0" w:color="auto"/>
        <w:bottom w:val="none" w:sz="0" w:space="0" w:color="auto"/>
        <w:right w:val="none" w:sz="0" w:space="0" w:color="auto"/>
      </w:divBdr>
    </w:div>
    <w:div w:id="1329135743">
      <w:bodyDiv w:val="1"/>
      <w:marLeft w:val="0"/>
      <w:marRight w:val="0"/>
      <w:marTop w:val="0"/>
      <w:marBottom w:val="0"/>
      <w:divBdr>
        <w:top w:val="none" w:sz="0" w:space="0" w:color="auto"/>
        <w:left w:val="none" w:sz="0" w:space="0" w:color="auto"/>
        <w:bottom w:val="none" w:sz="0" w:space="0" w:color="auto"/>
        <w:right w:val="none" w:sz="0" w:space="0" w:color="auto"/>
      </w:divBdr>
    </w:div>
    <w:div w:id="1331174780">
      <w:bodyDiv w:val="1"/>
      <w:marLeft w:val="0"/>
      <w:marRight w:val="0"/>
      <w:marTop w:val="0"/>
      <w:marBottom w:val="0"/>
      <w:divBdr>
        <w:top w:val="none" w:sz="0" w:space="0" w:color="auto"/>
        <w:left w:val="none" w:sz="0" w:space="0" w:color="auto"/>
        <w:bottom w:val="none" w:sz="0" w:space="0" w:color="auto"/>
        <w:right w:val="none" w:sz="0" w:space="0" w:color="auto"/>
      </w:divBdr>
      <w:divsChild>
        <w:div w:id="94060582">
          <w:blockQuote w:val="1"/>
          <w:marLeft w:val="720"/>
          <w:marRight w:val="720"/>
          <w:marTop w:val="100"/>
          <w:marBottom w:val="100"/>
          <w:divBdr>
            <w:top w:val="none" w:sz="0" w:space="0" w:color="auto"/>
            <w:left w:val="none" w:sz="0" w:space="0" w:color="auto"/>
            <w:bottom w:val="none" w:sz="0" w:space="0" w:color="auto"/>
            <w:right w:val="none" w:sz="0" w:space="0" w:color="auto"/>
          </w:divBdr>
        </w:div>
        <w:div w:id="371881096">
          <w:blockQuote w:val="1"/>
          <w:marLeft w:val="720"/>
          <w:marRight w:val="720"/>
          <w:marTop w:val="100"/>
          <w:marBottom w:val="100"/>
          <w:divBdr>
            <w:top w:val="none" w:sz="0" w:space="0" w:color="auto"/>
            <w:left w:val="none" w:sz="0" w:space="0" w:color="auto"/>
            <w:bottom w:val="none" w:sz="0" w:space="0" w:color="auto"/>
            <w:right w:val="none" w:sz="0" w:space="0" w:color="auto"/>
          </w:divBdr>
        </w:div>
        <w:div w:id="100212810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2225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0792186">
      <w:bodyDiv w:val="1"/>
      <w:marLeft w:val="0"/>
      <w:marRight w:val="0"/>
      <w:marTop w:val="0"/>
      <w:marBottom w:val="0"/>
      <w:divBdr>
        <w:top w:val="none" w:sz="0" w:space="0" w:color="auto"/>
        <w:left w:val="none" w:sz="0" w:space="0" w:color="auto"/>
        <w:bottom w:val="none" w:sz="0" w:space="0" w:color="auto"/>
        <w:right w:val="none" w:sz="0" w:space="0" w:color="auto"/>
      </w:divBdr>
    </w:div>
    <w:div w:id="1371413135">
      <w:bodyDiv w:val="1"/>
      <w:marLeft w:val="0"/>
      <w:marRight w:val="0"/>
      <w:marTop w:val="0"/>
      <w:marBottom w:val="0"/>
      <w:divBdr>
        <w:top w:val="none" w:sz="0" w:space="0" w:color="auto"/>
        <w:left w:val="none" w:sz="0" w:space="0" w:color="auto"/>
        <w:bottom w:val="none" w:sz="0" w:space="0" w:color="auto"/>
        <w:right w:val="none" w:sz="0" w:space="0" w:color="auto"/>
      </w:divBdr>
    </w:div>
    <w:div w:id="1373000471">
      <w:bodyDiv w:val="1"/>
      <w:marLeft w:val="0"/>
      <w:marRight w:val="0"/>
      <w:marTop w:val="0"/>
      <w:marBottom w:val="0"/>
      <w:divBdr>
        <w:top w:val="none" w:sz="0" w:space="0" w:color="auto"/>
        <w:left w:val="none" w:sz="0" w:space="0" w:color="auto"/>
        <w:bottom w:val="none" w:sz="0" w:space="0" w:color="auto"/>
        <w:right w:val="none" w:sz="0" w:space="0" w:color="auto"/>
      </w:divBdr>
    </w:div>
    <w:div w:id="1376153978">
      <w:bodyDiv w:val="1"/>
      <w:marLeft w:val="0"/>
      <w:marRight w:val="0"/>
      <w:marTop w:val="0"/>
      <w:marBottom w:val="0"/>
      <w:divBdr>
        <w:top w:val="none" w:sz="0" w:space="0" w:color="auto"/>
        <w:left w:val="none" w:sz="0" w:space="0" w:color="auto"/>
        <w:bottom w:val="none" w:sz="0" w:space="0" w:color="auto"/>
        <w:right w:val="none" w:sz="0" w:space="0" w:color="auto"/>
      </w:divBdr>
    </w:div>
    <w:div w:id="1378971128">
      <w:bodyDiv w:val="1"/>
      <w:marLeft w:val="0"/>
      <w:marRight w:val="0"/>
      <w:marTop w:val="0"/>
      <w:marBottom w:val="0"/>
      <w:divBdr>
        <w:top w:val="none" w:sz="0" w:space="0" w:color="auto"/>
        <w:left w:val="none" w:sz="0" w:space="0" w:color="auto"/>
        <w:bottom w:val="none" w:sz="0" w:space="0" w:color="auto"/>
        <w:right w:val="none" w:sz="0" w:space="0" w:color="auto"/>
      </w:divBdr>
    </w:div>
    <w:div w:id="1379819594">
      <w:bodyDiv w:val="1"/>
      <w:marLeft w:val="0"/>
      <w:marRight w:val="0"/>
      <w:marTop w:val="0"/>
      <w:marBottom w:val="0"/>
      <w:divBdr>
        <w:top w:val="none" w:sz="0" w:space="0" w:color="auto"/>
        <w:left w:val="none" w:sz="0" w:space="0" w:color="auto"/>
        <w:bottom w:val="none" w:sz="0" w:space="0" w:color="auto"/>
        <w:right w:val="none" w:sz="0" w:space="0" w:color="auto"/>
      </w:divBdr>
    </w:div>
    <w:div w:id="1385717732">
      <w:bodyDiv w:val="1"/>
      <w:marLeft w:val="0"/>
      <w:marRight w:val="0"/>
      <w:marTop w:val="0"/>
      <w:marBottom w:val="0"/>
      <w:divBdr>
        <w:top w:val="none" w:sz="0" w:space="0" w:color="auto"/>
        <w:left w:val="none" w:sz="0" w:space="0" w:color="auto"/>
        <w:bottom w:val="none" w:sz="0" w:space="0" w:color="auto"/>
        <w:right w:val="none" w:sz="0" w:space="0" w:color="auto"/>
      </w:divBdr>
    </w:div>
    <w:div w:id="1387073065">
      <w:bodyDiv w:val="1"/>
      <w:marLeft w:val="0"/>
      <w:marRight w:val="0"/>
      <w:marTop w:val="0"/>
      <w:marBottom w:val="0"/>
      <w:divBdr>
        <w:top w:val="none" w:sz="0" w:space="0" w:color="auto"/>
        <w:left w:val="none" w:sz="0" w:space="0" w:color="auto"/>
        <w:bottom w:val="none" w:sz="0" w:space="0" w:color="auto"/>
        <w:right w:val="none" w:sz="0" w:space="0" w:color="auto"/>
      </w:divBdr>
      <w:divsChild>
        <w:div w:id="484391662">
          <w:marLeft w:val="0"/>
          <w:marRight w:val="0"/>
          <w:marTop w:val="0"/>
          <w:marBottom w:val="0"/>
          <w:divBdr>
            <w:top w:val="none" w:sz="0" w:space="0" w:color="auto"/>
            <w:left w:val="none" w:sz="0" w:space="0" w:color="auto"/>
            <w:bottom w:val="none" w:sz="0" w:space="0" w:color="auto"/>
            <w:right w:val="none" w:sz="0" w:space="0" w:color="auto"/>
          </w:divBdr>
          <w:divsChild>
            <w:div w:id="591856547">
              <w:marLeft w:val="0"/>
              <w:marRight w:val="0"/>
              <w:marTop w:val="0"/>
              <w:marBottom w:val="0"/>
              <w:divBdr>
                <w:top w:val="none" w:sz="0" w:space="0" w:color="auto"/>
                <w:left w:val="none" w:sz="0" w:space="0" w:color="auto"/>
                <w:bottom w:val="none" w:sz="0" w:space="0" w:color="auto"/>
                <w:right w:val="none" w:sz="0" w:space="0" w:color="auto"/>
              </w:divBdr>
              <w:divsChild>
                <w:div w:id="26108242">
                  <w:marLeft w:val="0"/>
                  <w:marRight w:val="0"/>
                  <w:marTop w:val="0"/>
                  <w:marBottom w:val="0"/>
                  <w:divBdr>
                    <w:top w:val="none" w:sz="0" w:space="0" w:color="auto"/>
                    <w:left w:val="none" w:sz="0" w:space="0" w:color="auto"/>
                    <w:bottom w:val="none" w:sz="0" w:space="0" w:color="auto"/>
                    <w:right w:val="none" w:sz="0" w:space="0" w:color="auto"/>
                  </w:divBdr>
                  <w:divsChild>
                    <w:div w:id="872301176">
                      <w:marLeft w:val="0"/>
                      <w:marRight w:val="0"/>
                      <w:marTop w:val="0"/>
                      <w:marBottom w:val="0"/>
                      <w:divBdr>
                        <w:top w:val="none" w:sz="0" w:space="0" w:color="auto"/>
                        <w:left w:val="none" w:sz="0" w:space="0" w:color="auto"/>
                        <w:bottom w:val="none" w:sz="0" w:space="0" w:color="auto"/>
                        <w:right w:val="none" w:sz="0" w:space="0" w:color="auto"/>
                      </w:divBdr>
                      <w:divsChild>
                        <w:div w:id="785387492">
                          <w:marLeft w:val="0"/>
                          <w:marRight w:val="0"/>
                          <w:marTop w:val="0"/>
                          <w:marBottom w:val="0"/>
                          <w:divBdr>
                            <w:top w:val="none" w:sz="0" w:space="0" w:color="auto"/>
                            <w:left w:val="none" w:sz="0" w:space="0" w:color="auto"/>
                            <w:bottom w:val="none" w:sz="0" w:space="0" w:color="auto"/>
                            <w:right w:val="none" w:sz="0" w:space="0" w:color="auto"/>
                          </w:divBdr>
                          <w:divsChild>
                            <w:div w:id="1698966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60866">
                  <w:marLeft w:val="0"/>
                  <w:marRight w:val="0"/>
                  <w:marTop w:val="0"/>
                  <w:marBottom w:val="0"/>
                  <w:divBdr>
                    <w:top w:val="none" w:sz="0" w:space="0" w:color="auto"/>
                    <w:left w:val="none" w:sz="0" w:space="0" w:color="auto"/>
                    <w:bottom w:val="none" w:sz="0" w:space="0" w:color="auto"/>
                    <w:right w:val="none" w:sz="0" w:space="0" w:color="auto"/>
                  </w:divBdr>
                  <w:divsChild>
                    <w:div w:id="48235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7683664">
      <w:bodyDiv w:val="1"/>
      <w:marLeft w:val="0"/>
      <w:marRight w:val="0"/>
      <w:marTop w:val="0"/>
      <w:marBottom w:val="0"/>
      <w:divBdr>
        <w:top w:val="none" w:sz="0" w:space="0" w:color="auto"/>
        <w:left w:val="none" w:sz="0" w:space="0" w:color="auto"/>
        <w:bottom w:val="none" w:sz="0" w:space="0" w:color="auto"/>
        <w:right w:val="none" w:sz="0" w:space="0" w:color="auto"/>
      </w:divBdr>
    </w:div>
    <w:div w:id="1396393636">
      <w:bodyDiv w:val="1"/>
      <w:marLeft w:val="0"/>
      <w:marRight w:val="0"/>
      <w:marTop w:val="0"/>
      <w:marBottom w:val="0"/>
      <w:divBdr>
        <w:top w:val="none" w:sz="0" w:space="0" w:color="auto"/>
        <w:left w:val="none" w:sz="0" w:space="0" w:color="auto"/>
        <w:bottom w:val="none" w:sz="0" w:space="0" w:color="auto"/>
        <w:right w:val="none" w:sz="0" w:space="0" w:color="auto"/>
      </w:divBdr>
      <w:divsChild>
        <w:div w:id="672149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3311">
      <w:bodyDiv w:val="1"/>
      <w:marLeft w:val="0"/>
      <w:marRight w:val="0"/>
      <w:marTop w:val="0"/>
      <w:marBottom w:val="0"/>
      <w:divBdr>
        <w:top w:val="none" w:sz="0" w:space="0" w:color="auto"/>
        <w:left w:val="none" w:sz="0" w:space="0" w:color="auto"/>
        <w:bottom w:val="none" w:sz="0" w:space="0" w:color="auto"/>
        <w:right w:val="none" w:sz="0" w:space="0" w:color="auto"/>
      </w:divBdr>
    </w:div>
    <w:div w:id="1414741866">
      <w:bodyDiv w:val="1"/>
      <w:marLeft w:val="0"/>
      <w:marRight w:val="0"/>
      <w:marTop w:val="0"/>
      <w:marBottom w:val="0"/>
      <w:divBdr>
        <w:top w:val="none" w:sz="0" w:space="0" w:color="auto"/>
        <w:left w:val="none" w:sz="0" w:space="0" w:color="auto"/>
        <w:bottom w:val="none" w:sz="0" w:space="0" w:color="auto"/>
        <w:right w:val="none" w:sz="0" w:space="0" w:color="auto"/>
      </w:divBdr>
      <w:divsChild>
        <w:div w:id="206845054">
          <w:marLeft w:val="0"/>
          <w:marRight w:val="0"/>
          <w:marTop w:val="0"/>
          <w:marBottom w:val="0"/>
          <w:divBdr>
            <w:top w:val="none" w:sz="0" w:space="0" w:color="auto"/>
            <w:left w:val="none" w:sz="0" w:space="0" w:color="auto"/>
            <w:bottom w:val="none" w:sz="0" w:space="0" w:color="auto"/>
            <w:right w:val="none" w:sz="0" w:space="0" w:color="auto"/>
          </w:divBdr>
          <w:divsChild>
            <w:div w:id="2073774873">
              <w:marLeft w:val="0"/>
              <w:marRight w:val="0"/>
              <w:marTop w:val="0"/>
              <w:marBottom w:val="0"/>
              <w:divBdr>
                <w:top w:val="none" w:sz="0" w:space="0" w:color="auto"/>
                <w:left w:val="none" w:sz="0" w:space="0" w:color="auto"/>
                <w:bottom w:val="none" w:sz="0" w:space="0" w:color="auto"/>
                <w:right w:val="none" w:sz="0" w:space="0" w:color="auto"/>
              </w:divBdr>
              <w:divsChild>
                <w:div w:id="1103651632">
                  <w:marLeft w:val="0"/>
                  <w:marRight w:val="0"/>
                  <w:marTop w:val="0"/>
                  <w:marBottom w:val="0"/>
                  <w:divBdr>
                    <w:top w:val="none" w:sz="0" w:space="0" w:color="auto"/>
                    <w:left w:val="none" w:sz="0" w:space="0" w:color="auto"/>
                    <w:bottom w:val="none" w:sz="0" w:space="0" w:color="auto"/>
                    <w:right w:val="none" w:sz="0" w:space="0" w:color="auto"/>
                  </w:divBdr>
                  <w:divsChild>
                    <w:div w:id="1191921060">
                      <w:marLeft w:val="0"/>
                      <w:marRight w:val="0"/>
                      <w:marTop w:val="0"/>
                      <w:marBottom w:val="0"/>
                      <w:divBdr>
                        <w:top w:val="none" w:sz="0" w:space="0" w:color="auto"/>
                        <w:left w:val="none" w:sz="0" w:space="0" w:color="auto"/>
                        <w:bottom w:val="none" w:sz="0" w:space="0" w:color="auto"/>
                        <w:right w:val="none" w:sz="0" w:space="0" w:color="auto"/>
                      </w:divBdr>
                      <w:divsChild>
                        <w:div w:id="1977562831">
                          <w:marLeft w:val="0"/>
                          <w:marRight w:val="0"/>
                          <w:marTop w:val="0"/>
                          <w:marBottom w:val="0"/>
                          <w:divBdr>
                            <w:top w:val="none" w:sz="0" w:space="0" w:color="auto"/>
                            <w:left w:val="none" w:sz="0" w:space="0" w:color="auto"/>
                            <w:bottom w:val="none" w:sz="0" w:space="0" w:color="auto"/>
                            <w:right w:val="none" w:sz="0" w:space="0" w:color="auto"/>
                          </w:divBdr>
                          <w:divsChild>
                            <w:div w:id="115765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280295">
                  <w:marLeft w:val="0"/>
                  <w:marRight w:val="0"/>
                  <w:marTop w:val="0"/>
                  <w:marBottom w:val="0"/>
                  <w:divBdr>
                    <w:top w:val="none" w:sz="0" w:space="0" w:color="auto"/>
                    <w:left w:val="none" w:sz="0" w:space="0" w:color="auto"/>
                    <w:bottom w:val="none" w:sz="0" w:space="0" w:color="auto"/>
                    <w:right w:val="none" w:sz="0" w:space="0" w:color="auto"/>
                  </w:divBdr>
                  <w:divsChild>
                    <w:div w:id="133707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527792">
      <w:bodyDiv w:val="1"/>
      <w:marLeft w:val="0"/>
      <w:marRight w:val="0"/>
      <w:marTop w:val="0"/>
      <w:marBottom w:val="0"/>
      <w:divBdr>
        <w:top w:val="none" w:sz="0" w:space="0" w:color="auto"/>
        <w:left w:val="none" w:sz="0" w:space="0" w:color="auto"/>
        <w:bottom w:val="none" w:sz="0" w:space="0" w:color="auto"/>
        <w:right w:val="none" w:sz="0" w:space="0" w:color="auto"/>
      </w:divBdr>
    </w:div>
    <w:div w:id="1443185772">
      <w:bodyDiv w:val="1"/>
      <w:marLeft w:val="0"/>
      <w:marRight w:val="0"/>
      <w:marTop w:val="0"/>
      <w:marBottom w:val="0"/>
      <w:divBdr>
        <w:top w:val="none" w:sz="0" w:space="0" w:color="auto"/>
        <w:left w:val="none" w:sz="0" w:space="0" w:color="auto"/>
        <w:bottom w:val="none" w:sz="0" w:space="0" w:color="auto"/>
        <w:right w:val="none" w:sz="0" w:space="0" w:color="auto"/>
      </w:divBdr>
    </w:div>
    <w:div w:id="1467043767">
      <w:bodyDiv w:val="1"/>
      <w:marLeft w:val="0"/>
      <w:marRight w:val="0"/>
      <w:marTop w:val="0"/>
      <w:marBottom w:val="0"/>
      <w:divBdr>
        <w:top w:val="none" w:sz="0" w:space="0" w:color="auto"/>
        <w:left w:val="none" w:sz="0" w:space="0" w:color="auto"/>
        <w:bottom w:val="none" w:sz="0" w:space="0" w:color="auto"/>
        <w:right w:val="none" w:sz="0" w:space="0" w:color="auto"/>
      </w:divBdr>
    </w:div>
    <w:div w:id="1467704369">
      <w:bodyDiv w:val="1"/>
      <w:marLeft w:val="0"/>
      <w:marRight w:val="0"/>
      <w:marTop w:val="0"/>
      <w:marBottom w:val="0"/>
      <w:divBdr>
        <w:top w:val="none" w:sz="0" w:space="0" w:color="auto"/>
        <w:left w:val="none" w:sz="0" w:space="0" w:color="auto"/>
        <w:bottom w:val="none" w:sz="0" w:space="0" w:color="auto"/>
        <w:right w:val="none" w:sz="0" w:space="0" w:color="auto"/>
      </w:divBdr>
      <w:divsChild>
        <w:div w:id="1628048714">
          <w:marLeft w:val="0"/>
          <w:marRight w:val="0"/>
          <w:marTop w:val="0"/>
          <w:marBottom w:val="0"/>
          <w:divBdr>
            <w:top w:val="none" w:sz="0" w:space="0" w:color="auto"/>
            <w:left w:val="none" w:sz="0" w:space="0" w:color="auto"/>
            <w:bottom w:val="none" w:sz="0" w:space="0" w:color="auto"/>
            <w:right w:val="none" w:sz="0" w:space="0" w:color="auto"/>
          </w:divBdr>
          <w:divsChild>
            <w:div w:id="1400982359">
              <w:marLeft w:val="0"/>
              <w:marRight w:val="0"/>
              <w:marTop w:val="0"/>
              <w:marBottom w:val="0"/>
              <w:divBdr>
                <w:top w:val="none" w:sz="0" w:space="0" w:color="auto"/>
                <w:left w:val="none" w:sz="0" w:space="0" w:color="auto"/>
                <w:bottom w:val="none" w:sz="0" w:space="0" w:color="auto"/>
                <w:right w:val="none" w:sz="0" w:space="0" w:color="auto"/>
              </w:divBdr>
              <w:divsChild>
                <w:div w:id="403338547">
                  <w:marLeft w:val="0"/>
                  <w:marRight w:val="0"/>
                  <w:marTop w:val="0"/>
                  <w:marBottom w:val="0"/>
                  <w:divBdr>
                    <w:top w:val="none" w:sz="0" w:space="0" w:color="auto"/>
                    <w:left w:val="none" w:sz="0" w:space="0" w:color="auto"/>
                    <w:bottom w:val="none" w:sz="0" w:space="0" w:color="auto"/>
                    <w:right w:val="none" w:sz="0" w:space="0" w:color="auto"/>
                  </w:divBdr>
                  <w:divsChild>
                    <w:div w:id="610862454">
                      <w:marLeft w:val="0"/>
                      <w:marRight w:val="0"/>
                      <w:marTop w:val="0"/>
                      <w:marBottom w:val="0"/>
                      <w:divBdr>
                        <w:top w:val="none" w:sz="0" w:space="0" w:color="auto"/>
                        <w:left w:val="none" w:sz="0" w:space="0" w:color="auto"/>
                        <w:bottom w:val="none" w:sz="0" w:space="0" w:color="auto"/>
                        <w:right w:val="none" w:sz="0" w:space="0" w:color="auto"/>
                      </w:divBdr>
                    </w:div>
                  </w:divsChild>
                </w:div>
                <w:div w:id="1779257878">
                  <w:marLeft w:val="0"/>
                  <w:marRight w:val="0"/>
                  <w:marTop w:val="0"/>
                  <w:marBottom w:val="0"/>
                  <w:divBdr>
                    <w:top w:val="none" w:sz="0" w:space="0" w:color="auto"/>
                    <w:left w:val="none" w:sz="0" w:space="0" w:color="auto"/>
                    <w:bottom w:val="none" w:sz="0" w:space="0" w:color="auto"/>
                    <w:right w:val="none" w:sz="0" w:space="0" w:color="auto"/>
                  </w:divBdr>
                  <w:divsChild>
                    <w:div w:id="307057189">
                      <w:marLeft w:val="0"/>
                      <w:marRight w:val="0"/>
                      <w:marTop w:val="0"/>
                      <w:marBottom w:val="0"/>
                      <w:divBdr>
                        <w:top w:val="none" w:sz="0" w:space="0" w:color="auto"/>
                        <w:left w:val="none" w:sz="0" w:space="0" w:color="auto"/>
                        <w:bottom w:val="none" w:sz="0" w:space="0" w:color="auto"/>
                        <w:right w:val="none" w:sz="0" w:space="0" w:color="auto"/>
                      </w:divBdr>
                      <w:divsChild>
                        <w:div w:id="1719864271">
                          <w:marLeft w:val="0"/>
                          <w:marRight w:val="0"/>
                          <w:marTop w:val="0"/>
                          <w:marBottom w:val="0"/>
                          <w:divBdr>
                            <w:top w:val="none" w:sz="0" w:space="0" w:color="auto"/>
                            <w:left w:val="none" w:sz="0" w:space="0" w:color="auto"/>
                            <w:bottom w:val="none" w:sz="0" w:space="0" w:color="auto"/>
                            <w:right w:val="none" w:sz="0" w:space="0" w:color="auto"/>
                          </w:divBdr>
                          <w:divsChild>
                            <w:div w:id="214318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12664">
      <w:bodyDiv w:val="1"/>
      <w:marLeft w:val="0"/>
      <w:marRight w:val="0"/>
      <w:marTop w:val="0"/>
      <w:marBottom w:val="0"/>
      <w:divBdr>
        <w:top w:val="none" w:sz="0" w:space="0" w:color="auto"/>
        <w:left w:val="none" w:sz="0" w:space="0" w:color="auto"/>
        <w:bottom w:val="none" w:sz="0" w:space="0" w:color="auto"/>
        <w:right w:val="none" w:sz="0" w:space="0" w:color="auto"/>
      </w:divBdr>
    </w:div>
    <w:div w:id="1510295947">
      <w:bodyDiv w:val="1"/>
      <w:marLeft w:val="0"/>
      <w:marRight w:val="0"/>
      <w:marTop w:val="0"/>
      <w:marBottom w:val="0"/>
      <w:divBdr>
        <w:top w:val="none" w:sz="0" w:space="0" w:color="auto"/>
        <w:left w:val="none" w:sz="0" w:space="0" w:color="auto"/>
        <w:bottom w:val="none" w:sz="0" w:space="0" w:color="auto"/>
        <w:right w:val="none" w:sz="0" w:space="0" w:color="auto"/>
      </w:divBdr>
    </w:div>
    <w:div w:id="1525166563">
      <w:bodyDiv w:val="1"/>
      <w:marLeft w:val="0"/>
      <w:marRight w:val="0"/>
      <w:marTop w:val="0"/>
      <w:marBottom w:val="0"/>
      <w:divBdr>
        <w:top w:val="none" w:sz="0" w:space="0" w:color="auto"/>
        <w:left w:val="none" w:sz="0" w:space="0" w:color="auto"/>
        <w:bottom w:val="none" w:sz="0" w:space="0" w:color="auto"/>
        <w:right w:val="none" w:sz="0" w:space="0" w:color="auto"/>
      </w:divBdr>
    </w:div>
    <w:div w:id="1529105164">
      <w:bodyDiv w:val="1"/>
      <w:marLeft w:val="0"/>
      <w:marRight w:val="0"/>
      <w:marTop w:val="0"/>
      <w:marBottom w:val="0"/>
      <w:divBdr>
        <w:top w:val="none" w:sz="0" w:space="0" w:color="auto"/>
        <w:left w:val="none" w:sz="0" w:space="0" w:color="auto"/>
        <w:bottom w:val="none" w:sz="0" w:space="0" w:color="auto"/>
        <w:right w:val="none" w:sz="0" w:space="0" w:color="auto"/>
      </w:divBdr>
    </w:div>
    <w:div w:id="1543401330">
      <w:bodyDiv w:val="1"/>
      <w:marLeft w:val="0"/>
      <w:marRight w:val="0"/>
      <w:marTop w:val="0"/>
      <w:marBottom w:val="0"/>
      <w:divBdr>
        <w:top w:val="none" w:sz="0" w:space="0" w:color="auto"/>
        <w:left w:val="none" w:sz="0" w:space="0" w:color="auto"/>
        <w:bottom w:val="none" w:sz="0" w:space="0" w:color="auto"/>
        <w:right w:val="none" w:sz="0" w:space="0" w:color="auto"/>
      </w:divBdr>
      <w:divsChild>
        <w:div w:id="414909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4832087">
      <w:bodyDiv w:val="1"/>
      <w:marLeft w:val="0"/>
      <w:marRight w:val="0"/>
      <w:marTop w:val="0"/>
      <w:marBottom w:val="0"/>
      <w:divBdr>
        <w:top w:val="none" w:sz="0" w:space="0" w:color="auto"/>
        <w:left w:val="none" w:sz="0" w:space="0" w:color="auto"/>
        <w:bottom w:val="none" w:sz="0" w:space="0" w:color="auto"/>
        <w:right w:val="none" w:sz="0" w:space="0" w:color="auto"/>
      </w:divBdr>
    </w:div>
    <w:div w:id="1563054534">
      <w:bodyDiv w:val="1"/>
      <w:marLeft w:val="0"/>
      <w:marRight w:val="0"/>
      <w:marTop w:val="0"/>
      <w:marBottom w:val="0"/>
      <w:divBdr>
        <w:top w:val="none" w:sz="0" w:space="0" w:color="auto"/>
        <w:left w:val="none" w:sz="0" w:space="0" w:color="auto"/>
        <w:bottom w:val="none" w:sz="0" w:space="0" w:color="auto"/>
        <w:right w:val="none" w:sz="0" w:space="0" w:color="auto"/>
      </w:divBdr>
    </w:div>
    <w:div w:id="1566716353">
      <w:bodyDiv w:val="1"/>
      <w:marLeft w:val="0"/>
      <w:marRight w:val="0"/>
      <w:marTop w:val="0"/>
      <w:marBottom w:val="0"/>
      <w:divBdr>
        <w:top w:val="none" w:sz="0" w:space="0" w:color="auto"/>
        <w:left w:val="none" w:sz="0" w:space="0" w:color="auto"/>
        <w:bottom w:val="none" w:sz="0" w:space="0" w:color="auto"/>
        <w:right w:val="none" w:sz="0" w:space="0" w:color="auto"/>
      </w:divBdr>
    </w:div>
    <w:div w:id="1567371432">
      <w:bodyDiv w:val="1"/>
      <w:marLeft w:val="0"/>
      <w:marRight w:val="0"/>
      <w:marTop w:val="0"/>
      <w:marBottom w:val="0"/>
      <w:divBdr>
        <w:top w:val="none" w:sz="0" w:space="0" w:color="auto"/>
        <w:left w:val="none" w:sz="0" w:space="0" w:color="auto"/>
        <w:bottom w:val="none" w:sz="0" w:space="0" w:color="auto"/>
        <w:right w:val="none" w:sz="0" w:space="0" w:color="auto"/>
      </w:divBdr>
    </w:div>
    <w:div w:id="1576161769">
      <w:bodyDiv w:val="1"/>
      <w:marLeft w:val="0"/>
      <w:marRight w:val="0"/>
      <w:marTop w:val="0"/>
      <w:marBottom w:val="0"/>
      <w:divBdr>
        <w:top w:val="none" w:sz="0" w:space="0" w:color="auto"/>
        <w:left w:val="none" w:sz="0" w:space="0" w:color="auto"/>
        <w:bottom w:val="none" w:sz="0" w:space="0" w:color="auto"/>
        <w:right w:val="none" w:sz="0" w:space="0" w:color="auto"/>
      </w:divBdr>
      <w:divsChild>
        <w:div w:id="374090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8533857">
      <w:bodyDiv w:val="1"/>
      <w:marLeft w:val="0"/>
      <w:marRight w:val="0"/>
      <w:marTop w:val="0"/>
      <w:marBottom w:val="0"/>
      <w:divBdr>
        <w:top w:val="none" w:sz="0" w:space="0" w:color="auto"/>
        <w:left w:val="none" w:sz="0" w:space="0" w:color="auto"/>
        <w:bottom w:val="none" w:sz="0" w:space="0" w:color="auto"/>
        <w:right w:val="none" w:sz="0" w:space="0" w:color="auto"/>
      </w:divBdr>
    </w:div>
    <w:div w:id="1595506562">
      <w:bodyDiv w:val="1"/>
      <w:marLeft w:val="0"/>
      <w:marRight w:val="0"/>
      <w:marTop w:val="0"/>
      <w:marBottom w:val="0"/>
      <w:divBdr>
        <w:top w:val="none" w:sz="0" w:space="0" w:color="auto"/>
        <w:left w:val="none" w:sz="0" w:space="0" w:color="auto"/>
        <w:bottom w:val="none" w:sz="0" w:space="0" w:color="auto"/>
        <w:right w:val="none" w:sz="0" w:space="0" w:color="auto"/>
      </w:divBdr>
    </w:div>
    <w:div w:id="1599170312">
      <w:bodyDiv w:val="1"/>
      <w:marLeft w:val="0"/>
      <w:marRight w:val="0"/>
      <w:marTop w:val="0"/>
      <w:marBottom w:val="0"/>
      <w:divBdr>
        <w:top w:val="none" w:sz="0" w:space="0" w:color="auto"/>
        <w:left w:val="none" w:sz="0" w:space="0" w:color="auto"/>
        <w:bottom w:val="none" w:sz="0" w:space="0" w:color="auto"/>
        <w:right w:val="none" w:sz="0" w:space="0" w:color="auto"/>
      </w:divBdr>
      <w:divsChild>
        <w:div w:id="670373999">
          <w:marLeft w:val="0"/>
          <w:marRight w:val="0"/>
          <w:marTop w:val="0"/>
          <w:marBottom w:val="0"/>
          <w:divBdr>
            <w:top w:val="none" w:sz="0" w:space="0" w:color="auto"/>
            <w:left w:val="none" w:sz="0" w:space="0" w:color="auto"/>
            <w:bottom w:val="none" w:sz="0" w:space="0" w:color="auto"/>
            <w:right w:val="none" w:sz="0" w:space="0" w:color="auto"/>
          </w:divBdr>
          <w:divsChild>
            <w:div w:id="1558472992">
              <w:marLeft w:val="0"/>
              <w:marRight w:val="0"/>
              <w:marTop w:val="0"/>
              <w:marBottom w:val="0"/>
              <w:divBdr>
                <w:top w:val="none" w:sz="0" w:space="0" w:color="auto"/>
                <w:left w:val="none" w:sz="0" w:space="0" w:color="auto"/>
                <w:bottom w:val="none" w:sz="0" w:space="0" w:color="auto"/>
                <w:right w:val="none" w:sz="0" w:space="0" w:color="auto"/>
              </w:divBdr>
              <w:divsChild>
                <w:div w:id="99955709">
                  <w:marLeft w:val="0"/>
                  <w:marRight w:val="0"/>
                  <w:marTop w:val="0"/>
                  <w:marBottom w:val="0"/>
                  <w:divBdr>
                    <w:top w:val="none" w:sz="0" w:space="0" w:color="auto"/>
                    <w:left w:val="none" w:sz="0" w:space="0" w:color="auto"/>
                    <w:bottom w:val="none" w:sz="0" w:space="0" w:color="auto"/>
                    <w:right w:val="none" w:sz="0" w:space="0" w:color="auto"/>
                  </w:divBdr>
                  <w:divsChild>
                    <w:div w:id="1282027967">
                      <w:marLeft w:val="0"/>
                      <w:marRight w:val="0"/>
                      <w:marTop w:val="0"/>
                      <w:marBottom w:val="0"/>
                      <w:divBdr>
                        <w:top w:val="none" w:sz="0" w:space="0" w:color="auto"/>
                        <w:left w:val="none" w:sz="0" w:space="0" w:color="auto"/>
                        <w:bottom w:val="none" w:sz="0" w:space="0" w:color="auto"/>
                        <w:right w:val="none" w:sz="0" w:space="0" w:color="auto"/>
                      </w:divBdr>
                      <w:divsChild>
                        <w:div w:id="1881933860">
                          <w:marLeft w:val="0"/>
                          <w:marRight w:val="0"/>
                          <w:marTop w:val="0"/>
                          <w:marBottom w:val="0"/>
                          <w:divBdr>
                            <w:top w:val="none" w:sz="0" w:space="0" w:color="auto"/>
                            <w:left w:val="none" w:sz="0" w:space="0" w:color="auto"/>
                            <w:bottom w:val="none" w:sz="0" w:space="0" w:color="auto"/>
                            <w:right w:val="none" w:sz="0" w:space="0" w:color="auto"/>
                          </w:divBdr>
                          <w:divsChild>
                            <w:div w:id="1746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13599">
                  <w:marLeft w:val="0"/>
                  <w:marRight w:val="0"/>
                  <w:marTop w:val="0"/>
                  <w:marBottom w:val="0"/>
                  <w:divBdr>
                    <w:top w:val="none" w:sz="0" w:space="0" w:color="auto"/>
                    <w:left w:val="none" w:sz="0" w:space="0" w:color="auto"/>
                    <w:bottom w:val="none" w:sz="0" w:space="0" w:color="auto"/>
                    <w:right w:val="none" w:sz="0" w:space="0" w:color="auto"/>
                  </w:divBdr>
                  <w:divsChild>
                    <w:div w:id="36360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802147">
      <w:bodyDiv w:val="1"/>
      <w:marLeft w:val="0"/>
      <w:marRight w:val="0"/>
      <w:marTop w:val="0"/>
      <w:marBottom w:val="0"/>
      <w:divBdr>
        <w:top w:val="none" w:sz="0" w:space="0" w:color="auto"/>
        <w:left w:val="none" w:sz="0" w:space="0" w:color="auto"/>
        <w:bottom w:val="none" w:sz="0" w:space="0" w:color="auto"/>
        <w:right w:val="none" w:sz="0" w:space="0" w:color="auto"/>
      </w:divBdr>
    </w:div>
    <w:div w:id="1610621386">
      <w:bodyDiv w:val="1"/>
      <w:marLeft w:val="0"/>
      <w:marRight w:val="0"/>
      <w:marTop w:val="0"/>
      <w:marBottom w:val="0"/>
      <w:divBdr>
        <w:top w:val="none" w:sz="0" w:space="0" w:color="auto"/>
        <w:left w:val="none" w:sz="0" w:space="0" w:color="auto"/>
        <w:bottom w:val="none" w:sz="0" w:space="0" w:color="auto"/>
        <w:right w:val="none" w:sz="0" w:space="0" w:color="auto"/>
      </w:divBdr>
    </w:div>
    <w:div w:id="1666933759">
      <w:bodyDiv w:val="1"/>
      <w:marLeft w:val="0"/>
      <w:marRight w:val="0"/>
      <w:marTop w:val="0"/>
      <w:marBottom w:val="0"/>
      <w:divBdr>
        <w:top w:val="none" w:sz="0" w:space="0" w:color="auto"/>
        <w:left w:val="none" w:sz="0" w:space="0" w:color="auto"/>
        <w:bottom w:val="none" w:sz="0" w:space="0" w:color="auto"/>
        <w:right w:val="none" w:sz="0" w:space="0" w:color="auto"/>
      </w:divBdr>
    </w:div>
    <w:div w:id="1670057234">
      <w:bodyDiv w:val="1"/>
      <w:marLeft w:val="0"/>
      <w:marRight w:val="0"/>
      <w:marTop w:val="0"/>
      <w:marBottom w:val="0"/>
      <w:divBdr>
        <w:top w:val="none" w:sz="0" w:space="0" w:color="auto"/>
        <w:left w:val="none" w:sz="0" w:space="0" w:color="auto"/>
        <w:bottom w:val="none" w:sz="0" w:space="0" w:color="auto"/>
        <w:right w:val="none" w:sz="0" w:space="0" w:color="auto"/>
      </w:divBdr>
    </w:div>
    <w:div w:id="1676415628">
      <w:bodyDiv w:val="1"/>
      <w:marLeft w:val="0"/>
      <w:marRight w:val="0"/>
      <w:marTop w:val="0"/>
      <w:marBottom w:val="0"/>
      <w:divBdr>
        <w:top w:val="none" w:sz="0" w:space="0" w:color="auto"/>
        <w:left w:val="none" w:sz="0" w:space="0" w:color="auto"/>
        <w:bottom w:val="none" w:sz="0" w:space="0" w:color="auto"/>
        <w:right w:val="none" w:sz="0" w:space="0" w:color="auto"/>
      </w:divBdr>
      <w:divsChild>
        <w:div w:id="547031714">
          <w:marLeft w:val="0"/>
          <w:marRight w:val="0"/>
          <w:marTop w:val="0"/>
          <w:marBottom w:val="0"/>
          <w:divBdr>
            <w:top w:val="none" w:sz="0" w:space="0" w:color="auto"/>
            <w:left w:val="none" w:sz="0" w:space="0" w:color="auto"/>
            <w:bottom w:val="none" w:sz="0" w:space="0" w:color="auto"/>
            <w:right w:val="none" w:sz="0" w:space="0" w:color="auto"/>
          </w:divBdr>
          <w:divsChild>
            <w:div w:id="1794056485">
              <w:marLeft w:val="0"/>
              <w:marRight w:val="0"/>
              <w:marTop w:val="0"/>
              <w:marBottom w:val="0"/>
              <w:divBdr>
                <w:top w:val="none" w:sz="0" w:space="0" w:color="auto"/>
                <w:left w:val="none" w:sz="0" w:space="0" w:color="auto"/>
                <w:bottom w:val="none" w:sz="0" w:space="0" w:color="auto"/>
                <w:right w:val="none" w:sz="0" w:space="0" w:color="auto"/>
              </w:divBdr>
              <w:divsChild>
                <w:div w:id="918565175">
                  <w:marLeft w:val="0"/>
                  <w:marRight w:val="0"/>
                  <w:marTop w:val="0"/>
                  <w:marBottom w:val="0"/>
                  <w:divBdr>
                    <w:top w:val="none" w:sz="0" w:space="0" w:color="auto"/>
                    <w:left w:val="none" w:sz="0" w:space="0" w:color="auto"/>
                    <w:bottom w:val="none" w:sz="0" w:space="0" w:color="auto"/>
                    <w:right w:val="none" w:sz="0" w:space="0" w:color="auto"/>
                  </w:divBdr>
                  <w:divsChild>
                    <w:div w:id="445739744">
                      <w:marLeft w:val="0"/>
                      <w:marRight w:val="0"/>
                      <w:marTop w:val="0"/>
                      <w:marBottom w:val="0"/>
                      <w:divBdr>
                        <w:top w:val="none" w:sz="0" w:space="0" w:color="auto"/>
                        <w:left w:val="none" w:sz="0" w:space="0" w:color="auto"/>
                        <w:bottom w:val="none" w:sz="0" w:space="0" w:color="auto"/>
                        <w:right w:val="none" w:sz="0" w:space="0" w:color="auto"/>
                      </w:divBdr>
                      <w:divsChild>
                        <w:div w:id="1020399571">
                          <w:marLeft w:val="0"/>
                          <w:marRight w:val="0"/>
                          <w:marTop w:val="0"/>
                          <w:marBottom w:val="0"/>
                          <w:divBdr>
                            <w:top w:val="none" w:sz="0" w:space="0" w:color="auto"/>
                            <w:left w:val="none" w:sz="0" w:space="0" w:color="auto"/>
                            <w:bottom w:val="none" w:sz="0" w:space="0" w:color="auto"/>
                            <w:right w:val="none" w:sz="0" w:space="0" w:color="auto"/>
                          </w:divBdr>
                          <w:divsChild>
                            <w:div w:id="49966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4464598">
                  <w:marLeft w:val="0"/>
                  <w:marRight w:val="0"/>
                  <w:marTop w:val="0"/>
                  <w:marBottom w:val="0"/>
                  <w:divBdr>
                    <w:top w:val="none" w:sz="0" w:space="0" w:color="auto"/>
                    <w:left w:val="none" w:sz="0" w:space="0" w:color="auto"/>
                    <w:bottom w:val="none" w:sz="0" w:space="0" w:color="auto"/>
                    <w:right w:val="none" w:sz="0" w:space="0" w:color="auto"/>
                  </w:divBdr>
                  <w:divsChild>
                    <w:div w:id="54698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743749">
      <w:bodyDiv w:val="1"/>
      <w:marLeft w:val="0"/>
      <w:marRight w:val="0"/>
      <w:marTop w:val="0"/>
      <w:marBottom w:val="0"/>
      <w:divBdr>
        <w:top w:val="none" w:sz="0" w:space="0" w:color="auto"/>
        <w:left w:val="none" w:sz="0" w:space="0" w:color="auto"/>
        <w:bottom w:val="none" w:sz="0" w:space="0" w:color="auto"/>
        <w:right w:val="none" w:sz="0" w:space="0" w:color="auto"/>
      </w:divBdr>
    </w:div>
    <w:div w:id="1688018306">
      <w:bodyDiv w:val="1"/>
      <w:marLeft w:val="0"/>
      <w:marRight w:val="0"/>
      <w:marTop w:val="0"/>
      <w:marBottom w:val="0"/>
      <w:divBdr>
        <w:top w:val="none" w:sz="0" w:space="0" w:color="auto"/>
        <w:left w:val="none" w:sz="0" w:space="0" w:color="auto"/>
        <w:bottom w:val="none" w:sz="0" w:space="0" w:color="auto"/>
        <w:right w:val="none" w:sz="0" w:space="0" w:color="auto"/>
      </w:divBdr>
      <w:divsChild>
        <w:div w:id="301034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687641">
      <w:bodyDiv w:val="1"/>
      <w:marLeft w:val="0"/>
      <w:marRight w:val="0"/>
      <w:marTop w:val="0"/>
      <w:marBottom w:val="0"/>
      <w:divBdr>
        <w:top w:val="none" w:sz="0" w:space="0" w:color="auto"/>
        <w:left w:val="none" w:sz="0" w:space="0" w:color="auto"/>
        <w:bottom w:val="none" w:sz="0" w:space="0" w:color="auto"/>
        <w:right w:val="none" w:sz="0" w:space="0" w:color="auto"/>
      </w:divBdr>
    </w:div>
    <w:div w:id="1707557820">
      <w:bodyDiv w:val="1"/>
      <w:marLeft w:val="0"/>
      <w:marRight w:val="0"/>
      <w:marTop w:val="0"/>
      <w:marBottom w:val="0"/>
      <w:divBdr>
        <w:top w:val="none" w:sz="0" w:space="0" w:color="auto"/>
        <w:left w:val="none" w:sz="0" w:space="0" w:color="auto"/>
        <w:bottom w:val="none" w:sz="0" w:space="0" w:color="auto"/>
        <w:right w:val="none" w:sz="0" w:space="0" w:color="auto"/>
      </w:divBdr>
      <w:divsChild>
        <w:div w:id="1833912451">
          <w:marLeft w:val="0"/>
          <w:marRight w:val="0"/>
          <w:marTop w:val="0"/>
          <w:marBottom w:val="0"/>
          <w:divBdr>
            <w:top w:val="none" w:sz="0" w:space="0" w:color="auto"/>
            <w:left w:val="none" w:sz="0" w:space="0" w:color="auto"/>
            <w:bottom w:val="none" w:sz="0" w:space="0" w:color="auto"/>
            <w:right w:val="none" w:sz="0" w:space="0" w:color="auto"/>
          </w:divBdr>
          <w:divsChild>
            <w:div w:id="567544542">
              <w:marLeft w:val="0"/>
              <w:marRight w:val="0"/>
              <w:marTop w:val="0"/>
              <w:marBottom w:val="0"/>
              <w:divBdr>
                <w:top w:val="none" w:sz="0" w:space="0" w:color="auto"/>
                <w:left w:val="none" w:sz="0" w:space="0" w:color="auto"/>
                <w:bottom w:val="none" w:sz="0" w:space="0" w:color="auto"/>
                <w:right w:val="none" w:sz="0" w:space="0" w:color="auto"/>
              </w:divBdr>
              <w:divsChild>
                <w:div w:id="1680694090">
                  <w:marLeft w:val="0"/>
                  <w:marRight w:val="0"/>
                  <w:marTop w:val="0"/>
                  <w:marBottom w:val="0"/>
                  <w:divBdr>
                    <w:top w:val="none" w:sz="0" w:space="0" w:color="auto"/>
                    <w:left w:val="none" w:sz="0" w:space="0" w:color="auto"/>
                    <w:bottom w:val="none" w:sz="0" w:space="0" w:color="auto"/>
                    <w:right w:val="none" w:sz="0" w:space="0" w:color="auto"/>
                  </w:divBdr>
                  <w:divsChild>
                    <w:div w:id="530261064">
                      <w:marLeft w:val="0"/>
                      <w:marRight w:val="0"/>
                      <w:marTop w:val="0"/>
                      <w:marBottom w:val="0"/>
                      <w:divBdr>
                        <w:top w:val="none" w:sz="0" w:space="0" w:color="auto"/>
                        <w:left w:val="none" w:sz="0" w:space="0" w:color="auto"/>
                        <w:bottom w:val="none" w:sz="0" w:space="0" w:color="auto"/>
                        <w:right w:val="none" w:sz="0" w:space="0" w:color="auto"/>
                      </w:divBdr>
                      <w:divsChild>
                        <w:div w:id="1750157094">
                          <w:marLeft w:val="0"/>
                          <w:marRight w:val="0"/>
                          <w:marTop w:val="0"/>
                          <w:marBottom w:val="0"/>
                          <w:divBdr>
                            <w:top w:val="none" w:sz="0" w:space="0" w:color="auto"/>
                            <w:left w:val="none" w:sz="0" w:space="0" w:color="auto"/>
                            <w:bottom w:val="none" w:sz="0" w:space="0" w:color="auto"/>
                            <w:right w:val="none" w:sz="0" w:space="0" w:color="auto"/>
                          </w:divBdr>
                          <w:divsChild>
                            <w:div w:id="184944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315884">
                  <w:marLeft w:val="0"/>
                  <w:marRight w:val="0"/>
                  <w:marTop w:val="0"/>
                  <w:marBottom w:val="0"/>
                  <w:divBdr>
                    <w:top w:val="none" w:sz="0" w:space="0" w:color="auto"/>
                    <w:left w:val="none" w:sz="0" w:space="0" w:color="auto"/>
                    <w:bottom w:val="none" w:sz="0" w:space="0" w:color="auto"/>
                    <w:right w:val="none" w:sz="0" w:space="0" w:color="auto"/>
                  </w:divBdr>
                  <w:divsChild>
                    <w:div w:id="9651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914960">
      <w:bodyDiv w:val="1"/>
      <w:marLeft w:val="0"/>
      <w:marRight w:val="0"/>
      <w:marTop w:val="0"/>
      <w:marBottom w:val="0"/>
      <w:divBdr>
        <w:top w:val="none" w:sz="0" w:space="0" w:color="auto"/>
        <w:left w:val="none" w:sz="0" w:space="0" w:color="auto"/>
        <w:bottom w:val="none" w:sz="0" w:space="0" w:color="auto"/>
        <w:right w:val="none" w:sz="0" w:space="0" w:color="auto"/>
      </w:divBdr>
    </w:div>
    <w:div w:id="1730301921">
      <w:bodyDiv w:val="1"/>
      <w:marLeft w:val="0"/>
      <w:marRight w:val="0"/>
      <w:marTop w:val="0"/>
      <w:marBottom w:val="0"/>
      <w:divBdr>
        <w:top w:val="none" w:sz="0" w:space="0" w:color="auto"/>
        <w:left w:val="none" w:sz="0" w:space="0" w:color="auto"/>
        <w:bottom w:val="none" w:sz="0" w:space="0" w:color="auto"/>
        <w:right w:val="none" w:sz="0" w:space="0" w:color="auto"/>
      </w:divBdr>
    </w:div>
    <w:div w:id="1743333311">
      <w:bodyDiv w:val="1"/>
      <w:marLeft w:val="0"/>
      <w:marRight w:val="0"/>
      <w:marTop w:val="0"/>
      <w:marBottom w:val="0"/>
      <w:divBdr>
        <w:top w:val="none" w:sz="0" w:space="0" w:color="auto"/>
        <w:left w:val="none" w:sz="0" w:space="0" w:color="auto"/>
        <w:bottom w:val="none" w:sz="0" w:space="0" w:color="auto"/>
        <w:right w:val="none" w:sz="0" w:space="0" w:color="auto"/>
      </w:divBdr>
    </w:div>
    <w:div w:id="1757749552">
      <w:bodyDiv w:val="1"/>
      <w:marLeft w:val="0"/>
      <w:marRight w:val="0"/>
      <w:marTop w:val="0"/>
      <w:marBottom w:val="0"/>
      <w:divBdr>
        <w:top w:val="none" w:sz="0" w:space="0" w:color="auto"/>
        <w:left w:val="none" w:sz="0" w:space="0" w:color="auto"/>
        <w:bottom w:val="none" w:sz="0" w:space="0" w:color="auto"/>
        <w:right w:val="none" w:sz="0" w:space="0" w:color="auto"/>
      </w:divBdr>
    </w:div>
    <w:div w:id="1770155123">
      <w:bodyDiv w:val="1"/>
      <w:marLeft w:val="0"/>
      <w:marRight w:val="0"/>
      <w:marTop w:val="0"/>
      <w:marBottom w:val="0"/>
      <w:divBdr>
        <w:top w:val="none" w:sz="0" w:space="0" w:color="auto"/>
        <w:left w:val="none" w:sz="0" w:space="0" w:color="auto"/>
        <w:bottom w:val="none" w:sz="0" w:space="0" w:color="auto"/>
        <w:right w:val="none" w:sz="0" w:space="0" w:color="auto"/>
      </w:divBdr>
    </w:div>
    <w:div w:id="1780492883">
      <w:bodyDiv w:val="1"/>
      <w:marLeft w:val="0"/>
      <w:marRight w:val="0"/>
      <w:marTop w:val="0"/>
      <w:marBottom w:val="0"/>
      <w:divBdr>
        <w:top w:val="none" w:sz="0" w:space="0" w:color="auto"/>
        <w:left w:val="none" w:sz="0" w:space="0" w:color="auto"/>
        <w:bottom w:val="none" w:sz="0" w:space="0" w:color="auto"/>
        <w:right w:val="none" w:sz="0" w:space="0" w:color="auto"/>
      </w:divBdr>
    </w:div>
    <w:div w:id="1783837415">
      <w:bodyDiv w:val="1"/>
      <w:marLeft w:val="0"/>
      <w:marRight w:val="0"/>
      <w:marTop w:val="0"/>
      <w:marBottom w:val="0"/>
      <w:divBdr>
        <w:top w:val="none" w:sz="0" w:space="0" w:color="auto"/>
        <w:left w:val="none" w:sz="0" w:space="0" w:color="auto"/>
        <w:bottom w:val="none" w:sz="0" w:space="0" w:color="auto"/>
        <w:right w:val="none" w:sz="0" w:space="0" w:color="auto"/>
      </w:divBdr>
    </w:div>
    <w:div w:id="1785995459">
      <w:bodyDiv w:val="1"/>
      <w:marLeft w:val="0"/>
      <w:marRight w:val="0"/>
      <w:marTop w:val="0"/>
      <w:marBottom w:val="0"/>
      <w:divBdr>
        <w:top w:val="none" w:sz="0" w:space="0" w:color="auto"/>
        <w:left w:val="none" w:sz="0" w:space="0" w:color="auto"/>
        <w:bottom w:val="none" w:sz="0" w:space="0" w:color="auto"/>
        <w:right w:val="none" w:sz="0" w:space="0" w:color="auto"/>
      </w:divBdr>
    </w:div>
    <w:div w:id="1796868980">
      <w:bodyDiv w:val="1"/>
      <w:marLeft w:val="0"/>
      <w:marRight w:val="0"/>
      <w:marTop w:val="0"/>
      <w:marBottom w:val="0"/>
      <w:divBdr>
        <w:top w:val="none" w:sz="0" w:space="0" w:color="auto"/>
        <w:left w:val="none" w:sz="0" w:space="0" w:color="auto"/>
        <w:bottom w:val="none" w:sz="0" w:space="0" w:color="auto"/>
        <w:right w:val="none" w:sz="0" w:space="0" w:color="auto"/>
      </w:divBdr>
    </w:div>
    <w:div w:id="1801024378">
      <w:bodyDiv w:val="1"/>
      <w:marLeft w:val="0"/>
      <w:marRight w:val="0"/>
      <w:marTop w:val="0"/>
      <w:marBottom w:val="0"/>
      <w:divBdr>
        <w:top w:val="none" w:sz="0" w:space="0" w:color="auto"/>
        <w:left w:val="none" w:sz="0" w:space="0" w:color="auto"/>
        <w:bottom w:val="none" w:sz="0" w:space="0" w:color="auto"/>
        <w:right w:val="none" w:sz="0" w:space="0" w:color="auto"/>
      </w:divBdr>
    </w:div>
    <w:div w:id="1822966534">
      <w:bodyDiv w:val="1"/>
      <w:marLeft w:val="0"/>
      <w:marRight w:val="0"/>
      <w:marTop w:val="0"/>
      <w:marBottom w:val="0"/>
      <w:divBdr>
        <w:top w:val="none" w:sz="0" w:space="0" w:color="auto"/>
        <w:left w:val="none" w:sz="0" w:space="0" w:color="auto"/>
        <w:bottom w:val="none" w:sz="0" w:space="0" w:color="auto"/>
        <w:right w:val="none" w:sz="0" w:space="0" w:color="auto"/>
      </w:divBdr>
    </w:div>
    <w:div w:id="1841698193">
      <w:bodyDiv w:val="1"/>
      <w:marLeft w:val="0"/>
      <w:marRight w:val="0"/>
      <w:marTop w:val="0"/>
      <w:marBottom w:val="0"/>
      <w:divBdr>
        <w:top w:val="none" w:sz="0" w:space="0" w:color="auto"/>
        <w:left w:val="none" w:sz="0" w:space="0" w:color="auto"/>
        <w:bottom w:val="none" w:sz="0" w:space="0" w:color="auto"/>
        <w:right w:val="none" w:sz="0" w:space="0" w:color="auto"/>
      </w:divBdr>
    </w:div>
    <w:div w:id="1868906843">
      <w:bodyDiv w:val="1"/>
      <w:marLeft w:val="0"/>
      <w:marRight w:val="0"/>
      <w:marTop w:val="0"/>
      <w:marBottom w:val="0"/>
      <w:divBdr>
        <w:top w:val="none" w:sz="0" w:space="0" w:color="auto"/>
        <w:left w:val="none" w:sz="0" w:space="0" w:color="auto"/>
        <w:bottom w:val="none" w:sz="0" w:space="0" w:color="auto"/>
        <w:right w:val="none" w:sz="0" w:space="0" w:color="auto"/>
      </w:divBdr>
    </w:div>
    <w:div w:id="1872573749">
      <w:bodyDiv w:val="1"/>
      <w:marLeft w:val="0"/>
      <w:marRight w:val="0"/>
      <w:marTop w:val="0"/>
      <w:marBottom w:val="0"/>
      <w:divBdr>
        <w:top w:val="none" w:sz="0" w:space="0" w:color="auto"/>
        <w:left w:val="none" w:sz="0" w:space="0" w:color="auto"/>
        <w:bottom w:val="none" w:sz="0" w:space="0" w:color="auto"/>
        <w:right w:val="none" w:sz="0" w:space="0" w:color="auto"/>
      </w:divBdr>
    </w:div>
    <w:div w:id="1896699011">
      <w:bodyDiv w:val="1"/>
      <w:marLeft w:val="0"/>
      <w:marRight w:val="0"/>
      <w:marTop w:val="0"/>
      <w:marBottom w:val="0"/>
      <w:divBdr>
        <w:top w:val="none" w:sz="0" w:space="0" w:color="auto"/>
        <w:left w:val="none" w:sz="0" w:space="0" w:color="auto"/>
        <w:bottom w:val="none" w:sz="0" w:space="0" w:color="auto"/>
        <w:right w:val="none" w:sz="0" w:space="0" w:color="auto"/>
      </w:divBdr>
    </w:div>
    <w:div w:id="1918635895">
      <w:bodyDiv w:val="1"/>
      <w:marLeft w:val="0"/>
      <w:marRight w:val="0"/>
      <w:marTop w:val="0"/>
      <w:marBottom w:val="0"/>
      <w:divBdr>
        <w:top w:val="none" w:sz="0" w:space="0" w:color="auto"/>
        <w:left w:val="none" w:sz="0" w:space="0" w:color="auto"/>
        <w:bottom w:val="none" w:sz="0" w:space="0" w:color="auto"/>
        <w:right w:val="none" w:sz="0" w:space="0" w:color="auto"/>
      </w:divBdr>
    </w:div>
    <w:div w:id="1945992282">
      <w:bodyDiv w:val="1"/>
      <w:marLeft w:val="0"/>
      <w:marRight w:val="0"/>
      <w:marTop w:val="0"/>
      <w:marBottom w:val="0"/>
      <w:divBdr>
        <w:top w:val="none" w:sz="0" w:space="0" w:color="auto"/>
        <w:left w:val="none" w:sz="0" w:space="0" w:color="auto"/>
        <w:bottom w:val="none" w:sz="0" w:space="0" w:color="auto"/>
        <w:right w:val="none" w:sz="0" w:space="0" w:color="auto"/>
      </w:divBdr>
    </w:div>
    <w:div w:id="1948154765">
      <w:bodyDiv w:val="1"/>
      <w:marLeft w:val="0"/>
      <w:marRight w:val="0"/>
      <w:marTop w:val="0"/>
      <w:marBottom w:val="0"/>
      <w:divBdr>
        <w:top w:val="none" w:sz="0" w:space="0" w:color="auto"/>
        <w:left w:val="none" w:sz="0" w:space="0" w:color="auto"/>
        <w:bottom w:val="none" w:sz="0" w:space="0" w:color="auto"/>
        <w:right w:val="none" w:sz="0" w:space="0" w:color="auto"/>
      </w:divBdr>
      <w:divsChild>
        <w:div w:id="1867058437">
          <w:marLeft w:val="0"/>
          <w:marRight w:val="0"/>
          <w:marTop w:val="0"/>
          <w:marBottom w:val="0"/>
          <w:divBdr>
            <w:top w:val="none" w:sz="0" w:space="0" w:color="auto"/>
            <w:left w:val="none" w:sz="0" w:space="0" w:color="auto"/>
            <w:bottom w:val="none" w:sz="0" w:space="0" w:color="auto"/>
            <w:right w:val="none" w:sz="0" w:space="0" w:color="auto"/>
          </w:divBdr>
          <w:divsChild>
            <w:div w:id="2095779133">
              <w:marLeft w:val="0"/>
              <w:marRight w:val="0"/>
              <w:marTop w:val="0"/>
              <w:marBottom w:val="0"/>
              <w:divBdr>
                <w:top w:val="none" w:sz="0" w:space="0" w:color="auto"/>
                <w:left w:val="none" w:sz="0" w:space="0" w:color="auto"/>
                <w:bottom w:val="none" w:sz="0" w:space="0" w:color="auto"/>
                <w:right w:val="none" w:sz="0" w:space="0" w:color="auto"/>
              </w:divBdr>
              <w:divsChild>
                <w:div w:id="873616340">
                  <w:marLeft w:val="0"/>
                  <w:marRight w:val="0"/>
                  <w:marTop w:val="0"/>
                  <w:marBottom w:val="0"/>
                  <w:divBdr>
                    <w:top w:val="none" w:sz="0" w:space="0" w:color="auto"/>
                    <w:left w:val="none" w:sz="0" w:space="0" w:color="auto"/>
                    <w:bottom w:val="none" w:sz="0" w:space="0" w:color="auto"/>
                    <w:right w:val="none" w:sz="0" w:space="0" w:color="auto"/>
                  </w:divBdr>
                  <w:divsChild>
                    <w:div w:id="1475103387">
                      <w:marLeft w:val="0"/>
                      <w:marRight w:val="0"/>
                      <w:marTop w:val="0"/>
                      <w:marBottom w:val="0"/>
                      <w:divBdr>
                        <w:top w:val="none" w:sz="0" w:space="0" w:color="auto"/>
                        <w:left w:val="none" w:sz="0" w:space="0" w:color="auto"/>
                        <w:bottom w:val="none" w:sz="0" w:space="0" w:color="auto"/>
                        <w:right w:val="none" w:sz="0" w:space="0" w:color="auto"/>
                      </w:divBdr>
                    </w:div>
                  </w:divsChild>
                </w:div>
                <w:div w:id="975600814">
                  <w:marLeft w:val="0"/>
                  <w:marRight w:val="0"/>
                  <w:marTop w:val="0"/>
                  <w:marBottom w:val="0"/>
                  <w:divBdr>
                    <w:top w:val="none" w:sz="0" w:space="0" w:color="auto"/>
                    <w:left w:val="none" w:sz="0" w:space="0" w:color="auto"/>
                    <w:bottom w:val="none" w:sz="0" w:space="0" w:color="auto"/>
                    <w:right w:val="none" w:sz="0" w:space="0" w:color="auto"/>
                  </w:divBdr>
                  <w:divsChild>
                    <w:div w:id="2108622720">
                      <w:marLeft w:val="0"/>
                      <w:marRight w:val="0"/>
                      <w:marTop w:val="0"/>
                      <w:marBottom w:val="0"/>
                      <w:divBdr>
                        <w:top w:val="none" w:sz="0" w:space="0" w:color="auto"/>
                        <w:left w:val="none" w:sz="0" w:space="0" w:color="auto"/>
                        <w:bottom w:val="none" w:sz="0" w:space="0" w:color="auto"/>
                        <w:right w:val="none" w:sz="0" w:space="0" w:color="auto"/>
                      </w:divBdr>
                      <w:divsChild>
                        <w:div w:id="682822223">
                          <w:marLeft w:val="0"/>
                          <w:marRight w:val="0"/>
                          <w:marTop w:val="0"/>
                          <w:marBottom w:val="0"/>
                          <w:divBdr>
                            <w:top w:val="none" w:sz="0" w:space="0" w:color="auto"/>
                            <w:left w:val="none" w:sz="0" w:space="0" w:color="auto"/>
                            <w:bottom w:val="none" w:sz="0" w:space="0" w:color="auto"/>
                            <w:right w:val="none" w:sz="0" w:space="0" w:color="auto"/>
                          </w:divBdr>
                          <w:divsChild>
                            <w:div w:id="64620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957400">
      <w:bodyDiv w:val="1"/>
      <w:marLeft w:val="0"/>
      <w:marRight w:val="0"/>
      <w:marTop w:val="0"/>
      <w:marBottom w:val="0"/>
      <w:divBdr>
        <w:top w:val="none" w:sz="0" w:space="0" w:color="auto"/>
        <w:left w:val="none" w:sz="0" w:space="0" w:color="auto"/>
        <w:bottom w:val="none" w:sz="0" w:space="0" w:color="auto"/>
        <w:right w:val="none" w:sz="0" w:space="0" w:color="auto"/>
      </w:divBdr>
    </w:div>
    <w:div w:id="1970865076">
      <w:bodyDiv w:val="1"/>
      <w:marLeft w:val="0"/>
      <w:marRight w:val="0"/>
      <w:marTop w:val="0"/>
      <w:marBottom w:val="0"/>
      <w:divBdr>
        <w:top w:val="none" w:sz="0" w:space="0" w:color="auto"/>
        <w:left w:val="none" w:sz="0" w:space="0" w:color="auto"/>
        <w:bottom w:val="none" w:sz="0" w:space="0" w:color="auto"/>
        <w:right w:val="none" w:sz="0" w:space="0" w:color="auto"/>
      </w:divBdr>
    </w:div>
    <w:div w:id="1976182868">
      <w:bodyDiv w:val="1"/>
      <w:marLeft w:val="0"/>
      <w:marRight w:val="0"/>
      <w:marTop w:val="0"/>
      <w:marBottom w:val="0"/>
      <w:divBdr>
        <w:top w:val="none" w:sz="0" w:space="0" w:color="auto"/>
        <w:left w:val="none" w:sz="0" w:space="0" w:color="auto"/>
        <w:bottom w:val="none" w:sz="0" w:space="0" w:color="auto"/>
        <w:right w:val="none" w:sz="0" w:space="0" w:color="auto"/>
      </w:divBdr>
      <w:divsChild>
        <w:div w:id="828325859">
          <w:marLeft w:val="0"/>
          <w:marRight w:val="0"/>
          <w:marTop w:val="0"/>
          <w:marBottom w:val="0"/>
          <w:divBdr>
            <w:top w:val="none" w:sz="0" w:space="0" w:color="auto"/>
            <w:left w:val="none" w:sz="0" w:space="0" w:color="auto"/>
            <w:bottom w:val="none" w:sz="0" w:space="0" w:color="auto"/>
            <w:right w:val="none" w:sz="0" w:space="0" w:color="auto"/>
          </w:divBdr>
          <w:divsChild>
            <w:div w:id="1247768135">
              <w:marLeft w:val="0"/>
              <w:marRight w:val="0"/>
              <w:marTop w:val="0"/>
              <w:marBottom w:val="0"/>
              <w:divBdr>
                <w:top w:val="none" w:sz="0" w:space="0" w:color="auto"/>
                <w:left w:val="none" w:sz="0" w:space="0" w:color="auto"/>
                <w:bottom w:val="none" w:sz="0" w:space="0" w:color="auto"/>
                <w:right w:val="none" w:sz="0" w:space="0" w:color="auto"/>
              </w:divBdr>
              <w:divsChild>
                <w:div w:id="777455049">
                  <w:marLeft w:val="0"/>
                  <w:marRight w:val="0"/>
                  <w:marTop w:val="0"/>
                  <w:marBottom w:val="0"/>
                  <w:divBdr>
                    <w:top w:val="none" w:sz="0" w:space="0" w:color="auto"/>
                    <w:left w:val="none" w:sz="0" w:space="0" w:color="auto"/>
                    <w:bottom w:val="none" w:sz="0" w:space="0" w:color="auto"/>
                    <w:right w:val="none" w:sz="0" w:space="0" w:color="auto"/>
                  </w:divBdr>
                  <w:divsChild>
                    <w:div w:id="577136708">
                      <w:marLeft w:val="0"/>
                      <w:marRight w:val="0"/>
                      <w:marTop w:val="0"/>
                      <w:marBottom w:val="0"/>
                      <w:divBdr>
                        <w:top w:val="none" w:sz="0" w:space="0" w:color="auto"/>
                        <w:left w:val="none" w:sz="0" w:space="0" w:color="auto"/>
                        <w:bottom w:val="none" w:sz="0" w:space="0" w:color="auto"/>
                        <w:right w:val="none" w:sz="0" w:space="0" w:color="auto"/>
                      </w:divBdr>
                      <w:divsChild>
                        <w:div w:id="205610508">
                          <w:marLeft w:val="0"/>
                          <w:marRight w:val="0"/>
                          <w:marTop w:val="0"/>
                          <w:marBottom w:val="0"/>
                          <w:divBdr>
                            <w:top w:val="none" w:sz="0" w:space="0" w:color="auto"/>
                            <w:left w:val="none" w:sz="0" w:space="0" w:color="auto"/>
                            <w:bottom w:val="none" w:sz="0" w:space="0" w:color="auto"/>
                            <w:right w:val="none" w:sz="0" w:space="0" w:color="auto"/>
                          </w:divBdr>
                          <w:divsChild>
                            <w:div w:id="937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677423">
                  <w:marLeft w:val="0"/>
                  <w:marRight w:val="0"/>
                  <w:marTop w:val="0"/>
                  <w:marBottom w:val="0"/>
                  <w:divBdr>
                    <w:top w:val="none" w:sz="0" w:space="0" w:color="auto"/>
                    <w:left w:val="none" w:sz="0" w:space="0" w:color="auto"/>
                    <w:bottom w:val="none" w:sz="0" w:space="0" w:color="auto"/>
                    <w:right w:val="none" w:sz="0" w:space="0" w:color="auto"/>
                  </w:divBdr>
                  <w:divsChild>
                    <w:div w:id="172074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6832263">
      <w:bodyDiv w:val="1"/>
      <w:marLeft w:val="0"/>
      <w:marRight w:val="0"/>
      <w:marTop w:val="0"/>
      <w:marBottom w:val="0"/>
      <w:divBdr>
        <w:top w:val="none" w:sz="0" w:space="0" w:color="auto"/>
        <w:left w:val="none" w:sz="0" w:space="0" w:color="auto"/>
        <w:bottom w:val="none" w:sz="0" w:space="0" w:color="auto"/>
        <w:right w:val="none" w:sz="0" w:space="0" w:color="auto"/>
      </w:divBdr>
    </w:div>
    <w:div w:id="1977221684">
      <w:bodyDiv w:val="1"/>
      <w:marLeft w:val="0"/>
      <w:marRight w:val="0"/>
      <w:marTop w:val="0"/>
      <w:marBottom w:val="0"/>
      <w:divBdr>
        <w:top w:val="none" w:sz="0" w:space="0" w:color="auto"/>
        <w:left w:val="none" w:sz="0" w:space="0" w:color="auto"/>
        <w:bottom w:val="none" w:sz="0" w:space="0" w:color="auto"/>
        <w:right w:val="none" w:sz="0" w:space="0" w:color="auto"/>
      </w:divBdr>
    </w:div>
    <w:div w:id="1982541090">
      <w:bodyDiv w:val="1"/>
      <w:marLeft w:val="0"/>
      <w:marRight w:val="0"/>
      <w:marTop w:val="0"/>
      <w:marBottom w:val="0"/>
      <w:divBdr>
        <w:top w:val="none" w:sz="0" w:space="0" w:color="auto"/>
        <w:left w:val="none" w:sz="0" w:space="0" w:color="auto"/>
        <w:bottom w:val="none" w:sz="0" w:space="0" w:color="auto"/>
        <w:right w:val="none" w:sz="0" w:space="0" w:color="auto"/>
      </w:divBdr>
    </w:div>
    <w:div w:id="1989430808">
      <w:bodyDiv w:val="1"/>
      <w:marLeft w:val="0"/>
      <w:marRight w:val="0"/>
      <w:marTop w:val="0"/>
      <w:marBottom w:val="0"/>
      <w:divBdr>
        <w:top w:val="none" w:sz="0" w:space="0" w:color="auto"/>
        <w:left w:val="none" w:sz="0" w:space="0" w:color="auto"/>
        <w:bottom w:val="none" w:sz="0" w:space="0" w:color="auto"/>
        <w:right w:val="none" w:sz="0" w:space="0" w:color="auto"/>
      </w:divBdr>
    </w:div>
    <w:div w:id="1992367650">
      <w:bodyDiv w:val="1"/>
      <w:marLeft w:val="0"/>
      <w:marRight w:val="0"/>
      <w:marTop w:val="0"/>
      <w:marBottom w:val="0"/>
      <w:divBdr>
        <w:top w:val="none" w:sz="0" w:space="0" w:color="auto"/>
        <w:left w:val="none" w:sz="0" w:space="0" w:color="auto"/>
        <w:bottom w:val="none" w:sz="0" w:space="0" w:color="auto"/>
        <w:right w:val="none" w:sz="0" w:space="0" w:color="auto"/>
      </w:divBdr>
    </w:div>
    <w:div w:id="1993485543">
      <w:bodyDiv w:val="1"/>
      <w:marLeft w:val="0"/>
      <w:marRight w:val="0"/>
      <w:marTop w:val="0"/>
      <w:marBottom w:val="0"/>
      <w:divBdr>
        <w:top w:val="none" w:sz="0" w:space="0" w:color="auto"/>
        <w:left w:val="none" w:sz="0" w:space="0" w:color="auto"/>
        <w:bottom w:val="none" w:sz="0" w:space="0" w:color="auto"/>
        <w:right w:val="none" w:sz="0" w:space="0" w:color="auto"/>
      </w:divBdr>
    </w:div>
    <w:div w:id="2004964017">
      <w:bodyDiv w:val="1"/>
      <w:marLeft w:val="0"/>
      <w:marRight w:val="0"/>
      <w:marTop w:val="0"/>
      <w:marBottom w:val="0"/>
      <w:divBdr>
        <w:top w:val="none" w:sz="0" w:space="0" w:color="auto"/>
        <w:left w:val="none" w:sz="0" w:space="0" w:color="auto"/>
        <w:bottom w:val="none" w:sz="0" w:space="0" w:color="auto"/>
        <w:right w:val="none" w:sz="0" w:space="0" w:color="auto"/>
      </w:divBdr>
    </w:div>
    <w:div w:id="2006207897">
      <w:bodyDiv w:val="1"/>
      <w:marLeft w:val="0"/>
      <w:marRight w:val="0"/>
      <w:marTop w:val="0"/>
      <w:marBottom w:val="0"/>
      <w:divBdr>
        <w:top w:val="none" w:sz="0" w:space="0" w:color="auto"/>
        <w:left w:val="none" w:sz="0" w:space="0" w:color="auto"/>
        <w:bottom w:val="none" w:sz="0" w:space="0" w:color="auto"/>
        <w:right w:val="none" w:sz="0" w:space="0" w:color="auto"/>
      </w:divBdr>
      <w:divsChild>
        <w:div w:id="29452889">
          <w:marLeft w:val="0"/>
          <w:marRight w:val="0"/>
          <w:marTop w:val="0"/>
          <w:marBottom w:val="0"/>
          <w:divBdr>
            <w:top w:val="none" w:sz="0" w:space="0" w:color="auto"/>
            <w:left w:val="none" w:sz="0" w:space="0" w:color="auto"/>
            <w:bottom w:val="none" w:sz="0" w:space="0" w:color="auto"/>
            <w:right w:val="none" w:sz="0" w:space="0" w:color="auto"/>
          </w:divBdr>
          <w:divsChild>
            <w:div w:id="1550723355">
              <w:marLeft w:val="0"/>
              <w:marRight w:val="0"/>
              <w:marTop w:val="0"/>
              <w:marBottom w:val="0"/>
              <w:divBdr>
                <w:top w:val="none" w:sz="0" w:space="0" w:color="auto"/>
                <w:left w:val="none" w:sz="0" w:space="0" w:color="auto"/>
                <w:bottom w:val="none" w:sz="0" w:space="0" w:color="auto"/>
                <w:right w:val="none" w:sz="0" w:space="0" w:color="auto"/>
              </w:divBdr>
              <w:divsChild>
                <w:div w:id="1656374526">
                  <w:marLeft w:val="0"/>
                  <w:marRight w:val="0"/>
                  <w:marTop w:val="0"/>
                  <w:marBottom w:val="0"/>
                  <w:divBdr>
                    <w:top w:val="none" w:sz="0" w:space="0" w:color="auto"/>
                    <w:left w:val="none" w:sz="0" w:space="0" w:color="auto"/>
                    <w:bottom w:val="none" w:sz="0" w:space="0" w:color="auto"/>
                    <w:right w:val="none" w:sz="0" w:space="0" w:color="auto"/>
                  </w:divBdr>
                  <w:divsChild>
                    <w:div w:id="1030254455">
                      <w:marLeft w:val="0"/>
                      <w:marRight w:val="0"/>
                      <w:marTop w:val="0"/>
                      <w:marBottom w:val="0"/>
                      <w:divBdr>
                        <w:top w:val="none" w:sz="0" w:space="0" w:color="auto"/>
                        <w:left w:val="none" w:sz="0" w:space="0" w:color="auto"/>
                        <w:bottom w:val="none" w:sz="0" w:space="0" w:color="auto"/>
                        <w:right w:val="none" w:sz="0" w:space="0" w:color="auto"/>
                      </w:divBdr>
                      <w:divsChild>
                        <w:div w:id="1986275542">
                          <w:marLeft w:val="0"/>
                          <w:marRight w:val="0"/>
                          <w:marTop w:val="0"/>
                          <w:marBottom w:val="0"/>
                          <w:divBdr>
                            <w:top w:val="none" w:sz="0" w:space="0" w:color="auto"/>
                            <w:left w:val="none" w:sz="0" w:space="0" w:color="auto"/>
                            <w:bottom w:val="none" w:sz="0" w:space="0" w:color="auto"/>
                            <w:right w:val="none" w:sz="0" w:space="0" w:color="auto"/>
                          </w:divBdr>
                          <w:divsChild>
                            <w:div w:id="132139553">
                              <w:marLeft w:val="0"/>
                              <w:marRight w:val="0"/>
                              <w:marTop w:val="0"/>
                              <w:marBottom w:val="0"/>
                              <w:divBdr>
                                <w:top w:val="none" w:sz="0" w:space="0" w:color="auto"/>
                                <w:left w:val="none" w:sz="0" w:space="0" w:color="auto"/>
                                <w:bottom w:val="none" w:sz="0" w:space="0" w:color="auto"/>
                                <w:right w:val="none" w:sz="0" w:space="0" w:color="auto"/>
                              </w:divBdr>
                              <w:divsChild>
                                <w:div w:id="670721341">
                                  <w:marLeft w:val="0"/>
                                  <w:marRight w:val="0"/>
                                  <w:marTop w:val="0"/>
                                  <w:marBottom w:val="0"/>
                                  <w:divBdr>
                                    <w:top w:val="none" w:sz="0" w:space="0" w:color="auto"/>
                                    <w:left w:val="none" w:sz="0" w:space="0" w:color="auto"/>
                                    <w:bottom w:val="none" w:sz="0" w:space="0" w:color="auto"/>
                                    <w:right w:val="none" w:sz="0" w:space="0" w:color="auto"/>
                                  </w:divBdr>
                                  <w:divsChild>
                                    <w:div w:id="8323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6027474">
      <w:bodyDiv w:val="1"/>
      <w:marLeft w:val="0"/>
      <w:marRight w:val="0"/>
      <w:marTop w:val="0"/>
      <w:marBottom w:val="0"/>
      <w:divBdr>
        <w:top w:val="none" w:sz="0" w:space="0" w:color="auto"/>
        <w:left w:val="none" w:sz="0" w:space="0" w:color="auto"/>
        <w:bottom w:val="none" w:sz="0" w:space="0" w:color="auto"/>
        <w:right w:val="none" w:sz="0" w:space="0" w:color="auto"/>
      </w:divBdr>
    </w:div>
    <w:div w:id="2023626903">
      <w:bodyDiv w:val="1"/>
      <w:marLeft w:val="0"/>
      <w:marRight w:val="0"/>
      <w:marTop w:val="0"/>
      <w:marBottom w:val="0"/>
      <w:divBdr>
        <w:top w:val="none" w:sz="0" w:space="0" w:color="auto"/>
        <w:left w:val="none" w:sz="0" w:space="0" w:color="auto"/>
        <w:bottom w:val="none" w:sz="0" w:space="0" w:color="auto"/>
        <w:right w:val="none" w:sz="0" w:space="0" w:color="auto"/>
      </w:divBdr>
      <w:divsChild>
        <w:div w:id="19212553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1681874">
      <w:bodyDiv w:val="1"/>
      <w:marLeft w:val="0"/>
      <w:marRight w:val="0"/>
      <w:marTop w:val="0"/>
      <w:marBottom w:val="0"/>
      <w:divBdr>
        <w:top w:val="none" w:sz="0" w:space="0" w:color="auto"/>
        <w:left w:val="none" w:sz="0" w:space="0" w:color="auto"/>
        <w:bottom w:val="none" w:sz="0" w:space="0" w:color="auto"/>
        <w:right w:val="none" w:sz="0" w:space="0" w:color="auto"/>
      </w:divBdr>
    </w:div>
    <w:div w:id="2035105819">
      <w:bodyDiv w:val="1"/>
      <w:marLeft w:val="0"/>
      <w:marRight w:val="0"/>
      <w:marTop w:val="0"/>
      <w:marBottom w:val="0"/>
      <w:divBdr>
        <w:top w:val="none" w:sz="0" w:space="0" w:color="auto"/>
        <w:left w:val="none" w:sz="0" w:space="0" w:color="auto"/>
        <w:bottom w:val="none" w:sz="0" w:space="0" w:color="auto"/>
        <w:right w:val="none" w:sz="0" w:space="0" w:color="auto"/>
      </w:divBdr>
    </w:div>
    <w:div w:id="2037731906">
      <w:bodyDiv w:val="1"/>
      <w:marLeft w:val="0"/>
      <w:marRight w:val="0"/>
      <w:marTop w:val="0"/>
      <w:marBottom w:val="0"/>
      <w:divBdr>
        <w:top w:val="none" w:sz="0" w:space="0" w:color="auto"/>
        <w:left w:val="none" w:sz="0" w:space="0" w:color="auto"/>
        <w:bottom w:val="none" w:sz="0" w:space="0" w:color="auto"/>
        <w:right w:val="none" w:sz="0" w:space="0" w:color="auto"/>
      </w:divBdr>
    </w:div>
    <w:div w:id="2047485857">
      <w:bodyDiv w:val="1"/>
      <w:marLeft w:val="0"/>
      <w:marRight w:val="0"/>
      <w:marTop w:val="0"/>
      <w:marBottom w:val="0"/>
      <w:divBdr>
        <w:top w:val="none" w:sz="0" w:space="0" w:color="auto"/>
        <w:left w:val="none" w:sz="0" w:space="0" w:color="auto"/>
        <w:bottom w:val="none" w:sz="0" w:space="0" w:color="auto"/>
        <w:right w:val="none" w:sz="0" w:space="0" w:color="auto"/>
      </w:divBdr>
      <w:divsChild>
        <w:div w:id="1017534930">
          <w:marLeft w:val="0"/>
          <w:marRight w:val="0"/>
          <w:marTop w:val="0"/>
          <w:marBottom w:val="0"/>
          <w:divBdr>
            <w:top w:val="none" w:sz="0" w:space="0" w:color="auto"/>
            <w:left w:val="none" w:sz="0" w:space="0" w:color="auto"/>
            <w:bottom w:val="none" w:sz="0" w:space="0" w:color="auto"/>
            <w:right w:val="none" w:sz="0" w:space="0" w:color="auto"/>
          </w:divBdr>
          <w:divsChild>
            <w:div w:id="279150279">
              <w:marLeft w:val="0"/>
              <w:marRight w:val="0"/>
              <w:marTop w:val="0"/>
              <w:marBottom w:val="0"/>
              <w:divBdr>
                <w:top w:val="none" w:sz="0" w:space="0" w:color="auto"/>
                <w:left w:val="none" w:sz="0" w:space="0" w:color="auto"/>
                <w:bottom w:val="none" w:sz="0" w:space="0" w:color="auto"/>
                <w:right w:val="none" w:sz="0" w:space="0" w:color="auto"/>
              </w:divBdr>
              <w:divsChild>
                <w:div w:id="945424448">
                  <w:marLeft w:val="0"/>
                  <w:marRight w:val="0"/>
                  <w:marTop w:val="0"/>
                  <w:marBottom w:val="0"/>
                  <w:divBdr>
                    <w:top w:val="none" w:sz="0" w:space="0" w:color="auto"/>
                    <w:left w:val="none" w:sz="0" w:space="0" w:color="auto"/>
                    <w:bottom w:val="none" w:sz="0" w:space="0" w:color="auto"/>
                    <w:right w:val="none" w:sz="0" w:space="0" w:color="auto"/>
                  </w:divBdr>
                  <w:divsChild>
                    <w:div w:id="539048255">
                      <w:marLeft w:val="0"/>
                      <w:marRight w:val="0"/>
                      <w:marTop w:val="0"/>
                      <w:marBottom w:val="0"/>
                      <w:divBdr>
                        <w:top w:val="none" w:sz="0" w:space="0" w:color="auto"/>
                        <w:left w:val="none" w:sz="0" w:space="0" w:color="auto"/>
                        <w:bottom w:val="none" w:sz="0" w:space="0" w:color="auto"/>
                        <w:right w:val="none" w:sz="0" w:space="0" w:color="auto"/>
                      </w:divBdr>
                    </w:div>
                  </w:divsChild>
                </w:div>
                <w:div w:id="1373966525">
                  <w:marLeft w:val="0"/>
                  <w:marRight w:val="0"/>
                  <w:marTop w:val="0"/>
                  <w:marBottom w:val="0"/>
                  <w:divBdr>
                    <w:top w:val="none" w:sz="0" w:space="0" w:color="auto"/>
                    <w:left w:val="none" w:sz="0" w:space="0" w:color="auto"/>
                    <w:bottom w:val="none" w:sz="0" w:space="0" w:color="auto"/>
                    <w:right w:val="none" w:sz="0" w:space="0" w:color="auto"/>
                  </w:divBdr>
                  <w:divsChild>
                    <w:div w:id="1156842321">
                      <w:marLeft w:val="0"/>
                      <w:marRight w:val="0"/>
                      <w:marTop w:val="0"/>
                      <w:marBottom w:val="0"/>
                      <w:divBdr>
                        <w:top w:val="none" w:sz="0" w:space="0" w:color="auto"/>
                        <w:left w:val="none" w:sz="0" w:space="0" w:color="auto"/>
                        <w:bottom w:val="none" w:sz="0" w:space="0" w:color="auto"/>
                        <w:right w:val="none" w:sz="0" w:space="0" w:color="auto"/>
                      </w:divBdr>
                      <w:divsChild>
                        <w:div w:id="281499175">
                          <w:marLeft w:val="0"/>
                          <w:marRight w:val="0"/>
                          <w:marTop w:val="0"/>
                          <w:marBottom w:val="0"/>
                          <w:divBdr>
                            <w:top w:val="none" w:sz="0" w:space="0" w:color="auto"/>
                            <w:left w:val="none" w:sz="0" w:space="0" w:color="auto"/>
                            <w:bottom w:val="none" w:sz="0" w:space="0" w:color="auto"/>
                            <w:right w:val="none" w:sz="0" w:space="0" w:color="auto"/>
                          </w:divBdr>
                          <w:divsChild>
                            <w:div w:id="19434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3725712">
      <w:bodyDiv w:val="1"/>
      <w:marLeft w:val="0"/>
      <w:marRight w:val="0"/>
      <w:marTop w:val="0"/>
      <w:marBottom w:val="0"/>
      <w:divBdr>
        <w:top w:val="none" w:sz="0" w:space="0" w:color="auto"/>
        <w:left w:val="none" w:sz="0" w:space="0" w:color="auto"/>
        <w:bottom w:val="none" w:sz="0" w:space="0" w:color="auto"/>
        <w:right w:val="none" w:sz="0" w:space="0" w:color="auto"/>
      </w:divBdr>
    </w:div>
    <w:div w:id="2062288285">
      <w:bodyDiv w:val="1"/>
      <w:marLeft w:val="0"/>
      <w:marRight w:val="0"/>
      <w:marTop w:val="0"/>
      <w:marBottom w:val="0"/>
      <w:divBdr>
        <w:top w:val="none" w:sz="0" w:space="0" w:color="auto"/>
        <w:left w:val="none" w:sz="0" w:space="0" w:color="auto"/>
        <w:bottom w:val="none" w:sz="0" w:space="0" w:color="auto"/>
        <w:right w:val="none" w:sz="0" w:space="0" w:color="auto"/>
      </w:divBdr>
    </w:div>
    <w:div w:id="2062895404">
      <w:bodyDiv w:val="1"/>
      <w:marLeft w:val="0"/>
      <w:marRight w:val="0"/>
      <w:marTop w:val="0"/>
      <w:marBottom w:val="0"/>
      <w:divBdr>
        <w:top w:val="none" w:sz="0" w:space="0" w:color="auto"/>
        <w:left w:val="none" w:sz="0" w:space="0" w:color="auto"/>
        <w:bottom w:val="none" w:sz="0" w:space="0" w:color="auto"/>
        <w:right w:val="none" w:sz="0" w:space="0" w:color="auto"/>
      </w:divBdr>
      <w:divsChild>
        <w:div w:id="613446594">
          <w:marLeft w:val="0"/>
          <w:marRight w:val="0"/>
          <w:marTop w:val="0"/>
          <w:marBottom w:val="0"/>
          <w:divBdr>
            <w:top w:val="none" w:sz="0" w:space="0" w:color="auto"/>
            <w:left w:val="none" w:sz="0" w:space="0" w:color="auto"/>
            <w:bottom w:val="none" w:sz="0" w:space="0" w:color="auto"/>
            <w:right w:val="none" w:sz="0" w:space="0" w:color="auto"/>
          </w:divBdr>
          <w:divsChild>
            <w:div w:id="1387409149">
              <w:marLeft w:val="0"/>
              <w:marRight w:val="0"/>
              <w:marTop w:val="0"/>
              <w:marBottom w:val="0"/>
              <w:divBdr>
                <w:top w:val="none" w:sz="0" w:space="0" w:color="auto"/>
                <w:left w:val="none" w:sz="0" w:space="0" w:color="auto"/>
                <w:bottom w:val="none" w:sz="0" w:space="0" w:color="auto"/>
                <w:right w:val="none" w:sz="0" w:space="0" w:color="auto"/>
              </w:divBdr>
              <w:divsChild>
                <w:div w:id="504250898">
                  <w:marLeft w:val="0"/>
                  <w:marRight w:val="0"/>
                  <w:marTop w:val="0"/>
                  <w:marBottom w:val="0"/>
                  <w:divBdr>
                    <w:top w:val="none" w:sz="0" w:space="0" w:color="auto"/>
                    <w:left w:val="none" w:sz="0" w:space="0" w:color="auto"/>
                    <w:bottom w:val="none" w:sz="0" w:space="0" w:color="auto"/>
                    <w:right w:val="none" w:sz="0" w:space="0" w:color="auto"/>
                  </w:divBdr>
                  <w:divsChild>
                    <w:div w:id="581529378">
                      <w:marLeft w:val="0"/>
                      <w:marRight w:val="0"/>
                      <w:marTop w:val="0"/>
                      <w:marBottom w:val="0"/>
                      <w:divBdr>
                        <w:top w:val="none" w:sz="0" w:space="0" w:color="auto"/>
                        <w:left w:val="none" w:sz="0" w:space="0" w:color="auto"/>
                        <w:bottom w:val="none" w:sz="0" w:space="0" w:color="auto"/>
                        <w:right w:val="none" w:sz="0" w:space="0" w:color="auto"/>
                      </w:divBdr>
                    </w:div>
                  </w:divsChild>
                </w:div>
                <w:div w:id="1524858659">
                  <w:marLeft w:val="0"/>
                  <w:marRight w:val="0"/>
                  <w:marTop w:val="0"/>
                  <w:marBottom w:val="0"/>
                  <w:divBdr>
                    <w:top w:val="none" w:sz="0" w:space="0" w:color="auto"/>
                    <w:left w:val="none" w:sz="0" w:space="0" w:color="auto"/>
                    <w:bottom w:val="none" w:sz="0" w:space="0" w:color="auto"/>
                    <w:right w:val="none" w:sz="0" w:space="0" w:color="auto"/>
                  </w:divBdr>
                  <w:divsChild>
                    <w:div w:id="544954276">
                      <w:marLeft w:val="0"/>
                      <w:marRight w:val="0"/>
                      <w:marTop w:val="0"/>
                      <w:marBottom w:val="0"/>
                      <w:divBdr>
                        <w:top w:val="none" w:sz="0" w:space="0" w:color="auto"/>
                        <w:left w:val="none" w:sz="0" w:space="0" w:color="auto"/>
                        <w:bottom w:val="none" w:sz="0" w:space="0" w:color="auto"/>
                        <w:right w:val="none" w:sz="0" w:space="0" w:color="auto"/>
                      </w:divBdr>
                      <w:divsChild>
                        <w:div w:id="819493283">
                          <w:marLeft w:val="0"/>
                          <w:marRight w:val="0"/>
                          <w:marTop w:val="0"/>
                          <w:marBottom w:val="0"/>
                          <w:divBdr>
                            <w:top w:val="none" w:sz="0" w:space="0" w:color="auto"/>
                            <w:left w:val="none" w:sz="0" w:space="0" w:color="auto"/>
                            <w:bottom w:val="none" w:sz="0" w:space="0" w:color="auto"/>
                            <w:right w:val="none" w:sz="0" w:space="0" w:color="auto"/>
                          </w:divBdr>
                          <w:divsChild>
                            <w:div w:id="6095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413696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3528164">
      <w:bodyDiv w:val="1"/>
      <w:marLeft w:val="0"/>
      <w:marRight w:val="0"/>
      <w:marTop w:val="0"/>
      <w:marBottom w:val="0"/>
      <w:divBdr>
        <w:top w:val="none" w:sz="0" w:space="0" w:color="auto"/>
        <w:left w:val="none" w:sz="0" w:space="0" w:color="auto"/>
        <w:bottom w:val="none" w:sz="0" w:space="0" w:color="auto"/>
        <w:right w:val="none" w:sz="0" w:space="0" w:color="auto"/>
      </w:divBdr>
    </w:div>
    <w:div w:id="2106025230">
      <w:bodyDiv w:val="1"/>
      <w:marLeft w:val="0"/>
      <w:marRight w:val="0"/>
      <w:marTop w:val="0"/>
      <w:marBottom w:val="0"/>
      <w:divBdr>
        <w:top w:val="none" w:sz="0" w:space="0" w:color="auto"/>
        <w:left w:val="none" w:sz="0" w:space="0" w:color="auto"/>
        <w:bottom w:val="none" w:sz="0" w:space="0" w:color="auto"/>
        <w:right w:val="none" w:sz="0" w:space="0" w:color="auto"/>
      </w:divBdr>
    </w:div>
    <w:div w:id="2117213989">
      <w:bodyDiv w:val="1"/>
      <w:marLeft w:val="0"/>
      <w:marRight w:val="0"/>
      <w:marTop w:val="0"/>
      <w:marBottom w:val="0"/>
      <w:divBdr>
        <w:top w:val="none" w:sz="0" w:space="0" w:color="auto"/>
        <w:left w:val="none" w:sz="0" w:space="0" w:color="auto"/>
        <w:bottom w:val="none" w:sz="0" w:space="0" w:color="auto"/>
        <w:right w:val="none" w:sz="0" w:space="0" w:color="auto"/>
      </w:divBdr>
    </w:div>
    <w:div w:id="2121146535">
      <w:bodyDiv w:val="1"/>
      <w:marLeft w:val="0"/>
      <w:marRight w:val="0"/>
      <w:marTop w:val="0"/>
      <w:marBottom w:val="0"/>
      <w:divBdr>
        <w:top w:val="none" w:sz="0" w:space="0" w:color="auto"/>
        <w:left w:val="none" w:sz="0" w:space="0" w:color="auto"/>
        <w:bottom w:val="none" w:sz="0" w:space="0" w:color="auto"/>
        <w:right w:val="none" w:sz="0" w:space="0" w:color="auto"/>
      </w:divBdr>
    </w:div>
    <w:div w:id="2124303189">
      <w:bodyDiv w:val="1"/>
      <w:marLeft w:val="0"/>
      <w:marRight w:val="0"/>
      <w:marTop w:val="0"/>
      <w:marBottom w:val="0"/>
      <w:divBdr>
        <w:top w:val="none" w:sz="0" w:space="0" w:color="auto"/>
        <w:left w:val="none" w:sz="0" w:space="0" w:color="auto"/>
        <w:bottom w:val="none" w:sz="0" w:space="0" w:color="auto"/>
        <w:right w:val="none" w:sz="0" w:space="0" w:color="auto"/>
      </w:divBdr>
    </w:div>
    <w:div w:id="2126659496">
      <w:bodyDiv w:val="1"/>
      <w:marLeft w:val="0"/>
      <w:marRight w:val="0"/>
      <w:marTop w:val="0"/>
      <w:marBottom w:val="0"/>
      <w:divBdr>
        <w:top w:val="none" w:sz="0" w:space="0" w:color="auto"/>
        <w:left w:val="none" w:sz="0" w:space="0" w:color="auto"/>
        <w:bottom w:val="none" w:sz="0" w:space="0" w:color="auto"/>
        <w:right w:val="none" w:sz="0" w:space="0" w:color="auto"/>
      </w:divBdr>
    </w:div>
    <w:div w:id="2132551051">
      <w:bodyDiv w:val="1"/>
      <w:marLeft w:val="0"/>
      <w:marRight w:val="0"/>
      <w:marTop w:val="0"/>
      <w:marBottom w:val="0"/>
      <w:divBdr>
        <w:top w:val="none" w:sz="0" w:space="0" w:color="auto"/>
        <w:left w:val="none" w:sz="0" w:space="0" w:color="auto"/>
        <w:bottom w:val="none" w:sz="0" w:space="0" w:color="auto"/>
        <w:right w:val="none" w:sz="0" w:space="0" w:color="auto"/>
      </w:divBdr>
    </w:div>
    <w:div w:id="213702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21608/mrk.2022.256812" TargetMode="External"/><Relationship Id="rId18" Type="http://schemas.openxmlformats.org/officeDocument/2006/relationships/hyperlink" Target="https://doi.org/10.1080/135406002100000512"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s://doi.org/10.3102/0013189X015002004" TargetMode="External"/><Relationship Id="rId7" Type="http://schemas.openxmlformats.org/officeDocument/2006/relationships/footnotes" Target="footnotes.xml"/><Relationship Id="rId12" Type="http://schemas.openxmlformats.org/officeDocument/2006/relationships/hyperlink" Target="https://doi.org/10.31703/gesr.2021(VI-IV).21" TargetMode="External"/><Relationship Id="rId17" Type="http://schemas.openxmlformats.org/officeDocument/2006/relationships/hyperlink" Target="https://doi.org/10.3102/00028312038004915"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doi.org/10.3102/0013189X08331140" TargetMode="External"/><Relationship Id="rId20" Type="http://schemas.openxmlformats.org/officeDocument/2006/relationships/hyperlink" Target="https://doi.org/10.1787/1d0bc92a-en"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3.xml"/><Relationship Id="rId32"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hyperlink" Target="https://doi.org/10.3389/feduc.2024.1363175"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doi.org/10.31703/gssr.2023(VIII-II).29" TargetMode="External"/><Relationship Id="rId31"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doi.org/10.17507/tpls.1209.04" TargetMode="External"/><Relationship Id="rId22" Type="http://schemas.openxmlformats.org/officeDocument/2006/relationships/header" Target="header1.xml"/><Relationship Id="rId27" Type="http://schemas.openxmlformats.org/officeDocument/2006/relationships/fontTable" Target="fontTable.xml"/><Relationship Id="rId30" Type="http://schemas.microsoft.com/office/2011/relationships/commentsExtended" Target="commentsExtended.xm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33223-41EC-44DD-BDF4-0D5803E6E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11442</Words>
  <Characters>65225</Characters>
  <Application>Microsoft Office Word</Application>
  <DocSecurity>0</DocSecurity>
  <Lines>543</Lines>
  <Paragraphs>153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DELL</cp:lastModifiedBy>
  <cp:revision>4</cp:revision>
  <cp:lastPrinted>2025-11-09T14:40:00Z</cp:lastPrinted>
  <dcterms:created xsi:type="dcterms:W3CDTF">2026-04-03T16:57:00Z</dcterms:created>
  <dcterms:modified xsi:type="dcterms:W3CDTF">2026-04-10T12:09:00Z</dcterms:modified>
</cp:coreProperties>
</file>