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875A0" w:rsidRDefault="009125CE">
      <w:pPr>
        <w:rPr>
          <w:rFonts w:ascii="Sakkal Majalla" w:hAnsi="Sakkal Majalla" w:cs="Sakkal Majalla"/>
          <w:b/>
          <w:bCs/>
          <w:color w:val="000000" w:themeColor="text1"/>
          <w:sz w:val="28"/>
          <w:szCs w:val="28"/>
          <w:lang w:bidi="ar-EG"/>
        </w:rPr>
      </w:pPr>
      <w:r w:rsidRPr="00A875A0">
        <w:rPr>
          <w:rFonts w:ascii="Sakkal Majalla" w:hAnsi="Sakkal Majalla" w:cs="Sakkal Majalla"/>
          <w:b/>
          <w:bCs/>
          <w:color w:val="000000" w:themeColor="text1"/>
          <w:sz w:val="28"/>
          <w:szCs w:val="28"/>
          <w:rtl/>
          <w:lang w:bidi="ar-EG"/>
        </w:rPr>
        <w:t xml:space="preserve">جامعة </w:t>
      </w:r>
      <w:proofErr w:type="spellStart"/>
      <w:r w:rsidRPr="00A875A0">
        <w:rPr>
          <w:rFonts w:ascii="Sakkal Majalla" w:hAnsi="Sakkal Majalla" w:cs="Sakkal Majalla"/>
          <w:b/>
          <w:bCs/>
          <w:color w:val="000000" w:themeColor="text1"/>
          <w:sz w:val="28"/>
          <w:szCs w:val="28"/>
          <w:rtl/>
          <w:lang w:bidi="ar-EG"/>
        </w:rPr>
        <w:t>ميدأوشن</w:t>
      </w:r>
      <w:proofErr w:type="spellEnd"/>
      <w:r w:rsidRPr="00A875A0">
        <w:rPr>
          <w:rFonts w:ascii="Sakkal Majalla" w:hAnsi="Sakkal Majalla" w:cs="Sakkal Majalla"/>
          <w:b/>
          <w:bCs/>
          <w:color w:val="000000" w:themeColor="text1"/>
          <w:sz w:val="28"/>
          <w:szCs w:val="28"/>
          <w:rtl/>
          <w:lang w:bidi="ar-EG"/>
        </w:rPr>
        <w:t xml:space="preserve"> </w:t>
      </w:r>
    </w:p>
    <w:p w14:paraId="1E957002" w14:textId="04B27A9D" w:rsidR="00F546CE" w:rsidRPr="00A875A0" w:rsidRDefault="009125CE">
      <w:pPr>
        <w:rPr>
          <w:rFonts w:ascii="Sakkal Majalla" w:hAnsi="Sakkal Majalla" w:cs="Sakkal Majalla"/>
          <w:b/>
          <w:bCs/>
          <w:color w:val="000000" w:themeColor="text1"/>
          <w:sz w:val="28"/>
          <w:szCs w:val="28"/>
          <w:rtl/>
          <w:lang w:bidi="ar-EG"/>
        </w:rPr>
      </w:pPr>
      <w:r w:rsidRPr="00A875A0">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875A0">
        <w:rPr>
          <w:rFonts w:ascii="Sakkal Majalla" w:hAnsi="Sakkal Majalla" w:cs="Sakkal Majalla"/>
          <w:b/>
          <w:bCs/>
          <w:color w:val="000000" w:themeColor="text1"/>
          <w:sz w:val="28"/>
          <w:szCs w:val="28"/>
          <w:lang w:bidi="ar-EG"/>
        </w:rPr>
        <w:t xml:space="preserve">    </w:t>
      </w:r>
      <w:r w:rsidRPr="00A875A0">
        <w:rPr>
          <w:rFonts w:ascii="Sakkal Majalla" w:hAnsi="Sakkal Majalla" w:cs="Sakkal Majalla"/>
          <w:b/>
          <w:bCs/>
          <w:color w:val="000000" w:themeColor="text1"/>
          <w:sz w:val="28"/>
          <w:szCs w:val="28"/>
          <w:rtl/>
          <w:lang w:bidi="ar-EG"/>
        </w:rPr>
        <w:t xml:space="preserve">كلية الإدارة </w:t>
      </w:r>
    </w:p>
    <w:p w14:paraId="0217C513" w14:textId="7A9A1218" w:rsidR="009125CE" w:rsidRPr="00A875A0" w:rsidRDefault="009125CE">
      <w:pPr>
        <w:rPr>
          <w:rFonts w:ascii="Sakkal Majalla" w:hAnsi="Sakkal Majalla" w:cs="Sakkal Majalla"/>
          <w:color w:val="000000" w:themeColor="text1"/>
          <w:sz w:val="28"/>
          <w:szCs w:val="28"/>
          <w:rtl/>
          <w:lang w:bidi="ar-EG"/>
        </w:rPr>
      </w:pPr>
      <w:r w:rsidRPr="00A875A0">
        <w:rPr>
          <w:rFonts w:ascii="Sakkal Majalla" w:hAnsi="Sakkal Majalla" w:cs="Sakkal Majalla"/>
          <w:b/>
          <w:bCs/>
          <w:color w:val="000000" w:themeColor="text1"/>
          <w:sz w:val="28"/>
          <w:szCs w:val="28"/>
          <w:rtl/>
          <w:lang w:bidi="ar-EG"/>
        </w:rPr>
        <w:t>قسم /</w:t>
      </w:r>
      <w:r w:rsidR="00C6062D" w:rsidRPr="00A875A0">
        <w:rPr>
          <w:rFonts w:ascii="Sakkal Majalla" w:hAnsi="Sakkal Majalla" w:cs="Sakkal Majalla"/>
          <w:b/>
          <w:bCs/>
          <w:color w:val="000000" w:themeColor="text1"/>
          <w:sz w:val="28"/>
          <w:szCs w:val="28"/>
          <w:rtl/>
          <w:lang w:bidi="ar-EG"/>
        </w:rPr>
        <w:t>ادارة مشاريع</w:t>
      </w:r>
    </w:p>
    <w:p w14:paraId="11A91486" w14:textId="77777777" w:rsidR="009125CE" w:rsidRPr="00A875A0" w:rsidRDefault="009125CE">
      <w:pPr>
        <w:rPr>
          <w:rFonts w:ascii="Sakkal Majalla" w:hAnsi="Sakkal Majalla" w:cs="Sakkal Majalla"/>
          <w:color w:val="000000" w:themeColor="text1"/>
          <w:sz w:val="28"/>
          <w:szCs w:val="28"/>
          <w:rtl/>
          <w:lang w:bidi="ar-EG"/>
        </w:rPr>
      </w:pPr>
    </w:p>
    <w:p w14:paraId="3A7BF367" w14:textId="77777777" w:rsidR="009125CE" w:rsidRPr="00A875A0" w:rsidRDefault="009125CE" w:rsidP="009125CE">
      <w:pPr>
        <w:rPr>
          <w:rFonts w:ascii="Sakkal Majalla" w:hAnsi="Sakkal Majalla" w:cs="Sakkal Majalla"/>
          <w:color w:val="000000" w:themeColor="text1"/>
          <w:sz w:val="28"/>
          <w:szCs w:val="28"/>
          <w:rtl/>
          <w:lang w:bidi="ar-EG"/>
        </w:rPr>
      </w:pPr>
    </w:p>
    <w:p w14:paraId="76676167" w14:textId="77777777" w:rsidR="003F25E1" w:rsidRPr="00A875A0" w:rsidRDefault="003F25E1" w:rsidP="00C31A1B">
      <w:pPr>
        <w:spacing w:line="240" w:lineRule="auto"/>
        <w:jc w:val="center"/>
        <w:rPr>
          <w:rFonts w:ascii="Sakkal Majalla" w:eastAsia="Calibri" w:hAnsi="Sakkal Majalla" w:cs="Sakkal Majalla"/>
          <w:b/>
          <w:bCs/>
          <w:color w:val="000000" w:themeColor="text1"/>
          <w:sz w:val="48"/>
          <w:szCs w:val="48"/>
          <w:rtl/>
          <w:lang w:bidi="ar-EG"/>
        </w:rPr>
      </w:pPr>
      <w:r w:rsidRPr="00A875A0">
        <w:rPr>
          <w:rFonts w:ascii="Sakkal Majalla" w:eastAsia="Calibri" w:hAnsi="Sakkal Majalla" w:cs="Sakkal Majalla" w:hint="cs"/>
          <w:b/>
          <w:bCs/>
          <w:color w:val="000000" w:themeColor="text1"/>
          <w:sz w:val="48"/>
          <w:szCs w:val="48"/>
          <w:rtl/>
          <w:lang w:bidi="ar-EG"/>
        </w:rPr>
        <w:t xml:space="preserve">أثر </w:t>
      </w:r>
      <w:proofErr w:type="spellStart"/>
      <w:r w:rsidRPr="00A875A0">
        <w:rPr>
          <w:rFonts w:ascii="Sakkal Majalla" w:eastAsia="Calibri" w:hAnsi="Sakkal Majalla" w:cs="Sakkal Majalla" w:hint="cs"/>
          <w:b/>
          <w:bCs/>
          <w:color w:val="000000" w:themeColor="text1"/>
          <w:sz w:val="48"/>
          <w:szCs w:val="48"/>
          <w:rtl/>
          <w:lang w:bidi="ar-EG"/>
        </w:rPr>
        <w:t>أستخدام</w:t>
      </w:r>
      <w:proofErr w:type="spellEnd"/>
      <w:r w:rsidRPr="00A875A0">
        <w:rPr>
          <w:rFonts w:ascii="Sakkal Majalla" w:eastAsia="Calibri" w:hAnsi="Sakkal Majalla" w:cs="Sakkal Majalla" w:hint="cs"/>
          <w:b/>
          <w:bCs/>
          <w:color w:val="000000" w:themeColor="text1"/>
          <w:sz w:val="48"/>
          <w:szCs w:val="48"/>
          <w:rtl/>
          <w:lang w:bidi="ar-EG"/>
        </w:rPr>
        <w:t xml:space="preserve"> الذكاء </w:t>
      </w:r>
      <w:proofErr w:type="spellStart"/>
      <w:r w:rsidRPr="00A875A0">
        <w:rPr>
          <w:rFonts w:ascii="Sakkal Majalla" w:eastAsia="Calibri" w:hAnsi="Sakkal Majalla" w:cs="Sakkal Majalla" w:hint="cs"/>
          <w:b/>
          <w:bCs/>
          <w:color w:val="000000" w:themeColor="text1"/>
          <w:sz w:val="48"/>
          <w:szCs w:val="48"/>
          <w:rtl/>
          <w:lang w:bidi="ar-EG"/>
        </w:rPr>
        <w:t>الأصطناعي</w:t>
      </w:r>
      <w:proofErr w:type="spellEnd"/>
      <w:r w:rsidRPr="00A875A0">
        <w:rPr>
          <w:rFonts w:ascii="Sakkal Majalla" w:eastAsia="Calibri" w:hAnsi="Sakkal Majalla" w:cs="Sakkal Majalla" w:hint="cs"/>
          <w:b/>
          <w:bCs/>
          <w:color w:val="000000" w:themeColor="text1"/>
          <w:sz w:val="48"/>
          <w:szCs w:val="48"/>
          <w:rtl/>
          <w:lang w:bidi="ar-EG"/>
        </w:rPr>
        <w:t xml:space="preserve"> في ادارة المشاريع</w:t>
      </w:r>
    </w:p>
    <w:p w14:paraId="5F6542BF" w14:textId="77777777" w:rsidR="009125CE" w:rsidRPr="00A875A0" w:rsidRDefault="009125CE" w:rsidP="009125CE">
      <w:pPr>
        <w:rPr>
          <w:rFonts w:ascii="Sakkal Majalla" w:hAnsi="Sakkal Majalla" w:cs="Sakkal Majalla"/>
          <w:color w:val="000000" w:themeColor="text1"/>
          <w:sz w:val="28"/>
          <w:szCs w:val="28"/>
          <w:rtl/>
          <w:lang w:bidi="ar-EG"/>
        </w:rPr>
      </w:pPr>
    </w:p>
    <w:p w14:paraId="3E88AD82" w14:textId="77777777" w:rsidR="00883C1E" w:rsidRPr="00A875A0" w:rsidRDefault="00883C1E" w:rsidP="003F25E1">
      <w:pPr>
        <w:spacing w:line="360" w:lineRule="auto"/>
        <w:jc w:val="center"/>
        <w:rPr>
          <w:rFonts w:ascii="Sakkal Majalla" w:eastAsia="Calibri" w:hAnsi="Sakkal Majalla" w:cs="Sakkal Majalla"/>
          <w:b/>
          <w:bCs/>
          <w:color w:val="000000" w:themeColor="text1"/>
          <w:sz w:val="32"/>
          <w:szCs w:val="32"/>
          <w:rtl/>
          <w:lang w:bidi="ar-EG"/>
        </w:rPr>
      </w:pPr>
      <w:r w:rsidRPr="00A875A0">
        <w:rPr>
          <w:rFonts w:ascii="Sakkal Majalla" w:eastAsia="Calibri" w:hAnsi="Sakkal Majalla" w:cs="Sakkal Majalla"/>
          <w:b/>
          <w:bCs/>
          <w:color w:val="000000" w:themeColor="text1"/>
          <w:sz w:val="32"/>
          <w:szCs w:val="32"/>
          <w:rtl/>
          <w:lang w:bidi="ar-EG"/>
        </w:rPr>
        <w:t>إعداد الطالب</w:t>
      </w:r>
      <w:r w:rsidRPr="00A875A0">
        <w:rPr>
          <w:rFonts w:ascii="Sakkal Majalla" w:eastAsia="Calibri" w:hAnsi="Sakkal Majalla" w:cs="Sakkal Majalla"/>
          <w:b/>
          <w:bCs/>
          <w:color w:val="000000" w:themeColor="text1"/>
          <w:sz w:val="32"/>
          <w:szCs w:val="32"/>
          <w:lang w:bidi="ar-EG"/>
        </w:rPr>
        <w:t>:</w:t>
      </w:r>
    </w:p>
    <w:p w14:paraId="1C75248D" w14:textId="66293C3C" w:rsidR="00883C1E" w:rsidRPr="00A875A0" w:rsidRDefault="00883C1E" w:rsidP="003F25E1">
      <w:pPr>
        <w:spacing w:line="360" w:lineRule="auto"/>
        <w:jc w:val="center"/>
        <w:rPr>
          <w:rFonts w:ascii="Sakkal Majalla" w:eastAsia="Calibri" w:hAnsi="Sakkal Majalla" w:cs="Sakkal Majalla"/>
          <w:b/>
          <w:bCs/>
          <w:color w:val="000000" w:themeColor="text1"/>
          <w:sz w:val="32"/>
          <w:szCs w:val="32"/>
          <w:rtl/>
          <w:lang w:bidi="ar-EG"/>
        </w:rPr>
      </w:pPr>
      <w:r w:rsidRPr="00A875A0">
        <w:rPr>
          <w:rFonts w:ascii="Sakkal Majalla" w:eastAsia="Calibri" w:hAnsi="Sakkal Majalla" w:cs="Sakkal Majalla" w:hint="cs"/>
          <w:b/>
          <w:bCs/>
          <w:color w:val="000000" w:themeColor="text1"/>
          <w:sz w:val="32"/>
          <w:szCs w:val="32"/>
          <w:rtl/>
          <w:lang w:bidi="ar-EG"/>
        </w:rPr>
        <w:t>سلطان رمضان الشمري</w:t>
      </w:r>
    </w:p>
    <w:p w14:paraId="55080445" w14:textId="77777777" w:rsidR="00883C1E" w:rsidRPr="00A875A0" w:rsidRDefault="00883C1E" w:rsidP="003F25E1">
      <w:pPr>
        <w:spacing w:line="360" w:lineRule="auto"/>
        <w:jc w:val="center"/>
        <w:rPr>
          <w:rFonts w:ascii="Sakkal Majalla" w:eastAsia="Calibri" w:hAnsi="Sakkal Majalla" w:cs="Sakkal Majalla"/>
          <w:b/>
          <w:bCs/>
          <w:color w:val="000000" w:themeColor="text1"/>
          <w:sz w:val="32"/>
          <w:szCs w:val="32"/>
          <w:rtl/>
          <w:lang w:bidi="ar-EG"/>
        </w:rPr>
      </w:pPr>
      <w:r w:rsidRPr="00A875A0">
        <w:rPr>
          <w:rFonts w:ascii="Sakkal Majalla" w:eastAsia="Calibri" w:hAnsi="Sakkal Majalla" w:cs="Sakkal Majalla" w:hint="cs"/>
          <w:b/>
          <w:bCs/>
          <w:color w:val="000000" w:themeColor="text1"/>
          <w:sz w:val="32"/>
          <w:szCs w:val="32"/>
          <w:rtl/>
          <w:lang w:bidi="ar-EG"/>
        </w:rPr>
        <w:t>الرقم الجامعي:</w:t>
      </w:r>
    </w:p>
    <w:p w14:paraId="2F98BD1C" w14:textId="77777777" w:rsidR="00883C1E" w:rsidRPr="00A875A0" w:rsidRDefault="00883C1E" w:rsidP="003F25E1">
      <w:pPr>
        <w:spacing w:line="360" w:lineRule="auto"/>
        <w:jc w:val="center"/>
        <w:rPr>
          <w:rFonts w:ascii="Sakkal Majalla" w:eastAsia="Calibri" w:hAnsi="Sakkal Majalla" w:cs="Sakkal Majalla"/>
          <w:b/>
          <w:bCs/>
          <w:color w:val="000000" w:themeColor="text1"/>
          <w:sz w:val="32"/>
          <w:szCs w:val="32"/>
          <w:rtl/>
          <w:lang w:bidi="ar-EG"/>
        </w:rPr>
      </w:pPr>
      <w:r w:rsidRPr="00A875A0">
        <w:rPr>
          <w:rFonts w:ascii="Sakkal Majalla" w:eastAsia="Calibri" w:hAnsi="Sakkal Majalla" w:cs="Sakkal Majalla" w:hint="cs"/>
          <w:b/>
          <w:bCs/>
          <w:color w:val="000000" w:themeColor="text1"/>
          <w:sz w:val="32"/>
          <w:szCs w:val="32"/>
          <w:rtl/>
          <w:lang w:bidi="ar-EG"/>
        </w:rPr>
        <w:t>253000032</w:t>
      </w:r>
    </w:p>
    <w:p w14:paraId="119BA02F" w14:textId="77777777" w:rsidR="00883C1E" w:rsidRPr="00A875A0" w:rsidRDefault="00883C1E" w:rsidP="003F25E1">
      <w:pPr>
        <w:spacing w:line="360" w:lineRule="auto"/>
        <w:jc w:val="center"/>
        <w:rPr>
          <w:rFonts w:ascii="Sakkal Majalla" w:eastAsia="Calibri" w:hAnsi="Sakkal Majalla" w:cs="Sakkal Majalla"/>
          <w:b/>
          <w:bCs/>
          <w:color w:val="000000" w:themeColor="text1"/>
          <w:sz w:val="32"/>
          <w:szCs w:val="32"/>
          <w:rtl/>
          <w:lang w:bidi="ar-EG"/>
        </w:rPr>
      </w:pPr>
    </w:p>
    <w:p w14:paraId="1A5CE9B8" w14:textId="77777777" w:rsidR="00883C1E" w:rsidRPr="00A875A0" w:rsidRDefault="00883C1E" w:rsidP="003F25E1">
      <w:pPr>
        <w:spacing w:line="360" w:lineRule="auto"/>
        <w:jc w:val="center"/>
        <w:rPr>
          <w:rFonts w:ascii="Sakkal Majalla" w:eastAsia="Calibri" w:hAnsi="Sakkal Majalla" w:cs="Sakkal Majalla"/>
          <w:b/>
          <w:bCs/>
          <w:color w:val="000000" w:themeColor="text1"/>
          <w:sz w:val="32"/>
          <w:szCs w:val="32"/>
          <w:rtl/>
          <w:lang w:bidi="ar-EG"/>
        </w:rPr>
      </w:pPr>
      <w:r w:rsidRPr="00A875A0">
        <w:rPr>
          <w:rFonts w:ascii="Sakkal Majalla" w:eastAsia="Calibri" w:hAnsi="Sakkal Majalla" w:cs="Sakkal Majalla"/>
          <w:b/>
          <w:bCs/>
          <w:color w:val="000000" w:themeColor="text1"/>
          <w:sz w:val="32"/>
          <w:szCs w:val="32"/>
          <w:rtl/>
          <w:lang w:bidi="ar-EG"/>
        </w:rPr>
        <w:t>إشراف</w:t>
      </w:r>
      <w:r w:rsidRPr="00A875A0">
        <w:rPr>
          <w:rFonts w:ascii="Sakkal Majalla" w:eastAsia="Calibri" w:hAnsi="Sakkal Majalla" w:cs="Sakkal Majalla"/>
          <w:b/>
          <w:bCs/>
          <w:color w:val="000000" w:themeColor="text1"/>
          <w:sz w:val="32"/>
          <w:szCs w:val="32"/>
          <w:lang w:bidi="ar-EG"/>
        </w:rPr>
        <w:t>:</w:t>
      </w:r>
    </w:p>
    <w:p w14:paraId="797EE59F" w14:textId="1C4E4E85" w:rsidR="00883C1E" w:rsidRPr="00A875A0" w:rsidRDefault="00883C1E" w:rsidP="003F25E1">
      <w:pPr>
        <w:spacing w:line="360" w:lineRule="auto"/>
        <w:jc w:val="center"/>
        <w:rPr>
          <w:rFonts w:ascii="Sakkal Majalla" w:eastAsia="Calibri" w:hAnsi="Sakkal Majalla" w:cs="Sakkal Majalla"/>
          <w:b/>
          <w:bCs/>
          <w:color w:val="000000" w:themeColor="text1"/>
          <w:sz w:val="32"/>
          <w:szCs w:val="32"/>
          <w:rtl/>
        </w:rPr>
      </w:pPr>
      <w:proofErr w:type="spellStart"/>
      <w:r w:rsidRPr="00A875A0">
        <w:rPr>
          <w:rFonts w:ascii="Sakkal Majalla" w:eastAsia="Calibri" w:hAnsi="Sakkal Majalla" w:cs="Sakkal Majalla" w:hint="cs"/>
          <w:b/>
          <w:bCs/>
          <w:color w:val="000000" w:themeColor="text1"/>
          <w:sz w:val="32"/>
          <w:szCs w:val="32"/>
          <w:rtl/>
        </w:rPr>
        <w:t>د.الفيصل</w:t>
      </w:r>
      <w:proofErr w:type="spellEnd"/>
      <w:r w:rsidRPr="00A875A0">
        <w:rPr>
          <w:rFonts w:ascii="Sakkal Majalla" w:eastAsia="Calibri" w:hAnsi="Sakkal Majalla" w:cs="Sakkal Majalla" w:hint="cs"/>
          <w:b/>
          <w:bCs/>
          <w:color w:val="000000" w:themeColor="text1"/>
          <w:sz w:val="32"/>
          <w:szCs w:val="32"/>
          <w:rtl/>
        </w:rPr>
        <w:t xml:space="preserve"> حسن</w:t>
      </w:r>
    </w:p>
    <w:p w14:paraId="143C044B" w14:textId="0326F2A0" w:rsidR="00883C1E" w:rsidRPr="00A875A0" w:rsidRDefault="00883C1E" w:rsidP="003F25E1">
      <w:pPr>
        <w:spacing w:line="360" w:lineRule="auto"/>
        <w:jc w:val="center"/>
        <w:rPr>
          <w:rFonts w:ascii="Sakkal Majalla" w:eastAsia="Calibri" w:hAnsi="Sakkal Majalla" w:cs="Sakkal Majalla"/>
          <w:b/>
          <w:bCs/>
          <w:color w:val="000000" w:themeColor="text1"/>
          <w:sz w:val="32"/>
          <w:szCs w:val="32"/>
        </w:rPr>
      </w:pPr>
      <w:proofErr w:type="spellStart"/>
      <w:r w:rsidRPr="00A875A0">
        <w:rPr>
          <w:rFonts w:ascii="Sakkal Majalla" w:eastAsia="Calibri" w:hAnsi="Sakkal Majalla" w:cs="Sakkal Majalla" w:hint="cs"/>
          <w:b/>
          <w:bCs/>
          <w:color w:val="000000" w:themeColor="text1"/>
          <w:sz w:val="32"/>
          <w:szCs w:val="32"/>
          <w:rtl/>
        </w:rPr>
        <w:t>أ.د</w:t>
      </w:r>
      <w:proofErr w:type="spellEnd"/>
      <w:r w:rsidRPr="00A875A0">
        <w:rPr>
          <w:rFonts w:ascii="Sakkal Majalla" w:eastAsia="Calibri" w:hAnsi="Sakkal Majalla" w:cs="Sakkal Majalla" w:hint="cs"/>
          <w:b/>
          <w:bCs/>
          <w:color w:val="000000" w:themeColor="text1"/>
          <w:sz w:val="32"/>
          <w:szCs w:val="32"/>
          <w:rtl/>
        </w:rPr>
        <w:t>. فايز علي جراد</w:t>
      </w:r>
    </w:p>
    <w:p w14:paraId="5D7D6A91" w14:textId="77777777" w:rsidR="00883C1E" w:rsidRPr="00A875A0" w:rsidRDefault="00883C1E" w:rsidP="003F25E1">
      <w:pPr>
        <w:spacing w:line="360" w:lineRule="auto"/>
        <w:jc w:val="center"/>
        <w:rPr>
          <w:rFonts w:ascii="Sakkal Majalla" w:eastAsia="Calibri" w:hAnsi="Sakkal Majalla" w:cs="Sakkal Majalla"/>
          <w:b/>
          <w:bCs/>
          <w:color w:val="000000" w:themeColor="text1"/>
          <w:sz w:val="32"/>
          <w:szCs w:val="32"/>
          <w:lang w:bidi="ar-EG"/>
        </w:rPr>
      </w:pPr>
    </w:p>
    <w:p w14:paraId="2F6E14CB" w14:textId="77777777" w:rsidR="00883C1E" w:rsidRPr="00A875A0" w:rsidRDefault="00883C1E" w:rsidP="003F25E1">
      <w:pPr>
        <w:spacing w:line="360" w:lineRule="auto"/>
        <w:jc w:val="center"/>
        <w:rPr>
          <w:rFonts w:ascii="Sakkal Majalla" w:eastAsia="Calibri" w:hAnsi="Sakkal Majalla" w:cs="Sakkal Majalla"/>
          <w:b/>
          <w:bCs/>
          <w:color w:val="000000" w:themeColor="text1"/>
          <w:sz w:val="32"/>
          <w:szCs w:val="32"/>
          <w:rtl/>
          <w:lang w:bidi="ar-EG"/>
        </w:rPr>
      </w:pPr>
      <w:r w:rsidRPr="00A875A0">
        <w:rPr>
          <w:rFonts w:ascii="Sakkal Majalla" w:eastAsia="Calibri" w:hAnsi="Sakkal Majalla" w:cs="Sakkal Majalla"/>
          <w:b/>
          <w:bCs/>
          <w:color w:val="000000" w:themeColor="text1"/>
          <w:sz w:val="32"/>
          <w:szCs w:val="32"/>
          <w:rtl/>
          <w:lang w:bidi="ar-EG"/>
        </w:rPr>
        <w:t>العام الدراسي:</w:t>
      </w:r>
    </w:p>
    <w:p w14:paraId="2D207A9A" w14:textId="77777777" w:rsidR="00883C1E" w:rsidRPr="00A875A0" w:rsidRDefault="00883C1E" w:rsidP="003F25E1">
      <w:pPr>
        <w:spacing w:line="360" w:lineRule="auto"/>
        <w:jc w:val="center"/>
        <w:rPr>
          <w:rFonts w:ascii="Sakkal Majalla" w:eastAsia="Calibri" w:hAnsi="Sakkal Majalla" w:cs="Sakkal Majalla"/>
          <w:b/>
          <w:bCs/>
          <w:color w:val="000000" w:themeColor="text1"/>
          <w:sz w:val="32"/>
          <w:szCs w:val="32"/>
          <w:rtl/>
          <w:lang w:bidi="ar-EG"/>
        </w:rPr>
      </w:pPr>
      <w:r w:rsidRPr="00A875A0">
        <w:rPr>
          <w:rFonts w:ascii="Sakkal Majalla" w:eastAsia="Calibri" w:hAnsi="Sakkal Majalla" w:cs="Sakkal Majalla"/>
          <w:b/>
          <w:bCs/>
          <w:color w:val="000000" w:themeColor="text1"/>
          <w:sz w:val="32"/>
          <w:szCs w:val="32"/>
          <w:lang w:bidi="ar-EG"/>
        </w:rPr>
        <w:t>2026</w:t>
      </w:r>
    </w:p>
    <w:p w14:paraId="5DBA947E" w14:textId="77777777" w:rsidR="009125CE" w:rsidRPr="00A875A0" w:rsidRDefault="009125CE" w:rsidP="009125CE">
      <w:pPr>
        <w:jc w:val="center"/>
        <w:rPr>
          <w:rFonts w:ascii="Sakkal Majalla" w:hAnsi="Sakkal Majalla" w:cs="Sakkal Majalla"/>
          <w:b/>
          <w:bCs/>
          <w:color w:val="000000" w:themeColor="text1"/>
          <w:sz w:val="28"/>
          <w:szCs w:val="28"/>
          <w:rtl/>
          <w:lang w:bidi="ar-EG"/>
        </w:rPr>
      </w:pPr>
    </w:p>
    <w:p w14:paraId="71099ADB" w14:textId="77777777" w:rsidR="009125CE" w:rsidRPr="00A875A0" w:rsidRDefault="009125CE" w:rsidP="009125CE">
      <w:pPr>
        <w:jc w:val="center"/>
        <w:rPr>
          <w:rFonts w:ascii="Sakkal Majalla" w:hAnsi="Sakkal Majalla" w:cs="Sakkal Majalla"/>
          <w:b/>
          <w:bCs/>
          <w:color w:val="000000" w:themeColor="text1"/>
          <w:sz w:val="28"/>
          <w:szCs w:val="28"/>
          <w:rtl/>
          <w:lang w:bidi="ar-EG"/>
        </w:rPr>
      </w:pPr>
    </w:p>
    <w:p w14:paraId="4AC08CF9" w14:textId="77777777" w:rsidR="00FB4610" w:rsidRPr="00A875A0" w:rsidRDefault="00FB4610" w:rsidP="00C31A1B">
      <w:pPr>
        <w:pStyle w:val="1"/>
        <w:shd w:val="clear" w:color="auto" w:fill="FFFFFF"/>
        <w:spacing w:before="0" w:after="240" w:line="510" w:lineRule="atLeast"/>
        <w:jc w:val="center"/>
        <w:rPr>
          <w:rFonts w:ascii="Simplified Arabic" w:eastAsia="Times New Roman" w:hAnsi="Simplified Arabic" w:cs="Simplified Arabic"/>
          <w:color w:val="000000" w:themeColor="text1"/>
          <w:kern w:val="36"/>
          <w:sz w:val="36"/>
          <w:szCs w:val="36"/>
          <w14:ligatures w14:val="none"/>
        </w:rPr>
      </w:pPr>
      <w:bookmarkStart w:id="0" w:name="_Toc237866753"/>
      <w:r w:rsidRPr="00A875A0">
        <w:rPr>
          <w:rFonts w:ascii="Simplified Arabic" w:eastAsia="Times New Roman" w:hAnsi="Simplified Arabic" w:cs="Simplified Arabic" w:hint="cs"/>
          <w:color w:val="000000" w:themeColor="text1"/>
          <w:sz w:val="36"/>
          <w:szCs w:val="36"/>
          <w:rtl/>
        </w:rPr>
        <w:t>الإهداء</w:t>
      </w:r>
      <w:bookmarkEnd w:id="0"/>
    </w:p>
    <w:p w14:paraId="57ED1A87"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 xml:space="preserve">بِسْمِ اللَّهِ </w:t>
      </w:r>
      <w:proofErr w:type="spellStart"/>
      <w:r w:rsidRPr="00A875A0">
        <w:rPr>
          <w:rFonts w:ascii="Simplified Arabic" w:hAnsi="Simplified Arabic" w:cs="Simplified Arabic" w:hint="cs"/>
          <w:color w:val="000000" w:themeColor="text1"/>
          <w:rtl/>
        </w:rPr>
        <w:t>الرَّحْمَـٰنِ</w:t>
      </w:r>
      <w:proofErr w:type="spellEnd"/>
      <w:r w:rsidRPr="00A875A0">
        <w:rPr>
          <w:rFonts w:ascii="Simplified Arabic" w:hAnsi="Simplified Arabic" w:cs="Simplified Arabic" w:hint="cs"/>
          <w:color w:val="000000" w:themeColor="text1"/>
          <w:rtl/>
        </w:rPr>
        <w:t xml:space="preserve"> الرَّحِيمِ</w:t>
      </w:r>
    </w:p>
    <w:p w14:paraId="3E1F805D"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إِلَى مَنْ عَلَّمَتْنِي الْحَيَاةُ أَنْ أَسْتَبْشِرَ بِالْخَيْرِ دَائِمًا، وَإِلَى يَنْبُوعِ الْحَنَانِ الَّذِي لَا يَنْضَبُ... إِلَى </w:t>
      </w:r>
      <w:r w:rsidRPr="00A875A0">
        <w:rPr>
          <w:rStyle w:val="ac"/>
          <w:rFonts w:ascii="Simplified Arabic" w:hAnsi="Simplified Arabic" w:cs="Simplified Arabic" w:hint="cs"/>
          <w:color w:val="000000" w:themeColor="text1"/>
          <w:rtl/>
        </w:rPr>
        <w:t>أُمِّي الْحَبِيبَةِ</w:t>
      </w:r>
      <w:r w:rsidRPr="00A875A0">
        <w:rPr>
          <w:rFonts w:ascii="Simplified Arabic" w:hAnsi="Simplified Arabic" w:cs="Simplified Arabic" w:hint="cs"/>
          <w:color w:val="000000" w:themeColor="text1"/>
          <w:rtl/>
        </w:rPr>
        <w:t>، الَّتِي كَانَتْ دَعَوَاتُهَا سِرَّ نَجَاحِي وَسَنَدِي فِي كُلِّ خَطْوَةٍ.</w:t>
      </w:r>
    </w:p>
    <w:p w14:paraId="598C4906"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﴿وَاخْفِضْ لَهُمَا جَنَاحَ الذُّلِّ مِنَ الرَّحْمَةِ وَقُل رَّبِّ ارْحَمْهُمَا كَمَا رَبَّيَانِي صَغِيرًا﴾ [الإسراء: 24]</w:t>
      </w:r>
    </w:p>
    <w:p w14:paraId="75DA51D4"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إِلَى مَنْ عَلَّمَنِي الصَّبْرَ وَالْعَطَاءَ بِلَا حُدُودٍ... إِلَى </w:t>
      </w:r>
      <w:r w:rsidRPr="00A875A0">
        <w:rPr>
          <w:rStyle w:val="ac"/>
          <w:rFonts w:ascii="Simplified Arabic" w:hAnsi="Simplified Arabic" w:cs="Simplified Arabic" w:hint="cs"/>
          <w:color w:val="000000" w:themeColor="text1"/>
          <w:rtl/>
        </w:rPr>
        <w:t>وَالِدِي الْغَالِي</w:t>
      </w:r>
      <w:r w:rsidRPr="00A875A0">
        <w:rPr>
          <w:rFonts w:ascii="Simplified Arabic" w:hAnsi="Simplified Arabic" w:cs="Simplified Arabic" w:hint="cs"/>
          <w:color w:val="000000" w:themeColor="text1"/>
          <w:rtl/>
        </w:rPr>
        <w:t>، الَّذِي غَرَسَ فِيَّ حُبَّ الْعِلْمِ وَالْمَعْرِفَةِ.</w:t>
      </w:r>
    </w:p>
    <w:p w14:paraId="53822C5F"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إِلَى مَنْ كَانُوا مَعِي فِي رِحْلَةِ التَّعَبِ وَالْجَهْدِ، إِلَى </w:t>
      </w:r>
      <w:r w:rsidRPr="00A875A0">
        <w:rPr>
          <w:rStyle w:val="ac"/>
          <w:rFonts w:ascii="Simplified Arabic" w:hAnsi="Simplified Arabic" w:cs="Simplified Arabic"/>
          <w:color w:val="000000" w:themeColor="text1"/>
          <w:rtl/>
        </w:rPr>
        <w:t>أخواني</w:t>
      </w:r>
      <w:r w:rsidRPr="00A875A0">
        <w:rPr>
          <w:rStyle w:val="ac"/>
          <w:rFonts w:ascii="Simplified Arabic" w:hAnsi="Simplified Arabic" w:cs="Simplified Arabic" w:hint="cs"/>
          <w:color w:val="000000" w:themeColor="text1"/>
          <w:rtl/>
        </w:rPr>
        <w:t xml:space="preserve">  </w:t>
      </w:r>
      <w:r w:rsidRPr="00A875A0">
        <w:rPr>
          <w:rStyle w:val="ac"/>
          <w:rFonts w:ascii="Simplified Arabic" w:hAnsi="Simplified Arabic" w:cs="Simplified Arabic"/>
          <w:color w:val="000000" w:themeColor="text1"/>
          <w:rtl/>
        </w:rPr>
        <w:t>واخواتي</w:t>
      </w:r>
      <w:r w:rsidRPr="00A875A0">
        <w:rPr>
          <w:rFonts w:ascii="Simplified Arabic" w:hAnsi="Simplified Arabic" w:cs="Simplified Arabic" w:hint="cs"/>
          <w:color w:val="000000" w:themeColor="text1"/>
          <w:rtl/>
        </w:rPr>
        <w:t>... الَّذِينَ تَحَمَّلُوا غِيَابِي وَسَانَدُونِي حَتَّى اكْتَمَلَتْ هَذِهِ الرِّسَالَةُ.</w:t>
      </w:r>
    </w:p>
    <w:p w14:paraId="43ED2A2E"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إِلَى مَنْ قَالَ فِيهِمْ رَسُولُنَا الْكَرِيمُ ﷺ: </w:t>
      </w:r>
      <w:r w:rsidRPr="00A875A0">
        <w:rPr>
          <w:rStyle w:val="ad"/>
          <w:rFonts w:ascii="Simplified Arabic" w:hAnsi="Simplified Arabic" w:cs="Simplified Arabic" w:hint="cs"/>
          <w:color w:val="000000" w:themeColor="text1"/>
          <w:rtl/>
        </w:rPr>
        <w:t>"مَنْ سَلَكَ طَرِيقًا يَلْتَمِسُ فِيهِ عِلْمًا سَهَّلَ اللَّهُ لَهُ بِهِ طَرِيقًا إِلَى الْجَنَّةِ"</w:t>
      </w:r>
      <w:r w:rsidRPr="00A875A0">
        <w:rPr>
          <w:rFonts w:ascii="Simplified Arabic" w:hAnsi="Simplified Arabic" w:cs="Simplified Arabic" w:hint="cs"/>
          <w:color w:val="000000" w:themeColor="text1"/>
          <w:rtl/>
        </w:rPr>
        <w:t>... إِلَى كُلِّ طَالِبِ عِلْمٍ يَسْعَى لِخِدْمَةِ دِينِهِ وَوَطَنِهِ.</w:t>
      </w:r>
    </w:p>
    <w:p w14:paraId="7C77EF3D"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إِلَى وَطَنِ الْعِزِّ وَالْإِبَاءِ... إِلَى </w:t>
      </w:r>
      <w:r w:rsidRPr="00A875A0">
        <w:rPr>
          <w:rStyle w:val="ac"/>
          <w:rFonts w:ascii="Simplified Arabic" w:hAnsi="Simplified Arabic" w:cs="Simplified Arabic" w:hint="cs"/>
          <w:color w:val="000000" w:themeColor="text1"/>
          <w:rtl/>
        </w:rPr>
        <w:t>الْمَمْلَكَةِ الْعَرَبِيَّةِ السُّعُودِيَّةِ</w:t>
      </w:r>
      <w:r w:rsidRPr="00A875A0">
        <w:rPr>
          <w:rFonts w:ascii="Simplified Arabic" w:hAnsi="Simplified Arabic" w:cs="Simplified Arabic" w:hint="cs"/>
          <w:color w:val="000000" w:themeColor="text1"/>
          <w:rtl/>
        </w:rPr>
        <w:t xml:space="preserve">، قِيَادَةً وَشَعْبًا، الَّتِي لَمْ </w:t>
      </w:r>
      <w:proofErr w:type="spellStart"/>
      <w:r w:rsidRPr="00A875A0">
        <w:rPr>
          <w:rFonts w:ascii="Simplified Arabic" w:hAnsi="Simplified Arabic" w:cs="Simplified Arabic" w:hint="cs"/>
          <w:color w:val="000000" w:themeColor="text1"/>
          <w:rtl/>
        </w:rPr>
        <w:t>تَأْلُ</w:t>
      </w:r>
      <w:proofErr w:type="spellEnd"/>
      <w:r w:rsidRPr="00A875A0">
        <w:rPr>
          <w:rFonts w:ascii="Simplified Arabic" w:hAnsi="Simplified Arabic" w:cs="Simplified Arabic" w:hint="cs"/>
          <w:color w:val="000000" w:themeColor="text1"/>
          <w:rtl/>
        </w:rPr>
        <w:t xml:space="preserve"> جَهْدًا فِي دَعْمِ مَسِيرَةِ التَّعْلِيمِ وَالْبَحْثِ الْعِلْمِيِّ، وَجَعَلَتْ مِنْ رُؤْيَةِ 2030 مَنَارَةً تُنِيرُ طَرِيقَ التَّقَدُّمِ وَالِازْدِهَارِ.</w:t>
      </w:r>
    </w:p>
    <w:p w14:paraId="2021F0C5"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إِلَى كُلِّ مَرِيضٍ يَتَأَلَّمُ، وَكُلِّ قَلْبٍ يَرْجُو الشِّفَاءَ... جَعَلْتُ مِنْ هَذَا الْبَحْثِ جِسْرًا يَصِلُ بَيْنَ الْعِلْمِ وَالتَّطْبِيقِ لِخِدْمَةِ صِحَّتِهِمْ وَرَاحَتِهِمْ.</w:t>
      </w:r>
    </w:p>
    <w:p w14:paraId="511E87E9"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﴿وَقُل رَّبِّ زِدْنِي عِلْمًا﴾ [طه: 114]</w:t>
      </w:r>
    </w:p>
    <w:p w14:paraId="1B50E763" w14:textId="77777777" w:rsidR="00FB4610" w:rsidRPr="00A875A0" w:rsidRDefault="00FB4610" w:rsidP="00C31A1B">
      <w:pPr>
        <w:shd w:val="clear" w:color="auto" w:fill="FFFFFF"/>
        <w:spacing w:before="480" w:after="480" w:line="420" w:lineRule="atLeast"/>
        <w:jc w:val="center"/>
        <w:rPr>
          <w:rFonts w:ascii="Simplified Arabic" w:eastAsia="Times New Roman" w:hAnsi="Simplified Arabic" w:cs="Simplified Arabic"/>
          <w:color w:val="000000" w:themeColor="text1"/>
        </w:rPr>
      </w:pPr>
      <w:r w:rsidRPr="00A875A0">
        <w:rPr>
          <w:rFonts w:ascii="Simplified Arabic" w:eastAsia="Times New Roman" w:hAnsi="Simplified Arabic" w:cs="Simplified Arabic" w:hint="cs"/>
          <w:noProof/>
          <w:color w:val="000000" w:themeColor="text1"/>
        </w:rPr>
        <mc:AlternateContent>
          <mc:Choice Requires="wps">
            <w:drawing>
              <wp:inline distT="0" distB="0" distL="0" distR="0" wp14:anchorId="374C6906" wp14:editId="0965D8CF">
                <wp:extent cx="5608320" cy="4445"/>
                <wp:effectExtent l="0" t="31750" r="0" b="36830"/>
                <wp:docPr id="1994124024"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4B5ED8" id="مستطيل 2"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" filled="f">
                <w10:wrap anchorx="page"/>
                <w10:anchorlock/>
              </v:rect>
            </w:pict>
          </mc:Fallback>
        </mc:AlternateContent>
      </w:r>
    </w:p>
    <w:p w14:paraId="09C99078" w14:textId="77777777" w:rsidR="00FB4610" w:rsidRPr="00A875A0" w:rsidRDefault="00FB4610" w:rsidP="00C31A1B">
      <w:pPr>
        <w:shd w:val="clear" w:color="auto" w:fill="FFFFFF"/>
        <w:spacing w:before="480" w:after="480" w:line="420" w:lineRule="atLeast"/>
        <w:jc w:val="center"/>
        <w:rPr>
          <w:rFonts w:ascii="Simplified Arabic" w:eastAsia="Times New Roman" w:hAnsi="Simplified Arabic" w:cs="Simplified Arabic"/>
          <w:color w:val="000000" w:themeColor="text1"/>
        </w:rPr>
      </w:pPr>
    </w:p>
    <w:p w14:paraId="14B7F45C" w14:textId="77777777" w:rsidR="00FB4610" w:rsidRPr="00A875A0" w:rsidRDefault="00FB4610" w:rsidP="00C31A1B">
      <w:pPr>
        <w:shd w:val="clear" w:color="auto" w:fill="FFFFFF"/>
        <w:spacing w:before="480" w:after="480" w:line="420" w:lineRule="atLeast"/>
        <w:jc w:val="center"/>
        <w:rPr>
          <w:rFonts w:ascii="Simplified Arabic" w:eastAsia="Times New Roman" w:hAnsi="Simplified Arabic" w:cs="Simplified Arabic"/>
          <w:color w:val="000000" w:themeColor="text1"/>
        </w:rPr>
      </w:pPr>
    </w:p>
    <w:p w14:paraId="702619B4" w14:textId="77777777" w:rsidR="00FB4610" w:rsidRPr="00A875A0" w:rsidRDefault="00FB4610" w:rsidP="00C31A1B">
      <w:pPr>
        <w:shd w:val="clear" w:color="auto" w:fill="FFFFFF"/>
        <w:spacing w:before="480" w:after="480" w:line="420" w:lineRule="atLeast"/>
        <w:jc w:val="center"/>
        <w:rPr>
          <w:rFonts w:ascii="Simplified Arabic" w:eastAsia="Times New Roman" w:hAnsi="Simplified Arabic" w:cs="Simplified Arabic"/>
          <w:color w:val="000000" w:themeColor="text1"/>
        </w:rPr>
      </w:pPr>
    </w:p>
    <w:p w14:paraId="00B4F5A5" w14:textId="77777777" w:rsidR="00FB4610" w:rsidRPr="00A875A0" w:rsidRDefault="00FB4610" w:rsidP="00C31A1B">
      <w:pPr>
        <w:pStyle w:val="1"/>
        <w:shd w:val="clear" w:color="auto" w:fill="FFFFFF"/>
        <w:spacing w:before="480" w:after="240" w:line="510" w:lineRule="atLeast"/>
        <w:jc w:val="center"/>
        <w:rPr>
          <w:rFonts w:ascii="Simplified Arabic" w:eastAsia="Times New Roman" w:hAnsi="Simplified Arabic" w:cs="Simplified Arabic"/>
          <w:color w:val="000000" w:themeColor="text1"/>
          <w:sz w:val="36"/>
          <w:szCs w:val="36"/>
        </w:rPr>
      </w:pPr>
      <w:bookmarkStart w:id="1" w:name="_Toc237866754"/>
      <w:r w:rsidRPr="00A875A0">
        <w:rPr>
          <w:rFonts w:ascii="Simplified Arabic" w:eastAsia="Times New Roman" w:hAnsi="Simplified Arabic" w:cs="Simplified Arabic" w:hint="cs"/>
          <w:color w:val="000000" w:themeColor="text1"/>
          <w:sz w:val="36"/>
          <w:szCs w:val="36"/>
          <w:rtl/>
        </w:rPr>
        <w:lastRenderedPageBreak/>
        <w:t>الشُّكْرُ وَالتَّقْدِيرُ</w:t>
      </w:r>
      <w:bookmarkEnd w:id="1"/>
    </w:p>
    <w:p w14:paraId="394079F5"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 xml:space="preserve">الْحَمْدُ لِلَّهِ رَبِّ الْعَالَمِينَ، الَّذِي بِنِعْمَتِهِ تَتِمُّ الصَّالِحَاتُ، وَبِفَضْلِهِ تَسِيرُ الْخَطَوَاتُ، وَالصَّلَاةُ وَالسَّلَامُ عَلَى أَشْرَفِ الْأَنْبِيَاءِ وَالْمُرْسَلِينَ، نَبِيِّنَا مُحَمَّدٍ ﷺ وَعَلَى </w:t>
      </w:r>
      <w:proofErr w:type="spellStart"/>
      <w:r w:rsidRPr="00A875A0">
        <w:rPr>
          <w:rFonts w:ascii="Simplified Arabic" w:hAnsi="Simplified Arabic" w:cs="Simplified Arabic" w:hint="cs"/>
          <w:color w:val="000000" w:themeColor="text1"/>
          <w:rtl/>
        </w:rPr>
        <w:t>آلِهِ</w:t>
      </w:r>
      <w:proofErr w:type="spellEnd"/>
      <w:r w:rsidRPr="00A875A0">
        <w:rPr>
          <w:rFonts w:ascii="Simplified Arabic" w:hAnsi="Simplified Arabic" w:cs="Simplified Arabic" w:hint="cs"/>
          <w:color w:val="000000" w:themeColor="text1"/>
          <w:rtl/>
        </w:rPr>
        <w:t xml:space="preserve"> وَصَحْبِهِ أَجْمَعِينَ.</w:t>
      </w:r>
    </w:p>
    <w:p w14:paraId="79937CA0"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﴿وَإِذْ تَأَذَّنَ رَبُّكُمْ لَئِن شَكَرْتُمْ لَأَزِيدَنَّكُمْ﴾ [إبراهيم: 7]</w:t>
      </w:r>
    </w:p>
    <w:p w14:paraId="2A20FC83"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بَعْدَ تَمَامِ النِّعْمَةِ وَعَظِيمِ الْفَضْلِ مِنَ اللَّهِ تَعَالَى، أَتَقَدَّمُ بِأَسْمَى آيَاتِ الشُّكْرِ وَالْعِرْفَانِ إِلَى مَنْ كَانَ لَهُمْ فَضْلٌ كَبِيرٌ فِي إِنْجَازِ هَذَا الْبَحْثِ، وَأَشْهَدُ لَهُمْ بِالْجَمِيلِ وَالْعِرْفَانِ.</w:t>
      </w:r>
    </w:p>
    <w:p w14:paraId="4E840721"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Style w:val="ac"/>
          <w:rFonts w:ascii="Simplified Arabic" w:hAnsi="Simplified Arabic" w:cs="Simplified Arabic" w:hint="cs"/>
          <w:color w:val="000000" w:themeColor="text1"/>
          <w:rtl/>
        </w:rPr>
        <w:t>أَوَّلًا: أَشْرَفُ وَأَعْظَمُ الشُّكْرِ</w:t>
      </w:r>
      <w:r w:rsidRPr="00A875A0">
        <w:rPr>
          <w:rFonts w:ascii="Simplified Arabic" w:hAnsi="Simplified Arabic" w:cs="Simplified Arabic" w:hint="cs"/>
          <w:color w:val="000000" w:themeColor="text1"/>
          <w:rtl/>
        </w:rPr>
        <w:t> إِلَى اللَّهِ سُبْحَانَهُ وَتَعَالَى الَّذِي أَلْهَمَنِي الصَّبْرَ وَالْقُوَّةَ وَالْهِمَّةَ لِإِكْمَالِ هَذَا الْعَمَلِ، وَيَسَّرَ لِي سُبُلَ الْعِلْمِ وَالْمَعْرِفَةِ، وَأَعَانَنِي عَلَى تَجَاوُزِ الصُّعُوبَاتِ وَالتَّحَدِّيَاتِ.</w:t>
      </w:r>
    </w:p>
    <w:p w14:paraId="3A125927"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Style w:val="ac"/>
          <w:rFonts w:ascii="Simplified Arabic" w:hAnsi="Simplified Arabic" w:cs="Simplified Arabic" w:hint="cs"/>
          <w:color w:val="000000" w:themeColor="text1"/>
          <w:rtl/>
        </w:rPr>
        <w:t>ثَانِيًا: بِكُلِّ مَعَانِي التَّقْدِيرِ وَالِامْتِنَانِ</w:t>
      </w:r>
      <w:r w:rsidRPr="00A875A0">
        <w:rPr>
          <w:rFonts w:ascii="Simplified Arabic" w:hAnsi="Simplified Arabic" w:cs="Simplified Arabic" w:hint="cs"/>
          <w:color w:val="000000" w:themeColor="text1"/>
          <w:rtl/>
        </w:rPr>
        <w:t>، أَتَقَدَّمُ بِخَالِصِ الشُّكْرِ إِلَى </w:t>
      </w:r>
      <w:r w:rsidRPr="00A875A0">
        <w:rPr>
          <w:rStyle w:val="ac"/>
          <w:rFonts w:ascii="Simplified Arabic" w:hAnsi="Simplified Arabic" w:cs="Simplified Arabic" w:hint="cs"/>
          <w:color w:val="000000" w:themeColor="text1"/>
          <w:rtl/>
        </w:rPr>
        <w:t>مُشْرِفَي الْفَاضِلَ</w:t>
      </w:r>
      <w:r w:rsidRPr="00A875A0">
        <w:rPr>
          <w:rFonts w:ascii="Simplified Arabic" w:hAnsi="Simplified Arabic" w:cs="Simplified Arabic" w:hint="cs"/>
          <w:color w:val="000000" w:themeColor="text1"/>
          <w:rtl/>
        </w:rPr>
        <w:t>، الَّذي كَانَ بُوصْلَةً تُوَجِّهُنِي فِي رِحْلَةِ الْبَحْثِ، وَالَّذي لَمْ يَبْخَلْ عَلَيَّ بِوَقْتِهَ وَجَهْدِهَ وَنُصْحِهَ السَّدِيدِ، فَكَانَ لِي خَيْرَ مُعِينٍ وَخَيْرَ دَاعِمٍ. سَدَّدَ اللَّهُ خُطَاهَ، وَجَزَاهَ عَنِّي خَيْرَ الْجَزَاءِ.</w:t>
      </w:r>
    </w:p>
    <w:p w14:paraId="6CF2F0AD"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﴿وَمَا تَوْفِيقِي إِلَّا بِاللَّهِ عَلَيْهِ تَوَكَّلْتُ وَإِلَيْهِ أُنِيبُ﴾ [هود: 88]</w:t>
      </w:r>
    </w:p>
    <w:p w14:paraId="3F080FF0"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Style w:val="ac"/>
          <w:rFonts w:ascii="Simplified Arabic" w:hAnsi="Simplified Arabic" w:cs="Simplified Arabic" w:hint="cs"/>
          <w:color w:val="000000" w:themeColor="text1"/>
          <w:rtl/>
        </w:rPr>
        <w:t>ثَالِثًا: خَالِصُ الشُّكْرِ وَالتَّقْدِيرِ</w:t>
      </w:r>
      <w:r w:rsidRPr="00A875A0">
        <w:rPr>
          <w:rFonts w:ascii="Simplified Arabic" w:hAnsi="Simplified Arabic" w:cs="Simplified Arabic" w:hint="cs"/>
          <w:color w:val="000000" w:themeColor="text1"/>
          <w:rtl/>
        </w:rPr>
        <w:t> إِلَى </w:t>
      </w:r>
      <w:r w:rsidRPr="00A875A0">
        <w:rPr>
          <w:rStyle w:val="ac"/>
          <w:rFonts w:ascii="Simplified Arabic" w:hAnsi="Simplified Arabic" w:cs="Simplified Arabic" w:hint="cs"/>
          <w:color w:val="000000" w:themeColor="text1"/>
          <w:rtl/>
        </w:rPr>
        <w:t>أَعْضَاءِ لَجْنَةِ الْمُنَاقَشَةِ وَالْحُكْمِ</w:t>
      </w:r>
      <w:r w:rsidRPr="00A875A0">
        <w:rPr>
          <w:rFonts w:ascii="Simplified Arabic" w:hAnsi="Simplified Arabic" w:cs="Simplified Arabic" w:hint="cs"/>
          <w:color w:val="000000" w:themeColor="text1"/>
          <w:rtl/>
        </w:rPr>
        <w:t>، الَّذِينَ تَفَضَّلُوا بِقَبُولِ مُنَاقَشَةِ هَذَا الْبَحْثِ، وَأَبْدَوْا مَلَاحِظَاتِهِمُ الْقَيِّمَةَ وَتَوْجِيهَاتِهِمُ الْعِلْمِيَّةَ الَّتِي سَاهَمَتْ فِي إِثْرَاءِ هَذَا الْعَمَلِ وَتَجْوِيدِهِ.</w:t>
      </w:r>
    </w:p>
    <w:p w14:paraId="33584407"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Style w:val="ac"/>
          <w:rFonts w:ascii="Simplified Arabic" w:hAnsi="Simplified Arabic" w:cs="Simplified Arabic" w:hint="cs"/>
          <w:color w:val="000000" w:themeColor="text1"/>
          <w:rtl/>
        </w:rPr>
        <w:t>رَابِعًا: الشُّكْرُ الْمَوْصُولُ</w:t>
      </w:r>
      <w:r w:rsidRPr="00A875A0">
        <w:rPr>
          <w:rFonts w:ascii="Simplified Arabic" w:hAnsi="Simplified Arabic" w:cs="Simplified Arabic" w:hint="cs"/>
          <w:color w:val="000000" w:themeColor="text1"/>
          <w:rtl/>
        </w:rPr>
        <w:t> إِلَى </w:t>
      </w:r>
      <w:r w:rsidRPr="00A875A0">
        <w:rPr>
          <w:rStyle w:val="ac"/>
          <w:rFonts w:ascii="Simplified Arabic" w:hAnsi="Simplified Arabic" w:cs="Simplified Arabic" w:hint="cs"/>
          <w:color w:val="000000" w:themeColor="text1"/>
          <w:rtl/>
        </w:rPr>
        <w:t>أَسَاتِذَتِي الْأفَاضِلِ</w:t>
      </w:r>
      <w:r w:rsidRPr="00A875A0">
        <w:rPr>
          <w:rFonts w:ascii="Simplified Arabic" w:hAnsi="Simplified Arabic" w:cs="Simplified Arabic" w:hint="cs"/>
          <w:color w:val="000000" w:themeColor="text1"/>
          <w:rtl/>
        </w:rPr>
        <w:t xml:space="preserve"> فِي بَرْنَامَجِ مَاجِسْتَيْرِ إِدَارَةِ الصِّحَّةِ بِجَامِعَةِ </w:t>
      </w:r>
      <w:proofErr w:type="spellStart"/>
      <w:r w:rsidRPr="00A875A0">
        <w:rPr>
          <w:rFonts w:ascii="Simplified Arabic" w:hAnsi="Simplified Arabic" w:cs="Simplified Arabic" w:hint="cs"/>
          <w:color w:val="000000" w:themeColor="text1"/>
          <w:rtl/>
        </w:rPr>
        <w:t>مِدْأَوْشِنَ</w:t>
      </w:r>
      <w:proofErr w:type="spellEnd"/>
      <w:r w:rsidRPr="00A875A0">
        <w:rPr>
          <w:rFonts w:ascii="Simplified Arabic" w:hAnsi="Simplified Arabic" w:cs="Simplified Arabic" w:hint="cs"/>
          <w:color w:val="000000" w:themeColor="text1"/>
          <w:rtl/>
        </w:rPr>
        <w:t>، الَّذِينَ كَانَ لَهُمْ فَضْلٌ كَبِيرٌ فِي تَأْسِيسِ مَعْرِفَتِي الْعِلْمِيَّةِ، وَغَرَسُوا فِيَّ حُبَّ الْبَحْثِ وَالِاسْتِقْصَاءِ، وَأَشْعَلُوا فِي دَاخِلِي شَغَفَ خِدْمَةِ الْقِطَاعِ الصِّحِّيِّ.</w:t>
      </w:r>
    </w:p>
    <w:p w14:paraId="3494215F" w14:textId="00F11E3C" w:rsidR="00FB4610" w:rsidRPr="00A875A0" w:rsidRDefault="005B5E61"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Style w:val="ac"/>
          <w:rFonts w:ascii="Simplified Arabic" w:hAnsi="Simplified Arabic" w:cs="Simplified Arabic"/>
          <w:color w:val="000000" w:themeColor="text1"/>
          <w:rtl/>
        </w:rPr>
        <w:t>خامسا</w:t>
      </w:r>
      <w:r w:rsidR="00FB4610" w:rsidRPr="00A875A0">
        <w:rPr>
          <w:rStyle w:val="ac"/>
          <w:rFonts w:ascii="Simplified Arabic" w:hAnsi="Simplified Arabic" w:cs="Simplified Arabic" w:hint="cs"/>
          <w:color w:val="000000" w:themeColor="text1"/>
          <w:rtl/>
        </w:rPr>
        <w:t>: الشُّكْرُ وَالتَّقْدِيرُ</w:t>
      </w:r>
      <w:r w:rsidR="00FB4610" w:rsidRPr="00A875A0">
        <w:rPr>
          <w:rFonts w:ascii="Simplified Arabic" w:hAnsi="Simplified Arabic" w:cs="Simplified Arabic" w:hint="cs"/>
          <w:color w:val="000000" w:themeColor="text1"/>
          <w:rtl/>
        </w:rPr>
        <w:t> إِلَى </w:t>
      </w:r>
      <w:r w:rsidR="00FB4610" w:rsidRPr="00A875A0">
        <w:rPr>
          <w:rStyle w:val="ac"/>
          <w:rFonts w:ascii="Simplified Arabic" w:hAnsi="Simplified Arabic" w:cs="Simplified Arabic" w:hint="cs"/>
          <w:color w:val="000000" w:themeColor="text1"/>
          <w:rtl/>
        </w:rPr>
        <w:t>زُمَلَائِي وَزَمِيلَاتِي فِي الْبَرْنَامَجِ</w:t>
      </w:r>
      <w:r w:rsidR="00FB4610" w:rsidRPr="00A875A0">
        <w:rPr>
          <w:rFonts w:ascii="Simplified Arabic" w:hAnsi="Simplified Arabic" w:cs="Simplified Arabic" w:hint="cs"/>
          <w:color w:val="000000" w:themeColor="text1"/>
          <w:rtl/>
        </w:rPr>
        <w:t>، الَّذِينَ كَانُوا سَنَدًا وَعَوْنًا، وَشَارَكُونِي اللَّحَظَاتِ الْجَمِيلَةَ وَالصَّعْبَةَ، وَكَانُوا خَيْرَ رَفِيقٍ فِي رِحْلَةِ الْعِلْمِ.</w:t>
      </w:r>
    </w:p>
    <w:p w14:paraId="31D107BD" w14:textId="11187732" w:rsidR="00FB4610" w:rsidRPr="00A875A0" w:rsidRDefault="005B5E61"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Style w:val="ac"/>
          <w:rFonts w:ascii="Simplified Arabic" w:hAnsi="Simplified Arabic" w:cs="Simplified Arabic"/>
          <w:color w:val="000000" w:themeColor="text1"/>
          <w:rtl/>
        </w:rPr>
        <w:t>سادسا</w:t>
      </w:r>
      <w:r w:rsidR="00FB4610" w:rsidRPr="00A875A0">
        <w:rPr>
          <w:rStyle w:val="ac"/>
          <w:rFonts w:ascii="Simplified Arabic" w:hAnsi="Simplified Arabic" w:cs="Simplified Arabic" w:hint="cs"/>
          <w:color w:val="000000" w:themeColor="text1"/>
          <w:rtl/>
        </w:rPr>
        <w:t>: كَلِمَةُ شُكْرٍ خَاصَّةٍ</w:t>
      </w:r>
      <w:r w:rsidR="00FB4610" w:rsidRPr="00A875A0">
        <w:rPr>
          <w:rFonts w:ascii="Simplified Arabic" w:hAnsi="Simplified Arabic" w:cs="Simplified Arabic" w:hint="cs"/>
          <w:color w:val="000000" w:themeColor="text1"/>
          <w:rtl/>
        </w:rPr>
        <w:t> إِلَى كُلِّ مَنْ سَانَدَنِي وَسَاعَدَنِي، وَدَعَا لِي بِالظَّهْرِ الْغَيْبِ، وَأَحَاطَنِي بِالْحُبِّ وَالدَّعْمِ، مَهْمَا حَاوَلْتُ أَنْ أُوَفِّيَهُمْ حَقَّهُمْ، فَلَنْ أَسْتَطِيعَ. أَسْأَلُ اللَّهَ أَنْ يَجْزِيَهُمْ عَنِّي خَيْرَ الْجَزَاءِ.</w:t>
      </w:r>
    </w:p>
    <w:p w14:paraId="3B22A96A"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Style w:val="ac"/>
          <w:rFonts w:ascii="Simplified Arabic" w:hAnsi="Simplified Arabic" w:cs="Simplified Arabic" w:hint="cs"/>
          <w:color w:val="000000" w:themeColor="text1"/>
          <w:rtl/>
        </w:rPr>
        <w:t>خِتَامًا</w:t>
      </w:r>
      <w:r w:rsidRPr="00A875A0">
        <w:rPr>
          <w:rFonts w:ascii="Simplified Arabic" w:hAnsi="Simplified Arabic" w:cs="Simplified Arabic" w:hint="cs"/>
          <w:color w:val="000000" w:themeColor="text1"/>
          <w:rtl/>
        </w:rPr>
        <w:t>، أَسْتَوْدِعُ اللَّهَ هَذَا الْجَهْدَ الْمُتَوَاضِعَ، أَسْأَلُهُ أَنْ يَجْعَلَهُ عِلْمًا نَافِعًا يُنْتَفَعُ بِهِ، وَخَالِصًا لِوَجْهِهِ الْكَرِيمِ، وَأَنْ يُوَفِّقَنِي لِمَا يُحِبُّ وَيَرْضَى، وَأَنْ يَنْفَعَ بِهِ الْعِبَادَ وَالْبِلَادَ.</w:t>
      </w:r>
    </w:p>
    <w:p w14:paraId="3BCA137C"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﴿فَبِأَيِّ آلَاءِ رَبِّكُمَا تُكَذِّبَانِ﴾ [الرحمن: 13]</w:t>
      </w:r>
    </w:p>
    <w:p w14:paraId="525A5CEE" w14:textId="77777777" w:rsidR="00FB4610" w:rsidRPr="00A875A0" w:rsidRDefault="00FB461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وَالْحَمْدُ لِلَّهِ رَبِّ الْعَالَمِينَ عَلَى كُلِّ حَالٍ، وَمِنْهُ أَسْتَمِدُّ الْعَوْنَ وَالتَّوْفِيقَ فِي حَيَاتِي الْعِلْمِيَّةِ وَالْعَمَلِيَّةِ.</w:t>
      </w:r>
    </w:p>
    <w:p w14:paraId="4E0D89D1" w14:textId="77777777" w:rsidR="005B5E61" w:rsidRPr="00A875A0" w:rsidRDefault="00FB4610" w:rsidP="00C31A1B">
      <w:pPr>
        <w:spacing w:line="360" w:lineRule="auto"/>
        <w:jc w:val="center"/>
        <w:rPr>
          <w:rFonts w:ascii="Sakkal Majalla" w:eastAsia="Calibri" w:hAnsi="Sakkal Majalla" w:cs="Sakkal Majalla"/>
          <w:b/>
          <w:bCs/>
          <w:color w:val="000000" w:themeColor="text1"/>
          <w:sz w:val="32"/>
          <w:szCs w:val="32"/>
          <w:rtl/>
          <w:lang w:bidi="ar-EG"/>
        </w:rPr>
      </w:pPr>
      <w:r w:rsidRPr="00A875A0">
        <w:rPr>
          <w:rStyle w:val="ac"/>
          <w:rFonts w:ascii="Simplified Arabic" w:hAnsi="Simplified Arabic" w:cs="Simplified Arabic" w:hint="cs"/>
          <w:color w:val="000000" w:themeColor="text1"/>
          <w:rtl/>
        </w:rPr>
        <w:lastRenderedPageBreak/>
        <w:t>الْبَاحِثَ</w:t>
      </w:r>
      <w:r w:rsidRPr="00A875A0">
        <w:rPr>
          <w:rFonts w:ascii="Simplified Arabic" w:hAnsi="Simplified Arabic" w:cs="Simplified Arabic" w:hint="cs"/>
          <w:color w:val="000000" w:themeColor="text1"/>
        </w:rPr>
        <w:br/>
      </w:r>
      <w:r w:rsidR="005B5E61" w:rsidRPr="00A875A0">
        <w:rPr>
          <w:rFonts w:ascii="Sakkal Majalla" w:eastAsia="Calibri" w:hAnsi="Sakkal Majalla" w:cs="Sakkal Majalla" w:hint="cs"/>
          <w:color w:val="000000" w:themeColor="text1"/>
          <w:sz w:val="28"/>
          <w:szCs w:val="28"/>
          <w:rtl/>
          <w:lang w:bidi="ar-EG"/>
        </w:rPr>
        <w:t>سلطان رمضان الشمري</w:t>
      </w:r>
    </w:p>
    <w:p w14:paraId="6FABEAFA" w14:textId="249A8673" w:rsidR="00FB4610" w:rsidRPr="00A875A0" w:rsidRDefault="000B547B"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00000" w:themeColor="text1"/>
        </w:rPr>
      </w:pPr>
      <w:r w:rsidRPr="000B547B">
        <w:rPr>
          <w:rStyle w:val="ad"/>
          <w:rFonts w:ascii="Simplified Arabic" w:hAnsi="Simplified Arabic" w:cs="Simplified Arabic"/>
          <w:i w:val="0"/>
          <w:iCs w:val="0"/>
          <w:color w:val="000000" w:themeColor="text1"/>
        </w:rPr>
        <w:t>Master of Project Management</w:t>
      </w:r>
      <w:r w:rsidR="00FB4610" w:rsidRPr="00A875A0">
        <w:rPr>
          <w:rFonts w:ascii="Simplified Arabic" w:hAnsi="Simplified Arabic" w:cs="Simplified Arabic" w:hint="cs"/>
          <w:color w:val="000000" w:themeColor="text1"/>
        </w:rPr>
        <w:br/>
        <w:t>*</w:t>
      </w:r>
      <w:r w:rsidR="00FB4610" w:rsidRPr="00A875A0">
        <w:rPr>
          <w:rFonts w:ascii="Simplified Arabic" w:hAnsi="Simplified Arabic" w:cs="Simplified Arabic" w:hint="cs"/>
          <w:color w:val="000000" w:themeColor="text1"/>
          <w:rtl/>
        </w:rPr>
        <w:t xml:space="preserve">جَامِعَةُ </w:t>
      </w:r>
      <w:proofErr w:type="spellStart"/>
      <w:r w:rsidR="00FB4610" w:rsidRPr="00A875A0">
        <w:rPr>
          <w:rFonts w:ascii="Simplified Arabic" w:hAnsi="Simplified Arabic" w:cs="Simplified Arabic" w:hint="cs"/>
          <w:color w:val="000000" w:themeColor="text1"/>
          <w:rtl/>
        </w:rPr>
        <w:t>مِدْأَوْشِنَ</w:t>
      </w:r>
      <w:proofErr w:type="spellEnd"/>
      <w:r w:rsidR="00FB4610" w:rsidRPr="00A875A0">
        <w:rPr>
          <w:rFonts w:ascii="Simplified Arabic" w:hAnsi="Simplified Arabic" w:cs="Simplified Arabic" w:hint="cs"/>
          <w:color w:val="000000" w:themeColor="text1"/>
          <w:rtl/>
        </w:rPr>
        <w:t xml:space="preserve"> - 2026</w:t>
      </w:r>
      <w:r w:rsidR="00FB4610" w:rsidRPr="00A875A0">
        <w:rPr>
          <w:rFonts w:ascii="Simplified Arabic" w:hAnsi="Simplified Arabic" w:cs="Simplified Arabic" w:hint="cs"/>
          <w:color w:val="000000" w:themeColor="text1"/>
        </w:rPr>
        <w:t>*</w:t>
      </w:r>
    </w:p>
    <w:p w14:paraId="316274D4" w14:textId="77777777" w:rsidR="00FB4610" w:rsidRPr="00A875A0" w:rsidRDefault="00FB4610" w:rsidP="00C31A1B">
      <w:pPr>
        <w:shd w:val="clear" w:color="auto" w:fill="FFFFFF"/>
        <w:spacing w:before="480" w:after="480" w:line="420" w:lineRule="atLeast"/>
        <w:jc w:val="center"/>
        <w:rPr>
          <w:rFonts w:ascii="Simplified Arabic" w:eastAsia="Times New Roman" w:hAnsi="Simplified Arabic" w:cs="Simplified Arabic"/>
          <w:color w:val="000000" w:themeColor="text1"/>
        </w:rPr>
      </w:pPr>
      <w:r w:rsidRPr="00A875A0">
        <w:rPr>
          <w:rFonts w:ascii="Simplified Arabic" w:eastAsia="Times New Roman" w:hAnsi="Simplified Arabic" w:cs="Simplified Arabic" w:hint="cs"/>
          <w:noProof/>
          <w:color w:val="000000" w:themeColor="text1"/>
        </w:rPr>
        <mc:AlternateContent>
          <mc:Choice Requires="wps">
            <w:drawing>
              <wp:inline distT="0" distB="0" distL="0" distR="0" wp14:anchorId="233B3792" wp14:editId="31CFA29F">
                <wp:extent cx="5608320" cy="4445"/>
                <wp:effectExtent l="0" t="31750" r="0" b="36830"/>
                <wp:docPr id="54879596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AE95F30" id="مستطيل 1"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" filled="f">
                <w10:wrap anchorx="page"/>
                <w10:anchorlock/>
              </v:rect>
            </w:pict>
          </mc:Fallback>
        </mc:AlternateContent>
      </w:r>
    </w:p>
    <w:p w14:paraId="2928B42C" w14:textId="77777777" w:rsidR="00FB4610" w:rsidRPr="00A875A0" w:rsidRDefault="00FB4610" w:rsidP="00C31A1B">
      <w:pPr>
        <w:pStyle w:val="ds-markdown-paragraph"/>
        <w:shd w:val="clear" w:color="auto" w:fill="FFFFFF"/>
        <w:bidi/>
        <w:spacing w:before="240" w:beforeAutospacing="0" w:after="0" w:afterAutospacing="0" w:line="420" w:lineRule="atLeast"/>
        <w:jc w:val="center"/>
        <w:rPr>
          <w:rFonts w:ascii="Simplified Arabic" w:hAnsi="Simplified Arabic" w:cs="Simplified Arabic"/>
          <w:color w:val="000000" w:themeColor="text1"/>
        </w:rPr>
      </w:pPr>
      <w:r w:rsidRPr="00A875A0">
        <w:rPr>
          <w:rFonts w:ascii="Simplified Arabic" w:hAnsi="Simplified Arabic" w:cs="Simplified Arabic" w:hint="cs"/>
          <w:color w:val="000000" w:themeColor="text1"/>
          <w:rtl/>
        </w:rPr>
        <w:t>﴿وَقُلِ اعْمَلُوا فَسَيَرَى اللَّهُ عَمَلَكُمْ وَرَسُولُهُ وَالْمُؤْمِنُونَ﴾ [التوبة: 105]</w:t>
      </w:r>
    </w:p>
    <w:p w14:paraId="1994B695" w14:textId="77777777" w:rsidR="00FB4610" w:rsidRPr="00A875A0" w:rsidRDefault="00FB4610" w:rsidP="00C31A1B">
      <w:pPr>
        <w:spacing w:line="360" w:lineRule="auto"/>
        <w:jc w:val="center"/>
        <w:rPr>
          <w:rFonts w:ascii="Simplified Arabic" w:hAnsi="Simplified Arabic" w:cs="Simplified Arabic"/>
          <w:color w:val="000000" w:themeColor="text1"/>
          <w:sz w:val="32"/>
          <w:szCs w:val="32"/>
          <w:rtl/>
        </w:rPr>
      </w:pPr>
    </w:p>
    <w:p w14:paraId="792D2740" w14:textId="77777777" w:rsidR="00FB4610" w:rsidRPr="00A875A0" w:rsidRDefault="00FB4610" w:rsidP="00C31A1B">
      <w:pPr>
        <w:spacing w:line="360" w:lineRule="auto"/>
        <w:jc w:val="center"/>
        <w:rPr>
          <w:rFonts w:ascii="Simplified Arabic" w:hAnsi="Simplified Arabic" w:cs="Simplified Arabic"/>
          <w:color w:val="000000" w:themeColor="text1"/>
          <w:sz w:val="32"/>
          <w:szCs w:val="32"/>
        </w:rPr>
      </w:pPr>
    </w:p>
    <w:p w14:paraId="5447BA22" w14:textId="77777777" w:rsidR="00FB4610" w:rsidRPr="00A875A0" w:rsidRDefault="00FB4610" w:rsidP="00C31A1B">
      <w:pPr>
        <w:bidi w:val="0"/>
        <w:spacing w:line="360" w:lineRule="auto"/>
        <w:jc w:val="mediumKashida"/>
        <w:rPr>
          <w:rFonts w:ascii="Sakkal Majalla" w:hAnsi="Sakkal Majalla" w:cs="Sakkal Majalla"/>
          <w:color w:val="000000" w:themeColor="text1"/>
          <w:sz w:val="32"/>
          <w:szCs w:val="32"/>
          <w:rtl/>
        </w:rPr>
      </w:pPr>
    </w:p>
    <w:p w14:paraId="5EBC9C2B" w14:textId="77777777" w:rsidR="00FB4610" w:rsidRPr="00A875A0" w:rsidRDefault="00FB4610" w:rsidP="00C31A1B">
      <w:pPr>
        <w:bidi w:val="0"/>
        <w:spacing w:line="360" w:lineRule="auto"/>
        <w:jc w:val="mediumKashida"/>
        <w:rPr>
          <w:rFonts w:ascii="Sakkal Majalla" w:hAnsi="Sakkal Majalla" w:cs="Sakkal Majalla"/>
          <w:color w:val="000000" w:themeColor="text1"/>
          <w:sz w:val="32"/>
          <w:szCs w:val="32"/>
          <w:rtl/>
        </w:rPr>
      </w:pPr>
    </w:p>
    <w:p w14:paraId="04BFF418" w14:textId="77777777" w:rsidR="00FB4610" w:rsidRPr="00A875A0" w:rsidRDefault="00FB4610" w:rsidP="00C31A1B">
      <w:pPr>
        <w:bidi w:val="0"/>
        <w:spacing w:line="360" w:lineRule="auto"/>
        <w:jc w:val="mediumKashida"/>
        <w:rPr>
          <w:rFonts w:ascii="Sakkal Majalla" w:hAnsi="Sakkal Majalla" w:cs="Sakkal Majalla"/>
          <w:color w:val="000000" w:themeColor="text1"/>
          <w:sz w:val="32"/>
          <w:szCs w:val="32"/>
          <w:rtl/>
        </w:rPr>
      </w:pPr>
    </w:p>
    <w:p w14:paraId="5303E15C" w14:textId="77777777" w:rsidR="00FB4610" w:rsidRPr="00A875A0" w:rsidRDefault="00FB4610" w:rsidP="00C31A1B">
      <w:pPr>
        <w:bidi w:val="0"/>
        <w:spacing w:line="360" w:lineRule="auto"/>
        <w:jc w:val="mediumKashida"/>
        <w:rPr>
          <w:rFonts w:ascii="Sakkal Majalla" w:hAnsi="Sakkal Majalla" w:cs="Sakkal Majalla"/>
          <w:color w:val="000000" w:themeColor="text1"/>
          <w:sz w:val="32"/>
          <w:szCs w:val="32"/>
          <w:rtl/>
        </w:rPr>
      </w:pPr>
    </w:p>
    <w:p w14:paraId="56E95971" w14:textId="77777777" w:rsidR="00FB4610" w:rsidRPr="00A875A0" w:rsidRDefault="00FB4610" w:rsidP="00C31A1B">
      <w:pPr>
        <w:bidi w:val="0"/>
        <w:spacing w:line="360" w:lineRule="auto"/>
        <w:jc w:val="mediumKashida"/>
        <w:rPr>
          <w:rFonts w:ascii="Sakkal Majalla" w:hAnsi="Sakkal Majalla" w:cs="Sakkal Majalla"/>
          <w:color w:val="000000" w:themeColor="text1"/>
          <w:sz w:val="32"/>
          <w:szCs w:val="32"/>
          <w:rtl/>
        </w:rPr>
      </w:pPr>
    </w:p>
    <w:p w14:paraId="511927C8" w14:textId="77777777" w:rsidR="00FB4610" w:rsidRPr="00A875A0" w:rsidRDefault="00FB4610" w:rsidP="00C31A1B">
      <w:pPr>
        <w:bidi w:val="0"/>
        <w:spacing w:line="360" w:lineRule="auto"/>
        <w:jc w:val="mediumKashida"/>
        <w:rPr>
          <w:rFonts w:ascii="Sakkal Majalla" w:hAnsi="Sakkal Majalla" w:cs="Sakkal Majalla"/>
          <w:color w:val="000000" w:themeColor="text1"/>
          <w:sz w:val="32"/>
          <w:szCs w:val="32"/>
        </w:rPr>
      </w:pPr>
    </w:p>
    <w:p w14:paraId="5CDB6983" w14:textId="77777777" w:rsidR="005B5E61" w:rsidRPr="00A875A0" w:rsidRDefault="005B5E61" w:rsidP="005B5E61">
      <w:pPr>
        <w:bidi w:val="0"/>
        <w:spacing w:line="360" w:lineRule="auto"/>
        <w:jc w:val="mediumKashida"/>
        <w:rPr>
          <w:rFonts w:ascii="Sakkal Majalla" w:hAnsi="Sakkal Majalla" w:cs="Sakkal Majalla"/>
          <w:color w:val="000000" w:themeColor="text1"/>
          <w:sz w:val="32"/>
          <w:szCs w:val="32"/>
        </w:rPr>
      </w:pPr>
    </w:p>
    <w:p w14:paraId="0458293D" w14:textId="77777777" w:rsidR="005B5E61" w:rsidRPr="00A875A0" w:rsidRDefault="005B5E61" w:rsidP="005B5E61">
      <w:pPr>
        <w:bidi w:val="0"/>
        <w:spacing w:line="360" w:lineRule="auto"/>
        <w:jc w:val="mediumKashida"/>
        <w:rPr>
          <w:rFonts w:ascii="Sakkal Majalla" w:hAnsi="Sakkal Majalla" w:cs="Sakkal Majalla"/>
          <w:color w:val="000000" w:themeColor="text1"/>
          <w:sz w:val="32"/>
          <w:szCs w:val="32"/>
        </w:rPr>
      </w:pPr>
    </w:p>
    <w:p w14:paraId="4869F4A4" w14:textId="77777777" w:rsidR="005B5E61" w:rsidRPr="00A875A0" w:rsidRDefault="005B5E61" w:rsidP="005B5E61">
      <w:pPr>
        <w:bidi w:val="0"/>
        <w:spacing w:line="360" w:lineRule="auto"/>
        <w:jc w:val="mediumKashida"/>
        <w:rPr>
          <w:rFonts w:ascii="Sakkal Majalla" w:hAnsi="Sakkal Majalla" w:cs="Sakkal Majalla"/>
          <w:color w:val="000000" w:themeColor="text1"/>
          <w:sz w:val="32"/>
          <w:szCs w:val="32"/>
          <w:rtl/>
        </w:rPr>
      </w:pPr>
    </w:p>
    <w:p w14:paraId="4D17F46E" w14:textId="77777777" w:rsidR="00FB4610" w:rsidRPr="00A875A0" w:rsidRDefault="00FB4610" w:rsidP="00C31A1B">
      <w:pPr>
        <w:bidi w:val="0"/>
        <w:spacing w:line="360" w:lineRule="auto"/>
        <w:jc w:val="mediumKashida"/>
        <w:rPr>
          <w:rFonts w:ascii="Sakkal Majalla" w:hAnsi="Sakkal Majalla" w:cs="Sakkal Majalla"/>
          <w:color w:val="000000" w:themeColor="text1"/>
          <w:sz w:val="32"/>
          <w:szCs w:val="32"/>
          <w:rtl/>
        </w:rPr>
      </w:pPr>
    </w:p>
    <w:p w14:paraId="2B08F275" w14:textId="77777777" w:rsidR="00FB4610" w:rsidRPr="00A875A0" w:rsidRDefault="00FB4610" w:rsidP="00C31A1B">
      <w:pPr>
        <w:spacing w:line="360" w:lineRule="auto"/>
        <w:jc w:val="center"/>
        <w:rPr>
          <w:rFonts w:ascii="Sakkal Majalla" w:hAnsi="Sakkal Majalla" w:cs="Sakkal Majalla"/>
          <w:b/>
          <w:bCs/>
          <w:color w:val="000000" w:themeColor="text1"/>
          <w:sz w:val="28"/>
          <w:szCs w:val="28"/>
          <w:rtl/>
          <w:lang w:bidi="ar-EG"/>
        </w:rPr>
      </w:pPr>
      <w:r w:rsidRPr="00A875A0">
        <w:rPr>
          <w:rFonts w:ascii="Sakkal Majalla" w:hAnsi="Sakkal Majalla" w:cs="Sakkal Majalla" w:hint="cs"/>
          <w:b/>
          <w:bCs/>
          <w:color w:val="000000" w:themeColor="text1"/>
          <w:sz w:val="28"/>
          <w:szCs w:val="28"/>
          <w:rtl/>
          <w:lang w:bidi="ar-EG"/>
        </w:rPr>
        <w:lastRenderedPageBreak/>
        <w:t>جدول المحتويات</w:t>
      </w:r>
    </w:p>
    <w:p w14:paraId="114A4BD2" w14:textId="77777777" w:rsidR="00FB4610" w:rsidRPr="00A875A0" w:rsidRDefault="00FB4610" w:rsidP="00C31A1B">
      <w:pPr>
        <w:pStyle w:val="af5"/>
        <w:rPr>
          <w:color w:val="000000" w:themeColor="text1"/>
        </w:rPr>
      </w:pPr>
    </w:p>
    <w:p w14:paraId="207CECF7" w14:textId="04AF68EF" w:rsidR="00C6062D" w:rsidRPr="00A875A0" w:rsidRDefault="00FB4610">
      <w:pPr>
        <w:pStyle w:val="10"/>
        <w:tabs>
          <w:tab w:val="right" w:leader="dot" w:pos="8822"/>
        </w:tabs>
        <w:bidi/>
        <w:rPr>
          <w:rFonts w:cstheme="minorBidi"/>
          <w:noProof/>
          <w:color w:val="000000" w:themeColor="text1"/>
          <w:kern w:val="2"/>
          <w:sz w:val="24"/>
          <w:szCs w:val="24"/>
          <w:rtl/>
          <w14:ligatures w14:val="standardContextual"/>
        </w:rPr>
      </w:pPr>
      <w:r w:rsidRPr="00A875A0">
        <w:rPr>
          <w:rFonts w:ascii="Simplified Arabic" w:hAnsi="Simplified Arabic" w:cs="Simplified Arabic"/>
          <w:color w:val="000000" w:themeColor="text1"/>
        </w:rPr>
        <w:fldChar w:fldCharType="begin"/>
      </w:r>
      <w:r w:rsidRPr="00A875A0">
        <w:rPr>
          <w:rFonts w:ascii="Simplified Arabic" w:hAnsi="Simplified Arabic" w:cs="Simplified Arabic"/>
          <w:color w:val="000000" w:themeColor="text1"/>
        </w:rPr>
        <w:instrText xml:space="preserve"> TOC \o "1-3" \h \z \u </w:instrText>
      </w:r>
      <w:r w:rsidRPr="00A875A0">
        <w:rPr>
          <w:rFonts w:ascii="Simplified Arabic" w:hAnsi="Simplified Arabic" w:cs="Simplified Arabic"/>
          <w:color w:val="000000" w:themeColor="text1"/>
        </w:rPr>
        <w:fldChar w:fldCharType="separate"/>
      </w:r>
      <w:hyperlink w:anchor="_Toc237866753" w:history="1">
        <w:r w:rsidR="00C6062D" w:rsidRPr="00A875A0">
          <w:rPr>
            <w:rStyle w:val="Hyperlink"/>
            <w:rFonts w:ascii="Simplified Arabic" w:eastAsia="Times New Roman" w:hAnsi="Simplified Arabic" w:cs="Simplified Arabic"/>
            <w:noProof/>
            <w:color w:val="000000" w:themeColor="text1"/>
            <w:rtl/>
          </w:rPr>
          <w:t>الإهداء</w:t>
        </w:r>
        <w:r w:rsidR="00C6062D" w:rsidRPr="00A875A0">
          <w:rPr>
            <w:noProof/>
            <w:webHidden/>
            <w:color w:val="000000" w:themeColor="text1"/>
            <w:rtl/>
          </w:rPr>
          <w:tab/>
        </w:r>
        <w:r w:rsidR="00C6062D" w:rsidRPr="00A875A0">
          <w:rPr>
            <w:noProof/>
            <w:webHidden/>
            <w:color w:val="000000" w:themeColor="text1"/>
            <w:rtl/>
          </w:rPr>
          <w:fldChar w:fldCharType="begin"/>
        </w:r>
        <w:r w:rsidR="00C6062D" w:rsidRPr="00A875A0">
          <w:rPr>
            <w:noProof/>
            <w:webHidden/>
            <w:color w:val="000000" w:themeColor="text1"/>
            <w:rtl/>
          </w:rPr>
          <w:instrText xml:space="preserve"> </w:instrText>
        </w:r>
        <w:r w:rsidR="00C6062D" w:rsidRPr="00A875A0">
          <w:rPr>
            <w:noProof/>
            <w:webHidden/>
            <w:color w:val="000000" w:themeColor="text1"/>
          </w:rPr>
          <w:instrText>PAGEREF</w:instrText>
        </w:r>
        <w:r w:rsidR="00C6062D" w:rsidRPr="00A875A0">
          <w:rPr>
            <w:noProof/>
            <w:webHidden/>
            <w:color w:val="000000" w:themeColor="text1"/>
            <w:rtl/>
          </w:rPr>
          <w:instrText xml:space="preserve"> _</w:instrText>
        </w:r>
        <w:r w:rsidR="00C6062D" w:rsidRPr="00A875A0">
          <w:rPr>
            <w:noProof/>
            <w:webHidden/>
            <w:color w:val="000000" w:themeColor="text1"/>
          </w:rPr>
          <w:instrText>Toc237866753 \h</w:instrText>
        </w:r>
        <w:r w:rsidR="00C6062D" w:rsidRPr="00A875A0">
          <w:rPr>
            <w:noProof/>
            <w:webHidden/>
            <w:color w:val="000000" w:themeColor="text1"/>
            <w:rtl/>
          </w:rPr>
          <w:instrText xml:space="preserve"> </w:instrText>
        </w:r>
        <w:r w:rsidR="00C6062D" w:rsidRPr="00A875A0">
          <w:rPr>
            <w:noProof/>
            <w:webHidden/>
            <w:color w:val="000000" w:themeColor="text1"/>
            <w:rtl/>
          </w:rPr>
        </w:r>
        <w:r w:rsidR="00C6062D" w:rsidRPr="00A875A0">
          <w:rPr>
            <w:noProof/>
            <w:webHidden/>
            <w:color w:val="000000" w:themeColor="text1"/>
            <w:rtl/>
          </w:rPr>
          <w:fldChar w:fldCharType="separate"/>
        </w:r>
        <w:r w:rsidR="00C6062D" w:rsidRPr="00A875A0">
          <w:rPr>
            <w:noProof/>
            <w:webHidden/>
            <w:color w:val="000000" w:themeColor="text1"/>
            <w:rtl/>
          </w:rPr>
          <w:t>2</w:t>
        </w:r>
        <w:r w:rsidR="00C6062D" w:rsidRPr="00A875A0">
          <w:rPr>
            <w:noProof/>
            <w:webHidden/>
            <w:color w:val="000000" w:themeColor="text1"/>
            <w:rtl/>
          </w:rPr>
          <w:fldChar w:fldCharType="end"/>
        </w:r>
      </w:hyperlink>
    </w:p>
    <w:p w14:paraId="739B72E7" w14:textId="727DF26A" w:rsidR="00C6062D" w:rsidRPr="00A875A0" w:rsidRDefault="00C6062D">
      <w:pPr>
        <w:pStyle w:val="10"/>
        <w:tabs>
          <w:tab w:val="right" w:leader="dot" w:pos="8822"/>
        </w:tabs>
        <w:bidi/>
        <w:rPr>
          <w:rFonts w:cstheme="minorBidi"/>
          <w:noProof/>
          <w:color w:val="000000" w:themeColor="text1"/>
          <w:kern w:val="2"/>
          <w:sz w:val="24"/>
          <w:szCs w:val="24"/>
          <w:rtl/>
          <w14:ligatures w14:val="standardContextual"/>
        </w:rPr>
      </w:pPr>
      <w:hyperlink w:anchor="_Toc237866754" w:history="1">
        <w:r w:rsidRPr="00A875A0">
          <w:rPr>
            <w:rStyle w:val="Hyperlink"/>
            <w:rFonts w:ascii="Simplified Arabic" w:eastAsia="Times New Roman" w:hAnsi="Simplified Arabic" w:cs="Simplified Arabic"/>
            <w:noProof/>
            <w:color w:val="000000" w:themeColor="text1"/>
            <w:rtl/>
          </w:rPr>
          <w:t>الشُّكْرُ وَالتَّقْدِيرُ</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Toc237866754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3</w:t>
        </w:r>
        <w:r w:rsidRPr="00A875A0">
          <w:rPr>
            <w:noProof/>
            <w:webHidden/>
            <w:color w:val="000000" w:themeColor="text1"/>
            <w:rtl/>
          </w:rPr>
          <w:fldChar w:fldCharType="end"/>
        </w:r>
      </w:hyperlink>
    </w:p>
    <w:p w14:paraId="2D940A72" w14:textId="284A0722" w:rsidR="00C6062D" w:rsidRPr="00A875A0" w:rsidRDefault="00C6062D">
      <w:pPr>
        <w:pStyle w:val="10"/>
        <w:tabs>
          <w:tab w:val="right" w:leader="dot" w:pos="8822"/>
        </w:tabs>
        <w:bidi/>
        <w:rPr>
          <w:rFonts w:cstheme="minorBidi"/>
          <w:noProof/>
          <w:color w:val="000000" w:themeColor="text1"/>
          <w:kern w:val="2"/>
          <w:sz w:val="24"/>
          <w:szCs w:val="24"/>
          <w:rtl/>
          <w14:ligatures w14:val="standardContextual"/>
        </w:rPr>
      </w:pPr>
      <w:hyperlink w:anchor="_Toc237866755" w:history="1">
        <w:r w:rsidRPr="00A875A0">
          <w:rPr>
            <w:rStyle w:val="Hyperlink"/>
            <w:rFonts w:ascii="Simplified Arabic" w:eastAsia="Times New Roman" w:hAnsi="Simplified Arabic" w:cs="Simplified Arabic"/>
            <w:b/>
            <w:bCs/>
            <w:noProof/>
            <w:color w:val="000000" w:themeColor="text1"/>
            <w:rtl/>
          </w:rPr>
          <w:t>المستخلص</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Toc237866755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9</w:t>
        </w:r>
        <w:r w:rsidRPr="00A875A0">
          <w:rPr>
            <w:noProof/>
            <w:webHidden/>
            <w:color w:val="000000" w:themeColor="text1"/>
            <w:rtl/>
          </w:rPr>
          <w:fldChar w:fldCharType="end"/>
        </w:r>
      </w:hyperlink>
    </w:p>
    <w:p w14:paraId="23617AED" w14:textId="1AB60AA9" w:rsidR="00C6062D" w:rsidRPr="00A875A0" w:rsidRDefault="00C6062D">
      <w:pPr>
        <w:pStyle w:val="10"/>
        <w:tabs>
          <w:tab w:val="right" w:leader="dot" w:pos="8822"/>
        </w:tabs>
        <w:bidi/>
        <w:rPr>
          <w:rFonts w:cstheme="minorBidi"/>
          <w:noProof/>
          <w:color w:val="000000" w:themeColor="text1"/>
          <w:kern w:val="2"/>
          <w:sz w:val="24"/>
          <w:szCs w:val="24"/>
          <w:rtl/>
          <w14:ligatures w14:val="standardContextual"/>
        </w:rPr>
      </w:pPr>
      <w:hyperlink w:anchor="_Toc237866756" w:history="1">
        <w:r w:rsidRPr="00A875A0">
          <w:rPr>
            <w:rStyle w:val="Hyperlink"/>
            <w:rFonts w:eastAsia="Times New Roman"/>
            <w:b/>
            <w:bCs/>
            <w:noProof/>
            <w:color w:val="000000" w:themeColor="text1"/>
          </w:rPr>
          <w:t>Abstract</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Toc237866756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10</w:t>
        </w:r>
        <w:r w:rsidRPr="00A875A0">
          <w:rPr>
            <w:noProof/>
            <w:webHidden/>
            <w:color w:val="000000" w:themeColor="text1"/>
            <w:rtl/>
          </w:rPr>
          <w:fldChar w:fldCharType="end"/>
        </w:r>
      </w:hyperlink>
    </w:p>
    <w:p w14:paraId="6DB5A2D2" w14:textId="71A25FA3" w:rsidR="00C6062D" w:rsidRPr="00A875A0" w:rsidRDefault="00C6062D">
      <w:pPr>
        <w:pStyle w:val="10"/>
        <w:tabs>
          <w:tab w:val="right" w:leader="dot" w:pos="8822"/>
        </w:tabs>
        <w:bidi/>
        <w:rPr>
          <w:rFonts w:cstheme="minorBidi"/>
          <w:noProof/>
          <w:color w:val="000000" w:themeColor="text1"/>
          <w:kern w:val="2"/>
          <w:sz w:val="24"/>
          <w:szCs w:val="24"/>
          <w:rtl/>
          <w14:ligatures w14:val="standardContextual"/>
        </w:rPr>
      </w:pPr>
      <w:hyperlink w:anchor="_Toc237866757" w:history="1">
        <w:r w:rsidRPr="00A875A0">
          <w:rPr>
            <w:rStyle w:val="Hyperlink"/>
            <w:rFonts w:ascii="Simplified Arabic" w:eastAsia="Times New Roman" w:hAnsi="Simplified Arabic" w:cs="Simplified Arabic"/>
            <w:b/>
            <w:bCs/>
            <w:noProof/>
            <w:color w:val="000000" w:themeColor="text1"/>
            <w:rtl/>
          </w:rPr>
          <w:t>الفصل الأول: الإطار العام للدراسة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Toc237866757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11</w:t>
        </w:r>
        <w:r w:rsidRPr="00A875A0">
          <w:rPr>
            <w:noProof/>
            <w:webHidden/>
            <w:color w:val="000000" w:themeColor="text1"/>
            <w:rtl/>
          </w:rPr>
          <w:fldChar w:fldCharType="end"/>
        </w:r>
      </w:hyperlink>
    </w:p>
    <w:p w14:paraId="6C34527D" w14:textId="7E5AF7DC"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758" w:history="1">
        <w:r w:rsidRPr="00A875A0">
          <w:rPr>
            <w:rStyle w:val="Hyperlink"/>
            <w:rFonts w:ascii="Simplified Arabic" w:eastAsia="Times New Roman" w:hAnsi="Simplified Arabic" w:cs="Simplified Arabic"/>
            <w:b/>
            <w:bCs/>
            <w:noProof/>
            <w:color w:val="000000" w:themeColor="text1"/>
            <w:rtl/>
          </w:rPr>
          <w:t>المقدمة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Toc237866758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11</w:t>
        </w:r>
        <w:r w:rsidRPr="00A875A0">
          <w:rPr>
            <w:noProof/>
            <w:webHidden/>
            <w:color w:val="000000" w:themeColor="text1"/>
            <w:rtl/>
          </w:rPr>
          <w:fldChar w:fldCharType="end"/>
        </w:r>
      </w:hyperlink>
    </w:p>
    <w:p w14:paraId="2E4D7D86" w14:textId="74AC20BF"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759" w:history="1">
        <w:r w:rsidRPr="00A875A0">
          <w:rPr>
            <w:rStyle w:val="Hyperlink"/>
            <w:rFonts w:ascii="Simplified Arabic" w:eastAsia="Times New Roman" w:hAnsi="Simplified Arabic" w:cs="Simplified Arabic"/>
            <w:b/>
            <w:bCs/>
            <w:noProof/>
            <w:color w:val="000000" w:themeColor="text1"/>
            <w:rtl/>
          </w:rPr>
          <w:t>مشكلة الدراسة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Toc237866759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14</w:t>
        </w:r>
        <w:r w:rsidRPr="00A875A0">
          <w:rPr>
            <w:noProof/>
            <w:webHidden/>
            <w:color w:val="000000" w:themeColor="text1"/>
            <w:rtl/>
          </w:rPr>
          <w:fldChar w:fldCharType="end"/>
        </w:r>
      </w:hyperlink>
    </w:p>
    <w:p w14:paraId="6DD537BF" w14:textId="369001B9"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760" w:history="1">
        <w:r w:rsidRPr="00A875A0">
          <w:rPr>
            <w:rStyle w:val="Hyperlink"/>
            <w:rFonts w:ascii="Simplified Arabic" w:eastAsia="Times New Roman" w:hAnsi="Simplified Arabic" w:cs="Simplified Arabic"/>
            <w:b/>
            <w:bCs/>
            <w:noProof/>
            <w:color w:val="000000" w:themeColor="text1"/>
            <w:rtl/>
          </w:rPr>
          <w:t>أهداف الدراسة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Toc237866760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17</w:t>
        </w:r>
        <w:r w:rsidRPr="00A875A0">
          <w:rPr>
            <w:noProof/>
            <w:webHidden/>
            <w:color w:val="000000" w:themeColor="text1"/>
            <w:rtl/>
          </w:rPr>
          <w:fldChar w:fldCharType="end"/>
        </w:r>
      </w:hyperlink>
    </w:p>
    <w:p w14:paraId="27C891D3" w14:textId="636F04EC"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61" w:history="1">
        <w:r w:rsidRPr="00A875A0">
          <w:rPr>
            <w:rStyle w:val="Hyperlink"/>
            <w:rFonts w:ascii="Simplified Arabic" w:eastAsia="Times New Roman" w:hAnsi="Simplified Arabic" w:cs="Simplified Arabic"/>
            <w:b/>
            <w:bCs/>
            <w:noProof/>
            <w:color w:val="000000" w:themeColor="text1"/>
            <w:rtl/>
          </w:rPr>
          <w:t>الهدف الأول</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Toc237866761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17</w:t>
        </w:r>
        <w:r w:rsidRPr="00A875A0">
          <w:rPr>
            <w:noProof/>
            <w:webHidden/>
            <w:color w:val="000000" w:themeColor="text1"/>
            <w:rtl/>
          </w:rPr>
          <w:fldChar w:fldCharType="end"/>
        </w:r>
      </w:hyperlink>
    </w:p>
    <w:p w14:paraId="548F13A8" w14:textId="27F1D7F2"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62" w:history="1">
        <w:r w:rsidRPr="00A875A0">
          <w:rPr>
            <w:rStyle w:val="Hyperlink"/>
            <w:rFonts w:ascii="Simplified Arabic" w:eastAsia="Times New Roman" w:hAnsi="Simplified Arabic" w:cs="Simplified Arabic"/>
            <w:b/>
            <w:bCs/>
            <w:noProof/>
            <w:color w:val="000000" w:themeColor="text1"/>
            <w:rtl/>
          </w:rPr>
          <w:t>الهدف الثاني</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Toc237866762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18</w:t>
        </w:r>
        <w:r w:rsidRPr="00A875A0">
          <w:rPr>
            <w:noProof/>
            <w:webHidden/>
            <w:color w:val="000000" w:themeColor="text1"/>
            <w:rtl/>
          </w:rPr>
          <w:fldChar w:fldCharType="end"/>
        </w:r>
      </w:hyperlink>
    </w:p>
    <w:p w14:paraId="0FF2033A" w14:textId="173CBDAD"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763" w:history="1">
        <w:r w:rsidRPr="00A875A0">
          <w:rPr>
            <w:rStyle w:val="Hyperlink"/>
            <w:rFonts w:ascii="Simplified Arabic" w:eastAsia="Times New Roman" w:hAnsi="Simplified Arabic" w:cs="Simplified Arabic"/>
            <w:b/>
            <w:bCs/>
            <w:noProof/>
            <w:color w:val="000000" w:themeColor="text1"/>
            <w:rtl/>
          </w:rPr>
          <w:t>أهمية الدراسة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Toc237866763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19</w:t>
        </w:r>
        <w:r w:rsidRPr="00A875A0">
          <w:rPr>
            <w:noProof/>
            <w:webHidden/>
            <w:color w:val="000000" w:themeColor="text1"/>
            <w:rtl/>
          </w:rPr>
          <w:fldChar w:fldCharType="end"/>
        </w:r>
      </w:hyperlink>
    </w:p>
    <w:p w14:paraId="527290D3" w14:textId="50370300"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64" w:history="1">
        <w:r w:rsidRPr="00A875A0">
          <w:rPr>
            <w:rStyle w:val="Hyperlink"/>
            <w:rFonts w:ascii="Simplified Arabic" w:eastAsia="Times New Roman" w:hAnsi="Simplified Arabic" w:cs="Simplified Arabic"/>
            <w:b/>
            <w:bCs/>
            <w:noProof/>
            <w:color w:val="000000" w:themeColor="text1"/>
            <w:rtl/>
          </w:rPr>
          <w:t>الأهمية العلمية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Toc237866764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19</w:t>
        </w:r>
        <w:r w:rsidRPr="00A875A0">
          <w:rPr>
            <w:noProof/>
            <w:webHidden/>
            <w:color w:val="000000" w:themeColor="text1"/>
            <w:rtl/>
          </w:rPr>
          <w:fldChar w:fldCharType="end"/>
        </w:r>
      </w:hyperlink>
    </w:p>
    <w:p w14:paraId="102AD6CE" w14:textId="2DCC4A64"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65" w:history="1">
        <w:r w:rsidRPr="00A875A0">
          <w:rPr>
            <w:rStyle w:val="Hyperlink"/>
            <w:rFonts w:ascii="Simplified Arabic" w:eastAsia="Times New Roman" w:hAnsi="Simplified Arabic" w:cs="Simplified Arabic"/>
            <w:b/>
            <w:bCs/>
            <w:noProof/>
            <w:color w:val="000000" w:themeColor="text1"/>
            <w:rtl/>
          </w:rPr>
          <w:t>الأهمية العملية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Toc237866765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20</w:t>
        </w:r>
        <w:r w:rsidRPr="00A875A0">
          <w:rPr>
            <w:noProof/>
            <w:webHidden/>
            <w:color w:val="000000" w:themeColor="text1"/>
            <w:rtl/>
          </w:rPr>
          <w:fldChar w:fldCharType="end"/>
        </w:r>
      </w:hyperlink>
    </w:p>
    <w:p w14:paraId="567F62BE" w14:textId="0F6A2FEF"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766" w:history="1">
        <w:r w:rsidRPr="00A875A0">
          <w:rPr>
            <w:rStyle w:val="Hyperlink"/>
            <w:rFonts w:ascii="Simplified Arabic" w:eastAsia="Times New Roman" w:hAnsi="Simplified Arabic" w:cs="Simplified Arabic"/>
            <w:b/>
            <w:bCs/>
            <w:noProof/>
            <w:color w:val="000000" w:themeColor="text1"/>
            <w:rtl/>
          </w:rPr>
          <w:t>تساؤلات الدراسة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Toc237866766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21</w:t>
        </w:r>
        <w:r w:rsidRPr="00A875A0">
          <w:rPr>
            <w:noProof/>
            <w:webHidden/>
            <w:color w:val="000000" w:themeColor="text1"/>
            <w:rtl/>
          </w:rPr>
          <w:fldChar w:fldCharType="end"/>
        </w:r>
      </w:hyperlink>
    </w:p>
    <w:p w14:paraId="6FFBFEEB" w14:textId="3DB5E9EA"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67" w:history="1">
        <w:r w:rsidRPr="00A875A0">
          <w:rPr>
            <w:rStyle w:val="Hyperlink"/>
            <w:rFonts w:ascii="Simplified Arabic" w:eastAsia="Times New Roman" w:hAnsi="Simplified Arabic" w:cs="Simplified Arabic"/>
            <w:b/>
            <w:bCs/>
            <w:noProof/>
            <w:color w:val="000000" w:themeColor="text1"/>
            <w:rtl/>
          </w:rPr>
          <w:t>التساؤل الرئيسي</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Toc237866767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21</w:t>
        </w:r>
        <w:r w:rsidRPr="00A875A0">
          <w:rPr>
            <w:noProof/>
            <w:webHidden/>
            <w:color w:val="000000" w:themeColor="text1"/>
            <w:rtl/>
          </w:rPr>
          <w:fldChar w:fldCharType="end"/>
        </w:r>
      </w:hyperlink>
    </w:p>
    <w:p w14:paraId="316F6CCA" w14:textId="302489C4"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68" w:history="1">
        <w:r w:rsidRPr="00A875A0">
          <w:rPr>
            <w:rStyle w:val="Hyperlink"/>
            <w:rFonts w:ascii="Simplified Arabic" w:eastAsia="Times New Roman" w:hAnsi="Simplified Arabic" w:cs="Simplified Arabic"/>
            <w:b/>
            <w:bCs/>
            <w:noProof/>
            <w:color w:val="000000" w:themeColor="text1"/>
            <w:rtl/>
          </w:rPr>
          <w:t>التساؤلات الفرعية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Toc237866768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22</w:t>
        </w:r>
        <w:r w:rsidRPr="00A875A0">
          <w:rPr>
            <w:noProof/>
            <w:webHidden/>
            <w:color w:val="000000" w:themeColor="text1"/>
            <w:rtl/>
          </w:rPr>
          <w:fldChar w:fldCharType="end"/>
        </w:r>
      </w:hyperlink>
    </w:p>
    <w:p w14:paraId="1AAD5F1F" w14:textId="361AF26F"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769" w:history="1">
        <w:r w:rsidRPr="00A875A0">
          <w:rPr>
            <w:rStyle w:val="Hyperlink"/>
            <w:rFonts w:ascii="Simplified Arabic" w:eastAsia="Times New Roman" w:hAnsi="Simplified Arabic" w:cs="Simplified Arabic"/>
            <w:b/>
            <w:bCs/>
            <w:noProof/>
            <w:color w:val="000000" w:themeColor="text1"/>
            <w:rtl/>
          </w:rPr>
          <w:t>فرضيات الدراسة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Toc237866769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24</w:t>
        </w:r>
        <w:r w:rsidRPr="00A875A0">
          <w:rPr>
            <w:noProof/>
            <w:webHidden/>
            <w:color w:val="000000" w:themeColor="text1"/>
            <w:rtl/>
          </w:rPr>
          <w:fldChar w:fldCharType="end"/>
        </w:r>
      </w:hyperlink>
    </w:p>
    <w:p w14:paraId="0826E4A8" w14:textId="41F4F716"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70" w:history="1">
        <w:r w:rsidRPr="00A875A0">
          <w:rPr>
            <w:rStyle w:val="Hyperlink"/>
            <w:rFonts w:ascii="Simplified Arabic" w:eastAsia="Times New Roman" w:hAnsi="Simplified Arabic" w:cs="Simplified Arabic"/>
            <w:noProof/>
            <w:color w:val="000000" w:themeColor="text1"/>
            <w:rtl/>
          </w:rPr>
          <w:t>الفرضية الرئيسة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Toc237866770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24</w:t>
        </w:r>
        <w:r w:rsidRPr="00A875A0">
          <w:rPr>
            <w:noProof/>
            <w:webHidden/>
            <w:color w:val="000000" w:themeColor="text1"/>
            <w:rtl/>
          </w:rPr>
          <w:fldChar w:fldCharType="end"/>
        </w:r>
      </w:hyperlink>
    </w:p>
    <w:p w14:paraId="571EC3F1" w14:textId="42B7975C"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71" w:history="1">
        <w:r w:rsidRPr="00A875A0">
          <w:rPr>
            <w:rStyle w:val="Hyperlink"/>
            <w:rFonts w:ascii="Simplified Arabic" w:eastAsia="Times New Roman" w:hAnsi="Simplified Arabic" w:cs="Simplified Arabic"/>
            <w:b/>
            <w:bCs/>
            <w:noProof/>
            <w:color w:val="000000" w:themeColor="text1"/>
            <w:rtl/>
          </w:rPr>
          <w:t>الفرضية الأولى</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Toc237866771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25</w:t>
        </w:r>
        <w:r w:rsidRPr="00A875A0">
          <w:rPr>
            <w:noProof/>
            <w:webHidden/>
            <w:color w:val="000000" w:themeColor="text1"/>
            <w:rtl/>
          </w:rPr>
          <w:fldChar w:fldCharType="end"/>
        </w:r>
      </w:hyperlink>
    </w:p>
    <w:p w14:paraId="524FD642" w14:textId="7F17D0AE"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72" w:history="1">
        <w:r w:rsidRPr="00A875A0">
          <w:rPr>
            <w:rStyle w:val="Hyperlink"/>
            <w:rFonts w:ascii="Simplified Arabic" w:eastAsia="Times New Roman" w:hAnsi="Simplified Arabic" w:cs="Simplified Arabic"/>
            <w:b/>
            <w:bCs/>
            <w:noProof/>
            <w:color w:val="000000" w:themeColor="text1"/>
            <w:rtl/>
          </w:rPr>
          <w:t>الفرضية الثانية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Toc237866772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25</w:t>
        </w:r>
        <w:r w:rsidRPr="00A875A0">
          <w:rPr>
            <w:noProof/>
            <w:webHidden/>
            <w:color w:val="000000" w:themeColor="text1"/>
            <w:rtl/>
          </w:rPr>
          <w:fldChar w:fldCharType="end"/>
        </w:r>
      </w:hyperlink>
    </w:p>
    <w:p w14:paraId="5BDB766B" w14:textId="510D0627"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73" w:history="1">
        <w:r w:rsidRPr="00A875A0">
          <w:rPr>
            <w:rStyle w:val="Hyperlink"/>
            <w:rFonts w:ascii="Simplified Arabic" w:eastAsia="Times New Roman" w:hAnsi="Simplified Arabic" w:cs="Simplified Arabic"/>
            <w:b/>
            <w:bCs/>
            <w:noProof/>
            <w:color w:val="000000" w:themeColor="text1"/>
            <w:rtl/>
          </w:rPr>
          <w:t>الفرضية الثالثة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Toc237866773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26</w:t>
        </w:r>
        <w:r w:rsidRPr="00A875A0">
          <w:rPr>
            <w:noProof/>
            <w:webHidden/>
            <w:color w:val="000000" w:themeColor="text1"/>
            <w:rtl/>
          </w:rPr>
          <w:fldChar w:fldCharType="end"/>
        </w:r>
      </w:hyperlink>
    </w:p>
    <w:p w14:paraId="0D5ADBEA" w14:textId="74DF7C62"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74" w:history="1">
        <w:r w:rsidRPr="00A875A0">
          <w:rPr>
            <w:rStyle w:val="Hyperlink"/>
            <w:rFonts w:ascii="Simplified Arabic" w:eastAsia="Times New Roman" w:hAnsi="Simplified Arabic" w:cs="Simplified Arabic"/>
            <w:b/>
            <w:bCs/>
            <w:noProof/>
            <w:color w:val="000000" w:themeColor="text1"/>
            <w:rtl/>
          </w:rPr>
          <w:t>الفرضية الرابعة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Toc237866774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26</w:t>
        </w:r>
        <w:r w:rsidRPr="00A875A0">
          <w:rPr>
            <w:noProof/>
            <w:webHidden/>
            <w:color w:val="000000" w:themeColor="text1"/>
            <w:rtl/>
          </w:rPr>
          <w:fldChar w:fldCharType="end"/>
        </w:r>
      </w:hyperlink>
    </w:p>
    <w:p w14:paraId="71B348D7" w14:textId="54B770E9"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75" w:history="1">
        <w:r w:rsidRPr="00A875A0">
          <w:rPr>
            <w:rStyle w:val="Hyperlink"/>
            <w:rFonts w:ascii="Simplified Arabic" w:eastAsia="Times New Roman" w:hAnsi="Simplified Arabic" w:cs="Simplified Arabic"/>
            <w:b/>
            <w:bCs/>
            <w:noProof/>
            <w:color w:val="000000" w:themeColor="text1"/>
            <w:rtl/>
          </w:rPr>
          <w:t>الفرضية الخامسة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Toc237866775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27</w:t>
        </w:r>
        <w:r w:rsidRPr="00A875A0">
          <w:rPr>
            <w:noProof/>
            <w:webHidden/>
            <w:color w:val="000000" w:themeColor="text1"/>
            <w:rtl/>
          </w:rPr>
          <w:fldChar w:fldCharType="end"/>
        </w:r>
      </w:hyperlink>
    </w:p>
    <w:p w14:paraId="05FE6016" w14:textId="17874559"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776" w:history="1">
        <w:r w:rsidRPr="00A875A0">
          <w:rPr>
            <w:rStyle w:val="Hyperlink"/>
            <w:rFonts w:ascii="Simplified Arabic" w:eastAsia="Times New Roman" w:hAnsi="Simplified Arabic" w:cs="Simplified Arabic"/>
            <w:b/>
            <w:bCs/>
            <w:noProof/>
            <w:color w:val="000000" w:themeColor="text1"/>
            <w:rtl/>
          </w:rPr>
          <w:t>النموذج النظري للدراسة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Toc237866776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28</w:t>
        </w:r>
        <w:r w:rsidRPr="00A875A0">
          <w:rPr>
            <w:noProof/>
            <w:webHidden/>
            <w:color w:val="000000" w:themeColor="text1"/>
            <w:rtl/>
          </w:rPr>
          <w:fldChar w:fldCharType="end"/>
        </w:r>
      </w:hyperlink>
    </w:p>
    <w:p w14:paraId="0AB8E8C3" w14:textId="22C9ECA0"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77" w:history="1">
        <w:r w:rsidRPr="00A875A0">
          <w:rPr>
            <w:rStyle w:val="Hyperlink"/>
            <w:rFonts w:ascii="Simplified Arabic" w:eastAsia="Times New Roman" w:hAnsi="Simplified Arabic" w:cs="Simplified Arabic"/>
            <w:b/>
            <w:bCs/>
            <w:noProof/>
            <w:color w:val="000000" w:themeColor="text1"/>
            <w:rtl/>
          </w:rPr>
          <w:t>الشكل 1: النموذج النظري للدراسة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Toc237866777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28</w:t>
        </w:r>
        <w:r w:rsidRPr="00A875A0">
          <w:rPr>
            <w:noProof/>
            <w:webHidden/>
            <w:color w:val="000000" w:themeColor="text1"/>
            <w:rtl/>
          </w:rPr>
          <w:fldChar w:fldCharType="end"/>
        </w:r>
      </w:hyperlink>
    </w:p>
    <w:p w14:paraId="72C6403A" w14:textId="618363C3"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78" w:history="1">
        <w:r w:rsidRPr="00A875A0">
          <w:rPr>
            <w:rStyle w:val="Hyperlink"/>
            <w:rFonts w:ascii="Simplified Arabic" w:eastAsia="Times New Roman" w:hAnsi="Simplified Arabic" w:cs="Simplified Arabic"/>
            <w:b/>
            <w:bCs/>
            <w:noProof/>
            <w:color w:val="000000" w:themeColor="text1"/>
            <w:rtl/>
          </w:rPr>
          <w:t>النظريات المؤطرة للدراسة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Toc237866778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28</w:t>
        </w:r>
        <w:r w:rsidRPr="00A875A0">
          <w:rPr>
            <w:noProof/>
            <w:webHidden/>
            <w:color w:val="000000" w:themeColor="text1"/>
            <w:rtl/>
          </w:rPr>
          <w:fldChar w:fldCharType="end"/>
        </w:r>
      </w:hyperlink>
    </w:p>
    <w:p w14:paraId="3A9AE489" w14:textId="270D365B"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79" w:history="1">
        <w:r w:rsidRPr="00A875A0">
          <w:rPr>
            <w:rStyle w:val="Hyperlink"/>
            <w:rFonts w:ascii="Simplified Arabic" w:eastAsia="Times New Roman" w:hAnsi="Simplified Arabic" w:cs="Simplified Arabic"/>
            <w:b/>
            <w:bCs/>
            <w:noProof/>
            <w:color w:val="000000" w:themeColor="text1"/>
            <w:rtl/>
          </w:rPr>
          <w:t>تكامل النظريات</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Toc237866779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33</w:t>
        </w:r>
        <w:r w:rsidRPr="00A875A0">
          <w:rPr>
            <w:noProof/>
            <w:webHidden/>
            <w:color w:val="000000" w:themeColor="text1"/>
            <w:rtl/>
          </w:rPr>
          <w:fldChar w:fldCharType="end"/>
        </w:r>
      </w:hyperlink>
    </w:p>
    <w:p w14:paraId="633E3229" w14:textId="151DAA9F" w:rsidR="00C6062D" w:rsidRPr="00A875A0" w:rsidRDefault="00C6062D">
      <w:pPr>
        <w:pStyle w:val="10"/>
        <w:tabs>
          <w:tab w:val="right" w:leader="dot" w:pos="8822"/>
        </w:tabs>
        <w:bidi/>
        <w:rPr>
          <w:rFonts w:cstheme="minorBidi"/>
          <w:noProof/>
          <w:color w:val="000000" w:themeColor="text1"/>
          <w:kern w:val="2"/>
          <w:sz w:val="24"/>
          <w:szCs w:val="24"/>
          <w:rtl/>
          <w14:ligatures w14:val="standardContextual"/>
        </w:rPr>
      </w:pPr>
      <w:hyperlink w:anchor="_Toc237866780" w:history="1">
        <w:r w:rsidRPr="00A875A0">
          <w:rPr>
            <w:rStyle w:val="Hyperlink"/>
            <w:rFonts w:ascii="Simplified Arabic" w:eastAsia="Times New Roman" w:hAnsi="Simplified Arabic" w:cs="Simplified Arabic"/>
            <w:b/>
            <w:bCs/>
            <w:noProof/>
            <w:color w:val="000000" w:themeColor="text1"/>
            <w:rtl/>
          </w:rPr>
          <w:t>الفصل الثاني: الدراسات السابقة والإطار النظري</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Toc237866780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33</w:t>
        </w:r>
        <w:r w:rsidRPr="00A875A0">
          <w:rPr>
            <w:noProof/>
            <w:webHidden/>
            <w:color w:val="000000" w:themeColor="text1"/>
            <w:rtl/>
          </w:rPr>
          <w:fldChar w:fldCharType="end"/>
        </w:r>
      </w:hyperlink>
    </w:p>
    <w:p w14:paraId="6417394A" w14:textId="32E129F7"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781" w:history="1">
        <w:r w:rsidRPr="00A875A0">
          <w:rPr>
            <w:rStyle w:val="Hyperlink"/>
            <w:rFonts w:ascii="Simplified Arabic" w:eastAsia="Times New Roman" w:hAnsi="Simplified Arabic" w:cs="Simplified Arabic"/>
            <w:b/>
            <w:bCs/>
            <w:noProof/>
            <w:color w:val="000000" w:themeColor="text1"/>
            <w:rtl/>
          </w:rPr>
          <w:t>المقدمة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Toc237866781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33</w:t>
        </w:r>
        <w:r w:rsidRPr="00A875A0">
          <w:rPr>
            <w:noProof/>
            <w:webHidden/>
            <w:color w:val="000000" w:themeColor="text1"/>
            <w:rtl/>
          </w:rPr>
          <w:fldChar w:fldCharType="end"/>
        </w:r>
      </w:hyperlink>
    </w:p>
    <w:p w14:paraId="69FDC963" w14:textId="258FAA12"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782" w:history="1">
        <w:r w:rsidRPr="00A875A0">
          <w:rPr>
            <w:rStyle w:val="Hyperlink"/>
            <w:rFonts w:ascii="Simplified Arabic" w:eastAsia="Times New Roman" w:hAnsi="Simplified Arabic" w:cs="Simplified Arabic"/>
            <w:b/>
            <w:bCs/>
            <w:noProof/>
            <w:color w:val="000000" w:themeColor="text1"/>
            <w:rtl/>
          </w:rPr>
          <w:t>المتغير التابع: كفاءة إدارة المشاريع</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Toc237866782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35</w:t>
        </w:r>
        <w:r w:rsidRPr="00A875A0">
          <w:rPr>
            <w:noProof/>
            <w:webHidden/>
            <w:color w:val="000000" w:themeColor="text1"/>
            <w:rtl/>
          </w:rPr>
          <w:fldChar w:fldCharType="end"/>
        </w:r>
      </w:hyperlink>
    </w:p>
    <w:p w14:paraId="4823BE52" w14:textId="1F3D116E"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783" w:history="1">
        <w:r w:rsidRPr="00A875A0">
          <w:rPr>
            <w:rStyle w:val="Hyperlink"/>
            <w:rFonts w:ascii="Simplified Arabic" w:eastAsia="Times New Roman" w:hAnsi="Simplified Arabic" w:cs="Simplified Arabic"/>
            <w:b/>
            <w:bCs/>
            <w:noProof/>
            <w:color w:val="000000" w:themeColor="text1"/>
            <w:rtl/>
          </w:rPr>
          <w:t>المتغير المستقل: الذكاء الاصطناعي في إدارة المشاريع</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Toc237866783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36</w:t>
        </w:r>
        <w:r w:rsidRPr="00A875A0">
          <w:rPr>
            <w:noProof/>
            <w:webHidden/>
            <w:color w:val="000000" w:themeColor="text1"/>
            <w:rtl/>
          </w:rPr>
          <w:fldChar w:fldCharType="end"/>
        </w:r>
      </w:hyperlink>
    </w:p>
    <w:p w14:paraId="1E492416" w14:textId="1689F6D8"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784" w:history="1">
        <w:r w:rsidRPr="00A875A0">
          <w:rPr>
            <w:rStyle w:val="Hyperlink"/>
            <w:rFonts w:ascii="Simplified Arabic" w:eastAsia="Times New Roman" w:hAnsi="Simplified Arabic" w:cs="Simplified Arabic"/>
            <w:b/>
            <w:bCs/>
            <w:noProof/>
            <w:color w:val="000000" w:themeColor="text1"/>
            <w:rtl/>
          </w:rPr>
          <w:t>الدراسات السابقة ومناقشة النتائج</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Toc237866784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37</w:t>
        </w:r>
        <w:r w:rsidRPr="00A875A0">
          <w:rPr>
            <w:noProof/>
            <w:webHidden/>
            <w:color w:val="000000" w:themeColor="text1"/>
            <w:rtl/>
          </w:rPr>
          <w:fldChar w:fldCharType="end"/>
        </w:r>
      </w:hyperlink>
    </w:p>
    <w:p w14:paraId="76FA20BA" w14:textId="4296221F"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85" w:history="1">
        <w:r w:rsidRPr="00A875A0">
          <w:rPr>
            <w:rStyle w:val="Hyperlink"/>
            <w:rFonts w:ascii="Simplified Arabic" w:eastAsia="Times New Roman" w:hAnsi="Simplified Arabic" w:cs="Simplified Arabic"/>
            <w:b/>
            <w:bCs/>
            <w:noProof/>
            <w:color w:val="000000" w:themeColor="text1"/>
            <w:rtl/>
          </w:rPr>
          <w:t>الدراسات التي تناولت دور الذكاء الاصطناعي في تحسين كفاءة إدارة المشاريع</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Toc237866785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38</w:t>
        </w:r>
        <w:r w:rsidRPr="00A875A0">
          <w:rPr>
            <w:noProof/>
            <w:webHidden/>
            <w:color w:val="000000" w:themeColor="text1"/>
            <w:rtl/>
          </w:rPr>
          <w:fldChar w:fldCharType="end"/>
        </w:r>
      </w:hyperlink>
    </w:p>
    <w:p w14:paraId="74C67D5F" w14:textId="040D2578"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86" w:history="1">
        <w:r w:rsidRPr="00A875A0">
          <w:rPr>
            <w:rStyle w:val="Hyperlink"/>
            <w:rFonts w:ascii="Simplified Arabic" w:eastAsia="Times New Roman" w:hAnsi="Simplified Arabic" w:cs="Simplified Arabic"/>
            <w:b/>
            <w:bCs/>
            <w:noProof/>
            <w:color w:val="000000" w:themeColor="text1"/>
            <w:rtl/>
          </w:rPr>
          <w:t>الدراسات التي تناولت دور الذكاء الاصطناعي في إدارة المخاطر</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Toc237866786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39</w:t>
        </w:r>
        <w:r w:rsidRPr="00A875A0">
          <w:rPr>
            <w:noProof/>
            <w:webHidden/>
            <w:color w:val="000000" w:themeColor="text1"/>
            <w:rtl/>
          </w:rPr>
          <w:fldChar w:fldCharType="end"/>
        </w:r>
      </w:hyperlink>
    </w:p>
    <w:p w14:paraId="7DC4A4D0" w14:textId="0111615F"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87" w:history="1">
        <w:r w:rsidRPr="00A875A0">
          <w:rPr>
            <w:rStyle w:val="Hyperlink"/>
            <w:rFonts w:ascii="Simplified Arabic" w:eastAsia="Times New Roman" w:hAnsi="Simplified Arabic" w:cs="Simplified Arabic"/>
            <w:b/>
            <w:bCs/>
            <w:noProof/>
            <w:color w:val="000000" w:themeColor="text1"/>
            <w:rtl/>
          </w:rPr>
          <w:t>الدراسات التي تناولت العوامل المؤثرة في تبني الذكاء الاصطناعي</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Toc237866787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40</w:t>
        </w:r>
        <w:r w:rsidRPr="00A875A0">
          <w:rPr>
            <w:noProof/>
            <w:webHidden/>
            <w:color w:val="000000" w:themeColor="text1"/>
            <w:rtl/>
          </w:rPr>
          <w:fldChar w:fldCharType="end"/>
        </w:r>
      </w:hyperlink>
    </w:p>
    <w:p w14:paraId="7BF3B0C7" w14:textId="7B8FD069"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88" w:history="1">
        <w:r w:rsidRPr="00A875A0">
          <w:rPr>
            <w:rStyle w:val="Hyperlink"/>
            <w:rFonts w:ascii="Simplified Arabic" w:eastAsia="Times New Roman" w:hAnsi="Simplified Arabic" w:cs="Simplified Arabic"/>
            <w:b/>
            <w:bCs/>
            <w:noProof/>
            <w:color w:val="000000" w:themeColor="text1"/>
            <w:rtl/>
          </w:rPr>
          <w:t>الدراسات التي تناولت نماذج إدارة المشاريع المعززة بالذكاء الاصطناعي</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Toc237866788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41</w:t>
        </w:r>
        <w:r w:rsidRPr="00A875A0">
          <w:rPr>
            <w:noProof/>
            <w:webHidden/>
            <w:color w:val="000000" w:themeColor="text1"/>
            <w:rtl/>
          </w:rPr>
          <w:fldChar w:fldCharType="end"/>
        </w:r>
      </w:hyperlink>
    </w:p>
    <w:p w14:paraId="4ED1ADD1" w14:textId="186CD9B9"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89" w:history="1">
        <w:r w:rsidRPr="00A875A0">
          <w:rPr>
            <w:rStyle w:val="Hyperlink"/>
            <w:rFonts w:ascii="Simplified Arabic" w:eastAsia="Times New Roman" w:hAnsi="Simplified Arabic" w:cs="Simplified Arabic"/>
            <w:b/>
            <w:bCs/>
            <w:noProof/>
            <w:color w:val="000000" w:themeColor="text1"/>
            <w:rtl/>
          </w:rPr>
          <w:t>الدراسات التي تناولت تحديات تبني الذكاء الاصطناعي</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Toc237866789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42</w:t>
        </w:r>
        <w:r w:rsidRPr="00A875A0">
          <w:rPr>
            <w:noProof/>
            <w:webHidden/>
            <w:color w:val="000000" w:themeColor="text1"/>
            <w:rtl/>
          </w:rPr>
          <w:fldChar w:fldCharType="end"/>
        </w:r>
      </w:hyperlink>
    </w:p>
    <w:p w14:paraId="5D05F793" w14:textId="6D6F1B5E"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90" w:history="1">
        <w:r w:rsidRPr="00A875A0">
          <w:rPr>
            <w:rStyle w:val="Hyperlink"/>
            <w:rFonts w:ascii="Simplified Arabic" w:eastAsia="Times New Roman" w:hAnsi="Simplified Arabic" w:cs="Simplified Arabic"/>
            <w:b/>
            <w:bCs/>
            <w:noProof/>
            <w:color w:val="000000" w:themeColor="text1"/>
            <w:rtl/>
          </w:rPr>
          <w:t>الفجوات البحثية التي تعالجها الدراسة الحالية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Toc237866790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42</w:t>
        </w:r>
        <w:r w:rsidRPr="00A875A0">
          <w:rPr>
            <w:noProof/>
            <w:webHidden/>
            <w:color w:val="000000" w:themeColor="text1"/>
            <w:rtl/>
          </w:rPr>
          <w:fldChar w:fldCharType="end"/>
        </w:r>
      </w:hyperlink>
    </w:p>
    <w:p w14:paraId="48F7BBA3" w14:textId="0FB9F262"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791" w:history="1">
        <w:r w:rsidRPr="00A875A0">
          <w:rPr>
            <w:rStyle w:val="Hyperlink"/>
            <w:rFonts w:ascii="Simplified Arabic" w:eastAsia="Times New Roman" w:hAnsi="Simplified Arabic" w:cs="Simplified Arabic"/>
            <w:b/>
            <w:bCs/>
            <w:noProof/>
            <w:color w:val="000000" w:themeColor="text1"/>
            <w:rtl/>
          </w:rPr>
          <w:t>الإطار النظري للدراسة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Toc237866791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44</w:t>
        </w:r>
        <w:r w:rsidRPr="00A875A0">
          <w:rPr>
            <w:noProof/>
            <w:webHidden/>
            <w:color w:val="000000" w:themeColor="text1"/>
            <w:rtl/>
          </w:rPr>
          <w:fldChar w:fldCharType="end"/>
        </w:r>
      </w:hyperlink>
    </w:p>
    <w:p w14:paraId="62E63202" w14:textId="3218F88D"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92" w:history="1">
        <w:r w:rsidRPr="00A875A0">
          <w:rPr>
            <w:rStyle w:val="Hyperlink"/>
            <w:rFonts w:ascii="Simplified Arabic" w:eastAsia="Times New Roman" w:hAnsi="Simplified Arabic" w:cs="Simplified Arabic"/>
            <w:b/>
            <w:bCs/>
            <w:noProof/>
            <w:color w:val="000000" w:themeColor="text1"/>
            <w:rtl/>
          </w:rPr>
          <w:t>الشكل 1: الإطار النظري للدراسة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Toc237866792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44</w:t>
        </w:r>
        <w:r w:rsidRPr="00A875A0">
          <w:rPr>
            <w:noProof/>
            <w:webHidden/>
            <w:color w:val="000000" w:themeColor="text1"/>
            <w:rtl/>
          </w:rPr>
          <w:fldChar w:fldCharType="end"/>
        </w:r>
      </w:hyperlink>
    </w:p>
    <w:p w14:paraId="34194FBE" w14:textId="4F19D5F3"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93" w:history="1">
        <w:r w:rsidRPr="00A875A0">
          <w:rPr>
            <w:rStyle w:val="Hyperlink"/>
            <w:rFonts w:ascii="Simplified Arabic" w:eastAsia="Times New Roman" w:hAnsi="Simplified Arabic" w:cs="Simplified Arabic"/>
            <w:b/>
            <w:bCs/>
            <w:noProof/>
            <w:color w:val="000000" w:themeColor="text1"/>
            <w:rtl/>
          </w:rPr>
          <w:t>أولاً: نظرية إدارة المشاريع (</w:t>
        </w:r>
        <w:r w:rsidRPr="00A875A0">
          <w:rPr>
            <w:rStyle w:val="Hyperlink"/>
            <w:rFonts w:ascii="Simplified Arabic" w:eastAsia="Times New Roman" w:hAnsi="Simplified Arabic" w:cs="Simplified Arabic"/>
            <w:b/>
            <w:bCs/>
            <w:noProof/>
            <w:color w:val="000000" w:themeColor="text1"/>
          </w:rPr>
          <w:t>Project Management Theory</w:t>
        </w:r>
        <w:r w:rsidRPr="00A875A0">
          <w:rPr>
            <w:rStyle w:val="Hyperlink"/>
            <w:rFonts w:ascii="Simplified Arabic" w:eastAsia="Times New Roman" w:hAnsi="Simplified Arabic" w:cs="Simplified Arabic"/>
            <w:b/>
            <w:bCs/>
            <w:noProof/>
            <w:color w:val="000000" w:themeColor="text1"/>
            <w:rtl/>
          </w:rPr>
          <w:t>)</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Toc237866793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44</w:t>
        </w:r>
        <w:r w:rsidRPr="00A875A0">
          <w:rPr>
            <w:noProof/>
            <w:webHidden/>
            <w:color w:val="000000" w:themeColor="text1"/>
            <w:rtl/>
          </w:rPr>
          <w:fldChar w:fldCharType="end"/>
        </w:r>
      </w:hyperlink>
    </w:p>
    <w:p w14:paraId="4A14FDC5" w14:textId="6402DF4C"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94" w:history="1">
        <w:r w:rsidRPr="00A875A0">
          <w:rPr>
            <w:rStyle w:val="Hyperlink"/>
            <w:rFonts w:ascii="Simplified Arabic" w:eastAsia="Times New Roman" w:hAnsi="Simplified Arabic" w:cs="Simplified Arabic"/>
            <w:b/>
            <w:bCs/>
            <w:noProof/>
            <w:color w:val="000000" w:themeColor="text1"/>
            <w:rtl/>
          </w:rPr>
          <w:t>ثانياً: نظرية اتخاذ القرار (</w:t>
        </w:r>
        <w:r w:rsidRPr="00A875A0">
          <w:rPr>
            <w:rStyle w:val="Hyperlink"/>
            <w:rFonts w:ascii="Simplified Arabic" w:eastAsia="Times New Roman" w:hAnsi="Simplified Arabic" w:cs="Simplified Arabic"/>
            <w:b/>
            <w:bCs/>
            <w:noProof/>
            <w:color w:val="000000" w:themeColor="text1"/>
          </w:rPr>
          <w:t>Decision-Making Theory</w:t>
        </w:r>
        <w:r w:rsidRPr="00A875A0">
          <w:rPr>
            <w:rStyle w:val="Hyperlink"/>
            <w:rFonts w:ascii="Simplified Arabic" w:eastAsia="Times New Roman" w:hAnsi="Simplified Arabic" w:cs="Simplified Arabic"/>
            <w:b/>
            <w:bCs/>
            <w:noProof/>
            <w:color w:val="000000" w:themeColor="text1"/>
            <w:rtl/>
          </w:rPr>
          <w:t>)</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Toc237866794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47</w:t>
        </w:r>
        <w:r w:rsidRPr="00A875A0">
          <w:rPr>
            <w:noProof/>
            <w:webHidden/>
            <w:color w:val="000000" w:themeColor="text1"/>
            <w:rtl/>
          </w:rPr>
          <w:fldChar w:fldCharType="end"/>
        </w:r>
      </w:hyperlink>
    </w:p>
    <w:p w14:paraId="22584EED" w14:textId="13CF9714"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95" w:history="1">
        <w:r w:rsidRPr="00A875A0">
          <w:rPr>
            <w:rStyle w:val="Hyperlink"/>
            <w:rFonts w:ascii="Simplified Arabic" w:eastAsia="Times New Roman" w:hAnsi="Simplified Arabic" w:cs="Simplified Arabic"/>
            <w:noProof/>
            <w:color w:val="000000" w:themeColor="text1"/>
            <w:rtl/>
          </w:rPr>
          <w:t>ثالثاً: نموذج قبول التكنولوجيا (</w:t>
        </w:r>
        <w:r w:rsidRPr="00A875A0">
          <w:rPr>
            <w:rStyle w:val="Hyperlink"/>
            <w:rFonts w:ascii="Simplified Arabic" w:eastAsia="Times New Roman" w:hAnsi="Simplified Arabic" w:cs="Simplified Arabic"/>
            <w:noProof/>
            <w:color w:val="000000" w:themeColor="text1"/>
          </w:rPr>
          <w:t>Technology Acceptance Model - TAM</w:t>
        </w:r>
        <w:r w:rsidRPr="00A875A0">
          <w:rPr>
            <w:rStyle w:val="Hyperlink"/>
            <w:rFonts w:ascii="Simplified Arabic" w:eastAsia="Times New Roman" w:hAnsi="Simplified Arabic" w:cs="Simplified Arabic"/>
            <w:noProof/>
            <w:color w:val="000000" w:themeColor="text1"/>
            <w:rtl/>
          </w:rPr>
          <w:t>)</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Toc237866795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49</w:t>
        </w:r>
        <w:r w:rsidRPr="00A875A0">
          <w:rPr>
            <w:noProof/>
            <w:webHidden/>
            <w:color w:val="000000" w:themeColor="text1"/>
            <w:rtl/>
          </w:rPr>
          <w:fldChar w:fldCharType="end"/>
        </w:r>
      </w:hyperlink>
    </w:p>
    <w:p w14:paraId="30D8A434" w14:textId="401488ED"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96" w:history="1">
        <w:r w:rsidRPr="00A875A0">
          <w:rPr>
            <w:rStyle w:val="Hyperlink"/>
            <w:rFonts w:ascii="Simplified Arabic" w:eastAsia="Times New Roman" w:hAnsi="Simplified Arabic" w:cs="Simplified Arabic"/>
            <w:b/>
            <w:bCs/>
            <w:noProof/>
            <w:color w:val="000000" w:themeColor="text1"/>
            <w:rtl/>
          </w:rPr>
          <w:t>رابعاً: نظرية نشر الابتكار (</w:t>
        </w:r>
        <w:r w:rsidRPr="00A875A0">
          <w:rPr>
            <w:rStyle w:val="Hyperlink"/>
            <w:rFonts w:ascii="Simplified Arabic" w:eastAsia="Times New Roman" w:hAnsi="Simplified Arabic" w:cs="Simplified Arabic"/>
            <w:b/>
            <w:bCs/>
            <w:noProof/>
            <w:color w:val="000000" w:themeColor="text1"/>
          </w:rPr>
          <w:t>Diffusion of Innovation Theory</w:t>
        </w:r>
        <w:r w:rsidRPr="00A875A0">
          <w:rPr>
            <w:rStyle w:val="Hyperlink"/>
            <w:rFonts w:ascii="Simplified Arabic" w:eastAsia="Times New Roman" w:hAnsi="Simplified Arabic" w:cs="Simplified Arabic"/>
            <w:b/>
            <w:bCs/>
            <w:noProof/>
            <w:color w:val="000000" w:themeColor="text1"/>
            <w:rtl/>
          </w:rPr>
          <w:t>)</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Toc237866796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51</w:t>
        </w:r>
        <w:r w:rsidRPr="00A875A0">
          <w:rPr>
            <w:noProof/>
            <w:webHidden/>
            <w:color w:val="000000" w:themeColor="text1"/>
            <w:rtl/>
          </w:rPr>
          <w:fldChar w:fldCharType="end"/>
        </w:r>
      </w:hyperlink>
    </w:p>
    <w:p w14:paraId="02202B06" w14:textId="18AA4A49"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97" w:history="1">
        <w:r w:rsidRPr="00A875A0">
          <w:rPr>
            <w:rStyle w:val="Hyperlink"/>
            <w:rFonts w:ascii="Simplified Arabic" w:eastAsia="Times New Roman" w:hAnsi="Simplified Arabic" w:cs="Simplified Arabic"/>
            <w:noProof/>
            <w:color w:val="000000" w:themeColor="text1"/>
            <w:rtl/>
          </w:rPr>
          <w:t>خامساً: منطلق التحول الرقمي</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Toc237866797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53</w:t>
        </w:r>
        <w:r w:rsidRPr="00A875A0">
          <w:rPr>
            <w:noProof/>
            <w:webHidden/>
            <w:color w:val="000000" w:themeColor="text1"/>
            <w:rtl/>
          </w:rPr>
          <w:fldChar w:fldCharType="end"/>
        </w:r>
      </w:hyperlink>
    </w:p>
    <w:p w14:paraId="271F2746" w14:textId="44F4AF68"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798" w:history="1">
        <w:r w:rsidRPr="00A875A0">
          <w:rPr>
            <w:rStyle w:val="Hyperlink"/>
            <w:rFonts w:ascii="Simplified Arabic" w:eastAsia="Times New Roman" w:hAnsi="Simplified Arabic" w:cs="Simplified Arabic"/>
            <w:b/>
            <w:bCs/>
            <w:noProof/>
            <w:color w:val="000000" w:themeColor="text1"/>
            <w:rtl/>
          </w:rPr>
          <w:t>تكامل النظريات في الإطار النظري للدراسة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Toc237866798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55</w:t>
        </w:r>
        <w:r w:rsidRPr="00A875A0">
          <w:rPr>
            <w:noProof/>
            <w:webHidden/>
            <w:color w:val="000000" w:themeColor="text1"/>
            <w:rtl/>
          </w:rPr>
          <w:fldChar w:fldCharType="end"/>
        </w:r>
      </w:hyperlink>
    </w:p>
    <w:p w14:paraId="713274B5" w14:textId="08519348" w:rsidR="00C6062D" w:rsidRPr="00A875A0" w:rsidRDefault="00C6062D">
      <w:pPr>
        <w:pStyle w:val="10"/>
        <w:tabs>
          <w:tab w:val="right" w:leader="dot" w:pos="8822"/>
        </w:tabs>
        <w:bidi/>
        <w:rPr>
          <w:rFonts w:cstheme="minorBidi"/>
          <w:noProof/>
          <w:color w:val="000000" w:themeColor="text1"/>
          <w:kern w:val="2"/>
          <w:sz w:val="24"/>
          <w:szCs w:val="24"/>
          <w:rtl/>
          <w14:ligatures w14:val="standardContextual"/>
        </w:rPr>
      </w:pPr>
      <w:hyperlink w:anchor="_Toc237866799" w:history="1">
        <w:r w:rsidRPr="00A875A0">
          <w:rPr>
            <w:rStyle w:val="Hyperlink"/>
            <w:rFonts w:ascii="Simplified Arabic" w:eastAsia="Times New Roman" w:hAnsi="Simplified Arabic" w:cs="Simplified Arabic"/>
            <w:b/>
            <w:bCs/>
            <w:noProof/>
            <w:color w:val="000000" w:themeColor="text1"/>
            <w:rtl/>
          </w:rPr>
          <w:t>الفصل الثالث: منهجية الدراسة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Toc237866799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57</w:t>
        </w:r>
        <w:r w:rsidRPr="00A875A0">
          <w:rPr>
            <w:noProof/>
            <w:webHidden/>
            <w:color w:val="000000" w:themeColor="text1"/>
            <w:rtl/>
          </w:rPr>
          <w:fldChar w:fldCharType="end"/>
        </w:r>
      </w:hyperlink>
    </w:p>
    <w:p w14:paraId="37B43126" w14:textId="5D2DF3C4"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00" w:history="1">
        <w:r w:rsidRPr="00A875A0">
          <w:rPr>
            <w:rStyle w:val="Hyperlink"/>
            <w:rFonts w:ascii="Simplified Arabic" w:eastAsia="Times New Roman" w:hAnsi="Simplified Arabic" w:cs="Simplified Arabic"/>
            <w:b/>
            <w:bCs/>
            <w:noProof/>
            <w:color w:val="000000" w:themeColor="text1"/>
            <w:rtl/>
          </w:rPr>
          <w:t>المقدمة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Toc237866800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57</w:t>
        </w:r>
        <w:r w:rsidRPr="00A875A0">
          <w:rPr>
            <w:noProof/>
            <w:webHidden/>
            <w:color w:val="000000" w:themeColor="text1"/>
            <w:rtl/>
          </w:rPr>
          <w:fldChar w:fldCharType="end"/>
        </w:r>
      </w:hyperlink>
    </w:p>
    <w:p w14:paraId="16CE6024" w14:textId="205BB769"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01" w:history="1">
        <w:r w:rsidRPr="00A875A0">
          <w:rPr>
            <w:rStyle w:val="Hyperlink"/>
            <w:rFonts w:ascii="Simplified Arabic" w:eastAsia="Times New Roman" w:hAnsi="Simplified Arabic" w:cs="Simplified Arabic"/>
            <w:b/>
            <w:bCs/>
            <w:noProof/>
            <w:color w:val="000000" w:themeColor="text1"/>
            <w:rtl/>
          </w:rPr>
          <w:t>تصميم البحث</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Toc237866801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58</w:t>
        </w:r>
        <w:r w:rsidRPr="00A875A0">
          <w:rPr>
            <w:noProof/>
            <w:webHidden/>
            <w:color w:val="000000" w:themeColor="text1"/>
            <w:rtl/>
          </w:rPr>
          <w:fldChar w:fldCharType="end"/>
        </w:r>
      </w:hyperlink>
    </w:p>
    <w:p w14:paraId="064AF6AF" w14:textId="5882F438"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02" w:history="1">
        <w:r w:rsidRPr="00A875A0">
          <w:rPr>
            <w:rStyle w:val="Hyperlink"/>
            <w:rFonts w:ascii="Simplified Arabic" w:eastAsia="Times New Roman" w:hAnsi="Simplified Arabic" w:cs="Simplified Arabic"/>
            <w:b/>
            <w:bCs/>
            <w:noProof/>
            <w:color w:val="000000" w:themeColor="text1"/>
            <w:rtl/>
          </w:rPr>
          <w:t>الشكل 1: تصميم البحث</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Toc237866802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58</w:t>
        </w:r>
        <w:r w:rsidRPr="00A875A0">
          <w:rPr>
            <w:noProof/>
            <w:webHidden/>
            <w:color w:val="000000" w:themeColor="text1"/>
            <w:rtl/>
          </w:rPr>
          <w:fldChar w:fldCharType="end"/>
        </w:r>
      </w:hyperlink>
    </w:p>
    <w:p w14:paraId="04E6547F" w14:textId="548A1900"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03" w:history="1">
        <w:r w:rsidRPr="00A875A0">
          <w:rPr>
            <w:rStyle w:val="Hyperlink"/>
            <w:rFonts w:ascii="Simplified Arabic" w:eastAsia="Times New Roman" w:hAnsi="Simplified Arabic" w:cs="Simplified Arabic"/>
            <w:b/>
            <w:bCs/>
            <w:noProof/>
            <w:color w:val="000000" w:themeColor="text1"/>
            <w:rtl/>
          </w:rPr>
          <w:t>مجتمع الدراسة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Toc237866803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59</w:t>
        </w:r>
        <w:r w:rsidRPr="00A875A0">
          <w:rPr>
            <w:noProof/>
            <w:webHidden/>
            <w:color w:val="000000" w:themeColor="text1"/>
            <w:rtl/>
          </w:rPr>
          <w:fldChar w:fldCharType="end"/>
        </w:r>
      </w:hyperlink>
    </w:p>
    <w:p w14:paraId="1344331A" w14:textId="548E6D27"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04" w:history="1">
        <w:r w:rsidRPr="00A875A0">
          <w:rPr>
            <w:rStyle w:val="Hyperlink"/>
            <w:rFonts w:ascii="Simplified Arabic" w:eastAsia="Times New Roman" w:hAnsi="Simplified Arabic" w:cs="Simplified Arabic"/>
            <w:b/>
            <w:bCs/>
            <w:noProof/>
            <w:color w:val="000000" w:themeColor="text1"/>
            <w:rtl/>
          </w:rPr>
          <w:t>خصائص العينة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Toc237866804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61</w:t>
        </w:r>
        <w:r w:rsidRPr="00A875A0">
          <w:rPr>
            <w:noProof/>
            <w:webHidden/>
            <w:color w:val="000000" w:themeColor="text1"/>
            <w:rtl/>
          </w:rPr>
          <w:fldChar w:fldCharType="end"/>
        </w:r>
      </w:hyperlink>
    </w:p>
    <w:p w14:paraId="3A69314E" w14:textId="178CFB00"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05" w:history="1">
        <w:r w:rsidRPr="00A875A0">
          <w:rPr>
            <w:rStyle w:val="Hyperlink"/>
            <w:rFonts w:ascii="Simplified Arabic" w:eastAsia="Times New Roman" w:hAnsi="Simplified Arabic" w:cs="Simplified Arabic"/>
            <w:b/>
            <w:bCs/>
            <w:noProof/>
            <w:color w:val="000000" w:themeColor="text1"/>
            <w:rtl/>
          </w:rPr>
          <w:t>الشكل 2: خصائص العينة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Toc237866805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61</w:t>
        </w:r>
        <w:r w:rsidRPr="00A875A0">
          <w:rPr>
            <w:noProof/>
            <w:webHidden/>
            <w:color w:val="000000" w:themeColor="text1"/>
            <w:rtl/>
          </w:rPr>
          <w:fldChar w:fldCharType="end"/>
        </w:r>
      </w:hyperlink>
    </w:p>
    <w:p w14:paraId="70955466" w14:textId="2BAF9894"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06" w:history="1">
        <w:r w:rsidRPr="00A875A0">
          <w:rPr>
            <w:rStyle w:val="Hyperlink"/>
            <w:rFonts w:ascii="Simplified Arabic" w:eastAsia="Times New Roman" w:hAnsi="Simplified Arabic" w:cs="Simplified Arabic"/>
            <w:b/>
            <w:bCs/>
            <w:noProof/>
            <w:color w:val="000000" w:themeColor="text1"/>
            <w:rtl/>
          </w:rPr>
          <w:t>تحديد حجم العينة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Toc237866806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62</w:t>
        </w:r>
        <w:r w:rsidRPr="00A875A0">
          <w:rPr>
            <w:noProof/>
            <w:webHidden/>
            <w:color w:val="000000" w:themeColor="text1"/>
            <w:rtl/>
          </w:rPr>
          <w:fldChar w:fldCharType="end"/>
        </w:r>
      </w:hyperlink>
    </w:p>
    <w:p w14:paraId="2BD3CFCE" w14:textId="7D7A62F7"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07" w:history="1">
        <w:r w:rsidRPr="00A875A0">
          <w:rPr>
            <w:rStyle w:val="Hyperlink"/>
            <w:rFonts w:ascii="Simplified Arabic" w:eastAsia="Times New Roman" w:hAnsi="Simplified Arabic" w:cs="Simplified Arabic"/>
            <w:b/>
            <w:bCs/>
            <w:noProof/>
            <w:color w:val="000000" w:themeColor="text1"/>
            <w:rtl/>
          </w:rPr>
          <w:t>إجراءات جمع البيانات وأداة جمع البيانات</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Toc237866807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64</w:t>
        </w:r>
        <w:r w:rsidRPr="00A875A0">
          <w:rPr>
            <w:noProof/>
            <w:webHidden/>
            <w:color w:val="000000" w:themeColor="text1"/>
            <w:rtl/>
          </w:rPr>
          <w:fldChar w:fldCharType="end"/>
        </w:r>
      </w:hyperlink>
    </w:p>
    <w:p w14:paraId="77D7EA53" w14:textId="673BA030"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08" w:history="1">
        <w:r w:rsidRPr="00A875A0">
          <w:rPr>
            <w:rStyle w:val="Hyperlink"/>
            <w:rFonts w:ascii="Simplified Arabic" w:eastAsia="Times New Roman" w:hAnsi="Simplified Arabic" w:cs="Simplified Arabic"/>
            <w:b/>
            <w:bCs/>
            <w:noProof/>
            <w:color w:val="000000" w:themeColor="text1"/>
            <w:rtl/>
          </w:rPr>
          <w:t>أداة جمع البيانات (الاستبانة)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Toc237866808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64</w:t>
        </w:r>
        <w:r w:rsidRPr="00A875A0">
          <w:rPr>
            <w:noProof/>
            <w:webHidden/>
            <w:color w:val="000000" w:themeColor="text1"/>
            <w:rtl/>
          </w:rPr>
          <w:fldChar w:fldCharType="end"/>
        </w:r>
      </w:hyperlink>
    </w:p>
    <w:p w14:paraId="31455FD9" w14:textId="62110500"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09" w:history="1">
        <w:r w:rsidRPr="00A875A0">
          <w:rPr>
            <w:rStyle w:val="Hyperlink"/>
            <w:rFonts w:ascii="Simplified Arabic" w:eastAsia="Times New Roman" w:hAnsi="Simplified Arabic" w:cs="Simplified Arabic"/>
            <w:b/>
            <w:bCs/>
            <w:noProof/>
            <w:color w:val="000000" w:themeColor="text1"/>
            <w:rtl/>
          </w:rPr>
          <w:t>إجراءات جمع البيانات</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Toc237866809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68</w:t>
        </w:r>
        <w:r w:rsidRPr="00A875A0">
          <w:rPr>
            <w:noProof/>
            <w:webHidden/>
            <w:color w:val="000000" w:themeColor="text1"/>
            <w:rtl/>
          </w:rPr>
          <w:fldChar w:fldCharType="end"/>
        </w:r>
      </w:hyperlink>
    </w:p>
    <w:p w14:paraId="4D7ADEAC" w14:textId="255D6646"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10" w:history="1">
        <w:r w:rsidRPr="00A875A0">
          <w:rPr>
            <w:rStyle w:val="Hyperlink"/>
            <w:rFonts w:ascii="Simplified Arabic" w:eastAsia="Times New Roman" w:hAnsi="Simplified Arabic" w:cs="Simplified Arabic"/>
            <w:b/>
            <w:bCs/>
            <w:noProof/>
            <w:color w:val="000000" w:themeColor="text1"/>
            <w:rtl/>
          </w:rPr>
          <w:t>حدود الدراسة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Toc237866810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69</w:t>
        </w:r>
        <w:r w:rsidRPr="00A875A0">
          <w:rPr>
            <w:noProof/>
            <w:webHidden/>
            <w:color w:val="000000" w:themeColor="text1"/>
            <w:rtl/>
          </w:rPr>
          <w:fldChar w:fldCharType="end"/>
        </w:r>
      </w:hyperlink>
    </w:p>
    <w:p w14:paraId="7DBD5A53" w14:textId="4D2D649A"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11" w:history="1">
        <w:r w:rsidRPr="00A875A0">
          <w:rPr>
            <w:rStyle w:val="Hyperlink"/>
            <w:rFonts w:ascii="Simplified Arabic" w:eastAsia="Times New Roman" w:hAnsi="Simplified Arabic" w:cs="Simplified Arabic"/>
            <w:b/>
            <w:bCs/>
            <w:noProof/>
            <w:color w:val="000000" w:themeColor="text1"/>
            <w:rtl/>
          </w:rPr>
          <w:t>أولاً: الحدود الموضوعية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Toc237866811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69</w:t>
        </w:r>
        <w:r w:rsidRPr="00A875A0">
          <w:rPr>
            <w:noProof/>
            <w:webHidden/>
            <w:color w:val="000000" w:themeColor="text1"/>
            <w:rtl/>
          </w:rPr>
          <w:fldChar w:fldCharType="end"/>
        </w:r>
      </w:hyperlink>
    </w:p>
    <w:p w14:paraId="643F2D4B" w14:textId="03EECCEB"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12" w:history="1">
        <w:r w:rsidRPr="00A875A0">
          <w:rPr>
            <w:rStyle w:val="Hyperlink"/>
            <w:rFonts w:ascii="Simplified Arabic" w:eastAsia="Times New Roman" w:hAnsi="Simplified Arabic" w:cs="Simplified Arabic"/>
            <w:b/>
            <w:bCs/>
            <w:noProof/>
            <w:color w:val="000000" w:themeColor="text1"/>
            <w:rtl/>
          </w:rPr>
          <w:t>ثانياً: الحدود المكانية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Toc237866812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70</w:t>
        </w:r>
        <w:r w:rsidRPr="00A875A0">
          <w:rPr>
            <w:noProof/>
            <w:webHidden/>
            <w:color w:val="000000" w:themeColor="text1"/>
            <w:rtl/>
          </w:rPr>
          <w:fldChar w:fldCharType="end"/>
        </w:r>
      </w:hyperlink>
    </w:p>
    <w:p w14:paraId="66B97BEC" w14:textId="31656DBE"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13" w:history="1">
        <w:r w:rsidRPr="00A875A0">
          <w:rPr>
            <w:rStyle w:val="Hyperlink"/>
            <w:rFonts w:ascii="Simplified Arabic" w:eastAsia="Times New Roman" w:hAnsi="Simplified Arabic" w:cs="Simplified Arabic"/>
            <w:b/>
            <w:bCs/>
            <w:noProof/>
            <w:color w:val="000000" w:themeColor="text1"/>
            <w:rtl/>
          </w:rPr>
          <w:t>ثالثاً: الحدود الزمانية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Toc237866813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71</w:t>
        </w:r>
        <w:r w:rsidRPr="00A875A0">
          <w:rPr>
            <w:noProof/>
            <w:webHidden/>
            <w:color w:val="000000" w:themeColor="text1"/>
            <w:rtl/>
          </w:rPr>
          <w:fldChar w:fldCharType="end"/>
        </w:r>
      </w:hyperlink>
    </w:p>
    <w:p w14:paraId="74D3F93A" w14:textId="18F10987"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14" w:history="1">
        <w:r w:rsidRPr="00A875A0">
          <w:rPr>
            <w:rStyle w:val="Hyperlink"/>
            <w:rFonts w:ascii="Simplified Arabic" w:eastAsia="Times New Roman" w:hAnsi="Simplified Arabic" w:cs="Simplified Arabic"/>
            <w:b/>
            <w:bCs/>
            <w:noProof/>
            <w:color w:val="000000" w:themeColor="text1"/>
            <w:rtl/>
          </w:rPr>
          <w:t>رابعاً: الحدود البشرية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Toc237866814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71</w:t>
        </w:r>
        <w:r w:rsidRPr="00A875A0">
          <w:rPr>
            <w:noProof/>
            <w:webHidden/>
            <w:color w:val="000000" w:themeColor="text1"/>
            <w:rtl/>
          </w:rPr>
          <w:fldChar w:fldCharType="end"/>
        </w:r>
      </w:hyperlink>
    </w:p>
    <w:p w14:paraId="030D26E0" w14:textId="1C0DA76F"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15" w:history="1">
        <w:r w:rsidRPr="00A875A0">
          <w:rPr>
            <w:rStyle w:val="Hyperlink"/>
            <w:rFonts w:ascii="Simplified Arabic" w:eastAsia="Times New Roman" w:hAnsi="Simplified Arabic" w:cs="Simplified Arabic"/>
            <w:b/>
            <w:bCs/>
            <w:noProof/>
            <w:color w:val="000000" w:themeColor="text1"/>
            <w:rtl/>
          </w:rPr>
          <w:t>خامساً: الحدود المنهجية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Toc237866815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72</w:t>
        </w:r>
        <w:r w:rsidRPr="00A875A0">
          <w:rPr>
            <w:noProof/>
            <w:webHidden/>
            <w:color w:val="000000" w:themeColor="text1"/>
            <w:rtl/>
          </w:rPr>
          <w:fldChar w:fldCharType="end"/>
        </w:r>
      </w:hyperlink>
    </w:p>
    <w:p w14:paraId="2A991C25" w14:textId="07EC96AD"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16" w:history="1">
        <w:r w:rsidRPr="00A875A0">
          <w:rPr>
            <w:rStyle w:val="Hyperlink"/>
            <w:rFonts w:ascii="Simplified Arabic" w:eastAsia="Times New Roman" w:hAnsi="Simplified Arabic" w:cs="Simplified Arabic"/>
            <w:b/>
            <w:bCs/>
            <w:noProof/>
            <w:color w:val="000000" w:themeColor="text1"/>
            <w:rtl/>
          </w:rPr>
          <w:t>منهجية التحليل الإحصائي</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Toc237866816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73</w:t>
        </w:r>
        <w:r w:rsidRPr="00A875A0">
          <w:rPr>
            <w:noProof/>
            <w:webHidden/>
            <w:color w:val="000000" w:themeColor="text1"/>
            <w:rtl/>
          </w:rPr>
          <w:fldChar w:fldCharType="end"/>
        </w:r>
      </w:hyperlink>
    </w:p>
    <w:p w14:paraId="4ED976D5" w14:textId="02BA184F"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17" w:history="1">
        <w:r w:rsidRPr="00A875A0">
          <w:rPr>
            <w:rStyle w:val="Hyperlink"/>
            <w:rFonts w:ascii="Simplified Arabic" w:eastAsia="Times New Roman" w:hAnsi="Simplified Arabic" w:cs="Simplified Arabic"/>
            <w:b/>
            <w:bCs/>
            <w:noProof/>
            <w:color w:val="000000" w:themeColor="text1"/>
            <w:rtl/>
          </w:rPr>
          <w:t>الشكل 3: منهجية التحليل الإحصائي</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Toc237866817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73</w:t>
        </w:r>
        <w:r w:rsidRPr="00A875A0">
          <w:rPr>
            <w:noProof/>
            <w:webHidden/>
            <w:color w:val="000000" w:themeColor="text1"/>
            <w:rtl/>
          </w:rPr>
          <w:fldChar w:fldCharType="end"/>
        </w:r>
      </w:hyperlink>
    </w:p>
    <w:p w14:paraId="07B0AD7D" w14:textId="07DE438F"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18" w:history="1">
        <w:r w:rsidRPr="00A875A0">
          <w:rPr>
            <w:rStyle w:val="Hyperlink"/>
            <w:rFonts w:ascii="Simplified Arabic" w:eastAsia="Times New Roman" w:hAnsi="Simplified Arabic" w:cs="Simplified Arabic"/>
            <w:b/>
            <w:bCs/>
            <w:noProof/>
            <w:color w:val="000000" w:themeColor="text1"/>
            <w:rtl/>
          </w:rPr>
          <w:t>أولاً: الإحصاءات الوصفية (</w:t>
        </w:r>
        <w:r w:rsidRPr="00A875A0">
          <w:rPr>
            <w:rStyle w:val="Hyperlink"/>
            <w:rFonts w:ascii="Simplified Arabic" w:eastAsia="Times New Roman" w:hAnsi="Simplified Arabic" w:cs="Simplified Arabic"/>
            <w:b/>
            <w:bCs/>
            <w:noProof/>
            <w:color w:val="000000" w:themeColor="text1"/>
          </w:rPr>
          <w:t>Descriptive Statistics</w:t>
        </w:r>
        <w:r w:rsidRPr="00A875A0">
          <w:rPr>
            <w:rStyle w:val="Hyperlink"/>
            <w:rFonts w:ascii="Simplified Arabic" w:eastAsia="Times New Roman" w:hAnsi="Simplified Arabic" w:cs="Simplified Arabic"/>
            <w:b/>
            <w:bCs/>
            <w:noProof/>
            <w:color w:val="000000" w:themeColor="text1"/>
            <w:rtl/>
          </w:rPr>
          <w:t>)</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Toc237866818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73</w:t>
        </w:r>
        <w:r w:rsidRPr="00A875A0">
          <w:rPr>
            <w:noProof/>
            <w:webHidden/>
            <w:color w:val="000000" w:themeColor="text1"/>
            <w:rtl/>
          </w:rPr>
          <w:fldChar w:fldCharType="end"/>
        </w:r>
      </w:hyperlink>
    </w:p>
    <w:p w14:paraId="1FFC3B4D" w14:textId="4AA1D0EA"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19" w:history="1">
        <w:r w:rsidRPr="00A875A0">
          <w:rPr>
            <w:rStyle w:val="Hyperlink"/>
            <w:rFonts w:ascii="Simplified Arabic" w:eastAsia="Times New Roman" w:hAnsi="Simplified Arabic" w:cs="Simplified Arabic"/>
            <w:b/>
            <w:bCs/>
            <w:noProof/>
            <w:color w:val="000000" w:themeColor="text1"/>
            <w:rtl/>
          </w:rPr>
          <w:t>ثانياً: الإحصاءات الاستدلالية (</w:t>
        </w:r>
        <w:r w:rsidRPr="00A875A0">
          <w:rPr>
            <w:rStyle w:val="Hyperlink"/>
            <w:rFonts w:ascii="Simplified Arabic" w:eastAsia="Times New Roman" w:hAnsi="Simplified Arabic" w:cs="Simplified Arabic"/>
            <w:b/>
            <w:bCs/>
            <w:noProof/>
            <w:color w:val="000000" w:themeColor="text1"/>
          </w:rPr>
          <w:t>Inferential Statistics</w:t>
        </w:r>
        <w:r w:rsidRPr="00A875A0">
          <w:rPr>
            <w:rStyle w:val="Hyperlink"/>
            <w:rFonts w:ascii="Simplified Arabic" w:eastAsia="Times New Roman" w:hAnsi="Simplified Arabic" w:cs="Simplified Arabic"/>
            <w:b/>
            <w:bCs/>
            <w:noProof/>
            <w:color w:val="000000" w:themeColor="text1"/>
            <w:rtl/>
          </w:rPr>
          <w:t>)</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Toc237866819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74</w:t>
        </w:r>
        <w:r w:rsidRPr="00A875A0">
          <w:rPr>
            <w:noProof/>
            <w:webHidden/>
            <w:color w:val="000000" w:themeColor="text1"/>
            <w:rtl/>
          </w:rPr>
          <w:fldChar w:fldCharType="end"/>
        </w:r>
      </w:hyperlink>
    </w:p>
    <w:p w14:paraId="2A7BB6DD" w14:textId="584F641B"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20" w:history="1">
        <w:r w:rsidRPr="00A875A0">
          <w:rPr>
            <w:rStyle w:val="Hyperlink"/>
            <w:rFonts w:ascii="Simplified Arabic" w:eastAsia="Times New Roman" w:hAnsi="Simplified Arabic" w:cs="Simplified Arabic"/>
            <w:b/>
            <w:bCs/>
            <w:noProof/>
            <w:color w:val="000000" w:themeColor="text1"/>
            <w:rtl/>
          </w:rPr>
          <w:t>ثالثاً: مستويات الدلالة الإحصائية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Toc237866820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75</w:t>
        </w:r>
        <w:r w:rsidRPr="00A875A0">
          <w:rPr>
            <w:noProof/>
            <w:webHidden/>
            <w:color w:val="000000" w:themeColor="text1"/>
            <w:rtl/>
          </w:rPr>
          <w:fldChar w:fldCharType="end"/>
        </w:r>
      </w:hyperlink>
    </w:p>
    <w:p w14:paraId="67231779" w14:textId="035ED0BD"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21" w:history="1">
        <w:r w:rsidRPr="00A875A0">
          <w:rPr>
            <w:rStyle w:val="Hyperlink"/>
            <w:rFonts w:ascii="Simplified Arabic" w:eastAsia="Times New Roman" w:hAnsi="Simplified Arabic" w:cs="Simplified Arabic"/>
            <w:b/>
            <w:bCs/>
            <w:noProof/>
            <w:color w:val="000000" w:themeColor="text1"/>
            <w:rtl/>
          </w:rPr>
          <w:t>رابعاً: اختبار صحة الفرضيات</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Toc237866821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75</w:t>
        </w:r>
        <w:r w:rsidRPr="00A875A0">
          <w:rPr>
            <w:noProof/>
            <w:webHidden/>
            <w:color w:val="000000" w:themeColor="text1"/>
            <w:rtl/>
          </w:rPr>
          <w:fldChar w:fldCharType="end"/>
        </w:r>
      </w:hyperlink>
    </w:p>
    <w:p w14:paraId="484858F8" w14:textId="620FEEB7"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22" w:history="1">
        <w:r w:rsidRPr="00A875A0">
          <w:rPr>
            <w:rStyle w:val="Hyperlink"/>
            <w:rFonts w:ascii="Simplified Arabic" w:eastAsia="Times New Roman" w:hAnsi="Simplified Arabic" w:cs="Simplified Arabic"/>
            <w:b/>
            <w:bCs/>
            <w:noProof/>
            <w:color w:val="000000" w:themeColor="text1"/>
            <w:rtl/>
          </w:rPr>
          <w:t>خامساً: معايير تفسير النتائج</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Toc237866822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76</w:t>
        </w:r>
        <w:r w:rsidRPr="00A875A0">
          <w:rPr>
            <w:noProof/>
            <w:webHidden/>
            <w:color w:val="000000" w:themeColor="text1"/>
            <w:rtl/>
          </w:rPr>
          <w:fldChar w:fldCharType="end"/>
        </w:r>
      </w:hyperlink>
    </w:p>
    <w:p w14:paraId="1A89FE09" w14:textId="4B302F97" w:rsidR="00C6062D" w:rsidRPr="00A875A0" w:rsidRDefault="00C6062D">
      <w:pPr>
        <w:pStyle w:val="10"/>
        <w:tabs>
          <w:tab w:val="right" w:leader="dot" w:pos="8822"/>
        </w:tabs>
        <w:bidi/>
        <w:rPr>
          <w:rFonts w:cstheme="minorBidi"/>
          <w:noProof/>
          <w:color w:val="000000" w:themeColor="text1"/>
          <w:kern w:val="2"/>
          <w:sz w:val="24"/>
          <w:szCs w:val="24"/>
          <w:rtl/>
          <w14:ligatures w14:val="standardContextual"/>
        </w:rPr>
      </w:pPr>
      <w:hyperlink w:anchor="_Toc237866823" w:history="1">
        <w:r w:rsidRPr="00A875A0">
          <w:rPr>
            <w:rStyle w:val="Hyperlink"/>
            <w:rFonts w:ascii="Simplified Arabic" w:eastAsia="Times New Roman" w:hAnsi="Simplified Arabic" w:cs="Simplified Arabic"/>
            <w:b/>
            <w:bCs/>
            <w:noProof/>
            <w:color w:val="000000" w:themeColor="text1"/>
            <w:rtl/>
          </w:rPr>
          <w:t>الفصل الرابع: الدراسة الميدانية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Toc237866823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78</w:t>
        </w:r>
        <w:r w:rsidRPr="00A875A0">
          <w:rPr>
            <w:noProof/>
            <w:webHidden/>
            <w:color w:val="000000" w:themeColor="text1"/>
            <w:rtl/>
          </w:rPr>
          <w:fldChar w:fldCharType="end"/>
        </w:r>
      </w:hyperlink>
    </w:p>
    <w:p w14:paraId="3AE34DE0" w14:textId="6B0750CB"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24" w:history="1">
        <w:r w:rsidRPr="00A875A0">
          <w:rPr>
            <w:rStyle w:val="Hyperlink"/>
            <w:rFonts w:ascii="Simplified Arabic" w:eastAsia="Times New Roman" w:hAnsi="Simplified Arabic" w:cs="Simplified Arabic"/>
            <w:b/>
            <w:bCs/>
            <w:noProof/>
            <w:color w:val="000000" w:themeColor="text1"/>
            <w:rtl/>
          </w:rPr>
          <w:t>المقدمة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Toc237866824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78</w:t>
        </w:r>
        <w:r w:rsidRPr="00A875A0">
          <w:rPr>
            <w:noProof/>
            <w:webHidden/>
            <w:color w:val="000000" w:themeColor="text1"/>
            <w:rtl/>
          </w:rPr>
          <w:fldChar w:fldCharType="end"/>
        </w:r>
      </w:hyperlink>
    </w:p>
    <w:p w14:paraId="3D2F6377" w14:textId="0A846C94"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25" w:history="1">
        <w:r w:rsidRPr="00A875A0">
          <w:rPr>
            <w:rStyle w:val="Hyperlink"/>
            <w:rFonts w:ascii="Simplified Arabic" w:eastAsia="Times New Roman" w:hAnsi="Simplified Arabic" w:cs="Simplified Arabic"/>
            <w:b/>
            <w:bCs/>
            <w:noProof/>
            <w:color w:val="000000" w:themeColor="text1"/>
            <w:rtl/>
          </w:rPr>
          <w:t>تحليل البيانات</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Toc237866825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79</w:t>
        </w:r>
        <w:r w:rsidRPr="00A875A0">
          <w:rPr>
            <w:noProof/>
            <w:webHidden/>
            <w:color w:val="000000" w:themeColor="text1"/>
            <w:rtl/>
          </w:rPr>
          <w:fldChar w:fldCharType="end"/>
        </w:r>
      </w:hyperlink>
    </w:p>
    <w:p w14:paraId="5E07A4F2" w14:textId="408026CE"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26" w:history="1">
        <w:r w:rsidRPr="00A875A0">
          <w:rPr>
            <w:rStyle w:val="Hyperlink"/>
            <w:rFonts w:ascii="Simplified Arabic" w:eastAsia="Times New Roman" w:hAnsi="Simplified Arabic" w:cs="Simplified Arabic"/>
            <w:b/>
            <w:bCs/>
            <w:noProof/>
            <w:color w:val="000000" w:themeColor="text1"/>
            <w:rtl/>
          </w:rPr>
          <w:t>أولاً: الخصائص الديموغرافية لعينة الدراسة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Toc237866826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79</w:t>
        </w:r>
        <w:r w:rsidRPr="00A875A0">
          <w:rPr>
            <w:noProof/>
            <w:webHidden/>
            <w:color w:val="000000" w:themeColor="text1"/>
            <w:rtl/>
          </w:rPr>
          <w:fldChar w:fldCharType="end"/>
        </w:r>
      </w:hyperlink>
    </w:p>
    <w:p w14:paraId="664FB426" w14:textId="108BDD77"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27" w:history="1">
        <w:r w:rsidRPr="00A875A0">
          <w:rPr>
            <w:rStyle w:val="Hyperlink"/>
            <w:rFonts w:ascii="Simplified Arabic" w:eastAsia="Times New Roman" w:hAnsi="Simplified Arabic" w:cs="Simplified Arabic"/>
            <w:b/>
            <w:bCs/>
            <w:noProof/>
            <w:color w:val="000000" w:themeColor="text1"/>
            <w:rtl/>
          </w:rPr>
          <w:t>ثانياً: التحليل الوصفي لمحاور الدراسة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Toc237866827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89</w:t>
        </w:r>
        <w:r w:rsidRPr="00A875A0">
          <w:rPr>
            <w:noProof/>
            <w:webHidden/>
            <w:color w:val="000000" w:themeColor="text1"/>
            <w:rtl/>
          </w:rPr>
          <w:fldChar w:fldCharType="end"/>
        </w:r>
      </w:hyperlink>
    </w:p>
    <w:p w14:paraId="1ABF06A6" w14:textId="20C1FA6B"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28" w:history="1">
        <w:r w:rsidRPr="00A875A0">
          <w:rPr>
            <w:rStyle w:val="Hyperlink"/>
            <w:rFonts w:ascii="Simplified Arabic" w:eastAsia="Times New Roman" w:hAnsi="Simplified Arabic" w:cs="Simplified Arabic"/>
            <w:b/>
            <w:bCs/>
            <w:noProof/>
            <w:color w:val="000000" w:themeColor="text1"/>
            <w:rtl/>
          </w:rPr>
          <w:t>الشكل 1: المتوسطات العامة لمحاور الدراسة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Toc237866828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104</w:t>
        </w:r>
        <w:r w:rsidRPr="00A875A0">
          <w:rPr>
            <w:noProof/>
            <w:webHidden/>
            <w:color w:val="000000" w:themeColor="text1"/>
            <w:rtl/>
          </w:rPr>
          <w:fldChar w:fldCharType="end"/>
        </w:r>
      </w:hyperlink>
    </w:p>
    <w:p w14:paraId="2D6ED6E9" w14:textId="301A726C"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29" w:history="1">
        <w:r w:rsidRPr="00A875A0">
          <w:rPr>
            <w:rStyle w:val="Hyperlink"/>
            <w:rFonts w:ascii="Simplified Arabic" w:eastAsia="Times New Roman" w:hAnsi="Simplified Arabic" w:cs="Simplified Arabic"/>
            <w:b/>
            <w:bCs/>
            <w:noProof/>
            <w:color w:val="000000" w:themeColor="text1"/>
            <w:rtl/>
          </w:rPr>
          <w:t>اختبار الفرضيات</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Toc237866829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104</w:t>
        </w:r>
        <w:r w:rsidRPr="00A875A0">
          <w:rPr>
            <w:noProof/>
            <w:webHidden/>
            <w:color w:val="000000" w:themeColor="text1"/>
            <w:rtl/>
          </w:rPr>
          <w:fldChar w:fldCharType="end"/>
        </w:r>
      </w:hyperlink>
    </w:p>
    <w:p w14:paraId="103782DD" w14:textId="1BA61FAC"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30" w:history="1">
        <w:r w:rsidRPr="00A875A0">
          <w:rPr>
            <w:rStyle w:val="Hyperlink"/>
            <w:rFonts w:ascii="Simplified Arabic" w:eastAsia="Times New Roman" w:hAnsi="Simplified Arabic" w:cs="Simplified Arabic"/>
            <w:b/>
            <w:bCs/>
            <w:noProof/>
            <w:color w:val="000000" w:themeColor="text1"/>
            <w:rtl/>
          </w:rPr>
          <w:t>أولاً: اختبار الفرضية الرئيسة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Toc237866830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104</w:t>
        </w:r>
        <w:r w:rsidRPr="00A875A0">
          <w:rPr>
            <w:noProof/>
            <w:webHidden/>
            <w:color w:val="000000" w:themeColor="text1"/>
            <w:rtl/>
          </w:rPr>
          <w:fldChar w:fldCharType="end"/>
        </w:r>
      </w:hyperlink>
    </w:p>
    <w:p w14:paraId="3CA40013" w14:textId="2D75385F"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31" w:history="1">
        <w:r w:rsidRPr="00A875A0">
          <w:rPr>
            <w:rStyle w:val="Hyperlink"/>
            <w:rFonts w:ascii="Simplified Arabic" w:eastAsia="Times New Roman" w:hAnsi="Simplified Arabic" w:cs="Simplified Arabic"/>
            <w:b/>
            <w:bCs/>
            <w:noProof/>
            <w:color w:val="000000" w:themeColor="text1"/>
            <w:rtl/>
          </w:rPr>
          <w:t>ثانياً: اختبار الفرضية الأولى</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Toc237866831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107</w:t>
        </w:r>
        <w:r w:rsidRPr="00A875A0">
          <w:rPr>
            <w:noProof/>
            <w:webHidden/>
            <w:color w:val="000000" w:themeColor="text1"/>
            <w:rtl/>
          </w:rPr>
          <w:fldChar w:fldCharType="end"/>
        </w:r>
      </w:hyperlink>
    </w:p>
    <w:p w14:paraId="7AA39DAF" w14:textId="7CB5E2F1"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32" w:history="1">
        <w:r w:rsidRPr="00A875A0">
          <w:rPr>
            <w:rStyle w:val="Hyperlink"/>
            <w:rFonts w:ascii="Simplified Arabic" w:eastAsia="Times New Roman" w:hAnsi="Simplified Arabic" w:cs="Simplified Arabic"/>
            <w:b/>
            <w:bCs/>
            <w:noProof/>
            <w:color w:val="000000" w:themeColor="text1"/>
            <w:rtl/>
          </w:rPr>
          <w:t>ثالثاً: اختبار الفرضية الثانية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Toc237866832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109</w:t>
        </w:r>
        <w:r w:rsidRPr="00A875A0">
          <w:rPr>
            <w:noProof/>
            <w:webHidden/>
            <w:color w:val="000000" w:themeColor="text1"/>
            <w:rtl/>
          </w:rPr>
          <w:fldChar w:fldCharType="end"/>
        </w:r>
      </w:hyperlink>
    </w:p>
    <w:p w14:paraId="71E53908" w14:textId="15DB2597"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33" w:history="1">
        <w:r w:rsidRPr="00A875A0">
          <w:rPr>
            <w:rStyle w:val="Hyperlink"/>
            <w:rFonts w:ascii="Simplified Arabic" w:eastAsia="Times New Roman" w:hAnsi="Simplified Arabic" w:cs="Simplified Arabic"/>
            <w:b/>
            <w:bCs/>
            <w:noProof/>
            <w:color w:val="000000" w:themeColor="text1"/>
            <w:rtl/>
          </w:rPr>
          <w:t>رابعاً: اختبار الفرضية الثالثة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Toc237866833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111</w:t>
        </w:r>
        <w:r w:rsidRPr="00A875A0">
          <w:rPr>
            <w:noProof/>
            <w:webHidden/>
            <w:color w:val="000000" w:themeColor="text1"/>
            <w:rtl/>
          </w:rPr>
          <w:fldChar w:fldCharType="end"/>
        </w:r>
      </w:hyperlink>
    </w:p>
    <w:p w14:paraId="01C9EEDB" w14:textId="475D164C"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34" w:history="1">
        <w:r w:rsidRPr="00A875A0">
          <w:rPr>
            <w:rStyle w:val="Hyperlink"/>
            <w:rFonts w:ascii="Simplified Arabic" w:eastAsia="Times New Roman" w:hAnsi="Simplified Arabic" w:cs="Simplified Arabic"/>
            <w:b/>
            <w:bCs/>
            <w:noProof/>
            <w:color w:val="000000" w:themeColor="text1"/>
            <w:rtl/>
          </w:rPr>
          <w:t>خامساً: اختبار الفرضية الرابعة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Toc237866834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113</w:t>
        </w:r>
        <w:r w:rsidRPr="00A875A0">
          <w:rPr>
            <w:noProof/>
            <w:webHidden/>
            <w:color w:val="000000" w:themeColor="text1"/>
            <w:rtl/>
          </w:rPr>
          <w:fldChar w:fldCharType="end"/>
        </w:r>
      </w:hyperlink>
    </w:p>
    <w:p w14:paraId="3ADD0048" w14:textId="35B36EF2"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35" w:history="1">
        <w:r w:rsidRPr="00A875A0">
          <w:rPr>
            <w:rStyle w:val="Hyperlink"/>
            <w:rFonts w:ascii="Simplified Arabic" w:eastAsia="Times New Roman" w:hAnsi="Simplified Arabic" w:cs="Simplified Arabic"/>
            <w:b/>
            <w:bCs/>
            <w:noProof/>
            <w:color w:val="000000" w:themeColor="text1"/>
            <w:rtl/>
          </w:rPr>
          <w:t>سادساً: اختبار الفرضية الخامسة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Toc237866835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116</w:t>
        </w:r>
        <w:r w:rsidRPr="00A875A0">
          <w:rPr>
            <w:noProof/>
            <w:webHidden/>
            <w:color w:val="000000" w:themeColor="text1"/>
            <w:rtl/>
          </w:rPr>
          <w:fldChar w:fldCharType="end"/>
        </w:r>
      </w:hyperlink>
    </w:p>
    <w:p w14:paraId="4B6090E4" w14:textId="76A96FD9"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36" w:history="1">
        <w:r w:rsidRPr="00A875A0">
          <w:rPr>
            <w:rStyle w:val="Hyperlink"/>
            <w:rFonts w:ascii="Simplified Arabic" w:eastAsia="Times New Roman" w:hAnsi="Simplified Arabic" w:cs="Simplified Arabic"/>
            <w:b/>
            <w:bCs/>
            <w:noProof/>
            <w:color w:val="000000" w:themeColor="text1"/>
            <w:rtl/>
          </w:rPr>
          <w:t>الشكل 2: ملخص نتائج اختبار الفرضيات</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Toc237866836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118</w:t>
        </w:r>
        <w:r w:rsidRPr="00A875A0">
          <w:rPr>
            <w:noProof/>
            <w:webHidden/>
            <w:color w:val="000000" w:themeColor="text1"/>
            <w:rtl/>
          </w:rPr>
          <w:fldChar w:fldCharType="end"/>
        </w:r>
      </w:hyperlink>
    </w:p>
    <w:p w14:paraId="52A3574A" w14:textId="4DEF12D9"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37" w:history="1">
        <w:r w:rsidRPr="00A875A0">
          <w:rPr>
            <w:rStyle w:val="Hyperlink"/>
            <w:rFonts w:ascii="Simplified Arabic" w:eastAsia="Times New Roman" w:hAnsi="Simplified Arabic" w:cs="Simplified Arabic"/>
            <w:b/>
            <w:bCs/>
            <w:noProof/>
            <w:color w:val="000000" w:themeColor="text1"/>
            <w:rtl/>
          </w:rPr>
          <w:t>اختبار الفروق بين المتغيرات الديموغرافية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Toc237866837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118</w:t>
        </w:r>
        <w:r w:rsidRPr="00A875A0">
          <w:rPr>
            <w:noProof/>
            <w:webHidden/>
            <w:color w:val="000000" w:themeColor="text1"/>
            <w:rtl/>
          </w:rPr>
          <w:fldChar w:fldCharType="end"/>
        </w:r>
      </w:hyperlink>
    </w:p>
    <w:p w14:paraId="5F589144" w14:textId="56BCF2D6"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38" w:history="1">
        <w:r w:rsidRPr="00A875A0">
          <w:rPr>
            <w:rStyle w:val="Hyperlink"/>
            <w:rFonts w:ascii="Simplified Arabic" w:eastAsia="Times New Roman" w:hAnsi="Simplified Arabic" w:cs="Simplified Arabic"/>
            <w:b/>
            <w:bCs/>
            <w:noProof/>
            <w:color w:val="000000" w:themeColor="text1"/>
            <w:rtl/>
          </w:rPr>
          <w:t>أولاً: اختبار الفروق حسب الجنس (</w:t>
        </w:r>
        <w:r w:rsidRPr="00A875A0">
          <w:rPr>
            <w:rStyle w:val="Hyperlink"/>
            <w:rFonts w:ascii="Simplified Arabic" w:eastAsia="Times New Roman" w:hAnsi="Simplified Arabic" w:cs="Simplified Arabic"/>
            <w:b/>
            <w:bCs/>
            <w:noProof/>
            <w:color w:val="000000" w:themeColor="text1"/>
          </w:rPr>
          <w:t>T-test</w:t>
        </w:r>
        <w:r w:rsidRPr="00A875A0">
          <w:rPr>
            <w:rStyle w:val="Hyperlink"/>
            <w:rFonts w:ascii="Simplified Arabic" w:eastAsia="Times New Roman" w:hAnsi="Simplified Arabic" w:cs="Simplified Arabic"/>
            <w:b/>
            <w:bCs/>
            <w:noProof/>
            <w:color w:val="000000" w:themeColor="text1"/>
            <w:rtl/>
          </w:rPr>
          <w:t>)</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Toc237866838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118</w:t>
        </w:r>
        <w:r w:rsidRPr="00A875A0">
          <w:rPr>
            <w:noProof/>
            <w:webHidden/>
            <w:color w:val="000000" w:themeColor="text1"/>
            <w:rtl/>
          </w:rPr>
          <w:fldChar w:fldCharType="end"/>
        </w:r>
      </w:hyperlink>
    </w:p>
    <w:p w14:paraId="63C9C04F" w14:textId="4BEA6BD8"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39" w:history="1">
        <w:r w:rsidRPr="00A875A0">
          <w:rPr>
            <w:rStyle w:val="Hyperlink"/>
            <w:rFonts w:ascii="Simplified Arabic" w:eastAsia="Times New Roman" w:hAnsi="Simplified Arabic" w:cs="Simplified Arabic"/>
            <w:noProof/>
            <w:color w:val="000000" w:themeColor="text1"/>
            <w:rtl/>
          </w:rPr>
          <w:t>ثانياً: اختبار الفروق حسب الفئة العمرية (</w:t>
        </w:r>
        <w:r w:rsidRPr="00A875A0">
          <w:rPr>
            <w:rStyle w:val="Hyperlink"/>
            <w:rFonts w:ascii="Simplified Arabic" w:eastAsia="Times New Roman" w:hAnsi="Simplified Arabic" w:cs="Simplified Arabic"/>
            <w:noProof/>
            <w:color w:val="000000" w:themeColor="text1"/>
          </w:rPr>
          <w:t>ANOVA</w:t>
        </w:r>
        <w:r w:rsidRPr="00A875A0">
          <w:rPr>
            <w:rStyle w:val="Hyperlink"/>
            <w:rFonts w:ascii="Simplified Arabic" w:eastAsia="Times New Roman" w:hAnsi="Simplified Arabic" w:cs="Simplified Arabic"/>
            <w:noProof/>
            <w:color w:val="000000" w:themeColor="text1"/>
            <w:rtl/>
          </w:rPr>
          <w:t>)</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Toc237866839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119</w:t>
        </w:r>
        <w:r w:rsidRPr="00A875A0">
          <w:rPr>
            <w:noProof/>
            <w:webHidden/>
            <w:color w:val="000000" w:themeColor="text1"/>
            <w:rtl/>
          </w:rPr>
          <w:fldChar w:fldCharType="end"/>
        </w:r>
      </w:hyperlink>
    </w:p>
    <w:p w14:paraId="4DE37209" w14:textId="32E8979B"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40" w:history="1">
        <w:r w:rsidRPr="00A875A0">
          <w:rPr>
            <w:rStyle w:val="Hyperlink"/>
            <w:rFonts w:ascii="Simplified Arabic" w:eastAsia="Times New Roman" w:hAnsi="Simplified Arabic" w:cs="Simplified Arabic"/>
            <w:b/>
            <w:bCs/>
            <w:noProof/>
            <w:color w:val="000000" w:themeColor="text1"/>
            <w:rtl/>
          </w:rPr>
          <w:t>ثالثاً: اختبار الفروق حسب المؤهل العلمي (</w:t>
        </w:r>
        <w:r w:rsidRPr="00A875A0">
          <w:rPr>
            <w:rStyle w:val="Hyperlink"/>
            <w:rFonts w:ascii="Simplified Arabic" w:eastAsia="Times New Roman" w:hAnsi="Simplified Arabic" w:cs="Simplified Arabic"/>
            <w:b/>
            <w:bCs/>
            <w:noProof/>
            <w:color w:val="000000" w:themeColor="text1"/>
          </w:rPr>
          <w:t>ANOVA</w:t>
        </w:r>
        <w:r w:rsidRPr="00A875A0">
          <w:rPr>
            <w:rStyle w:val="Hyperlink"/>
            <w:rFonts w:ascii="Simplified Arabic" w:eastAsia="Times New Roman" w:hAnsi="Simplified Arabic" w:cs="Simplified Arabic"/>
            <w:b/>
            <w:bCs/>
            <w:noProof/>
            <w:color w:val="000000" w:themeColor="text1"/>
            <w:rtl/>
          </w:rPr>
          <w:t>)</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Toc237866840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121</w:t>
        </w:r>
        <w:r w:rsidRPr="00A875A0">
          <w:rPr>
            <w:noProof/>
            <w:webHidden/>
            <w:color w:val="000000" w:themeColor="text1"/>
            <w:rtl/>
          </w:rPr>
          <w:fldChar w:fldCharType="end"/>
        </w:r>
      </w:hyperlink>
    </w:p>
    <w:p w14:paraId="299AAD38" w14:textId="26BBCA78"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41" w:history="1">
        <w:r w:rsidRPr="00A875A0">
          <w:rPr>
            <w:rStyle w:val="Hyperlink"/>
            <w:rFonts w:ascii="Simplified Arabic" w:eastAsia="Times New Roman" w:hAnsi="Simplified Arabic" w:cs="Simplified Arabic"/>
            <w:b/>
            <w:bCs/>
            <w:noProof/>
            <w:color w:val="000000" w:themeColor="text1"/>
            <w:rtl/>
          </w:rPr>
          <w:t>رابعاً: اختبار الفروق حسب سنوات الخبرة (</w:t>
        </w:r>
        <w:r w:rsidRPr="00A875A0">
          <w:rPr>
            <w:rStyle w:val="Hyperlink"/>
            <w:rFonts w:ascii="Simplified Arabic" w:eastAsia="Times New Roman" w:hAnsi="Simplified Arabic" w:cs="Simplified Arabic"/>
            <w:b/>
            <w:bCs/>
            <w:noProof/>
            <w:color w:val="000000" w:themeColor="text1"/>
          </w:rPr>
          <w:t>ANOVA</w:t>
        </w:r>
        <w:r w:rsidRPr="00A875A0">
          <w:rPr>
            <w:rStyle w:val="Hyperlink"/>
            <w:rFonts w:ascii="Simplified Arabic" w:eastAsia="Times New Roman" w:hAnsi="Simplified Arabic" w:cs="Simplified Arabic"/>
            <w:b/>
            <w:bCs/>
            <w:noProof/>
            <w:color w:val="000000" w:themeColor="text1"/>
            <w:rtl/>
          </w:rPr>
          <w:t>)</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Toc237866841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123</w:t>
        </w:r>
        <w:r w:rsidRPr="00A875A0">
          <w:rPr>
            <w:noProof/>
            <w:webHidden/>
            <w:color w:val="000000" w:themeColor="text1"/>
            <w:rtl/>
          </w:rPr>
          <w:fldChar w:fldCharType="end"/>
        </w:r>
      </w:hyperlink>
    </w:p>
    <w:p w14:paraId="2DF4110A" w14:textId="47BFA5D5"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42" w:history="1">
        <w:r w:rsidRPr="00A875A0">
          <w:rPr>
            <w:rStyle w:val="Hyperlink"/>
            <w:rFonts w:ascii="Simplified Arabic" w:eastAsia="Times New Roman" w:hAnsi="Simplified Arabic" w:cs="Simplified Arabic"/>
            <w:b/>
            <w:bCs/>
            <w:noProof/>
            <w:color w:val="000000" w:themeColor="text1"/>
            <w:rtl/>
          </w:rPr>
          <w:t>خامساً: اختبار الفروق حسب القطاع (</w:t>
        </w:r>
        <w:r w:rsidRPr="00A875A0">
          <w:rPr>
            <w:rStyle w:val="Hyperlink"/>
            <w:rFonts w:ascii="Simplified Arabic" w:eastAsia="Times New Roman" w:hAnsi="Simplified Arabic" w:cs="Simplified Arabic"/>
            <w:b/>
            <w:bCs/>
            <w:noProof/>
            <w:color w:val="000000" w:themeColor="text1"/>
          </w:rPr>
          <w:t>ANOVA</w:t>
        </w:r>
        <w:r w:rsidRPr="00A875A0">
          <w:rPr>
            <w:rStyle w:val="Hyperlink"/>
            <w:rFonts w:ascii="Simplified Arabic" w:eastAsia="Times New Roman" w:hAnsi="Simplified Arabic" w:cs="Simplified Arabic"/>
            <w:b/>
            <w:bCs/>
            <w:noProof/>
            <w:color w:val="000000" w:themeColor="text1"/>
            <w:rtl/>
          </w:rPr>
          <w:t>)</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Toc237866842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125</w:t>
        </w:r>
        <w:r w:rsidRPr="00A875A0">
          <w:rPr>
            <w:noProof/>
            <w:webHidden/>
            <w:color w:val="000000" w:themeColor="text1"/>
            <w:rtl/>
          </w:rPr>
          <w:fldChar w:fldCharType="end"/>
        </w:r>
      </w:hyperlink>
    </w:p>
    <w:p w14:paraId="073E825B" w14:textId="0A3432CC"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43" w:history="1">
        <w:r w:rsidRPr="00A875A0">
          <w:rPr>
            <w:rStyle w:val="Hyperlink"/>
            <w:rFonts w:ascii="Simplified Arabic" w:eastAsia="Times New Roman" w:hAnsi="Simplified Arabic" w:cs="Simplified Arabic"/>
            <w:b/>
            <w:bCs/>
            <w:noProof/>
            <w:color w:val="000000" w:themeColor="text1"/>
            <w:rtl/>
          </w:rPr>
          <w:t>مناقشة النتائج</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Toc237866843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127</w:t>
        </w:r>
        <w:r w:rsidRPr="00A875A0">
          <w:rPr>
            <w:noProof/>
            <w:webHidden/>
            <w:color w:val="000000" w:themeColor="text1"/>
            <w:rtl/>
          </w:rPr>
          <w:fldChar w:fldCharType="end"/>
        </w:r>
      </w:hyperlink>
    </w:p>
    <w:p w14:paraId="041B88BF" w14:textId="432EFA70"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44" w:history="1">
        <w:r w:rsidRPr="00A875A0">
          <w:rPr>
            <w:rStyle w:val="Hyperlink"/>
            <w:rFonts w:ascii="Simplified Arabic" w:eastAsia="Times New Roman" w:hAnsi="Simplified Arabic" w:cs="Simplified Arabic"/>
            <w:b/>
            <w:bCs/>
            <w:noProof/>
            <w:color w:val="000000" w:themeColor="text1"/>
            <w:rtl/>
          </w:rPr>
          <w:t>أولاً: مناقشة نتائج التحليل الوصفي</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Toc237866844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127</w:t>
        </w:r>
        <w:r w:rsidRPr="00A875A0">
          <w:rPr>
            <w:noProof/>
            <w:webHidden/>
            <w:color w:val="000000" w:themeColor="text1"/>
            <w:rtl/>
          </w:rPr>
          <w:fldChar w:fldCharType="end"/>
        </w:r>
      </w:hyperlink>
    </w:p>
    <w:p w14:paraId="2F59B6E5" w14:textId="4C68931D"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45" w:history="1">
        <w:r w:rsidRPr="00A875A0">
          <w:rPr>
            <w:rStyle w:val="Hyperlink"/>
            <w:rFonts w:ascii="Simplified Arabic" w:eastAsia="Times New Roman" w:hAnsi="Simplified Arabic" w:cs="Simplified Arabic"/>
            <w:b/>
            <w:bCs/>
            <w:noProof/>
            <w:color w:val="000000" w:themeColor="text1"/>
            <w:rtl/>
          </w:rPr>
          <w:t>ثانياً: مناقشة نتائج اختبار الفرضيات</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Toc237866845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129</w:t>
        </w:r>
        <w:r w:rsidRPr="00A875A0">
          <w:rPr>
            <w:noProof/>
            <w:webHidden/>
            <w:color w:val="000000" w:themeColor="text1"/>
            <w:rtl/>
          </w:rPr>
          <w:fldChar w:fldCharType="end"/>
        </w:r>
      </w:hyperlink>
    </w:p>
    <w:p w14:paraId="1FCA28D0" w14:textId="60A4A44D"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46" w:history="1">
        <w:r w:rsidRPr="00A875A0">
          <w:rPr>
            <w:rStyle w:val="Hyperlink"/>
            <w:rFonts w:ascii="Simplified Arabic" w:eastAsia="Times New Roman" w:hAnsi="Simplified Arabic" w:cs="Simplified Arabic"/>
            <w:b/>
            <w:bCs/>
            <w:noProof/>
            <w:color w:val="000000" w:themeColor="text1"/>
            <w:rtl/>
          </w:rPr>
          <w:t>ثالثاً: مناقشة نتائج اختبار الفروق</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Toc237866846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131</w:t>
        </w:r>
        <w:r w:rsidRPr="00A875A0">
          <w:rPr>
            <w:noProof/>
            <w:webHidden/>
            <w:color w:val="000000" w:themeColor="text1"/>
            <w:rtl/>
          </w:rPr>
          <w:fldChar w:fldCharType="end"/>
        </w:r>
      </w:hyperlink>
    </w:p>
    <w:p w14:paraId="298C8131" w14:textId="5C5D74DF"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47" w:history="1">
        <w:r w:rsidRPr="00A875A0">
          <w:rPr>
            <w:rStyle w:val="Hyperlink"/>
            <w:rFonts w:ascii="Simplified Arabic" w:eastAsia="Times New Roman" w:hAnsi="Simplified Arabic" w:cs="Simplified Arabic"/>
            <w:b/>
            <w:bCs/>
            <w:noProof/>
            <w:color w:val="000000" w:themeColor="text1"/>
            <w:rtl/>
          </w:rPr>
          <w:t>التوصيات</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Toc237866847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132</w:t>
        </w:r>
        <w:r w:rsidRPr="00A875A0">
          <w:rPr>
            <w:noProof/>
            <w:webHidden/>
            <w:color w:val="000000" w:themeColor="text1"/>
            <w:rtl/>
          </w:rPr>
          <w:fldChar w:fldCharType="end"/>
        </w:r>
      </w:hyperlink>
    </w:p>
    <w:p w14:paraId="0E44EF2C" w14:textId="6A37B7EF"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48" w:history="1">
        <w:r w:rsidRPr="00A875A0">
          <w:rPr>
            <w:rStyle w:val="Hyperlink"/>
            <w:rFonts w:ascii="Simplified Arabic" w:eastAsia="Times New Roman" w:hAnsi="Simplified Arabic" w:cs="Simplified Arabic"/>
            <w:noProof/>
            <w:color w:val="000000" w:themeColor="text1"/>
            <w:rtl/>
          </w:rPr>
          <w:t>أولاً: التوصيات المتعلقة بالمؤسسات</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Toc237866848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132</w:t>
        </w:r>
        <w:r w:rsidRPr="00A875A0">
          <w:rPr>
            <w:noProof/>
            <w:webHidden/>
            <w:color w:val="000000" w:themeColor="text1"/>
            <w:rtl/>
          </w:rPr>
          <w:fldChar w:fldCharType="end"/>
        </w:r>
      </w:hyperlink>
    </w:p>
    <w:p w14:paraId="05983192" w14:textId="4753EC22"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49" w:history="1">
        <w:r w:rsidRPr="00A875A0">
          <w:rPr>
            <w:rStyle w:val="Hyperlink"/>
            <w:rFonts w:ascii="Simplified Arabic" w:eastAsia="Times New Roman" w:hAnsi="Simplified Arabic" w:cs="Simplified Arabic"/>
            <w:b/>
            <w:bCs/>
            <w:noProof/>
            <w:color w:val="000000" w:themeColor="text1"/>
            <w:rtl/>
          </w:rPr>
          <w:t>ثانياً: التوصيات المتعلقة بصناع القرار</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Toc237866849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133</w:t>
        </w:r>
        <w:r w:rsidRPr="00A875A0">
          <w:rPr>
            <w:noProof/>
            <w:webHidden/>
            <w:color w:val="000000" w:themeColor="text1"/>
            <w:rtl/>
          </w:rPr>
          <w:fldChar w:fldCharType="end"/>
        </w:r>
      </w:hyperlink>
    </w:p>
    <w:p w14:paraId="3AB26590" w14:textId="27404179"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50" w:history="1">
        <w:r w:rsidRPr="00A875A0">
          <w:rPr>
            <w:rStyle w:val="Hyperlink"/>
            <w:rFonts w:ascii="Simplified Arabic" w:eastAsia="Times New Roman" w:hAnsi="Simplified Arabic" w:cs="Simplified Arabic"/>
            <w:b/>
            <w:bCs/>
            <w:noProof/>
            <w:color w:val="000000" w:themeColor="text1"/>
            <w:rtl/>
          </w:rPr>
          <w:t>ثالثاً: التوصيات المتعلقة بالبحث العلمي</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Toc237866850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134</w:t>
        </w:r>
        <w:r w:rsidRPr="00A875A0">
          <w:rPr>
            <w:noProof/>
            <w:webHidden/>
            <w:color w:val="000000" w:themeColor="text1"/>
            <w:rtl/>
          </w:rPr>
          <w:fldChar w:fldCharType="end"/>
        </w:r>
      </w:hyperlink>
    </w:p>
    <w:p w14:paraId="68EF0FA4" w14:textId="49C09999" w:rsidR="00C6062D" w:rsidRPr="00A875A0" w:rsidRDefault="00C6062D">
      <w:pPr>
        <w:pStyle w:val="30"/>
        <w:tabs>
          <w:tab w:val="right" w:leader="dot" w:pos="8822"/>
        </w:tabs>
        <w:bidi/>
        <w:rPr>
          <w:rFonts w:cstheme="minorBidi"/>
          <w:noProof/>
          <w:color w:val="000000" w:themeColor="text1"/>
          <w:kern w:val="2"/>
          <w:sz w:val="24"/>
          <w:szCs w:val="24"/>
          <w:rtl/>
          <w14:ligatures w14:val="standardContextual"/>
        </w:rPr>
      </w:pPr>
      <w:hyperlink w:anchor="_Toc237866851" w:history="1">
        <w:r w:rsidRPr="00A875A0">
          <w:rPr>
            <w:rStyle w:val="Hyperlink"/>
            <w:rFonts w:ascii="Simplified Arabic" w:eastAsia="Times New Roman" w:hAnsi="Simplified Arabic" w:cs="Simplified Arabic"/>
            <w:b/>
            <w:bCs/>
            <w:noProof/>
            <w:color w:val="000000" w:themeColor="text1"/>
            <w:rtl/>
          </w:rPr>
          <w:t>رابعاً: التوصيات المتعلقة بالممارسين</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Toc237866851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135</w:t>
        </w:r>
        <w:r w:rsidRPr="00A875A0">
          <w:rPr>
            <w:noProof/>
            <w:webHidden/>
            <w:color w:val="000000" w:themeColor="text1"/>
            <w:rtl/>
          </w:rPr>
          <w:fldChar w:fldCharType="end"/>
        </w:r>
      </w:hyperlink>
    </w:p>
    <w:p w14:paraId="3637E79C" w14:textId="08C1D6AA" w:rsidR="00C6062D" w:rsidRPr="00A875A0" w:rsidRDefault="00C6062D">
      <w:pPr>
        <w:pStyle w:val="10"/>
        <w:tabs>
          <w:tab w:val="right" w:leader="dot" w:pos="8822"/>
        </w:tabs>
        <w:bidi/>
        <w:rPr>
          <w:rFonts w:cstheme="minorBidi"/>
          <w:noProof/>
          <w:color w:val="000000" w:themeColor="text1"/>
          <w:kern w:val="2"/>
          <w:sz w:val="24"/>
          <w:szCs w:val="24"/>
          <w:rtl/>
          <w14:ligatures w14:val="standardContextual"/>
        </w:rPr>
      </w:pPr>
      <w:hyperlink w:anchor="_Toc237866852" w:history="1">
        <w:r w:rsidRPr="00A875A0">
          <w:rPr>
            <w:rStyle w:val="Hyperlink"/>
            <w:rFonts w:ascii="Simplified Arabic" w:eastAsia="Times New Roman" w:hAnsi="Simplified Arabic" w:cs="Simplified Arabic"/>
            <w:b/>
            <w:bCs/>
            <w:noProof/>
            <w:color w:val="000000" w:themeColor="text1"/>
            <w:rtl/>
          </w:rPr>
          <w:t>قائمة المراجع</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Toc237866852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136</w:t>
        </w:r>
        <w:r w:rsidRPr="00A875A0">
          <w:rPr>
            <w:noProof/>
            <w:webHidden/>
            <w:color w:val="000000" w:themeColor="text1"/>
            <w:rtl/>
          </w:rPr>
          <w:fldChar w:fldCharType="end"/>
        </w:r>
      </w:hyperlink>
    </w:p>
    <w:p w14:paraId="19BD2E21" w14:textId="4AC24C96"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53" w:history="1">
        <w:r w:rsidRPr="00A875A0">
          <w:rPr>
            <w:rStyle w:val="Hyperlink"/>
            <w:rFonts w:ascii="Simplified Arabic" w:eastAsia="Times New Roman" w:hAnsi="Simplified Arabic" w:cs="Simplified Arabic"/>
            <w:b/>
            <w:bCs/>
            <w:noProof/>
            <w:color w:val="000000" w:themeColor="text1"/>
            <w:rtl/>
          </w:rPr>
          <w:t>أولاً: المراجع العربية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Toc237866853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136</w:t>
        </w:r>
        <w:r w:rsidRPr="00A875A0">
          <w:rPr>
            <w:noProof/>
            <w:webHidden/>
            <w:color w:val="000000" w:themeColor="text1"/>
            <w:rtl/>
          </w:rPr>
          <w:fldChar w:fldCharType="end"/>
        </w:r>
      </w:hyperlink>
    </w:p>
    <w:p w14:paraId="099F7565" w14:textId="0D2AC8E6" w:rsidR="00C6062D" w:rsidRPr="00A875A0" w:rsidRDefault="00C6062D">
      <w:pPr>
        <w:pStyle w:val="20"/>
        <w:tabs>
          <w:tab w:val="right" w:leader="dot" w:pos="8822"/>
        </w:tabs>
        <w:bidi/>
        <w:rPr>
          <w:rFonts w:cstheme="minorBidi"/>
          <w:noProof/>
          <w:color w:val="000000" w:themeColor="text1"/>
          <w:kern w:val="2"/>
          <w:sz w:val="24"/>
          <w:szCs w:val="24"/>
          <w:rtl/>
          <w14:ligatures w14:val="standardContextual"/>
        </w:rPr>
      </w:pPr>
      <w:hyperlink w:anchor="_Toc237866854" w:history="1">
        <w:r w:rsidRPr="00A875A0">
          <w:rPr>
            <w:rStyle w:val="Hyperlink"/>
            <w:rFonts w:ascii="Simplified Arabic" w:eastAsia="Times New Roman" w:hAnsi="Simplified Arabic" w:cs="Simplified Arabic"/>
            <w:b/>
            <w:bCs/>
            <w:noProof/>
            <w:color w:val="000000" w:themeColor="text1"/>
            <w:rtl/>
          </w:rPr>
          <w:t>ثانياً: المراجع الأجنبية</w:t>
        </w:r>
        <w:r w:rsidRPr="00A875A0">
          <w:rPr>
            <w:noProof/>
            <w:webHidden/>
            <w:color w:val="000000" w:themeColor="text1"/>
            <w:rtl/>
          </w:rPr>
          <w:tab/>
        </w:r>
        <w:r w:rsidRPr="00A875A0">
          <w:rPr>
            <w:noProof/>
            <w:webHidden/>
            <w:color w:val="000000" w:themeColor="text1"/>
            <w:rtl/>
          </w:rPr>
          <w:fldChar w:fldCharType="begin"/>
        </w:r>
        <w:r w:rsidRPr="00A875A0">
          <w:rPr>
            <w:noProof/>
            <w:webHidden/>
            <w:color w:val="000000" w:themeColor="text1"/>
            <w:rtl/>
          </w:rPr>
          <w:instrText xml:space="preserve"> </w:instrText>
        </w:r>
        <w:r w:rsidRPr="00A875A0">
          <w:rPr>
            <w:noProof/>
            <w:webHidden/>
            <w:color w:val="000000" w:themeColor="text1"/>
          </w:rPr>
          <w:instrText>PAGEREF</w:instrText>
        </w:r>
        <w:r w:rsidRPr="00A875A0">
          <w:rPr>
            <w:noProof/>
            <w:webHidden/>
            <w:color w:val="000000" w:themeColor="text1"/>
            <w:rtl/>
          </w:rPr>
          <w:instrText xml:space="preserve"> _</w:instrText>
        </w:r>
        <w:r w:rsidRPr="00A875A0">
          <w:rPr>
            <w:noProof/>
            <w:webHidden/>
            <w:color w:val="000000" w:themeColor="text1"/>
          </w:rPr>
          <w:instrText>Toc237866854 \h</w:instrText>
        </w:r>
        <w:r w:rsidRPr="00A875A0">
          <w:rPr>
            <w:noProof/>
            <w:webHidden/>
            <w:color w:val="000000" w:themeColor="text1"/>
            <w:rtl/>
          </w:rPr>
          <w:instrText xml:space="preserve"> </w:instrText>
        </w:r>
        <w:r w:rsidRPr="00A875A0">
          <w:rPr>
            <w:noProof/>
            <w:webHidden/>
            <w:color w:val="000000" w:themeColor="text1"/>
            <w:rtl/>
          </w:rPr>
        </w:r>
        <w:r w:rsidRPr="00A875A0">
          <w:rPr>
            <w:noProof/>
            <w:webHidden/>
            <w:color w:val="000000" w:themeColor="text1"/>
            <w:rtl/>
          </w:rPr>
          <w:fldChar w:fldCharType="separate"/>
        </w:r>
        <w:r w:rsidRPr="00A875A0">
          <w:rPr>
            <w:noProof/>
            <w:webHidden/>
            <w:color w:val="000000" w:themeColor="text1"/>
            <w:rtl/>
          </w:rPr>
          <w:t>137</w:t>
        </w:r>
        <w:r w:rsidRPr="00A875A0">
          <w:rPr>
            <w:noProof/>
            <w:webHidden/>
            <w:color w:val="000000" w:themeColor="text1"/>
            <w:rtl/>
          </w:rPr>
          <w:fldChar w:fldCharType="end"/>
        </w:r>
      </w:hyperlink>
    </w:p>
    <w:p w14:paraId="11E5C893" w14:textId="45674928" w:rsidR="00FB4610" w:rsidRPr="00A875A0" w:rsidRDefault="00FB4610" w:rsidP="00C31A1B">
      <w:pPr>
        <w:spacing w:line="360" w:lineRule="auto"/>
        <w:jc w:val="mediumKashida"/>
        <w:rPr>
          <w:rFonts w:ascii="Sakkal Majalla" w:hAnsi="Sakkal Majalla" w:cs="Sakkal Majalla"/>
          <w:color w:val="000000" w:themeColor="text1"/>
          <w:sz w:val="32"/>
          <w:szCs w:val="32"/>
          <w:rtl/>
        </w:rPr>
      </w:pPr>
      <w:r w:rsidRPr="00A875A0">
        <w:rPr>
          <w:rFonts w:ascii="Simplified Arabic" w:hAnsi="Simplified Arabic" w:cs="Simplified Arabic"/>
          <w:b/>
          <w:bCs/>
          <w:noProof/>
          <w:color w:val="000000" w:themeColor="text1"/>
        </w:rPr>
        <w:fldChar w:fldCharType="end"/>
      </w:r>
    </w:p>
    <w:p w14:paraId="2660753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kern w:val="0"/>
          <w:sz w:val="28"/>
          <w:szCs w:val="28"/>
          <w14:ligatures w14:val="none"/>
        </w:rPr>
      </w:pPr>
    </w:p>
    <w:p w14:paraId="5D7C769F" w14:textId="77777777" w:rsidR="00EB7552" w:rsidRPr="00A875A0" w:rsidRDefault="00EB7552" w:rsidP="00C31A1B">
      <w:pPr>
        <w:pStyle w:val="1"/>
        <w:spacing w:line="360" w:lineRule="auto"/>
        <w:jc w:val="both"/>
        <w:rPr>
          <w:rFonts w:ascii="Simplified Arabic" w:eastAsia="Times New Roman" w:hAnsi="Simplified Arabic" w:cs="Simplified Arabic"/>
          <w:b/>
          <w:bCs/>
          <w:color w:val="000000" w:themeColor="text1"/>
          <w:sz w:val="32"/>
          <w:szCs w:val="32"/>
        </w:rPr>
      </w:pPr>
      <w:bookmarkStart w:id="2" w:name="_Toc237866755"/>
      <w:r w:rsidRPr="00A875A0">
        <w:rPr>
          <w:rFonts w:ascii="Simplified Arabic" w:eastAsia="Times New Roman" w:hAnsi="Simplified Arabic" w:cs="Simplified Arabic" w:hint="cs"/>
          <w:b/>
          <w:bCs/>
          <w:color w:val="000000" w:themeColor="text1"/>
          <w:sz w:val="32"/>
          <w:szCs w:val="32"/>
          <w:rtl/>
        </w:rPr>
        <w:lastRenderedPageBreak/>
        <w:t>المستخلص</w:t>
      </w:r>
      <w:bookmarkEnd w:id="2"/>
    </w:p>
    <w:p w14:paraId="0ADF96D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هدفت هذه الدراسة إلى تحليل أثر استخدام تقنيات الذكاء الاصطناعي في إدارة المشاريع على تحسين كفاءة الأداء وتقليل المخاطر ودعم اتخاذ القرار وتحقيق أهداف المشاريع في المملكة العربية السعودية. واعتمدت الدراسة على المنهج الوصفي التحليلي، واستخدمت الاستبانة كأداة رئيسية لجمع البيانات، حيث تم توزيعها على عينة عشوائية طبقية بلغ حجمها (388) مستجيباً من العاملين في مجال إدارة المشاريع في مختلف القطاعات. وقد تم تحليل البيانات باستخدام برنامج </w:t>
      </w:r>
      <w:r w:rsidRPr="00A875A0">
        <w:rPr>
          <w:rFonts w:ascii="Simplified Arabic" w:hAnsi="Simplified Arabic" w:cs="Simplified Arabic" w:hint="cs"/>
          <w:color w:val="000000" w:themeColor="text1"/>
          <w:sz w:val="28"/>
          <w:szCs w:val="28"/>
        </w:rPr>
        <w:t xml:space="preserve">SPSS، </w:t>
      </w:r>
      <w:r w:rsidRPr="00A875A0">
        <w:rPr>
          <w:rFonts w:ascii="Simplified Arabic" w:hAnsi="Simplified Arabic" w:cs="Simplified Arabic" w:hint="cs"/>
          <w:color w:val="000000" w:themeColor="text1"/>
          <w:sz w:val="28"/>
          <w:szCs w:val="28"/>
          <w:rtl/>
        </w:rPr>
        <w:t xml:space="preserve">من خلال الإحصاءات الوصفية (المتوسطات الحسابية، والانحرافات المعيارية، والتكرارات) والإحصاءات الاستدلالية (معامل الارتباط بيرسون، وتحليل الانحدار الخطي، واختبار </w:t>
      </w:r>
      <w:r w:rsidRPr="00A875A0">
        <w:rPr>
          <w:rFonts w:ascii="Simplified Arabic" w:hAnsi="Simplified Arabic" w:cs="Simplified Arabic" w:hint="cs"/>
          <w:color w:val="000000" w:themeColor="text1"/>
          <w:sz w:val="28"/>
          <w:szCs w:val="28"/>
        </w:rPr>
        <w:t xml:space="preserve">T-test، </w:t>
      </w:r>
      <w:r w:rsidRPr="00A875A0">
        <w:rPr>
          <w:rFonts w:ascii="Simplified Arabic" w:hAnsi="Simplified Arabic" w:cs="Simplified Arabic" w:hint="cs"/>
          <w:color w:val="000000" w:themeColor="text1"/>
          <w:sz w:val="28"/>
          <w:szCs w:val="28"/>
          <w:rtl/>
        </w:rPr>
        <w:t xml:space="preserve">وتحليل التباين </w:t>
      </w:r>
      <w:r w:rsidRPr="00A875A0">
        <w:rPr>
          <w:rFonts w:ascii="Simplified Arabic" w:hAnsi="Simplified Arabic" w:cs="Simplified Arabic" w:hint="cs"/>
          <w:color w:val="000000" w:themeColor="text1"/>
          <w:sz w:val="28"/>
          <w:szCs w:val="28"/>
        </w:rPr>
        <w:t>ANOVA</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3EAA913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وأظهرت النتائج وجود مستوى "موافقة قوية" لاستخدام الذكاء الاصطناعي في إدارة المشاريع بمتوسط عام (3.70)، وكفاءة إدارة المشاريع بمتوسط (3.79)، وإدارة المخاطر بمتوسط (3.64)، وجودة اتخاذ القرار بمتوسط (3.72). كما تم قبول جميع الفرضيات الخمس، حيث أظهرت النتائج وجود علاقة إيجابية ذات دلالة إحصائية بين استخدام الذكاء الاصطناعي وكفاءة إدارة المشاريع (</w:t>
      </w:r>
      <w:r w:rsidRPr="00A875A0">
        <w:rPr>
          <w:rFonts w:ascii="Simplified Arabic" w:hAnsi="Simplified Arabic" w:cs="Simplified Arabic" w:hint="cs"/>
          <w:color w:val="000000" w:themeColor="text1"/>
          <w:sz w:val="28"/>
          <w:szCs w:val="28"/>
        </w:rPr>
        <w:t>r=0.682</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وإدارة المخاطر (</w:t>
      </w:r>
      <w:r w:rsidRPr="00A875A0">
        <w:rPr>
          <w:rFonts w:ascii="Simplified Arabic" w:hAnsi="Simplified Arabic" w:cs="Simplified Arabic" w:hint="cs"/>
          <w:color w:val="000000" w:themeColor="text1"/>
          <w:sz w:val="28"/>
          <w:szCs w:val="28"/>
        </w:rPr>
        <w:t>r=0.586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وجودة اتخاذ القرار (</w:t>
      </w:r>
      <w:r w:rsidRPr="00A875A0">
        <w:rPr>
          <w:rFonts w:ascii="Simplified Arabic" w:hAnsi="Simplified Arabic" w:cs="Simplified Arabic" w:hint="cs"/>
          <w:color w:val="000000" w:themeColor="text1"/>
          <w:sz w:val="28"/>
          <w:szCs w:val="28"/>
        </w:rPr>
        <w:t>r=0.624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وكفاءة استخدام الموارد (</w:t>
      </w:r>
      <w:r w:rsidRPr="00A875A0">
        <w:rPr>
          <w:rFonts w:ascii="Simplified Arabic" w:hAnsi="Simplified Arabic" w:cs="Simplified Arabic" w:hint="cs"/>
          <w:color w:val="000000" w:themeColor="text1"/>
          <w:sz w:val="28"/>
          <w:szCs w:val="28"/>
        </w:rPr>
        <w:t>r=0.548</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ودقة التنبؤ بالأداء المستقبلي (</w:t>
      </w:r>
      <w:r w:rsidRPr="00A875A0">
        <w:rPr>
          <w:rFonts w:ascii="Simplified Arabic" w:hAnsi="Simplified Arabic" w:cs="Simplified Arabic" w:hint="cs"/>
          <w:color w:val="000000" w:themeColor="text1"/>
          <w:sz w:val="28"/>
          <w:szCs w:val="28"/>
        </w:rPr>
        <w:t>r=0.572</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ونجاح المشاريع (</w:t>
      </w:r>
      <w:r w:rsidRPr="00A875A0">
        <w:rPr>
          <w:rFonts w:ascii="Simplified Arabic" w:hAnsi="Simplified Arabic" w:cs="Simplified Arabic" w:hint="cs"/>
          <w:color w:val="000000" w:themeColor="text1"/>
          <w:sz w:val="28"/>
          <w:szCs w:val="28"/>
        </w:rPr>
        <w:t>r=0.638</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أوضحت النتائج وجود فروق ذات دلالة إحصائية تعزى للمؤهل العلمي وسنوات الخبرة والقطاع، في حين لم تظهر فروق تعزى للجنس.</w:t>
      </w:r>
    </w:p>
    <w:p w14:paraId="3091E66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وخلصت الدراسة إلى أن الذكاء الاصطناعي يسهم بشكل إيجابي في تحسين كفاءة إدارة المشاريع، وأوصت بتطوير استراتيجيات واضحة لتبني الذكاء الاصطناعي، والاستثمار في تدريب الموظفين، وتفعيل دور الذكاء الاصطناعي في إدارة المخاطر، وتعزيز ممارسات توثيق الدروس المستفادة، بما يدعم تحقيق أهداف رؤية 2030 في التحول الرقمي.</w:t>
      </w:r>
    </w:p>
    <w:p w14:paraId="6840440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الكلمات المفتاحية:</w:t>
      </w:r>
      <w:r w:rsidRPr="00A875A0">
        <w:rPr>
          <w:rFonts w:ascii="Simplified Arabic" w:hAnsi="Simplified Arabic" w:cs="Simplified Arabic" w:hint="cs"/>
          <w:color w:val="000000" w:themeColor="text1"/>
          <w:sz w:val="28"/>
          <w:szCs w:val="28"/>
          <w:rtl/>
        </w:rPr>
        <w:t xml:space="preserve"> الذكاء الاصطناعي، إدارة المشاريع، كفاءة الأداء، إدارة المخاطر، اتخاذ القرار، التحول الرقمي، المملكة العربية السعودية.</w:t>
      </w:r>
    </w:p>
    <w:p w14:paraId="047E6EC7" w14:textId="77777777" w:rsidR="00EB7552" w:rsidRPr="00A875A0" w:rsidRDefault="00EB7552" w:rsidP="00C31A1B">
      <w:pPr>
        <w:bidi w:val="0"/>
        <w:rPr>
          <w:rFonts w:eastAsia="Times New Roman"/>
          <w:color w:val="000000" w:themeColor="text1"/>
        </w:rPr>
      </w:pPr>
    </w:p>
    <w:p w14:paraId="016C7E8C" w14:textId="77777777" w:rsidR="00EB7552" w:rsidRPr="00A875A0" w:rsidRDefault="00EB7552" w:rsidP="00C31A1B">
      <w:pPr>
        <w:pStyle w:val="1"/>
        <w:bidi w:val="0"/>
        <w:rPr>
          <w:rFonts w:eastAsia="Times New Roman"/>
          <w:b/>
          <w:bCs/>
          <w:color w:val="000000" w:themeColor="text1"/>
          <w:sz w:val="32"/>
          <w:szCs w:val="32"/>
        </w:rPr>
      </w:pPr>
      <w:bookmarkStart w:id="3" w:name="_Toc237866756"/>
      <w:r w:rsidRPr="00A875A0">
        <w:rPr>
          <w:rFonts w:eastAsia="Times New Roman"/>
          <w:b/>
          <w:bCs/>
          <w:color w:val="000000" w:themeColor="text1"/>
          <w:sz w:val="32"/>
          <w:szCs w:val="32"/>
        </w:rPr>
        <w:t>Abstract</w:t>
      </w:r>
      <w:bookmarkEnd w:id="3"/>
    </w:p>
    <w:p w14:paraId="3A3F6174"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This study aimed to analyze the impact of using artificial intelligence technologies in project management on improving performance efficiency, reducing risks, supporting decision-making, and achieving project objectives in the Kingdom of Saudi Arabia. The study adopted the descriptive analytical approach and used a questionnaire as the main data collection tool, distributed to a stratified random sample of (388) respondents working in project management across various sectors. Data were analyzed using SPSS software, through descriptive statistics (arithmetic means, standard deviations, frequencies) and inferential statistics (Pearson correlation coefficient, linear regression analysis, T-test, and ANOVA).</w:t>
      </w:r>
    </w:p>
    <w:p w14:paraId="2C8A7982"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The results showed a "strong agreement" level for AI usage in project management with an overall mean of (3.70), project management efficiency (3.79), risk management (3.64), and decision-making quality (3.72). All five hypotheses were accepted, revealing statistically significant positive relationships between AI usage and project management efficiency (r=0.682), risk management (r=0.586), decision-making quality (r=0.624), resource efficiency (r=0.548), future performance prediction accuracy (r=0.572), and project success (r=0.638). The results also showed statistically significant differences attributed to educational qualification, years of experience, and sector, while no differences were found attributed to gender.</w:t>
      </w:r>
    </w:p>
    <w:p w14:paraId="5764316A"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lastRenderedPageBreak/>
        <w:t>The study concluded that AI positively contributes to improving project management efficiency, and recommended developing clear strategies for AI adoption, investing in employee training, activating AI's role in risk management, and enhancing lessons learned documentation practices, in support of achieving Vision 2030 digital transformation goals.</w:t>
      </w:r>
    </w:p>
    <w:p w14:paraId="39C88A66" w14:textId="77777777" w:rsidR="00EB7552" w:rsidRPr="00A875A0" w:rsidRDefault="00EB7552" w:rsidP="00C31A1B">
      <w:pPr>
        <w:pStyle w:val="ds-markdown-paragraph"/>
        <w:spacing w:line="360" w:lineRule="auto"/>
        <w:jc w:val="both"/>
        <w:rPr>
          <w:color w:val="000000" w:themeColor="text1"/>
          <w:sz w:val="28"/>
          <w:szCs w:val="28"/>
        </w:rPr>
      </w:pPr>
      <w:r w:rsidRPr="00A875A0">
        <w:rPr>
          <w:rStyle w:val="ac"/>
          <w:color w:val="000000" w:themeColor="text1"/>
          <w:sz w:val="28"/>
          <w:szCs w:val="28"/>
        </w:rPr>
        <w:t>Keywords:</w:t>
      </w:r>
      <w:r w:rsidRPr="00A875A0">
        <w:rPr>
          <w:color w:val="000000" w:themeColor="text1"/>
          <w:sz w:val="28"/>
          <w:szCs w:val="28"/>
        </w:rPr>
        <w:t xml:space="preserve"> Artificial Intelligence, Project Management, Performance Efficiency, Risk Management, Decision Making, Digital Transformation, Kingdom of Saudi Arabia.</w:t>
      </w:r>
    </w:p>
    <w:p w14:paraId="5D722B31"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tl/>
        </w:rPr>
      </w:pPr>
    </w:p>
    <w:p w14:paraId="7FEFE338"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tl/>
        </w:rPr>
      </w:pPr>
    </w:p>
    <w:p w14:paraId="30ECD52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tl/>
        </w:rPr>
      </w:pPr>
    </w:p>
    <w:p w14:paraId="08BB0687"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tl/>
        </w:rPr>
      </w:pPr>
    </w:p>
    <w:p w14:paraId="09F62118"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p>
    <w:p w14:paraId="1E1E144B" w14:textId="77777777" w:rsidR="00A35503" w:rsidRPr="00A875A0" w:rsidRDefault="00A35503" w:rsidP="00C31A1B">
      <w:pPr>
        <w:spacing w:line="360" w:lineRule="auto"/>
        <w:jc w:val="both"/>
        <w:rPr>
          <w:rFonts w:ascii="Simplified Arabic" w:eastAsia="Times New Roman" w:hAnsi="Simplified Arabic" w:cs="Simplified Arabic"/>
          <w:color w:val="000000" w:themeColor="text1"/>
          <w:sz w:val="28"/>
          <w:szCs w:val="28"/>
        </w:rPr>
      </w:pPr>
    </w:p>
    <w:p w14:paraId="4A82A4D9" w14:textId="77777777" w:rsidR="00A35503" w:rsidRPr="00A875A0" w:rsidRDefault="00A35503" w:rsidP="00C31A1B">
      <w:pPr>
        <w:spacing w:line="360" w:lineRule="auto"/>
        <w:jc w:val="both"/>
        <w:rPr>
          <w:rFonts w:ascii="Simplified Arabic" w:eastAsia="Times New Roman" w:hAnsi="Simplified Arabic" w:cs="Simplified Arabic"/>
          <w:color w:val="000000" w:themeColor="text1"/>
          <w:sz w:val="28"/>
          <w:szCs w:val="28"/>
        </w:rPr>
      </w:pPr>
    </w:p>
    <w:p w14:paraId="1AAEF103" w14:textId="77777777" w:rsidR="00A35503" w:rsidRPr="00A875A0" w:rsidRDefault="00A35503" w:rsidP="00C31A1B">
      <w:pPr>
        <w:spacing w:line="360" w:lineRule="auto"/>
        <w:jc w:val="both"/>
        <w:rPr>
          <w:rFonts w:ascii="Simplified Arabic" w:eastAsia="Times New Roman" w:hAnsi="Simplified Arabic" w:cs="Simplified Arabic"/>
          <w:color w:val="000000" w:themeColor="text1"/>
          <w:sz w:val="28"/>
          <w:szCs w:val="28"/>
        </w:rPr>
      </w:pPr>
    </w:p>
    <w:p w14:paraId="50414262" w14:textId="77777777" w:rsidR="00A35503" w:rsidRPr="00A875A0" w:rsidRDefault="00A35503" w:rsidP="00C31A1B">
      <w:pPr>
        <w:spacing w:line="360" w:lineRule="auto"/>
        <w:jc w:val="both"/>
        <w:rPr>
          <w:rFonts w:ascii="Simplified Arabic" w:eastAsia="Times New Roman" w:hAnsi="Simplified Arabic" w:cs="Simplified Arabic"/>
          <w:color w:val="000000" w:themeColor="text1"/>
          <w:sz w:val="28"/>
          <w:szCs w:val="28"/>
        </w:rPr>
      </w:pPr>
    </w:p>
    <w:p w14:paraId="73ABFD46" w14:textId="77777777" w:rsidR="00A35503" w:rsidRPr="00A875A0" w:rsidRDefault="00A35503" w:rsidP="00C31A1B">
      <w:pPr>
        <w:spacing w:line="360" w:lineRule="auto"/>
        <w:jc w:val="both"/>
        <w:rPr>
          <w:rFonts w:ascii="Simplified Arabic" w:eastAsia="Times New Roman" w:hAnsi="Simplified Arabic" w:cs="Simplified Arabic"/>
          <w:color w:val="000000" w:themeColor="text1"/>
          <w:sz w:val="28"/>
          <w:szCs w:val="28"/>
          <w:rtl/>
        </w:rPr>
      </w:pPr>
    </w:p>
    <w:p w14:paraId="42604419" w14:textId="77777777" w:rsidR="00EB7552" w:rsidRPr="00A875A0" w:rsidRDefault="00EB7552" w:rsidP="00C31A1B">
      <w:pPr>
        <w:pStyle w:val="1"/>
        <w:spacing w:line="360" w:lineRule="auto"/>
        <w:jc w:val="both"/>
        <w:rPr>
          <w:rFonts w:ascii="Simplified Arabic" w:eastAsia="Times New Roman" w:hAnsi="Simplified Arabic" w:cs="Simplified Arabic"/>
          <w:b/>
          <w:bCs/>
          <w:color w:val="000000" w:themeColor="text1"/>
          <w:sz w:val="32"/>
          <w:szCs w:val="32"/>
        </w:rPr>
      </w:pPr>
      <w:bookmarkStart w:id="4" w:name="_Toc237866757"/>
      <w:r w:rsidRPr="00A875A0">
        <w:rPr>
          <w:rFonts w:ascii="Simplified Arabic" w:eastAsia="Times New Roman" w:hAnsi="Simplified Arabic" w:cs="Simplified Arabic" w:hint="cs"/>
          <w:b/>
          <w:bCs/>
          <w:color w:val="000000" w:themeColor="text1"/>
          <w:sz w:val="32"/>
          <w:szCs w:val="32"/>
          <w:rtl/>
        </w:rPr>
        <w:lastRenderedPageBreak/>
        <w:t>الفصل الأول: الإطار العام للدراسة</w:t>
      </w:r>
      <w:bookmarkEnd w:id="4"/>
    </w:p>
    <w:p w14:paraId="02215DA2"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5" w:name="_Toc237866758"/>
      <w:r w:rsidRPr="00A875A0">
        <w:rPr>
          <w:rFonts w:ascii="Simplified Arabic" w:eastAsia="Times New Roman" w:hAnsi="Simplified Arabic" w:cs="Simplified Arabic" w:hint="cs"/>
          <w:b/>
          <w:bCs/>
          <w:color w:val="000000" w:themeColor="text1"/>
          <w:rtl/>
        </w:rPr>
        <w:t>المقدمة</w:t>
      </w:r>
      <w:bookmarkEnd w:id="5"/>
    </w:p>
    <w:p w14:paraId="5511CE9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يشهد العالم في العصر الحديث تحولات جذرية ومتسارعة بفعل التطور التكنولوجي المتنامي، ويأتي الذكاء الاصطناعي في مقدمة هذه التحولات بوصفه أحد أبرز الابتكارات التي أعادت تشكيل طبيعة العمل المؤسسي وأساليب الإدارة الحديثة </w:t>
      </w:r>
      <w:r w:rsidRPr="00A875A0">
        <w:rPr>
          <w:rFonts w:ascii="Simplified Arabic" w:hAnsi="Simplified Arabic" w:cs="Simplified Arabic" w:hint="cs"/>
          <w:color w:val="000000" w:themeColor="text1"/>
          <w:sz w:val="28"/>
          <w:szCs w:val="28"/>
        </w:rPr>
        <w:t>(Hughes,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فقد أصبح الذكاء الاصطناعي أداة استراتيجية تسهم في تعزيز الكفاءة التشغيلية، وتحسين جودة المخرجات، ودعم اتخاذ القرار القائم على البيانات، الأمر الذي جعله عنصرًا لا غنى عنه في مختلف القطاعات، بما في ذلك قطاع إدارة المشاريع (</w:t>
      </w:r>
      <w:r w:rsidRPr="00A875A0">
        <w:rPr>
          <w:rFonts w:ascii="Simplified Arabic" w:hAnsi="Simplified Arabic" w:cs="Simplified Arabic" w:hint="cs"/>
          <w:color w:val="000000" w:themeColor="text1"/>
          <w:sz w:val="28"/>
          <w:szCs w:val="28"/>
        </w:rPr>
        <w:t>Bento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72E6BC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وتُعد إدارة المشاريع من المجالات الحيوية التي تتسم بدرجة عالية من التعقيد، نظرًا لاعتمادها على التنسيق المستمر بين مجموعة متنوعة من الموارد البشرية والمادية، بالإضافة إلى ضرورة الالتزام بقيود الزمن والتكلفة والجودة </w:t>
      </w:r>
      <w:r w:rsidRPr="00A875A0">
        <w:rPr>
          <w:rFonts w:ascii="Simplified Arabic" w:hAnsi="Simplified Arabic" w:cs="Simplified Arabic" w:hint="cs"/>
          <w:color w:val="000000" w:themeColor="text1"/>
          <w:sz w:val="28"/>
          <w:szCs w:val="28"/>
        </w:rPr>
        <w:t>(Project Management Institute, 2021</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ومع تزايد حجم المشاريع وتعقيدها، وتنامي الحاجة إلى تحقيق نتائج دقيقة ضمن أطر زمنية محددة، أصبحت الأساليب التقليدية في إدارة المشاريع غير كافية لمواكبة هذه التحديات، مما دفع المؤسسات إلى البحث عن حلول مبتكرة تعتمد على التقنيات الحديثة، وعلى رأسها الذكاء الاصطناعي (</w:t>
      </w:r>
      <w:proofErr w:type="spellStart"/>
      <w:r w:rsidRPr="00A875A0">
        <w:rPr>
          <w:rFonts w:ascii="Simplified Arabic" w:hAnsi="Simplified Arabic" w:cs="Simplified Arabic" w:hint="cs"/>
          <w:color w:val="000000" w:themeColor="text1"/>
          <w:sz w:val="28"/>
          <w:szCs w:val="28"/>
        </w:rPr>
        <w:t>Georgiev</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3AEA106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يسهم الذكاء الاصطناعي في إحداث نقلة نوعية في إدارة المشاريع من خلال قدرته على تحليل كميات هائلة من البيانات في وقت قياسي، واستخلاص الأنماط والتوجهات التي يصعب على الإنسان اكتشافها بالطرق التقليدية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Salimimoghadam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كما يساعد في تحسين دقة التنبؤ بالمخاطر المحتملة، سواء كانت زمنية أو مالية أو تشغيلية، مما يمكّن مديري المشاريع من اتخاذ قرارات استباقية تقلل من </w:t>
      </w:r>
      <w:r w:rsidRPr="00A875A0">
        <w:rPr>
          <w:rFonts w:ascii="Simplified Arabic" w:hAnsi="Simplified Arabic" w:cs="Simplified Arabic" w:hint="cs"/>
          <w:color w:val="000000" w:themeColor="text1"/>
          <w:sz w:val="28"/>
          <w:szCs w:val="28"/>
          <w:rtl/>
        </w:rPr>
        <w:lastRenderedPageBreak/>
        <w:t>احتمالية الفشل وتعزز فرص النجاح (</w:t>
      </w:r>
      <w:proofErr w:type="spellStart"/>
      <w:r w:rsidRPr="00A875A0">
        <w:rPr>
          <w:rFonts w:ascii="Simplified Arabic" w:hAnsi="Simplified Arabic" w:cs="Simplified Arabic" w:hint="cs"/>
          <w:color w:val="000000" w:themeColor="text1"/>
          <w:sz w:val="28"/>
          <w:szCs w:val="28"/>
        </w:rPr>
        <w:t>Prasetyo</w:t>
      </w:r>
      <w:proofErr w:type="spellEnd"/>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2025). إضافة إلى ذلك، توفر تقنيات الذكاء الاصطناعي أدوات متقدمة لتحسين توزيع الموارد، وجدولة المهام، ومراقبة الأداء بشكل مستمر، مما يؤدي إلى رفع مستوى الكفاءة والفعالية في تنفيذ المشاريع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408522F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تشير الأبحاث الحديثة إلى أن دمج تقنيات الذكاء الاصطناعي في ممارسات إدارة المشاريع يمكن أن يحقق تحسينات ملموسة في مؤشرات الأداء الرئيسية. فقد أظهر نموذج إدارة المشاريع الهجين المعزز بالذكاء الاصطناعي (</w:t>
      </w:r>
      <w:r w:rsidRPr="00A875A0">
        <w:rPr>
          <w:rFonts w:ascii="Simplified Arabic" w:hAnsi="Simplified Arabic" w:cs="Simplified Arabic" w:hint="cs"/>
          <w:color w:val="000000" w:themeColor="text1"/>
          <w:sz w:val="28"/>
          <w:szCs w:val="28"/>
        </w:rPr>
        <w:t>AI–HPMM</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تفوقًا ملحوظًا على المنهجيات التقليدية، حيث حقق أعلى درجة في نموذج المجموع المرجح (9.96/10) مقارنة بمنهجية </w:t>
      </w:r>
      <w:r w:rsidRPr="00A875A0">
        <w:rPr>
          <w:rFonts w:ascii="Simplified Arabic" w:hAnsi="Simplified Arabic" w:cs="Simplified Arabic" w:hint="cs"/>
          <w:color w:val="000000" w:themeColor="text1"/>
          <w:sz w:val="28"/>
          <w:szCs w:val="28"/>
        </w:rPr>
        <w:t>Agile (7.66/10</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ومنهجية الشلال (7.90/10)، مع تحقيق تحسن في انحرافات الجداول الزمنية بنسبة 15%، وكفاءة استخدام الموارد بنسبة 12-20%، وسرعة اتخاذ القرار بنسبة 25-30%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توفر أنظمة دعم القرار المعتمدة على الذكاء الاصطناعي في إدارة المشاريع الرشيقة دقة تصل إلى 94% في تحديد المخاطر، مع تحسين إدارة عبء العمل بنسبة 25%، مما يؤدي إلى تحسن في معدلات إتمام الدورات التشغيلية بنسبة 18% والكفاءة الإجمالية للمشروع (</w:t>
      </w:r>
      <w:r w:rsidRPr="00A875A0">
        <w:rPr>
          <w:rFonts w:ascii="Simplified Arabic" w:hAnsi="Simplified Arabic" w:cs="Simplified Arabic" w:hint="cs"/>
          <w:color w:val="000000" w:themeColor="text1"/>
          <w:sz w:val="28"/>
          <w:szCs w:val="28"/>
        </w:rPr>
        <w:t>AI-Driven Decision Support Systems,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4E9AC00F"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علاوة على ذلك، يلعب الذكاء الاصطناعي دورًا مهمًا في تعزيز الشفافية والتواصل داخل فرق العمل، من خلال توفير أنظمة ذكية قادرة على تتبع تقدم المشروع بشكل لحظي، وتقديم تقارير دقيقة ومحدثة تساعد جميع الأطراف المعنية على متابعة سير العمل واتخاذ القرارات المناسبة في الوقت المناسب (</w:t>
      </w:r>
      <w:proofErr w:type="spellStart"/>
      <w:r w:rsidRPr="00A875A0">
        <w:rPr>
          <w:rFonts w:ascii="Simplified Arabic" w:hAnsi="Simplified Arabic" w:cs="Simplified Arabic" w:hint="cs"/>
          <w:color w:val="000000" w:themeColor="text1"/>
          <w:sz w:val="28"/>
          <w:szCs w:val="28"/>
        </w:rPr>
        <w:t>Cubric</w:t>
      </w:r>
      <w:proofErr w:type="spellEnd"/>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2025). كما يسهم في تقليل الأخطاء البشرية، وتحسين جودة المخرجات، ودعم الابتكار داخل بيئة العمل، الأمر الذي ينعكس إيجابًا على أداء المؤسسات وقدرتها التنافسية (</w:t>
      </w:r>
      <w:proofErr w:type="spellStart"/>
      <w:r w:rsidRPr="00A875A0">
        <w:rPr>
          <w:rFonts w:ascii="Simplified Arabic" w:hAnsi="Simplified Arabic" w:cs="Simplified Arabic" w:hint="cs"/>
          <w:color w:val="000000" w:themeColor="text1"/>
          <w:sz w:val="28"/>
          <w:szCs w:val="28"/>
        </w:rPr>
        <w:t>Nenni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1C6DBF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وفي سياق التحول الرقمي العالمي، تسعى العديد من الدول إلى تبنّي استراتيجيات قائمة على الذكاء الاصطناعي لتعزيز التنمية المستدامة وتحقيق التفوق الاقتصادي. وتُعد المملكة العربية السعودية من الدول الرائدة في هذا المجال، حيث تولي اهتمامًا كبيرًا بتبني التقنيات الحديثة ضمن إطار رؤية 2030، التي تهدف إلى تنويع الاقتصاد وتحسين كفاءة القطاعات الحكومية والخاصة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وقد أطلقت أكاديمية </w:t>
      </w:r>
      <w:r w:rsidRPr="00A875A0">
        <w:rPr>
          <w:rFonts w:ascii="Simplified Arabic" w:hAnsi="Simplified Arabic" w:cs="Simplified Arabic" w:hint="cs"/>
          <w:color w:val="000000" w:themeColor="text1"/>
          <w:sz w:val="28"/>
          <w:szCs w:val="28"/>
        </w:rPr>
        <w:t xml:space="preserve">EY </w:t>
      </w:r>
      <w:r w:rsidRPr="00A875A0">
        <w:rPr>
          <w:rFonts w:ascii="Simplified Arabic" w:hAnsi="Simplified Arabic" w:cs="Simplified Arabic" w:hint="cs"/>
          <w:color w:val="000000" w:themeColor="text1"/>
          <w:sz w:val="28"/>
          <w:szCs w:val="28"/>
          <w:rtl/>
        </w:rPr>
        <w:t xml:space="preserve">مؤخرًا برنامج "مسرع تسليم المشاريع المستقبلي المعزز بالذكاء الاصطناعي" في دول مجلس التعاون الخليجي، بهدف تجهيز قادة المشاريع للتعامل مع المشاريع التحولية واسعة النطاق التي </w:t>
      </w:r>
      <w:proofErr w:type="spellStart"/>
      <w:r w:rsidRPr="00A875A0">
        <w:rPr>
          <w:rFonts w:ascii="Simplified Arabic" w:hAnsi="Simplified Arabic" w:cs="Simplified Arabic" w:hint="cs"/>
          <w:color w:val="000000" w:themeColor="text1"/>
          <w:sz w:val="28"/>
          <w:szCs w:val="28"/>
          <w:rtl/>
        </w:rPr>
        <w:t>تتطلبها</w:t>
      </w:r>
      <w:proofErr w:type="spellEnd"/>
      <w:r w:rsidRPr="00A875A0">
        <w:rPr>
          <w:rFonts w:ascii="Simplified Arabic" w:hAnsi="Simplified Arabic" w:cs="Simplified Arabic" w:hint="cs"/>
          <w:color w:val="000000" w:themeColor="text1"/>
          <w:sz w:val="28"/>
          <w:szCs w:val="28"/>
          <w:rtl/>
        </w:rPr>
        <w:t xml:space="preserve"> أجندات النمو الوطني الطموحة مثل رؤية السعودية 2030 </w:t>
      </w:r>
      <w:r w:rsidRPr="00A875A0">
        <w:rPr>
          <w:rFonts w:ascii="Simplified Arabic" w:hAnsi="Simplified Arabic" w:cs="Simplified Arabic" w:hint="cs"/>
          <w:color w:val="000000" w:themeColor="text1"/>
          <w:sz w:val="28"/>
          <w:szCs w:val="28"/>
        </w:rPr>
        <w:t>(EY Academy,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4F238E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ومن هذا المنطلق، أصبح إدماج الذكاء الاصطناعي في إدارة المشاريع ضرورة استراتيجية تسهم في تحسين الأداء المؤسسي، وتعزيز القدرة على تنفيذ المشاريع الكبرى بكفاءة عالية، خاصة في ظل التوسع في المشروعات التنموية والبنية التحتية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وتشير دراسة (</w:t>
      </w:r>
      <w:proofErr w:type="spellStart"/>
      <w:r w:rsidRPr="00A875A0">
        <w:rPr>
          <w:rFonts w:ascii="Simplified Arabic" w:hAnsi="Simplified Arabic" w:cs="Simplified Arabic" w:hint="cs"/>
          <w:color w:val="000000" w:themeColor="text1"/>
          <w:sz w:val="28"/>
          <w:szCs w:val="28"/>
        </w:rPr>
        <w:t>Alsumari</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Alrwais</w:t>
      </w:r>
      <w:proofErr w:type="spellEnd"/>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2024) إلى أن منهجية </w:t>
      </w:r>
      <w:r w:rsidRPr="00A875A0">
        <w:rPr>
          <w:rFonts w:ascii="Simplified Arabic" w:hAnsi="Simplified Arabic" w:cs="Simplified Arabic" w:hint="cs"/>
          <w:color w:val="000000" w:themeColor="text1"/>
          <w:sz w:val="28"/>
          <w:szCs w:val="28"/>
        </w:rPr>
        <w:t xml:space="preserve">Agile </w:t>
      </w:r>
      <w:r w:rsidRPr="00A875A0">
        <w:rPr>
          <w:rFonts w:ascii="Simplified Arabic" w:hAnsi="Simplified Arabic" w:cs="Simplified Arabic" w:hint="cs"/>
          <w:color w:val="000000" w:themeColor="text1"/>
          <w:sz w:val="28"/>
          <w:szCs w:val="28"/>
          <w:rtl/>
        </w:rPr>
        <w:t>هي الأكثر استخدامًا في مشاريع الذكاء الاصطناعي في المملكة العربية السعودية، حيث تُطبق في 60% من المشاريع، مما يعكس توجهاً متزايداً نحو تبني المنهجيات الحديثة التي تتوافق مع طبيعة مشاريع الذكاء الاصطناعي.</w:t>
      </w:r>
    </w:p>
    <w:p w14:paraId="3B7DAE0A"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وبناءً على ما سبق، تبرز أهمية دراسة دور الذكاء الاصطناعي في إدارة المشاريع، وتحليل تأثيره على تحسين الكفاءة التشغيلية وتقليل المخاطر وزيادة فرص نجاح المشاريع. كما تكتسب هذه الدراسة أهمية إضافية في ظل الحاجة المتزايدة إلى تطوير نماذج إدارية حديثة تتماشى مع متطلبات العصر الرقمي، وتسهم في تحقيق أهداف التنمية المستدامة. وعليه، تهدف هذه الدراسة إلى استكشاف تطبيقات الذكاء الاصطناعي في إدارة المشاريع، وبيان أثرها في تحسين عمليات التخطيط والتنفيذ والمتابعة، وصولًا إلى تقديم توصيات عملية تدعم تبنّي هذه التقنيات في بيئات العمل المختلفة.</w:t>
      </w:r>
    </w:p>
    <w:p w14:paraId="5F8A9158"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6" w:name="_Toc237866759"/>
      <w:r w:rsidRPr="00A875A0">
        <w:rPr>
          <w:rFonts w:ascii="Simplified Arabic" w:eastAsia="Times New Roman" w:hAnsi="Simplified Arabic" w:cs="Simplified Arabic" w:hint="cs"/>
          <w:b/>
          <w:bCs/>
          <w:color w:val="000000" w:themeColor="text1"/>
          <w:rtl/>
        </w:rPr>
        <w:lastRenderedPageBreak/>
        <w:t>مشكلة الدراسة</w:t>
      </w:r>
      <w:bookmarkEnd w:id="6"/>
    </w:p>
    <w:p w14:paraId="61F6C36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تُشير العديد من الدراسات الحديثة إلى أن نسبة كبيرة من المشاريع على مستوى العالم لا تزال تواجه تحديات جوهرية تتمثل في التأخر في الإنجاز، وتجاوز الميزانيات المحددة، وضعف جودة المخرجات، وهو ما يُعزى في كثير من الأحيان إلى محدودية استخدام الأدوات والتقنيات الحديثة في إدارة المشاريع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Salimimoghadam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فقد أظهرت الدراسات أن ما يصل إلى 60% من سجلات المخاطر في المشاريع تحتوي على أسباب جذرية افتراضية بدلاً من أسباب فعلية، و75% منها تفتقر إلى استجابات عملية واضحة، مما يعكس ضعفاً في جودة المعلومات المتاحة لاتخاذ القرارات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52B2DF2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وعلى الرغم من التطور الكبير في تقنيات الذكاء الاصطناعي وما توفره من إمكانات متقدمة في تحليل البيانات والتنبؤ بالمخاطر ودعم اتخاذ القرار، إلا أن العديد من المؤسسات لا تزال تعتمد بشكل أساسي على الأساليب التقليدية في إدارة المشاريع، مما ينعكس سلبًا على مستوى الكفاءة التشغيلية ويزيد من احتمالية وقوع الأخطاء والمخاطر (</w:t>
      </w:r>
      <w:proofErr w:type="spellStart"/>
      <w:r w:rsidRPr="00A875A0">
        <w:rPr>
          <w:rFonts w:ascii="Simplified Arabic" w:hAnsi="Simplified Arabic" w:cs="Simplified Arabic" w:hint="cs"/>
          <w:color w:val="000000" w:themeColor="text1"/>
          <w:sz w:val="28"/>
          <w:szCs w:val="28"/>
        </w:rPr>
        <w:t>Georgiev</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وتتجلى المشكلة بشكل أكبر في ضعف الوعي المؤسسي بإمكانات الذكاء الاصطناعي، إضافة إلى محدودية الخبرات الفنية اللازمة لتطبيق هذه التقنيات، فضلًا عن التحديات المرتبطة بالتكلفة الأولية للتبني، ومقاومة التغيير داخل بيئات العمل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3327660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كما يُعد غياب التكامل بين أنظمة الذكاء الاصطناعي وأنظمة إدارة المشاريع التقليدية من أبرز المعوقات التي تحد من الاستفادة الكاملة من هذه التقنيات، حيث يؤدي هذا الانفصال إلى ضعف تدفق البيانات، وانخفاض دقة التحليلات، وعدم القدرة على الاستجابة الفورية للتغيرات التي تطرأ على المشروع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أشارت دراسة (</w:t>
      </w:r>
      <w:proofErr w:type="spellStart"/>
      <w:r w:rsidRPr="00A875A0">
        <w:rPr>
          <w:rFonts w:ascii="Simplified Arabic" w:hAnsi="Simplified Arabic" w:cs="Simplified Arabic" w:hint="cs"/>
          <w:color w:val="000000" w:themeColor="text1"/>
          <w:sz w:val="28"/>
          <w:szCs w:val="28"/>
        </w:rPr>
        <w:t>Alsumari</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Alrwais</w:t>
      </w:r>
      <w:proofErr w:type="spellEnd"/>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2024) إلى أن مشاريع </w:t>
      </w:r>
      <w:r w:rsidRPr="00A875A0">
        <w:rPr>
          <w:rFonts w:ascii="Simplified Arabic" w:hAnsi="Simplified Arabic" w:cs="Simplified Arabic" w:hint="cs"/>
          <w:color w:val="000000" w:themeColor="text1"/>
          <w:sz w:val="28"/>
          <w:szCs w:val="28"/>
          <w:rtl/>
        </w:rPr>
        <w:lastRenderedPageBreak/>
        <w:t>الذكاء الاصطناعي تواجه تحديات عالمية تشمل عدم وضوح القيادة، وغموض الأدوار، وعدم اتساق المناهج الهجينة، والمخاطر غير الخطية، مما يؤكد الحاجة إلى أطر مصممة خصيصًا لتتناسب مع تعقيد وعدم اليقين والأبعاد الأخلاقية لمشاريع الذكاء الاصطناعي.</w:t>
      </w:r>
    </w:p>
    <w:p w14:paraId="098227B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علاوة على ذلك، تواجه المؤسسات صعوبات في توظيف الذكاء الاصطناعي بشكل فعّال في مختلف مراحل دورة حياة المشروع، بدءًا من التخطيط، مرورًا بالتنفيذ، وانتهاءً بمرحلة التقييم والمتابعة. ويؤدي ذلك إلى فقدان العديد من الفرص التي يمكن من خلالها تحسين توزيع الموارد، وتعزيز دقة الجداول الزمنية، وتقليل الانحرافات المالية والتشغيلية (</w:t>
      </w:r>
      <w:r w:rsidRPr="00A875A0">
        <w:rPr>
          <w:rFonts w:ascii="Simplified Arabic" w:hAnsi="Simplified Arabic" w:cs="Simplified Arabic" w:hint="cs"/>
          <w:color w:val="000000" w:themeColor="text1"/>
          <w:sz w:val="28"/>
          <w:szCs w:val="28"/>
        </w:rPr>
        <w:t>Bento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أن غياب الأطر التنظيمية الواضحة والسياسات الداعمة لتبني الذكاء الاصطناعي يزيد من تعقيد عملية التحول نحو الإدارة الذكية للمشاريع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13A2CAF"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وتتفاقم المشكلة في البيئة العربية بشكل خاص، حيث تشير الدراسات إلى أن مستوى الوعي بتقنيات الذكاء الاصطناعي أعلى بكثير من مستوى التبني الفعلي لها، بسبب القيود التقنية والمالية والتنظيمية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أن الدراسات التطبيقية في الدول العربية لا تزال محدودة، مما يحد من إمكانية تعميم النتائج على هذه البيئات التي تتميز بخصوصيات تنظيمية وثقافية مختلفة.</w:t>
      </w:r>
    </w:p>
    <w:p w14:paraId="0FD11EE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ناحية أخرى، أظهرت الدراسات الحديثة إمكانيات واعدة للذكاء الاصطناعي في معالجة هذه التحديات. فقد أثبتت أنظمة دعم القرار المعتمدة على الذكاء الاصطناعي قدرتها على تحسين تخفيف المخاطر وتوزيع الموارد في إدارة المشاريع الرشيقة، حيث تفوقت على التطبيقات التقليدية في دقة تحديد المخاطر وإدارة عبء العمل (</w:t>
      </w:r>
      <w:r w:rsidRPr="00A875A0">
        <w:rPr>
          <w:rFonts w:ascii="Simplified Arabic" w:hAnsi="Simplified Arabic" w:cs="Simplified Arabic" w:hint="cs"/>
          <w:color w:val="000000" w:themeColor="text1"/>
          <w:sz w:val="28"/>
          <w:szCs w:val="28"/>
        </w:rPr>
        <w:t>AI-Driven Decision Support Systems,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كما أظهرت النماذج المعززة بالذكاء الاصطناعي قدرة على تحسين الكفاءة التشغيلية في مختلف القطاعات، حيث حقق إطار عمل متكامل للذكاء الاصطناعي وإنترنت الأشياء تحسينات ملموسة في كفاءة الموارد، حيث انخفض </w:t>
      </w:r>
      <w:r w:rsidRPr="00A875A0">
        <w:rPr>
          <w:rFonts w:ascii="Simplified Arabic" w:hAnsi="Simplified Arabic" w:cs="Simplified Arabic" w:hint="cs"/>
          <w:color w:val="000000" w:themeColor="text1"/>
          <w:sz w:val="28"/>
          <w:szCs w:val="28"/>
          <w:rtl/>
        </w:rPr>
        <w:lastRenderedPageBreak/>
        <w:t xml:space="preserve">استهلاك الطاقة بنسبة 28.48%، وانخفض وقت توقف المعدات بنسبة 54.37%، مع تحقيق دقة في الصيانة </w:t>
      </w:r>
      <w:proofErr w:type="spellStart"/>
      <w:r w:rsidRPr="00A875A0">
        <w:rPr>
          <w:rFonts w:ascii="Simplified Arabic" w:hAnsi="Simplified Arabic" w:cs="Simplified Arabic" w:hint="cs"/>
          <w:color w:val="000000" w:themeColor="text1"/>
          <w:sz w:val="28"/>
          <w:szCs w:val="28"/>
          <w:rtl/>
        </w:rPr>
        <w:t>التنبؤية</w:t>
      </w:r>
      <w:proofErr w:type="spellEnd"/>
      <w:r w:rsidRPr="00A875A0">
        <w:rPr>
          <w:rFonts w:ascii="Simplified Arabic" w:hAnsi="Simplified Arabic" w:cs="Simplified Arabic" w:hint="cs"/>
          <w:color w:val="000000" w:themeColor="text1"/>
          <w:sz w:val="28"/>
          <w:szCs w:val="28"/>
          <w:rtl/>
        </w:rPr>
        <w:t xml:space="preserve"> بلغت 93.2% (</w:t>
      </w:r>
      <w:r w:rsidRPr="00A875A0">
        <w:rPr>
          <w:rFonts w:ascii="Simplified Arabic" w:hAnsi="Simplified Arabic" w:cs="Simplified Arabic" w:hint="cs"/>
          <w:color w:val="000000" w:themeColor="text1"/>
          <w:sz w:val="28"/>
          <w:szCs w:val="28"/>
        </w:rPr>
        <w:t>AI-</w:t>
      </w:r>
      <w:proofErr w:type="spellStart"/>
      <w:r w:rsidRPr="00A875A0">
        <w:rPr>
          <w:rFonts w:ascii="Simplified Arabic" w:hAnsi="Simplified Arabic" w:cs="Simplified Arabic" w:hint="cs"/>
          <w:color w:val="000000" w:themeColor="text1"/>
          <w:sz w:val="28"/>
          <w:szCs w:val="28"/>
        </w:rPr>
        <w:t>IoT</w:t>
      </w:r>
      <w:proofErr w:type="spellEnd"/>
      <w:r w:rsidRPr="00A875A0">
        <w:rPr>
          <w:rFonts w:ascii="Simplified Arabic" w:hAnsi="Simplified Arabic" w:cs="Simplified Arabic" w:hint="cs"/>
          <w:color w:val="000000" w:themeColor="text1"/>
          <w:sz w:val="28"/>
          <w:szCs w:val="28"/>
        </w:rPr>
        <w:t xml:space="preserve"> Framework,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49C2C6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وتتجسد مشكلة الدراسة في التساؤل الرئيسي التالي: </w:t>
      </w:r>
      <w:r w:rsidRPr="00A875A0">
        <w:rPr>
          <w:rStyle w:val="ac"/>
          <w:rFonts w:ascii="Simplified Arabic" w:hAnsi="Simplified Arabic" w:cs="Simplified Arabic" w:hint="cs"/>
          <w:color w:val="000000" w:themeColor="text1"/>
          <w:sz w:val="28"/>
          <w:szCs w:val="28"/>
          <w:rtl/>
        </w:rPr>
        <w:t>ما أثر استخدام تقنيات الذكاء الاصطناعي في إدارة المشاريع على تحسين كفاءة الأداء وتقليل المخاطر ودعم اتخاذ القرار وتحقيق أهداف المشاريع؟</w:t>
      </w:r>
      <w:r w:rsidRPr="00A875A0">
        <w:rPr>
          <w:rFonts w:ascii="Simplified Arabic" w:hAnsi="Simplified Arabic" w:cs="Simplified Arabic" w:hint="cs"/>
          <w:color w:val="000000" w:themeColor="text1"/>
          <w:sz w:val="28"/>
          <w:szCs w:val="28"/>
          <w:rtl/>
        </w:rPr>
        <w:t xml:space="preserve"> وينبثق من هذا التساؤل مجموعة من التساؤلات الفرعية التي تسعى الدراسة إلى الإجابة عنها، والتي سيتم تفصيلها لاحقًا.</w:t>
      </w:r>
    </w:p>
    <w:p w14:paraId="56608877"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7" w:name="_Toc237866760"/>
      <w:r w:rsidRPr="00A875A0">
        <w:rPr>
          <w:rFonts w:ascii="Simplified Arabic" w:eastAsia="Times New Roman" w:hAnsi="Simplified Arabic" w:cs="Simplified Arabic" w:hint="cs"/>
          <w:b/>
          <w:bCs/>
          <w:color w:val="000000" w:themeColor="text1"/>
          <w:rtl/>
        </w:rPr>
        <w:t>أهداف الدراسة</w:t>
      </w:r>
      <w:bookmarkEnd w:id="7"/>
    </w:p>
    <w:p w14:paraId="506032A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تهدف هذه الدراسة إلى تحقيق مجموعة من الأهداف العلمية والتطبيقية التي تسهم في فهم أثر استخدام تقنيات الذكاء الاصطناعي في إدارة المشاريع، ويمكن تقسيم هذه الأهداف إلى هدفين رئيسين:</w:t>
      </w:r>
    </w:p>
    <w:p w14:paraId="1583AF9F"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8" w:name="_Toc237866761"/>
      <w:r w:rsidRPr="00A875A0">
        <w:rPr>
          <w:rFonts w:ascii="Simplified Arabic" w:eastAsia="Times New Roman" w:hAnsi="Simplified Arabic" w:cs="Simplified Arabic" w:hint="cs"/>
          <w:b/>
          <w:bCs/>
          <w:color w:val="000000" w:themeColor="text1"/>
          <w:sz w:val="32"/>
          <w:szCs w:val="32"/>
          <w:rtl/>
        </w:rPr>
        <w:t>الهدف الأول</w:t>
      </w:r>
      <w:bookmarkEnd w:id="8"/>
    </w:p>
    <w:p w14:paraId="77F52BC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التعرف على أثر استخدام تقنيات الذكاء الاصطناعي في إدارة المشاريع من خلال تحليل دورها في تحسين عمليات التخطيط والتنفيذ والرقابة وإدارة المخاطر، وقياس مدى مساهمتها في رفع كفاءة إدارة المشاريع، وتعزيز جودة القرارات الإدارية، وتحقيق أهداف المشروع ضمن الوقت والتكلفة والجودة المحددة. ويتفرع من هذا الهدف عدد من الأهداف الفرعية:</w:t>
      </w:r>
    </w:p>
    <w:p w14:paraId="139D0993" w14:textId="77777777" w:rsidR="00EB7552" w:rsidRPr="00A875A0" w:rsidRDefault="00EB7552" w:rsidP="00C31A1B">
      <w:pPr>
        <w:pStyle w:val="ds-markdown-paragraph"/>
        <w:numPr>
          <w:ilvl w:val="0"/>
          <w:numId w:val="3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تحليل دور الذكاء الاصطناعي في تعزيز كفاءة التخطيط للمشاريع من خلال تحسين دقة التقديرات الزمنية والمالية والتنبؤ بالمخاطر المحتملة (</w:t>
      </w:r>
      <w:r w:rsidRPr="00A875A0">
        <w:rPr>
          <w:rFonts w:ascii="Simplified Arabic" w:hAnsi="Simplified Arabic" w:cs="Simplified Arabic" w:hint="cs"/>
          <w:color w:val="000000" w:themeColor="text1"/>
          <w:sz w:val="28"/>
          <w:szCs w:val="28"/>
        </w:rPr>
        <w:t xml:space="preserve">Bento et al., 2025; </w:t>
      </w:r>
      <w:proofErr w:type="spellStart"/>
      <w:r w:rsidRPr="00A875A0">
        <w:rPr>
          <w:rFonts w:ascii="Simplified Arabic" w:hAnsi="Simplified Arabic" w:cs="Simplified Arabic" w:hint="cs"/>
          <w:color w:val="000000" w:themeColor="text1"/>
          <w:sz w:val="28"/>
          <w:szCs w:val="28"/>
        </w:rPr>
        <w:t>Salimimoghadam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0A84FA30" w14:textId="77777777" w:rsidR="00EB7552" w:rsidRPr="00A875A0" w:rsidRDefault="00EB7552" w:rsidP="00C31A1B">
      <w:pPr>
        <w:pStyle w:val="ds-markdown-paragraph"/>
        <w:numPr>
          <w:ilvl w:val="0"/>
          <w:numId w:val="3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 xml:space="preserve">قياس تأثير الذكاء الاصطناعي على كفاءة تنفيذ المشاريع من خلال </w:t>
      </w:r>
      <w:proofErr w:type="spellStart"/>
      <w:r w:rsidRPr="00A875A0">
        <w:rPr>
          <w:rFonts w:ascii="Simplified Arabic" w:hAnsi="Simplified Arabic" w:cs="Simplified Arabic" w:hint="cs"/>
          <w:color w:val="000000" w:themeColor="text1"/>
          <w:sz w:val="28"/>
          <w:szCs w:val="28"/>
          <w:rtl/>
        </w:rPr>
        <w:t>أتمتة</w:t>
      </w:r>
      <w:proofErr w:type="spellEnd"/>
      <w:r w:rsidRPr="00A875A0">
        <w:rPr>
          <w:rFonts w:ascii="Simplified Arabic" w:hAnsi="Simplified Arabic" w:cs="Simplified Arabic" w:hint="cs"/>
          <w:color w:val="000000" w:themeColor="text1"/>
          <w:sz w:val="28"/>
          <w:szCs w:val="28"/>
          <w:rtl/>
        </w:rPr>
        <w:t xml:space="preserve"> المهام الروتينية، وتحسين توزيع الموارد، وزيادة الإنتاجية (</w:t>
      </w:r>
      <w:proofErr w:type="spellStart"/>
      <w:r w:rsidRPr="00A875A0">
        <w:rPr>
          <w:rFonts w:ascii="Simplified Arabic" w:hAnsi="Simplified Arabic" w:cs="Simplified Arabic" w:hint="cs"/>
          <w:color w:val="000000" w:themeColor="text1"/>
          <w:sz w:val="28"/>
          <w:szCs w:val="28"/>
        </w:rPr>
        <w:t>Cubric</w:t>
      </w:r>
      <w:proofErr w:type="spellEnd"/>
      <w:r w:rsidRPr="00A875A0">
        <w:rPr>
          <w:rFonts w:ascii="Simplified Arabic" w:hAnsi="Simplified Arabic" w:cs="Simplified Arabic" w:hint="cs"/>
          <w:color w:val="000000" w:themeColor="text1"/>
          <w:sz w:val="28"/>
          <w:szCs w:val="28"/>
        </w:rPr>
        <w:t xml:space="preserve">, 2025;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A7EB63E" w14:textId="77777777" w:rsidR="00EB7552" w:rsidRPr="00A875A0" w:rsidRDefault="00EB7552" w:rsidP="00C31A1B">
      <w:pPr>
        <w:pStyle w:val="ds-markdown-paragraph"/>
        <w:numPr>
          <w:ilvl w:val="0"/>
          <w:numId w:val="3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دراسة دور الذكاء الاصطناعي في تحسين جودة اتخاذ القرار من خلال توفير معلومات دقيقة وفورية تدعم تقييم البدائل المختلفة واختيار الحلول الأكثر كفاءة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Alzarooni</w:t>
      </w:r>
      <w:proofErr w:type="spellEnd"/>
      <w:r w:rsidRPr="00A875A0">
        <w:rPr>
          <w:rFonts w:ascii="Simplified Arabic" w:hAnsi="Simplified Arabic" w:cs="Simplified Arabic" w:hint="cs"/>
          <w:color w:val="000000" w:themeColor="text1"/>
          <w:sz w:val="28"/>
          <w:szCs w:val="28"/>
        </w:rPr>
        <w:t>, 2024; 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5A2221D8" w14:textId="77777777" w:rsidR="00EB7552" w:rsidRPr="00A875A0" w:rsidRDefault="00EB7552" w:rsidP="00C31A1B">
      <w:pPr>
        <w:pStyle w:val="ds-markdown-paragraph"/>
        <w:numPr>
          <w:ilvl w:val="0"/>
          <w:numId w:val="3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تحديد تأثير الذكاء الاصطناعي في تقليل المخاطر المرتبطة بالمشاريع من خلال التنبؤ المبكر بالمشكلات المحتملة واقتراح حلول بديلة (</w:t>
      </w:r>
      <w:proofErr w:type="spellStart"/>
      <w:r w:rsidRPr="00A875A0">
        <w:rPr>
          <w:rFonts w:ascii="Simplified Arabic" w:hAnsi="Simplified Arabic" w:cs="Simplified Arabic" w:hint="cs"/>
          <w:color w:val="000000" w:themeColor="text1"/>
          <w:sz w:val="28"/>
          <w:szCs w:val="28"/>
        </w:rPr>
        <w:t>Nenni</w:t>
      </w:r>
      <w:proofErr w:type="spellEnd"/>
      <w:r w:rsidRPr="00A875A0">
        <w:rPr>
          <w:rFonts w:ascii="Simplified Arabic" w:hAnsi="Simplified Arabic" w:cs="Simplified Arabic" w:hint="cs"/>
          <w:color w:val="000000" w:themeColor="text1"/>
          <w:sz w:val="28"/>
          <w:szCs w:val="28"/>
        </w:rPr>
        <w:t>, 2025; AI-Driven Decision Support Systems,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A793395"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9" w:name="_Toc237866762"/>
      <w:r w:rsidRPr="00A875A0">
        <w:rPr>
          <w:rFonts w:ascii="Simplified Arabic" w:eastAsia="Times New Roman" w:hAnsi="Simplified Arabic" w:cs="Simplified Arabic" w:hint="cs"/>
          <w:b/>
          <w:bCs/>
          <w:color w:val="000000" w:themeColor="text1"/>
          <w:sz w:val="32"/>
          <w:szCs w:val="32"/>
          <w:rtl/>
        </w:rPr>
        <w:t>الهدف الثاني</w:t>
      </w:r>
      <w:bookmarkEnd w:id="9"/>
    </w:p>
    <w:p w14:paraId="46BCCC5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تحليل واقع تطبيق تقنيات الذكاء الاصطناعي في إدارة المشاريع، وتحديد أبرز الفرص والتحديات التي تواجه المؤسسات عند تبني هذه التقنيات، وصولًا إلى تقديم مجموعة من التوصيات والمقترحات التي تسهم في تعزيز الاستخدام الفعال للذكاء الاصطناعي بما يدعم نجاح المشاريع ويرفع مستوى الأداء المؤسسي ويحقق ميزة تنافسية مستدامة. ويتفرع من هذا الهدف:</w:t>
      </w:r>
    </w:p>
    <w:p w14:paraId="53F8376A" w14:textId="77777777" w:rsidR="00EB7552" w:rsidRPr="00A875A0" w:rsidRDefault="00EB7552" w:rsidP="00C31A1B">
      <w:pPr>
        <w:pStyle w:val="ds-markdown-paragraph"/>
        <w:numPr>
          <w:ilvl w:val="0"/>
          <w:numId w:val="36"/>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تحديد مستوى الوعي والتبني الفعلي لتقنيات الذكاء الاصطناعي في المؤسسات، ودراسة الفجوة بين الوعي والتبني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472C97A" w14:textId="77777777" w:rsidR="00EB7552" w:rsidRPr="00A875A0" w:rsidRDefault="00EB7552" w:rsidP="00C31A1B">
      <w:pPr>
        <w:pStyle w:val="ds-markdown-paragraph"/>
        <w:numPr>
          <w:ilvl w:val="0"/>
          <w:numId w:val="36"/>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تحليل التحديات التقنية والتنظيمية والبشرية المرتبطة بتطبيق الذكاء الاصطناعي في إدارة المشاريع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xml:space="preserve">, 2025; </w:t>
      </w:r>
      <w:proofErr w:type="spellStart"/>
      <w:r w:rsidRPr="00A875A0">
        <w:rPr>
          <w:rFonts w:ascii="Simplified Arabic" w:hAnsi="Simplified Arabic" w:cs="Simplified Arabic" w:hint="cs"/>
          <w:color w:val="000000" w:themeColor="text1"/>
          <w:sz w:val="28"/>
          <w:szCs w:val="28"/>
        </w:rPr>
        <w:t>Alsumari</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Alrwais</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2A843B4" w14:textId="77777777" w:rsidR="00EB7552" w:rsidRPr="00A875A0" w:rsidRDefault="00EB7552" w:rsidP="00C31A1B">
      <w:pPr>
        <w:pStyle w:val="ds-markdown-paragraph"/>
        <w:numPr>
          <w:ilvl w:val="0"/>
          <w:numId w:val="36"/>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تقديم إطار مفاهيمي يوضح كيفية توظيف الذكاء الاصطناعي في مختلف مراحل دورة حياة المشروع، من التخطيط إلى التقييم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3C3A504B" w14:textId="77777777" w:rsidR="00EB7552" w:rsidRPr="00A875A0" w:rsidRDefault="00EB7552" w:rsidP="00C31A1B">
      <w:pPr>
        <w:pStyle w:val="ds-markdown-paragraph"/>
        <w:numPr>
          <w:ilvl w:val="0"/>
          <w:numId w:val="36"/>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صياغة توصيات عملية للمؤسسات لتعزيز تبني الذكاء الاصطناعي في إدارة المشاريع، بما يسهم في تحقيق أهداف رؤية 2030 (</w:t>
      </w:r>
      <w:r w:rsidRPr="00A875A0">
        <w:rPr>
          <w:rFonts w:ascii="Simplified Arabic" w:hAnsi="Simplified Arabic" w:cs="Simplified Arabic" w:hint="cs"/>
          <w:color w:val="000000" w:themeColor="text1"/>
          <w:sz w:val="28"/>
          <w:szCs w:val="28"/>
        </w:rPr>
        <w:t>EY Academy,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427297C"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10" w:name="_Toc237866763"/>
      <w:r w:rsidRPr="00A875A0">
        <w:rPr>
          <w:rFonts w:ascii="Simplified Arabic" w:eastAsia="Times New Roman" w:hAnsi="Simplified Arabic" w:cs="Simplified Arabic" w:hint="cs"/>
          <w:b/>
          <w:bCs/>
          <w:color w:val="000000" w:themeColor="text1"/>
          <w:rtl/>
        </w:rPr>
        <w:t>أهمية الدراسة</w:t>
      </w:r>
      <w:bookmarkEnd w:id="10"/>
    </w:p>
    <w:p w14:paraId="0D6F448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تكتسب هذه الدراسة أهميتها من خلال مساهمتها في إثراء المعرفة العلمية وتقديم إضافة عملية للمؤسسات العاملة في مجال إدارة المشاريع، ويمكن تفصيل ذلك في الجانبين العلمي والعملي.</w:t>
      </w:r>
    </w:p>
    <w:p w14:paraId="00A4B7A7"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11" w:name="_Toc237866764"/>
      <w:r w:rsidRPr="00A875A0">
        <w:rPr>
          <w:rFonts w:ascii="Simplified Arabic" w:eastAsia="Times New Roman" w:hAnsi="Simplified Arabic" w:cs="Simplified Arabic" w:hint="cs"/>
          <w:b/>
          <w:bCs/>
          <w:color w:val="000000" w:themeColor="text1"/>
          <w:sz w:val="32"/>
          <w:szCs w:val="32"/>
          <w:rtl/>
        </w:rPr>
        <w:t>الأهمية العلمية</w:t>
      </w:r>
      <w:bookmarkEnd w:id="11"/>
    </w:p>
    <w:p w14:paraId="4A26358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تتمثل الأهمية العلمية لهذه الدراسة في كونها تسهم في إثراء الأدبيات العلمية في مجالي الذكاء الاصطناعي وإدارة المشاريع، وهما من المجالات الحديثة والمتداخلة التي تشهد تطورًا متسارعًا في السنوات الأخيرة. حيث تركز الدراسة على استكشاف العلاقة بين استخدام تقنيات الذكاء الاصطناعي وكفاءة إدارة المشاريع، وهو موضوع لا يزال بحاجة إلى مزيد من البحث والتحليل، خاصة في البيئات العربية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36DFFD7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وتتمثل الإسهامات العلمية للدراسة في النقاط التالية:</w:t>
      </w:r>
    </w:p>
    <w:p w14:paraId="4A0BB4D7" w14:textId="77777777" w:rsidR="00EB7552" w:rsidRPr="00A875A0" w:rsidRDefault="00EB7552" w:rsidP="00C31A1B">
      <w:pPr>
        <w:pStyle w:val="ds-markdown-paragraph"/>
        <w:numPr>
          <w:ilvl w:val="0"/>
          <w:numId w:val="37"/>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سد الفجوة البحثية</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تسهم هذه الدراسة في سد الفجوة البحثية المتعلقة بالتطبيق العملي لتقنيات الذكاء الاصطناعي داخل بيئات إدارة المشاريع، من خلال تقديم إطار نظري يربط بين المفاهيم الحديثة والتطبيقات الواقعية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فقد أشارت مراجعة الأدبيات إلى أن معظم الدراسات السابقة تركز على بيئات غربية أو صناعية متقدمة، في حين لا تزال الدراسات التطبيقية في الدول العربية محدودة </w:t>
      </w:r>
      <w:r w:rsidRPr="00A875A0">
        <w:rPr>
          <w:rFonts w:ascii="Simplified Arabic" w:hAnsi="Simplified Arabic" w:cs="Simplified Arabic" w:hint="cs"/>
          <w:color w:val="000000" w:themeColor="text1"/>
          <w:sz w:val="28"/>
          <w:szCs w:val="28"/>
        </w:rPr>
        <w:t xml:space="preserve">(Bento et al., 2025; </w:t>
      </w:r>
      <w:proofErr w:type="spellStart"/>
      <w:r w:rsidRPr="00A875A0">
        <w:rPr>
          <w:rFonts w:ascii="Simplified Arabic" w:hAnsi="Simplified Arabic" w:cs="Simplified Arabic" w:hint="cs"/>
          <w:color w:val="000000" w:themeColor="text1"/>
          <w:sz w:val="28"/>
          <w:szCs w:val="28"/>
        </w:rPr>
        <w:t>Salimimoghadam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3E258A8D" w14:textId="77777777" w:rsidR="00EB7552" w:rsidRPr="00A875A0" w:rsidRDefault="00EB7552" w:rsidP="00C31A1B">
      <w:pPr>
        <w:pStyle w:val="ds-markdown-paragraph"/>
        <w:numPr>
          <w:ilvl w:val="0"/>
          <w:numId w:val="37"/>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اختبار النماذج النظرية</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توفر الدراسة أساسًا علميًا يمكن أن يُبنى عليه في الدراسات المستقبلية، سواء من خلال اختبار نماذج جديدة أو التوسع في تحليل تأثير الذكاء الاصطناعي في مجالات فرعية مثل إدارة المخاطر، أو جدولة المشاريع، أو تحسين الأداء المؤسسي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وتساهم في اختبار صحة النماذج النظرية مثل نموذج قبول التكنولوجيا (</w:t>
      </w:r>
      <w:r w:rsidRPr="00A875A0">
        <w:rPr>
          <w:rFonts w:ascii="Simplified Arabic" w:hAnsi="Simplified Arabic" w:cs="Simplified Arabic" w:hint="cs"/>
          <w:color w:val="000000" w:themeColor="text1"/>
          <w:sz w:val="28"/>
          <w:szCs w:val="28"/>
        </w:rPr>
        <w:t>TAM</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ونظرية نشر الابتكار في سياق إدارة المشاريع.</w:t>
      </w:r>
    </w:p>
    <w:p w14:paraId="41411306" w14:textId="77777777" w:rsidR="00EB7552" w:rsidRPr="00A875A0" w:rsidRDefault="00EB7552" w:rsidP="00C31A1B">
      <w:pPr>
        <w:pStyle w:val="ds-markdown-paragraph"/>
        <w:numPr>
          <w:ilvl w:val="0"/>
          <w:numId w:val="37"/>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تطوير الفهم العلمي</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تكتسب الدراسة أهمية إضافية من خلال مساهمتها في تطوير الفهم العلمي لكيفية توظيف التقنيات الذكية في دعم اتخاذ القرار، وتحليل البيانات الضخمة، وتحسين كفاءة العمليات، مما يعزز من التكامل بين الجانب النظري والتطبيقي في هذا المجال الحيوي (</w:t>
      </w:r>
      <w:proofErr w:type="spellStart"/>
      <w:r w:rsidRPr="00A875A0">
        <w:rPr>
          <w:rFonts w:ascii="Simplified Arabic" w:hAnsi="Simplified Arabic" w:cs="Simplified Arabic" w:hint="cs"/>
          <w:color w:val="000000" w:themeColor="text1"/>
          <w:sz w:val="28"/>
          <w:szCs w:val="28"/>
        </w:rPr>
        <w:t>Georgiev</w:t>
      </w:r>
      <w:proofErr w:type="spellEnd"/>
      <w:r w:rsidRPr="00A875A0">
        <w:rPr>
          <w:rFonts w:ascii="Simplified Arabic" w:hAnsi="Simplified Arabic" w:cs="Simplified Arabic" w:hint="cs"/>
          <w:color w:val="000000" w:themeColor="text1"/>
          <w:sz w:val="28"/>
          <w:szCs w:val="28"/>
        </w:rPr>
        <w:t xml:space="preserve">, 2024; </w:t>
      </w:r>
      <w:proofErr w:type="spellStart"/>
      <w:r w:rsidRPr="00A875A0">
        <w:rPr>
          <w:rFonts w:ascii="Simplified Arabic" w:hAnsi="Simplified Arabic" w:cs="Simplified Arabic" w:hint="cs"/>
          <w:color w:val="000000" w:themeColor="text1"/>
          <w:sz w:val="28"/>
          <w:szCs w:val="28"/>
        </w:rPr>
        <w:t>Cubric</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88391D0" w14:textId="77777777" w:rsidR="00EB7552" w:rsidRPr="00A875A0" w:rsidRDefault="00EB7552" w:rsidP="00C31A1B">
      <w:pPr>
        <w:pStyle w:val="ds-markdown-paragraph"/>
        <w:numPr>
          <w:ilvl w:val="0"/>
          <w:numId w:val="37"/>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معالجة الفجوات المعرفية</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تعالج الدراسة فجوات معرفية محددة، منها قلة الدراسات التي تربط بشكل مباشر بين استخدام تقنيات الذكاء الاصطناعي ومؤشرات أداء المشاريع مثل الوقت والتكلفة والجودة، والتركيز على الجانب النظري دون التطبيق العملي، ومحدودية الدراسات التي تتناول كفاءة إدارة المشاريع كمفهوم متكامل يشمل جميع مراحل دورة حياة المشروع (</w:t>
      </w:r>
      <w:proofErr w:type="spellStart"/>
      <w:r w:rsidRPr="00A875A0">
        <w:rPr>
          <w:rFonts w:ascii="Simplified Arabic" w:hAnsi="Simplified Arabic" w:cs="Simplified Arabic" w:hint="cs"/>
          <w:color w:val="000000" w:themeColor="text1"/>
          <w:sz w:val="28"/>
          <w:szCs w:val="28"/>
        </w:rPr>
        <w:t>Prasetyo</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A7DC116"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12" w:name="_Toc237866765"/>
      <w:r w:rsidRPr="00A875A0">
        <w:rPr>
          <w:rFonts w:ascii="Simplified Arabic" w:eastAsia="Times New Roman" w:hAnsi="Simplified Arabic" w:cs="Simplified Arabic" w:hint="cs"/>
          <w:b/>
          <w:bCs/>
          <w:color w:val="000000" w:themeColor="text1"/>
          <w:sz w:val="32"/>
          <w:szCs w:val="32"/>
          <w:rtl/>
        </w:rPr>
        <w:t>الأهمية العملية</w:t>
      </w:r>
      <w:bookmarkEnd w:id="12"/>
    </w:p>
    <w:p w14:paraId="756551D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تتمثل الأهمية العملية للدراسة في النقاط التالية:</w:t>
      </w:r>
    </w:p>
    <w:p w14:paraId="4B009D2F" w14:textId="77777777" w:rsidR="00EB7552" w:rsidRPr="00A875A0" w:rsidRDefault="00EB7552" w:rsidP="00C31A1B">
      <w:pPr>
        <w:pStyle w:val="ds-markdown-paragraph"/>
        <w:numPr>
          <w:ilvl w:val="0"/>
          <w:numId w:val="38"/>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توجيه قرارات المؤسسات</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تساعد نتائج الدراسة المؤسسات في اتخاذ قرارات مستنيرة بشأن تبني تقنيات الذكاء الاصطناعي في إدارة مشاريعها، من خلال تقديم أدلة ميدانية حول الفوائد المحققة والتحديات التي قد تواجهها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19B013E" w14:textId="77777777" w:rsidR="00EB7552" w:rsidRPr="00A875A0" w:rsidRDefault="00EB7552" w:rsidP="00C31A1B">
      <w:pPr>
        <w:pStyle w:val="ds-markdown-paragraph"/>
        <w:numPr>
          <w:ilvl w:val="0"/>
          <w:numId w:val="38"/>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تحسين الأداء المؤسسي</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تقدم الدراسة توصيات عملية يمكن للمؤسسات تطبيقها لتعزيز كفاءة إدارة المشاريع، وتحسين جودة المخرجات، وتقليل المخاطر، مما يسهم في رفع الأداء المؤسسي العام وتحقيق ميزة تنافسية مستدامة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الدراسات أن تطبيق الذكاء الاصطناعي يمكن أن يحقق تحسنًا في كفاءة الموارد بنسبة تصل إلى 15% في قطاع التصنيع (</w:t>
      </w:r>
      <w:r w:rsidRPr="00A875A0">
        <w:rPr>
          <w:rFonts w:ascii="Simplified Arabic" w:hAnsi="Simplified Arabic" w:cs="Simplified Arabic" w:hint="cs"/>
          <w:color w:val="000000" w:themeColor="text1"/>
          <w:sz w:val="28"/>
          <w:szCs w:val="28"/>
        </w:rPr>
        <w:t>Green AI Hub,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28B9A50" w14:textId="77777777" w:rsidR="00EB7552" w:rsidRPr="00A875A0" w:rsidRDefault="00EB7552" w:rsidP="00C31A1B">
      <w:pPr>
        <w:pStyle w:val="ds-markdown-paragraph"/>
        <w:numPr>
          <w:ilvl w:val="0"/>
          <w:numId w:val="38"/>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دعم التحول الرقمي</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تسهم الدراسة في دعم جهود التحول الرقمي في المملكة العربية السعودية، خاصة في ظل رؤية 2030 التي تهدف إلى تنويع الاقتصاد وتحسين كفاءة القطاعات الحكومية والخاصة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 EY Academy,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وتساعد المؤسسات في مواءمة ممارساتها مع الاتجاهات العالمية في مجال إدارة المشاريع الرقمية.</w:t>
      </w:r>
    </w:p>
    <w:p w14:paraId="20ABD365" w14:textId="77777777" w:rsidR="00EB7552" w:rsidRPr="00A875A0" w:rsidRDefault="00EB7552" w:rsidP="00C31A1B">
      <w:pPr>
        <w:pStyle w:val="ds-markdown-paragraph"/>
        <w:numPr>
          <w:ilvl w:val="0"/>
          <w:numId w:val="38"/>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تطوير الكوادر البشرية</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توفر الدراسة رؤى حول المهارات والكفاءات المطلوبة لتوظيف الذكاء الاصطناعي في إدارة المشاريع، مما يسهم في تخطيط برامج التدريب والتطوير المهني في المؤسسات (</w:t>
      </w:r>
      <w:proofErr w:type="spellStart"/>
      <w:r w:rsidRPr="00A875A0">
        <w:rPr>
          <w:rFonts w:ascii="Simplified Arabic" w:hAnsi="Simplified Arabic" w:cs="Simplified Arabic" w:hint="cs"/>
          <w:color w:val="000000" w:themeColor="text1"/>
          <w:sz w:val="28"/>
          <w:szCs w:val="28"/>
        </w:rPr>
        <w:t>Alsumari</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Alrwais</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AD9857B" w14:textId="77777777" w:rsidR="00EB7552" w:rsidRPr="00A875A0" w:rsidRDefault="00EB7552" w:rsidP="00C31A1B">
      <w:pPr>
        <w:pStyle w:val="ds-markdown-paragraph"/>
        <w:numPr>
          <w:ilvl w:val="0"/>
          <w:numId w:val="38"/>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تعزيز الشفافية والمساءلة</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تسهم في تحسين الشفافية والتواصل داخل فرق العمل من خلال توفير أنظمة ذكية قادرة على تتبع تقدم المشروع وتقديم تقارير دقيقة، مما يعزز المساءلة ويساعد في اتخاذ القرارات المناسبة في الوقت المناسب (</w:t>
      </w:r>
      <w:proofErr w:type="spellStart"/>
      <w:r w:rsidRPr="00A875A0">
        <w:rPr>
          <w:rFonts w:ascii="Simplified Arabic" w:hAnsi="Simplified Arabic" w:cs="Simplified Arabic" w:hint="cs"/>
          <w:color w:val="000000" w:themeColor="text1"/>
          <w:sz w:val="28"/>
          <w:szCs w:val="28"/>
        </w:rPr>
        <w:t>Cubric</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05E2BDF1"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13" w:name="_Toc237866766"/>
      <w:r w:rsidRPr="00A875A0">
        <w:rPr>
          <w:rFonts w:ascii="Simplified Arabic" w:eastAsia="Times New Roman" w:hAnsi="Simplified Arabic" w:cs="Simplified Arabic" w:hint="cs"/>
          <w:b/>
          <w:bCs/>
          <w:color w:val="000000" w:themeColor="text1"/>
          <w:rtl/>
        </w:rPr>
        <w:t>تساؤلات الدراسة</w:t>
      </w:r>
      <w:bookmarkEnd w:id="13"/>
    </w:p>
    <w:p w14:paraId="669D7C92"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في ضوء مشكلة الدراسة وأهدافها، تسعى هذه الدراسة إلى الإجابة عن مجموعة من التساؤلات الرئيسة والفرعية التي تشكل الإطار الفكري للبحث:</w:t>
      </w:r>
    </w:p>
    <w:p w14:paraId="42C0EBD1"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14" w:name="_Toc237866767"/>
      <w:r w:rsidRPr="00A875A0">
        <w:rPr>
          <w:rFonts w:ascii="Simplified Arabic" w:eastAsia="Times New Roman" w:hAnsi="Simplified Arabic" w:cs="Simplified Arabic" w:hint="cs"/>
          <w:b/>
          <w:bCs/>
          <w:color w:val="000000" w:themeColor="text1"/>
          <w:sz w:val="32"/>
          <w:szCs w:val="32"/>
          <w:rtl/>
        </w:rPr>
        <w:lastRenderedPageBreak/>
        <w:t>التساؤل الرئيسي</w:t>
      </w:r>
      <w:bookmarkEnd w:id="14"/>
    </w:p>
    <w:p w14:paraId="7E2397A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ما أثر استخدام تقنيات الذكاء الاصطناعي في إدارة المشاريع على تحسين كفاءة الأداء وتقليل المخاطر ودعم اتخاذ القرار وتحقيق أهداف المشاريع؟</w:t>
      </w:r>
    </w:p>
    <w:p w14:paraId="367DBCA2"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15" w:name="_Toc237866768"/>
      <w:r w:rsidRPr="00A875A0">
        <w:rPr>
          <w:rFonts w:ascii="Simplified Arabic" w:eastAsia="Times New Roman" w:hAnsi="Simplified Arabic" w:cs="Simplified Arabic" w:hint="cs"/>
          <w:b/>
          <w:bCs/>
          <w:color w:val="000000" w:themeColor="text1"/>
          <w:sz w:val="32"/>
          <w:szCs w:val="32"/>
          <w:rtl/>
        </w:rPr>
        <w:t>التساؤلات الفرعية</w:t>
      </w:r>
      <w:bookmarkEnd w:id="15"/>
    </w:p>
    <w:p w14:paraId="10BA59F6" w14:textId="77777777" w:rsidR="00EB7552" w:rsidRPr="00A875A0" w:rsidRDefault="00EB7552" w:rsidP="00C31A1B">
      <w:pPr>
        <w:pStyle w:val="ds-markdown-paragraph"/>
        <w:numPr>
          <w:ilvl w:val="0"/>
          <w:numId w:val="39"/>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ما دور الذكاء الاصطناعي في إدارة المشاريع؟</w:t>
      </w:r>
    </w:p>
    <w:p w14:paraId="5819F44E" w14:textId="77777777" w:rsidR="00EB7552" w:rsidRPr="00A875A0" w:rsidRDefault="00EB7552" w:rsidP="00C31A1B">
      <w:pPr>
        <w:pStyle w:val="ds-markdown-paragraph"/>
        <w:bidi/>
        <w:spacing w:line="360" w:lineRule="auto"/>
        <w:ind w:left="720"/>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يسعى هذا التساؤل إلى استكشاف الإمكانات التي يوفرها الذكاء الاصطناعي في مجال إدارة المشاريع، حيث أنه قادر على معالجة كميات هائلة من البيانات بسرعة وبدقة أكبر من البشر (</w:t>
      </w:r>
      <w:proofErr w:type="spellStart"/>
      <w:r w:rsidRPr="00A875A0">
        <w:rPr>
          <w:rFonts w:ascii="Simplified Arabic" w:hAnsi="Simplified Arabic" w:cs="Simplified Arabic" w:hint="cs"/>
          <w:color w:val="000000" w:themeColor="text1"/>
          <w:sz w:val="28"/>
          <w:szCs w:val="28"/>
        </w:rPr>
        <w:t>Salimimoghadam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في إدارة المشاريع، هذا يعني تحليل بيانات الأداء السابقة، والتنبؤ بالانحرافات المحتملة في الجداول الزمنية أو الميزانيات، وتقديم رؤى تساعد المديرين على اتخاذ قرارات مبنية على بيانات دقيقة (</w:t>
      </w:r>
      <w:r w:rsidRPr="00A875A0">
        <w:rPr>
          <w:rFonts w:ascii="Simplified Arabic" w:hAnsi="Simplified Arabic" w:cs="Simplified Arabic" w:hint="cs"/>
          <w:color w:val="000000" w:themeColor="text1"/>
          <w:sz w:val="28"/>
          <w:szCs w:val="28"/>
        </w:rPr>
        <w:t>Bento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كما يسهم الذكاء الاصطناعي في </w:t>
      </w:r>
      <w:proofErr w:type="spellStart"/>
      <w:r w:rsidRPr="00A875A0">
        <w:rPr>
          <w:rFonts w:ascii="Simplified Arabic" w:hAnsi="Simplified Arabic" w:cs="Simplified Arabic" w:hint="cs"/>
          <w:color w:val="000000" w:themeColor="text1"/>
          <w:sz w:val="28"/>
          <w:szCs w:val="28"/>
          <w:rtl/>
        </w:rPr>
        <w:t>أتمتة</w:t>
      </w:r>
      <w:proofErr w:type="spellEnd"/>
      <w:r w:rsidRPr="00A875A0">
        <w:rPr>
          <w:rFonts w:ascii="Simplified Arabic" w:hAnsi="Simplified Arabic" w:cs="Simplified Arabic" w:hint="cs"/>
          <w:color w:val="000000" w:themeColor="text1"/>
          <w:sz w:val="28"/>
          <w:szCs w:val="28"/>
          <w:rtl/>
        </w:rPr>
        <w:t xml:space="preserve"> المهام الروتينية، وتحسين توزيع الموارد، وتعزيز التواصل بين فرق العمل (</w:t>
      </w:r>
      <w:proofErr w:type="spellStart"/>
      <w:r w:rsidRPr="00A875A0">
        <w:rPr>
          <w:rFonts w:ascii="Simplified Arabic" w:hAnsi="Simplified Arabic" w:cs="Simplified Arabic" w:hint="cs"/>
          <w:color w:val="000000" w:themeColor="text1"/>
          <w:sz w:val="28"/>
          <w:szCs w:val="28"/>
        </w:rPr>
        <w:t>Cubric</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6BE282D" w14:textId="77777777" w:rsidR="00EB7552" w:rsidRPr="00A875A0" w:rsidRDefault="00EB7552" w:rsidP="00C31A1B">
      <w:pPr>
        <w:pStyle w:val="ds-markdown-paragraph"/>
        <w:numPr>
          <w:ilvl w:val="0"/>
          <w:numId w:val="39"/>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كيف يؤثر الذكاء الاصطناعي على كفاءة الأداء في إدارة المشاريع؟</w:t>
      </w:r>
    </w:p>
    <w:p w14:paraId="7818505D" w14:textId="77777777" w:rsidR="00EB7552" w:rsidRPr="00A875A0" w:rsidRDefault="00EB7552" w:rsidP="00C31A1B">
      <w:pPr>
        <w:pStyle w:val="ds-markdown-paragraph"/>
        <w:bidi/>
        <w:spacing w:line="360" w:lineRule="auto"/>
        <w:ind w:left="720"/>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يركز هذا التساؤل على قياس تأثير الذكاء الاصطناعي في تحسين كفاءة أداء المشاريع من خلال عدة جوانب: تحسين التخطيط ودقة التقديرات، تعزيز اتخاذ القرار المبني على البيانات، تقليل المخاطر من خلال التنبؤ المبكر، استغلال الموارد بكفاءة أكبر، </w:t>
      </w:r>
      <w:proofErr w:type="spellStart"/>
      <w:r w:rsidRPr="00A875A0">
        <w:rPr>
          <w:rFonts w:ascii="Simplified Arabic" w:hAnsi="Simplified Arabic" w:cs="Simplified Arabic" w:hint="cs"/>
          <w:color w:val="000000" w:themeColor="text1"/>
          <w:sz w:val="28"/>
          <w:szCs w:val="28"/>
          <w:rtl/>
        </w:rPr>
        <w:t>وأتمتة</w:t>
      </w:r>
      <w:proofErr w:type="spellEnd"/>
      <w:r w:rsidRPr="00A875A0">
        <w:rPr>
          <w:rFonts w:ascii="Simplified Arabic" w:hAnsi="Simplified Arabic" w:cs="Simplified Arabic" w:hint="cs"/>
          <w:color w:val="000000" w:themeColor="text1"/>
          <w:sz w:val="28"/>
          <w:szCs w:val="28"/>
          <w:rtl/>
        </w:rPr>
        <w:t xml:space="preserve"> العمليات الروتينية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ويجعل الذكاء الاصطناعي الأداء أكثر دقة وفعالية ويزيد من </w:t>
      </w:r>
      <w:r w:rsidRPr="00A875A0">
        <w:rPr>
          <w:rFonts w:ascii="Simplified Arabic" w:hAnsi="Simplified Arabic" w:cs="Simplified Arabic" w:hint="cs"/>
          <w:color w:val="000000" w:themeColor="text1"/>
          <w:sz w:val="28"/>
          <w:szCs w:val="28"/>
          <w:rtl/>
        </w:rPr>
        <w:lastRenderedPageBreak/>
        <w:t>احتمالية نجاح المشاريع مع تقليل الهدر والتأخير (</w:t>
      </w:r>
      <w:proofErr w:type="spellStart"/>
      <w:r w:rsidRPr="00A875A0">
        <w:rPr>
          <w:rFonts w:ascii="Simplified Arabic" w:hAnsi="Simplified Arabic" w:cs="Simplified Arabic" w:hint="cs"/>
          <w:color w:val="000000" w:themeColor="text1"/>
          <w:sz w:val="28"/>
          <w:szCs w:val="28"/>
        </w:rPr>
        <w:t>Prasetyo</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الدراسات أن أنظمة دعم القرار المعتمدة على الذكاء الاصطناعي تحسن إدارة عبء العمل بنسبة 25%، وتحسن معدلات إتمام الدورات التشغيلية بنسبة 18% (</w:t>
      </w:r>
      <w:r w:rsidRPr="00A875A0">
        <w:rPr>
          <w:rFonts w:ascii="Simplified Arabic" w:hAnsi="Simplified Arabic" w:cs="Simplified Arabic" w:hint="cs"/>
          <w:color w:val="000000" w:themeColor="text1"/>
          <w:sz w:val="28"/>
          <w:szCs w:val="28"/>
        </w:rPr>
        <w:t>AI-Driven Decision Support Systems,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57CFEFF4" w14:textId="77777777" w:rsidR="00EB7552" w:rsidRPr="00A875A0" w:rsidRDefault="00EB7552" w:rsidP="00C31A1B">
      <w:pPr>
        <w:pStyle w:val="ds-markdown-paragraph"/>
        <w:numPr>
          <w:ilvl w:val="0"/>
          <w:numId w:val="39"/>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ما دور الذكاء الاصطناعي في تقليل المخاطر المرتبطة بالمشاريع؟</w:t>
      </w:r>
    </w:p>
    <w:p w14:paraId="5F353A55" w14:textId="77777777" w:rsidR="00EB7552" w:rsidRPr="00A875A0" w:rsidRDefault="00EB7552" w:rsidP="00C31A1B">
      <w:pPr>
        <w:pStyle w:val="ds-markdown-paragraph"/>
        <w:bidi/>
        <w:spacing w:line="360" w:lineRule="auto"/>
        <w:ind w:left="720"/>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يهدف هذا التساؤل إلى تحليل قدرة الذكاء الاصطناعي على تحديد وتقييم وإدارة المخاطر في المشاريع. يلعب الذكاء الاصطناعي دورًا حيويًا في تقليل المخاطر من خلال تمكين المؤسسات من التنبؤ بالمشكلات المحتملة واتخاذ إجراءات استباقية قبل وقوعها (</w:t>
      </w:r>
      <w:proofErr w:type="spellStart"/>
      <w:r w:rsidRPr="00A875A0">
        <w:rPr>
          <w:rFonts w:ascii="Simplified Arabic" w:hAnsi="Simplified Arabic" w:cs="Simplified Arabic" w:hint="cs"/>
          <w:color w:val="000000" w:themeColor="text1"/>
          <w:sz w:val="28"/>
          <w:szCs w:val="28"/>
        </w:rPr>
        <w:t>Nenni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فهو يستخدم تحليل البيانات الضخمة والتعلم الآلي لاكتشاف الأنماط التي قد تشير إلى تأخيرات أو تجاوزات في الميزانية، كما يقوم بتقييم المخاطر المختلفة وترتيبها حسب احتمالية حدوثها وتأثيرها، ما يسمح للمديرين بالتركيز على المخاطر الحرجة أولًا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بالإضافة إلى ذلك، يمكن للذكاء الاصطناعي إنشاء سيناريوهات مستقبلية للمشروع، مما يساعد على تصور العواقب المحتملة لكل قرار قبل اتخاذه، ورصد أي انحرافات عن الخطة بشكل لحظي (</w:t>
      </w:r>
      <w:proofErr w:type="spellStart"/>
      <w:r w:rsidRPr="00A875A0">
        <w:rPr>
          <w:rFonts w:ascii="Simplified Arabic" w:hAnsi="Simplified Arabic" w:cs="Simplified Arabic" w:hint="cs"/>
          <w:color w:val="000000" w:themeColor="text1"/>
          <w:sz w:val="28"/>
          <w:szCs w:val="28"/>
        </w:rPr>
        <w:t>Alzarooni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180BAECA" w14:textId="77777777" w:rsidR="00EB7552" w:rsidRPr="00A875A0" w:rsidRDefault="00EB7552" w:rsidP="00C31A1B">
      <w:pPr>
        <w:pStyle w:val="ds-markdown-paragraph"/>
        <w:numPr>
          <w:ilvl w:val="0"/>
          <w:numId w:val="39"/>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ما التحديات المرتبطة بتطبيق الذكاء الاصطناعي في إدارة المشاريع؟</w:t>
      </w:r>
    </w:p>
    <w:p w14:paraId="133D420B" w14:textId="77777777" w:rsidR="00EB7552" w:rsidRPr="00A875A0" w:rsidRDefault="00EB7552" w:rsidP="00C31A1B">
      <w:pPr>
        <w:pStyle w:val="ds-markdown-paragraph"/>
        <w:bidi/>
        <w:spacing w:line="360" w:lineRule="auto"/>
        <w:ind w:left="720"/>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يتناول هذا التساؤل المعوقات التي تحول دون تبني وتطبيق الذكاء الاصطناعي في إدارة المشاريع. تطبيق الذكاء الاصطناعي يواجه عدة تحديات تتعلق بالجوانب التقنية والتنظيمية والبشرية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xml:space="preserve">, 2024;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أحد أبرز هذه التحديات هو نقص الكفاءات </w:t>
      </w:r>
      <w:r w:rsidRPr="00A875A0">
        <w:rPr>
          <w:rFonts w:ascii="Simplified Arabic" w:hAnsi="Simplified Arabic" w:cs="Simplified Arabic" w:hint="cs"/>
          <w:color w:val="000000" w:themeColor="text1"/>
          <w:sz w:val="28"/>
          <w:szCs w:val="28"/>
          <w:rtl/>
        </w:rPr>
        <w:lastRenderedPageBreak/>
        <w:t>المتخصصة، حيث تتطلب أنظمة الذكاء الاصطناعي مهارات فنية متقدمة في تحليل البيانات وتطوير النماذج الذكية (</w:t>
      </w:r>
      <w:proofErr w:type="spellStart"/>
      <w:r w:rsidRPr="00A875A0">
        <w:rPr>
          <w:rFonts w:ascii="Simplified Arabic" w:hAnsi="Simplified Arabic" w:cs="Simplified Arabic" w:hint="cs"/>
          <w:color w:val="000000" w:themeColor="text1"/>
          <w:sz w:val="28"/>
          <w:szCs w:val="28"/>
        </w:rPr>
        <w:t>Alsumari</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Alrwais</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بالإضافة إلى ذلك، تمثل مقاومة التغيير أحد العقبات الكبرى، إذ قد يشعر الموظفون بالقلق من </w:t>
      </w:r>
      <w:proofErr w:type="spellStart"/>
      <w:r w:rsidRPr="00A875A0">
        <w:rPr>
          <w:rFonts w:ascii="Simplified Arabic" w:hAnsi="Simplified Arabic" w:cs="Simplified Arabic" w:hint="cs"/>
          <w:color w:val="000000" w:themeColor="text1"/>
          <w:sz w:val="28"/>
          <w:szCs w:val="28"/>
          <w:rtl/>
        </w:rPr>
        <w:t>الأتمتة</w:t>
      </w:r>
      <w:proofErr w:type="spellEnd"/>
      <w:r w:rsidRPr="00A875A0">
        <w:rPr>
          <w:rFonts w:ascii="Simplified Arabic" w:hAnsi="Simplified Arabic" w:cs="Simplified Arabic" w:hint="cs"/>
          <w:color w:val="000000" w:themeColor="text1"/>
          <w:sz w:val="28"/>
          <w:szCs w:val="28"/>
          <w:rtl/>
        </w:rPr>
        <w:t xml:space="preserve"> أو التغيرات التي قد تفرضها هذه التقنيات على أسلوب عملهم المعتاد. كما يشكل ارتفاع تكاليف التنفيذ والصيانة تحديًا ماليًا، خاصة للمؤسسات الصغيرة والمتوسطة. من الناحية التقنية، تواجه المؤسسات صعوبات في تكامل الأنظمة بين أدوات الذكاء الاصطناعي والبرمجيات التقليدية لإدارة المشاريع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301B5E7D"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16" w:name="_Toc237866769"/>
      <w:r w:rsidRPr="00A875A0">
        <w:rPr>
          <w:rFonts w:ascii="Simplified Arabic" w:eastAsia="Times New Roman" w:hAnsi="Simplified Arabic" w:cs="Simplified Arabic" w:hint="cs"/>
          <w:b/>
          <w:bCs/>
          <w:color w:val="000000" w:themeColor="text1"/>
          <w:rtl/>
        </w:rPr>
        <w:t>فرضيات الدراسة</w:t>
      </w:r>
      <w:bookmarkEnd w:id="16"/>
    </w:p>
    <w:p w14:paraId="2504A79F"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في ضوء مشكلة الدراسة، والأهداف التي تسعى إلى تحقيقها، وبالاستناد إلى ما تناولته الأدبيات الحديثة في مجال الذكاء الاصطناعي وإدارة المشاريع، تم تطوير مجموعة من الفرضيات التي تعبّر عن العلاقات المتوقعة بين متغيرات الدراسة، والتي سيتم اختبارها ميدانيًا للتحقق من صحتها.</w:t>
      </w:r>
    </w:p>
    <w:p w14:paraId="3E9F39CE" w14:textId="77777777" w:rsidR="00EB7552" w:rsidRPr="00A875A0" w:rsidRDefault="00EB7552" w:rsidP="00C31A1B">
      <w:pPr>
        <w:pStyle w:val="3"/>
        <w:spacing w:line="360" w:lineRule="auto"/>
        <w:jc w:val="both"/>
        <w:rPr>
          <w:rFonts w:ascii="Simplified Arabic" w:eastAsia="Times New Roman" w:hAnsi="Simplified Arabic" w:cs="Simplified Arabic"/>
          <w:color w:val="000000" w:themeColor="text1"/>
        </w:rPr>
      </w:pPr>
      <w:bookmarkStart w:id="17" w:name="_Toc237866770"/>
      <w:r w:rsidRPr="00A875A0">
        <w:rPr>
          <w:rFonts w:ascii="Simplified Arabic" w:eastAsia="Times New Roman" w:hAnsi="Simplified Arabic" w:cs="Simplified Arabic" w:hint="cs"/>
          <w:color w:val="000000" w:themeColor="text1"/>
          <w:rtl/>
        </w:rPr>
        <w:t>الفرضية الرئيسة</w:t>
      </w:r>
      <w:bookmarkEnd w:id="17"/>
    </w:p>
    <w:p w14:paraId="7D7972C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توجد علاقة إيجابية ذات دلالة إحصائية بين استخدام تقنيات الذكاء الاصطناعي وكفاءة إدارة المشاريع.</w:t>
      </w:r>
    </w:p>
    <w:p w14:paraId="3734CEBA"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وتفترض هذه الفرضية أن تبنّي المؤسسات لتقنيات الذكاء الاصطناعي يسهم بشكل مباشر في تحسين مستوى الكفاءة العامة لإدارة المشاريع، من خلال تعزيز دقة التخطيط، وتسريع عمليات التنفيذ، وتحسين آليات المتابعة والتقييم. وقد أظهرت الدراسات الحديثة أن النماذج الهجينة المعززة بالذكاء الاصطناعي تحقق كفاءة أعلى في إدارة المشاريع مقارنة بالمنهجيات التقليدية، حيث حقق نموذج </w:t>
      </w:r>
      <w:r w:rsidRPr="00A875A0">
        <w:rPr>
          <w:rFonts w:ascii="Simplified Arabic" w:hAnsi="Simplified Arabic" w:cs="Simplified Arabic" w:hint="cs"/>
          <w:color w:val="000000" w:themeColor="text1"/>
          <w:sz w:val="28"/>
          <w:szCs w:val="28"/>
        </w:rPr>
        <w:t xml:space="preserve">AI–HPMM </w:t>
      </w:r>
      <w:r w:rsidRPr="00A875A0">
        <w:rPr>
          <w:rFonts w:ascii="Simplified Arabic" w:hAnsi="Simplified Arabic" w:cs="Simplified Arabic" w:hint="cs"/>
          <w:color w:val="000000" w:themeColor="text1"/>
          <w:sz w:val="28"/>
          <w:szCs w:val="28"/>
          <w:rtl/>
        </w:rPr>
        <w:t xml:space="preserve">أعلى </w:t>
      </w:r>
      <w:r w:rsidRPr="00A875A0">
        <w:rPr>
          <w:rFonts w:ascii="Simplified Arabic" w:hAnsi="Simplified Arabic" w:cs="Simplified Arabic" w:hint="cs"/>
          <w:color w:val="000000" w:themeColor="text1"/>
          <w:sz w:val="28"/>
          <w:szCs w:val="28"/>
          <w:rtl/>
        </w:rPr>
        <w:lastRenderedPageBreak/>
        <w:t xml:space="preserve">درجة في تقييم عوامل النجاح (9.96/10) مقارنة بـ </w:t>
      </w:r>
      <w:r w:rsidRPr="00A875A0">
        <w:rPr>
          <w:rFonts w:ascii="Simplified Arabic" w:hAnsi="Simplified Arabic" w:cs="Simplified Arabic" w:hint="cs"/>
          <w:color w:val="000000" w:themeColor="text1"/>
          <w:sz w:val="28"/>
          <w:szCs w:val="28"/>
        </w:rPr>
        <w:t xml:space="preserve">Agile </w:t>
      </w:r>
      <w:r w:rsidRPr="00A875A0">
        <w:rPr>
          <w:rFonts w:ascii="Simplified Arabic" w:hAnsi="Simplified Arabic" w:cs="Simplified Arabic" w:hint="cs"/>
          <w:color w:val="000000" w:themeColor="text1"/>
          <w:sz w:val="28"/>
          <w:szCs w:val="28"/>
          <w:rtl/>
        </w:rPr>
        <w:t>(7.66/10) والشلال (7.90/10)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أن استخدام الأنظمة الذكية يساعد في تقليل الاعتماد على الأساليب التقليدية، واستبدالها بأساليب قائمة على التحليل المتقدم للبيانات، مما يؤدي إلى تحسين الأداء العام للمشروعات وزيادة معدلات نجاحها (</w:t>
      </w:r>
      <w:r w:rsidRPr="00A875A0">
        <w:rPr>
          <w:rFonts w:ascii="Simplified Arabic" w:hAnsi="Simplified Arabic" w:cs="Simplified Arabic" w:hint="cs"/>
          <w:color w:val="000000" w:themeColor="text1"/>
          <w:sz w:val="28"/>
          <w:szCs w:val="28"/>
        </w:rPr>
        <w:t>Bento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FEB8344"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18" w:name="_Toc237866771"/>
      <w:r w:rsidRPr="00A875A0">
        <w:rPr>
          <w:rFonts w:ascii="Simplified Arabic" w:eastAsia="Times New Roman" w:hAnsi="Simplified Arabic" w:cs="Simplified Arabic" w:hint="cs"/>
          <w:b/>
          <w:bCs/>
          <w:color w:val="000000" w:themeColor="text1"/>
          <w:sz w:val="32"/>
          <w:szCs w:val="32"/>
          <w:rtl/>
        </w:rPr>
        <w:t>الفرضية الأولى</w:t>
      </w:r>
      <w:bookmarkEnd w:id="18"/>
    </w:p>
    <w:p w14:paraId="0917D5C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يسهم استخدام الذكاء الاصطناعي في تقليل المخاطر المرتبطة بإدارة المشاريع.</w:t>
      </w:r>
    </w:p>
    <w:p w14:paraId="7270A90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وترتكز هذه الفرضية على قدرة الذكاء الاصطناعي في تحليل البيانات التاريخية والتشغيلية، والتنبؤ بالمخاطر المحتملة قبل وقوعها، مثل التأخيرات الزمنية أو تجاوز التكاليف أو تعثر الموارد (</w:t>
      </w:r>
      <w:proofErr w:type="spellStart"/>
      <w:r w:rsidRPr="00A875A0">
        <w:rPr>
          <w:rFonts w:ascii="Simplified Arabic" w:hAnsi="Simplified Arabic" w:cs="Simplified Arabic" w:hint="cs"/>
          <w:color w:val="000000" w:themeColor="text1"/>
          <w:sz w:val="28"/>
          <w:szCs w:val="28"/>
        </w:rPr>
        <w:t>Nenni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تساعد هذه التقنيات في تقديم تنبيهات مبكرة واقتراح حلول بديلة، مما يمكّن مديري المشاريع من اتخاذ إجراءات وقائية تقلل من حدة المخاطر وتأثيرها على المشروع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الأطر المعززة بالذكاء الاصطناعي في إدارة المخاطر قدرة على تحديد العيوب الدلالية في سجلات المخاطر وإعادة صياغتها بشكل موحد، حيث تم إعادة صياغة 100% من الإدخالات المحددة لتشمل جميع المكونات المطلوبة مع الحفاظ على التماسك الدلالي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حققت أنظمة دعم القرار المعتمدة على الذكاء الاصطناعي دقة 94% في تحديد المخاطر (</w:t>
      </w:r>
      <w:r w:rsidRPr="00A875A0">
        <w:rPr>
          <w:rFonts w:ascii="Simplified Arabic" w:hAnsi="Simplified Arabic" w:cs="Simplified Arabic" w:hint="cs"/>
          <w:color w:val="000000" w:themeColor="text1"/>
          <w:sz w:val="28"/>
          <w:szCs w:val="28"/>
        </w:rPr>
        <w:t>AI-Driven Decision Support Systems,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إضافة إلى ذلك، يسهم الذكاء الاصطناعي في تحسين إدارة عدم اليقين، وهو أحد أهم التحديات التي تواجه المشاريع المعقدة (</w:t>
      </w:r>
      <w:proofErr w:type="spellStart"/>
      <w:r w:rsidRPr="00A875A0">
        <w:rPr>
          <w:rFonts w:ascii="Simplified Arabic" w:hAnsi="Simplified Arabic" w:cs="Simplified Arabic" w:hint="cs"/>
          <w:color w:val="000000" w:themeColor="text1"/>
          <w:sz w:val="28"/>
          <w:szCs w:val="28"/>
        </w:rPr>
        <w:t>Alzarooni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7114FCD"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19" w:name="_Toc237866772"/>
      <w:r w:rsidRPr="00A875A0">
        <w:rPr>
          <w:rFonts w:ascii="Simplified Arabic" w:eastAsia="Times New Roman" w:hAnsi="Simplified Arabic" w:cs="Simplified Arabic" w:hint="cs"/>
          <w:b/>
          <w:bCs/>
          <w:color w:val="000000" w:themeColor="text1"/>
          <w:sz w:val="32"/>
          <w:szCs w:val="32"/>
          <w:rtl/>
        </w:rPr>
        <w:t>الفرضية الثانية</w:t>
      </w:r>
      <w:bookmarkEnd w:id="19"/>
    </w:p>
    <w:p w14:paraId="1E2F58A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يسهم استخدام الذكاء الاصطناعي في تحسين جودة اتخاذ القرار في إدارة المشاريع.</w:t>
      </w:r>
    </w:p>
    <w:p w14:paraId="19687E5F"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وتنطلق هذه الفرضية من أن الذكاء الاصطناعي يوفر دعمًا متقدمًا لعملية اتخاذ القرار من خلال توفير معلومات دقيقة ومحدثة تعتمد على تحليل البيانات الضخمة (</w:t>
      </w:r>
      <w:proofErr w:type="spellStart"/>
      <w:r w:rsidRPr="00A875A0">
        <w:rPr>
          <w:rFonts w:ascii="Simplified Arabic" w:hAnsi="Simplified Arabic" w:cs="Simplified Arabic" w:hint="cs"/>
          <w:color w:val="000000" w:themeColor="text1"/>
          <w:sz w:val="28"/>
          <w:szCs w:val="28"/>
        </w:rPr>
        <w:t>Georgiev</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كما يتيح نماذج </w:t>
      </w:r>
      <w:proofErr w:type="spellStart"/>
      <w:r w:rsidRPr="00A875A0">
        <w:rPr>
          <w:rFonts w:ascii="Simplified Arabic" w:hAnsi="Simplified Arabic" w:cs="Simplified Arabic" w:hint="cs"/>
          <w:color w:val="000000" w:themeColor="text1"/>
          <w:sz w:val="28"/>
          <w:szCs w:val="28"/>
          <w:rtl/>
        </w:rPr>
        <w:t>تنبؤية</w:t>
      </w:r>
      <w:proofErr w:type="spellEnd"/>
      <w:r w:rsidRPr="00A875A0">
        <w:rPr>
          <w:rFonts w:ascii="Simplified Arabic" w:hAnsi="Simplified Arabic" w:cs="Simplified Arabic" w:hint="cs"/>
          <w:color w:val="000000" w:themeColor="text1"/>
          <w:sz w:val="28"/>
          <w:szCs w:val="28"/>
          <w:rtl/>
        </w:rPr>
        <w:t xml:space="preserve"> تساعد في تقييم البدائل المختلفة واختيار الحلول الأكثر كفاءة (</w:t>
      </w:r>
      <w:proofErr w:type="spellStart"/>
      <w:r w:rsidRPr="00A875A0">
        <w:rPr>
          <w:rFonts w:ascii="Simplified Arabic" w:hAnsi="Simplified Arabic" w:cs="Simplified Arabic" w:hint="cs"/>
          <w:color w:val="000000" w:themeColor="text1"/>
          <w:sz w:val="28"/>
          <w:szCs w:val="28"/>
        </w:rPr>
        <w:t>Alzarooni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ويؤدي ذلك إلى تقليل التحيز البشري، وتعزيز الموضوعية، وتحسين سرعة الاستجابة للتغيرات، مما ينعكس إيجابًا على جودة القرارات المتعلقة بالمشروع. وقد أظهرت الدراسات أن الأنظمة المعززة بالذكاء الاصطناعي تحسن سرعة اتخاذ القرار بنسبة 25-30%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أن الأطر القائمة على نماذج اللغة الكبيرة (</w:t>
      </w:r>
      <w:r w:rsidRPr="00A875A0">
        <w:rPr>
          <w:rFonts w:ascii="Simplified Arabic" w:hAnsi="Simplified Arabic" w:cs="Simplified Arabic" w:hint="cs"/>
          <w:color w:val="000000" w:themeColor="text1"/>
          <w:sz w:val="28"/>
          <w:szCs w:val="28"/>
        </w:rPr>
        <w:t>LLMs</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تعزز جودة قرارات المخاطر من خلال تحسين جودة المعلومات المتاحة لاتخاذ القرارات المستندة إلى المخاطر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58C4C07A"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20" w:name="_Toc237866773"/>
      <w:r w:rsidRPr="00A875A0">
        <w:rPr>
          <w:rFonts w:ascii="Simplified Arabic" w:eastAsia="Times New Roman" w:hAnsi="Simplified Arabic" w:cs="Simplified Arabic" w:hint="cs"/>
          <w:b/>
          <w:bCs/>
          <w:color w:val="000000" w:themeColor="text1"/>
          <w:sz w:val="32"/>
          <w:szCs w:val="32"/>
          <w:rtl/>
        </w:rPr>
        <w:t>الفرضية الثالثة</w:t>
      </w:r>
      <w:bookmarkEnd w:id="20"/>
    </w:p>
    <w:p w14:paraId="0F18EA7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يسهم استخدام الذكاء الاصطناعي في تحسين كفاءة استخدام الموارد في إدارة المشاريع.</w:t>
      </w:r>
    </w:p>
    <w:p w14:paraId="49E8223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تفترض هذه الفرضية أن الذكاء الاصطناعي يساعد في تحسين توزيع الموارد البشرية والمادية بطريقة أكثر دقة وفعالية، من خلال تحليل الاحتياجات الفعلية للمشروع وتخصيص الموارد بناءً على الأولويات (</w:t>
      </w:r>
      <w:proofErr w:type="spellStart"/>
      <w:r w:rsidRPr="00A875A0">
        <w:rPr>
          <w:rFonts w:ascii="Simplified Arabic" w:hAnsi="Simplified Arabic" w:cs="Simplified Arabic" w:hint="cs"/>
          <w:color w:val="000000" w:themeColor="text1"/>
          <w:sz w:val="28"/>
          <w:szCs w:val="28"/>
        </w:rPr>
        <w:t>Prasetyo</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يسهم في تقليل الهدر، وتحسين الإنتاجية، وضمان الاستخدام الأمثل للموارد المتاحة، الأمر الذي يؤدي إلى تحقيق التوازن بين التكلفة والجودة والوقت (</w:t>
      </w:r>
      <w:proofErr w:type="spellStart"/>
      <w:r w:rsidRPr="00A875A0">
        <w:rPr>
          <w:rFonts w:ascii="Simplified Arabic" w:hAnsi="Simplified Arabic" w:cs="Simplified Arabic" w:hint="cs"/>
          <w:color w:val="000000" w:themeColor="text1"/>
          <w:sz w:val="28"/>
          <w:szCs w:val="28"/>
        </w:rPr>
        <w:t>Cubric</w:t>
      </w:r>
      <w:proofErr w:type="spellEnd"/>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2025). وقد أظهرت الدراسات أن تطبيقات الذكاء الاصطناعي يمكن أن تحقق تحسنًا في كفاءة الموارد بنسبة تتراوح بين 12-20% في إدارة المشاريع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وفي قطاع التصنيع، حققت حلول الذكاء الاصطناعي خفضًا في البصمة المادية بنسبة تصل إلى 15%، وفي انبعاثات الكربون بنسبة تصل إلى 16% (</w:t>
      </w:r>
      <w:r w:rsidRPr="00A875A0">
        <w:rPr>
          <w:rFonts w:ascii="Simplified Arabic" w:hAnsi="Simplified Arabic" w:cs="Simplified Arabic" w:hint="cs"/>
          <w:color w:val="000000" w:themeColor="text1"/>
          <w:sz w:val="28"/>
          <w:szCs w:val="28"/>
        </w:rPr>
        <w:t>Green AI Hub,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كما أظهر إطار عمل متكامل للذكاء الاصطناعي وإنترنت الأشياء </w:t>
      </w:r>
      <w:r w:rsidRPr="00A875A0">
        <w:rPr>
          <w:rFonts w:ascii="Simplified Arabic" w:hAnsi="Simplified Arabic" w:cs="Simplified Arabic" w:hint="cs"/>
          <w:color w:val="000000" w:themeColor="text1"/>
          <w:sz w:val="28"/>
          <w:szCs w:val="28"/>
          <w:rtl/>
        </w:rPr>
        <w:lastRenderedPageBreak/>
        <w:t xml:space="preserve">تحسينات ملموسة في كفاءة الموارد، حيث انخفض استهلاك الطاقة بنسبة 28.48%، وانخفض وقت توقف المعدات بنسبة 54.37% </w:t>
      </w:r>
      <w:r w:rsidRPr="00A875A0">
        <w:rPr>
          <w:rFonts w:ascii="Simplified Arabic" w:hAnsi="Simplified Arabic" w:cs="Simplified Arabic" w:hint="cs"/>
          <w:color w:val="000000" w:themeColor="text1"/>
          <w:sz w:val="28"/>
          <w:szCs w:val="28"/>
        </w:rPr>
        <w:t>(AI-</w:t>
      </w:r>
      <w:proofErr w:type="spellStart"/>
      <w:r w:rsidRPr="00A875A0">
        <w:rPr>
          <w:rFonts w:ascii="Simplified Arabic" w:hAnsi="Simplified Arabic" w:cs="Simplified Arabic" w:hint="cs"/>
          <w:color w:val="000000" w:themeColor="text1"/>
          <w:sz w:val="28"/>
          <w:szCs w:val="28"/>
        </w:rPr>
        <w:t>IoT</w:t>
      </w:r>
      <w:proofErr w:type="spellEnd"/>
      <w:r w:rsidRPr="00A875A0">
        <w:rPr>
          <w:rFonts w:ascii="Simplified Arabic" w:hAnsi="Simplified Arabic" w:cs="Simplified Arabic" w:hint="cs"/>
          <w:color w:val="000000" w:themeColor="text1"/>
          <w:sz w:val="28"/>
          <w:szCs w:val="28"/>
        </w:rPr>
        <w:t xml:space="preserve"> Framework,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9754DED"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21" w:name="_Toc237866774"/>
      <w:r w:rsidRPr="00A875A0">
        <w:rPr>
          <w:rFonts w:ascii="Simplified Arabic" w:eastAsia="Times New Roman" w:hAnsi="Simplified Arabic" w:cs="Simplified Arabic" w:hint="cs"/>
          <w:b/>
          <w:bCs/>
          <w:color w:val="000000" w:themeColor="text1"/>
          <w:sz w:val="32"/>
          <w:szCs w:val="32"/>
          <w:rtl/>
        </w:rPr>
        <w:t>الفرضية الرابعة</w:t>
      </w:r>
      <w:bookmarkEnd w:id="21"/>
    </w:p>
    <w:p w14:paraId="543B74E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توجد علاقة إيجابية بين استخدام الذكاء الاصطناعي ودقة التنبؤ بالأداء المستقبلي للمشاريع.</w:t>
      </w:r>
    </w:p>
    <w:p w14:paraId="0800D322"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وتعكس هذه الفرضية دور الذكاء الاصطناعي في استخدام النماذج </w:t>
      </w:r>
      <w:proofErr w:type="spellStart"/>
      <w:r w:rsidRPr="00A875A0">
        <w:rPr>
          <w:rFonts w:ascii="Simplified Arabic" w:hAnsi="Simplified Arabic" w:cs="Simplified Arabic" w:hint="cs"/>
          <w:color w:val="000000" w:themeColor="text1"/>
          <w:sz w:val="28"/>
          <w:szCs w:val="28"/>
          <w:rtl/>
        </w:rPr>
        <w:t>التنبؤية</w:t>
      </w:r>
      <w:proofErr w:type="spellEnd"/>
      <w:r w:rsidRPr="00A875A0">
        <w:rPr>
          <w:rFonts w:ascii="Simplified Arabic" w:hAnsi="Simplified Arabic" w:cs="Simplified Arabic" w:hint="cs"/>
          <w:color w:val="000000" w:themeColor="text1"/>
          <w:sz w:val="28"/>
          <w:szCs w:val="28"/>
          <w:rtl/>
        </w:rPr>
        <w:t xml:space="preserve"> لتحليل الأداء السابق والتنبؤ بالنتائج المستقبلية، مما يساعد في تحسين التخطيط الاستراتيجي للمشاريع، وتحديد الانحرافات المحتملة قبل حدوثها، واتخاذ الإجراءات التصحيحية في الوقت المناسب (</w:t>
      </w:r>
      <w:proofErr w:type="spellStart"/>
      <w:r w:rsidRPr="00A875A0">
        <w:rPr>
          <w:rFonts w:ascii="Simplified Arabic" w:hAnsi="Simplified Arabic" w:cs="Simplified Arabic" w:hint="cs"/>
          <w:color w:val="000000" w:themeColor="text1"/>
          <w:sz w:val="28"/>
          <w:szCs w:val="28"/>
        </w:rPr>
        <w:t>Salimimoghadam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الدراسات أن الذكاء الاصطناعي يحسن دقة التقديرات الزمنية والمالية، وبالتالي يعزز كفاءة الأداء العام للمشاريع (</w:t>
      </w:r>
      <w:r w:rsidRPr="00A875A0">
        <w:rPr>
          <w:rFonts w:ascii="Simplified Arabic" w:hAnsi="Simplified Arabic" w:cs="Simplified Arabic" w:hint="cs"/>
          <w:color w:val="000000" w:themeColor="text1"/>
          <w:sz w:val="28"/>
          <w:szCs w:val="28"/>
        </w:rPr>
        <w:t>Bento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كما تساعد النماذج </w:t>
      </w:r>
      <w:proofErr w:type="spellStart"/>
      <w:r w:rsidRPr="00A875A0">
        <w:rPr>
          <w:rFonts w:ascii="Simplified Arabic" w:hAnsi="Simplified Arabic" w:cs="Simplified Arabic" w:hint="cs"/>
          <w:color w:val="000000" w:themeColor="text1"/>
          <w:sz w:val="28"/>
          <w:szCs w:val="28"/>
          <w:rtl/>
        </w:rPr>
        <w:t>التنبؤية</w:t>
      </w:r>
      <w:proofErr w:type="spellEnd"/>
      <w:r w:rsidRPr="00A875A0">
        <w:rPr>
          <w:rFonts w:ascii="Simplified Arabic" w:hAnsi="Simplified Arabic" w:cs="Simplified Arabic" w:hint="cs"/>
          <w:color w:val="000000" w:themeColor="text1"/>
          <w:sz w:val="28"/>
          <w:szCs w:val="28"/>
          <w:rtl/>
        </w:rPr>
        <w:t xml:space="preserve"> في تحسين دقة التنبؤ بالمخاطر والفرص، مما يسهم في تعزيز قدرة المؤسسات على التخطيط </w:t>
      </w:r>
      <w:proofErr w:type="spellStart"/>
      <w:r w:rsidRPr="00A875A0">
        <w:rPr>
          <w:rFonts w:ascii="Simplified Arabic" w:hAnsi="Simplified Arabic" w:cs="Simplified Arabic" w:hint="cs"/>
          <w:color w:val="000000" w:themeColor="text1"/>
          <w:sz w:val="28"/>
          <w:szCs w:val="28"/>
          <w:rtl/>
        </w:rPr>
        <w:t>الاستباقي</w:t>
      </w:r>
      <w:proofErr w:type="spellEnd"/>
      <w:r w:rsidRPr="00A875A0">
        <w:rPr>
          <w:rFonts w:ascii="Simplified Arabic" w:hAnsi="Simplified Arabic" w:cs="Simplified Arabic" w:hint="cs"/>
          <w:color w:val="000000" w:themeColor="text1"/>
          <w:sz w:val="28"/>
          <w:szCs w:val="28"/>
          <w:rtl/>
        </w:rPr>
        <w:t xml:space="preserve"> وإدارة التغيرات في بيئة المشروع (</w:t>
      </w:r>
      <w:proofErr w:type="spellStart"/>
      <w:r w:rsidRPr="00A875A0">
        <w:rPr>
          <w:rFonts w:ascii="Simplified Arabic" w:hAnsi="Simplified Arabic" w:cs="Simplified Arabic" w:hint="cs"/>
          <w:color w:val="000000" w:themeColor="text1"/>
          <w:sz w:val="28"/>
          <w:szCs w:val="28"/>
        </w:rPr>
        <w:t>Nenni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2B07394"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22" w:name="_Toc237866775"/>
      <w:r w:rsidRPr="00A875A0">
        <w:rPr>
          <w:rFonts w:ascii="Simplified Arabic" w:eastAsia="Times New Roman" w:hAnsi="Simplified Arabic" w:cs="Simplified Arabic" w:hint="cs"/>
          <w:b/>
          <w:bCs/>
          <w:color w:val="000000" w:themeColor="text1"/>
          <w:sz w:val="32"/>
          <w:szCs w:val="32"/>
          <w:rtl/>
        </w:rPr>
        <w:t>الفرضية الخامسة</w:t>
      </w:r>
      <w:bookmarkEnd w:id="22"/>
    </w:p>
    <w:p w14:paraId="664EBF6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توجد علاقة إيجابية بين مستوى تبني الذكاء الاصطناعي ونجاح المشاريع.</w:t>
      </w:r>
    </w:p>
    <w:p w14:paraId="76115C3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تفترض هذه الفرضية أن المؤسسات التي تتبنى تقنيات الذكاء الاصطناعي بشكل أكبر تحقق مستويات أعلى من نجاح المشاريع، سواء من حيث الالتزام بالجداول الزمنية، أو التحكم في التكاليف، أو تحقيق جودة المخرجات، وذلك نتيجة لاعتمادها على أدوات تحليل متقدمة وأنظمة ذكية تدعم مختلف مراحل المشروع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وقد أظهرت الدراسات أن تحسين كفاءة إدارة المشاريع من خلال الذكاء </w:t>
      </w:r>
      <w:r w:rsidRPr="00A875A0">
        <w:rPr>
          <w:rFonts w:ascii="Simplified Arabic" w:hAnsi="Simplified Arabic" w:cs="Simplified Arabic" w:hint="cs"/>
          <w:color w:val="000000" w:themeColor="text1"/>
          <w:sz w:val="28"/>
          <w:szCs w:val="28"/>
          <w:rtl/>
        </w:rPr>
        <w:lastRenderedPageBreak/>
        <w:t>الاصطناعي ينعكس إيجابًا على نجاح المشاريع، حيث تحقق النماذج المعززة بالذكاء الاصطناعي تحسنًا في انحرافات الجداول الزمنية بنسبة 15%، وتحسنًا في كفاءة الموارد بنسبة 12-20%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أن المؤسسات التي تدمج الذكاء الاصطناعي في ممارسات إدارة المشاريع تحقق ميزة تنافسية مستدامة وقدرة أعلى على تنفيذ المشاريع الكبرى بكفاءة (</w:t>
      </w:r>
      <w:r w:rsidRPr="00A875A0">
        <w:rPr>
          <w:rFonts w:ascii="Simplified Arabic" w:hAnsi="Simplified Arabic" w:cs="Simplified Arabic" w:hint="cs"/>
          <w:color w:val="000000" w:themeColor="text1"/>
          <w:sz w:val="28"/>
          <w:szCs w:val="28"/>
        </w:rPr>
        <w:t xml:space="preserve">EY Academy, 2026;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130C3BC6"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23" w:name="_Toc237866776"/>
      <w:r w:rsidRPr="00A875A0">
        <w:rPr>
          <w:rFonts w:ascii="Simplified Arabic" w:eastAsia="Times New Roman" w:hAnsi="Simplified Arabic" w:cs="Simplified Arabic" w:hint="cs"/>
          <w:b/>
          <w:bCs/>
          <w:color w:val="000000" w:themeColor="text1"/>
          <w:rtl/>
        </w:rPr>
        <w:t>النموذج النظري للدراسة</w:t>
      </w:r>
      <w:bookmarkEnd w:id="23"/>
    </w:p>
    <w:p w14:paraId="575DC37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تنطلق هذه الدراسة من مجموعة من الأسس والنظريات الإدارية والتقنية التي تفسر العلاقة بين استخدام الذكاء الاصطناعي وتحسين أداء إدارة المشاريع. وتشكل هذه النظريات الإطار الفكري الذي يوجه البحث ويساعد في فهم وتفسير العلاقات بين متغيرات الدراسة.</w:t>
      </w:r>
    </w:p>
    <w:p w14:paraId="534E007E"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24" w:name="_Toc237866778"/>
      <w:r w:rsidRPr="00A875A0">
        <w:rPr>
          <w:rFonts w:ascii="Simplified Arabic" w:eastAsia="Times New Roman" w:hAnsi="Simplified Arabic" w:cs="Simplified Arabic" w:hint="cs"/>
          <w:b/>
          <w:bCs/>
          <w:color w:val="000000" w:themeColor="text1"/>
          <w:sz w:val="32"/>
          <w:szCs w:val="32"/>
          <w:rtl/>
        </w:rPr>
        <w:t xml:space="preserve">النظريات </w:t>
      </w:r>
      <w:proofErr w:type="spellStart"/>
      <w:r w:rsidRPr="00A875A0">
        <w:rPr>
          <w:rFonts w:ascii="Simplified Arabic" w:eastAsia="Times New Roman" w:hAnsi="Simplified Arabic" w:cs="Simplified Arabic" w:hint="cs"/>
          <w:b/>
          <w:bCs/>
          <w:color w:val="000000" w:themeColor="text1"/>
          <w:sz w:val="32"/>
          <w:szCs w:val="32"/>
          <w:rtl/>
        </w:rPr>
        <w:t>المؤطرة</w:t>
      </w:r>
      <w:proofErr w:type="spellEnd"/>
      <w:r w:rsidRPr="00A875A0">
        <w:rPr>
          <w:rFonts w:ascii="Simplified Arabic" w:eastAsia="Times New Roman" w:hAnsi="Simplified Arabic" w:cs="Simplified Arabic" w:hint="cs"/>
          <w:b/>
          <w:bCs/>
          <w:color w:val="000000" w:themeColor="text1"/>
          <w:sz w:val="32"/>
          <w:szCs w:val="32"/>
          <w:rtl/>
        </w:rPr>
        <w:t xml:space="preserve"> للدراسة</w:t>
      </w:r>
      <w:bookmarkEnd w:id="24"/>
    </w:p>
    <w:p w14:paraId="7275C606" w14:textId="77777777" w:rsidR="00EB7552" w:rsidRPr="00A875A0" w:rsidRDefault="00EB7552" w:rsidP="00C31A1B">
      <w:pPr>
        <w:pStyle w:val="4"/>
        <w:spacing w:line="360" w:lineRule="auto"/>
        <w:jc w:val="both"/>
        <w:rPr>
          <w:rFonts w:ascii="Simplified Arabic" w:eastAsia="Times New Roman" w:hAnsi="Simplified Arabic" w:cs="Simplified Arabic"/>
          <w:b/>
          <w:bCs/>
          <w:color w:val="000000" w:themeColor="text1"/>
          <w:sz w:val="32"/>
          <w:szCs w:val="32"/>
        </w:rPr>
      </w:pPr>
      <w:r w:rsidRPr="00A875A0">
        <w:rPr>
          <w:rFonts w:ascii="Simplified Arabic" w:eastAsia="Times New Roman" w:hAnsi="Simplified Arabic" w:cs="Simplified Arabic" w:hint="cs"/>
          <w:b/>
          <w:bCs/>
          <w:color w:val="000000" w:themeColor="text1"/>
          <w:sz w:val="32"/>
          <w:szCs w:val="32"/>
          <w:rtl/>
        </w:rPr>
        <w:t>أولاً: نظرية إدارة المشاريع (</w:t>
      </w:r>
      <w:r w:rsidRPr="00A875A0">
        <w:rPr>
          <w:rFonts w:ascii="Simplified Arabic" w:eastAsia="Times New Roman" w:hAnsi="Simplified Arabic" w:cs="Simplified Arabic" w:hint="cs"/>
          <w:b/>
          <w:bCs/>
          <w:color w:val="000000" w:themeColor="text1"/>
          <w:sz w:val="32"/>
          <w:szCs w:val="32"/>
        </w:rPr>
        <w:t>Project Management Theory</w:t>
      </w:r>
      <w:r w:rsidRPr="00A875A0">
        <w:rPr>
          <w:rFonts w:ascii="Simplified Arabic" w:eastAsia="Times New Roman" w:hAnsi="Simplified Arabic" w:cs="Simplified Arabic" w:hint="cs"/>
          <w:b/>
          <w:bCs/>
          <w:color w:val="000000" w:themeColor="text1"/>
          <w:sz w:val="32"/>
          <w:szCs w:val="32"/>
          <w:rtl/>
        </w:rPr>
        <w:t>)</w:t>
      </w:r>
    </w:p>
    <w:p w14:paraId="2B3AD5B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تؤكد نظرية إدارة المشاريع أن نجاح المشاريع يعتمد على كفاءة التخطيط، والتنفيذ، والمتابعة، وإدارة المخاطر، والاستخدام الأمثل للموارد، وهو ما يمكن أن تعززه تطبيقات الذكاء الاصطناعي (</w:t>
      </w:r>
      <w:r w:rsidRPr="00A875A0">
        <w:rPr>
          <w:rFonts w:ascii="Simplified Arabic" w:hAnsi="Simplified Arabic" w:cs="Simplified Arabic" w:hint="cs"/>
          <w:color w:val="000000" w:themeColor="text1"/>
          <w:sz w:val="28"/>
          <w:szCs w:val="28"/>
        </w:rPr>
        <w:t xml:space="preserve">Project Management Institute, </w:t>
      </w:r>
      <w:r w:rsidRPr="00A875A0">
        <w:rPr>
          <w:rFonts w:ascii="Simplified Arabic" w:hAnsi="Simplified Arabic" w:cs="Simplified Arabic" w:hint="cs"/>
          <w:color w:val="000000" w:themeColor="text1"/>
          <w:sz w:val="28"/>
          <w:szCs w:val="28"/>
          <w:rtl/>
        </w:rPr>
        <w:t>2021). وتشير هذه النظرية إلى أن إدارة المشاريع الفعالة تتطلب تنسيقًا متكاملاً بين عناصر المشروع المختلفة، بما في ذلك النطاق والوقت والتكلفة والجودة والموارد والمخاطر. وقد أظهرت الدراسات الحديثة أن الذكاء الاصطناعي يمكن أن يعزز كل هذه العناصر من خلال توفير أدوات تحليل متقدمة تدعم التخطيط الدقيق، والتنفيذ الفعال، والمراقبة المستمرة (</w:t>
      </w:r>
      <w:r w:rsidRPr="00A875A0">
        <w:rPr>
          <w:rFonts w:ascii="Simplified Arabic" w:hAnsi="Simplified Arabic" w:cs="Simplified Arabic" w:hint="cs"/>
          <w:color w:val="000000" w:themeColor="text1"/>
          <w:sz w:val="28"/>
          <w:szCs w:val="28"/>
        </w:rPr>
        <w:t xml:space="preserve">Bento et al., 2025; </w:t>
      </w:r>
      <w:proofErr w:type="spellStart"/>
      <w:r w:rsidRPr="00A875A0">
        <w:rPr>
          <w:rFonts w:ascii="Simplified Arabic" w:hAnsi="Simplified Arabic" w:cs="Simplified Arabic" w:hint="cs"/>
          <w:color w:val="000000" w:themeColor="text1"/>
          <w:sz w:val="28"/>
          <w:szCs w:val="28"/>
        </w:rPr>
        <w:t>Cubric</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0B26430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وتشير نظرية إدارة المشاريع أيضًا إلى أهمية دورة حياة المشروع التي تتكون من مراحل متتابعة: البدء، التخطيط، التنفيذ، المراقبة والتحكم، والإغلاق. ويسهم الذكاء الاصطناعي في تحسين أداء كل مرحلة من هذه المراحل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ففي مرحلة التخطيط، يمكن للذكاء الاصطناعي تحسين دقة التقديرات والتنبؤ بالمخاطر؛ وفي مرحلة التنفيذ، يمكنه </w:t>
      </w:r>
      <w:proofErr w:type="spellStart"/>
      <w:r w:rsidRPr="00A875A0">
        <w:rPr>
          <w:rFonts w:ascii="Simplified Arabic" w:hAnsi="Simplified Arabic" w:cs="Simplified Arabic" w:hint="cs"/>
          <w:color w:val="000000" w:themeColor="text1"/>
          <w:sz w:val="28"/>
          <w:szCs w:val="28"/>
          <w:rtl/>
        </w:rPr>
        <w:t>أتمتة</w:t>
      </w:r>
      <w:proofErr w:type="spellEnd"/>
      <w:r w:rsidRPr="00A875A0">
        <w:rPr>
          <w:rFonts w:ascii="Simplified Arabic" w:hAnsi="Simplified Arabic" w:cs="Simplified Arabic" w:hint="cs"/>
          <w:color w:val="000000" w:themeColor="text1"/>
          <w:sz w:val="28"/>
          <w:szCs w:val="28"/>
          <w:rtl/>
        </w:rPr>
        <w:t xml:space="preserve"> المهام الروتينية وتحسين توزيع الموارد؛ وفي مرحلة المراقبة، يمكنه تتبع التقدم وتحليل الأداء بشكل لحظي؛ وفي مرحلة الإغلاق، يمكنه استخلاص الدروس المستفادة وتحسين المعرفة المؤسسية (</w:t>
      </w:r>
      <w:proofErr w:type="spellStart"/>
      <w:r w:rsidRPr="00A875A0">
        <w:rPr>
          <w:rFonts w:ascii="Simplified Arabic" w:hAnsi="Simplified Arabic" w:cs="Simplified Arabic" w:hint="cs"/>
          <w:color w:val="000000" w:themeColor="text1"/>
          <w:sz w:val="28"/>
          <w:szCs w:val="28"/>
        </w:rPr>
        <w:t>Georgiev</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55E5F9B9" w14:textId="77777777" w:rsidR="00EB7552" w:rsidRPr="00A875A0" w:rsidRDefault="00EB7552" w:rsidP="00C31A1B">
      <w:pPr>
        <w:pStyle w:val="4"/>
        <w:spacing w:line="360" w:lineRule="auto"/>
        <w:jc w:val="both"/>
        <w:rPr>
          <w:rFonts w:ascii="Simplified Arabic" w:eastAsia="Times New Roman" w:hAnsi="Simplified Arabic" w:cs="Simplified Arabic"/>
          <w:b/>
          <w:bCs/>
          <w:color w:val="000000" w:themeColor="text1"/>
          <w:sz w:val="32"/>
          <w:szCs w:val="32"/>
        </w:rPr>
      </w:pPr>
      <w:r w:rsidRPr="00A875A0">
        <w:rPr>
          <w:rFonts w:ascii="Simplified Arabic" w:eastAsia="Times New Roman" w:hAnsi="Simplified Arabic" w:cs="Simplified Arabic" w:hint="cs"/>
          <w:b/>
          <w:bCs/>
          <w:color w:val="000000" w:themeColor="text1"/>
          <w:sz w:val="32"/>
          <w:szCs w:val="32"/>
          <w:rtl/>
        </w:rPr>
        <w:t>ثانياً: نظرية اتخاذ القرار (</w:t>
      </w:r>
      <w:r w:rsidRPr="00A875A0">
        <w:rPr>
          <w:rFonts w:ascii="Simplified Arabic" w:eastAsia="Times New Roman" w:hAnsi="Simplified Arabic" w:cs="Simplified Arabic" w:hint="cs"/>
          <w:b/>
          <w:bCs/>
          <w:color w:val="000000" w:themeColor="text1"/>
          <w:sz w:val="32"/>
          <w:szCs w:val="32"/>
        </w:rPr>
        <w:t>Decision-Making Theory</w:t>
      </w:r>
      <w:r w:rsidRPr="00A875A0">
        <w:rPr>
          <w:rFonts w:ascii="Simplified Arabic" w:eastAsia="Times New Roman" w:hAnsi="Simplified Arabic" w:cs="Simplified Arabic" w:hint="cs"/>
          <w:b/>
          <w:bCs/>
          <w:color w:val="000000" w:themeColor="text1"/>
          <w:sz w:val="32"/>
          <w:szCs w:val="32"/>
          <w:rtl/>
        </w:rPr>
        <w:t>)</w:t>
      </w:r>
    </w:p>
    <w:p w14:paraId="72A9FF0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تفترض نظرية اتخاذ القرار أن جودة القرارات الإدارية تتحسن كلما توفرت معلومات دقيقة وتحليلات متقدمة، ويُعد الذكاء الاصطناعي من أهم الأدوات التي تدعم متخذي القرار من خلال تحليل البيانات والتنبؤ بالمخاطر والنتائج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Alzarooni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وتشير هذه النظرية إلى أن عملية اتخاذ القرار تمر بمراحل متعددة: تحديد المشكلة، جمع المعلومات، تحليل البدائل، اختيار البديل الأفضل، التنفيذ، والتقييم. ويسهم الذكاء الاصطناعي في تحسين كل مرحلة من هذه المراحل (</w:t>
      </w:r>
      <w:proofErr w:type="spellStart"/>
      <w:r w:rsidRPr="00A875A0">
        <w:rPr>
          <w:rFonts w:ascii="Simplified Arabic" w:hAnsi="Simplified Arabic" w:cs="Simplified Arabic" w:hint="cs"/>
          <w:color w:val="000000" w:themeColor="text1"/>
          <w:sz w:val="28"/>
          <w:szCs w:val="28"/>
        </w:rPr>
        <w:t>Georgiev</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EAA958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وقد أظهرت الأبحاث الحديثة أن الذكاء الاصطناعي يمكن أن يعزز جودة اتخاذ القرار في إدارة المشاريع من خلال عدة آليات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138176A" w14:textId="77777777" w:rsidR="00EB7552" w:rsidRPr="00A875A0" w:rsidRDefault="00EB7552" w:rsidP="00C31A1B">
      <w:pPr>
        <w:pStyle w:val="ds-markdown-paragraph"/>
        <w:numPr>
          <w:ilvl w:val="0"/>
          <w:numId w:val="40"/>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تحسين جودة المعلومات</w:t>
      </w:r>
      <w:r w:rsidRPr="00A875A0">
        <w:rPr>
          <w:rFonts w:ascii="Simplified Arabic" w:hAnsi="Simplified Arabic" w:cs="Simplified Arabic" w:hint="cs"/>
          <w:color w:val="000000" w:themeColor="text1"/>
          <w:sz w:val="28"/>
          <w:szCs w:val="28"/>
          <w:rtl/>
        </w:rPr>
        <w:t>: من خلال تحليل كميات كبيرة من البيانات واستخلاص الأنماط والتوجهات التي يصعب على الإنسان اكتشافها (</w:t>
      </w:r>
      <w:proofErr w:type="spellStart"/>
      <w:r w:rsidRPr="00A875A0">
        <w:rPr>
          <w:rFonts w:ascii="Simplified Arabic" w:hAnsi="Simplified Arabic" w:cs="Simplified Arabic" w:hint="cs"/>
          <w:color w:val="000000" w:themeColor="text1"/>
          <w:sz w:val="28"/>
          <w:szCs w:val="28"/>
        </w:rPr>
        <w:t>Salimimoghadam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0FE72B95" w14:textId="77777777" w:rsidR="00EB7552" w:rsidRPr="00A875A0" w:rsidRDefault="00EB7552" w:rsidP="00C31A1B">
      <w:pPr>
        <w:pStyle w:val="ds-markdown-paragraph"/>
        <w:numPr>
          <w:ilvl w:val="0"/>
          <w:numId w:val="40"/>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تقليل التحيز البشري</w:t>
      </w:r>
      <w:r w:rsidRPr="00A875A0">
        <w:rPr>
          <w:rFonts w:ascii="Simplified Arabic" w:hAnsi="Simplified Arabic" w:cs="Simplified Arabic" w:hint="cs"/>
          <w:color w:val="000000" w:themeColor="text1"/>
          <w:sz w:val="28"/>
          <w:szCs w:val="28"/>
          <w:rtl/>
        </w:rPr>
        <w:t>: من خلال توفير تحليلات موضوعية قائمة على البيانات بدلاً من التقديرات الشخصية (</w:t>
      </w:r>
      <w:proofErr w:type="spellStart"/>
      <w:r w:rsidRPr="00A875A0">
        <w:rPr>
          <w:rFonts w:ascii="Simplified Arabic" w:hAnsi="Simplified Arabic" w:cs="Simplified Arabic" w:hint="cs"/>
          <w:color w:val="000000" w:themeColor="text1"/>
          <w:sz w:val="28"/>
          <w:szCs w:val="28"/>
        </w:rPr>
        <w:t>Alzarooni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327FA029" w14:textId="77777777" w:rsidR="00EB7552" w:rsidRPr="00A875A0" w:rsidRDefault="00EB7552" w:rsidP="00C31A1B">
      <w:pPr>
        <w:pStyle w:val="ds-markdown-paragraph"/>
        <w:numPr>
          <w:ilvl w:val="0"/>
          <w:numId w:val="40"/>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تسريع عملية اتخاذ القرار</w:t>
      </w:r>
      <w:r w:rsidRPr="00A875A0">
        <w:rPr>
          <w:rFonts w:ascii="Simplified Arabic" w:hAnsi="Simplified Arabic" w:cs="Simplified Arabic" w:hint="cs"/>
          <w:color w:val="000000" w:themeColor="text1"/>
          <w:sz w:val="28"/>
          <w:szCs w:val="28"/>
          <w:rtl/>
        </w:rPr>
        <w:t xml:space="preserve">: من خلال </w:t>
      </w:r>
      <w:proofErr w:type="spellStart"/>
      <w:r w:rsidRPr="00A875A0">
        <w:rPr>
          <w:rFonts w:ascii="Simplified Arabic" w:hAnsi="Simplified Arabic" w:cs="Simplified Arabic" w:hint="cs"/>
          <w:color w:val="000000" w:themeColor="text1"/>
          <w:sz w:val="28"/>
          <w:szCs w:val="28"/>
          <w:rtl/>
        </w:rPr>
        <w:t>أتمتة</w:t>
      </w:r>
      <w:proofErr w:type="spellEnd"/>
      <w:r w:rsidRPr="00A875A0">
        <w:rPr>
          <w:rFonts w:ascii="Simplified Arabic" w:hAnsi="Simplified Arabic" w:cs="Simplified Arabic" w:hint="cs"/>
          <w:color w:val="000000" w:themeColor="text1"/>
          <w:sz w:val="28"/>
          <w:szCs w:val="28"/>
          <w:rtl/>
        </w:rPr>
        <w:t xml:space="preserve"> تحليل البيانات وتقديم التوصيات في الوقت المناسب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530251A" w14:textId="77777777" w:rsidR="00EB7552" w:rsidRPr="00A875A0" w:rsidRDefault="00EB7552" w:rsidP="00C31A1B">
      <w:pPr>
        <w:pStyle w:val="ds-markdown-paragraph"/>
        <w:numPr>
          <w:ilvl w:val="0"/>
          <w:numId w:val="40"/>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تحسين تقييم البدائل</w:t>
      </w:r>
      <w:r w:rsidRPr="00A875A0">
        <w:rPr>
          <w:rFonts w:ascii="Simplified Arabic" w:hAnsi="Simplified Arabic" w:cs="Simplified Arabic" w:hint="cs"/>
          <w:color w:val="000000" w:themeColor="text1"/>
          <w:sz w:val="28"/>
          <w:szCs w:val="28"/>
          <w:rtl/>
        </w:rPr>
        <w:t xml:space="preserve">: من خلال نماذج </w:t>
      </w:r>
      <w:proofErr w:type="spellStart"/>
      <w:r w:rsidRPr="00A875A0">
        <w:rPr>
          <w:rFonts w:ascii="Simplified Arabic" w:hAnsi="Simplified Arabic" w:cs="Simplified Arabic" w:hint="cs"/>
          <w:color w:val="000000" w:themeColor="text1"/>
          <w:sz w:val="28"/>
          <w:szCs w:val="28"/>
          <w:rtl/>
        </w:rPr>
        <w:t>تنبؤية</w:t>
      </w:r>
      <w:proofErr w:type="spellEnd"/>
      <w:r w:rsidRPr="00A875A0">
        <w:rPr>
          <w:rFonts w:ascii="Simplified Arabic" w:hAnsi="Simplified Arabic" w:cs="Simplified Arabic" w:hint="cs"/>
          <w:color w:val="000000" w:themeColor="text1"/>
          <w:sz w:val="28"/>
          <w:szCs w:val="28"/>
          <w:rtl/>
        </w:rPr>
        <w:t xml:space="preserve"> تساعد في محاكاة سيناريوهات مختلفة وتقييم عواقب كل قرار (</w:t>
      </w:r>
      <w:r w:rsidRPr="00A875A0">
        <w:rPr>
          <w:rFonts w:ascii="Simplified Arabic" w:hAnsi="Simplified Arabic" w:cs="Simplified Arabic" w:hint="cs"/>
          <w:color w:val="000000" w:themeColor="text1"/>
          <w:sz w:val="28"/>
          <w:szCs w:val="28"/>
        </w:rPr>
        <w:t>Bento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030C38FB"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ثالثاً: نموذج قبول التكنولوجيا (</w:t>
      </w:r>
      <w:r w:rsidRPr="00A875A0">
        <w:rPr>
          <w:rFonts w:ascii="Simplified Arabic" w:eastAsia="Times New Roman" w:hAnsi="Simplified Arabic" w:cs="Simplified Arabic" w:hint="cs"/>
          <w:b/>
          <w:bCs/>
          <w:i w:val="0"/>
          <w:iCs w:val="0"/>
          <w:color w:val="000000" w:themeColor="text1"/>
          <w:sz w:val="32"/>
          <w:szCs w:val="32"/>
        </w:rPr>
        <w:t>Technology Acceptance Model - TAM</w:t>
      </w:r>
      <w:r w:rsidRPr="00A875A0">
        <w:rPr>
          <w:rFonts w:ascii="Simplified Arabic" w:eastAsia="Times New Roman" w:hAnsi="Simplified Arabic" w:cs="Simplified Arabic" w:hint="cs"/>
          <w:b/>
          <w:bCs/>
          <w:i w:val="0"/>
          <w:iCs w:val="0"/>
          <w:color w:val="000000" w:themeColor="text1"/>
          <w:sz w:val="32"/>
          <w:szCs w:val="32"/>
          <w:rtl/>
        </w:rPr>
        <w:t>)</w:t>
      </w:r>
    </w:p>
    <w:p w14:paraId="06F2A332"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يعد نموذج قبول التكنولوجيا (</w:t>
      </w:r>
      <w:r w:rsidRPr="00A875A0">
        <w:rPr>
          <w:rFonts w:ascii="Simplified Arabic" w:hAnsi="Simplified Arabic" w:cs="Simplified Arabic" w:hint="cs"/>
          <w:color w:val="000000" w:themeColor="text1"/>
          <w:sz w:val="28"/>
          <w:szCs w:val="28"/>
        </w:rPr>
        <w:t>TAM</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من النماذج الأكثر استخدامًا في دراسة تبني التقنيات الجديدة، ويوضح هذا النموذج مدى قبول الأفراد والمؤسسات لاستخدام التقنيات الحديثة، حيث يرتبط تبني الذكاء الاصطناعي بإدراك سهولة استخدامه والفوائد المتوقعة منه في تحسين أداء المشاريع (</w:t>
      </w:r>
      <w:r w:rsidRPr="00A875A0">
        <w:rPr>
          <w:rFonts w:ascii="Simplified Arabic" w:hAnsi="Simplified Arabic" w:cs="Simplified Arabic" w:hint="cs"/>
          <w:color w:val="000000" w:themeColor="text1"/>
          <w:sz w:val="28"/>
          <w:szCs w:val="28"/>
        </w:rPr>
        <w:t>Davis, 1989</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ويتكون النموذج من عاملين رئيسين:</w:t>
      </w:r>
    </w:p>
    <w:p w14:paraId="256B5683" w14:textId="77777777" w:rsidR="00EB7552" w:rsidRPr="00A875A0" w:rsidRDefault="00EB7552" w:rsidP="00C31A1B">
      <w:pPr>
        <w:pStyle w:val="ds-markdown-paragraph"/>
        <w:numPr>
          <w:ilvl w:val="0"/>
          <w:numId w:val="4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المنفعة المدركة (</w:t>
      </w:r>
      <w:r w:rsidRPr="00A875A0">
        <w:rPr>
          <w:rStyle w:val="ac"/>
          <w:rFonts w:ascii="Simplified Arabic" w:hAnsi="Simplified Arabic" w:cs="Simplified Arabic" w:hint="cs"/>
          <w:color w:val="000000" w:themeColor="text1"/>
          <w:sz w:val="28"/>
          <w:szCs w:val="28"/>
        </w:rPr>
        <w:t>Perceived Usefulness</w:t>
      </w:r>
      <w:r w:rsidRPr="00A875A0">
        <w:rPr>
          <w:rStyle w:val="ac"/>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درجة اعتقاد الفرد بأن استخدام تقنية معينة ستعزز أداءه الوظيفي. وفي سياق هذه الدراسة، تتمثل في إدراك مديري المشاريع وأعضاء الفرق بأن الذكاء الاصطناعي سيحسن كفاءة إدارة المشاريع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1E2A38B" w14:textId="77777777" w:rsidR="00EB7552" w:rsidRPr="00A875A0" w:rsidRDefault="00EB7552" w:rsidP="00C31A1B">
      <w:pPr>
        <w:pStyle w:val="ds-markdown-paragraph"/>
        <w:numPr>
          <w:ilvl w:val="0"/>
          <w:numId w:val="4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سهولة الاستخدام المدركة (</w:t>
      </w:r>
      <w:r w:rsidRPr="00A875A0">
        <w:rPr>
          <w:rStyle w:val="ac"/>
          <w:rFonts w:ascii="Simplified Arabic" w:hAnsi="Simplified Arabic" w:cs="Simplified Arabic" w:hint="cs"/>
          <w:color w:val="000000" w:themeColor="text1"/>
          <w:sz w:val="28"/>
          <w:szCs w:val="28"/>
        </w:rPr>
        <w:t>Perceived Ease of Use</w:t>
      </w:r>
      <w:r w:rsidRPr="00A875A0">
        <w:rPr>
          <w:rStyle w:val="ac"/>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درجة اعتقاد الفرد بأن استخدام تقنية معينة سيكون خاليًا من الجهد. وفي سياق هذه الدراسة، تتمثل في إدراك مديري المشاريع بأن أدوات الذكاء الاصطناعي سهلة التعلم والاستخدام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0EA8CC6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وتشير الدراسات إلى أن التحديات المرتبطة بتبني الذكاء الاصطناعي، مثل نقص الكفاءات وارتفاع التكاليف ومقاومة التغيير، يمكن تفسيرها في ضوء نموذج قبول التكنولوجيا (</w:t>
      </w:r>
      <w:proofErr w:type="spellStart"/>
      <w:r w:rsidRPr="00A875A0">
        <w:rPr>
          <w:rFonts w:ascii="Simplified Arabic" w:hAnsi="Simplified Arabic" w:cs="Simplified Arabic" w:hint="cs"/>
          <w:color w:val="000000" w:themeColor="text1"/>
          <w:sz w:val="28"/>
          <w:szCs w:val="28"/>
        </w:rPr>
        <w:t>Alsumari</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Alrwais</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فعندما يدرك الأفراد أن الذكاء الاصطناعي صعب الاستخدام أو أن فوائده غير واضحة، تقل </w:t>
      </w:r>
      <w:r w:rsidRPr="00A875A0">
        <w:rPr>
          <w:rFonts w:ascii="Simplified Arabic" w:hAnsi="Simplified Arabic" w:cs="Simplified Arabic" w:hint="cs"/>
          <w:color w:val="000000" w:themeColor="text1"/>
          <w:sz w:val="28"/>
          <w:szCs w:val="28"/>
          <w:rtl/>
        </w:rPr>
        <w:lastRenderedPageBreak/>
        <w:t>احتمالية تبنيه. ولذلك، يجب على المؤسسات الاستثمار في التدريب والتوعية لتعزيز القبول والتبني (</w:t>
      </w:r>
      <w:r w:rsidRPr="00A875A0">
        <w:rPr>
          <w:rFonts w:ascii="Simplified Arabic" w:hAnsi="Simplified Arabic" w:cs="Simplified Arabic" w:hint="cs"/>
          <w:color w:val="000000" w:themeColor="text1"/>
          <w:sz w:val="28"/>
          <w:szCs w:val="28"/>
        </w:rPr>
        <w:t>EY Academy,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CB720E9"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رابعاً: نظرية نشر الابتكار (</w:t>
      </w:r>
      <w:r w:rsidRPr="00A875A0">
        <w:rPr>
          <w:rFonts w:ascii="Simplified Arabic" w:eastAsia="Times New Roman" w:hAnsi="Simplified Arabic" w:cs="Simplified Arabic" w:hint="cs"/>
          <w:b/>
          <w:bCs/>
          <w:i w:val="0"/>
          <w:iCs w:val="0"/>
          <w:color w:val="000000" w:themeColor="text1"/>
          <w:sz w:val="32"/>
          <w:szCs w:val="32"/>
        </w:rPr>
        <w:t>Diffusion of Innovation Theory</w:t>
      </w:r>
      <w:r w:rsidRPr="00A875A0">
        <w:rPr>
          <w:rFonts w:ascii="Simplified Arabic" w:eastAsia="Times New Roman" w:hAnsi="Simplified Arabic" w:cs="Simplified Arabic" w:hint="cs"/>
          <w:b/>
          <w:bCs/>
          <w:i w:val="0"/>
          <w:iCs w:val="0"/>
          <w:color w:val="000000" w:themeColor="text1"/>
          <w:sz w:val="32"/>
          <w:szCs w:val="32"/>
          <w:rtl/>
        </w:rPr>
        <w:t>)</w:t>
      </w:r>
    </w:p>
    <w:p w14:paraId="187692C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توضح نظرية نشر الابتكار كيفية انتشار التقنيات الحديثة داخل المؤسسات، والعوامل المؤثرة في تبني الذكاء الاصطناعي كأحد الابتكارات التي تسهم في رفع الكفاءة وتحقيق ميزة تنافسية (</w:t>
      </w:r>
      <w:r w:rsidRPr="00A875A0">
        <w:rPr>
          <w:rFonts w:ascii="Simplified Arabic" w:hAnsi="Simplified Arabic" w:cs="Simplified Arabic" w:hint="cs"/>
          <w:color w:val="000000" w:themeColor="text1"/>
          <w:sz w:val="28"/>
          <w:szCs w:val="28"/>
        </w:rPr>
        <w:t>Rogers, 1995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وتشير هذه النظرية إلى أن تبني الابتكارات يمر بمراحل متعددة: المعرفة، الإقناع، القرار، التنفيذ، والتأكيد. وتتأثر سرعة التبني بعدة عوامل:</w:t>
      </w:r>
    </w:p>
    <w:p w14:paraId="17E8BAD3" w14:textId="77777777" w:rsidR="00EB7552" w:rsidRPr="00A875A0" w:rsidRDefault="00EB7552" w:rsidP="00C31A1B">
      <w:pPr>
        <w:pStyle w:val="ds-markdown-paragraph"/>
        <w:numPr>
          <w:ilvl w:val="0"/>
          <w:numId w:val="42"/>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الميزة النسبية (</w:t>
      </w:r>
      <w:r w:rsidRPr="00A875A0">
        <w:rPr>
          <w:rStyle w:val="ac"/>
          <w:rFonts w:ascii="Simplified Arabic" w:hAnsi="Simplified Arabic" w:cs="Simplified Arabic" w:hint="cs"/>
          <w:color w:val="000000" w:themeColor="text1"/>
          <w:sz w:val="28"/>
          <w:szCs w:val="28"/>
        </w:rPr>
        <w:t>Relative Advantage</w:t>
      </w:r>
      <w:r w:rsidRPr="00A875A0">
        <w:rPr>
          <w:rStyle w:val="ac"/>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وهي درجة تفوق الابتكار على البدائل المتاحة. ويتمتع الذكاء الاصطناعي بميزة نسبية كبيرة في إدارة المشاريع من حيث تحسين الكفاءة والدقة والسرعة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5653F9C8" w14:textId="77777777" w:rsidR="00EB7552" w:rsidRPr="00A875A0" w:rsidRDefault="00EB7552" w:rsidP="00C31A1B">
      <w:pPr>
        <w:pStyle w:val="ds-markdown-paragraph"/>
        <w:numPr>
          <w:ilvl w:val="0"/>
          <w:numId w:val="42"/>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التوافق (</w:t>
      </w:r>
      <w:r w:rsidRPr="00A875A0">
        <w:rPr>
          <w:rStyle w:val="ac"/>
          <w:rFonts w:ascii="Simplified Arabic" w:hAnsi="Simplified Arabic" w:cs="Simplified Arabic" w:hint="cs"/>
          <w:color w:val="000000" w:themeColor="text1"/>
          <w:sz w:val="28"/>
          <w:szCs w:val="28"/>
        </w:rPr>
        <w:t>Compatibility</w:t>
      </w:r>
      <w:r w:rsidRPr="00A875A0">
        <w:rPr>
          <w:rStyle w:val="ac"/>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درجة اتساق الابتكار مع القيم والخبرات السابقة واحتياجات المستخدمين المحتملين. وقد تواجه المؤسسات تحديات في توافق الذكاء الاصطناعي مع أنظمتها وثقافتها الحالية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EA25248" w14:textId="77777777" w:rsidR="00EB7552" w:rsidRPr="00A875A0" w:rsidRDefault="00EB7552" w:rsidP="00C31A1B">
      <w:pPr>
        <w:pStyle w:val="ds-markdown-paragraph"/>
        <w:numPr>
          <w:ilvl w:val="0"/>
          <w:numId w:val="42"/>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التعقيد (</w:t>
      </w:r>
      <w:r w:rsidRPr="00A875A0">
        <w:rPr>
          <w:rStyle w:val="ac"/>
          <w:rFonts w:ascii="Simplified Arabic" w:hAnsi="Simplified Arabic" w:cs="Simplified Arabic" w:hint="cs"/>
          <w:color w:val="000000" w:themeColor="text1"/>
          <w:sz w:val="28"/>
          <w:szCs w:val="28"/>
        </w:rPr>
        <w:t>Complexity</w:t>
      </w:r>
      <w:r w:rsidRPr="00A875A0">
        <w:rPr>
          <w:rStyle w:val="ac"/>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درجة صعوبة فهم واستخدام الابتكار. ويُعد الذكاء الاصطناعي من التقنيات المعقدة التي تتطلب خبرات متخصصة، مما قد يعيق تبنيها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43B922F" w14:textId="77777777" w:rsidR="00EB7552" w:rsidRPr="00A875A0" w:rsidRDefault="00EB7552" w:rsidP="00C31A1B">
      <w:pPr>
        <w:pStyle w:val="ds-markdown-paragraph"/>
        <w:numPr>
          <w:ilvl w:val="0"/>
          <w:numId w:val="42"/>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القابلية للتجريب (</w:t>
      </w:r>
      <w:proofErr w:type="spellStart"/>
      <w:r w:rsidRPr="00A875A0">
        <w:rPr>
          <w:rStyle w:val="ac"/>
          <w:rFonts w:ascii="Simplified Arabic" w:hAnsi="Simplified Arabic" w:cs="Simplified Arabic" w:hint="cs"/>
          <w:color w:val="000000" w:themeColor="text1"/>
          <w:sz w:val="28"/>
          <w:szCs w:val="28"/>
        </w:rPr>
        <w:t>Trialability</w:t>
      </w:r>
      <w:proofErr w:type="spellEnd"/>
      <w:r w:rsidRPr="00A875A0">
        <w:rPr>
          <w:rStyle w:val="ac"/>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وهي درجة إمكانية تجربة الابتكار على نطاق محدود قبل التبني الكامل. ويمكن للمؤسسات تطبيق الذكاء الاصطناعي في مشاريع تجريبية قبل التوسع فيه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Alsumari</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Alrwais</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5C6402D8" w14:textId="77777777" w:rsidR="00EB7552" w:rsidRPr="00A875A0" w:rsidRDefault="00EB7552" w:rsidP="00C31A1B">
      <w:pPr>
        <w:pStyle w:val="ds-markdown-paragraph"/>
        <w:numPr>
          <w:ilvl w:val="0"/>
          <w:numId w:val="42"/>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الملاحظة (</w:t>
      </w:r>
      <w:r w:rsidRPr="00A875A0">
        <w:rPr>
          <w:rStyle w:val="ac"/>
          <w:rFonts w:ascii="Simplified Arabic" w:hAnsi="Simplified Arabic" w:cs="Simplified Arabic" w:hint="cs"/>
          <w:color w:val="000000" w:themeColor="text1"/>
          <w:sz w:val="28"/>
          <w:szCs w:val="28"/>
        </w:rPr>
        <w:t>Observability</w:t>
      </w:r>
      <w:r w:rsidRPr="00A875A0">
        <w:rPr>
          <w:rStyle w:val="ac"/>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درجة وضوح نتائج الابتكار للآخرين. وتزداد احتمالية تبني الذكاء الاصطناعي عندما تظهر نتائج إيجابية واضحة في المؤسسات الأخرى (</w:t>
      </w:r>
      <w:proofErr w:type="spellStart"/>
      <w:r w:rsidRPr="00A875A0">
        <w:rPr>
          <w:rFonts w:ascii="Simplified Arabic" w:hAnsi="Simplified Arabic" w:cs="Simplified Arabic" w:hint="cs"/>
          <w:color w:val="000000" w:themeColor="text1"/>
          <w:sz w:val="28"/>
          <w:szCs w:val="28"/>
        </w:rPr>
        <w:t>Prasetyo</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03CDF648"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خامساً: منطلق التحول الرقمي</w:t>
      </w:r>
    </w:p>
    <w:p w14:paraId="0F6DEB8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يرى منطلق التحول الرقمي أن دمج تقنيات الذكاء الاصطناعي في العمليات الإدارية يمثل أحد أهم ركائز التحول الرقمي، لما يحققه من تحسين في سرعة الإنجاز، ودقة التنبؤ، ورفع الإنتاجية، وتحسين جودة مخرجات المشاريع (</w:t>
      </w:r>
      <w:r w:rsidRPr="00A875A0">
        <w:rPr>
          <w:rFonts w:ascii="Simplified Arabic" w:hAnsi="Simplified Arabic" w:cs="Simplified Arabic" w:hint="cs"/>
          <w:color w:val="000000" w:themeColor="text1"/>
          <w:sz w:val="28"/>
          <w:szCs w:val="28"/>
        </w:rPr>
        <w:t xml:space="preserve">EY Academy, </w:t>
      </w:r>
      <w:r w:rsidRPr="00A875A0">
        <w:rPr>
          <w:rFonts w:ascii="Simplified Arabic" w:hAnsi="Simplified Arabic" w:cs="Simplified Arabic" w:hint="cs"/>
          <w:color w:val="000000" w:themeColor="text1"/>
          <w:sz w:val="28"/>
          <w:szCs w:val="28"/>
          <w:rtl/>
        </w:rPr>
        <w:t>2026). ويشير هذا المنطلق إلى أن التحول الرقمي ليس مجرد تبني تقنيات جديدة، بل هو تغيير شامل في الثقافة التنظيمية واستراتيجيات العمل ونماذج التشغيل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06F10C1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وفي سياق إدارة المشاريع، يتضمن التحول الرقمي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86A49E3" w14:textId="77777777" w:rsidR="00EB7552" w:rsidRPr="00A875A0" w:rsidRDefault="00EB7552" w:rsidP="00C31A1B">
      <w:pPr>
        <w:pStyle w:val="ds-markdown-paragraph"/>
        <w:numPr>
          <w:ilvl w:val="0"/>
          <w:numId w:val="43"/>
        </w:numPr>
        <w:bidi/>
        <w:spacing w:line="360" w:lineRule="auto"/>
        <w:jc w:val="both"/>
        <w:rPr>
          <w:rFonts w:ascii="Simplified Arabic" w:hAnsi="Simplified Arabic" w:cs="Simplified Arabic"/>
          <w:color w:val="000000" w:themeColor="text1"/>
          <w:sz w:val="28"/>
          <w:szCs w:val="28"/>
        </w:rPr>
      </w:pPr>
      <w:proofErr w:type="spellStart"/>
      <w:r w:rsidRPr="00A875A0">
        <w:rPr>
          <w:rStyle w:val="ac"/>
          <w:rFonts w:ascii="Simplified Arabic" w:hAnsi="Simplified Arabic" w:cs="Simplified Arabic" w:hint="cs"/>
          <w:color w:val="000000" w:themeColor="text1"/>
          <w:sz w:val="28"/>
          <w:szCs w:val="28"/>
          <w:rtl/>
        </w:rPr>
        <w:t>رقمنة</w:t>
      </w:r>
      <w:proofErr w:type="spellEnd"/>
      <w:r w:rsidRPr="00A875A0">
        <w:rPr>
          <w:rStyle w:val="ac"/>
          <w:rFonts w:ascii="Simplified Arabic" w:hAnsi="Simplified Arabic" w:cs="Simplified Arabic" w:hint="cs"/>
          <w:color w:val="000000" w:themeColor="text1"/>
          <w:sz w:val="28"/>
          <w:szCs w:val="28"/>
          <w:rtl/>
        </w:rPr>
        <w:t xml:space="preserve"> العمليات</w:t>
      </w:r>
      <w:r w:rsidRPr="00A875A0">
        <w:rPr>
          <w:rFonts w:ascii="Simplified Arabic" w:hAnsi="Simplified Arabic" w:cs="Simplified Arabic" w:hint="cs"/>
          <w:color w:val="000000" w:themeColor="text1"/>
          <w:sz w:val="28"/>
          <w:szCs w:val="28"/>
          <w:rtl/>
        </w:rPr>
        <w:t>: تحويل العمليات اليدوية إلى عمليات رقمية باستخدام أدوات وتقنيات حديثة.</w:t>
      </w:r>
    </w:p>
    <w:p w14:paraId="50A180C0" w14:textId="77777777" w:rsidR="00EB7552" w:rsidRPr="00A875A0" w:rsidRDefault="00EB7552" w:rsidP="00C31A1B">
      <w:pPr>
        <w:pStyle w:val="ds-markdown-paragraph"/>
        <w:numPr>
          <w:ilvl w:val="0"/>
          <w:numId w:val="43"/>
        </w:numPr>
        <w:bidi/>
        <w:spacing w:line="360" w:lineRule="auto"/>
        <w:jc w:val="both"/>
        <w:rPr>
          <w:rFonts w:ascii="Simplified Arabic" w:hAnsi="Simplified Arabic" w:cs="Simplified Arabic"/>
          <w:color w:val="000000" w:themeColor="text1"/>
          <w:sz w:val="28"/>
          <w:szCs w:val="28"/>
        </w:rPr>
      </w:pPr>
      <w:proofErr w:type="spellStart"/>
      <w:r w:rsidRPr="00A875A0">
        <w:rPr>
          <w:rStyle w:val="ac"/>
          <w:rFonts w:ascii="Simplified Arabic" w:hAnsi="Simplified Arabic" w:cs="Simplified Arabic" w:hint="cs"/>
          <w:color w:val="000000" w:themeColor="text1"/>
          <w:sz w:val="28"/>
          <w:szCs w:val="28"/>
          <w:rtl/>
        </w:rPr>
        <w:t>أتمتة</w:t>
      </w:r>
      <w:proofErr w:type="spellEnd"/>
      <w:r w:rsidRPr="00A875A0">
        <w:rPr>
          <w:rStyle w:val="ac"/>
          <w:rFonts w:ascii="Simplified Arabic" w:hAnsi="Simplified Arabic" w:cs="Simplified Arabic" w:hint="cs"/>
          <w:color w:val="000000" w:themeColor="text1"/>
          <w:sz w:val="28"/>
          <w:szCs w:val="28"/>
          <w:rtl/>
        </w:rPr>
        <w:t xml:space="preserve"> المهام</w:t>
      </w:r>
      <w:r w:rsidRPr="00A875A0">
        <w:rPr>
          <w:rFonts w:ascii="Simplified Arabic" w:hAnsi="Simplified Arabic" w:cs="Simplified Arabic" w:hint="cs"/>
          <w:color w:val="000000" w:themeColor="text1"/>
          <w:sz w:val="28"/>
          <w:szCs w:val="28"/>
          <w:rtl/>
        </w:rPr>
        <w:t xml:space="preserve">: استخدام الذكاء الاصطناعي </w:t>
      </w:r>
      <w:proofErr w:type="spellStart"/>
      <w:r w:rsidRPr="00A875A0">
        <w:rPr>
          <w:rFonts w:ascii="Simplified Arabic" w:hAnsi="Simplified Arabic" w:cs="Simplified Arabic" w:hint="cs"/>
          <w:color w:val="000000" w:themeColor="text1"/>
          <w:sz w:val="28"/>
          <w:szCs w:val="28"/>
          <w:rtl/>
        </w:rPr>
        <w:t>لأتمتة</w:t>
      </w:r>
      <w:proofErr w:type="spellEnd"/>
      <w:r w:rsidRPr="00A875A0">
        <w:rPr>
          <w:rFonts w:ascii="Simplified Arabic" w:hAnsi="Simplified Arabic" w:cs="Simplified Arabic" w:hint="cs"/>
          <w:color w:val="000000" w:themeColor="text1"/>
          <w:sz w:val="28"/>
          <w:szCs w:val="28"/>
          <w:rtl/>
        </w:rPr>
        <w:t xml:space="preserve"> المهام الروتينية والمتكررة.</w:t>
      </w:r>
    </w:p>
    <w:p w14:paraId="5ED5262E" w14:textId="77777777" w:rsidR="00EB7552" w:rsidRPr="00A875A0" w:rsidRDefault="00EB7552" w:rsidP="00C31A1B">
      <w:pPr>
        <w:pStyle w:val="ds-markdown-paragraph"/>
        <w:numPr>
          <w:ilvl w:val="0"/>
          <w:numId w:val="43"/>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اتخاذ القرار المبني على البيانات</w:t>
      </w:r>
      <w:r w:rsidRPr="00A875A0">
        <w:rPr>
          <w:rFonts w:ascii="Simplified Arabic" w:hAnsi="Simplified Arabic" w:cs="Simplified Arabic" w:hint="cs"/>
          <w:color w:val="000000" w:themeColor="text1"/>
          <w:sz w:val="28"/>
          <w:szCs w:val="28"/>
          <w:rtl/>
        </w:rPr>
        <w:t>: استخدام تحليلات البيانات والذكاء الاصطناعي لدعم القرارات.</w:t>
      </w:r>
    </w:p>
    <w:p w14:paraId="3226AA26" w14:textId="77777777" w:rsidR="00EB7552" w:rsidRPr="00A875A0" w:rsidRDefault="00EB7552" w:rsidP="00C31A1B">
      <w:pPr>
        <w:pStyle w:val="ds-markdown-paragraph"/>
        <w:numPr>
          <w:ilvl w:val="0"/>
          <w:numId w:val="43"/>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تحسين تجربة العملاء</w:t>
      </w:r>
      <w:r w:rsidRPr="00A875A0">
        <w:rPr>
          <w:rFonts w:ascii="Simplified Arabic" w:hAnsi="Simplified Arabic" w:cs="Simplified Arabic" w:hint="cs"/>
          <w:color w:val="000000" w:themeColor="text1"/>
          <w:sz w:val="28"/>
          <w:szCs w:val="28"/>
          <w:rtl/>
        </w:rPr>
        <w:t>: تقديم خدمات ومنتجات أفضل من خلال تحسين كفاءة المشاريع.</w:t>
      </w:r>
    </w:p>
    <w:p w14:paraId="105A3BD0" w14:textId="77777777" w:rsidR="00EB7552" w:rsidRPr="00A875A0" w:rsidRDefault="00EB7552" w:rsidP="00C31A1B">
      <w:pPr>
        <w:pStyle w:val="ds-markdown-paragraph"/>
        <w:numPr>
          <w:ilvl w:val="0"/>
          <w:numId w:val="43"/>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تعزيز الابتكار</w:t>
      </w:r>
      <w:r w:rsidRPr="00A875A0">
        <w:rPr>
          <w:rFonts w:ascii="Simplified Arabic" w:hAnsi="Simplified Arabic" w:cs="Simplified Arabic" w:hint="cs"/>
          <w:color w:val="000000" w:themeColor="text1"/>
          <w:sz w:val="28"/>
          <w:szCs w:val="28"/>
          <w:rtl/>
        </w:rPr>
        <w:t>: خلق بيئة تشجع على التجريب والابتكار باستخدام التقنيات الحديثة.</w:t>
      </w:r>
    </w:p>
    <w:p w14:paraId="70B5636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وتشير الدراسات إلى أن التحول الرقمي في إدارة المشاريع يسهم في تحقيق أهداف التنمية المستدامة، من خلال تحسين كفاءة استخدام الموارد وتقليل الهدر وتحسين جودة المخرجات (</w:t>
      </w:r>
      <w:r w:rsidRPr="00A875A0">
        <w:rPr>
          <w:rFonts w:ascii="Simplified Arabic" w:hAnsi="Simplified Arabic" w:cs="Simplified Arabic" w:hint="cs"/>
          <w:color w:val="000000" w:themeColor="text1"/>
          <w:sz w:val="28"/>
          <w:szCs w:val="28"/>
        </w:rPr>
        <w:t xml:space="preserve">Green AI Hub, </w:t>
      </w:r>
      <w:r w:rsidRPr="00A875A0">
        <w:rPr>
          <w:rFonts w:ascii="Simplified Arabic" w:hAnsi="Simplified Arabic" w:cs="Simplified Arabic" w:hint="cs"/>
          <w:color w:val="000000" w:themeColor="text1"/>
          <w:sz w:val="28"/>
          <w:szCs w:val="28"/>
        </w:rPr>
        <w:lastRenderedPageBreak/>
        <w:t>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وقد حققت مشاريع الذكاء الاصطناعي في قطاع التصنيع تحسينات ملموسة في الاستدامة، حيث تم تحقيق خفض في البصمة المادية بنسبة تصل إلى 15% وفي انبعاثات الكربون بنسبة تصل إلى </w:t>
      </w:r>
      <w:r w:rsidRPr="00A875A0">
        <w:rPr>
          <w:rFonts w:ascii="Simplified Arabic" w:hAnsi="Simplified Arabic" w:cs="Simplified Arabic" w:hint="cs"/>
          <w:color w:val="000000" w:themeColor="text1"/>
          <w:sz w:val="28"/>
          <w:szCs w:val="28"/>
        </w:rPr>
        <w:t>16% (Green AI Hub,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تسهم تقنيات الذكاء الاصطناعي وإنترنت الأشياء المتكاملة في تحسين كفاءة الطاقة بنسبة تصل إلى 28.48% وتقليل وقت توقف المعدات بنسبة تصل إلى 54.37% (</w:t>
      </w:r>
      <w:r w:rsidRPr="00A875A0">
        <w:rPr>
          <w:rFonts w:ascii="Simplified Arabic" w:hAnsi="Simplified Arabic" w:cs="Simplified Arabic" w:hint="cs"/>
          <w:color w:val="000000" w:themeColor="text1"/>
          <w:sz w:val="28"/>
          <w:szCs w:val="28"/>
        </w:rPr>
        <w:t>AI-</w:t>
      </w:r>
      <w:proofErr w:type="spellStart"/>
      <w:r w:rsidRPr="00A875A0">
        <w:rPr>
          <w:rFonts w:ascii="Simplified Arabic" w:hAnsi="Simplified Arabic" w:cs="Simplified Arabic" w:hint="cs"/>
          <w:color w:val="000000" w:themeColor="text1"/>
          <w:sz w:val="28"/>
          <w:szCs w:val="28"/>
        </w:rPr>
        <w:t>IoT</w:t>
      </w:r>
      <w:proofErr w:type="spellEnd"/>
      <w:r w:rsidRPr="00A875A0">
        <w:rPr>
          <w:rFonts w:ascii="Simplified Arabic" w:hAnsi="Simplified Arabic" w:cs="Simplified Arabic" w:hint="cs"/>
          <w:color w:val="000000" w:themeColor="text1"/>
          <w:sz w:val="28"/>
          <w:szCs w:val="28"/>
        </w:rPr>
        <w:t xml:space="preserve"> Framework,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9B2E272"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25" w:name="_Toc237866779"/>
      <w:r w:rsidRPr="00A875A0">
        <w:rPr>
          <w:rFonts w:ascii="Simplified Arabic" w:eastAsia="Times New Roman" w:hAnsi="Simplified Arabic" w:cs="Simplified Arabic" w:hint="cs"/>
          <w:b/>
          <w:bCs/>
          <w:color w:val="000000" w:themeColor="text1"/>
          <w:sz w:val="32"/>
          <w:szCs w:val="32"/>
          <w:rtl/>
        </w:rPr>
        <w:t>تكامل النظريات</w:t>
      </w:r>
      <w:bookmarkEnd w:id="25"/>
    </w:p>
    <w:p w14:paraId="5EA617A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يتكامل الإطار النظري للدراسة من خلال الربط بين هذه النظريات الخمس، حيث توفر نظرية إدارة المشاريع السياق العام لدراسة كفاءة إدارة المشاريع، وتقدم نظرية اتخاذ القرار تفسيرًا لكيفية تحسين الذكاء الاصطناعي لجودة القرارات، بينما يفسر نموذج قبول التكنولوجيا ونظرية نشر الابتكار عوامل تبني الذكاء الاصطناعي في المؤسسات، ويوفر منطلق التحول الرقمي الرؤية الاستراتيجية لتوظيف هذه التقنيات في تحقيق الأهداف المؤسسية والتنموية. ويتكامل هذا الإطار النظري ليشكل أساسًا متينًا لفهم العلاقة بين استخدام تقنيات الذكاء الاصطناعي وكفاءة إدارة المشاريع، ويوجه عملية جمع البيانات وتحليلها وتفسير النتائج.</w:t>
      </w:r>
    </w:p>
    <w:p w14:paraId="24E5BB88"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tl/>
        </w:rPr>
      </w:pPr>
    </w:p>
    <w:p w14:paraId="1C5818CA"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tl/>
        </w:rPr>
      </w:pPr>
    </w:p>
    <w:p w14:paraId="7ABBC2B0" w14:textId="77777777" w:rsidR="00EB7552" w:rsidRPr="00A875A0" w:rsidRDefault="00EB7552" w:rsidP="00C31A1B">
      <w:pPr>
        <w:pStyle w:val="1"/>
        <w:spacing w:line="360" w:lineRule="auto"/>
        <w:jc w:val="both"/>
        <w:rPr>
          <w:rFonts w:ascii="Simplified Arabic" w:eastAsia="Times New Roman" w:hAnsi="Simplified Arabic" w:cs="Simplified Arabic"/>
          <w:b/>
          <w:bCs/>
          <w:color w:val="000000" w:themeColor="text1"/>
          <w:sz w:val="32"/>
          <w:szCs w:val="32"/>
        </w:rPr>
      </w:pPr>
      <w:bookmarkStart w:id="26" w:name="_Toc237866780"/>
      <w:r w:rsidRPr="00A875A0">
        <w:rPr>
          <w:rFonts w:ascii="Simplified Arabic" w:eastAsia="Times New Roman" w:hAnsi="Simplified Arabic" w:cs="Simplified Arabic" w:hint="cs"/>
          <w:b/>
          <w:bCs/>
          <w:color w:val="000000" w:themeColor="text1"/>
          <w:sz w:val="32"/>
          <w:szCs w:val="32"/>
          <w:rtl/>
        </w:rPr>
        <w:lastRenderedPageBreak/>
        <w:t>الفصل الثاني: الدراسات السابقة والإطار النظري</w:t>
      </w:r>
      <w:bookmarkEnd w:id="26"/>
    </w:p>
    <w:p w14:paraId="1028DAD1"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27" w:name="_Toc237866781"/>
      <w:r w:rsidRPr="00A875A0">
        <w:rPr>
          <w:rFonts w:ascii="Simplified Arabic" w:eastAsia="Times New Roman" w:hAnsi="Simplified Arabic" w:cs="Simplified Arabic" w:hint="cs"/>
          <w:b/>
          <w:bCs/>
          <w:color w:val="000000" w:themeColor="text1"/>
          <w:rtl/>
        </w:rPr>
        <w:t>المقدمة</w:t>
      </w:r>
      <w:bookmarkEnd w:id="27"/>
    </w:p>
    <w:p w14:paraId="0A5F479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يشهد مجال إدارة المشاريع تحولاً جذرياً بفعل التطورات المتسارعة في تقنيات الذكاء الاصطناعي، حيث أصبحت هذه التقنيات تشكل ركيزة أساسية في إعادة تشكيل كيفية تخطيط المشاريع وتنفيذها ومتابعتها. وقد حظي موضوع توظيف الذكاء الاصطناعي في إدارة المشاريع باهتمام متزايد في الأدبيات الحديثة، نظراً لما يقدمه من إمكانات كبيرة في تحسين الأداء ورفع كفاءة العمليات الإدارية (</w:t>
      </w:r>
      <w:r w:rsidRPr="00A875A0">
        <w:rPr>
          <w:rFonts w:ascii="Simplified Arabic" w:hAnsi="Simplified Arabic" w:cs="Simplified Arabic" w:hint="cs"/>
          <w:color w:val="000000" w:themeColor="text1"/>
          <w:sz w:val="28"/>
          <w:szCs w:val="28"/>
        </w:rPr>
        <w:t>Bento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وتؤكد الدراسات الحديثة أن الذكاء الاصطناعي لم يعد مجرد مفهوم نظري أو اتجاه عابر، بل أصبح جزءاً لا يتجزأ من الممارسات اليومية في إدارة المشاريع، حيث يُستخدم في مهام مثل الجدولة الآلية، وإعداد التقارير، والتنبؤ القائم على التعلم الآلي للمخاطر والتكاليف واحتياجات الموارد (</w:t>
      </w:r>
      <w:proofErr w:type="spellStart"/>
      <w:r w:rsidRPr="00A875A0">
        <w:rPr>
          <w:rFonts w:ascii="Simplified Arabic" w:hAnsi="Simplified Arabic" w:cs="Simplified Arabic" w:hint="cs"/>
          <w:color w:val="000000" w:themeColor="text1"/>
          <w:sz w:val="28"/>
          <w:szCs w:val="28"/>
        </w:rPr>
        <w:t>Niroomand</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Noteboom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044A202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وقد تناولت العديد من الدراسات هذا الموضوع من زوايا مختلفة، ركزت في مجملها على دور الذكاء الاصطناعي في دعم اتخاذ القرار، وتحليل البيانات، وإدارة المخاطر، وتحسين كفاءة تنفيذ المشاريع (</w:t>
      </w:r>
      <w:r w:rsidRPr="00A875A0">
        <w:rPr>
          <w:rFonts w:ascii="Simplified Arabic" w:hAnsi="Simplified Arabic" w:cs="Simplified Arabic" w:hint="cs"/>
          <w:color w:val="000000" w:themeColor="text1"/>
          <w:sz w:val="28"/>
          <w:szCs w:val="28"/>
        </w:rPr>
        <w:t>Muhammad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ويقدم هذا الفصل مراجعة شاملة ومنهجية للأدبيات السابقة المتعلقة بتطبيقات الذكاء الاصطناعي في إدارة المشاريع، مع التركيز على تحليل النتائج الرئيسية للدراسات السابقة، وتحديد الفجوات البحثية التي تسعى الدراسة الحالية إلى معالجتها. كما يتناول الفصل الإطار النظري للدراسة، الذي يضم النظريات والنماذج التي تفسر العلاقة بين استخدام الذكاء الاصطناعي وكفاءة إدارة المشاريع.</w:t>
      </w:r>
    </w:p>
    <w:p w14:paraId="2AC0702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وتتجلى أهمية المراجعة المنهجية للأدبيات السابقة في قدرتها على توفير فهم متكامل للحالة الراهنة للمعرفة في مجال تطبيقات الذكاء الاصطناعي في إدارة المشاريع، وتحديد الاتجاهات البحثية السائدة، والفجوات المعرفية التي لا تزال بحاجة إلى مزيد من الاستكشاف (</w:t>
      </w:r>
      <w:proofErr w:type="spellStart"/>
      <w:r w:rsidRPr="00A875A0">
        <w:rPr>
          <w:rFonts w:ascii="Simplified Arabic" w:hAnsi="Simplified Arabic" w:cs="Simplified Arabic" w:hint="cs"/>
          <w:color w:val="000000" w:themeColor="text1"/>
          <w:sz w:val="28"/>
          <w:szCs w:val="28"/>
        </w:rPr>
        <w:t>Elmas</w:t>
      </w:r>
      <w:proofErr w:type="spellEnd"/>
      <w:r w:rsidRPr="00A875A0">
        <w:rPr>
          <w:rFonts w:ascii="Simplified Arabic" w:hAnsi="Simplified Arabic" w:cs="Simplified Arabic" w:hint="cs"/>
          <w:color w:val="000000" w:themeColor="text1"/>
          <w:sz w:val="28"/>
          <w:szCs w:val="28"/>
        </w:rPr>
        <w:t>,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وقد أظهرت مراجعة الأدبيات أن الأبحاث المتعلقة بالذكاء الاصطناعي في إدارة المشاريع شهدت نمواً كبيراً خلال السنوات الخمس الماضية، مع تركيز ملحوظ على تطبيقات التعلم الآلي في تحسين التنبؤ واتخاذ القرار، ومعالجة اللغة الطبيعية في تحليل الوثائق والتواصل، والأنظمة الخبيرة في دعم التخطيط وإدارة المخاطر </w:t>
      </w:r>
      <w:r w:rsidRPr="00A875A0">
        <w:rPr>
          <w:rFonts w:ascii="Simplified Arabic" w:hAnsi="Simplified Arabic" w:cs="Simplified Arabic" w:hint="cs"/>
          <w:color w:val="000000" w:themeColor="text1"/>
          <w:sz w:val="28"/>
          <w:szCs w:val="28"/>
        </w:rPr>
        <w:t>(Muhammad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339A746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كما تسهم هذه المراجعة في تقديم رؤية شاملة حول التحديات والفرص المرتبطة بتبني الذكاء الاصطناعي في إدارة المشاريع، حيث تشير الدراسات إلى أن المؤسسات تواجه مجموعة من التحديات التقنية والتنظيمية والبشرية عند تبني هذه التقنيات، تشمل فجوات المهارات، ومقاومة التغيير، وارتفاع التكاليف، ومخاوف الخصوصية والأمان (</w:t>
      </w:r>
      <w:proofErr w:type="spellStart"/>
      <w:r w:rsidRPr="00A875A0">
        <w:rPr>
          <w:rFonts w:ascii="Simplified Arabic" w:hAnsi="Simplified Arabic" w:cs="Simplified Arabic" w:hint="cs"/>
          <w:color w:val="000000" w:themeColor="text1"/>
          <w:sz w:val="28"/>
          <w:szCs w:val="28"/>
        </w:rPr>
        <w:t>Ajao</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Ogu</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ومع ذلك، فإن الفوائد المحققة من استخدام الذكاء الاصطناعي تفوق هذه التحديات على المدى الطويل، حيث تحقق المؤسسات التي تتبنى هذه التقنيات تحسينات ملموسة في سرعة اتخاذ القرار، وتوفير التكاليف، وتحسين الجودة (</w:t>
      </w:r>
      <w:proofErr w:type="spellStart"/>
      <w:r w:rsidRPr="00A875A0">
        <w:rPr>
          <w:rFonts w:ascii="Simplified Arabic" w:hAnsi="Simplified Arabic" w:cs="Simplified Arabic" w:hint="cs"/>
          <w:color w:val="000000" w:themeColor="text1"/>
          <w:sz w:val="28"/>
          <w:szCs w:val="28"/>
        </w:rPr>
        <w:t>Ajao</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Ogu</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4770B27E"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28" w:name="_Toc237866782"/>
      <w:r w:rsidRPr="00A875A0">
        <w:rPr>
          <w:rFonts w:ascii="Simplified Arabic" w:eastAsia="Times New Roman" w:hAnsi="Simplified Arabic" w:cs="Simplified Arabic" w:hint="cs"/>
          <w:b/>
          <w:bCs/>
          <w:color w:val="000000" w:themeColor="text1"/>
          <w:rtl/>
        </w:rPr>
        <w:t>المتغير التابع: كفاءة إدارة المشاريع</w:t>
      </w:r>
      <w:bookmarkEnd w:id="28"/>
    </w:p>
    <w:p w14:paraId="497C572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تُعد كفاءة إدارة المشاريع المتغير التابع في هذه الدراسة، وهي تمثل الدرجة التي تنجح بها المؤسسات في تحقيق أهداف مشاريعها ضمن القيود المحددة من حيث الوقت والتكلفة والجودة. وتعرف كفاءة إدارة المشاريع بأنها قدرة المنظمة على تخطيط وتنفيذ ومراقبة المشاريع بفعالية، مع الاستخدام الأمثل للموارد المتاحة، وتحقيق المخرجات المطلوبة بأقل قدر ممكن من الهدر والتكاليف غير الضرورية (</w:t>
      </w:r>
      <w:r w:rsidRPr="00A875A0">
        <w:rPr>
          <w:rFonts w:ascii="Simplified Arabic" w:hAnsi="Simplified Arabic" w:cs="Simplified Arabic" w:hint="cs"/>
          <w:color w:val="000000" w:themeColor="text1"/>
          <w:sz w:val="28"/>
          <w:szCs w:val="28"/>
        </w:rPr>
        <w:t>Project Management Institute, 2021</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422842A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 xml:space="preserve">تتضمن كفاءة إدارة المشاريع عدة أبعاد رئيسية، أولها الالتزام بالجداول الزمنية، والذي يعكس قدرة فريق المشروع على إنجاز المهام والأنشطة ضمن الإطار الزمني المحدد، حيث يُعد التأخر في الإنجاز من أكثر التحديات شيوعاً في إدارة المشاريع ويرتبط غالباً بضعف التخطيط أو عدم دقة التقديرات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Salimimoghadam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وثانيها التحكم في التكاليف، ويشير إلى قدرة المؤسسة على تنفيذ المشاريع ضمن الميزانيات المخصصة، وتجنب التجاوزات المالية التي قد تهدد استدامة المشروع. وثالثها جودة المخرجات، وتعكس مدى تلبية مخرجات المشروع للمواصفات والمتطلبات المحددة مسبقاً، ورضا أصحاب المصلحة عن النتائج المحققة.</w:t>
      </w:r>
    </w:p>
    <w:p w14:paraId="1D92693F"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وتشير الأدبيات الحديثة إلى أن كفاءة إدارة المشاريع تتأثر بشكل كبير بجودة عمليات التخطيط والتنفيذ والرقابة، وبمدى فعالية استخدام الأدوات والتقنيات الحديثة في هذه العمليات (</w:t>
      </w:r>
      <w:r w:rsidRPr="00A875A0">
        <w:rPr>
          <w:rFonts w:ascii="Simplified Arabic" w:hAnsi="Simplified Arabic" w:cs="Simplified Arabic" w:hint="cs"/>
          <w:color w:val="000000" w:themeColor="text1"/>
          <w:sz w:val="28"/>
          <w:szCs w:val="28"/>
        </w:rPr>
        <w:t>Bento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الدراسات أن المؤسسات التي تتبنى منهجيات متطورة في إدارة المشاريع، وتستخدم أدوات تحليل البيانات والتنبؤ، تحقق مستويات أعلى من الكفاءة مقارنة بتلك التي تعتمد على الأساليب التقليدية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14DC688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وتُعد إدارة المخاطر عنصراً أساسياً في كفاءة إدارة المشاريع، حيث تسهم في تحديد التهديدات المحتملة للمشروع واتخاذ الإجراءات الوقائية للحد من تأثيرها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Nenni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وتشير الدراسات إلى أن المشاريع التي تطبق ممارسات متقدمة في إدارة المخاطر تكون أكثر قدرة على تجنب التأخيرات والتجاوزات المالية، وتحقيق أهدافها بنجاح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يلعب اتخاذ القرار الفعال دوراً محورياً في تعزيز كفاءة إدارة المشاريع، حيث تسهم القرارات المستندة إلى بيانات دقيقة وتحليلات موثوقة في تحسين توزيع الموارد، وتعديل الخطط، والاستجابة السريعة للتغيرات (</w:t>
      </w:r>
      <w:proofErr w:type="spellStart"/>
      <w:r w:rsidRPr="00A875A0">
        <w:rPr>
          <w:rFonts w:ascii="Simplified Arabic" w:hAnsi="Simplified Arabic" w:cs="Simplified Arabic" w:hint="cs"/>
          <w:color w:val="000000" w:themeColor="text1"/>
          <w:sz w:val="28"/>
          <w:szCs w:val="28"/>
        </w:rPr>
        <w:t>Alzarooni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6A310A8"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29" w:name="_Toc237866783"/>
      <w:r w:rsidRPr="00A875A0">
        <w:rPr>
          <w:rFonts w:ascii="Simplified Arabic" w:eastAsia="Times New Roman" w:hAnsi="Simplified Arabic" w:cs="Simplified Arabic" w:hint="cs"/>
          <w:b/>
          <w:bCs/>
          <w:color w:val="000000" w:themeColor="text1"/>
          <w:rtl/>
        </w:rPr>
        <w:lastRenderedPageBreak/>
        <w:t>المتغير المستقل: الذكاء الاصطناعي في إدارة المشاريع</w:t>
      </w:r>
      <w:bookmarkEnd w:id="29"/>
    </w:p>
    <w:p w14:paraId="18C2E26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يُعد الذكاء الاصطناعي المتغير المستقل في هذه الدراسة، ويشير إلى مجموعة التقنيات والأنظمة التي تمكن الآلات من محاكاة القدرات المعرفية البشرية، مثل التعلم والاستدلال وحل المشكلات، وتطبيقها في سياق إدارة المشاريع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Elmas</w:t>
      </w:r>
      <w:proofErr w:type="spellEnd"/>
      <w:r w:rsidRPr="00A875A0">
        <w:rPr>
          <w:rFonts w:ascii="Simplified Arabic" w:hAnsi="Simplified Arabic" w:cs="Simplified Arabic" w:hint="cs"/>
          <w:color w:val="000000" w:themeColor="text1"/>
          <w:sz w:val="28"/>
          <w:szCs w:val="28"/>
        </w:rPr>
        <w:t>,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ويشمل الذكاء الاصطناعي في إدارة المشاريع مجموعة متنوعة من التقنيات، منها التعلم الآلي الذي يستخدم الخوارزميات لتحليل البيانات واستخلاص الأنماط والتنبؤ بالنتائج، ومعالجة اللغة الطبيعية التي تمكن الأنظمة من فهم وتحليل النصوص والوثائق، والأنظمة الخبيرة التي تحاكي خبرة البشر في مجالات محددة، والروبوتات </w:t>
      </w:r>
      <w:proofErr w:type="spellStart"/>
      <w:r w:rsidRPr="00A875A0">
        <w:rPr>
          <w:rFonts w:ascii="Simplified Arabic" w:hAnsi="Simplified Arabic" w:cs="Simplified Arabic" w:hint="cs"/>
          <w:color w:val="000000" w:themeColor="text1"/>
          <w:sz w:val="28"/>
          <w:szCs w:val="28"/>
          <w:rtl/>
        </w:rPr>
        <w:t>والأتمتة</w:t>
      </w:r>
      <w:proofErr w:type="spellEnd"/>
      <w:r w:rsidRPr="00A875A0">
        <w:rPr>
          <w:rFonts w:ascii="Simplified Arabic" w:hAnsi="Simplified Arabic" w:cs="Simplified Arabic" w:hint="cs"/>
          <w:color w:val="000000" w:themeColor="text1"/>
          <w:sz w:val="28"/>
          <w:szCs w:val="28"/>
          <w:rtl/>
        </w:rPr>
        <w:t xml:space="preserve"> التي تنفذ المهام الروتينية بشكل آلي (</w:t>
      </w:r>
      <w:r w:rsidRPr="00A875A0">
        <w:rPr>
          <w:rFonts w:ascii="Simplified Arabic" w:hAnsi="Simplified Arabic" w:cs="Simplified Arabic" w:hint="cs"/>
          <w:color w:val="000000" w:themeColor="text1"/>
          <w:sz w:val="28"/>
          <w:szCs w:val="28"/>
        </w:rPr>
        <w:t>Muhammad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0774A6C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تتنوع تطبيقات الذكاء الاصطناعي في إدارة المشاريع لتشمل مختلف مراحل دورة حياة المشروع، ففي مرحلة التخطيط، تساعد أدوات الذكاء الاصطناعي في تحسين دقة التقديرات الزمنية والمالية، وتحديد المخاطر المحتملة، واقتراح جداول زمنية مثلى (</w:t>
      </w:r>
      <w:proofErr w:type="spellStart"/>
      <w:r w:rsidRPr="00A875A0">
        <w:rPr>
          <w:rFonts w:ascii="Simplified Arabic" w:hAnsi="Simplified Arabic" w:cs="Simplified Arabic" w:hint="cs"/>
          <w:color w:val="000000" w:themeColor="text1"/>
          <w:sz w:val="28"/>
          <w:szCs w:val="28"/>
        </w:rPr>
        <w:t>Cubric</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وفي مرحلة التنفيذ، تسهم هذه الأدوات في </w:t>
      </w:r>
      <w:proofErr w:type="spellStart"/>
      <w:r w:rsidRPr="00A875A0">
        <w:rPr>
          <w:rFonts w:ascii="Simplified Arabic" w:hAnsi="Simplified Arabic" w:cs="Simplified Arabic" w:hint="cs"/>
          <w:color w:val="000000" w:themeColor="text1"/>
          <w:sz w:val="28"/>
          <w:szCs w:val="28"/>
          <w:rtl/>
        </w:rPr>
        <w:t>أتمتة</w:t>
      </w:r>
      <w:proofErr w:type="spellEnd"/>
      <w:r w:rsidRPr="00A875A0">
        <w:rPr>
          <w:rFonts w:ascii="Simplified Arabic" w:hAnsi="Simplified Arabic" w:cs="Simplified Arabic" w:hint="cs"/>
          <w:color w:val="000000" w:themeColor="text1"/>
          <w:sz w:val="28"/>
          <w:szCs w:val="28"/>
          <w:rtl/>
        </w:rPr>
        <w:t xml:space="preserve"> المهام الروتينية، وتحسين توزيع الموارد، وتسهيل التواصل بين فرق العمل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Georgiev</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وفي مرحلة المتابعة والرقابة، توفر أنظمة الذكاء الاصطناعي مراقبة لحظية لتقدم المشروع، وتحليلات متقدمة للأداء، وتنبيهات مبكرة للمشكلات المحتملة (</w:t>
      </w:r>
      <w:proofErr w:type="spellStart"/>
      <w:r w:rsidRPr="00A875A0">
        <w:rPr>
          <w:rFonts w:ascii="Simplified Arabic" w:hAnsi="Simplified Arabic" w:cs="Simplified Arabic" w:hint="cs"/>
          <w:color w:val="000000" w:themeColor="text1"/>
          <w:sz w:val="28"/>
          <w:szCs w:val="28"/>
        </w:rPr>
        <w:t>Niroomand</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Noteboom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12E982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وتُظهر الدراسات أن تطبيقات الذكاء الاصطناعي في إدارة المشاريع تحقق فوائد ملموسة في مختلف القطاعات، حيث تسهم في تحسين دقة التنبؤ بالمخاطر، وتعزيز كفاءة استخدام الموارد، وتسريع عمليات اتخاذ القرار، ورفع جودة المخرجات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Orthi</w:t>
      </w:r>
      <w:proofErr w:type="spellEnd"/>
      <w:r w:rsidRPr="00A875A0">
        <w:rPr>
          <w:rFonts w:ascii="Simplified Arabic" w:hAnsi="Simplified Arabic" w:cs="Simplified Arabic" w:hint="cs"/>
          <w:color w:val="000000" w:themeColor="text1"/>
          <w:sz w:val="28"/>
          <w:szCs w:val="28"/>
        </w:rPr>
        <w:t xml:space="preserve">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وقد أظهرت الأطر المعززة بالذكاء الاصطناعي في إدارة المخاطر قدرة على تحديد العيوب في سجلات المخاطر وإعادة صياغتها بشكل </w:t>
      </w:r>
      <w:r w:rsidRPr="00A875A0">
        <w:rPr>
          <w:rFonts w:ascii="Simplified Arabic" w:hAnsi="Simplified Arabic" w:cs="Simplified Arabic" w:hint="cs"/>
          <w:color w:val="000000" w:themeColor="text1"/>
          <w:sz w:val="28"/>
          <w:szCs w:val="28"/>
          <w:rtl/>
        </w:rPr>
        <w:lastRenderedPageBreak/>
        <w:t>موحد، مما يحسن جودة المعلومات المتاحة لاتخاذ القرارات المستندة إلى المخاطر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كما ساهمت الأنظمة الذكية في تحسين إدارة الموارد، حيث حققت تحسينات في كفاءة الموارد بنسبة تتراوح بين 12-20%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138EE52F"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30" w:name="_Toc237866784"/>
      <w:r w:rsidRPr="00A875A0">
        <w:rPr>
          <w:rFonts w:ascii="Simplified Arabic" w:eastAsia="Times New Roman" w:hAnsi="Simplified Arabic" w:cs="Simplified Arabic" w:hint="cs"/>
          <w:b/>
          <w:bCs/>
          <w:color w:val="000000" w:themeColor="text1"/>
          <w:rtl/>
        </w:rPr>
        <w:t>الدراسات السابقة ومناقشة النتائج</w:t>
      </w:r>
      <w:bookmarkEnd w:id="30"/>
    </w:p>
    <w:p w14:paraId="6BFB029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شهدت السنوات الأخيرة اهتماماً متزايداً بدراسة تطبيقات الذكاء الاصطناعي في إدارة المشاريع، حيث تناولت العديد من الدراسات هذا الموضوع من زوايا مختلفة. ويقدم هذا القسم مراجعة شاملة ومنهجية للدراسات السابقة، مع التركيز على تحليل النتائج الرئيسية وتحديد الفجوات البحثية التي تسعى الدراسة الحالية إلى معالجتها.</w:t>
      </w:r>
    </w:p>
    <w:p w14:paraId="179EE50C"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31" w:name="_Toc237866785"/>
      <w:r w:rsidRPr="00A875A0">
        <w:rPr>
          <w:rFonts w:ascii="Simplified Arabic" w:eastAsia="Times New Roman" w:hAnsi="Simplified Arabic" w:cs="Simplified Arabic" w:hint="cs"/>
          <w:b/>
          <w:bCs/>
          <w:color w:val="000000" w:themeColor="text1"/>
          <w:sz w:val="32"/>
          <w:szCs w:val="32"/>
          <w:rtl/>
        </w:rPr>
        <w:t>الدراسات التي تناولت دور الذكاء الاصطناعي في تحسين كفاءة إدارة المشاريع</w:t>
      </w:r>
      <w:bookmarkEnd w:id="31"/>
    </w:p>
    <w:p w14:paraId="45C5CBCF"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أظهرت دراسة (</w:t>
      </w:r>
      <w:r w:rsidRPr="00A875A0">
        <w:rPr>
          <w:rFonts w:ascii="Simplified Arabic" w:hAnsi="Simplified Arabic" w:cs="Simplified Arabic" w:hint="cs"/>
          <w:color w:val="000000" w:themeColor="text1"/>
          <w:sz w:val="28"/>
          <w:szCs w:val="28"/>
        </w:rPr>
        <w:t>Muhammad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التي اعتمدت على التحليل </w:t>
      </w:r>
      <w:proofErr w:type="spellStart"/>
      <w:r w:rsidRPr="00A875A0">
        <w:rPr>
          <w:rFonts w:ascii="Simplified Arabic" w:hAnsi="Simplified Arabic" w:cs="Simplified Arabic" w:hint="cs"/>
          <w:color w:val="000000" w:themeColor="text1"/>
          <w:sz w:val="28"/>
          <w:szCs w:val="28"/>
          <w:rtl/>
        </w:rPr>
        <w:t>الببليومتري</w:t>
      </w:r>
      <w:proofErr w:type="spellEnd"/>
      <w:r w:rsidRPr="00A875A0">
        <w:rPr>
          <w:rFonts w:ascii="Simplified Arabic" w:hAnsi="Simplified Arabic" w:cs="Simplified Arabic" w:hint="cs"/>
          <w:color w:val="000000" w:themeColor="text1"/>
          <w:sz w:val="28"/>
          <w:szCs w:val="28"/>
          <w:rtl/>
        </w:rPr>
        <w:t xml:space="preserve"> والمراجعة المنهجية للأدبيات، أن الذكاء الاصطناعي يسهم بشكل كبير في تحويل ممارسات إدارة المشاريع من خلال تعزيز عمليات التخطيط والتنفيذ والرقابة. وقد صنفت الدراسة تطبيقات الذكاء الاصطناعي في إدارة المشاريع إلى عدة فئات رئيسية، شملت التعلم الآلي في التنبؤ بالمخاطر والجدولة، ومعالجة اللغة الطبيعية في تحليل الوثائق والتواصل، والأنظمة الخبيرة في دعم اتخاذ القرار. وأكدت الدراسة أن الذكاء الاصطناعي يسهم في تحسين الكفاءة التشغيلية للمشاريع من خلال </w:t>
      </w:r>
      <w:proofErr w:type="spellStart"/>
      <w:r w:rsidRPr="00A875A0">
        <w:rPr>
          <w:rFonts w:ascii="Simplified Arabic" w:hAnsi="Simplified Arabic" w:cs="Simplified Arabic" w:hint="cs"/>
          <w:color w:val="000000" w:themeColor="text1"/>
          <w:sz w:val="28"/>
          <w:szCs w:val="28"/>
          <w:rtl/>
        </w:rPr>
        <w:t>أتمتة</w:t>
      </w:r>
      <w:proofErr w:type="spellEnd"/>
      <w:r w:rsidRPr="00A875A0">
        <w:rPr>
          <w:rFonts w:ascii="Simplified Arabic" w:hAnsi="Simplified Arabic" w:cs="Simplified Arabic" w:hint="cs"/>
          <w:color w:val="000000" w:themeColor="text1"/>
          <w:sz w:val="28"/>
          <w:szCs w:val="28"/>
          <w:rtl/>
        </w:rPr>
        <w:t xml:space="preserve"> المهام الروتينية، وتحسين دقة التقديرات، وتعزيز القدرة على التنبؤ بالمشكلات المحتملة.</w:t>
      </w:r>
    </w:p>
    <w:p w14:paraId="5028A4D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كما أظهرت دراسة (</w:t>
      </w:r>
      <w:proofErr w:type="spellStart"/>
      <w:r w:rsidRPr="00A875A0">
        <w:rPr>
          <w:rFonts w:ascii="Simplified Arabic" w:hAnsi="Simplified Arabic" w:cs="Simplified Arabic" w:hint="cs"/>
          <w:color w:val="000000" w:themeColor="text1"/>
          <w:sz w:val="28"/>
          <w:szCs w:val="28"/>
        </w:rPr>
        <w:t>Niroomand</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Noteboom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التي اعتمدت على المراجعة المنهجية للأدبيات، أن الذكاء الاصطناعي يؤثر في جميع مجموعات عمليات إدارة المشاريع وفقاً لدليل </w:t>
      </w:r>
      <w:r w:rsidRPr="00A875A0">
        <w:rPr>
          <w:rFonts w:ascii="Simplified Arabic" w:hAnsi="Simplified Arabic" w:cs="Simplified Arabic" w:hint="cs"/>
          <w:color w:val="000000" w:themeColor="text1"/>
          <w:sz w:val="28"/>
          <w:szCs w:val="28"/>
        </w:rPr>
        <w:lastRenderedPageBreak/>
        <w:t xml:space="preserve">PMBOK، </w:t>
      </w:r>
      <w:r w:rsidRPr="00A875A0">
        <w:rPr>
          <w:rFonts w:ascii="Simplified Arabic" w:hAnsi="Simplified Arabic" w:cs="Simplified Arabic" w:hint="cs"/>
          <w:color w:val="000000" w:themeColor="text1"/>
          <w:sz w:val="28"/>
          <w:szCs w:val="28"/>
          <w:rtl/>
        </w:rPr>
        <w:t>بما في ذلك التخطيط والتنفيذ والمراقبة والتحكم. وقد وجدت الدراسة أن تطبيقات الذكاء الاصطناعي الأكثر شيوعاً تشمل الجدولة الآلية، وإعداد التقارير، والتنبؤ القائم على التعلم الآلي للمخاطر والتكاليف واحتياجات الموارد. وأشارت الدراسة إلى أن الذكاء الاصطناعي يعزز قدرة المنظمات على اتخاذ قرارات مستندة إلى بيانات دقيقة، مما ينعكس إيجاباً على نجاح المشاريع.</w:t>
      </w:r>
    </w:p>
    <w:p w14:paraId="42494B8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ومن جانب آخر، قدمت دراسة (</w:t>
      </w:r>
      <w:proofErr w:type="spellStart"/>
      <w:r w:rsidRPr="00A875A0">
        <w:rPr>
          <w:rFonts w:ascii="Simplified Arabic" w:hAnsi="Simplified Arabic" w:cs="Simplified Arabic" w:hint="cs"/>
          <w:color w:val="000000" w:themeColor="text1"/>
          <w:sz w:val="28"/>
          <w:szCs w:val="28"/>
        </w:rPr>
        <w:t>Elmas</w:t>
      </w:r>
      <w:proofErr w:type="spellEnd"/>
      <w:r w:rsidRPr="00A875A0">
        <w:rPr>
          <w:rFonts w:ascii="Simplified Arabic" w:hAnsi="Simplified Arabic" w:cs="Simplified Arabic" w:hint="cs"/>
          <w:color w:val="000000" w:themeColor="text1"/>
          <w:sz w:val="28"/>
          <w:szCs w:val="28"/>
        </w:rPr>
        <w:t>,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مراجعة شاملة لتطبيقات الذكاء الاصطناعي في إدارة المشاريع، غطت الفترة من 2020 إلى 2025، وصنفت التطبيقات وفقاً لتقنيات الذكاء الاصطناعي المختلفة، بما في ذلك التعلم الآلي، ومعالجة اللغة الطبيعية، وأنظمة المنطق الضبابي، والأنظمة الخبيرة، والأساليب الهجينة، وتقنيات الذكاء الاصطناعي التوليدي الناشئة. وأكدت الدراسة أن الذكاء الاصطناعي يعزز عمليات اتخاذ القرار، </w:t>
      </w:r>
      <w:proofErr w:type="spellStart"/>
      <w:r w:rsidRPr="00A875A0">
        <w:rPr>
          <w:rFonts w:ascii="Simplified Arabic" w:hAnsi="Simplified Arabic" w:cs="Simplified Arabic" w:hint="cs"/>
          <w:color w:val="000000" w:themeColor="text1"/>
          <w:sz w:val="28"/>
          <w:szCs w:val="28"/>
          <w:rtl/>
        </w:rPr>
        <w:t>ويؤتمت</w:t>
      </w:r>
      <w:proofErr w:type="spellEnd"/>
      <w:r w:rsidRPr="00A875A0">
        <w:rPr>
          <w:rFonts w:ascii="Simplified Arabic" w:hAnsi="Simplified Arabic" w:cs="Simplified Arabic" w:hint="cs"/>
          <w:color w:val="000000" w:themeColor="text1"/>
          <w:sz w:val="28"/>
          <w:szCs w:val="28"/>
          <w:rtl/>
        </w:rPr>
        <w:t xml:space="preserve"> المهام الروتينية، ويحسن توزيع الموارد، ويسهل تشكيل الفرق، ويمكن من إشراك أصحاب المصلحة بطريقة تعتمد على البيانات.</w:t>
      </w:r>
    </w:p>
    <w:p w14:paraId="10E3A8C7"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32" w:name="_Toc237866786"/>
      <w:r w:rsidRPr="00A875A0">
        <w:rPr>
          <w:rFonts w:ascii="Simplified Arabic" w:eastAsia="Times New Roman" w:hAnsi="Simplified Arabic" w:cs="Simplified Arabic" w:hint="cs"/>
          <w:b/>
          <w:bCs/>
          <w:color w:val="000000" w:themeColor="text1"/>
          <w:sz w:val="32"/>
          <w:szCs w:val="32"/>
          <w:rtl/>
        </w:rPr>
        <w:t>الدراسات التي تناولت دور الذكاء الاصطناعي في إدارة المخاطر</w:t>
      </w:r>
      <w:bookmarkEnd w:id="32"/>
    </w:p>
    <w:p w14:paraId="08CEA44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تناولت دراسة (</w:t>
      </w:r>
      <w:proofErr w:type="spellStart"/>
      <w:r w:rsidRPr="00A875A0">
        <w:rPr>
          <w:rFonts w:ascii="Simplified Arabic" w:hAnsi="Simplified Arabic" w:cs="Simplified Arabic" w:hint="cs"/>
          <w:color w:val="000000" w:themeColor="text1"/>
          <w:sz w:val="28"/>
          <w:szCs w:val="28"/>
        </w:rPr>
        <w:t>Orthi</w:t>
      </w:r>
      <w:proofErr w:type="spellEnd"/>
      <w:r w:rsidRPr="00A875A0">
        <w:rPr>
          <w:rFonts w:ascii="Simplified Arabic" w:hAnsi="Simplified Arabic" w:cs="Simplified Arabic" w:hint="cs"/>
          <w:color w:val="000000" w:themeColor="text1"/>
          <w:sz w:val="28"/>
          <w:szCs w:val="28"/>
        </w:rPr>
        <w:t xml:space="preserve">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دور الذكاء الاصطناعي في تحسين إدارة المخاطر في مشاريع تكنولوجيا المعلومات، حيث استخدمت أساليب التعلم الآلي والشبكات العصبية لتقييم فعالية الأدوات المعززة بالذكاء الاصطناعي في تحديد المخاطر وتحليلها والاستجابة لها. وقد قارنت الدراسة بين أداء الأنظمة المعززة بالذكاء الاصطناعي والأنظمة التقليدية في إدارة المخاطر، باستخدام مقاييس مثل متوسط الخطأ التربيعي وجذر متوسط الخطأ التربيعي، بالإضافة إلى مقاييس الدقة والاستدعاء ودرجة </w:t>
      </w:r>
      <w:r w:rsidRPr="00A875A0">
        <w:rPr>
          <w:rFonts w:ascii="Simplified Arabic" w:hAnsi="Simplified Arabic" w:cs="Simplified Arabic" w:hint="cs"/>
          <w:color w:val="000000" w:themeColor="text1"/>
          <w:sz w:val="28"/>
          <w:szCs w:val="28"/>
        </w:rPr>
        <w:t xml:space="preserve">F1. </w:t>
      </w:r>
      <w:r w:rsidRPr="00A875A0">
        <w:rPr>
          <w:rFonts w:ascii="Simplified Arabic" w:hAnsi="Simplified Arabic" w:cs="Simplified Arabic" w:hint="cs"/>
          <w:color w:val="000000" w:themeColor="text1"/>
          <w:sz w:val="28"/>
          <w:szCs w:val="28"/>
          <w:rtl/>
        </w:rPr>
        <w:t>وأظهرت النتائج أن الأنظمة المعززة بالذكاء الاصطناعي تفوقت بشكل كبير على الأنظمة التقليدية في جميع المقاييس، حيث حققت دقة أعلى في تحديد المخاطر، وسرعة أكبر في الاستجابة، وقدرة محسنة على التنبؤ بالمخاطر المحتملة قبل وقوعها.</w:t>
      </w:r>
    </w:p>
    <w:p w14:paraId="7A7FE97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كما أظهرت دراسة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إمكانيات واعدة لنماذج اللغة الكبيرة </w:t>
      </w:r>
      <w:r w:rsidRPr="00A875A0">
        <w:rPr>
          <w:rFonts w:ascii="Simplified Arabic" w:hAnsi="Simplified Arabic" w:cs="Simplified Arabic" w:hint="cs"/>
          <w:color w:val="000000" w:themeColor="text1"/>
          <w:sz w:val="28"/>
          <w:szCs w:val="28"/>
        </w:rPr>
        <w:t>(LLMs</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في تعزيز جودة سجلات المخاطر في المشاريع. وقد كشفت الدراسة أن ما يصل إلى 60% من سجلات المخاطر في المشاريع تحتوي على أسباب جذرية افتراضية بدلاً من أسباب فعلية، و75% منها تفتقر إلى استجابات عملية واضحة. واستخدمت الدراسة إطاراً قائماً على نماذج اللغة الكبيرة لإعادة صياغة سجلات المخاطر بشكل موحد، حيث تم إعادة صياغة 100% من الإدخالات المحددة لتشمل جميع المكونات المطلوبة مع الحفاظ على التماسك الدلالي. وأكدت الدراسة أن الذكاء الاصطناعي يمكن أن يحسن جودة المعلومات المتاحة لاتخاذ القرارات المستندة إلى المخاطر، من خلال توفير تحليلات أكثر دقة وموضوعية.</w:t>
      </w:r>
    </w:p>
    <w:p w14:paraId="182B64C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وتناولت دراسة (</w:t>
      </w:r>
      <w:proofErr w:type="spellStart"/>
      <w:r w:rsidRPr="00A875A0">
        <w:rPr>
          <w:rFonts w:ascii="Simplified Arabic" w:hAnsi="Simplified Arabic" w:cs="Simplified Arabic" w:hint="cs"/>
          <w:color w:val="000000" w:themeColor="text1"/>
          <w:sz w:val="28"/>
          <w:szCs w:val="28"/>
        </w:rPr>
        <w:t>Ajao</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Ogu</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تحديات وفرص دمج الذكاء الاصطناعي في إدارة المشاريع، باستخدام منهجية مختلطة شملت استبياناً على 368 محترفاً في إدارة المشاريع، ومجموعات تركيز مع 7 خبراء في التنفيذ من مختلف الصناعات. وقد وجدت الدراسة أن 56.5% من المؤسسات بدأت في تبني الذكاء الاصطناعي، لكن 21.7% فقط حققت تكاملاً شاملاً. وأشارت الدراسة إلى أن فوائد الذكاء الاصطناعي تشمل تسريع دورات اتخاذ القرار (82.6%)، وتوفير التكاليف (56.5%)، وتحسين الجودة (47.8%). كما حددت الدراسة تطبيقات إدارة المعرفة/المساعدات الذكية (73.9%) وإعداد التقارير الآلية (65.2%) كأكثر التطبيقات اعتماداً.</w:t>
      </w:r>
    </w:p>
    <w:p w14:paraId="53C4E55A"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33" w:name="_Toc237866787"/>
      <w:r w:rsidRPr="00A875A0">
        <w:rPr>
          <w:rFonts w:ascii="Simplified Arabic" w:eastAsia="Times New Roman" w:hAnsi="Simplified Arabic" w:cs="Simplified Arabic" w:hint="cs"/>
          <w:b/>
          <w:bCs/>
          <w:color w:val="000000" w:themeColor="text1"/>
          <w:sz w:val="32"/>
          <w:szCs w:val="32"/>
          <w:rtl/>
        </w:rPr>
        <w:t>الدراسات التي تناولت العوامل المؤثرة في تبني الذكاء الاصطناعي</w:t>
      </w:r>
      <w:bookmarkEnd w:id="33"/>
    </w:p>
    <w:p w14:paraId="439F921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استخدمت دراسة (</w:t>
      </w:r>
      <w:proofErr w:type="spellStart"/>
      <w:r w:rsidRPr="00A875A0">
        <w:rPr>
          <w:rFonts w:ascii="Simplified Arabic" w:hAnsi="Simplified Arabic" w:cs="Simplified Arabic" w:hint="cs"/>
          <w:color w:val="000000" w:themeColor="text1"/>
          <w:sz w:val="28"/>
          <w:szCs w:val="28"/>
        </w:rPr>
        <w:t>Ezhumalai</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Jamaludin</w:t>
      </w:r>
      <w:proofErr w:type="spellEnd"/>
      <w:r w:rsidRPr="00A875A0">
        <w:rPr>
          <w:rFonts w:ascii="Simplified Arabic" w:hAnsi="Simplified Arabic" w:cs="Simplified Arabic" w:hint="cs"/>
          <w:color w:val="000000" w:themeColor="text1"/>
          <w:sz w:val="28"/>
          <w:szCs w:val="28"/>
        </w:rPr>
        <w:t>,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نموذج قبول التكنولوجيا (</w:t>
      </w:r>
      <w:r w:rsidRPr="00A875A0">
        <w:rPr>
          <w:rFonts w:ascii="Simplified Arabic" w:hAnsi="Simplified Arabic" w:cs="Simplified Arabic" w:hint="cs"/>
          <w:color w:val="000000" w:themeColor="text1"/>
          <w:sz w:val="28"/>
          <w:szCs w:val="28"/>
        </w:rPr>
        <w:t>TAM</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لدراسة العوامل المؤثرة في نية مديري المشاريع لاستخدام تقنيات الذكاء الاصطناعي في قطاع خدمات التصنيع الإلكتروني في ماليزيا. وقد جمعت الدراسة بيانات من 291 مدير مشروع باستخدام تقنية أخذ العينات الحرجة، وحللت البيانات باستخدام </w:t>
      </w:r>
      <w:proofErr w:type="spellStart"/>
      <w:r w:rsidRPr="00A875A0">
        <w:rPr>
          <w:rFonts w:ascii="Simplified Arabic" w:hAnsi="Simplified Arabic" w:cs="Simplified Arabic" w:hint="cs"/>
          <w:color w:val="000000" w:themeColor="text1"/>
          <w:sz w:val="28"/>
          <w:szCs w:val="28"/>
          <w:rtl/>
        </w:rPr>
        <w:t>نمذجة</w:t>
      </w:r>
      <w:proofErr w:type="spellEnd"/>
      <w:r w:rsidRPr="00A875A0">
        <w:rPr>
          <w:rFonts w:ascii="Simplified Arabic" w:hAnsi="Simplified Arabic" w:cs="Simplified Arabic" w:hint="cs"/>
          <w:color w:val="000000" w:themeColor="text1"/>
          <w:sz w:val="28"/>
          <w:szCs w:val="28"/>
          <w:rtl/>
        </w:rPr>
        <w:t xml:space="preserve"> المعادلات الهيكلية بالمربعات الصغرى الجزئية </w:t>
      </w:r>
      <w:r w:rsidRPr="00A875A0">
        <w:rPr>
          <w:rFonts w:ascii="Simplified Arabic" w:hAnsi="Simplified Arabic" w:cs="Simplified Arabic" w:hint="cs"/>
          <w:color w:val="000000" w:themeColor="text1"/>
          <w:sz w:val="28"/>
          <w:szCs w:val="28"/>
        </w:rPr>
        <w:t>(PLS-</w:t>
      </w:r>
      <w:r w:rsidRPr="00A875A0">
        <w:rPr>
          <w:rFonts w:ascii="Simplified Arabic" w:hAnsi="Simplified Arabic" w:cs="Simplified Arabic" w:hint="cs"/>
          <w:color w:val="000000" w:themeColor="text1"/>
          <w:sz w:val="28"/>
          <w:szCs w:val="28"/>
        </w:rPr>
        <w:lastRenderedPageBreak/>
        <w:t>SEM</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وأظهرت النتائج أن الفائدة المدركة كانت محركاً قوياً وإيجابياً للاتجاه نحو التبني، مما يؤكد الفرضية الأساسية لنموذج قبول التكنولوجيا. ومع ذلك، وجدت الدراسة أن الوعي العام بالذكاء الاصطناعي لا يؤثر إحصائياً على الاتجاه نحو التبني، مما يشير إلى أن قرارات التبني في صناعة متقدمة تقنياً مثل خدمات التصنيع الإلكتروني تكون مدفوعة بالتقييم الاستراتيجي للفائدة العملية بدلاً من المعرفة الأساسية.</w:t>
      </w:r>
    </w:p>
    <w:p w14:paraId="5BB4B23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كما طبقت دراسة (</w:t>
      </w:r>
      <w:r w:rsidRPr="00A875A0">
        <w:rPr>
          <w:rFonts w:ascii="Simplified Arabic" w:hAnsi="Simplified Arabic" w:cs="Simplified Arabic" w:hint="cs"/>
          <w:color w:val="000000" w:themeColor="text1"/>
          <w:sz w:val="28"/>
          <w:szCs w:val="28"/>
        </w:rPr>
        <w:t>Technology Acceptance in Megaprojects,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نظرية نشر الابتكار لتحليل قبول تقنيات الذكاء الاصطناعي في المشاريع الكبرى، ووجدت أن المخاطر المدركة والملاءمة لهما تأثير غير مباشر كبير على قبول الموظفين للتكنولوجيا، بينما تلعب المستويات التنظيمية والفردية دوراً مهماً في تشكيل مواقف القبول في المراحل المتوسطة والمتأخرة من نشر الابتكار. وقد أكدت الدراسة أن دعم الإدارة العليا، والثقافة التنظيمية للابتكار، ونشر سياسات الابتكار، والموارد المدركة للابتكار هي العوامل الأساسية المؤثرة في قبول تقنيات الذكاء الاصطناعي في المشاريع الكبرى.</w:t>
      </w:r>
    </w:p>
    <w:p w14:paraId="3E256F06"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34" w:name="_Toc237866788"/>
      <w:r w:rsidRPr="00A875A0">
        <w:rPr>
          <w:rFonts w:ascii="Simplified Arabic" w:eastAsia="Times New Roman" w:hAnsi="Simplified Arabic" w:cs="Simplified Arabic" w:hint="cs"/>
          <w:b/>
          <w:bCs/>
          <w:color w:val="000000" w:themeColor="text1"/>
          <w:sz w:val="32"/>
          <w:szCs w:val="32"/>
          <w:rtl/>
        </w:rPr>
        <w:t>الدراسات التي تناولت نماذج إدارة المشاريع المعززة بالذكاء الاصطناعي</w:t>
      </w:r>
      <w:bookmarkEnd w:id="34"/>
    </w:p>
    <w:p w14:paraId="3D2115D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قدمت دراسة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نموذجاً هجيناً لإدارة المشاريع معززاً بالذكاء الاصطناعي (</w:t>
      </w:r>
      <w:r w:rsidRPr="00A875A0">
        <w:rPr>
          <w:rFonts w:ascii="Simplified Arabic" w:hAnsi="Simplified Arabic" w:cs="Simplified Arabic" w:hint="cs"/>
          <w:color w:val="000000" w:themeColor="text1"/>
          <w:sz w:val="28"/>
          <w:szCs w:val="28"/>
        </w:rPr>
        <w:t>AI–HPMM</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وقيمت أدائه مقارنة بالمنهجيات التقليدية باستخدام نموذج المجموع المرجح. وقد أظهرت النتائج أن النموذج الهجين المعزز بالذكاء الاصطناعي حقق أعلى درجة في تقييم عوامل النجاح (9.96/10) مقارنة بمنهجية </w:t>
      </w:r>
      <w:r w:rsidRPr="00A875A0">
        <w:rPr>
          <w:rFonts w:ascii="Simplified Arabic" w:hAnsi="Simplified Arabic" w:cs="Simplified Arabic" w:hint="cs"/>
          <w:color w:val="000000" w:themeColor="text1"/>
          <w:sz w:val="28"/>
          <w:szCs w:val="28"/>
        </w:rPr>
        <w:t>Agile (7.66/10</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ومنهجية الشلال (7.90/10). كما حقق النموذج تحسناً في انحرافات الجداول الزمنية بنسبة 15%، وكفاءة استخدام الموارد بنسبة 12-20%، وسرعة اتخاذ القرار بنسبة 25-30%. وأكدت الدراسة أن دمج الذكاء الاصطناعي في منهجيات إدارة المشاريع يمكن أن يعزز بشكل كبير الكفاءة التشغيلية ونجاح المشاريع.</w:t>
      </w:r>
    </w:p>
    <w:p w14:paraId="3950B39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كما تناولت دراسة (</w:t>
      </w:r>
      <w:r w:rsidRPr="00A875A0">
        <w:rPr>
          <w:rFonts w:ascii="Simplified Arabic" w:hAnsi="Simplified Arabic" w:cs="Simplified Arabic" w:hint="cs"/>
          <w:color w:val="000000" w:themeColor="text1"/>
          <w:sz w:val="28"/>
          <w:szCs w:val="28"/>
        </w:rPr>
        <w:t>AI-Driven Decision Support Systems,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أنظمة دعم القرار المعتمدة على الذكاء الاصطناعي في إدارة المشاريع الرشيقة، وركزت على تحسين تخفيف المخاطر وتوزيع الموارد. وقد أظهرت النتائج أن الأنظمة المعززة بالذكاء الاصطناعي تفوقت على التطبيقات التقليدية في دقة تحديد المخاطر (94%)، وإدارة عبء العمل (تحسن بنسبة 25%)، ومعدلات إتمام الدورات التشغيلية (تحسن بنسبة 18%) والكفاءة الإجمالية للمشروع. وأكدت الدراسة أن الذكاء الاصطناعي يمكن أن يعزز بشكل كبير فعالية منهجيات إدارة المشاريع الرشيقة من خلال توفير تحليلات متقدمة ودعم القرار في الوقت الفعلي.</w:t>
      </w:r>
    </w:p>
    <w:p w14:paraId="6805E4A5"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35" w:name="_Toc237866789"/>
      <w:r w:rsidRPr="00A875A0">
        <w:rPr>
          <w:rFonts w:ascii="Simplified Arabic" w:eastAsia="Times New Roman" w:hAnsi="Simplified Arabic" w:cs="Simplified Arabic" w:hint="cs"/>
          <w:b/>
          <w:bCs/>
          <w:color w:val="000000" w:themeColor="text1"/>
          <w:sz w:val="32"/>
          <w:szCs w:val="32"/>
          <w:rtl/>
        </w:rPr>
        <w:t>الدراسات التي تناولت تحديات تبني الذكاء الاصطناعي</w:t>
      </w:r>
      <w:bookmarkEnd w:id="35"/>
    </w:p>
    <w:p w14:paraId="45216A6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حددت دراسة (</w:t>
      </w:r>
      <w:proofErr w:type="spellStart"/>
      <w:r w:rsidRPr="00A875A0">
        <w:rPr>
          <w:rFonts w:ascii="Simplified Arabic" w:hAnsi="Simplified Arabic" w:cs="Simplified Arabic" w:hint="cs"/>
          <w:color w:val="000000" w:themeColor="text1"/>
          <w:sz w:val="28"/>
          <w:szCs w:val="28"/>
        </w:rPr>
        <w:t>Ajao</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Ogu</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العوائق الرئيسية لتبني الذكاء الاصطناعي في إدارة المشاريع، وشملت فجوات المهارات (56.5%)، والمقاومة الداخلية وتحديات إدارة التغيير (47.8%)، وعدم اليقين بشأن العائد على الاستثمار (43.5%). كما كشفت الدراسة عن تحديات أخرى مثل التكامل مع الأنظمة الحالية، ومخاوف الخصوصية والأمان، وارتفاع تكاليف التنفيذ والصيانة. وقدمت الدراسة إطارين عمليين لمعالجة هذه التحديات: إطار تكامل الذكاء الاصطناعي رباعي المراحل الذي يعالج التنفيذ التقني والجاهزية التنظيمية، وإطار </w:t>
      </w:r>
      <w:r w:rsidRPr="00A875A0">
        <w:rPr>
          <w:rFonts w:ascii="Simplified Arabic" w:hAnsi="Simplified Arabic" w:cs="Simplified Arabic" w:hint="cs"/>
          <w:color w:val="000000" w:themeColor="text1"/>
          <w:sz w:val="28"/>
          <w:szCs w:val="28"/>
        </w:rPr>
        <w:t xml:space="preserve">ADEPT </w:t>
      </w:r>
      <w:r w:rsidRPr="00A875A0">
        <w:rPr>
          <w:rFonts w:ascii="Simplified Arabic" w:hAnsi="Simplified Arabic" w:cs="Simplified Arabic" w:hint="cs"/>
          <w:color w:val="000000" w:themeColor="text1"/>
          <w:sz w:val="28"/>
          <w:szCs w:val="28"/>
          <w:rtl/>
        </w:rPr>
        <w:t>لإدارة التغيير الذي يستهدف العوامل البشرية ومقاومة التغيير.</w:t>
      </w:r>
    </w:p>
    <w:p w14:paraId="2DFBD0C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كما تناولت دراسة (</w:t>
      </w:r>
      <w:proofErr w:type="spellStart"/>
      <w:r w:rsidRPr="00A875A0">
        <w:rPr>
          <w:rFonts w:ascii="Simplified Arabic" w:hAnsi="Simplified Arabic" w:cs="Simplified Arabic" w:hint="cs"/>
          <w:color w:val="000000" w:themeColor="text1"/>
          <w:sz w:val="28"/>
          <w:szCs w:val="28"/>
        </w:rPr>
        <w:t>Elmas</w:t>
      </w:r>
      <w:proofErr w:type="spellEnd"/>
      <w:r w:rsidRPr="00A875A0">
        <w:rPr>
          <w:rFonts w:ascii="Simplified Arabic" w:hAnsi="Simplified Arabic" w:cs="Simplified Arabic" w:hint="cs"/>
          <w:color w:val="000000" w:themeColor="text1"/>
          <w:sz w:val="28"/>
          <w:szCs w:val="28"/>
        </w:rPr>
        <w:t>,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التحديات الأخلاقية المرتبطة بتطبيق الذكاء الاصطناعي في إدارة المشاريع، وشملت التحيز في الخوارزميات، والشفافية في اتخاذ القرار، والمساءلة عن النتائج، وتأثير </w:t>
      </w:r>
      <w:proofErr w:type="spellStart"/>
      <w:r w:rsidRPr="00A875A0">
        <w:rPr>
          <w:rFonts w:ascii="Simplified Arabic" w:hAnsi="Simplified Arabic" w:cs="Simplified Arabic" w:hint="cs"/>
          <w:color w:val="000000" w:themeColor="text1"/>
          <w:sz w:val="28"/>
          <w:szCs w:val="28"/>
          <w:rtl/>
        </w:rPr>
        <w:t>الأتمتة</w:t>
      </w:r>
      <w:proofErr w:type="spellEnd"/>
      <w:r w:rsidRPr="00A875A0">
        <w:rPr>
          <w:rFonts w:ascii="Simplified Arabic" w:hAnsi="Simplified Arabic" w:cs="Simplified Arabic" w:hint="cs"/>
          <w:color w:val="000000" w:themeColor="text1"/>
          <w:sz w:val="28"/>
          <w:szCs w:val="28"/>
          <w:rtl/>
        </w:rPr>
        <w:t xml:space="preserve"> على الوظائف البشرية. وأكدت الدراسة على أهمية تطوير أطر أخلاقية وإرشادات تنظيمية لضمان استخدام مسؤول للذكاء الاصطناعي في إدارة المشاريع، مع الحفاظ على التوازن بين الفوائد التقنية والاعتبارات الإنسانية والأخلاقية.</w:t>
      </w:r>
    </w:p>
    <w:p w14:paraId="30862B14"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rPr>
      </w:pPr>
      <w:bookmarkStart w:id="36" w:name="_Toc237866790"/>
      <w:r w:rsidRPr="00A875A0">
        <w:rPr>
          <w:rFonts w:ascii="Simplified Arabic" w:eastAsia="Times New Roman" w:hAnsi="Simplified Arabic" w:cs="Simplified Arabic" w:hint="cs"/>
          <w:b/>
          <w:bCs/>
          <w:color w:val="000000" w:themeColor="text1"/>
          <w:rtl/>
        </w:rPr>
        <w:lastRenderedPageBreak/>
        <w:t>الفجوات البحثية التي تعالجها الدراسة الحالية</w:t>
      </w:r>
      <w:bookmarkEnd w:id="36"/>
    </w:p>
    <w:p w14:paraId="262F799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خلال مراجعة الأدبيات السابقة، يمكن تحديد عدد من الفجوات البحثية التي تسعى الدراسة الحالية إلى معالجتها:</w:t>
      </w:r>
    </w:p>
    <w:p w14:paraId="0658F2E6" w14:textId="77777777" w:rsidR="00EB7552" w:rsidRPr="00A875A0" w:rsidRDefault="00EB7552" w:rsidP="00C31A1B">
      <w:pPr>
        <w:pStyle w:val="ds-markdown-paragraph"/>
        <w:numPr>
          <w:ilvl w:val="0"/>
          <w:numId w:val="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قلة الدراسات التطبيقية في البيئة العربية</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تركز معظم الدراسات السابقة على بيئات غربية أو صناعية متقدمة، في حين لا تزال الدراسات التطبيقية في الدول العربية محدودة، مما يحد من إمكانية تعميم النتائج على هذه البيئات التي تتميز بخصوصيات تنظيمية وثقافية مختلفة </w:t>
      </w:r>
      <w:r w:rsidRPr="00A875A0">
        <w:rPr>
          <w:rFonts w:ascii="Simplified Arabic" w:hAnsi="Simplified Arabic" w:cs="Simplified Arabic" w:hint="cs"/>
          <w:color w:val="000000" w:themeColor="text1"/>
          <w:sz w:val="28"/>
          <w:szCs w:val="28"/>
        </w:rPr>
        <w:t xml:space="preserve">(Muhammad et al., 2026; </w:t>
      </w:r>
      <w:proofErr w:type="spellStart"/>
      <w:r w:rsidRPr="00A875A0">
        <w:rPr>
          <w:rFonts w:ascii="Simplified Arabic" w:hAnsi="Simplified Arabic" w:cs="Simplified Arabic" w:hint="cs"/>
          <w:color w:val="000000" w:themeColor="text1"/>
          <w:sz w:val="28"/>
          <w:szCs w:val="28"/>
        </w:rPr>
        <w:t>Elmas</w:t>
      </w:r>
      <w:proofErr w:type="spellEnd"/>
      <w:r w:rsidRPr="00A875A0">
        <w:rPr>
          <w:rFonts w:ascii="Simplified Arabic" w:hAnsi="Simplified Arabic" w:cs="Simplified Arabic" w:hint="cs"/>
          <w:color w:val="000000" w:themeColor="text1"/>
          <w:sz w:val="28"/>
          <w:szCs w:val="28"/>
        </w:rPr>
        <w:t>,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1D6B0EE4" w14:textId="77777777" w:rsidR="00EB7552" w:rsidRPr="00A875A0" w:rsidRDefault="00EB7552" w:rsidP="00C31A1B">
      <w:pPr>
        <w:pStyle w:val="ds-markdown-paragraph"/>
        <w:numPr>
          <w:ilvl w:val="0"/>
          <w:numId w:val="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ضعف الربط بين استخدام الذكاء الاصطناعي ونتائج المشاريع الفعلية</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ركزت العديد من الدراسات على استعراض فوائد الذكاء الاصطناعي بشكل عام، دون تقديم أدلة ميدانية كافية تربط بشكل مباشر بين استخدام هذه التقنيات ومؤشرات أداء المشاريع مثل الوقت والتكلفة والجودة (</w:t>
      </w:r>
      <w:proofErr w:type="spellStart"/>
      <w:r w:rsidRPr="00A875A0">
        <w:rPr>
          <w:rFonts w:ascii="Simplified Arabic" w:hAnsi="Simplified Arabic" w:cs="Simplified Arabic" w:hint="cs"/>
          <w:color w:val="000000" w:themeColor="text1"/>
          <w:sz w:val="28"/>
          <w:szCs w:val="28"/>
        </w:rPr>
        <w:t>Niroomand</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Noteboom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F26F02F" w14:textId="77777777" w:rsidR="00EB7552" w:rsidRPr="00A875A0" w:rsidRDefault="00EB7552" w:rsidP="00C31A1B">
      <w:pPr>
        <w:pStyle w:val="ds-markdown-paragraph"/>
        <w:numPr>
          <w:ilvl w:val="0"/>
          <w:numId w:val="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التركيز على الجانب النظري دون التطبيق العملي</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تميل نسبة كبيرة من الدراسات إلى الطرح النظري أو </w:t>
      </w:r>
      <w:proofErr w:type="spellStart"/>
      <w:r w:rsidRPr="00A875A0">
        <w:rPr>
          <w:rFonts w:ascii="Simplified Arabic" w:hAnsi="Simplified Arabic" w:cs="Simplified Arabic" w:hint="cs"/>
          <w:color w:val="000000" w:themeColor="text1"/>
          <w:sz w:val="28"/>
          <w:szCs w:val="28"/>
          <w:rtl/>
        </w:rPr>
        <w:t>المفاهيمي</w:t>
      </w:r>
      <w:proofErr w:type="spellEnd"/>
      <w:r w:rsidRPr="00A875A0">
        <w:rPr>
          <w:rFonts w:ascii="Simplified Arabic" w:hAnsi="Simplified Arabic" w:cs="Simplified Arabic" w:hint="cs"/>
          <w:color w:val="000000" w:themeColor="text1"/>
          <w:sz w:val="28"/>
          <w:szCs w:val="28"/>
          <w:rtl/>
        </w:rPr>
        <w:t>، مع قلة الدراسات التي تتناول تجارب تطبيقية حقيقية توضح كيفية استخدام الذكاء الاصطناعي داخل المؤسسات وتأثيره الفعلي (</w:t>
      </w:r>
      <w:proofErr w:type="spellStart"/>
      <w:r w:rsidRPr="00A875A0">
        <w:rPr>
          <w:rFonts w:ascii="Simplified Arabic" w:hAnsi="Simplified Arabic" w:cs="Simplified Arabic" w:hint="cs"/>
          <w:color w:val="000000" w:themeColor="text1"/>
          <w:sz w:val="28"/>
          <w:szCs w:val="28"/>
        </w:rPr>
        <w:t>Ajao</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Ogu</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03D90D20" w14:textId="77777777" w:rsidR="00EB7552" w:rsidRPr="00A875A0" w:rsidRDefault="00EB7552" w:rsidP="00C31A1B">
      <w:pPr>
        <w:pStyle w:val="ds-markdown-paragraph"/>
        <w:numPr>
          <w:ilvl w:val="0"/>
          <w:numId w:val="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محدودية الدراسات التي تتناول كفاءة إدارة المشاريع كمفهوم متكامل</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غالباً ما يتم التركيز على جانب واحد مثل إدارة المخاطر أو اتخاذ القرار، دون النظر إلى كفاءة إدارة المشاريع بشكل شامل يشمل جميع مراحل دورة حياة المشروع (</w:t>
      </w:r>
      <w:proofErr w:type="spellStart"/>
      <w:r w:rsidRPr="00A875A0">
        <w:rPr>
          <w:rFonts w:ascii="Simplified Arabic" w:hAnsi="Simplified Arabic" w:cs="Simplified Arabic" w:hint="cs"/>
          <w:color w:val="000000" w:themeColor="text1"/>
          <w:sz w:val="28"/>
          <w:szCs w:val="28"/>
        </w:rPr>
        <w:t>Orthi</w:t>
      </w:r>
      <w:proofErr w:type="spellEnd"/>
      <w:r w:rsidRPr="00A875A0">
        <w:rPr>
          <w:rFonts w:ascii="Simplified Arabic" w:hAnsi="Simplified Arabic" w:cs="Simplified Arabic" w:hint="cs"/>
          <w:color w:val="000000" w:themeColor="text1"/>
          <w:sz w:val="28"/>
          <w:szCs w:val="28"/>
        </w:rPr>
        <w:t xml:space="preserve">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38D9342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وتسعى الدراسة الحالية إلى معالجة هذه الفجوات من خلال تقديم دراسة تطبيقية في البيئة السعودية، تقيس أثر استخدام تقنيات الذكاء الاصطناعي على كفاءة إدارة المشاريع بشكل متكامل، وتقدم أدلة ميدانية تربط بين استخدام هذه التقنيات ومؤشرات الأداء الفعلية للمشاريع.</w:t>
      </w:r>
    </w:p>
    <w:p w14:paraId="7FB1B5F8"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37" w:name="_Toc237866791"/>
      <w:r w:rsidRPr="00A875A0">
        <w:rPr>
          <w:rFonts w:ascii="Simplified Arabic" w:eastAsia="Times New Roman" w:hAnsi="Simplified Arabic" w:cs="Simplified Arabic" w:hint="cs"/>
          <w:b/>
          <w:bCs/>
          <w:color w:val="000000" w:themeColor="text1"/>
          <w:rtl/>
        </w:rPr>
        <w:t>الإطار النظري للدراسة</w:t>
      </w:r>
      <w:bookmarkEnd w:id="37"/>
    </w:p>
    <w:p w14:paraId="5F9EDF15"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38" w:name="_Toc237866792"/>
      <w:r w:rsidRPr="00A875A0">
        <w:rPr>
          <w:rFonts w:ascii="Simplified Arabic" w:eastAsia="Times New Roman" w:hAnsi="Simplified Arabic" w:cs="Simplified Arabic" w:hint="cs"/>
          <w:b/>
          <w:bCs/>
          <w:color w:val="000000" w:themeColor="text1"/>
          <w:sz w:val="32"/>
          <w:szCs w:val="32"/>
          <w:rtl/>
        </w:rPr>
        <w:t>الشكل 1: الإطار النظري للدراسة</w:t>
      </w:r>
      <w:bookmarkEnd w:id="38"/>
    </w:p>
    <w:p w14:paraId="6CE1095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تنطلق هذه الدراسة من مجموعة من الأسس والنظريات الإدارية والتقنية التي تفسر العلاقة بين استخدام الذكاء الاصطناعي وتحسين أداء إدارة المشاريع. وتشكل هذه النظريات الإطار الفكري الذي يوجه البحث ويساعد في فهم وتفسير العلاقات بين متغيرات الدراسة. ويمكن تقسيم الإطار النظري إلى خمس نظريات رئيسة، يتم تناول كل منها بالتفصيل في الأقسام التالية.</w:t>
      </w:r>
    </w:p>
    <w:p w14:paraId="1030FB5F"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39" w:name="_Toc237866793"/>
      <w:r w:rsidRPr="00A875A0">
        <w:rPr>
          <w:rFonts w:ascii="Simplified Arabic" w:eastAsia="Times New Roman" w:hAnsi="Simplified Arabic" w:cs="Simplified Arabic" w:hint="cs"/>
          <w:b/>
          <w:bCs/>
          <w:color w:val="000000" w:themeColor="text1"/>
          <w:sz w:val="32"/>
          <w:szCs w:val="32"/>
          <w:rtl/>
        </w:rPr>
        <w:t>أولاً: نظرية إدارة المشاريع (</w:t>
      </w:r>
      <w:r w:rsidRPr="00A875A0">
        <w:rPr>
          <w:rFonts w:ascii="Simplified Arabic" w:eastAsia="Times New Roman" w:hAnsi="Simplified Arabic" w:cs="Simplified Arabic" w:hint="cs"/>
          <w:b/>
          <w:bCs/>
          <w:color w:val="000000" w:themeColor="text1"/>
          <w:sz w:val="32"/>
          <w:szCs w:val="32"/>
        </w:rPr>
        <w:t>Project Management Theory</w:t>
      </w:r>
      <w:r w:rsidRPr="00A875A0">
        <w:rPr>
          <w:rFonts w:ascii="Simplified Arabic" w:eastAsia="Times New Roman" w:hAnsi="Simplified Arabic" w:cs="Simplified Arabic" w:hint="cs"/>
          <w:b/>
          <w:bCs/>
          <w:color w:val="000000" w:themeColor="text1"/>
          <w:sz w:val="32"/>
          <w:szCs w:val="32"/>
          <w:rtl/>
        </w:rPr>
        <w:t>)</w:t>
      </w:r>
      <w:bookmarkEnd w:id="39"/>
    </w:p>
    <w:p w14:paraId="4228230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تُعد نظرية إدارة المشاريع الإطار الأساسي الذي يوجه هذه الدراسة، حيث تركز على فهم كيفية تخطيط وتنفيذ ومراقبة المشاريع بفعالية لتحقيق الأهداف المحددة ضمن قيود الوقت والتكلفة والجودة. وتعرف إدارة المشاريع بأنها تطبيق المعرفة والمهارات والأدوات والتقنيات على أنشطة المشروع لتلبية متطلبات المشروع (</w:t>
      </w:r>
      <w:r w:rsidRPr="00A875A0">
        <w:rPr>
          <w:rFonts w:ascii="Simplified Arabic" w:hAnsi="Simplified Arabic" w:cs="Simplified Arabic" w:hint="cs"/>
          <w:color w:val="000000" w:themeColor="text1"/>
          <w:sz w:val="28"/>
          <w:szCs w:val="28"/>
        </w:rPr>
        <w:t>Project Management Institute, 2021</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18D4DA9A"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تشير نظرية إدارة المشاريع إلى أن نجاح المشاريع يعتمد على كفاءة التخطيط، والتنفيذ، والمتابعة، وإدارة المخاطر، والاستخدام الأمثل للموارد، وهو ما يمكن أن تعززه تطبيقات الذكاء الاصطناعي (</w:t>
      </w:r>
      <w:r w:rsidRPr="00A875A0">
        <w:rPr>
          <w:rFonts w:ascii="Simplified Arabic" w:hAnsi="Simplified Arabic" w:cs="Simplified Arabic" w:hint="cs"/>
          <w:color w:val="000000" w:themeColor="text1"/>
          <w:sz w:val="28"/>
          <w:szCs w:val="28"/>
        </w:rPr>
        <w:t xml:space="preserve">Bento et </w:t>
      </w:r>
      <w:r w:rsidRPr="00A875A0">
        <w:rPr>
          <w:rFonts w:ascii="Simplified Arabic" w:hAnsi="Simplified Arabic" w:cs="Simplified Arabic" w:hint="cs"/>
          <w:color w:val="000000" w:themeColor="text1"/>
          <w:sz w:val="28"/>
          <w:szCs w:val="28"/>
        </w:rPr>
        <w:lastRenderedPageBreak/>
        <w:t>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وتؤكد هذه النظرية على أهمية التكامل بين عناصر المشروع المختلفة، بما في ذلك النطاق والوقت والتكلفة والجودة والموارد والمخاطر، لضمان تحقيق الأهداف المرجوة.</w:t>
      </w:r>
    </w:p>
    <w:p w14:paraId="38D3009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وتتضمن نظرية إدارة المشاريع عدة مكونات رئيسية يمكن للذكاء الاصطناعي أن يعززها:</w:t>
      </w:r>
    </w:p>
    <w:p w14:paraId="11CB697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أولاً: التخطيط الاستراتيجي للمشاريع:</w:t>
      </w:r>
      <w:r w:rsidRPr="00A875A0">
        <w:rPr>
          <w:rFonts w:ascii="Simplified Arabic" w:hAnsi="Simplified Arabic" w:cs="Simplified Arabic" w:hint="cs"/>
          <w:color w:val="000000" w:themeColor="text1"/>
          <w:sz w:val="28"/>
          <w:szCs w:val="28"/>
          <w:rtl/>
        </w:rPr>
        <w:t xml:space="preserve"> يشير التخطيط الاستراتيجي إلى عملية تحديد أهداف المشروع، وتطوير الاستراتيجيات لتحقيقها، وتخصيص الموارد اللازمة. ويسهم الذكاء الاصطناعي في تحسين هذه العملية من خلال تحليل البيانات التاريخية لتقدير المدة والتكلفة بشكل أكثر دقة، وتحديد المخاطر المحتملة في مرحلة مبكرة، واقتراح جداول زمنية مثلى تأخذ في الاعتبار القيود المختلفة (</w:t>
      </w:r>
      <w:proofErr w:type="spellStart"/>
      <w:r w:rsidRPr="00A875A0">
        <w:rPr>
          <w:rFonts w:ascii="Simplified Arabic" w:hAnsi="Simplified Arabic" w:cs="Simplified Arabic" w:hint="cs"/>
          <w:color w:val="000000" w:themeColor="text1"/>
          <w:sz w:val="28"/>
          <w:szCs w:val="28"/>
        </w:rPr>
        <w:t>Cubric</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وتشير الدراسات إلى أن الذكاء الاصطناعي يمكن أن يحسن دقة تقديرات المشاريع بنسبة تصل إلى 20%، من خلال استخدام خوارزميات التعلم الآلي التي تحلل أنماط الأداء السابق وتتنبأ بالانحرافات المحتملة (</w:t>
      </w:r>
      <w:proofErr w:type="spellStart"/>
      <w:r w:rsidRPr="00A875A0">
        <w:rPr>
          <w:rFonts w:ascii="Simplified Arabic" w:hAnsi="Simplified Arabic" w:cs="Simplified Arabic" w:hint="cs"/>
          <w:color w:val="000000" w:themeColor="text1"/>
          <w:sz w:val="28"/>
          <w:szCs w:val="28"/>
        </w:rPr>
        <w:t>Salimimoghadam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439AD42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ثانياً: التنفيذ الفعال للمشاريع:</w:t>
      </w:r>
      <w:r w:rsidRPr="00A875A0">
        <w:rPr>
          <w:rFonts w:ascii="Simplified Arabic" w:hAnsi="Simplified Arabic" w:cs="Simplified Arabic" w:hint="cs"/>
          <w:color w:val="000000" w:themeColor="text1"/>
          <w:sz w:val="28"/>
          <w:szCs w:val="28"/>
          <w:rtl/>
        </w:rPr>
        <w:t xml:space="preserve"> يشير التنفيذ إلى عملية تحويل الخطط إلى نتائج ملموسة من خلال تنفيذ الأنشطة والمهام المحددة. ويسهم الذكاء الاصطناعي في تحسين التنفيذ من خلال </w:t>
      </w:r>
      <w:proofErr w:type="spellStart"/>
      <w:r w:rsidRPr="00A875A0">
        <w:rPr>
          <w:rFonts w:ascii="Simplified Arabic" w:hAnsi="Simplified Arabic" w:cs="Simplified Arabic" w:hint="cs"/>
          <w:color w:val="000000" w:themeColor="text1"/>
          <w:sz w:val="28"/>
          <w:szCs w:val="28"/>
          <w:rtl/>
        </w:rPr>
        <w:t>أتمتة</w:t>
      </w:r>
      <w:proofErr w:type="spellEnd"/>
      <w:r w:rsidRPr="00A875A0">
        <w:rPr>
          <w:rFonts w:ascii="Simplified Arabic" w:hAnsi="Simplified Arabic" w:cs="Simplified Arabic" w:hint="cs"/>
          <w:color w:val="000000" w:themeColor="text1"/>
          <w:sz w:val="28"/>
          <w:szCs w:val="28"/>
          <w:rtl/>
        </w:rPr>
        <w:t xml:space="preserve"> المهام الروتينية والمتكررة، مما يوفر وقت الفرق للتركيز على الأنشطة ذات القيمة المضافة (</w:t>
      </w:r>
      <w:proofErr w:type="spellStart"/>
      <w:r w:rsidRPr="00A875A0">
        <w:rPr>
          <w:rFonts w:ascii="Simplified Arabic" w:hAnsi="Simplified Arabic" w:cs="Simplified Arabic" w:hint="cs"/>
          <w:color w:val="000000" w:themeColor="text1"/>
          <w:sz w:val="28"/>
          <w:szCs w:val="28"/>
        </w:rPr>
        <w:t>Georgiev</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يساعد في تحسين توزيع الموارد من خلال تحليل الاحتياجات الفعلية للمشروع وتخصيص الموارد بناءً على الأولويات والأهمية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وقد أظهرت الدراسات أن </w:t>
      </w:r>
      <w:proofErr w:type="spellStart"/>
      <w:r w:rsidRPr="00A875A0">
        <w:rPr>
          <w:rFonts w:ascii="Simplified Arabic" w:hAnsi="Simplified Arabic" w:cs="Simplified Arabic" w:hint="cs"/>
          <w:color w:val="000000" w:themeColor="text1"/>
          <w:sz w:val="28"/>
          <w:szCs w:val="28"/>
          <w:rtl/>
        </w:rPr>
        <w:t>أتمتة</w:t>
      </w:r>
      <w:proofErr w:type="spellEnd"/>
      <w:r w:rsidRPr="00A875A0">
        <w:rPr>
          <w:rFonts w:ascii="Simplified Arabic" w:hAnsi="Simplified Arabic" w:cs="Simplified Arabic" w:hint="cs"/>
          <w:color w:val="000000" w:themeColor="text1"/>
          <w:sz w:val="28"/>
          <w:szCs w:val="28"/>
          <w:rtl/>
        </w:rPr>
        <w:t xml:space="preserve"> المهام الروتينية يمكن أن توفر ما يصل إلى 30% من وقت فرق المشروع، مما يسمح بتركيز الجهود على الجوانب الاستراتيجية والإبداعية (</w:t>
      </w:r>
      <w:proofErr w:type="spellStart"/>
      <w:r w:rsidRPr="00A875A0">
        <w:rPr>
          <w:rFonts w:ascii="Simplified Arabic" w:hAnsi="Simplified Arabic" w:cs="Simplified Arabic" w:hint="cs"/>
          <w:color w:val="000000" w:themeColor="text1"/>
          <w:sz w:val="28"/>
          <w:szCs w:val="28"/>
        </w:rPr>
        <w:t>Prasetyo</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5CA8E2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ثالثاً: المراقبة والتحكم المستمرين:</w:t>
      </w:r>
      <w:r w:rsidRPr="00A875A0">
        <w:rPr>
          <w:rFonts w:ascii="Simplified Arabic" w:hAnsi="Simplified Arabic" w:cs="Simplified Arabic" w:hint="cs"/>
          <w:color w:val="000000" w:themeColor="text1"/>
          <w:sz w:val="28"/>
          <w:szCs w:val="28"/>
          <w:rtl/>
        </w:rPr>
        <w:t xml:space="preserve"> تشير المراقبة والتحكم إلى عملية تتبع تقدم المشروع، ومقارنته بالخطة، واتخاذ الإجراءات التصحيحية عند الحاجة. ويسهم الذكاء الاصطناعي في تحسين هذه العملية من خلال توفير مراقبة لحظية لتقدم المشروع، وتحليلات متقدمة للأداء، وتنبيهات مبكرة للمشكلات المحتملة (</w:t>
      </w:r>
      <w:proofErr w:type="spellStart"/>
      <w:r w:rsidRPr="00A875A0">
        <w:rPr>
          <w:rFonts w:ascii="Simplified Arabic" w:hAnsi="Simplified Arabic" w:cs="Simplified Arabic" w:hint="cs"/>
          <w:color w:val="000000" w:themeColor="text1"/>
          <w:sz w:val="28"/>
          <w:szCs w:val="28"/>
        </w:rPr>
        <w:t>Niroomand</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Noteboom</w:t>
      </w:r>
      <w:proofErr w:type="spellEnd"/>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2025). وتسمح أنظمة المراقبة المعززة بالذكاء الاصطناعي باكتشاف الانحرافات عن الخطة في وقت مبكر، مما يمكن الفرق من التدخل بسرعة لتصحيح المسار قبل تفاقم المشكلات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6BD274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رابعاً: إدارة المخاطر:</w:t>
      </w:r>
      <w:r w:rsidRPr="00A875A0">
        <w:rPr>
          <w:rFonts w:ascii="Simplified Arabic" w:hAnsi="Simplified Arabic" w:cs="Simplified Arabic" w:hint="cs"/>
          <w:color w:val="000000" w:themeColor="text1"/>
          <w:sz w:val="28"/>
          <w:szCs w:val="28"/>
          <w:rtl/>
        </w:rPr>
        <w:t xml:space="preserve"> تشير إدارة المخاطر إلى عملية تحديد المخاطر المحتملة التي قد تؤثر على المشروع، وتقييم احتمالية حدوثها وتأثيرها، وتطوير استراتيجيات للاستجابة لها. ويسهم الذكاء الاصطناعي في تحسين إدارة المخاطر من خلال تحليل البيانات التاريخية والتشغيلية للتنبؤ بالمخاطر المحتملة قبل وقوعها، وتقييم المخاطر المختلفة وترتيبها حسب أولويتها، واقتراح استراتيجيات استجابة مناسبة (</w:t>
      </w:r>
      <w:proofErr w:type="spellStart"/>
      <w:r w:rsidRPr="00A875A0">
        <w:rPr>
          <w:rFonts w:ascii="Simplified Arabic" w:hAnsi="Simplified Arabic" w:cs="Simplified Arabic" w:hint="cs"/>
          <w:color w:val="000000" w:themeColor="text1"/>
          <w:sz w:val="28"/>
          <w:szCs w:val="28"/>
        </w:rPr>
        <w:t>Nenni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الدراسات أن الأنظمة المعززة بالذكاء الاصطناعي يمكن أن تحسن دقة تحديد المخاطر بنسبة تصل إلى 94%</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وتقلل من وقت الاستجابة للمخاطر بنسبة تصل إلى 40% (</w:t>
      </w:r>
      <w:proofErr w:type="spellStart"/>
      <w:r w:rsidRPr="00A875A0">
        <w:rPr>
          <w:rFonts w:ascii="Simplified Arabic" w:hAnsi="Simplified Arabic" w:cs="Simplified Arabic" w:hint="cs"/>
          <w:color w:val="000000" w:themeColor="text1"/>
          <w:sz w:val="28"/>
          <w:szCs w:val="28"/>
        </w:rPr>
        <w:t>Orthi</w:t>
      </w:r>
      <w:proofErr w:type="spellEnd"/>
      <w:r w:rsidRPr="00A875A0">
        <w:rPr>
          <w:rFonts w:ascii="Simplified Arabic" w:hAnsi="Simplified Arabic" w:cs="Simplified Arabic" w:hint="cs"/>
          <w:color w:val="000000" w:themeColor="text1"/>
          <w:sz w:val="28"/>
          <w:szCs w:val="28"/>
        </w:rPr>
        <w:t xml:space="preserve">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0199450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خامساً: إدارة الموارد:</w:t>
      </w:r>
      <w:r w:rsidRPr="00A875A0">
        <w:rPr>
          <w:rFonts w:ascii="Simplified Arabic" w:hAnsi="Simplified Arabic" w:cs="Simplified Arabic" w:hint="cs"/>
          <w:color w:val="000000" w:themeColor="text1"/>
          <w:sz w:val="28"/>
          <w:szCs w:val="28"/>
          <w:rtl/>
        </w:rPr>
        <w:t xml:space="preserve"> تشير إدارة الموارد إلى عملية تخطيط وتخصيص واستخدام الموارد البشرية والمادية والمالية للمشروع. ويسهم الذكاء الاصطناعي في تحسين إدارة الموارد من خلال تحليل الاحتياجات الفعلية للمشروع، وتخصيص الموارد بناءً على الأولويات والكفاءات، وتقليل الهدر وتحسين الإنتاجية (</w:t>
      </w:r>
      <w:proofErr w:type="spellStart"/>
      <w:r w:rsidRPr="00A875A0">
        <w:rPr>
          <w:rFonts w:ascii="Simplified Arabic" w:hAnsi="Simplified Arabic" w:cs="Simplified Arabic" w:hint="cs"/>
          <w:color w:val="000000" w:themeColor="text1"/>
          <w:sz w:val="28"/>
          <w:szCs w:val="28"/>
        </w:rPr>
        <w:t>Cubric</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الدراسات أن الذكاء الاصطناعي يمكن أن يحسن كفاءة استخدام الموارد بنسبة تتراوح بين 12-20%، من خلال تحسين توزيع المهام وتقليل وقت التوقف عن العمل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6FF9329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وتشير نظرية إدارة المشاريع أيضاً إلى أهمية دورة حياة المشروع التي تتكون من مراحل متتابعة: البدء، والتخطيط، والتنفيذ، والمراقبة والتحكم، والإغلاق. ويسهم الذكاء الاصطناعي في تحسين أداء كل مرحلة من هذه المراحل (</w:t>
      </w:r>
      <w:r w:rsidRPr="00A875A0">
        <w:rPr>
          <w:rFonts w:ascii="Simplified Arabic" w:hAnsi="Simplified Arabic" w:cs="Simplified Arabic" w:hint="cs"/>
          <w:color w:val="000000" w:themeColor="text1"/>
          <w:sz w:val="28"/>
          <w:szCs w:val="28"/>
        </w:rPr>
        <w:t>Muhammad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ففي مرحلة البدء، يمكن للذكاء الاصطناعي تحليل جدوى المشروع وتقييم المخاطر الأولية؛ وفي مرحلة التخطيط، يمكنه تحسين دقة التقديرات وتطوير جداول زمنية مثلى؛ وفي مرحلة التنفيذ، يمكنه </w:t>
      </w:r>
      <w:proofErr w:type="spellStart"/>
      <w:r w:rsidRPr="00A875A0">
        <w:rPr>
          <w:rFonts w:ascii="Simplified Arabic" w:hAnsi="Simplified Arabic" w:cs="Simplified Arabic" w:hint="cs"/>
          <w:color w:val="000000" w:themeColor="text1"/>
          <w:sz w:val="28"/>
          <w:szCs w:val="28"/>
          <w:rtl/>
        </w:rPr>
        <w:t>أتمتة</w:t>
      </w:r>
      <w:proofErr w:type="spellEnd"/>
      <w:r w:rsidRPr="00A875A0">
        <w:rPr>
          <w:rFonts w:ascii="Simplified Arabic" w:hAnsi="Simplified Arabic" w:cs="Simplified Arabic" w:hint="cs"/>
          <w:color w:val="000000" w:themeColor="text1"/>
          <w:sz w:val="28"/>
          <w:szCs w:val="28"/>
          <w:rtl/>
        </w:rPr>
        <w:t xml:space="preserve"> المهام وتحسين توزيع الموارد؛ وفي مرحلة المراقبة، يمكنه تتبع التقدم وتحليل الأداء؛ وفي مرحلة الإغلاق، يمكنه استخلاص الدروس المستفادة وتحسين المعرفة المؤسسية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Elmas</w:t>
      </w:r>
      <w:proofErr w:type="spellEnd"/>
      <w:r w:rsidRPr="00A875A0">
        <w:rPr>
          <w:rFonts w:ascii="Simplified Arabic" w:hAnsi="Simplified Arabic" w:cs="Simplified Arabic" w:hint="cs"/>
          <w:color w:val="000000" w:themeColor="text1"/>
          <w:sz w:val="28"/>
          <w:szCs w:val="28"/>
        </w:rPr>
        <w:t>,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4617CFE2"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40" w:name="_Toc237866794"/>
      <w:r w:rsidRPr="00A875A0">
        <w:rPr>
          <w:rFonts w:ascii="Simplified Arabic" w:eastAsia="Times New Roman" w:hAnsi="Simplified Arabic" w:cs="Simplified Arabic" w:hint="cs"/>
          <w:b/>
          <w:bCs/>
          <w:color w:val="000000" w:themeColor="text1"/>
          <w:sz w:val="32"/>
          <w:szCs w:val="32"/>
          <w:rtl/>
        </w:rPr>
        <w:t>ثانياً: نظرية اتخاذ القرار (</w:t>
      </w:r>
      <w:r w:rsidRPr="00A875A0">
        <w:rPr>
          <w:rFonts w:ascii="Simplified Arabic" w:eastAsia="Times New Roman" w:hAnsi="Simplified Arabic" w:cs="Simplified Arabic" w:hint="cs"/>
          <w:b/>
          <w:bCs/>
          <w:color w:val="000000" w:themeColor="text1"/>
          <w:sz w:val="32"/>
          <w:szCs w:val="32"/>
        </w:rPr>
        <w:t>Decision-Making Theory</w:t>
      </w:r>
      <w:r w:rsidRPr="00A875A0">
        <w:rPr>
          <w:rFonts w:ascii="Simplified Arabic" w:eastAsia="Times New Roman" w:hAnsi="Simplified Arabic" w:cs="Simplified Arabic" w:hint="cs"/>
          <w:b/>
          <w:bCs/>
          <w:color w:val="000000" w:themeColor="text1"/>
          <w:sz w:val="32"/>
          <w:szCs w:val="32"/>
          <w:rtl/>
        </w:rPr>
        <w:t>)</w:t>
      </w:r>
      <w:bookmarkEnd w:id="40"/>
    </w:p>
    <w:p w14:paraId="1A8EF97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تُعد نظرية اتخاذ القرار من النظريات الأساسية التي تفسر كيفية تحسين الذكاء الاصطناعي لجودة القرارات في إدارة المشاريع. وتفترض هذه النظرية أن جودة القرارات الإدارية تتحسن كلما توفرت معلومات دقيقة وتحليلات متقدمة، ويُعد الذكاء الاصطناعي من أهم الأدوات التي تدعم متخذي القرار من خلال تحليل البيانات والتنبؤ بالمخاطر والنتائج (</w:t>
      </w:r>
      <w:proofErr w:type="spellStart"/>
      <w:r w:rsidRPr="00A875A0">
        <w:rPr>
          <w:rFonts w:ascii="Simplified Arabic" w:hAnsi="Simplified Arabic" w:cs="Simplified Arabic" w:hint="cs"/>
          <w:color w:val="000000" w:themeColor="text1"/>
          <w:sz w:val="28"/>
          <w:szCs w:val="28"/>
        </w:rPr>
        <w:t>Alzarooni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A05982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تشير نظرية اتخاذ القرار إلى أن عملية اتخاذ القرار تمر بمراحل متعددة: تحديد المشكلة، وجمع المعلومات، وتحليل البدائل، واختيار البديل الأفضل، والتنفيذ، والتقييم. ويسهم الذكاء الاصطناعي في تحسين كل مرحلة من هذه المراحل (</w:t>
      </w:r>
      <w:proofErr w:type="spellStart"/>
      <w:r w:rsidRPr="00A875A0">
        <w:rPr>
          <w:rFonts w:ascii="Simplified Arabic" w:hAnsi="Simplified Arabic" w:cs="Simplified Arabic" w:hint="cs"/>
          <w:color w:val="000000" w:themeColor="text1"/>
          <w:sz w:val="28"/>
          <w:szCs w:val="28"/>
        </w:rPr>
        <w:t>Georgiev</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وفيما يلي تفصيل لكيفية مساهمة الذكاء الاصطناعي في كل مرحلة:</w:t>
      </w:r>
    </w:p>
    <w:p w14:paraId="43AA2FE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تحديد المشكلة:</w:t>
      </w:r>
      <w:r w:rsidRPr="00A875A0">
        <w:rPr>
          <w:rFonts w:ascii="Simplified Arabic" w:hAnsi="Simplified Arabic" w:cs="Simplified Arabic" w:hint="cs"/>
          <w:color w:val="000000" w:themeColor="text1"/>
          <w:sz w:val="28"/>
          <w:szCs w:val="28"/>
          <w:rtl/>
        </w:rPr>
        <w:t xml:space="preserve"> تساعد أنظمة الذكاء الاصطناعي في تحديد المشكلات المحتملة قبل أن تصبح واضحة للبشر، من خلال تحليل الأنماط والاتجاهات في البيانات التي قد تشير إلى وجود مشكلة. على سبيل </w:t>
      </w:r>
      <w:r w:rsidRPr="00A875A0">
        <w:rPr>
          <w:rFonts w:ascii="Simplified Arabic" w:hAnsi="Simplified Arabic" w:cs="Simplified Arabic" w:hint="cs"/>
          <w:color w:val="000000" w:themeColor="text1"/>
          <w:sz w:val="28"/>
          <w:szCs w:val="28"/>
          <w:rtl/>
        </w:rPr>
        <w:lastRenderedPageBreak/>
        <w:t>المثال، يمكن للتعلم الآلي اكتشاف الانحرافات الدقيقة في أداء المشروع التي قد تنذر بوجود مشكلة أكبر، مما يمكن الفرق من التدخل في وقت مبكر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الدراسات أن الذكاء الاصطناعي يمكنه اكتشاف المشكلات المحتملة قبل حدوثها بنسبة تصل إلى 70%، من خلال تحليل البيانات التاريخية وتحديد الأنماط التي سبقت المشكلات السابقة (</w:t>
      </w:r>
      <w:proofErr w:type="spellStart"/>
      <w:r w:rsidRPr="00A875A0">
        <w:rPr>
          <w:rFonts w:ascii="Simplified Arabic" w:hAnsi="Simplified Arabic" w:cs="Simplified Arabic" w:hint="cs"/>
          <w:color w:val="000000" w:themeColor="text1"/>
          <w:sz w:val="28"/>
          <w:szCs w:val="28"/>
        </w:rPr>
        <w:t>Salimimoghadam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2FBE1B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جمع المعلومات:</w:t>
      </w:r>
      <w:r w:rsidRPr="00A875A0">
        <w:rPr>
          <w:rFonts w:ascii="Simplified Arabic" w:hAnsi="Simplified Arabic" w:cs="Simplified Arabic" w:hint="cs"/>
          <w:color w:val="000000" w:themeColor="text1"/>
          <w:sz w:val="28"/>
          <w:szCs w:val="28"/>
          <w:rtl/>
        </w:rPr>
        <w:t xml:space="preserve"> يمكن للذكاء الاصطناعي جمع وتحليل كميات هائلة من البيانات من مصادر متعددة بسرعة ودقة تفوق القدرات البشرية. ويشمل ذلك البيانات المنظمة مثل الجداول الزمنية والميزانيات، والبيانات غير المنظمة مثل وثائق المشروع ورسائل البريد الإلكتروني وملاحظات الاجتماعات (</w:t>
      </w:r>
      <w:proofErr w:type="spellStart"/>
      <w:r w:rsidRPr="00A875A0">
        <w:rPr>
          <w:rFonts w:ascii="Simplified Arabic" w:hAnsi="Simplified Arabic" w:cs="Simplified Arabic" w:hint="cs"/>
          <w:color w:val="000000" w:themeColor="text1"/>
          <w:sz w:val="28"/>
          <w:szCs w:val="28"/>
        </w:rPr>
        <w:t>Niroomand</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Noteboom</w:t>
      </w:r>
      <w:proofErr w:type="spellEnd"/>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2025). وتستخدم تقنيات معالجة اللغة الطبيعية لاستخلاص رؤى قيمة من النصوص غير المنظمة، مما يوفر صورة أكثر شمولاً لحالة المشروع (</w:t>
      </w:r>
      <w:proofErr w:type="spellStart"/>
      <w:r w:rsidRPr="00A875A0">
        <w:rPr>
          <w:rFonts w:ascii="Simplified Arabic" w:hAnsi="Simplified Arabic" w:cs="Simplified Arabic" w:hint="cs"/>
          <w:color w:val="000000" w:themeColor="text1"/>
          <w:sz w:val="28"/>
          <w:szCs w:val="28"/>
        </w:rPr>
        <w:t>Elmas</w:t>
      </w:r>
      <w:proofErr w:type="spellEnd"/>
      <w:r w:rsidRPr="00A875A0">
        <w:rPr>
          <w:rFonts w:ascii="Simplified Arabic" w:hAnsi="Simplified Arabic" w:cs="Simplified Arabic" w:hint="cs"/>
          <w:color w:val="000000" w:themeColor="text1"/>
          <w:sz w:val="28"/>
          <w:szCs w:val="28"/>
        </w:rPr>
        <w:t>,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440F29E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تحليل البدائل:</w:t>
      </w:r>
      <w:r w:rsidRPr="00A875A0">
        <w:rPr>
          <w:rFonts w:ascii="Simplified Arabic" w:hAnsi="Simplified Arabic" w:cs="Simplified Arabic" w:hint="cs"/>
          <w:color w:val="000000" w:themeColor="text1"/>
          <w:sz w:val="28"/>
          <w:szCs w:val="28"/>
          <w:rtl/>
        </w:rPr>
        <w:t xml:space="preserve"> توفر أنظمة الذكاء الاصطناعي نماذج </w:t>
      </w:r>
      <w:proofErr w:type="spellStart"/>
      <w:r w:rsidRPr="00A875A0">
        <w:rPr>
          <w:rFonts w:ascii="Simplified Arabic" w:hAnsi="Simplified Arabic" w:cs="Simplified Arabic" w:hint="cs"/>
          <w:color w:val="000000" w:themeColor="text1"/>
          <w:sz w:val="28"/>
          <w:szCs w:val="28"/>
          <w:rtl/>
        </w:rPr>
        <w:t>تنبؤية</w:t>
      </w:r>
      <w:proofErr w:type="spellEnd"/>
      <w:r w:rsidRPr="00A875A0">
        <w:rPr>
          <w:rFonts w:ascii="Simplified Arabic" w:hAnsi="Simplified Arabic" w:cs="Simplified Arabic" w:hint="cs"/>
          <w:color w:val="000000" w:themeColor="text1"/>
          <w:sz w:val="28"/>
          <w:szCs w:val="28"/>
          <w:rtl/>
        </w:rPr>
        <w:t xml:space="preserve"> تساعد في تقييم البدائل المختلفة واختيار الحلول الأكثر كفاءة. ويمكن للذكاء الاصطناعي محاكاة سيناريوهات مختلفة وتقدير عواقب كل قرار، مما يسمح لصناع القرار بتقييم الخيارات بشكل أكثر موضوعية (</w:t>
      </w:r>
      <w:proofErr w:type="spellStart"/>
      <w:r w:rsidRPr="00A875A0">
        <w:rPr>
          <w:rFonts w:ascii="Simplified Arabic" w:hAnsi="Simplified Arabic" w:cs="Simplified Arabic" w:hint="cs"/>
          <w:color w:val="000000" w:themeColor="text1"/>
          <w:sz w:val="28"/>
          <w:szCs w:val="28"/>
        </w:rPr>
        <w:t>Alzarooni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وقد أظهرت الدراسات أن النماذج </w:t>
      </w:r>
      <w:proofErr w:type="spellStart"/>
      <w:r w:rsidRPr="00A875A0">
        <w:rPr>
          <w:rFonts w:ascii="Simplified Arabic" w:hAnsi="Simplified Arabic" w:cs="Simplified Arabic" w:hint="cs"/>
          <w:color w:val="000000" w:themeColor="text1"/>
          <w:sz w:val="28"/>
          <w:szCs w:val="28"/>
          <w:rtl/>
        </w:rPr>
        <w:t>التنبؤية</w:t>
      </w:r>
      <w:proofErr w:type="spellEnd"/>
      <w:r w:rsidRPr="00A875A0">
        <w:rPr>
          <w:rFonts w:ascii="Simplified Arabic" w:hAnsi="Simplified Arabic" w:cs="Simplified Arabic" w:hint="cs"/>
          <w:color w:val="000000" w:themeColor="text1"/>
          <w:sz w:val="28"/>
          <w:szCs w:val="28"/>
          <w:rtl/>
        </w:rPr>
        <w:t xml:space="preserve"> المعززة بالذكاء الاصطناعي يمكن أن تحسن دقة تقييم البدائل بنسبة تصل إلى 30%، مقارنة بالطرق التقليدية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14C78FD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اختيار البديل الأفضل:</w:t>
      </w:r>
      <w:r w:rsidRPr="00A875A0">
        <w:rPr>
          <w:rFonts w:ascii="Simplified Arabic" w:hAnsi="Simplified Arabic" w:cs="Simplified Arabic" w:hint="cs"/>
          <w:color w:val="000000" w:themeColor="text1"/>
          <w:sz w:val="28"/>
          <w:szCs w:val="28"/>
          <w:rtl/>
        </w:rPr>
        <w:t xml:space="preserve"> يساعد الذكاء الاصطناعي في اختيار البديل الأمثل من خلال تحليل متعدد المعايير يأخذ في الاعتبار العوامل المختلفة مثل التكلفة والوقت والجودة والمخاطر. ويمكن لأنظمة دعم القرار المعززة بالذكاء الاصطناعي تقديم توصيات مدعومة ببيانات، مما يقلل من التحيز البشري ويعزز موضوعية القرارات </w:t>
      </w:r>
      <w:r w:rsidRPr="00A875A0">
        <w:rPr>
          <w:rFonts w:ascii="Simplified Arabic" w:hAnsi="Simplified Arabic" w:cs="Simplified Arabic" w:hint="cs"/>
          <w:color w:val="000000" w:themeColor="text1"/>
          <w:sz w:val="28"/>
          <w:szCs w:val="28"/>
        </w:rPr>
        <w:t>(AI-Driven Decision Support Systems,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46E6B7F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التنفيذ والمتابعة:</w:t>
      </w:r>
      <w:r w:rsidRPr="00A875A0">
        <w:rPr>
          <w:rFonts w:ascii="Simplified Arabic" w:hAnsi="Simplified Arabic" w:cs="Simplified Arabic" w:hint="cs"/>
          <w:color w:val="000000" w:themeColor="text1"/>
          <w:sz w:val="28"/>
          <w:szCs w:val="28"/>
          <w:rtl/>
        </w:rPr>
        <w:t xml:space="preserve"> يساعد الذكاء الاصطناعي في تنفيذ القرارات من خلال </w:t>
      </w:r>
      <w:proofErr w:type="spellStart"/>
      <w:r w:rsidRPr="00A875A0">
        <w:rPr>
          <w:rFonts w:ascii="Simplified Arabic" w:hAnsi="Simplified Arabic" w:cs="Simplified Arabic" w:hint="cs"/>
          <w:color w:val="000000" w:themeColor="text1"/>
          <w:sz w:val="28"/>
          <w:szCs w:val="28"/>
          <w:rtl/>
        </w:rPr>
        <w:t>أتمتة</w:t>
      </w:r>
      <w:proofErr w:type="spellEnd"/>
      <w:r w:rsidRPr="00A875A0">
        <w:rPr>
          <w:rFonts w:ascii="Simplified Arabic" w:hAnsi="Simplified Arabic" w:cs="Simplified Arabic" w:hint="cs"/>
          <w:color w:val="000000" w:themeColor="text1"/>
          <w:sz w:val="28"/>
          <w:szCs w:val="28"/>
          <w:rtl/>
        </w:rPr>
        <w:t xml:space="preserve"> الإجراءات اللازمة، ومتابعة النتائج، وتقديم تغذية راجعة مستمرة حول فعالية القرارات المتخذة. وهذا يسمح بإجراء تعديلات سريعة عند الحاجة، مما يحسن نتائج القرارات (</w:t>
      </w:r>
      <w:proofErr w:type="spellStart"/>
      <w:r w:rsidRPr="00A875A0">
        <w:rPr>
          <w:rFonts w:ascii="Simplified Arabic" w:hAnsi="Simplified Arabic" w:cs="Simplified Arabic" w:hint="cs"/>
          <w:color w:val="000000" w:themeColor="text1"/>
          <w:sz w:val="28"/>
          <w:szCs w:val="28"/>
        </w:rPr>
        <w:t>Cubric</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1C2BB4A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وتشير نظرية اتخاذ القرار أيضاً إلى أهمية توازن القرارات بين العقلانية المحدودة والحدس. ففي حين أن الذكاء الاصطناعي يعزز الجانب العقلاني من خلال توفير تحليلات موضوعية، فإن الخبرة البشرية والحدس لا يزالان مهمين في السياقات التي تتطلب فهماً عميقاً للسياق والعلاقات الإنسانية (</w:t>
      </w:r>
      <w:proofErr w:type="spellStart"/>
      <w:r w:rsidRPr="00A875A0">
        <w:rPr>
          <w:rFonts w:ascii="Simplified Arabic" w:hAnsi="Simplified Arabic" w:cs="Simplified Arabic" w:hint="cs"/>
          <w:color w:val="000000" w:themeColor="text1"/>
          <w:sz w:val="28"/>
          <w:szCs w:val="28"/>
        </w:rPr>
        <w:t>Alzarooni</w:t>
      </w:r>
      <w:proofErr w:type="spellEnd"/>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2024). ولذلك، فإن النهج الأمثل هو التعاون بين الإنسان والذكاء الاصطناعي، حيث يقوم الذكاء الاصطناعي بتوفير التحليلات والتوصيات، ويقوم البشر بالتحقق منها واتخاذ القرار النهائي مع الأخذ في الاعتبار العوامل غير القابلة للقياس الكمي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53BD45AD" w14:textId="77777777" w:rsidR="00EB7552" w:rsidRPr="00A875A0" w:rsidRDefault="00EB7552" w:rsidP="00C31A1B">
      <w:pPr>
        <w:pStyle w:val="3"/>
        <w:spacing w:line="360" w:lineRule="auto"/>
        <w:jc w:val="both"/>
        <w:rPr>
          <w:rFonts w:ascii="Simplified Arabic" w:eastAsia="Times New Roman" w:hAnsi="Simplified Arabic" w:cs="Simplified Arabic"/>
          <w:color w:val="000000" w:themeColor="text1"/>
        </w:rPr>
      </w:pPr>
      <w:bookmarkStart w:id="41" w:name="_Toc237866795"/>
      <w:r w:rsidRPr="00A875A0">
        <w:rPr>
          <w:rFonts w:ascii="Simplified Arabic" w:eastAsia="Times New Roman" w:hAnsi="Simplified Arabic" w:cs="Simplified Arabic" w:hint="cs"/>
          <w:color w:val="000000" w:themeColor="text1"/>
          <w:rtl/>
        </w:rPr>
        <w:t>ثالثاً: نموذج قبول التكنولوجيا (</w:t>
      </w:r>
      <w:r w:rsidRPr="00A875A0">
        <w:rPr>
          <w:rFonts w:ascii="Simplified Arabic" w:eastAsia="Times New Roman" w:hAnsi="Simplified Arabic" w:cs="Simplified Arabic" w:hint="cs"/>
          <w:color w:val="000000" w:themeColor="text1"/>
        </w:rPr>
        <w:t>Technology Acceptance Model - TAM</w:t>
      </w:r>
      <w:r w:rsidRPr="00A875A0">
        <w:rPr>
          <w:rFonts w:ascii="Simplified Arabic" w:eastAsia="Times New Roman" w:hAnsi="Simplified Arabic" w:cs="Simplified Arabic" w:hint="cs"/>
          <w:color w:val="000000" w:themeColor="text1"/>
          <w:rtl/>
        </w:rPr>
        <w:t>)</w:t>
      </w:r>
      <w:bookmarkEnd w:id="41"/>
    </w:p>
    <w:p w14:paraId="1F26D8B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يعد نموذج قبول التكنولوجيا (</w:t>
      </w:r>
      <w:r w:rsidRPr="00A875A0">
        <w:rPr>
          <w:rFonts w:ascii="Simplified Arabic" w:hAnsi="Simplified Arabic" w:cs="Simplified Arabic" w:hint="cs"/>
          <w:color w:val="000000" w:themeColor="text1"/>
          <w:sz w:val="28"/>
          <w:szCs w:val="28"/>
        </w:rPr>
        <w:t>TAM</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من النماذج الأكثر استخداماً في دراسة تبني التقنيات الجديدة، ويوضح هذا النموذج مدى قبول الأفراد والمؤسسات لاستخدام التقنيات الحديثة، حيث يرتبط تبني الذكاء الاصطناعي بإدراك سهولة استخدامه والفوائد المتوقعة منه في تحسين أداء المشاريع (</w:t>
      </w:r>
      <w:r w:rsidRPr="00A875A0">
        <w:rPr>
          <w:rFonts w:ascii="Simplified Arabic" w:hAnsi="Simplified Arabic" w:cs="Simplified Arabic" w:hint="cs"/>
          <w:color w:val="000000" w:themeColor="text1"/>
          <w:sz w:val="28"/>
          <w:szCs w:val="28"/>
        </w:rPr>
        <w:t>Davis, 1989</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ويتكون النموذج من عاملين رئيسين: المنفعة المدركة وسهولة الاستخدام المدركة، ويتأثر كل منهما بمتغيرات خارجية مثل الخصائص الشخصية والتنظيمية والتقنية.</w:t>
      </w:r>
    </w:p>
    <w:p w14:paraId="30558AC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المنفعة المدركة (</w:t>
      </w:r>
      <w:r w:rsidRPr="00A875A0">
        <w:rPr>
          <w:rStyle w:val="ac"/>
          <w:rFonts w:ascii="Simplified Arabic" w:hAnsi="Simplified Arabic" w:cs="Simplified Arabic" w:hint="cs"/>
          <w:color w:val="000000" w:themeColor="text1"/>
          <w:sz w:val="28"/>
          <w:szCs w:val="28"/>
        </w:rPr>
        <w:t>Perceived Usefulness</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درجة اعتقاد الفرد بأن استخدام تقنية معينة سيعزز أداءه الوظيفي. وفي سياق هذه الدراسة، تتمثل في إدراك مديري المشاريع وأعضاء الفرق بأن الذكاء الاصطناعي سيحسن كفاءة إدارة المشاريع (</w:t>
      </w:r>
      <w:proofErr w:type="spellStart"/>
      <w:r w:rsidRPr="00A875A0">
        <w:rPr>
          <w:rFonts w:ascii="Simplified Arabic" w:hAnsi="Simplified Arabic" w:cs="Simplified Arabic" w:hint="cs"/>
          <w:color w:val="000000" w:themeColor="text1"/>
          <w:sz w:val="28"/>
          <w:szCs w:val="28"/>
        </w:rPr>
        <w:t>Ezhumalai</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Jamaludin</w:t>
      </w:r>
      <w:proofErr w:type="spellEnd"/>
      <w:r w:rsidRPr="00A875A0">
        <w:rPr>
          <w:rFonts w:ascii="Simplified Arabic" w:hAnsi="Simplified Arabic" w:cs="Simplified Arabic" w:hint="cs"/>
          <w:color w:val="000000" w:themeColor="text1"/>
          <w:sz w:val="28"/>
          <w:szCs w:val="28"/>
        </w:rPr>
        <w:t>,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وقد أظهرت </w:t>
      </w:r>
      <w:r w:rsidRPr="00A875A0">
        <w:rPr>
          <w:rFonts w:ascii="Simplified Arabic" w:hAnsi="Simplified Arabic" w:cs="Simplified Arabic" w:hint="cs"/>
          <w:color w:val="000000" w:themeColor="text1"/>
          <w:sz w:val="28"/>
          <w:szCs w:val="28"/>
          <w:rtl/>
        </w:rPr>
        <w:lastRenderedPageBreak/>
        <w:t>الدراسات أن المنفعة المدركة هي أقوى العوامل المؤثرة في نية تبني الذكاء الاصطناعي في إدارة المشاريع، حيث أن مديري المشاريع الذين يرون أن الذكاء الاصطناعي سيساعدهم في أداء مهامهم بشكل أفضل يكونون أكثر استعداداً لتبنيه (</w:t>
      </w:r>
      <w:proofErr w:type="spellStart"/>
      <w:r w:rsidRPr="00A875A0">
        <w:rPr>
          <w:rFonts w:ascii="Simplified Arabic" w:hAnsi="Simplified Arabic" w:cs="Simplified Arabic" w:hint="cs"/>
          <w:color w:val="000000" w:themeColor="text1"/>
          <w:sz w:val="28"/>
          <w:szCs w:val="28"/>
        </w:rPr>
        <w:t>Ajao</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Ogu</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وتتأثر المنفعة المدركة بعدة عوامل، منها الأدلة على تحسين الأداء، وتجارب الآخرين مع التقنية، والتوافق مع احتياجات العمل.</w:t>
      </w:r>
    </w:p>
    <w:p w14:paraId="5CBAA08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سهولة الاستخدام المدركة (</w:t>
      </w:r>
      <w:r w:rsidRPr="00A875A0">
        <w:rPr>
          <w:rStyle w:val="ac"/>
          <w:rFonts w:ascii="Simplified Arabic" w:hAnsi="Simplified Arabic" w:cs="Simplified Arabic" w:hint="cs"/>
          <w:color w:val="000000" w:themeColor="text1"/>
          <w:sz w:val="28"/>
          <w:szCs w:val="28"/>
        </w:rPr>
        <w:t>Perceived Ease of Use</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درجة اعتقاد الفرد بأن استخدام تقنية معينة سيكون خالياً من الجهد. وفي سياق هذه الدراسة، تتمثل في إدراك مديري المشاريع بأن أدوات الذكاء الاصطناعي سهلة التعلم والاستخدام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الدراسات أن سهولة الاستخدام المدركة تؤثر بشكل غير مباشر على نية التبني من خلال تأثيرها على المنفعة المدركة، حيث أن الأنظمة الأسهل استخداماً تكون أكثر فائدة في نظر المستخدمين (</w:t>
      </w:r>
      <w:r w:rsidRPr="00A875A0">
        <w:rPr>
          <w:rFonts w:ascii="Simplified Arabic" w:hAnsi="Simplified Arabic" w:cs="Simplified Arabic" w:hint="cs"/>
          <w:color w:val="000000" w:themeColor="text1"/>
          <w:sz w:val="28"/>
          <w:szCs w:val="28"/>
        </w:rPr>
        <w:t>Technology Acceptance in Megaprojects,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وتتأثر سهولة الاستخدام المدركة بعوامل مثل تصميم واجهة المستخدم، وجودة التدريب، والدعم الفني المتاح.</w:t>
      </w:r>
    </w:p>
    <w:p w14:paraId="7EAD54DF"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وتشير الدراسات إلى أن التحديات المرتبطة بتبني الذكاء الاصطناعي، مثل نقص الكفاءات وارتفاع التكاليف ومقاومة التغيير، يمكن تفسيرها في ضوء نموذج قبول التكنولوجيا (</w:t>
      </w:r>
      <w:proofErr w:type="spellStart"/>
      <w:r w:rsidRPr="00A875A0">
        <w:rPr>
          <w:rFonts w:ascii="Simplified Arabic" w:hAnsi="Simplified Arabic" w:cs="Simplified Arabic" w:hint="cs"/>
          <w:color w:val="000000" w:themeColor="text1"/>
          <w:sz w:val="28"/>
          <w:szCs w:val="28"/>
        </w:rPr>
        <w:t>Alsumari</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Alrwais</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فعندما يدرك الأفراد أن الذكاء الاصطناعي صعب الاستخدام أو أن فوائده غير واضحة، تقل احتمالية تبنيه. ولذلك، يجب على المؤسسات الاستثمار في التدريب والتوعية لتعزيز القبول والتبني (</w:t>
      </w:r>
      <w:r w:rsidRPr="00A875A0">
        <w:rPr>
          <w:rFonts w:ascii="Simplified Arabic" w:hAnsi="Simplified Arabic" w:cs="Simplified Arabic" w:hint="cs"/>
          <w:color w:val="000000" w:themeColor="text1"/>
          <w:sz w:val="28"/>
          <w:szCs w:val="28"/>
        </w:rPr>
        <w:t>EY Academy,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دراسة (</w:t>
      </w:r>
      <w:proofErr w:type="spellStart"/>
      <w:r w:rsidRPr="00A875A0">
        <w:rPr>
          <w:rFonts w:ascii="Simplified Arabic" w:hAnsi="Simplified Arabic" w:cs="Simplified Arabic" w:hint="cs"/>
          <w:color w:val="000000" w:themeColor="text1"/>
          <w:sz w:val="28"/>
          <w:szCs w:val="28"/>
        </w:rPr>
        <w:t>Ezhumalai</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Jamaludin</w:t>
      </w:r>
      <w:proofErr w:type="spellEnd"/>
      <w:r w:rsidRPr="00A875A0">
        <w:rPr>
          <w:rFonts w:ascii="Simplified Arabic" w:hAnsi="Simplified Arabic" w:cs="Simplified Arabic" w:hint="cs"/>
          <w:color w:val="000000" w:themeColor="text1"/>
          <w:sz w:val="28"/>
          <w:szCs w:val="28"/>
        </w:rPr>
        <w:t>,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أن الفائدة المدركة كانت محركاً قوياً للاتجاه نحو التبني، بينما لم يكن الوعي العام بالذكاء الاصطناعي ذا تأثير إحصائي، مما يشير إلى أهمية إظهار الفوائد العملية بدلاً من مجرد زيادة الوعي.</w:t>
      </w:r>
    </w:p>
    <w:p w14:paraId="5A9DFC8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 xml:space="preserve">وقد تم توسيع نموذج قبول التكنولوجيا ليشمل عوامل إضافية مثل المعايير الاجتماعية، والثقة في التكنولوجيا، والاستعداد للتغيير، والسياق التنظيمي </w:t>
      </w:r>
      <w:r w:rsidRPr="00A875A0">
        <w:rPr>
          <w:rFonts w:ascii="Simplified Arabic" w:hAnsi="Simplified Arabic" w:cs="Simplified Arabic" w:hint="cs"/>
          <w:color w:val="000000" w:themeColor="text1"/>
          <w:sz w:val="28"/>
          <w:szCs w:val="28"/>
        </w:rPr>
        <w:t>(Technology Acceptance in Megaprojects,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وفي سياق المشاريع الكبرى، وجدت الدراسات أن دعم الإدارة العليا، والثقافة التنظيمية، والسياسات الداعمة تلعب دوراً مهماً في تشكيل مواقف القبول، بالإضافة إلى العوامل الفردية مثل المنفعة المدركة وسهولة الاستخدام المدركة (</w:t>
      </w:r>
      <w:r w:rsidRPr="00A875A0">
        <w:rPr>
          <w:rFonts w:ascii="Simplified Arabic" w:hAnsi="Simplified Arabic" w:cs="Simplified Arabic" w:hint="cs"/>
          <w:color w:val="000000" w:themeColor="text1"/>
          <w:sz w:val="28"/>
          <w:szCs w:val="28"/>
        </w:rPr>
        <w:t>Technology Acceptance in Megaprojects,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9EE8BB4"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42" w:name="_Toc237866796"/>
      <w:r w:rsidRPr="00A875A0">
        <w:rPr>
          <w:rFonts w:ascii="Simplified Arabic" w:eastAsia="Times New Roman" w:hAnsi="Simplified Arabic" w:cs="Simplified Arabic" w:hint="cs"/>
          <w:b/>
          <w:bCs/>
          <w:color w:val="000000" w:themeColor="text1"/>
          <w:sz w:val="32"/>
          <w:szCs w:val="32"/>
          <w:rtl/>
        </w:rPr>
        <w:t>رابعاً: نظرية نشر الابتكار (</w:t>
      </w:r>
      <w:r w:rsidRPr="00A875A0">
        <w:rPr>
          <w:rFonts w:ascii="Simplified Arabic" w:eastAsia="Times New Roman" w:hAnsi="Simplified Arabic" w:cs="Simplified Arabic" w:hint="cs"/>
          <w:b/>
          <w:bCs/>
          <w:color w:val="000000" w:themeColor="text1"/>
          <w:sz w:val="32"/>
          <w:szCs w:val="32"/>
        </w:rPr>
        <w:t>Diffusion of Innovation Theory</w:t>
      </w:r>
      <w:r w:rsidRPr="00A875A0">
        <w:rPr>
          <w:rFonts w:ascii="Simplified Arabic" w:eastAsia="Times New Roman" w:hAnsi="Simplified Arabic" w:cs="Simplified Arabic" w:hint="cs"/>
          <w:b/>
          <w:bCs/>
          <w:color w:val="000000" w:themeColor="text1"/>
          <w:sz w:val="32"/>
          <w:szCs w:val="32"/>
          <w:rtl/>
        </w:rPr>
        <w:t>)</w:t>
      </w:r>
      <w:bookmarkEnd w:id="42"/>
    </w:p>
    <w:p w14:paraId="4F727A7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توضح نظرية نشر الابتكار كيفية انتشار التقنيات الحديثة داخل المؤسسات، والعوامل المؤثرة في تبني الذكاء الاصطناعي كأحد الابتكارات التي تسهم في رفع الكفاءة وتحقيق ميزة تنافسية (</w:t>
      </w:r>
      <w:r w:rsidRPr="00A875A0">
        <w:rPr>
          <w:rFonts w:ascii="Simplified Arabic" w:hAnsi="Simplified Arabic" w:cs="Simplified Arabic" w:hint="cs"/>
          <w:color w:val="000000" w:themeColor="text1"/>
          <w:sz w:val="28"/>
          <w:szCs w:val="28"/>
        </w:rPr>
        <w:t>Rogers, 1995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وتشير هذه النظرية إلى أن تبني الابتكارات يمر بمراحل متعددة: المعرفة، والإقناع، والقرار، والتنفيذ، والتأكيد. وتتأثر سرعة التبني بعدة عوامل، سنتناولها بالتفصيل:</w:t>
      </w:r>
    </w:p>
    <w:p w14:paraId="75D10DA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الميزة النسبية (</w:t>
      </w:r>
      <w:r w:rsidRPr="00A875A0">
        <w:rPr>
          <w:rStyle w:val="ac"/>
          <w:rFonts w:ascii="Simplified Arabic" w:hAnsi="Simplified Arabic" w:cs="Simplified Arabic" w:hint="cs"/>
          <w:color w:val="000000" w:themeColor="text1"/>
          <w:sz w:val="28"/>
          <w:szCs w:val="28"/>
        </w:rPr>
        <w:t>Relative Advantage</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وهي درجة تفوق الابتكار على البدائل المتاحة. ويتمتع الذكاء الاصطناعي بميزة نسبية كبيرة في إدارة المشاريع من حيث تحسين الكفاءة والدقة والسرعة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الدراسات أن المؤسسات التي تتبنى الذكاء الاصطناعي تحقق تحسينات ملموسة في مؤشرات الأداء الرئيسية، مما يعزز الميزة النسبية المدركة لهذه التقنية (</w:t>
      </w:r>
      <w:r w:rsidRPr="00A875A0">
        <w:rPr>
          <w:rFonts w:ascii="Simplified Arabic" w:hAnsi="Simplified Arabic" w:cs="Simplified Arabic" w:hint="cs"/>
          <w:color w:val="000000" w:themeColor="text1"/>
          <w:sz w:val="28"/>
          <w:szCs w:val="28"/>
        </w:rPr>
        <w:t>Muhammad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وتشمل الميزة النسبية للذكاء الاصطناعي في إدارة المشاريع: تحسين دقة التقديرات بنسبة تصل إلى 20%، وتسريع دورات اتخاذ القرار بنسبة تصل إلى 30%، وتحسين كفاءة الموارد بنسبة تصل إلى 20%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7005CB7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التوافق (</w:t>
      </w:r>
      <w:r w:rsidRPr="00A875A0">
        <w:rPr>
          <w:rStyle w:val="ac"/>
          <w:rFonts w:ascii="Simplified Arabic" w:hAnsi="Simplified Arabic" w:cs="Simplified Arabic" w:hint="cs"/>
          <w:color w:val="000000" w:themeColor="text1"/>
          <w:sz w:val="28"/>
          <w:szCs w:val="28"/>
        </w:rPr>
        <w:t>Compatibility</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درجة اتساق الابتكار مع القيم والخبرات السابقة واحتياجات المستخدمين المحتملين. وقد تواجه المؤسسات تحديات في توافق الذكاء الاصطناعي مع أنظمتها وثقافتها الحالية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وتشير الدراسات إلى أن المؤسسات التي لديها ثقافة رقمية قوية واستعداد للتغيير تكون أكثر قدرة على تبني الذكاء الاصطناعي بنجاح (</w:t>
      </w:r>
      <w:proofErr w:type="spellStart"/>
      <w:r w:rsidRPr="00A875A0">
        <w:rPr>
          <w:rFonts w:ascii="Simplified Arabic" w:hAnsi="Simplified Arabic" w:cs="Simplified Arabic" w:hint="cs"/>
          <w:color w:val="000000" w:themeColor="text1"/>
          <w:sz w:val="28"/>
          <w:szCs w:val="28"/>
        </w:rPr>
        <w:t>Ajao</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Ogu</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أن توافق الذكاء الاصطناعي مع منهجيات إدارة المشاريع الحالية يعد عاملاً مهماً في تسريع التبني، حيث أن الأنظمة التي تتكامل بسهولة مع الأدوات والعمليات الحالية تكون أكثر جذباً للمستخدمين (</w:t>
      </w:r>
      <w:proofErr w:type="spellStart"/>
      <w:r w:rsidRPr="00A875A0">
        <w:rPr>
          <w:rFonts w:ascii="Simplified Arabic" w:hAnsi="Simplified Arabic" w:cs="Simplified Arabic" w:hint="cs"/>
          <w:color w:val="000000" w:themeColor="text1"/>
          <w:sz w:val="28"/>
          <w:szCs w:val="28"/>
        </w:rPr>
        <w:t>Elmas</w:t>
      </w:r>
      <w:proofErr w:type="spellEnd"/>
      <w:r w:rsidRPr="00A875A0">
        <w:rPr>
          <w:rFonts w:ascii="Simplified Arabic" w:hAnsi="Simplified Arabic" w:cs="Simplified Arabic" w:hint="cs"/>
          <w:color w:val="000000" w:themeColor="text1"/>
          <w:sz w:val="28"/>
          <w:szCs w:val="28"/>
        </w:rPr>
        <w:t>,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95C2BA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التعقيد (</w:t>
      </w:r>
      <w:r w:rsidRPr="00A875A0">
        <w:rPr>
          <w:rStyle w:val="ac"/>
          <w:rFonts w:ascii="Simplified Arabic" w:hAnsi="Simplified Arabic" w:cs="Simplified Arabic" w:hint="cs"/>
          <w:color w:val="000000" w:themeColor="text1"/>
          <w:sz w:val="28"/>
          <w:szCs w:val="28"/>
        </w:rPr>
        <w:t>Complexity</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درجة صعوبة فهم واستخدام الابتكار. ويُعد الذكاء الاصطناعي من التقنيات المعقدة التي تتطلب خبرات متخصصة، مما قد يعيق تبنيها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2025). وقد أظهرت الدراسات أن التعقيد المدرك هو أحد العوائق الرئيسية لتبني الذكاء الاصطناعي، خاصة في المؤسسات التي تفتقر إلى الكفاءات التقنية اللازمة (</w:t>
      </w:r>
      <w:proofErr w:type="spellStart"/>
      <w:r w:rsidRPr="00A875A0">
        <w:rPr>
          <w:rFonts w:ascii="Simplified Arabic" w:hAnsi="Simplified Arabic" w:cs="Simplified Arabic" w:hint="cs"/>
          <w:color w:val="000000" w:themeColor="text1"/>
          <w:sz w:val="28"/>
          <w:szCs w:val="28"/>
        </w:rPr>
        <w:t>Ajao</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Ogu</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وللتغلب على هذا التحدي، توصي الدراسات بتوفير التدريب المناسب، وتصميم واجهات مستخدم سهلة الاستخدام، وتوفير الدعم الفني المستمر (</w:t>
      </w:r>
      <w:r w:rsidRPr="00A875A0">
        <w:rPr>
          <w:rFonts w:ascii="Simplified Arabic" w:hAnsi="Simplified Arabic" w:cs="Simplified Arabic" w:hint="cs"/>
          <w:color w:val="000000" w:themeColor="text1"/>
          <w:sz w:val="28"/>
          <w:szCs w:val="28"/>
        </w:rPr>
        <w:t>EY Academy,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5002F31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القابلية للتجريب (</w:t>
      </w:r>
      <w:proofErr w:type="spellStart"/>
      <w:r w:rsidRPr="00A875A0">
        <w:rPr>
          <w:rStyle w:val="ac"/>
          <w:rFonts w:ascii="Simplified Arabic" w:hAnsi="Simplified Arabic" w:cs="Simplified Arabic" w:hint="cs"/>
          <w:color w:val="000000" w:themeColor="text1"/>
          <w:sz w:val="28"/>
          <w:szCs w:val="28"/>
        </w:rPr>
        <w:t>Trialability</w:t>
      </w:r>
      <w:proofErr w:type="spellEnd"/>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درجة إمكانية تجربة الابتكار على نطاق محدود قبل التبني الكامل. ويمكن للمؤسسات تطبيق الذكاء الاصطناعي في مشاريع تجريبية قبل التوسع فيه، مما يسمح بتقييم الفوائد والتحديات بشكل عملي (</w:t>
      </w:r>
      <w:proofErr w:type="spellStart"/>
      <w:r w:rsidRPr="00A875A0">
        <w:rPr>
          <w:rFonts w:ascii="Simplified Arabic" w:hAnsi="Simplified Arabic" w:cs="Simplified Arabic" w:hint="cs"/>
          <w:color w:val="000000" w:themeColor="text1"/>
          <w:sz w:val="28"/>
          <w:szCs w:val="28"/>
        </w:rPr>
        <w:t>Alsumari</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Alrwais</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الدراسات أن المشاريع التجريبية الناجحة تعزز الثقة في الذكاء الاصطناعي وتزيد من احتمالية التبني على نطاق أوسع (</w:t>
      </w:r>
      <w:r w:rsidRPr="00A875A0">
        <w:rPr>
          <w:rFonts w:ascii="Simplified Arabic" w:hAnsi="Simplified Arabic" w:cs="Simplified Arabic" w:hint="cs"/>
          <w:color w:val="000000" w:themeColor="text1"/>
          <w:sz w:val="28"/>
          <w:szCs w:val="28"/>
        </w:rPr>
        <w:t>Technology Acceptance in Megaprojects,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وتوصي الدراسات ببدء التطبيق </w:t>
      </w:r>
      <w:r w:rsidRPr="00A875A0">
        <w:rPr>
          <w:rFonts w:ascii="Simplified Arabic" w:hAnsi="Simplified Arabic" w:cs="Simplified Arabic" w:hint="cs"/>
          <w:color w:val="000000" w:themeColor="text1"/>
          <w:sz w:val="28"/>
          <w:szCs w:val="28"/>
          <w:rtl/>
        </w:rPr>
        <w:lastRenderedPageBreak/>
        <w:t xml:space="preserve">في مشاريع صغيرة أو في جوانب محددة من إدارة المشاريع، مثل </w:t>
      </w:r>
      <w:proofErr w:type="spellStart"/>
      <w:r w:rsidRPr="00A875A0">
        <w:rPr>
          <w:rFonts w:ascii="Simplified Arabic" w:hAnsi="Simplified Arabic" w:cs="Simplified Arabic" w:hint="cs"/>
          <w:color w:val="000000" w:themeColor="text1"/>
          <w:sz w:val="28"/>
          <w:szCs w:val="28"/>
          <w:rtl/>
        </w:rPr>
        <w:t>أتمتة</w:t>
      </w:r>
      <w:proofErr w:type="spellEnd"/>
      <w:r w:rsidRPr="00A875A0">
        <w:rPr>
          <w:rFonts w:ascii="Simplified Arabic" w:hAnsi="Simplified Arabic" w:cs="Simplified Arabic" w:hint="cs"/>
          <w:color w:val="000000" w:themeColor="text1"/>
          <w:sz w:val="28"/>
          <w:szCs w:val="28"/>
          <w:rtl/>
        </w:rPr>
        <w:t xml:space="preserve"> التقارير أو التنبؤ بالمخاطر، قبل التوسع في تطبيقات أكثر تعقيداً.</w:t>
      </w:r>
    </w:p>
    <w:p w14:paraId="1C34A242"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الملاحظة (</w:t>
      </w:r>
      <w:r w:rsidRPr="00A875A0">
        <w:rPr>
          <w:rStyle w:val="ac"/>
          <w:rFonts w:ascii="Simplified Arabic" w:hAnsi="Simplified Arabic" w:cs="Simplified Arabic" w:hint="cs"/>
          <w:color w:val="000000" w:themeColor="text1"/>
          <w:sz w:val="28"/>
          <w:szCs w:val="28"/>
        </w:rPr>
        <w:t>Observability</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درجة وضوح نتائج الابتكار للآخرين. وتزداد احتمالية تبني الذكاء الاصطناعي عندما تظهر نتائج إيجابية واضحة في المؤسسات الأخرى (</w:t>
      </w:r>
      <w:proofErr w:type="spellStart"/>
      <w:r w:rsidRPr="00A875A0">
        <w:rPr>
          <w:rFonts w:ascii="Simplified Arabic" w:hAnsi="Simplified Arabic" w:cs="Simplified Arabic" w:hint="cs"/>
          <w:color w:val="000000" w:themeColor="text1"/>
          <w:sz w:val="28"/>
          <w:szCs w:val="28"/>
        </w:rPr>
        <w:t>Prasetyo</w:t>
      </w:r>
      <w:proofErr w:type="spellEnd"/>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2025). وتشير الدراسات إلى أن مشاركة قصص النجاح والتجارب الإيجابية مع الذكاء الاصطناعي تسهم في تعزيز الرغبة في التبني، حيث أن الملاحظة تسمح للمؤسسات المحتملة بتقييم الفوائد المحتملة بشكل أكثر واقعية (</w:t>
      </w:r>
      <w:r w:rsidRPr="00A875A0">
        <w:rPr>
          <w:rFonts w:ascii="Simplified Arabic" w:hAnsi="Simplified Arabic" w:cs="Simplified Arabic" w:hint="cs"/>
          <w:color w:val="000000" w:themeColor="text1"/>
          <w:sz w:val="28"/>
          <w:szCs w:val="28"/>
        </w:rPr>
        <w:t>Muhammad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A417CD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وتشير نظرية نشر الابتكار أيضاً إلى أهمية دور قادة الرأي والوكلاء في تسريع عملية التبني، حيث يمكن لهؤلاء الأفراد التأثير على مواقف الآخرين تجاه الابتكار (</w:t>
      </w:r>
      <w:r w:rsidRPr="00A875A0">
        <w:rPr>
          <w:rFonts w:ascii="Simplified Arabic" w:hAnsi="Simplified Arabic" w:cs="Simplified Arabic" w:hint="cs"/>
          <w:color w:val="000000" w:themeColor="text1"/>
          <w:sz w:val="28"/>
          <w:szCs w:val="28"/>
        </w:rPr>
        <w:t>Rogers, 1995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وفي سياق الذكاء الاصطناعي في إدارة المشاريع، يمكن لمديري المشاريع الذين تبنوا هذه التقنيات بنجاح أن يكونوا قدوة للآخرين، ويشاركوا تجاربهم الإيجابية، مما يسهم في نشر الابتكار بشكل أسرع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D5F2D28" w14:textId="77777777" w:rsidR="00EB7552" w:rsidRPr="00A875A0" w:rsidRDefault="00EB7552" w:rsidP="00C31A1B">
      <w:pPr>
        <w:pStyle w:val="3"/>
        <w:spacing w:line="360" w:lineRule="auto"/>
        <w:jc w:val="both"/>
        <w:rPr>
          <w:rFonts w:ascii="Simplified Arabic" w:eastAsia="Times New Roman" w:hAnsi="Simplified Arabic" w:cs="Simplified Arabic"/>
          <w:color w:val="000000" w:themeColor="text1"/>
        </w:rPr>
      </w:pPr>
      <w:bookmarkStart w:id="43" w:name="_Toc237866797"/>
      <w:r w:rsidRPr="00A875A0">
        <w:rPr>
          <w:rFonts w:ascii="Simplified Arabic" w:eastAsia="Times New Roman" w:hAnsi="Simplified Arabic" w:cs="Simplified Arabic" w:hint="cs"/>
          <w:color w:val="000000" w:themeColor="text1"/>
          <w:rtl/>
        </w:rPr>
        <w:t>خامساً: منطلق التحول الرقمي</w:t>
      </w:r>
      <w:bookmarkEnd w:id="43"/>
    </w:p>
    <w:p w14:paraId="3754245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يرى منطلق التحول الرقمي أن دمج تقنيات الذكاء الاصطناعي في العمليات الإدارية يمثل أحد أهم ركائز التحول الرقمي، لما يحققه من تحسين في سرعة الإنجاز، ودقة التنبؤ، ورفع الإنتاجية، وتحسين جودة مخرجات المشاريع (</w:t>
      </w:r>
      <w:r w:rsidRPr="00A875A0">
        <w:rPr>
          <w:rFonts w:ascii="Simplified Arabic" w:hAnsi="Simplified Arabic" w:cs="Simplified Arabic" w:hint="cs"/>
          <w:color w:val="000000" w:themeColor="text1"/>
          <w:sz w:val="28"/>
          <w:szCs w:val="28"/>
        </w:rPr>
        <w:t xml:space="preserve">EY Academy, </w:t>
      </w:r>
      <w:r w:rsidRPr="00A875A0">
        <w:rPr>
          <w:rFonts w:ascii="Simplified Arabic" w:hAnsi="Simplified Arabic" w:cs="Simplified Arabic" w:hint="cs"/>
          <w:color w:val="000000" w:themeColor="text1"/>
          <w:sz w:val="28"/>
          <w:szCs w:val="28"/>
          <w:rtl/>
        </w:rPr>
        <w:t>2026). ويشير هذا المنطلق إلى أن التحول الرقمي ليس مجرد تبني تقنيات جديدة، بل هو تغيير شامل في الثقافة التنظيمية واستراتيجيات العمل ونماذج التشغيل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3202B1B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وفي سياق إدارة المشاريع، يتضمن التحول الرقمي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C677A7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proofErr w:type="spellStart"/>
      <w:r w:rsidRPr="00A875A0">
        <w:rPr>
          <w:rStyle w:val="ac"/>
          <w:rFonts w:ascii="Simplified Arabic" w:hAnsi="Simplified Arabic" w:cs="Simplified Arabic" w:hint="cs"/>
          <w:color w:val="000000" w:themeColor="text1"/>
          <w:sz w:val="28"/>
          <w:szCs w:val="28"/>
          <w:rtl/>
        </w:rPr>
        <w:lastRenderedPageBreak/>
        <w:t>رقمنة</w:t>
      </w:r>
      <w:proofErr w:type="spellEnd"/>
      <w:r w:rsidRPr="00A875A0">
        <w:rPr>
          <w:rStyle w:val="ac"/>
          <w:rFonts w:ascii="Simplified Arabic" w:hAnsi="Simplified Arabic" w:cs="Simplified Arabic" w:hint="cs"/>
          <w:color w:val="000000" w:themeColor="text1"/>
          <w:sz w:val="28"/>
          <w:szCs w:val="28"/>
          <w:rtl/>
        </w:rPr>
        <w:t xml:space="preserve"> العمليات:</w:t>
      </w:r>
      <w:r w:rsidRPr="00A875A0">
        <w:rPr>
          <w:rFonts w:ascii="Simplified Arabic" w:hAnsi="Simplified Arabic" w:cs="Simplified Arabic" w:hint="cs"/>
          <w:color w:val="000000" w:themeColor="text1"/>
          <w:sz w:val="28"/>
          <w:szCs w:val="28"/>
          <w:rtl/>
        </w:rPr>
        <w:t xml:space="preserve"> تحويل العمليات اليدوية إلى عمليات رقمية باستخدام أدوات وتقنيات حديثة. ويشمل ذلك استخدام أنظمة إدارة المشاريع الإلكترونية، والأدوات التعاونية السحابية، ومنصات التواصل الرقمية (</w:t>
      </w:r>
      <w:proofErr w:type="spellStart"/>
      <w:r w:rsidRPr="00A875A0">
        <w:rPr>
          <w:rFonts w:ascii="Simplified Arabic" w:hAnsi="Simplified Arabic" w:cs="Simplified Arabic" w:hint="cs"/>
          <w:color w:val="000000" w:themeColor="text1"/>
          <w:sz w:val="28"/>
          <w:szCs w:val="28"/>
        </w:rPr>
        <w:t>Elmas</w:t>
      </w:r>
      <w:proofErr w:type="spellEnd"/>
      <w:r w:rsidRPr="00A875A0">
        <w:rPr>
          <w:rFonts w:ascii="Simplified Arabic" w:hAnsi="Simplified Arabic" w:cs="Simplified Arabic" w:hint="cs"/>
          <w:color w:val="000000" w:themeColor="text1"/>
          <w:sz w:val="28"/>
          <w:szCs w:val="28"/>
        </w:rPr>
        <w:t>,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وقد أظهرت الدراسات أن </w:t>
      </w:r>
      <w:proofErr w:type="spellStart"/>
      <w:r w:rsidRPr="00A875A0">
        <w:rPr>
          <w:rFonts w:ascii="Simplified Arabic" w:hAnsi="Simplified Arabic" w:cs="Simplified Arabic" w:hint="cs"/>
          <w:color w:val="000000" w:themeColor="text1"/>
          <w:sz w:val="28"/>
          <w:szCs w:val="28"/>
          <w:rtl/>
        </w:rPr>
        <w:t>رقمنة</w:t>
      </w:r>
      <w:proofErr w:type="spellEnd"/>
      <w:r w:rsidRPr="00A875A0">
        <w:rPr>
          <w:rFonts w:ascii="Simplified Arabic" w:hAnsi="Simplified Arabic" w:cs="Simplified Arabic" w:hint="cs"/>
          <w:color w:val="000000" w:themeColor="text1"/>
          <w:sz w:val="28"/>
          <w:szCs w:val="28"/>
          <w:rtl/>
        </w:rPr>
        <w:t xml:space="preserve"> العمليات يمكن أن تقلل من الوقت المستغرق في المهام الإدارية بنسبة تصل إلى 40%، وتحرر وقت الفرق للتركيز على الأنشطة ذات القيمة المضافة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Niroomand</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Noteboom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18D2E72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proofErr w:type="spellStart"/>
      <w:r w:rsidRPr="00A875A0">
        <w:rPr>
          <w:rStyle w:val="ac"/>
          <w:rFonts w:ascii="Simplified Arabic" w:hAnsi="Simplified Arabic" w:cs="Simplified Arabic" w:hint="cs"/>
          <w:color w:val="000000" w:themeColor="text1"/>
          <w:sz w:val="28"/>
          <w:szCs w:val="28"/>
          <w:rtl/>
        </w:rPr>
        <w:t>أتمتة</w:t>
      </w:r>
      <w:proofErr w:type="spellEnd"/>
      <w:r w:rsidRPr="00A875A0">
        <w:rPr>
          <w:rStyle w:val="ac"/>
          <w:rFonts w:ascii="Simplified Arabic" w:hAnsi="Simplified Arabic" w:cs="Simplified Arabic" w:hint="cs"/>
          <w:color w:val="000000" w:themeColor="text1"/>
          <w:sz w:val="28"/>
          <w:szCs w:val="28"/>
          <w:rtl/>
        </w:rPr>
        <w:t xml:space="preserve"> المهام:</w:t>
      </w:r>
      <w:r w:rsidRPr="00A875A0">
        <w:rPr>
          <w:rFonts w:ascii="Simplified Arabic" w:hAnsi="Simplified Arabic" w:cs="Simplified Arabic" w:hint="cs"/>
          <w:color w:val="000000" w:themeColor="text1"/>
          <w:sz w:val="28"/>
          <w:szCs w:val="28"/>
          <w:rtl/>
        </w:rPr>
        <w:t xml:space="preserve"> استخدام الذكاء الاصطناعي </w:t>
      </w:r>
      <w:proofErr w:type="spellStart"/>
      <w:r w:rsidRPr="00A875A0">
        <w:rPr>
          <w:rFonts w:ascii="Simplified Arabic" w:hAnsi="Simplified Arabic" w:cs="Simplified Arabic" w:hint="cs"/>
          <w:color w:val="000000" w:themeColor="text1"/>
          <w:sz w:val="28"/>
          <w:szCs w:val="28"/>
          <w:rtl/>
        </w:rPr>
        <w:t>لأتمتة</w:t>
      </w:r>
      <w:proofErr w:type="spellEnd"/>
      <w:r w:rsidRPr="00A875A0">
        <w:rPr>
          <w:rFonts w:ascii="Simplified Arabic" w:hAnsi="Simplified Arabic" w:cs="Simplified Arabic" w:hint="cs"/>
          <w:color w:val="000000" w:themeColor="text1"/>
          <w:sz w:val="28"/>
          <w:szCs w:val="28"/>
          <w:rtl/>
        </w:rPr>
        <w:t xml:space="preserve"> المهام الروتينية والمتكررة، مثل جدولة الأنشطة، وإعداد التقارير، وتتبع التقدم، وتحليل البيانات (</w:t>
      </w:r>
      <w:proofErr w:type="spellStart"/>
      <w:r w:rsidRPr="00A875A0">
        <w:rPr>
          <w:rFonts w:ascii="Simplified Arabic" w:hAnsi="Simplified Arabic" w:cs="Simplified Arabic" w:hint="cs"/>
          <w:color w:val="000000" w:themeColor="text1"/>
          <w:sz w:val="28"/>
          <w:szCs w:val="28"/>
        </w:rPr>
        <w:t>Cubric</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وتشير الدراسات إلى أن </w:t>
      </w:r>
      <w:proofErr w:type="spellStart"/>
      <w:r w:rsidRPr="00A875A0">
        <w:rPr>
          <w:rFonts w:ascii="Simplified Arabic" w:hAnsi="Simplified Arabic" w:cs="Simplified Arabic" w:hint="cs"/>
          <w:color w:val="000000" w:themeColor="text1"/>
          <w:sz w:val="28"/>
          <w:szCs w:val="28"/>
          <w:rtl/>
        </w:rPr>
        <w:t>أتمتة</w:t>
      </w:r>
      <w:proofErr w:type="spellEnd"/>
      <w:r w:rsidRPr="00A875A0">
        <w:rPr>
          <w:rFonts w:ascii="Simplified Arabic" w:hAnsi="Simplified Arabic" w:cs="Simplified Arabic" w:hint="cs"/>
          <w:color w:val="000000" w:themeColor="text1"/>
          <w:sz w:val="28"/>
          <w:szCs w:val="28"/>
          <w:rtl/>
        </w:rPr>
        <w:t xml:space="preserve"> المهام يمكن أن توفر ما يصل إلى 30% من وقت فرق المشروع، وتقلل من الأخطاء البشرية بنسبة تصل إلى 50% (</w:t>
      </w:r>
      <w:proofErr w:type="spellStart"/>
      <w:r w:rsidRPr="00A875A0">
        <w:rPr>
          <w:rFonts w:ascii="Simplified Arabic" w:hAnsi="Simplified Arabic" w:cs="Simplified Arabic" w:hint="cs"/>
          <w:color w:val="000000" w:themeColor="text1"/>
          <w:sz w:val="28"/>
          <w:szCs w:val="28"/>
        </w:rPr>
        <w:t>Ajao</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Ogu</w:t>
      </w:r>
      <w:proofErr w:type="spellEnd"/>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2025). وتسهم </w:t>
      </w:r>
      <w:proofErr w:type="spellStart"/>
      <w:r w:rsidRPr="00A875A0">
        <w:rPr>
          <w:rFonts w:ascii="Simplified Arabic" w:hAnsi="Simplified Arabic" w:cs="Simplified Arabic" w:hint="cs"/>
          <w:color w:val="000000" w:themeColor="text1"/>
          <w:sz w:val="28"/>
          <w:szCs w:val="28"/>
          <w:rtl/>
        </w:rPr>
        <w:t>الأتمتة</w:t>
      </w:r>
      <w:proofErr w:type="spellEnd"/>
      <w:r w:rsidRPr="00A875A0">
        <w:rPr>
          <w:rFonts w:ascii="Simplified Arabic" w:hAnsi="Simplified Arabic" w:cs="Simplified Arabic" w:hint="cs"/>
          <w:color w:val="000000" w:themeColor="text1"/>
          <w:sz w:val="28"/>
          <w:szCs w:val="28"/>
          <w:rtl/>
        </w:rPr>
        <w:t xml:space="preserve"> في تحسين كفاءة العمليات وتقليل التكاليف التشغيلية، مما يعزز القدرة التنافسية للمؤسسات.</w:t>
      </w:r>
    </w:p>
    <w:p w14:paraId="6DFB740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اتخاذ القرار المبني على البيانات:</w:t>
      </w:r>
      <w:r w:rsidRPr="00A875A0">
        <w:rPr>
          <w:rFonts w:ascii="Simplified Arabic" w:hAnsi="Simplified Arabic" w:cs="Simplified Arabic" w:hint="cs"/>
          <w:color w:val="000000" w:themeColor="text1"/>
          <w:sz w:val="28"/>
          <w:szCs w:val="28"/>
          <w:rtl/>
        </w:rPr>
        <w:t xml:space="preserve"> استخدام تحليلات البيانات والذكاء الاصطناعي لدعم القرارات، من خلال توفير رؤى مستندة إلى تحليل شامل للبيانات المتاحة (</w:t>
      </w:r>
      <w:proofErr w:type="spellStart"/>
      <w:r w:rsidRPr="00A875A0">
        <w:rPr>
          <w:rFonts w:ascii="Simplified Arabic" w:hAnsi="Simplified Arabic" w:cs="Simplified Arabic" w:hint="cs"/>
          <w:color w:val="000000" w:themeColor="text1"/>
          <w:sz w:val="28"/>
          <w:szCs w:val="28"/>
        </w:rPr>
        <w:t>Alzarooni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الدراسات أن القرارات المبنية على البيانات تكون أكثر دقة وموضوعية من القرارات المبنية على الحدس أو الخبرة وحدها، حيث تقلل من التحيز البشري وتعزز الموضوعية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تسمح القرارات المبنية على البيانات بالاستجابة السريعة للتغيرات في بيئة المشروع، مما يحسن القدرة على التكيف والمرونة.</w:t>
      </w:r>
    </w:p>
    <w:p w14:paraId="629FF43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تحسين تجربة العملاء:</w:t>
      </w:r>
      <w:r w:rsidRPr="00A875A0">
        <w:rPr>
          <w:rFonts w:ascii="Simplified Arabic" w:hAnsi="Simplified Arabic" w:cs="Simplified Arabic" w:hint="cs"/>
          <w:color w:val="000000" w:themeColor="text1"/>
          <w:sz w:val="28"/>
          <w:szCs w:val="28"/>
          <w:rtl/>
        </w:rPr>
        <w:t xml:space="preserve"> تقديم خدمات ومنتجات أفضل من خلال تحسين كفاءة المشاريع، مما ينعكس على جودة المخرجات ورضا العملاء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وتشير الدراسات إلى أن المؤسسات التي تتبنى </w:t>
      </w:r>
      <w:r w:rsidRPr="00A875A0">
        <w:rPr>
          <w:rFonts w:ascii="Simplified Arabic" w:hAnsi="Simplified Arabic" w:cs="Simplified Arabic" w:hint="cs"/>
          <w:color w:val="000000" w:themeColor="text1"/>
          <w:sz w:val="28"/>
          <w:szCs w:val="28"/>
          <w:rtl/>
        </w:rPr>
        <w:lastRenderedPageBreak/>
        <w:t>التحول الرقمي في إدارة المشاريع تحقق مستويات أعلى من رضا العملاء، حيث تتمكن من تسليم المشاريع في الوقت المحدد وضمن الميزانية وبجودة أعلى (</w:t>
      </w:r>
      <w:proofErr w:type="spellStart"/>
      <w:r w:rsidRPr="00A875A0">
        <w:rPr>
          <w:rFonts w:ascii="Simplified Arabic" w:hAnsi="Simplified Arabic" w:cs="Simplified Arabic" w:hint="cs"/>
          <w:color w:val="000000" w:themeColor="text1"/>
          <w:sz w:val="28"/>
          <w:szCs w:val="28"/>
        </w:rPr>
        <w:t>Prasetyo</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2D696FA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تعزيز الابتكار:</w:t>
      </w:r>
      <w:r w:rsidRPr="00A875A0">
        <w:rPr>
          <w:rFonts w:ascii="Simplified Arabic" w:hAnsi="Simplified Arabic" w:cs="Simplified Arabic" w:hint="cs"/>
          <w:color w:val="000000" w:themeColor="text1"/>
          <w:sz w:val="28"/>
          <w:szCs w:val="28"/>
          <w:rtl/>
        </w:rPr>
        <w:t xml:space="preserve"> خلق بيئة تشجع على التجريب والابتكار باستخدام التقنيات الحديثة، من خلال توفير أدوات تحليل متقدمة تدعم استكشاف أفكار جديدة وتقييمها (</w:t>
      </w:r>
      <w:r w:rsidRPr="00A875A0">
        <w:rPr>
          <w:rFonts w:ascii="Simplified Arabic" w:hAnsi="Simplified Arabic" w:cs="Simplified Arabic" w:hint="cs"/>
          <w:color w:val="000000" w:themeColor="text1"/>
          <w:sz w:val="28"/>
          <w:szCs w:val="28"/>
        </w:rPr>
        <w:t>Muhammad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وقد أظهرت الدراسات أن المؤسسات التي تتبنى الذكاء الاصطناعي في إدارة المشاريع تكون أكثر ابتكاراً، حيث تتيح هذه التقنيات تحليل فرص جديدة وتجربة حلول مبتكرة بتكلفة منخفضة (</w:t>
      </w:r>
      <w:proofErr w:type="spellStart"/>
      <w:r w:rsidRPr="00A875A0">
        <w:rPr>
          <w:rFonts w:ascii="Simplified Arabic" w:hAnsi="Simplified Arabic" w:cs="Simplified Arabic" w:hint="cs"/>
          <w:color w:val="000000" w:themeColor="text1"/>
          <w:sz w:val="28"/>
          <w:szCs w:val="28"/>
        </w:rPr>
        <w:t>Elmas</w:t>
      </w:r>
      <w:proofErr w:type="spellEnd"/>
      <w:r w:rsidRPr="00A875A0">
        <w:rPr>
          <w:rFonts w:ascii="Simplified Arabic" w:hAnsi="Simplified Arabic" w:cs="Simplified Arabic" w:hint="cs"/>
          <w:color w:val="000000" w:themeColor="text1"/>
          <w:sz w:val="28"/>
          <w:szCs w:val="28"/>
        </w:rPr>
        <w:t>,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40ED029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وتشير الدراسات إلى أن التحول الرقمي في إدارة المشاريع يسهم في تحقيق أهداف التنمية المستدامة، من خلال تحسين كفاءة استخدام الموارد وتقليل الهدر وتحسين جودة المخرجات (</w:t>
      </w:r>
      <w:r w:rsidRPr="00A875A0">
        <w:rPr>
          <w:rFonts w:ascii="Simplified Arabic" w:hAnsi="Simplified Arabic" w:cs="Simplified Arabic" w:hint="cs"/>
          <w:color w:val="000000" w:themeColor="text1"/>
          <w:sz w:val="28"/>
          <w:szCs w:val="28"/>
        </w:rPr>
        <w:t>Green AI Hub,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وقد حققت مشاريع الذكاء الاصطناعي في قطاع التصنيع تحسينات ملموسة في الاستدامة، حيث تم تحقيق خفض في البصمة المادية بنسبة تصل إلى 15% وفي انبعاثات الكربون بنسبة تصل إلى </w:t>
      </w:r>
      <w:r w:rsidRPr="00A875A0">
        <w:rPr>
          <w:rFonts w:ascii="Simplified Arabic" w:hAnsi="Simplified Arabic" w:cs="Simplified Arabic" w:hint="cs"/>
          <w:color w:val="000000" w:themeColor="text1"/>
          <w:sz w:val="28"/>
          <w:szCs w:val="28"/>
        </w:rPr>
        <w:t>16% (Green AI Hub,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تسهم تقنيات الذكاء الاصطناعي وإنترنت الأشياء المتكاملة في تحسين كفاءة الطاقة بنسبة تصل إلى 28.48% وتقليل وقت توقف المعدات بنسبة تصل إلى 54.37% (</w:t>
      </w:r>
      <w:r w:rsidRPr="00A875A0">
        <w:rPr>
          <w:rFonts w:ascii="Simplified Arabic" w:hAnsi="Simplified Arabic" w:cs="Simplified Arabic" w:hint="cs"/>
          <w:color w:val="000000" w:themeColor="text1"/>
          <w:sz w:val="28"/>
          <w:szCs w:val="28"/>
        </w:rPr>
        <w:t>AI-</w:t>
      </w:r>
      <w:proofErr w:type="spellStart"/>
      <w:r w:rsidRPr="00A875A0">
        <w:rPr>
          <w:rFonts w:ascii="Simplified Arabic" w:hAnsi="Simplified Arabic" w:cs="Simplified Arabic" w:hint="cs"/>
          <w:color w:val="000000" w:themeColor="text1"/>
          <w:sz w:val="28"/>
          <w:szCs w:val="28"/>
        </w:rPr>
        <w:t>IoT</w:t>
      </w:r>
      <w:proofErr w:type="spellEnd"/>
      <w:r w:rsidRPr="00A875A0">
        <w:rPr>
          <w:rFonts w:ascii="Simplified Arabic" w:hAnsi="Simplified Arabic" w:cs="Simplified Arabic" w:hint="cs"/>
          <w:color w:val="000000" w:themeColor="text1"/>
          <w:sz w:val="28"/>
          <w:szCs w:val="28"/>
        </w:rPr>
        <w:t xml:space="preserve"> Framework,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5F88C85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ويتطلب التحول الرقمي في إدارة المشاريع تغييراً في ثقافة المؤسسة، حيث يجب أن تدعم القيادة العليا هذا التحول وتوفر الموارد اللازمة، وتشجع الموظفين على تبني التقنيات الجديدة وتطوير مهاراتهم (</w:t>
      </w:r>
      <w:r w:rsidRPr="00A875A0">
        <w:rPr>
          <w:rFonts w:ascii="Simplified Arabic" w:hAnsi="Simplified Arabic" w:cs="Simplified Arabic" w:hint="cs"/>
          <w:color w:val="000000" w:themeColor="text1"/>
          <w:sz w:val="28"/>
          <w:szCs w:val="28"/>
        </w:rPr>
        <w:t>EY Academy,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كما يتطلب وجود استراتيجية واضحة للتحول الرقمي، تتضمن أهدافاً محددة ومؤشرات أداء لقياس التقدم، وخطة تنفيذية مرحلية تأخذ في الاعتبار التحديات والمخاطر المحتملة (</w:t>
      </w:r>
      <w:proofErr w:type="spellStart"/>
      <w:r w:rsidRPr="00A875A0">
        <w:rPr>
          <w:rFonts w:ascii="Simplified Arabic" w:hAnsi="Simplified Arabic" w:cs="Simplified Arabic" w:hint="cs"/>
          <w:color w:val="000000" w:themeColor="text1"/>
          <w:sz w:val="28"/>
          <w:szCs w:val="28"/>
        </w:rPr>
        <w:t>Alqurashi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1D7ADD58"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44" w:name="_Toc237866798"/>
      <w:r w:rsidRPr="00A875A0">
        <w:rPr>
          <w:rFonts w:ascii="Simplified Arabic" w:eastAsia="Times New Roman" w:hAnsi="Simplified Arabic" w:cs="Simplified Arabic" w:hint="cs"/>
          <w:b/>
          <w:bCs/>
          <w:color w:val="000000" w:themeColor="text1"/>
          <w:sz w:val="32"/>
          <w:szCs w:val="32"/>
          <w:rtl/>
        </w:rPr>
        <w:lastRenderedPageBreak/>
        <w:t>تكامل النظريات في الإطار النظري للدراسة</w:t>
      </w:r>
      <w:bookmarkEnd w:id="44"/>
    </w:p>
    <w:p w14:paraId="0D8A38B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يتكامل الإطار النظري للدراسة من خلال الربط بين النظريات الخمس المذكورة، حيث توفر نظرية إدارة المشاريع السياق العام لدراسة كفاءة إدارة المشاريع، وتقدم نظرية اتخاذ القرار تفسيراً لكيفية تحسين الذكاء الاصطناعي لجودة القرارات، بينما يفسر نموذج قبول التكنولوجيا ونظرية نشر الابتكار عوامل تبني الذكاء الاصطناعي في المؤسسات، ويوفر منطلق التحول الرقمي الرؤية الاستراتيجية لتوظيف هذه التقنيات في تحقيق الأهداف المؤسسية والتنموية.</w:t>
      </w:r>
    </w:p>
    <w:p w14:paraId="0AAF4DE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ويمكن تمثيل العلاقة بين هذه النظريات من خلال النموذج التالي:</w:t>
      </w:r>
    </w:p>
    <w:p w14:paraId="024B727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المستوى الأول: السياق العام (نظرية إدارة المشاريع)</w:t>
      </w:r>
    </w:p>
    <w:p w14:paraId="23728B15" w14:textId="77777777" w:rsidR="00EB7552" w:rsidRPr="00A875A0" w:rsidRDefault="00EB7552" w:rsidP="00C31A1B">
      <w:pPr>
        <w:pStyle w:val="ds-markdown-paragraph"/>
        <w:numPr>
          <w:ilvl w:val="0"/>
          <w:numId w:val="2"/>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تحديد عناصر كفاءة إدارة المشاريع: التخطيط، التنفيذ، المتابعة، إدارة المخاطر، إدارة الموارد</w:t>
      </w:r>
    </w:p>
    <w:p w14:paraId="7C4E6E48" w14:textId="77777777" w:rsidR="00EB7552" w:rsidRPr="00A875A0" w:rsidRDefault="00EB7552" w:rsidP="00C31A1B">
      <w:pPr>
        <w:pStyle w:val="ds-markdown-paragraph"/>
        <w:numPr>
          <w:ilvl w:val="0"/>
          <w:numId w:val="2"/>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تحديد مراحل دورة حياة المشروع وكيفية تحسينها بالذكاء الاصطناعي</w:t>
      </w:r>
    </w:p>
    <w:p w14:paraId="67E9C63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المستوى الثاني: آلية التحسين (نظرية اتخاذ القرار)</w:t>
      </w:r>
    </w:p>
    <w:p w14:paraId="0E659116" w14:textId="77777777" w:rsidR="00EB7552" w:rsidRPr="00A875A0" w:rsidRDefault="00EB7552" w:rsidP="00C31A1B">
      <w:pPr>
        <w:pStyle w:val="ds-markdown-paragraph"/>
        <w:numPr>
          <w:ilvl w:val="0"/>
          <w:numId w:val="3"/>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تحسين جودة المعلومات المتاحة لصناع القرار</w:t>
      </w:r>
    </w:p>
    <w:p w14:paraId="697BA473" w14:textId="77777777" w:rsidR="00EB7552" w:rsidRPr="00A875A0" w:rsidRDefault="00EB7552" w:rsidP="00C31A1B">
      <w:pPr>
        <w:pStyle w:val="ds-markdown-paragraph"/>
        <w:numPr>
          <w:ilvl w:val="0"/>
          <w:numId w:val="3"/>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تحليل البدائل وتقييم العواقب</w:t>
      </w:r>
    </w:p>
    <w:p w14:paraId="4760B71A" w14:textId="77777777" w:rsidR="00EB7552" w:rsidRPr="00A875A0" w:rsidRDefault="00EB7552" w:rsidP="00C31A1B">
      <w:pPr>
        <w:pStyle w:val="ds-markdown-paragraph"/>
        <w:numPr>
          <w:ilvl w:val="0"/>
          <w:numId w:val="3"/>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تقليل التحيز البشري وتعزيز الموضوعية</w:t>
      </w:r>
    </w:p>
    <w:p w14:paraId="645D4CCA"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المستوى الثالث: عوامل التبني (نموذج قبول التكنولوجيا + نظرية نشر الابتكار)</w:t>
      </w:r>
    </w:p>
    <w:p w14:paraId="6A57D43F" w14:textId="77777777" w:rsidR="00EB7552" w:rsidRPr="00A875A0" w:rsidRDefault="00EB7552" w:rsidP="00C31A1B">
      <w:pPr>
        <w:pStyle w:val="ds-markdown-paragraph"/>
        <w:numPr>
          <w:ilvl w:val="0"/>
          <w:numId w:val="4"/>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المنفعة المدركة وسهولة الاستخدام المدركة</w:t>
      </w:r>
    </w:p>
    <w:p w14:paraId="4676602F" w14:textId="77777777" w:rsidR="00EB7552" w:rsidRPr="00A875A0" w:rsidRDefault="00EB7552" w:rsidP="00C31A1B">
      <w:pPr>
        <w:pStyle w:val="ds-markdown-paragraph"/>
        <w:numPr>
          <w:ilvl w:val="0"/>
          <w:numId w:val="4"/>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الميزة النسبية والتوافق والتعقيد</w:t>
      </w:r>
    </w:p>
    <w:p w14:paraId="4654C91C" w14:textId="77777777" w:rsidR="00EB7552" w:rsidRPr="00A875A0" w:rsidRDefault="00EB7552" w:rsidP="00C31A1B">
      <w:pPr>
        <w:pStyle w:val="ds-markdown-paragraph"/>
        <w:numPr>
          <w:ilvl w:val="0"/>
          <w:numId w:val="4"/>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القابلية للتجريب والملاحظة</w:t>
      </w:r>
    </w:p>
    <w:p w14:paraId="3DB40F7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المستوى الرابع: الرؤية الاستراتيجية (منطلق التحول الرقمي)</w:t>
      </w:r>
    </w:p>
    <w:p w14:paraId="3FC1147A" w14:textId="77777777" w:rsidR="00EB7552" w:rsidRPr="00A875A0" w:rsidRDefault="00EB7552" w:rsidP="00C31A1B">
      <w:pPr>
        <w:pStyle w:val="ds-markdown-paragraph"/>
        <w:numPr>
          <w:ilvl w:val="0"/>
          <w:numId w:val="5"/>
        </w:numPr>
        <w:bidi/>
        <w:spacing w:line="360" w:lineRule="auto"/>
        <w:jc w:val="both"/>
        <w:rPr>
          <w:rFonts w:ascii="Simplified Arabic" w:hAnsi="Simplified Arabic" w:cs="Simplified Arabic"/>
          <w:color w:val="000000" w:themeColor="text1"/>
          <w:sz w:val="28"/>
          <w:szCs w:val="28"/>
        </w:rPr>
      </w:pPr>
      <w:proofErr w:type="spellStart"/>
      <w:r w:rsidRPr="00A875A0">
        <w:rPr>
          <w:rFonts w:ascii="Simplified Arabic" w:hAnsi="Simplified Arabic" w:cs="Simplified Arabic" w:hint="cs"/>
          <w:color w:val="000000" w:themeColor="text1"/>
          <w:sz w:val="28"/>
          <w:szCs w:val="28"/>
          <w:rtl/>
        </w:rPr>
        <w:t>رقمنة</w:t>
      </w:r>
      <w:proofErr w:type="spellEnd"/>
      <w:r w:rsidRPr="00A875A0">
        <w:rPr>
          <w:rFonts w:ascii="Simplified Arabic" w:hAnsi="Simplified Arabic" w:cs="Simplified Arabic" w:hint="cs"/>
          <w:color w:val="000000" w:themeColor="text1"/>
          <w:sz w:val="28"/>
          <w:szCs w:val="28"/>
          <w:rtl/>
        </w:rPr>
        <w:t xml:space="preserve"> العمليات </w:t>
      </w:r>
      <w:proofErr w:type="spellStart"/>
      <w:r w:rsidRPr="00A875A0">
        <w:rPr>
          <w:rFonts w:ascii="Simplified Arabic" w:hAnsi="Simplified Arabic" w:cs="Simplified Arabic" w:hint="cs"/>
          <w:color w:val="000000" w:themeColor="text1"/>
          <w:sz w:val="28"/>
          <w:szCs w:val="28"/>
          <w:rtl/>
        </w:rPr>
        <w:t>وأتمتة</w:t>
      </w:r>
      <w:proofErr w:type="spellEnd"/>
      <w:r w:rsidRPr="00A875A0">
        <w:rPr>
          <w:rFonts w:ascii="Simplified Arabic" w:hAnsi="Simplified Arabic" w:cs="Simplified Arabic" w:hint="cs"/>
          <w:color w:val="000000" w:themeColor="text1"/>
          <w:sz w:val="28"/>
          <w:szCs w:val="28"/>
          <w:rtl/>
        </w:rPr>
        <w:t xml:space="preserve"> المهام</w:t>
      </w:r>
    </w:p>
    <w:p w14:paraId="6D3B6F86" w14:textId="77777777" w:rsidR="00EB7552" w:rsidRPr="00A875A0" w:rsidRDefault="00EB7552" w:rsidP="00C31A1B">
      <w:pPr>
        <w:pStyle w:val="ds-markdown-paragraph"/>
        <w:numPr>
          <w:ilvl w:val="0"/>
          <w:numId w:val="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اتخاذ القرار المبني على البيانات</w:t>
      </w:r>
    </w:p>
    <w:p w14:paraId="1C325467" w14:textId="77777777" w:rsidR="00EB7552" w:rsidRPr="00A875A0" w:rsidRDefault="00EB7552" w:rsidP="00C31A1B">
      <w:pPr>
        <w:pStyle w:val="ds-markdown-paragraph"/>
        <w:numPr>
          <w:ilvl w:val="0"/>
          <w:numId w:val="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تحسين تجربة العملاء وتعزيز الابتكار</w:t>
      </w:r>
    </w:p>
    <w:p w14:paraId="51DCBC7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ويتكامل هذا الإطار النظري ليشكل أساساً متيناً لفهم العلاقة بين استخدام تقنيات الذكاء الاصطناعي وكفاءة إدارة المشاريع، ويوجه عملية جمع البيانات وتحليلها وتفسير النتائج. ويوفر الإطار النظري إجابات للأسئلة البحثية: لماذا وكيف يسهم الذكاء الاصطناعي في تحسين كفاءة إدارة المشاريع؟ وما هي العوامل التي تؤثر في تبني هذه التقنيات؟ وكيف يمكن للمؤسسات تعظيم الفوائد من استخدام الذكاء الاصطناعي في إدارة مشاريعها؟</w:t>
      </w:r>
    </w:p>
    <w:p w14:paraId="5278A078" w14:textId="570561D4" w:rsidR="00EB7552" w:rsidRPr="00A875A0" w:rsidRDefault="00EB7552" w:rsidP="00A35503">
      <w:pPr>
        <w:spacing w:line="360" w:lineRule="auto"/>
        <w:jc w:val="both"/>
        <w:rPr>
          <w:rFonts w:ascii="Simplified Arabic" w:eastAsia="Times New Roman" w:hAnsi="Simplified Arabic" w:cs="Simplified Arabic"/>
          <w:noProof/>
          <w:color w:val="000000" w:themeColor="text1"/>
          <w:sz w:val="28"/>
          <w:szCs w:val="28"/>
        </w:rPr>
      </w:pPr>
    </w:p>
    <w:p w14:paraId="48F740D4" w14:textId="77777777" w:rsidR="00A35503" w:rsidRPr="00A875A0" w:rsidRDefault="00A35503" w:rsidP="00A35503">
      <w:pPr>
        <w:spacing w:line="360" w:lineRule="auto"/>
        <w:jc w:val="both"/>
        <w:rPr>
          <w:rFonts w:ascii="Simplified Arabic" w:eastAsia="Times New Roman" w:hAnsi="Simplified Arabic" w:cs="Simplified Arabic"/>
          <w:noProof/>
          <w:color w:val="000000" w:themeColor="text1"/>
          <w:sz w:val="28"/>
          <w:szCs w:val="28"/>
        </w:rPr>
      </w:pPr>
    </w:p>
    <w:p w14:paraId="1225D438" w14:textId="77777777" w:rsidR="00A35503" w:rsidRPr="00A875A0" w:rsidRDefault="00A35503" w:rsidP="00A35503">
      <w:pPr>
        <w:spacing w:line="360" w:lineRule="auto"/>
        <w:jc w:val="both"/>
        <w:rPr>
          <w:rFonts w:ascii="Simplified Arabic" w:eastAsia="Times New Roman" w:hAnsi="Simplified Arabic" w:cs="Simplified Arabic"/>
          <w:color w:val="000000" w:themeColor="text1"/>
          <w:sz w:val="28"/>
          <w:szCs w:val="28"/>
        </w:rPr>
      </w:pPr>
    </w:p>
    <w:p w14:paraId="78B0FCEC" w14:textId="77777777" w:rsidR="00EB7552" w:rsidRPr="00A875A0" w:rsidRDefault="00EB7552" w:rsidP="00C31A1B">
      <w:pPr>
        <w:pStyle w:val="1"/>
        <w:spacing w:line="360" w:lineRule="auto"/>
        <w:jc w:val="both"/>
        <w:rPr>
          <w:rFonts w:ascii="Simplified Arabic" w:eastAsia="Times New Roman" w:hAnsi="Simplified Arabic" w:cs="Simplified Arabic"/>
          <w:b/>
          <w:bCs/>
          <w:color w:val="000000" w:themeColor="text1"/>
          <w:sz w:val="32"/>
          <w:szCs w:val="32"/>
        </w:rPr>
      </w:pPr>
      <w:bookmarkStart w:id="45" w:name="_Toc237866799"/>
      <w:r w:rsidRPr="00A875A0">
        <w:rPr>
          <w:rFonts w:ascii="Simplified Arabic" w:eastAsia="Times New Roman" w:hAnsi="Simplified Arabic" w:cs="Simplified Arabic" w:hint="cs"/>
          <w:b/>
          <w:bCs/>
          <w:color w:val="000000" w:themeColor="text1"/>
          <w:sz w:val="32"/>
          <w:szCs w:val="32"/>
          <w:rtl/>
        </w:rPr>
        <w:lastRenderedPageBreak/>
        <w:t>الفصل الثالث: منهجية الدراسة</w:t>
      </w:r>
      <w:bookmarkEnd w:id="45"/>
    </w:p>
    <w:p w14:paraId="38E3E810"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46" w:name="_Toc237866800"/>
      <w:r w:rsidRPr="00A875A0">
        <w:rPr>
          <w:rFonts w:ascii="Simplified Arabic" w:eastAsia="Times New Roman" w:hAnsi="Simplified Arabic" w:cs="Simplified Arabic" w:hint="cs"/>
          <w:b/>
          <w:bCs/>
          <w:color w:val="000000" w:themeColor="text1"/>
          <w:rtl/>
        </w:rPr>
        <w:t>المقدمة</w:t>
      </w:r>
      <w:bookmarkEnd w:id="46"/>
    </w:p>
    <w:p w14:paraId="1A4A911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تُعد منهجية البحث الإطار المنهجي الذي يوجه الباحث في جمع البيانات وتحليلها وتفسيرها للوصول إلى نتائج علمية دقيقة وموثوقة. وتكتسب المنهجية أهمية خاصة في الدراسات العلمية، حيث تحدد الخطوات والإجراءات التي سيتم اتباعها لتحقيق أهداف الدراسة والإجابة عن تساؤلاتها واختبار فرضياتها. وفي هذا الفصل، يتم تقديم وصف تفصيلي للمنهجية المتبعة في هذه الدراسة، بما في ذلك تصميم البحث، ومجتمع الدراسة وعينتها، وأدوات جمع البيانات، وإجراءات جمعها، والحدود المنهجية، والأساليب الإحصائية المستخدمة في تحليل البيانات.</w:t>
      </w:r>
    </w:p>
    <w:p w14:paraId="39AD130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تعتمد هذه الدراسة على المنهج الوصفي التحليلي، وهو من أكثر المناهج ملاءمة للدراسات التي تهدف إلى وصف ظاهرة معينة وتحليل العلاقات بين متغيراتها. فالمنهج الوصفي التحليلي يتيح للباحث جمع البيانات من عينة ممثلة لمجتمع الدراسة، وتحليلها باستخدام الأساليب الإحصائية المناسبة، للوصول إلى استنتاجات تعكس واقع الظاهرة المدروسة وتفسر العلاقات بين متغيراتها. كما يتيح هذا المنهج اختبار الفرضيات التي تم صياغتها في ضوء الأدبيات السابقة والنظريات </w:t>
      </w:r>
      <w:proofErr w:type="spellStart"/>
      <w:r w:rsidRPr="00A875A0">
        <w:rPr>
          <w:rFonts w:ascii="Simplified Arabic" w:hAnsi="Simplified Arabic" w:cs="Simplified Arabic" w:hint="cs"/>
          <w:color w:val="000000" w:themeColor="text1"/>
          <w:sz w:val="28"/>
          <w:szCs w:val="28"/>
          <w:rtl/>
        </w:rPr>
        <w:t>المؤطرة</w:t>
      </w:r>
      <w:proofErr w:type="spellEnd"/>
      <w:r w:rsidRPr="00A875A0">
        <w:rPr>
          <w:rFonts w:ascii="Simplified Arabic" w:hAnsi="Simplified Arabic" w:cs="Simplified Arabic" w:hint="cs"/>
          <w:color w:val="000000" w:themeColor="text1"/>
          <w:sz w:val="28"/>
          <w:szCs w:val="28"/>
          <w:rtl/>
        </w:rPr>
        <w:t xml:space="preserve"> للدراسة، مما يسهم في تعزيز مصداقية النتائج وقابليتها للتعميم.</w:t>
      </w:r>
    </w:p>
    <w:p w14:paraId="3FC0783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ويهدف هذا الفصل إلى تقديم وصف شفاف ودقيق للإجراءات المنهجية التي تم اتباعها في هذه الدراسة، بحيث يمكن للباحثين الآخرين تقييم جودة البحث وتكراره إذا رغبوا في ذلك. وسيتم تناول كل عنصر من عناصر المنهجية بالتفصيل، مع تبرير الخيارات المنهجية المتخذة في ضوء أهداف الدراسة وطبيعتها.</w:t>
      </w:r>
    </w:p>
    <w:p w14:paraId="55D0D369"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47" w:name="_Toc237866801"/>
      <w:r w:rsidRPr="00A875A0">
        <w:rPr>
          <w:rFonts w:ascii="Simplified Arabic" w:eastAsia="Times New Roman" w:hAnsi="Simplified Arabic" w:cs="Simplified Arabic" w:hint="cs"/>
          <w:b/>
          <w:bCs/>
          <w:color w:val="000000" w:themeColor="text1"/>
          <w:rtl/>
        </w:rPr>
        <w:lastRenderedPageBreak/>
        <w:t>تصميم البحث</w:t>
      </w:r>
      <w:bookmarkEnd w:id="47"/>
    </w:p>
    <w:p w14:paraId="474B3F88"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48" w:name="_Toc237866802"/>
      <w:r w:rsidRPr="00A875A0">
        <w:rPr>
          <w:rFonts w:ascii="Simplified Arabic" w:eastAsia="Times New Roman" w:hAnsi="Simplified Arabic" w:cs="Simplified Arabic" w:hint="cs"/>
          <w:b/>
          <w:bCs/>
          <w:color w:val="000000" w:themeColor="text1"/>
          <w:sz w:val="32"/>
          <w:szCs w:val="32"/>
          <w:rtl/>
        </w:rPr>
        <w:t>الشكل 1: تصميم البحث</w:t>
      </w:r>
      <w:bookmarkEnd w:id="48"/>
    </w:p>
    <w:p w14:paraId="2CD11CD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يعتمد تصميم هذه الدراسة على المنهج الوصفي التحليلي، وهو المنهج الأنسب للدراسات التي تهدف إلى وصف واقع ظاهرة معينة وتحليل العلاقات بين متغيراتها. ويتضمن هذا التصميم عدة مراحل رئيسية، يمكن توضيحها على النحو التالي:</w:t>
      </w:r>
    </w:p>
    <w:p w14:paraId="6D4B8B0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أولاً: مرحلة التخطيط والإعداد:</w:t>
      </w:r>
      <w:r w:rsidRPr="00A875A0">
        <w:rPr>
          <w:rFonts w:ascii="Simplified Arabic" w:hAnsi="Simplified Arabic" w:cs="Simplified Arabic" w:hint="cs"/>
          <w:color w:val="000000" w:themeColor="text1"/>
          <w:sz w:val="28"/>
          <w:szCs w:val="28"/>
          <w:rtl/>
        </w:rPr>
        <w:t xml:space="preserve"> وتشمل تحديد مشكلة الدراسة وصياغة أسئلتها وأهدافها، ومراجعة الأدبيات السابقة والنظريات ذات الصلة، وبناء الإطار النظري للدراسة، وصياغة الفرضيات التي تعبر عن العلاقات المتوقعة بين المتغيرات.</w:t>
      </w:r>
    </w:p>
    <w:p w14:paraId="0620F36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ثانياً: مرحلة تصميم الأداة:</w:t>
      </w:r>
      <w:r w:rsidRPr="00A875A0">
        <w:rPr>
          <w:rFonts w:ascii="Simplified Arabic" w:hAnsi="Simplified Arabic" w:cs="Simplified Arabic" w:hint="cs"/>
          <w:color w:val="000000" w:themeColor="text1"/>
          <w:sz w:val="28"/>
          <w:szCs w:val="28"/>
          <w:rtl/>
        </w:rPr>
        <w:t xml:space="preserve"> وتشمل تصميم استبانة لجمع البيانات الأولية من أفراد العينة، مع التأكد من صدقها وثباتها من خلال إجراء دراسة استطلاعية وحساب معاملات الصدق والثبات.</w:t>
      </w:r>
    </w:p>
    <w:p w14:paraId="392716F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ثالثاً: مرحلة جمع البيانات:</w:t>
      </w:r>
      <w:r w:rsidRPr="00A875A0">
        <w:rPr>
          <w:rFonts w:ascii="Simplified Arabic" w:hAnsi="Simplified Arabic" w:cs="Simplified Arabic" w:hint="cs"/>
          <w:color w:val="000000" w:themeColor="text1"/>
          <w:sz w:val="28"/>
          <w:szCs w:val="28"/>
          <w:rtl/>
        </w:rPr>
        <w:t xml:space="preserve"> وتشمل توزيع الاستبانات على أفراد العينة، وجمعها، ومراجعتها للتأكد من اكتمالها وصلاحيتها للتحليل.</w:t>
      </w:r>
    </w:p>
    <w:p w14:paraId="2BA95D1F"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رابعاً: مرحلة التحليل الإحصائي:</w:t>
      </w:r>
      <w:r w:rsidRPr="00A875A0">
        <w:rPr>
          <w:rFonts w:ascii="Simplified Arabic" w:hAnsi="Simplified Arabic" w:cs="Simplified Arabic" w:hint="cs"/>
          <w:color w:val="000000" w:themeColor="text1"/>
          <w:sz w:val="28"/>
          <w:szCs w:val="28"/>
          <w:rtl/>
        </w:rPr>
        <w:t xml:space="preserve"> وتشمل استخدام الأساليب الإحصائية المناسبة لتحليل البيانات، بما في ذلك الإحصاءات الوصفية (المتوسطات الحسابية، الانحرافات المعيارية، التكرارات) والإحصاءات الاستدلالية (معاملات الارتباط، تحليل الانحدار، اختبارات الفروق) لاختبار فرضيات الدراسة.</w:t>
      </w:r>
    </w:p>
    <w:p w14:paraId="1B66421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خامساً: مرحلة تفسير النتائج واستخلاص الاستنتاجات:</w:t>
      </w:r>
      <w:r w:rsidRPr="00A875A0">
        <w:rPr>
          <w:rFonts w:ascii="Simplified Arabic" w:hAnsi="Simplified Arabic" w:cs="Simplified Arabic" w:hint="cs"/>
          <w:color w:val="000000" w:themeColor="text1"/>
          <w:sz w:val="28"/>
          <w:szCs w:val="28"/>
          <w:rtl/>
        </w:rPr>
        <w:t xml:space="preserve"> وتشمل تفسير النتائج في ضوء الإطار النظري والأدبيات السابقة، واستخلاص الاستنتاجات، وتقديم التوصيات.</w:t>
      </w:r>
    </w:p>
    <w:p w14:paraId="3D02E97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ويمتاز هذا التصميم بعدة خصائص تجعله مناسباً لهذه الدراسة، منها: قدرته على توفير وصف دقيق لظاهرة استخدام الذكاء الاصطناعي في إدارة المشاريع، وقدرته على تحليل العلاقات بين المتغيرات واختبار الفرضيات، وإمكانية تعميم النتائج على مجتمع الدراسة إذا تم اختيار العينة بشكل مناسب، وإمكانية تطبيقه في فترة زمنية محدودة مقارنة بالتصاميم التجريبية أو الطولية.</w:t>
      </w:r>
    </w:p>
    <w:p w14:paraId="33C34409"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49" w:name="_Toc237866803"/>
      <w:r w:rsidRPr="00A875A0">
        <w:rPr>
          <w:rFonts w:ascii="Simplified Arabic" w:eastAsia="Times New Roman" w:hAnsi="Simplified Arabic" w:cs="Simplified Arabic" w:hint="cs"/>
          <w:b/>
          <w:bCs/>
          <w:color w:val="000000" w:themeColor="text1"/>
          <w:rtl/>
        </w:rPr>
        <w:t>مجتمع الدراسة</w:t>
      </w:r>
      <w:bookmarkEnd w:id="49"/>
    </w:p>
    <w:p w14:paraId="6515E3E2"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يشمل مجتمع الدراسة جميع العاملين في مجال إدارة المشاريع، ومديري المشاريع، وأعضاء فرق العمل، والمدراء التنفيذيين، ومتخذي القرار في المؤسسات العاملة في المملكة العربية السعودية. وقد تم اختيار هذا المجتمع لعدة أسباب:</w:t>
      </w:r>
    </w:p>
    <w:p w14:paraId="13D4546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أولاً:</w:t>
      </w:r>
      <w:r w:rsidRPr="00A875A0">
        <w:rPr>
          <w:rFonts w:ascii="Simplified Arabic" w:hAnsi="Simplified Arabic" w:cs="Simplified Arabic" w:hint="cs"/>
          <w:color w:val="000000" w:themeColor="text1"/>
          <w:sz w:val="28"/>
          <w:szCs w:val="28"/>
          <w:rtl/>
        </w:rPr>
        <w:t xml:space="preserve"> تزايد الاهتمام بتبني تقنيات الذكاء الاصطناعي في المملكة العربية السعودية في إطار رؤية 2030، مما يجعل دراسة هذا الموضوع في هذا السياق ذات أهمية خاصة، حيث تسعى المملكة إلى تنويع اقتصادها وتحسين كفاءة القطاعات الحكومية والخاصة من خلال تبني التقنيات الحديثة.</w:t>
      </w:r>
    </w:p>
    <w:p w14:paraId="53B6E48F"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ثانياً:</w:t>
      </w:r>
      <w:r w:rsidRPr="00A875A0">
        <w:rPr>
          <w:rFonts w:ascii="Simplified Arabic" w:hAnsi="Simplified Arabic" w:cs="Simplified Arabic" w:hint="cs"/>
          <w:color w:val="000000" w:themeColor="text1"/>
          <w:sz w:val="28"/>
          <w:szCs w:val="28"/>
          <w:rtl/>
        </w:rPr>
        <w:t xml:space="preserve"> تنوع المؤسسات العاملة في المملكة بين قطاعات حكومية وخاصة، وبين مؤسسات كبيرة ومتوسطة وصغيرة، مما يوفر فرصة لدراسة تأثير الذكاء الاصطناعي في بيئات تنظيمية مختلفة، وبالتالي تعزيز إمكانية تعميم النتائج.</w:t>
      </w:r>
    </w:p>
    <w:p w14:paraId="2A6B266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ثالثاً:</w:t>
      </w:r>
      <w:r w:rsidRPr="00A875A0">
        <w:rPr>
          <w:rFonts w:ascii="Simplified Arabic" w:hAnsi="Simplified Arabic" w:cs="Simplified Arabic" w:hint="cs"/>
          <w:color w:val="000000" w:themeColor="text1"/>
          <w:sz w:val="28"/>
          <w:szCs w:val="28"/>
          <w:rtl/>
        </w:rPr>
        <w:t xml:space="preserve"> توفر البنية التحتية الرقمية المتطورة في المملكة، والاستثمارات الكبيرة في مشاريع التحول الرقمي، مما يجعل المؤسسات السعودية أكثر استعداداً لتبني تقنيات الذكاء الاصطناعي في إدارة مشاريعها.</w:t>
      </w:r>
    </w:p>
    <w:p w14:paraId="6BAE13B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رابعاً:</w:t>
      </w:r>
      <w:r w:rsidRPr="00A875A0">
        <w:rPr>
          <w:rFonts w:ascii="Simplified Arabic" w:hAnsi="Simplified Arabic" w:cs="Simplified Arabic" w:hint="cs"/>
          <w:color w:val="000000" w:themeColor="text1"/>
          <w:sz w:val="28"/>
          <w:szCs w:val="28"/>
          <w:rtl/>
        </w:rPr>
        <w:t xml:space="preserve"> ندرة الدراسات التطبيقية في البيئة العربية حول موضوع الذكاء الاصطناعي في إدارة المشاريع، مما يجعل هذه الدراسة إضافة مهمة للأدبيات العلمية في هذا المجال.</w:t>
      </w:r>
    </w:p>
    <w:p w14:paraId="10363CF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ويشمل مجتمع الدراسة فئات متعددة من المهنيين في مجال إدارة المشاريع، بما في ذلك مديري المشاريع الذين يتحملون المسؤولية الكاملة عن تخطيط وتنفيذ وإغلاق المشاريع، وأعضاء فرق المشاريع الذين يسهمون في تنفيذ المهام والأنشطة المختلفة، والمدراء التنفيذيين الذين يتخذون قرارات استراتيجية تتعلق بتبني التقنيات الجديدة، ومتخذي القرار في المؤسسات الذين يحددون السياسات والإجراءات المتعلقة بإدارة المشاريع.</w:t>
      </w:r>
    </w:p>
    <w:p w14:paraId="0BCD136B"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50" w:name="_Toc237866804"/>
      <w:r w:rsidRPr="00A875A0">
        <w:rPr>
          <w:rFonts w:ascii="Simplified Arabic" w:eastAsia="Times New Roman" w:hAnsi="Simplified Arabic" w:cs="Simplified Arabic" w:hint="cs"/>
          <w:b/>
          <w:bCs/>
          <w:color w:val="000000" w:themeColor="text1"/>
          <w:rtl/>
        </w:rPr>
        <w:t>خصائص العينة</w:t>
      </w:r>
      <w:bookmarkEnd w:id="50"/>
    </w:p>
    <w:p w14:paraId="0F388D9F"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سيتم اختيار عينة الدراسة من مجتمع العاملين في مجال إدارة المشاريع في المملكة العربية السعودية، مع مراعاة التنوع في القطاعات (حكومي، خاص، شبه حكومي)، والمستويات الوظيفية (مديرو مشاريع، أعضاء فرق العمل، مدراء تنفيذيون، متخذو قرار)، وحجم المؤسسات (كبيرة، متوسطة، صغيرة)، ومجالات العمل المختلفة (تقنية المعلومات، البناء، الخدمات المالية، الصناعة، الصحة، التعليم، وغيرها).</w:t>
      </w:r>
    </w:p>
    <w:p w14:paraId="079DC51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وتتميز العينة المختارة بالخصائص التالية:</w:t>
      </w:r>
    </w:p>
    <w:p w14:paraId="4A9F8D6D" w14:textId="77777777" w:rsidR="00EB7552" w:rsidRPr="00A875A0" w:rsidRDefault="00EB7552" w:rsidP="00C31A1B">
      <w:pPr>
        <w:pStyle w:val="ds-markdown-paragraph"/>
        <w:numPr>
          <w:ilvl w:val="0"/>
          <w:numId w:val="6"/>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التنوع القطاعي:</w:t>
      </w:r>
      <w:r w:rsidRPr="00A875A0">
        <w:rPr>
          <w:rFonts w:ascii="Simplified Arabic" w:hAnsi="Simplified Arabic" w:cs="Simplified Arabic" w:hint="cs"/>
          <w:color w:val="000000" w:themeColor="text1"/>
          <w:sz w:val="28"/>
          <w:szCs w:val="28"/>
          <w:rtl/>
        </w:rPr>
        <w:t xml:space="preserve"> تشمل العينة مؤسسات من القطاعات الحكومية والخاصة وشبه الحكومية، مما يسمح بمقارنة تأثير الذكاء الاصطناعي في بيئات تنظيمية مختلفة.</w:t>
      </w:r>
    </w:p>
    <w:p w14:paraId="660168A9" w14:textId="77777777" w:rsidR="00EB7552" w:rsidRPr="00A875A0" w:rsidRDefault="00EB7552" w:rsidP="00C31A1B">
      <w:pPr>
        <w:pStyle w:val="ds-markdown-paragraph"/>
        <w:numPr>
          <w:ilvl w:val="0"/>
          <w:numId w:val="6"/>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التنوع الوظيفي:</w:t>
      </w:r>
      <w:r w:rsidRPr="00A875A0">
        <w:rPr>
          <w:rFonts w:ascii="Simplified Arabic" w:hAnsi="Simplified Arabic" w:cs="Simplified Arabic" w:hint="cs"/>
          <w:color w:val="000000" w:themeColor="text1"/>
          <w:sz w:val="28"/>
          <w:szCs w:val="28"/>
          <w:rtl/>
        </w:rPr>
        <w:t xml:space="preserve"> تشمل العينة مستويات وظيفية مختلفة، من الإدارة العليا إلى المستويات التنفيذية، مما يوفر منظوراً شاملاً حول استخدام الذكاء الاصطناعي في إدارة المشاريع.</w:t>
      </w:r>
    </w:p>
    <w:p w14:paraId="5F1901F8" w14:textId="77777777" w:rsidR="00EB7552" w:rsidRPr="00A875A0" w:rsidRDefault="00EB7552" w:rsidP="00C31A1B">
      <w:pPr>
        <w:pStyle w:val="ds-markdown-paragraph"/>
        <w:numPr>
          <w:ilvl w:val="0"/>
          <w:numId w:val="6"/>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التنوع في الخبرات:</w:t>
      </w:r>
      <w:r w:rsidRPr="00A875A0">
        <w:rPr>
          <w:rFonts w:ascii="Simplified Arabic" w:hAnsi="Simplified Arabic" w:cs="Simplified Arabic" w:hint="cs"/>
          <w:color w:val="000000" w:themeColor="text1"/>
          <w:sz w:val="28"/>
          <w:szCs w:val="28"/>
          <w:rtl/>
        </w:rPr>
        <w:t xml:space="preserve"> تشمل العينة أفراداً ذوي خبرات مختلفة في إدارة المشاريع، من المبتدئين إلى الخبراء، مما يسمح بدراسة تأثير الخبرة على إدراك فوائد وتحديات الذكاء الاصطناعي.</w:t>
      </w:r>
    </w:p>
    <w:p w14:paraId="5D6D7A7B" w14:textId="77777777" w:rsidR="00EB7552" w:rsidRPr="00A875A0" w:rsidRDefault="00EB7552" w:rsidP="00C31A1B">
      <w:pPr>
        <w:pStyle w:val="ds-markdown-paragraph"/>
        <w:numPr>
          <w:ilvl w:val="0"/>
          <w:numId w:val="6"/>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التنوع في حجم المؤسسات:</w:t>
      </w:r>
      <w:r w:rsidRPr="00A875A0">
        <w:rPr>
          <w:rFonts w:ascii="Simplified Arabic" w:hAnsi="Simplified Arabic" w:cs="Simplified Arabic" w:hint="cs"/>
          <w:color w:val="000000" w:themeColor="text1"/>
          <w:sz w:val="28"/>
          <w:szCs w:val="28"/>
          <w:rtl/>
        </w:rPr>
        <w:t xml:space="preserve"> تشمل العينة مؤسسات كبيرة ومتوسطة وصغيرة، مما يسمح بدراسة تأثير حجم المؤسسة على تبني الذكاء الاصطناعي.</w:t>
      </w:r>
    </w:p>
    <w:p w14:paraId="4C00B665" w14:textId="77777777" w:rsidR="00EB7552" w:rsidRPr="00A875A0" w:rsidRDefault="00EB7552" w:rsidP="00C31A1B">
      <w:pPr>
        <w:pStyle w:val="ds-markdown-paragraph"/>
        <w:numPr>
          <w:ilvl w:val="0"/>
          <w:numId w:val="6"/>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التنوع في المجالات:</w:t>
      </w:r>
      <w:r w:rsidRPr="00A875A0">
        <w:rPr>
          <w:rFonts w:ascii="Simplified Arabic" w:hAnsi="Simplified Arabic" w:cs="Simplified Arabic" w:hint="cs"/>
          <w:color w:val="000000" w:themeColor="text1"/>
          <w:sz w:val="28"/>
          <w:szCs w:val="28"/>
          <w:rtl/>
        </w:rPr>
        <w:t xml:space="preserve"> تشمل العينة مؤسسات من مجالات متعددة، مما يسمح بدراسة تأثير المجال على تطبيقات الذكاء الاصطناعي في إدارة المشاريع.</w:t>
      </w:r>
    </w:p>
    <w:p w14:paraId="5262283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وستسهم هذه الخصائص المتنوعة للعينة في تعزيز إمكانية تعميم نتائج الدراسة على مجتمع الدراسة الأوسع، وفي تقديم رؤية شاملة حول واقع استخدام الذكاء الاصطناعي في إدارة المشاريع في المملكة العربية السعودية.</w:t>
      </w:r>
    </w:p>
    <w:p w14:paraId="1AAEAD6A"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51" w:name="_Toc237866806"/>
      <w:r w:rsidRPr="00A875A0">
        <w:rPr>
          <w:rFonts w:ascii="Simplified Arabic" w:eastAsia="Times New Roman" w:hAnsi="Simplified Arabic" w:cs="Simplified Arabic" w:hint="cs"/>
          <w:b/>
          <w:bCs/>
          <w:color w:val="000000" w:themeColor="text1"/>
          <w:rtl/>
        </w:rPr>
        <w:t>تحديد حجم العينة</w:t>
      </w:r>
      <w:bookmarkEnd w:id="51"/>
    </w:p>
    <w:p w14:paraId="3A3F7BA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لتحديد حجم العينة المناسب لهذه الدراسة، تم الاعتماد على عدة اعتبارات منهجية وإحصائية، مع الأخذ في الاعتبار طبيعة الدراسة وأهدافها والمجتمع المستهدف. وسيتم اتباع الإجراءات التالية لتحديد حجم العينة:</w:t>
      </w:r>
    </w:p>
    <w:p w14:paraId="3077555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أولاً: تحديد المجتمع المستهدف:</w:t>
      </w:r>
      <w:r w:rsidRPr="00A875A0">
        <w:rPr>
          <w:rFonts w:ascii="Simplified Arabic" w:hAnsi="Simplified Arabic" w:cs="Simplified Arabic" w:hint="cs"/>
          <w:color w:val="000000" w:themeColor="text1"/>
          <w:sz w:val="28"/>
          <w:szCs w:val="28"/>
          <w:rtl/>
        </w:rPr>
        <w:t xml:space="preserve"> تم تحديد المجتمع المستهدف ليشمل العاملين في مجال إدارة المشاريع في المؤسسات السعودية، ومن الصعب حصر العدد الدقيق لهذا المجتمع بسبب عدم وجود إحصاءات رسمية شاملة، ولكن يقدر عدد العاملين في مجال إدارة المشاريع في المملكة بالآلاف، خاصة مع التوسع في المشاريع التنموية والبنية التحتية في إطار رؤية 2030.</w:t>
      </w:r>
    </w:p>
    <w:p w14:paraId="6D12A44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ثانياً: اختيار طريقة أخذ العينات:</w:t>
      </w:r>
      <w:r w:rsidRPr="00A875A0">
        <w:rPr>
          <w:rFonts w:ascii="Simplified Arabic" w:hAnsi="Simplified Arabic" w:cs="Simplified Arabic" w:hint="cs"/>
          <w:color w:val="000000" w:themeColor="text1"/>
          <w:sz w:val="28"/>
          <w:szCs w:val="28"/>
          <w:rtl/>
        </w:rPr>
        <w:t xml:space="preserve"> سيتم استخدام طريقة أخذ العينات العشوائية الطبقية (</w:t>
      </w:r>
      <w:r w:rsidRPr="00A875A0">
        <w:rPr>
          <w:rFonts w:ascii="Simplified Arabic" w:hAnsi="Simplified Arabic" w:cs="Simplified Arabic" w:hint="cs"/>
          <w:color w:val="000000" w:themeColor="text1"/>
          <w:sz w:val="28"/>
          <w:szCs w:val="28"/>
        </w:rPr>
        <w:t>Stratified Random Sampling</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حيث سيتم تقسيم المجتمع إلى طبقات (قطاعات) متجانسة، ثم اختيار عينة عشوائية من كل طبقة. وتتميز هذه الطريقة بضمان تمثيل جميع قطاعات المجتمع في العينة، وبزيادة دقة التقديرات الإحصائية، وبإمكانية مقارنة النتائج بين الطبقات المختلفة.</w:t>
      </w:r>
    </w:p>
    <w:p w14:paraId="7F3438C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ثالثاً: تحديد حجم العينة:</w:t>
      </w:r>
      <w:r w:rsidRPr="00A875A0">
        <w:rPr>
          <w:rFonts w:ascii="Simplified Arabic" w:hAnsi="Simplified Arabic" w:cs="Simplified Arabic" w:hint="cs"/>
          <w:color w:val="000000" w:themeColor="text1"/>
          <w:sz w:val="28"/>
          <w:szCs w:val="28"/>
          <w:rtl/>
        </w:rPr>
        <w:t xml:space="preserve"> سيتم تحديد حجم العينة بناءً على عدة عوامل، منها حجم المجتمع، ومستوى الدقة المطلوب، وعدد المتغيرات في الدراسة، والموارد المتاحة. وباستخدام معادلة تحديد حجم العينة المناسبة للدراسات الوصفية التحليلية، ومع الأخذ في الاعتبار أن مجتمع الدراسة كبير وغير محدد بدقة، سيتم تحديد حجم العينة بحوالي 384 مفردة، وذلك وفقاً للأسس التالية:</w:t>
      </w:r>
    </w:p>
    <w:p w14:paraId="11737BDF" w14:textId="77777777" w:rsidR="00EB7552" w:rsidRPr="00A875A0" w:rsidRDefault="00EB7552" w:rsidP="00C31A1B">
      <w:pPr>
        <w:pStyle w:val="ds-markdown-paragraph"/>
        <w:numPr>
          <w:ilvl w:val="0"/>
          <w:numId w:val="7"/>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مستوى الثقة: 95% (قيمة </w:t>
      </w:r>
      <w:r w:rsidRPr="00A875A0">
        <w:rPr>
          <w:rFonts w:ascii="Simplified Arabic" w:hAnsi="Simplified Arabic" w:cs="Simplified Arabic" w:hint="cs"/>
          <w:color w:val="000000" w:themeColor="text1"/>
          <w:sz w:val="28"/>
          <w:szCs w:val="28"/>
        </w:rPr>
        <w:t>Z = 1.96</w:t>
      </w:r>
      <w:r w:rsidRPr="00A875A0">
        <w:rPr>
          <w:rFonts w:ascii="Simplified Arabic" w:hAnsi="Simplified Arabic" w:cs="Simplified Arabic" w:hint="cs"/>
          <w:color w:val="000000" w:themeColor="text1"/>
          <w:sz w:val="28"/>
          <w:szCs w:val="28"/>
          <w:rtl/>
        </w:rPr>
        <w:t>)</w:t>
      </w:r>
    </w:p>
    <w:p w14:paraId="1663CF70" w14:textId="77777777" w:rsidR="00EB7552" w:rsidRPr="00A875A0" w:rsidRDefault="00EB7552" w:rsidP="00C31A1B">
      <w:pPr>
        <w:pStyle w:val="ds-markdown-paragraph"/>
        <w:numPr>
          <w:ilvl w:val="0"/>
          <w:numId w:val="7"/>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هامش الخطأ: 5%</w:t>
      </w:r>
    </w:p>
    <w:p w14:paraId="0E19C2B9" w14:textId="77777777" w:rsidR="00EB7552" w:rsidRPr="00A875A0" w:rsidRDefault="00EB7552" w:rsidP="00C31A1B">
      <w:pPr>
        <w:pStyle w:val="ds-markdown-paragraph"/>
        <w:numPr>
          <w:ilvl w:val="0"/>
          <w:numId w:val="7"/>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نسبة التباين: 50% (لتعظيم حجم العينة)</w:t>
      </w:r>
    </w:p>
    <w:p w14:paraId="0D4FEE2E" w14:textId="77777777" w:rsidR="00EB7552" w:rsidRPr="00A875A0" w:rsidRDefault="00EB7552" w:rsidP="00C31A1B">
      <w:pPr>
        <w:pStyle w:val="ds-markdown-paragraph"/>
        <w:numPr>
          <w:ilvl w:val="0"/>
          <w:numId w:val="7"/>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معادلة حجم العينة للمجتمعات الكبيرة: </w:t>
      </w:r>
      <w:r w:rsidRPr="00A875A0">
        <w:rPr>
          <w:rFonts w:ascii="Simplified Arabic" w:hAnsi="Simplified Arabic" w:cs="Simplified Arabic" w:hint="cs"/>
          <w:color w:val="000000" w:themeColor="text1"/>
          <w:sz w:val="28"/>
          <w:szCs w:val="28"/>
        </w:rPr>
        <w:t>n = Z² × p × (1-p</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 e²</w:t>
      </w:r>
    </w:p>
    <w:p w14:paraId="4E710C5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حيث:</w:t>
      </w:r>
    </w:p>
    <w:p w14:paraId="61F23C57" w14:textId="77777777" w:rsidR="00EB7552" w:rsidRPr="00A875A0" w:rsidRDefault="00EB7552" w:rsidP="00C31A1B">
      <w:pPr>
        <w:pStyle w:val="ds-markdown-paragraph"/>
        <w:numPr>
          <w:ilvl w:val="0"/>
          <w:numId w:val="8"/>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Pr>
        <w:t xml:space="preserve">n = </w:t>
      </w:r>
      <w:r w:rsidRPr="00A875A0">
        <w:rPr>
          <w:rFonts w:ascii="Simplified Arabic" w:hAnsi="Simplified Arabic" w:cs="Simplified Arabic" w:hint="cs"/>
          <w:color w:val="000000" w:themeColor="text1"/>
          <w:sz w:val="28"/>
          <w:szCs w:val="28"/>
          <w:rtl/>
        </w:rPr>
        <w:t>حجم العينة المطلوب</w:t>
      </w:r>
    </w:p>
    <w:p w14:paraId="2501C94C" w14:textId="77777777" w:rsidR="00EB7552" w:rsidRPr="00A875A0" w:rsidRDefault="00EB7552" w:rsidP="00C31A1B">
      <w:pPr>
        <w:pStyle w:val="ds-markdown-paragraph"/>
        <w:numPr>
          <w:ilvl w:val="0"/>
          <w:numId w:val="8"/>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Pr>
        <w:t xml:space="preserve">Z = </w:t>
      </w:r>
      <w:r w:rsidRPr="00A875A0">
        <w:rPr>
          <w:rFonts w:ascii="Simplified Arabic" w:hAnsi="Simplified Arabic" w:cs="Simplified Arabic" w:hint="cs"/>
          <w:color w:val="000000" w:themeColor="text1"/>
          <w:sz w:val="28"/>
          <w:szCs w:val="28"/>
          <w:rtl/>
        </w:rPr>
        <w:t>قيمة الجدول الطبيعي عند مستوى ثقة 95% (1.96)</w:t>
      </w:r>
    </w:p>
    <w:p w14:paraId="50942D78" w14:textId="77777777" w:rsidR="00EB7552" w:rsidRPr="00A875A0" w:rsidRDefault="00EB7552" w:rsidP="00C31A1B">
      <w:pPr>
        <w:pStyle w:val="ds-markdown-paragraph"/>
        <w:numPr>
          <w:ilvl w:val="0"/>
          <w:numId w:val="8"/>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Pr>
        <w:t xml:space="preserve">p = </w:t>
      </w:r>
      <w:r w:rsidRPr="00A875A0">
        <w:rPr>
          <w:rFonts w:ascii="Simplified Arabic" w:hAnsi="Simplified Arabic" w:cs="Simplified Arabic" w:hint="cs"/>
          <w:color w:val="000000" w:themeColor="text1"/>
          <w:sz w:val="28"/>
          <w:szCs w:val="28"/>
          <w:rtl/>
        </w:rPr>
        <w:t>نسبة التباين المقدرة (0.5)</w:t>
      </w:r>
    </w:p>
    <w:p w14:paraId="5FA12BA9" w14:textId="77777777" w:rsidR="00EB7552" w:rsidRPr="00A875A0" w:rsidRDefault="00EB7552" w:rsidP="00C31A1B">
      <w:pPr>
        <w:pStyle w:val="ds-markdown-paragraph"/>
        <w:numPr>
          <w:ilvl w:val="0"/>
          <w:numId w:val="8"/>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Pr>
        <w:t xml:space="preserve">e = </w:t>
      </w:r>
      <w:r w:rsidRPr="00A875A0">
        <w:rPr>
          <w:rFonts w:ascii="Simplified Arabic" w:hAnsi="Simplified Arabic" w:cs="Simplified Arabic" w:hint="cs"/>
          <w:color w:val="000000" w:themeColor="text1"/>
          <w:sz w:val="28"/>
          <w:szCs w:val="28"/>
          <w:rtl/>
        </w:rPr>
        <w:t>هامش الخطأ المسموح به (0.05)</w:t>
      </w:r>
    </w:p>
    <w:p w14:paraId="4514CEC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بتطبيق المعادلة: </w:t>
      </w:r>
      <w:r w:rsidRPr="00A875A0">
        <w:rPr>
          <w:rFonts w:ascii="Simplified Arabic" w:hAnsi="Simplified Arabic" w:cs="Simplified Arabic" w:hint="cs"/>
          <w:color w:val="000000" w:themeColor="text1"/>
          <w:sz w:val="28"/>
          <w:szCs w:val="28"/>
        </w:rPr>
        <w:t>n = (1.96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² × 0.5 × 0.5 / (0.05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² = 384.16</w:t>
      </w:r>
    </w:p>
    <w:p w14:paraId="4A4DA712"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رابعاً: مراعاة نسبة الاستجابة:</w:t>
      </w:r>
      <w:r w:rsidRPr="00A875A0">
        <w:rPr>
          <w:rFonts w:ascii="Simplified Arabic" w:hAnsi="Simplified Arabic" w:cs="Simplified Arabic" w:hint="cs"/>
          <w:color w:val="000000" w:themeColor="text1"/>
          <w:sz w:val="28"/>
          <w:szCs w:val="28"/>
          <w:rtl/>
        </w:rPr>
        <w:t xml:space="preserve"> نظراً لأن نسبة الاستجابة في الدراسات الميدانية قد لا تصل إلى 100%، سيتم زيادة حجم العينة بنسبة 20% للتعويض عن الاستبانات غير المستكملة أو غير الصالحة للتحليل، ليصبح حجم العينة المستهدف حوالي 460 مفردة.</w:t>
      </w:r>
    </w:p>
    <w:p w14:paraId="200F444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خامساً: معايير اختيار العينة:</w:t>
      </w:r>
      <w:r w:rsidRPr="00A875A0">
        <w:rPr>
          <w:rFonts w:ascii="Simplified Arabic" w:hAnsi="Simplified Arabic" w:cs="Simplified Arabic" w:hint="cs"/>
          <w:color w:val="000000" w:themeColor="text1"/>
          <w:sz w:val="28"/>
          <w:szCs w:val="28"/>
          <w:rtl/>
        </w:rPr>
        <w:t xml:space="preserve"> سيتم اختيار أفراد العينة وفق المعايير التالية:</w:t>
      </w:r>
    </w:p>
    <w:p w14:paraId="04BABFAC" w14:textId="77777777" w:rsidR="00EB7552" w:rsidRPr="00A875A0" w:rsidRDefault="00EB7552" w:rsidP="00C31A1B">
      <w:pPr>
        <w:pStyle w:val="ds-markdown-paragraph"/>
        <w:numPr>
          <w:ilvl w:val="0"/>
          <w:numId w:val="9"/>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أن يكون الفرد عاملاً في مجال إدارة المشاريع بشكل مباشر أو غير مباشر</w:t>
      </w:r>
    </w:p>
    <w:p w14:paraId="0B57CA3B" w14:textId="77777777" w:rsidR="00EB7552" w:rsidRPr="00A875A0" w:rsidRDefault="00EB7552" w:rsidP="00C31A1B">
      <w:pPr>
        <w:pStyle w:val="ds-markdown-paragraph"/>
        <w:numPr>
          <w:ilvl w:val="0"/>
          <w:numId w:val="9"/>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أن يكون لديه خبرة لا تقل عن سنة في مجال إدارة المشاريع</w:t>
      </w:r>
    </w:p>
    <w:p w14:paraId="41F5FB5F" w14:textId="77777777" w:rsidR="00EB7552" w:rsidRPr="00A875A0" w:rsidRDefault="00EB7552" w:rsidP="00C31A1B">
      <w:pPr>
        <w:pStyle w:val="ds-markdown-paragraph"/>
        <w:numPr>
          <w:ilvl w:val="0"/>
          <w:numId w:val="9"/>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أن يكون على دراية بتقنيات الذكاء الاصطناعي أو لديه معرفة بتطبيقاتها في مجال عمله</w:t>
      </w:r>
    </w:p>
    <w:p w14:paraId="14B93F5C" w14:textId="77777777" w:rsidR="00EB7552" w:rsidRPr="00A875A0" w:rsidRDefault="00EB7552" w:rsidP="00C31A1B">
      <w:pPr>
        <w:pStyle w:val="ds-markdown-paragraph"/>
        <w:numPr>
          <w:ilvl w:val="0"/>
          <w:numId w:val="9"/>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أن يكون لديه القدرة على فهم محتوى الاستبانة والإجابة عليها بدقة</w:t>
      </w:r>
    </w:p>
    <w:p w14:paraId="21C069B7"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52" w:name="_Toc237866807"/>
      <w:r w:rsidRPr="00A875A0">
        <w:rPr>
          <w:rFonts w:ascii="Simplified Arabic" w:eastAsia="Times New Roman" w:hAnsi="Simplified Arabic" w:cs="Simplified Arabic" w:hint="cs"/>
          <w:b/>
          <w:bCs/>
          <w:color w:val="000000" w:themeColor="text1"/>
          <w:rtl/>
        </w:rPr>
        <w:t>إجراءات جمع البيانات وأداة جمع البيانات</w:t>
      </w:r>
      <w:bookmarkEnd w:id="52"/>
    </w:p>
    <w:p w14:paraId="6DA45B48"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53" w:name="_Toc237866808"/>
      <w:r w:rsidRPr="00A875A0">
        <w:rPr>
          <w:rFonts w:ascii="Simplified Arabic" w:eastAsia="Times New Roman" w:hAnsi="Simplified Arabic" w:cs="Simplified Arabic" w:hint="cs"/>
          <w:b/>
          <w:bCs/>
          <w:color w:val="000000" w:themeColor="text1"/>
          <w:sz w:val="32"/>
          <w:szCs w:val="32"/>
          <w:rtl/>
        </w:rPr>
        <w:t>أداة جمع البيانات (الاستبانة)</w:t>
      </w:r>
      <w:bookmarkEnd w:id="53"/>
    </w:p>
    <w:p w14:paraId="554ED62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تم تصميم الاستبانة كأداة رئيسية لجمع البيانات الأولية في هذه الدراسة، وذلك لملاءمتها لطبيعة الدراسة والأهداف المرسومة. وتم إعداد الاستبانة بالاعتماد على الأدبيات السابقة والدراسات ذات الصلة بموضوع البحث، لضمان شمولها لكافة الأبعاد والمتغيرات التي تسعى الدراسة إلى قياسها.</w:t>
      </w:r>
    </w:p>
    <w:p w14:paraId="4C79D5A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أولاً: مبررات استخدام الاستبانة:</w:t>
      </w:r>
      <w:r w:rsidRPr="00A875A0">
        <w:rPr>
          <w:rFonts w:ascii="Simplified Arabic" w:hAnsi="Simplified Arabic" w:cs="Simplified Arabic" w:hint="cs"/>
          <w:color w:val="000000" w:themeColor="text1"/>
          <w:sz w:val="28"/>
          <w:szCs w:val="28"/>
          <w:rtl/>
        </w:rPr>
        <w:t xml:space="preserve"> تم اختيار الاستبانة كأداة رئيسية لجمع البيانات لعدة أسباب، منها: كفاءتها في جمع كمية كبيرة من البيانات في وقت قصير، وسهولة تطبيقها وتحليلها إحصائياً، وقدرتها على الوصول إلى عينة كبيرة ومتنوعة من المجتمع المستهدف، ومرونتها في تغطية أبعاد متعددة للموضوع المدروس، وقدرتها على ضمان سرية إجابات </w:t>
      </w:r>
      <w:proofErr w:type="spellStart"/>
      <w:r w:rsidRPr="00A875A0">
        <w:rPr>
          <w:rFonts w:ascii="Simplified Arabic" w:hAnsi="Simplified Arabic" w:cs="Simplified Arabic" w:hint="cs"/>
          <w:color w:val="000000" w:themeColor="text1"/>
          <w:sz w:val="28"/>
          <w:szCs w:val="28"/>
          <w:rtl/>
        </w:rPr>
        <w:t>المبحوثين</w:t>
      </w:r>
      <w:proofErr w:type="spellEnd"/>
      <w:r w:rsidRPr="00A875A0">
        <w:rPr>
          <w:rFonts w:ascii="Simplified Arabic" w:hAnsi="Simplified Arabic" w:cs="Simplified Arabic" w:hint="cs"/>
          <w:color w:val="000000" w:themeColor="text1"/>
          <w:sz w:val="28"/>
          <w:szCs w:val="28"/>
          <w:rtl/>
        </w:rPr>
        <w:t xml:space="preserve"> مما يعزز صدق الإجابات.</w:t>
      </w:r>
    </w:p>
    <w:p w14:paraId="790658C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ثانياً: هيكل الاستبانة:</w:t>
      </w:r>
      <w:r w:rsidRPr="00A875A0">
        <w:rPr>
          <w:rFonts w:ascii="Simplified Arabic" w:hAnsi="Simplified Arabic" w:cs="Simplified Arabic" w:hint="cs"/>
          <w:color w:val="000000" w:themeColor="text1"/>
          <w:sz w:val="28"/>
          <w:szCs w:val="28"/>
          <w:rtl/>
        </w:rPr>
        <w:t xml:space="preserve"> تتكون الاستبانة من خمسة محاور رئيسية، يغطي كل محور جانباً محدداً من جوانب الدراسة، ويمكن توضيحها على النحو التالي:</w:t>
      </w:r>
    </w:p>
    <w:p w14:paraId="694F7BB8" w14:textId="77777777" w:rsidR="00A35503"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المحور الأول: البيانات الديموغرافية:</w:t>
      </w:r>
    </w:p>
    <w:p w14:paraId="0389E1AF" w14:textId="6ECC58B1" w:rsidR="00EB7552" w:rsidRPr="00A875A0" w:rsidRDefault="00EB7552" w:rsidP="00A35503">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ويتضمن مجموعة من الأسئلة المتعلقة بالخصائص الشخصية والوظيفية لأفراد العينة، مثل:</w:t>
      </w:r>
    </w:p>
    <w:p w14:paraId="5BA39A04" w14:textId="77777777" w:rsidR="00EB7552" w:rsidRPr="00A875A0" w:rsidRDefault="00EB7552" w:rsidP="00C31A1B">
      <w:pPr>
        <w:pStyle w:val="ds-markdown-paragraph"/>
        <w:numPr>
          <w:ilvl w:val="0"/>
          <w:numId w:val="10"/>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الجنس (ذكر / أنثى)</w:t>
      </w:r>
    </w:p>
    <w:p w14:paraId="2E586212" w14:textId="77777777" w:rsidR="00EB7552" w:rsidRPr="00A875A0" w:rsidRDefault="00EB7552" w:rsidP="00C31A1B">
      <w:pPr>
        <w:pStyle w:val="ds-markdown-paragraph"/>
        <w:numPr>
          <w:ilvl w:val="0"/>
          <w:numId w:val="10"/>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الفئة العمرية (أقل من 30 سنة، 30-40 سنة، 41-50 سنة، أكثر من 50 سنة)</w:t>
      </w:r>
    </w:p>
    <w:p w14:paraId="0FB7257B" w14:textId="77777777" w:rsidR="00EB7552" w:rsidRPr="00A875A0" w:rsidRDefault="00EB7552" w:rsidP="00C31A1B">
      <w:pPr>
        <w:pStyle w:val="ds-markdown-paragraph"/>
        <w:numPr>
          <w:ilvl w:val="0"/>
          <w:numId w:val="10"/>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المؤهل العلمي (دبلوم، بكالوريوس، ماجستير، دكتوراه)</w:t>
      </w:r>
    </w:p>
    <w:p w14:paraId="0025AA77" w14:textId="77777777" w:rsidR="00EB7552" w:rsidRPr="00A875A0" w:rsidRDefault="00EB7552" w:rsidP="00C31A1B">
      <w:pPr>
        <w:pStyle w:val="ds-markdown-paragraph"/>
        <w:numPr>
          <w:ilvl w:val="0"/>
          <w:numId w:val="10"/>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سنوات الخبرة في إدارة المشاريع (أقل من 5 سنوات، 5-10 سنوات، 11-15 سنة، أكثر من 15 سنة)</w:t>
      </w:r>
    </w:p>
    <w:p w14:paraId="40095559" w14:textId="77777777" w:rsidR="00EB7552" w:rsidRPr="00A875A0" w:rsidRDefault="00EB7552" w:rsidP="00C31A1B">
      <w:pPr>
        <w:pStyle w:val="ds-markdown-paragraph"/>
        <w:numPr>
          <w:ilvl w:val="0"/>
          <w:numId w:val="10"/>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القطاع (حكومي، خاص، شبه حكومي)</w:t>
      </w:r>
    </w:p>
    <w:p w14:paraId="411C0110" w14:textId="77777777" w:rsidR="00EB7552" w:rsidRPr="00A875A0" w:rsidRDefault="00EB7552" w:rsidP="00C31A1B">
      <w:pPr>
        <w:pStyle w:val="ds-markdown-paragraph"/>
        <w:numPr>
          <w:ilvl w:val="0"/>
          <w:numId w:val="10"/>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حجم المؤسسة (كبيرة، متوسطة، صغيرة)</w:t>
      </w:r>
    </w:p>
    <w:p w14:paraId="6A61A0D8" w14:textId="77777777" w:rsidR="00EB7552" w:rsidRPr="00A875A0" w:rsidRDefault="00EB7552" w:rsidP="00C31A1B">
      <w:pPr>
        <w:pStyle w:val="ds-markdown-paragraph"/>
        <w:numPr>
          <w:ilvl w:val="0"/>
          <w:numId w:val="10"/>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المستوى الوظيفي (مدير مشروع، عضو فريق عمل، مدير تنفيذي، متخذ قرار)</w:t>
      </w:r>
    </w:p>
    <w:p w14:paraId="3E647D1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وتهدف هذه البيانات إلى وصف خصائص العينة، ودراسة تأثير العوامل الديموغرافية على إدراك أفراد العينة حول استخدام الذكاء الاصطناعي في إدارة المشاريع.</w:t>
      </w:r>
    </w:p>
    <w:p w14:paraId="59617144" w14:textId="77777777" w:rsidR="00A35503"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المحور الثاني: استخدام الذكاء الاصطناعي:</w:t>
      </w:r>
    </w:p>
    <w:p w14:paraId="302000E0" w14:textId="63D283EE" w:rsidR="00EB7552" w:rsidRPr="00A875A0" w:rsidRDefault="00EB7552" w:rsidP="00A35503">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ويهدف إلى قياس مدى استخدام تقنيات الذكاء الاصطناعي داخل المؤسسة، من خلال مجموعة من العبارات التي تعكس مستوى التبني والتطبيق الفعلي لهذه التقنيات، وتشمل:</w:t>
      </w:r>
    </w:p>
    <w:p w14:paraId="56CE4E37" w14:textId="77777777" w:rsidR="00EB7552" w:rsidRPr="00A875A0" w:rsidRDefault="00EB7552" w:rsidP="00C31A1B">
      <w:pPr>
        <w:pStyle w:val="ds-markdown-paragraph"/>
        <w:numPr>
          <w:ilvl w:val="0"/>
          <w:numId w:val="11"/>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مستوى معرفة المؤسسة بتقنيات الذكاء الاصطناعي</w:t>
      </w:r>
    </w:p>
    <w:p w14:paraId="439B80B4" w14:textId="77777777" w:rsidR="00EB7552" w:rsidRPr="00A875A0" w:rsidRDefault="00EB7552" w:rsidP="00C31A1B">
      <w:pPr>
        <w:pStyle w:val="ds-markdown-paragraph"/>
        <w:numPr>
          <w:ilvl w:val="0"/>
          <w:numId w:val="11"/>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مدى استخدام المؤسسة لتقنيات الذكاء الاصطناعي في إدارة المشاريع</w:t>
      </w:r>
    </w:p>
    <w:p w14:paraId="3FA5425F" w14:textId="77777777" w:rsidR="00EB7552" w:rsidRPr="00A875A0" w:rsidRDefault="00EB7552" w:rsidP="00C31A1B">
      <w:pPr>
        <w:pStyle w:val="ds-markdown-paragraph"/>
        <w:numPr>
          <w:ilvl w:val="0"/>
          <w:numId w:val="11"/>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أنواع تقنيات الذكاء الاصطناعي المستخدمة (التعلم الآلي، معالجة اللغة الطبيعية، الأنظمة الخبيرة، </w:t>
      </w:r>
      <w:proofErr w:type="spellStart"/>
      <w:r w:rsidRPr="00A875A0">
        <w:rPr>
          <w:rFonts w:ascii="Simplified Arabic" w:hAnsi="Simplified Arabic" w:cs="Simplified Arabic" w:hint="cs"/>
          <w:color w:val="000000" w:themeColor="text1"/>
          <w:sz w:val="28"/>
          <w:szCs w:val="28"/>
          <w:rtl/>
        </w:rPr>
        <w:t>الأتمتة</w:t>
      </w:r>
      <w:proofErr w:type="spellEnd"/>
      <w:r w:rsidRPr="00A875A0">
        <w:rPr>
          <w:rFonts w:ascii="Simplified Arabic" w:hAnsi="Simplified Arabic" w:cs="Simplified Arabic" w:hint="cs"/>
          <w:color w:val="000000" w:themeColor="text1"/>
          <w:sz w:val="28"/>
          <w:szCs w:val="28"/>
          <w:rtl/>
        </w:rPr>
        <w:t>)</w:t>
      </w:r>
    </w:p>
    <w:p w14:paraId="41F00D34" w14:textId="77777777" w:rsidR="00EB7552" w:rsidRPr="00A875A0" w:rsidRDefault="00EB7552" w:rsidP="00C31A1B">
      <w:pPr>
        <w:pStyle w:val="ds-markdown-paragraph"/>
        <w:numPr>
          <w:ilvl w:val="0"/>
          <w:numId w:val="11"/>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مراحل دورة حياة المشروع التي يستخدم فيها الذكاء الاصطناعي (التخطيط، التنفيذ، المتابعة، التقييم)</w:t>
      </w:r>
    </w:p>
    <w:p w14:paraId="3C637031" w14:textId="77777777" w:rsidR="00A35503"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المحور الثالث: كفاءة إدارة المشاريع:</w:t>
      </w:r>
    </w:p>
    <w:p w14:paraId="313763CD" w14:textId="005ED65A" w:rsidR="00EB7552" w:rsidRPr="00A875A0" w:rsidRDefault="00EB7552" w:rsidP="00A35503">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ويقيس هذا المحور مستوى كفاءة إدارة المشاريع من خلال مجموعة من العبارات التي تغطي الجوانب التالية:</w:t>
      </w:r>
    </w:p>
    <w:p w14:paraId="34FC7622" w14:textId="77777777" w:rsidR="00EB7552" w:rsidRPr="00A875A0" w:rsidRDefault="00EB7552" w:rsidP="00C31A1B">
      <w:pPr>
        <w:pStyle w:val="ds-markdown-paragraph"/>
        <w:numPr>
          <w:ilvl w:val="0"/>
          <w:numId w:val="12"/>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الالتزام بالجداول الزمنية: مدى التزام المؤسسة بالجداول الزمنية المحددة للمشاريع</w:t>
      </w:r>
    </w:p>
    <w:p w14:paraId="544CB4D7" w14:textId="77777777" w:rsidR="00EB7552" w:rsidRPr="00A875A0" w:rsidRDefault="00EB7552" w:rsidP="00C31A1B">
      <w:pPr>
        <w:pStyle w:val="ds-markdown-paragraph"/>
        <w:numPr>
          <w:ilvl w:val="0"/>
          <w:numId w:val="12"/>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التحكم في التكاليف: مدى قدرة المؤسسة على تنفيذ المشاريع ضمن الميزانيات المحددة</w:t>
      </w:r>
    </w:p>
    <w:p w14:paraId="1DC288AE" w14:textId="77777777" w:rsidR="00EB7552" w:rsidRPr="00A875A0" w:rsidRDefault="00EB7552" w:rsidP="00C31A1B">
      <w:pPr>
        <w:pStyle w:val="ds-markdown-paragraph"/>
        <w:numPr>
          <w:ilvl w:val="0"/>
          <w:numId w:val="12"/>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جودة التنفيذ: مدى تحقيق مخرجات المشاريع للمواصفات والمتطلبات المحددة</w:t>
      </w:r>
    </w:p>
    <w:p w14:paraId="4B023641" w14:textId="77777777" w:rsidR="00EB7552" w:rsidRPr="00A875A0" w:rsidRDefault="00EB7552" w:rsidP="00C31A1B">
      <w:pPr>
        <w:pStyle w:val="ds-markdown-paragraph"/>
        <w:numPr>
          <w:ilvl w:val="0"/>
          <w:numId w:val="12"/>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إدارة الموارد: مدى كفاءة استخدام الموارد البشرية والمادية في المشاريع</w:t>
      </w:r>
    </w:p>
    <w:p w14:paraId="2EE83A8C" w14:textId="77777777" w:rsidR="00EB7552" w:rsidRPr="00A875A0" w:rsidRDefault="00EB7552" w:rsidP="00C31A1B">
      <w:pPr>
        <w:pStyle w:val="ds-markdown-paragraph"/>
        <w:numPr>
          <w:ilvl w:val="0"/>
          <w:numId w:val="12"/>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رضا أصحاب المصلحة: مدى رضا العملاء وأصحاب المصلحة عن نتائج المشاريع</w:t>
      </w:r>
    </w:p>
    <w:p w14:paraId="4E648895" w14:textId="77777777" w:rsidR="00A35503"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المحور الرابع: إدارة المخاطر:</w:t>
      </w:r>
    </w:p>
    <w:p w14:paraId="1E1AEC05" w14:textId="6200D32B" w:rsidR="00EB7552" w:rsidRPr="00A875A0" w:rsidRDefault="00EB7552" w:rsidP="00A35503">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ويركز على دور الذكاء الاصطناعي في التنبؤ بالمخاطر وتقليلها، ويتضمن عبارات تقيس:</w:t>
      </w:r>
    </w:p>
    <w:p w14:paraId="09DD4985" w14:textId="77777777" w:rsidR="00EB7552" w:rsidRPr="00A875A0" w:rsidRDefault="00EB7552" w:rsidP="00C31A1B">
      <w:pPr>
        <w:pStyle w:val="ds-markdown-paragraph"/>
        <w:numPr>
          <w:ilvl w:val="0"/>
          <w:numId w:val="13"/>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قدرة المؤسسة على تحديد المخاطر المحتملة في مرحلة مبكرة</w:t>
      </w:r>
    </w:p>
    <w:p w14:paraId="095A34A8" w14:textId="77777777" w:rsidR="00EB7552" w:rsidRPr="00A875A0" w:rsidRDefault="00EB7552" w:rsidP="00C31A1B">
      <w:pPr>
        <w:pStyle w:val="ds-markdown-paragraph"/>
        <w:numPr>
          <w:ilvl w:val="0"/>
          <w:numId w:val="13"/>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دقة التنبؤ بالمخاطر الزمنية والمالية والتشغيلية</w:t>
      </w:r>
    </w:p>
    <w:p w14:paraId="64A2D37E" w14:textId="77777777" w:rsidR="00EB7552" w:rsidRPr="00A875A0" w:rsidRDefault="00EB7552" w:rsidP="00C31A1B">
      <w:pPr>
        <w:pStyle w:val="ds-markdown-paragraph"/>
        <w:numPr>
          <w:ilvl w:val="0"/>
          <w:numId w:val="13"/>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سرعة الاستجابة للمخاطر عند حدوثها</w:t>
      </w:r>
    </w:p>
    <w:p w14:paraId="55986708" w14:textId="77777777" w:rsidR="00EB7552" w:rsidRPr="00A875A0" w:rsidRDefault="00EB7552" w:rsidP="00C31A1B">
      <w:pPr>
        <w:pStyle w:val="ds-markdown-paragraph"/>
        <w:numPr>
          <w:ilvl w:val="0"/>
          <w:numId w:val="13"/>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فعالية إجراءات تخفيف المخاطر المتخذة</w:t>
      </w:r>
    </w:p>
    <w:p w14:paraId="52B58B13" w14:textId="77777777" w:rsidR="00EB7552" w:rsidRPr="00A875A0" w:rsidRDefault="00EB7552" w:rsidP="00C31A1B">
      <w:pPr>
        <w:pStyle w:val="ds-markdown-paragraph"/>
        <w:numPr>
          <w:ilvl w:val="0"/>
          <w:numId w:val="13"/>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تأثير الذكاء الاصطناعي في تحسين إدارة المخاطر</w:t>
      </w:r>
    </w:p>
    <w:p w14:paraId="4AAC5F28" w14:textId="77777777" w:rsidR="00A35503"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المحور الخامس: جودة اتخاذ القرار:</w:t>
      </w:r>
    </w:p>
    <w:p w14:paraId="19A54AB2" w14:textId="3F32C381" w:rsidR="00EB7552" w:rsidRPr="00A875A0" w:rsidRDefault="00EB7552" w:rsidP="00A35503">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ويهدف إلى قياس مدى تأثير الذكاء الاصطناعي في تحسين دقة وفعالية القرارات المتعلقة بالمشاريع، ويتضمن عبارات تقيس:</w:t>
      </w:r>
    </w:p>
    <w:p w14:paraId="752F4CA0" w14:textId="77777777" w:rsidR="00EB7552" w:rsidRPr="00A875A0" w:rsidRDefault="00EB7552" w:rsidP="00C31A1B">
      <w:pPr>
        <w:pStyle w:val="ds-markdown-paragraph"/>
        <w:numPr>
          <w:ilvl w:val="0"/>
          <w:numId w:val="14"/>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دقة المعلومات المتاحة لاتخاذ القرارات</w:t>
      </w:r>
    </w:p>
    <w:p w14:paraId="329B9EA5" w14:textId="77777777" w:rsidR="00EB7552" w:rsidRPr="00A875A0" w:rsidRDefault="00EB7552" w:rsidP="00C31A1B">
      <w:pPr>
        <w:pStyle w:val="ds-markdown-paragraph"/>
        <w:numPr>
          <w:ilvl w:val="0"/>
          <w:numId w:val="14"/>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موضوعية القرارات المتخذة</w:t>
      </w:r>
    </w:p>
    <w:p w14:paraId="1721F7D6" w14:textId="77777777" w:rsidR="00EB7552" w:rsidRPr="00A875A0" w:rsidRDefault="00EB7552" w:rsidP="00C31A1B">
      <w:pPr>
        <w:pStyle w:val="ds-markdown-paragraph"/>
        <w:numPr>
          <w:ilvl w:val="0"/>
          <w:numId w:val="14"/>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سرعة اتخاذ القرارات</w:t>
      </w:r>
    </w:p>
    <w:p w14:paraId="0D2D82B2" w14:textId="77777777" w:rsidR="00EB7552" w:rsidRPr="00A875A0" w:rsidRDefault="00EB7552" w:rsidP="00C31A1B">
      <w:pPr>
        <w:pStyle w:val="ds-markdown-paragraph"/>
        <w:numPr>
          <w:ilvl w:val="0"/>
          <w:numId w:val="14"/>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فعالية القرارات في تحقيق أهداف المشروع</w:t>
      </w:r>
    </w:p>
    <w:p w14:paraId="25FB91C0" w14:textId="77777777" w:rsidR="00EB7552" w:rsidRPr="00A875A0" w:rsidRDefault="00EB7552" w:rsidP="00C31A1B">
      <w:pPr>
        <w:pStyle w:val="ds-markdown-paragraph"/>
        <w:numPr>
          <w:ilvl w:val="0"/>
          <w:numId w:val="14"/>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تأثير الذكاء الاصطناعي في تحسين جودة القرارات</w:t>
      </w:r>
    </w:p>
    <w:p w14:paraId="3F13373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ثالثاً: مقياس الاستجابة:</w:t>
      </w:r>
      <w:r w:rsidRPr="00A875A0">
        <w:rPr>
          <w:rFonts w:ascii="Simplified Arabic" w:hAnsi="Simplified Arabic" w:cs="Simplified Arabic" w:hint="cs"/>
          <w:color w:val="000000" w:themeColor="text1"/>
          <w:sz w:val="28"/>
          <w:szCs w:val="28"/>
          <w:rtl/>
        </w:rPr>
        <w:t xml:space="preserve"> تم استخدام مقياس </w:t>
      </w:r>
      <w:proofErr w:type="spellStart"/>
      <w:r w:rsidRPr="00A875A0">
        <w:rPr>
          <w:rFonts w:ascii="Simplified Arabic" w:hAnsi="Simplified Arabic" w:cs="Simplified Arabic" w:hint="cs"/>
          <w:color w:val="000000" w:themeColor="text1"/>
          <w:sz w:val="28"/>
          <w:szCs w:val="28"/>
          <w:rtl/>
        </w:rPr>
        <w:t>ليكرت</w:t>
      </w:r>
      <w:proofErr w:type="spellEnd"/>
      <w:r w:rsidRPr="00A875A0">
        <w:rPr>
          <w:rFonts w:ascii="Simplified Arabic" w:hAnsi="Simplified Arabic" w:cs="Simplified Arabic" w:hint="cs"/>
          <w:color w:val="000000" w:themeColor="text1"/>
          <w:sz w:val="28"/>
          <w:szCs w:val="28"/>
          <w:rtl/>
        </w:rPr>
        <w:t xml:space="preserve"> الخماسي (</w:t>
      </w:r>
      <w:r w:rsidRPr="00A875A0">
        <w:rPr>
          <w:rFonts w:ascii="Simplified Arabic" w:hAnsi="Simplified Arabic" w:cs="Simplified Arabic" w:hint="cs"/>
          <w:color w:val="000000" w:themeColor="text1"/>
          <w:sz w:val="28"/>
          <w:szCs w:val="28"/>
        </w:rPr>
        <w:t>Five-Point Likert Scale</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لقياس استجابات أفراد العينة على عبارات المحاور الرئيسية للاستبانة، حيث تتدرج الاستجابات من (1) "لا أوافق بشدة" إلى (5) "أوافق بشدة". ويتميز هذا المقياس بسهولة الفهم والتطبيق، وقدرته على قياس شدة المواقف والاتجاهات، وإمكانية تحليل نتائجه إحصائياً باستخدام الأساليب الكمية.</w:t>
      </w:r>
    </w:p>
    <w:p w14:paraId="5F3AD362"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رابعاً: صدق الاستبانة:</w:t>
      </w:r>
      <w:r w:rsidRPr="00A875A0">
        <w:rPr>
          <w:rFonts w:ascii="Simplified Arabic" w:hAnsi="Simplified Arabic" w:cs="Simplified Arabic" w:hint="cs"/>
          <w:color w:val="000000" w:themeColor="text1"/>
          <w:sz w:val="28"/>
          <w:szCs w:val="28"/>
          <w:rtl/>
        </w:rPr>
        <w:t xml:space="preserve"> تم التحقق من صدق الاستبانة من خلال طريقتين:</w:t>
      </w:r>
    </w:p>
    <w:p w14:paraId="6ECC479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الصدق الظاهري (</w:t>
      </w:r>
      <w:r w:rsidRPr="00A875A0">
        <w:rPr>
          <w:rStyle w:val="ac"/>
          <w:rFonts w:ascii="Simplified Arabic" w:hAnsi="Simplified Arabic" w:cs="Simplified Arabic" w:hint="cs"/>
          <w:color w:val="000000" w:themeColor="text1"/>
          <w:sz w:val="28"/>
          <w:szCs w:val="28"/>
        </w:rPr>
        <w:t>Face Validity</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حيث تم عرض الاستبانة على مجموعة من المحكمين المتخصصين في مجال إدارة المشاريع والذكاء الاصطناعي، وطلب منهم تقييم مدى ملاءمة عبارات الاستبانة لأهداف الدراسة، ووضوح الصياغة اللغوية، وشمولية المحاور للأبعاد المدروسة، وتم إجراء التعديلات المطلوبة بناءً على ملاحظاتهم.</w:t>
      </w:r>
    </w:p>
    <w:p w14:paraId="2DE368C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الصدق المحكي (</w:t>
      </w:r>
      <w:r w:rsidRPr="00A875A0">
        <w:rPr>
          <w:rStyle w:val="ac"/>
          <w:rFonts w:ascii="Simplified Arabic" w:hAnsi="Simplified Arabic" w:cs="Simplified Arabic" w:hint="cs"/>
          <w:color w:val="000000" w:themeColor="text1"/>
          <w:sz w:val="28"/>
          <w:szCs w:val="28"/>
        </w:rPr>
        <w:t>Criterion Validity</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حيث تم حساب معاملات الارتباط بين درجات كل عبارة والدرجة الكلية للمحور الذي تنتمي إليه، واستبعاد العبارات ذات الارتباطات الضعيفة.</w:t>
      </w:r>
    </w:p>
    <w:p w14:paraId="0836D2E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خامساً: ثبات الاستبانة:</w:t>
      </w:r>
      <w:r w:rsidRPr="00A875A0">
        <w:rPr>
          <w:rFonts w:ascii="Simplified Arabic" w:hAnsi="Simplified Arabic" w:cs="Simplified Arabic" w:hint="cs"/>
          <w:color w:val="000000" w:themeColor="text1"/>
          <w:sz w:val="28"/>
          <w:szCs w:val="28"/>
          <w:rtl/>
        </w:rPr>
        <w:t xml:space="preserve"> تم التحقق من ثبات الاستبانة من خلال حساب معامل ألفا </w:t>
      </w:r>
      <w:proofErr w:type="spellStart"/>
      <w:r w:rsidRPr="00A875A0">
        <w:rPr>
          <w:rFonts w:ascii="Simplified Arabic" w:hAnsi="Simplified Arabic" w:cs="Simplified Arabic" w:hint="cs"/>
          <w:color w:val="000000" w:themeColor="text1"/>
          <w:sz w:val="28"/>
          <w:szCs w:val="28"/>
          <w:rtl/>
        </w:rPr>
        <w:t>كرونباخ</w:t>
      </w:r>
      <w:proofErr w:type="spellEnd"/>
      <w:r w:rsidRPr="00A875A0">
        <w:rPr>
          <w:rFonts w:ascii="Simplified Arabic" w:hAnsi="Simplified Arabic" w:cs="Simplified Arabic" w:hint="cs"/>
          <w:color w:val="000000" w:themeColor="text1"/>
          <w:sz w:val="28"/>
          <w:szCs w:val="28"/>
          <w:rtl/>
        </w:rPr>
        <w:t xml:space="preserve"> (</w:t>
      </w:r>
      <w:r w:rsidRPr="00A875A0">
        <w:rPr>
          <w:rFonts w:ascii="Simplified Arabic" w:hAnsi="Simplified Arabic" w:cs="Simplified Arabic" w:hint="cs"/>
          <w:color w:val="000000" w:themeColor="text1"/>
          <w:sz w:val="28"/>
          <w:szCs w:val="28"/>
        </w:rPr>
        <w:t>Cronbach's Alpha</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لعبارات كل محور، حيث يعتبر معامل ألفا </w:t>
      </w:r>
      <w:proofErr w:type="spellStart"/>
      <w:r w:rsidRPr="00A875A0">
        <w:rPr>
          <w:rFonts w:ascii="Simplified Arabic" w:hAnsi="Simplified Arabic" w:cs="Simplified Arabic" w:hint="cs"/>
          <w:color w:val="000000" w:themeColor="text1"/>
          <w:sz w:val="28"/>
          <w:szCs w:val="28"/>
          <w:rtl/>
        </w:rPr>
        <w:t>كرونباخ</w:t>
      </w:r>
      <w:proofErr w:type="spellEnd"/>
      <w:r w:rsidRPr="00A875A0">
        <w:rPr>
          <w:rFonts w:ascii="Simplified Arabic" w:hAnsi="Simplified Arabic" w:cs="Simplified Arabic" w:hint="cs"/>
          <w:color w:val="000000" w:themeColor="text1"/>
          <w:sz w:val="28"/>
          <w:szCs w:val="28"/>
          <w:rtl/>
        </w:rPr>
        <w:t xml:space="preserve"> من أكثر المؤشرات استخداماً لقياس الاتساق الداخلي للأداة، وتعتبر القيم التي تزيد عن 0.70 مقبولة للدراسات العلمية.</w:t>
      </w:r>
    </w:p>
    <w:p w14:paraId="3A452455"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54" w:name="_Toc237866809"/>
      <w:r w:rsidRPr="00A875A0">
        <w:rPr>
          <w:rFonts w:ascii="Simplified Arabic" w:eastAsia="Times New Roman" w:hAnsi="Simplified Arabic" w:cs="Simplified Arabic" w:hint="cs"/>
          <w:b/>
          <w:bCs/>
          <w:color w:val="000000" w:themeColor="text1"/>
          <w:sz w:val="32"/>
          <w:szCs w:val="32"/>
          <w:rtl/>
        </w:rPr>
        <w:t>إجراءات جمع البيانات</w:t>
      </w:r>
      <w:bookmarkEnd w:id="54"/>
    </w:p>
    <w:p w14:paraId="098FB0D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سيتم جمع البيانات الأولية من خلال اتباع الإجراءات التالية:</w:t>
      </w:r>
    </w:p>
    <w:p w14:paraId="6880DBE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مرحلة ما قبل التطبيق:</w:t>
      </w:r>
    </w:p>
    <w:p w14:paraId="32815A61" w14:textId="77777777" w:rsidR="00EB7552" w:rsidRPr="00A875A0" w:rsidRDefault="00EB7552" w:rsidP="00C31A1B">
      <w:pPr>
        <w:pStyle w:val="ds-markdown-paragraph"/>
        <w:numPr>
          <w:ilvl w:val="0"/>
          <w:numId w:val="1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الحصول على الموافقات الرسمية اللازمة لتوزيع الاستبانة على أفراد العينة</w:t>
      </w:r>
    </w:p>
    <w:p w14:paraId="277501D3" w14:textId="77777777" w:rsidR="00EB7552" w:rsidRPr="00A875A0" w:rsidRDefault="00EB7552" w:rsidP="00C31A1B">
      <w:pPr>
        <w:pStyle w:val="ds-markdown-paragraph"/>
        <w:numPr>
          <w:ilvl w:val="0"/>
          <w:numId w:val="1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إجراء دراسة استطلاعية (</w:t>
      </w:r>
      <w:r w:rsidRPr="00A875A0">
        <w:rPr>
          <w:rFonts w:ascii="Simplified Arabic" w:hAnsi="Simplified Arabic" w:cs="Simplified Arabic" w:hint="cs"/>
          <w:color w:val="000000" w:themeColor="text1"/>
          <w:sz w:val="28"/>
          <w:szCs w:val="28"/>
        </w:rPr>
        <w:t>Pilot Study</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على عينة صغيرة (30-50 مفردة) للتحقق من وضوح الاستبانة وسهولة فهمها، وتقدير الوقت اللازم للإجابة عليها</w:t>
      </w:r>
    </w:p>
    <w:p w14:paraId="4ED3B32C" w14:textId="77777777" w:rsidR="00EB7552" w:rsidRPr="00A875A0" w:rsidRDefault="00EB7552" w:rsidP="00C31A1B">
      <w:pPr>
        <w:pStyle w:val="ds-markdown-paragraph"/>
        <w:numPr>
          <w:ilvl w:val="0"/>
          <w:numId w:val="1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التأكد من صدق وثبات الاستبانة بناءً على نتائج الدراسة الاستطلاعية</w:t>
      </w:r>
    </w:p>
    <w:p w14:paraId="2A8D8FAE" w14:textId="77777777" w:rsidR="00EB7552" w:rsidRPr="00A875A0" w:rsidRDefault="00EB7552" w:rsidP="00C31A1B">
      <w:pPr>
        <w:pStyle w:val="ds-markdown-paragraph"/>
        <w:numPr>
          <w:ilvl w:val="0"/>
          <w:numId w:val="1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إجراء التعديلات النهائية على الاستبانة بناءً على نتائج الدراسة الاستطلاعية</w:t>
      </w:r>
    </w:p>
    <w:p w14:paraId="13CDC0E2"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مرحلة التطبيق الميداني:</w:t>
      </w:r>
    </w:p>
    <w:p w14:paraId="576D5A31" w14:textId="77777777" w:rsidR="00EB7552" w:rsidRPr="00A875A0" w:rsidRDefault="00EB7552" w:rsidP="00C31A1B">
      <w:pPr>
        <w:pStyle w:val="ds-markdown-paragraph"/>
        <w:numPr>
          <w:ilvl w:val="0"/>
          <w:numId w:val="16"/>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توزيع الاستبانات على أفراد العينة بطرق متعددة تشمل: التوزيع الإلكتروني عبر البريد الإلكتروني ومنصات التواصل الاجتماعي، والتوزيع الورقي المباشر في المؤسسات المستهدفة</w:t>
      </w:r>
    </w:p>
    <w:p w14:paraId="1929FD91" w14:textId="77777777" w:rsidR="00EB7552" w:rsidRPr="00A875A0" w:rsidRDefault="00EB7552" w:rsidP="00C31A1B">
      <w:pPr>
        <w:pStyle w:val="ds-markdown-paragraph"/>
        <w:numPr>
          <w:ilvl w:val="0"/>
          <w:numId w:val="16"/>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متابعة عملية توزيع الاستبانات وجمعها، وإرسال </w:t>
      </w:r>
      <w:proofErr w:type="spellStart"/>
      <w:r w:rsidRPr="00A875A0">
        <w:rPr>
          <w:rFonts w:ascii="Simplified Arabic" w:hAnsi="Simplified Arabic" w:cs="Simplified Arabic" w:hint="cs"/>
          <w:color w:val="000000" w:themeColor="text1"/>
          <w:sz w:val="28"/>
          <w:szCs w:val="28"/>
          <w:rtl/>
        </w:rPr>
        <w:t>تذكيرات</w:t>
      </w:r>
      <w:proofErr w:type="spellEnd"/>
      <w:r w:rsidRPr="00A875A0">
        <w:rPr>
          <w:rFonts w:ascii="Simplified Arabic" w:hAnsi="Simplified Arabic" w:cs="Simplified Arabic" w:hint="cs"/>
          <w:color w:val="000000" w:themeColor="text1"/>
          <w:sz w:val="28"/>
          <w:szCs w:val="28"/>
          <w:rtl/>
        </w:rPr>
        <w:t xml:space="preserve"> </w:t>
      </w:r>
      <w:proofErr w:type="spellStart"/>
      <w:r w:rsidRPr="00A875A0">
        <w:rPr>
          <w:rFonts w:ascii="Simplified Arabic" w:hAnsi="Simplified Arabic" w:cs="Simplified Arabic" w:hint="cs"/>
          <w:color w:val="000000" w:themeColor="text1"/>
          <w:sz w:val="28"/>
          <w:szCs w:val="28"/>
          <w:rtl/>
        </w:rPr>
        <w:t>للمبحوثين</w:t>
      </w:r>
      <w:proofErr w:type="spellEnd"/>
      <w:r w:rsidRPr="00A875A0">
        <w:rPr>
          <w:rFonts w:ascii="Simplified Arabic" w:hAnsi="Simplified Arabic" w:cs="Simplified Arabic" w:hint="cs"/>
          <w:color w:val="000000" w:themeColor="text1"/>
          <w:sz w:val="28"/>
          <w:szCs w:val="28"/>
          <w:rtl/>
        </w:rPr>
        <w:t xml:space="preserve"> الذين لم يستجيبوا</w:t>
      </w:r>
    </w:p>
    <w:p w14:paraId="7AF16F80" w14:textId="77777777" w:rsidR="00EB7552" w:rsidRPr="00A875A0" w:rsidRDefault="00EB7552" w:rsidP="00C31A1B">
      <w:pPr>
        <w:pStyle w:val="ds-markdown-paragraph"/>
        <w:numPr>
          <w:ilvl w:val="0"/>
          <w:numId w:val="16"/>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جمع الاستبانات المستكملة، ومراجعتها للتأكد من اكتمال جميع البيانات وصلاحيتها للتحليل</w:t>
      </w:r>
    </w:p>
    <w:p w14:paraId="1B4F7AD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مرحلة ما بعد التطبيق:</w:t>
      </w:r>
    </w:p>
    <w:p w14:paraId="53273409" w14:textId="77777777" w:rsidR="00EB7552" w:rsidRPr="00A875A0" w:rsidRDefault="00EB7552" w:rsidP="00C31A1B">
      <w:pPr>
        <w:pStyle w:val="ds-markdown-paragraph"/>
        <w:numPr>
          <w:ilvl w:val="0"/>
          <w:numId w:val="17"/>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فرز الاستبانات وتصنيفها حسب معايير محددة (اكتمال البيانات، الجودة، التكرارات)</w:t>
      </w:r>
    </w:p>
    <w:p w14:paraId="22041922" w14:textId="77777777" w:rsidR="00EB7552" w:rsidRPr="00A875A0" w:rsidRDefault="00EB7552" w:rsidP="00C31A1B">
      <w:pPr>
        <w:pStyle w:val="ds-markdown-paragraph"/>
        <w:numPr>
          <w:ilvl w:val="0"/>
          <w:numId w:val="17"/>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استبعاد الاستبانات غير المكتملة أو غير الصالحة للتحليل</w:t>
      </w:r>
    </w:p>
    <w:p w14:paraId="1244FB5B" w14:textId="77777777" w:rsidR="00EB7552" w:rsidRPr="00A875A0" w:rsidRDefault="00EB7552" w:rsidP="00C31A1B">
      <w:pPr>
        <w:pStyle w:val="ds-markdown-paragraph"/>
        <w:numPr>
          <w:ilvl w:val="0"/>
          <w:numId w:val="17"/>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تفريغ البيانات في برنامج إحصائي (مثل </w:t>
      </w:r>
      <w:r w:rsidRPr="00A875A0">
        <w:rPr>
          <w:rFonts w:ascii="Simplified Arabic" w:hAnsi="Simplified Arabic" w:cs="Simplified Arabic" w:hint="cs"/>
          <w:color w:val="000000" w:themeColor="text1"/>
          <w:sz w:val="28"/>
          <w:szCs w:val="28"/>
        </w:rPr>
        <w:t>SPSS</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ومراجعتها للتأكد من دقة التفريغ</w:t>
      </w:r>
    </w:p>
    <w:p w14:paraId="7B6B88E7" w14:textId="77777777" w:rsidR="00EB7552" w:rsidRPr="00A875A0" w:rsidRDefault="00EB7552" w:rsidP="00C31A1B">
      <w:pPr>
        <w:pStyle w:val="ds-markdown-paragraph"/>
        <w:numPr>
          <w:ilvl w:val="0"/>
          <w:numId w:val="17"/>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إجراء التحليل الإحصائي للبيانات والإجابة عن أسئلة الدراسة واختبار فرضياتها</w:t>
      </w:r>
    </w:p>
    <w:p w14:paraId="6770049F"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55" w:name="_Toc237866810"/>
      <w:r w:rsidRPr="00A875A0">
        <w:rPr>
          <w:rFonts w:ascii="Simplified Arabic" w:eastAsia="Times New Roman" w:hAnsi="Simplified Arabic" w:cs="Simplified Arabic" w:hint="cs"/>
          <w:b/>
          <w:bCs/>
          <w:color w:val="000000" w:themeColor="text1"/>
          <w:rtl/>
        </w:rPr>
        <w:t>حدود الدراسة</w:t>
      </w:r>
      <w:bookmarkEnd w:id="55"/>
    </w:p>
    <w:p w14:paraId="4F6E279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تتحدد هذه الدراسة بمجموعة من الحدود التي توضح نطاقها وتساعد على فهم سياقها بشكل أدق، حيث تمثّل هذه الحدود الإطار الذي تندرج ضمنه نتائج الدراسة. ويمكن تقسيم حدود الدراسة إلى خمسة أنواع رئيسية:</w:t>
      </w:r>
    </w:p>
    <w:p w14:paraId="4FF1D845"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56" w:name="_Toc237866811"/>
      <w:r w:rsidRPr="00A875A0">
        <w:rPr>
          <w:rFonts w:ascii="Simplified Arabic" w:eastAsia="Times New Roman" w:hAnsi="Simplified Arabic" w:cs="Simplified Arabic" w:hint="cs"/>
          <w:b/>
          <w:bCs/>
          <w:color w:val="000000" w:themeColor="text1"/>
          <w:sz w:val="32"/>
          <w:szCs w:val="32"/>
          <w:rtl/>
        </w:rPr>
        <w:t>أولاً: الحدود الموضوعية</w:t>
      </w:r>
      <w:bookmarkEnd w:id="56"/>
    </w:p>
    <w:p w14:paraId="0C02B80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تقتصر هذه الدراسة على تحليل أثر استخدام تقنيات الذكاء الاصطناعي على كفاءة إدارة المشاريع، مع التركيز على عدد من الأبعاد الرئيسة، مثل: تقليل المخاطر، وتحسين جودة اتخاذ القرار، وكفاءة استخدام </w:t>
      </w:r>
      <w:r w:rsidRPr="00A875A0">
        <w:rPr>
          <w:rFonts w:ascii="Simplified Arabic" w:hAnsi="Simplified Arabic" w:cs="Simplified Arabic" w:hint="cs"/>
          <w:color w:val="000000" w:themeColor="text1"/>
          <w:sz w:val="28"/>
          <w:szCs w:val="28"/>
          <w:rtl/>
        </w:rPr>
        <w:lastRenderedPageBreak/>
        <w:t>الموارد، دون التطرق إلى جميع الجوانب التقنية المتقدمة للذكاء الاصطناعي أو التوسع في مجالات أخرى خارجة عن نطاق إدارة المشاريع.</w:t>
      </w:r>
    </w:p>
    <w:p w14:paraId="5F5B43D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ويمكن تفصيل الحدود الموضوعية على النحو التالي:</w:t>
      </w:r>
    </w:p>
    <w:p w14:paraId="4B4600F2" w14:textId="77777777" w:rsidR="00EB7552" w:rsidRPr="00A875A0" w:rsidRDefault="00EB7552" w:rsidP="00C31A1B">
      <w:pPr>
        <w:pStyle w:val="ds-markdown-paragraph"/>
        <w:numPr>
          <w:ilvl w:val="0"/>
          <w:numId w:val="18"/>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تطبيقات الذكاء الاصطناعي:</w:t>
      </w:r>
      <w:r w:rsidRPr="00A875A0">
        <w:rPr>
          <w:rFonts w:ascii="Simplified Arabic" w:hAnsi="Simplified Arabic" w:cs="Simplified Arabic" w:hint="cs"/>
          <w:color w:val="000000" w:themeColor="text1"/>
          <w:sz w:val="28"/>
          <w:szCs w:val="28"/>
          <w:rtl/>
        </w:rPr>
        <w:t xml:space="preserve"> تركز الدراسة على التطبيقات الأساسية للذكاء الاصطناعي في إدارة المشاريع، مثل التعلم الآلي في التنبؤ والتحليل، ومعالجة اللغة الطبيعية في تحليل الوثائق، والأنظمة الخبيرة في دعم القرار، </w:t>
      </w:r>
      <w:proofErr w:type="spellStart"/>
      <w:r w:rsidRPr="00A875A0">
        <w:rPr>
          <w:rFonts w:ascii="Simplified Arabic" w:hAnsi="Simplified Arabic" w:cs="Simplified Arabic" w:hint="cs"/>
          <w:color w:val="000000" w:themeColor="text1"/>
          <w:sz w:val="28"/>
          <w:szCs w:val="28"/>
          <w:rtl/>
        </w:rPr>
        <w:t>والأتمتة</w:t>
      </w:r>
      <w:proofErr w:type="spellEnd"/>
      <w:r w:rsidRPr="00A875A0">
        <w:rPr>
          <w:rFonts w:ascii="Simplified Arabic" w:hAnsi="Simplified Arabic" w:cs="Simplified Arabic" w:hint="cs"/>
          <w:color w:val="000000" w:themeColor="text1"/>
          <w:sz w:val="28"/>
          <w:szCs w:val="28"/>
          <w:rtl/>
        </w:rPr>
        <w:t xml:space="preserve"> في تنفيذ المهام الروتينية، دون التعمق في الجوانب التقنية المتقدمة مثل الشبكات العصبية العميقة أو الذكاء الاصطناعي التوليدي.</w:t>
      </w:r>
    </w:p>
    <w:p w14:paraId="579F1117" w14:textId="77777777" w:rsidR="00EB7552" w:rsidRPr="00A875A0" w:rsidRDefault="00EB7552" w:rsidP="00C31A1B">
      <w:pPr>
        <w:pStyle w:val="ds-markdown-paragraph"/>
        <w:numPr>
          <w:ilvl w:val="0"/>
          <w:numId w:val="18"/>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أبعاد كفاءة إدارة المشاريع:</w:t>
      </w:r>
      <w:r w:rsidRPr="00A875A0">
        <w:rPr>
          <w:rFonts w:ascii="Simplified Arabic" w:hAnsi="Simplified Arabic" w:cs="Simplified Arabic" w:hint="cs"/>
          <w:color w:val="000000" w:themeColor="text1"/>
          <w:sz w:val="28"/>
          <w:szCs w:val="28"/>
          <w:rtl/>
        </w:rPr>
        <w:t xml:space="preserve"> تركز الدراسة على أربعة أبعاد رئيسية لكفاءة إدارة المشاريع: الالتزام بالجداول الزمنية، والتحكم في التكاليف، وجودة المخرجات، وإدارة المخاطر، دون التطرق إلى أبعاد أخرى مثل الابتكار أو الاستدامة أو المسؤولية الاجتماعية.</w:t>
      </w:r>
    </w:p>
    <w:p w14:paraId="0C5F7CA5" w14:textId="77777777" w:rsidR="00EB7552" w:rsidRPr="00A875A0" w:rsidRDefault="00EB7552" w:rsidP="00C31A1B">
      <w:pPr>
        <w:pStyle w:val="ds-markdown-paragraph"/>
        <w:numPr>
          <w:ilvl w:val="0"/>
          <w:numId w:val="18"/>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مراحل دورة حياة المشروع:</w:t>
      </w:r>
      <w:r w:rsidRPr="00A875A0">
        <w:rPr>
          <w:rFonts w:ascii="Simplified Arabic" w:hAnsi="Simplified Arabic" w:cs="Simplified Arabic" w:hint="cs"/>
          <w:color w:val="000000" w:themeColor="text1"/>
          <w:sz w:val="28"/>
          <w:szCs w:val="28"/>
          <w:rtl/>
        </w:rPr>
        <w:t xml:space="preserve"> تشمل الدراسة مراحل التخطيط، والتنفيذ، والمتابعة، والتقييم، مع التركيز على كيفية مساهمة الذكاء الاصطناعي في تحسين أداء كل مرحلة.</w:t>
      </w:r>
    </w:p>
    <w:p w14:paraId="463D7EE3"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57" w:name="_Toc237866812"/>
      <w:r w:rsidRPr="00A875A0">
        <w:rPr>
          <w:rFonts w:ascii="Simplified Arabic" w:eastAsia="Times New Roman" w:hAnsi="Simplified Arabic" w:cs="Simplified Arabic" w:hint="cs"/>
          <w:b/>
          <w:bCs/>
          <w:color w:val="000000" w:themeColor="text1"/>
          <w:sz w:val="32"/>
          <w:szCs w:val="32"/>
          <w:rtl/>
        </w:rPr>
        <w:t>ثانياً: الحدود المكانية</w:t>
      </w:r>
      <w:bookmarkEnd w:id="57"/>
    </w:p>
    <w:p w14:paraId="4039A61A"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تُطبَّق هذه الدراسة في نطاق جغرافي محدد يتمثل في المؤسسات داخل المملكة العربية السعودية، وذلك في ظل التحول الرقمي الذي تشهده المملكة، مما يجعل نتائج الدراسة مرتبطة بالسياق المحلي، وقد تختلف في حال تطبيقها في بيئات أخرى ذات ظروف تنظيمية أو اقتصادية أو ثقافية مختلفة.</w:t>
      </w:r>
    </w:p>
    <w:p w14:paraId="7EA612E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وتتضمن الحدود المكانية التفاصيل التالية:</w:t>
      </w:r>
    </w:p>
    <w:p w14:paraId="4430117E" w14:textId="77777777" w:rsidR="00EB7552" w:rsidRPr="00A875A0" w:rsidRDefault="00EB7552" w:rsidP="00C31A1B">
      <w:pPr>
        <w:pStyle w:val="ds-markdown-paragraph"/>
        <w:numPr>
          <w:ilvl w:val="0"/>
          <w:numId w:val="19"/>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القطاعات المشمولة:</w:t>
      </w:r>
      <w:r w:rsidRPr="00A875A0">
        <w:rPr>
          <w:rFonts w:ascii="Simplified Arabic" w:hAnsi="Simplified Arabic" w:cs="Simplified Arabic" w:hint="cs"/>
          <w:color w:val="000000" w:themeColor="text1"/>
          <w:sz w:val="28"/>
          <w:szCs w:val="28"/>
          <w:rtl/>
        </w:rPr>
        <w:t xml:space="preserve"> تشمل الدراسة مؤسسات من القطاعات الحكومية والخاصة وشبه الحكومية، مع التركيز على المؤسسات التي لديها مشاريع تنموية أو بنية تحتية أو تقنية.</w:t>
      </w:r>
    </w:p>
    <w:p w14:paraId="031BE612" w14:textId="77777777" w:rsidR="00EB7552" w:rsidRPr="00A875A0" w:rsidRDefault="00EB7552" w:rsidP="00C31A1B">
      <w:pPr>
        <w:pStyle w:val="ds-markdown-paragraph"/>
        <w:numPr>
          <w:ilvl w:val="0"/>
          <w:numId w:val="19"/>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المدن المشمولة:</w:t>
      </w:r>
      <w:r w:rsidRPr="00A875A0">
        <w:rPr>
          <w:rFonts w:ascii="Simplified Arabic" w:hAnsi="Simplified Arabic" w:cs="Simplified Arabic" w:hint="cs"/>
          <w:color w:val="000000" w:themeColor="text1"/>
          <w:sz w:val="28"/>
          <w:szCs w:val="28"/>
          <w:rtl/>
        </w:rPr>
        <w:t xml:space="preserve"> تشمل الدراسة مدناً رئيسية في المملكة مثل الرياض، وجدة، والدمام، مع إمكانية توسيع نطاقها لتشمل مدناً أخرى حسب توفر البيانات.</w:t>
      </w:r>
    </w:p>
    <w:p w14:paraId="6055E51A" w14:textId="77777777" w:rsidR="00EB7552" w:rsidRPr="00A875A0" w:rsidRDefault="00EB7552" w:rsidP="00C31A1B">
      <w:pPr>
        <w:pStyle w:val="ds-markdown-paragraph"/>
        <w:numPr>
          <w:ilvl w:val="0"/>
          <w:numId w:val="19"/>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حجم المؤسسات:</w:t>
      </w:r>
      <w:r w:rsidRPr="00A875A0">
        <w:rPr>
          <w:rFonts w:ascii="Simplified Arabic" w:hAnsi="Simplified Arabic" w:cs="Simplified Arabic" w:hint="cs"/>
          <w:color w:val="000000" w:themeColor="text1"/>
          <w:sz w:val="28"/>
          <w:szCs w:val="28"/>
          <w:rtl/>
        </w:rPr>
        <w:t xml:space="preserve"> تشمل الدراسة مؤسسات كبيرة ومتوسطة وصغيرة، لدراسة تأثير حجم المؤسسة على تبني الذكاء الاصطناعي في إدارة المشاريع.</w:t>
      </w:r>
    </w:p>
    <w:p w14:paraId="5A4308DD"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58" w:name="_Toc237866813"/>
      <w:r w:rsidRPr="00A875A0">
        <w:rPr>
          <w:rFonts w:ascii="Simplified Arabic" w:eastAsia="Times New Roman" w:hAnsi="Simplified Arabic" w:cs="Simplified Arabic" w:hint="cs"/>
          <w:b/>
          <w:bCs/>
          <w:color w:val="000000" w:themeColor="text1"/>
          <w:sz w:val="32"/>
          <w:szCs w:val="32"/>
          <w:rtl/>
        </w:rPr>
        <w:t>ثالثاً: الحدود الزمانية</w:t>
      </w:r>
      <w:bookmarkEnd w:id="58"/>
    </w:p>
    <w:p w14:paraId="58B7DEC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تم إجراء هذه الدراسة خلال فترة زمنية محددة (الفصل الدراسي الثاني من العام الجامعي 2025-2026)، مما يعني أن نتائجها تعكس الواقع في تلك الفترة فقط، وقد تتغير النتائج مع مرور الوقت نتيجة للتطور السريع في تقنيات الذكاء الاصطناعي وتزايد مستوى تبنيها في المؤسسات.</w:t>
      </w:r>
    </w:p>
    <w:p w14:paraId="20EA3FA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وتشمل الحدود الزمانية ما يلي:</w:t>
      </w:r>
    </w:p>
    <w:p w14:paraId="5597B3F7" w14:textId="77777777" w:rsidR="00EB7552" w:rsidRPr="00A875A0" w:rsidRDefault="00EB7552" w:rsidP="00C31A1B">
      <w:pPr>
        <w:pStyle w:val="ds-markdown-paragraph"/>
        <w:numPr>
          <w:ilvl w:val="0"/>
          <w:numId w:val="20"/>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فترة جمع البيانات:</w:t>
      </w:r>
      <w:r w:rsidRPr="00A875A0">
        <w:rPr>
          <w:rFonts w:ascii="Simplified Arabic" w:hAnsi="Simplified Arabic" w:cs="Simplified Arabic" w:hint="cs"/>
          <w:color w:val="000000" w:themeColor="text1"/>
          <w:sz w:val="28"/>
          <w:szCs w:val="28"/>
          <w:rtl/>
        </w:rPr>
        <w:t xml:space="preserve"> سيتم جمع البيانات خلال فترة محددة (شهرين إلى ثلاثة أشهر) من العام الدراسي الحالي.</w:t>
      </w:r>
    </w:p>
    <w:p w14:paraId="37DFF893" w14:textId="77777777" w:rsidR="00EB7552" w:rsidRPr="00A875A0" w:rsidRDefault="00EB7552" w:rsidP="00C31A1B">
      <w:pPr>
        <w:pStyle w:val="ds-markdown-paragraph"/>
        <w:numPr>
          <w:ilvl w:val="0"/>
          <w:numId w:val="20"/>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الفترة الزمنية المرجعية:</w:t>
      </w:r>
      <w:r w:rsidRPr="00A875A0">
        <w:rPr>
          <w:rFonts w:ascii="Simplified Arabic" w:hAnsi="Simplified Arabic" w:cs="Simplified Arabic" w:hint="cs"/>
          <w:color w:val="000000" w:themeColor="text1"/>
          <w:sz w:val="28"/>
          <w:szCs w:val="28"/>
          <w:rtl/>
        </w:rPr>
        <w:t xml:space="preserve"> قد تشير استجابات </w:t>
      </w:r>
      <w:proofErr w:type="spellStart"/>
      <w:r w:rsidRPr="00A875A0">
        <w:rPr>
          <w:rFonts w:ascii="Simplified Arabic" w:hAnsi="Simplified Arabic" w:cs="Simplified Arabic" w:hint="cs"/>
          <w:color w:val="000000" w:themeColor="text1"/>
          <w:sz w:val="28"/>
          <w:szCs w:val="28"/>
          <w:rtl/>
        </w:rPr>
        <w:t>المبحوثين</w:t>
      </w:r>
      <w:proofErr w:type="spellEnd"/>
      <w:r w:rsidRPr="00A875A0">
        <w:rPr>
          <w:rFonts w:ascii="Simplified Arabic" w:hAnsi="Simplified Arabic" w:cs="Simplified Arabic" w:hint="cs"/>
          <w:color w:val="000000" w:themeColor="text1"/>
          <w:sz w:val="28"/>
          <w:szCs w:val="28"/>
          <w:rtl/>
        </w:rPr>
        <w:t xml:space="preserve"> إلى خبراتهم وتصوراتهم خلال فترة زمنية سابقة (السنة الماضية أو السنتين الماضيتين) قبل جمع البيانات.</w:t>
      </w:r>
    </w:p>
    <w:p w14:paraId="2650042F" w14:textId="77777777" w:rsidR="00EB7552" w:rsidRPr="00A875A0" w:rsidRDefault="00EB7552" w:rsidP="00C31A1B">
      <w:pPr>
        <w:pStyle w:val="ds-markdown-paragraph"/>
        <w:numPr>
          <w:ilvl w:val="0"/>
          <w:numId w:val="20"/>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التغيرات المستقبلية:</w:t>
      </w:r>
      <w:r w:rsidRPr="00A875A0">
        <w:rPr>
          <w:rFonts w:ascii="Simplified Arabic" w:hAnsi="Simplified Arabic" w:cs="Simplified Arabic" w:hint="cs"/>
          <w:color w:val="000000" w:themeColor="text1"/>
          <w:sz w:val="28"/>
          <w:szCs w:val="28"/>
          <w:rtl/>
        </w:rPr>
        <w:t xml:space="preserve"> قد تختلف النتائج إذا تم تكرار الدراسة في وقت لاحق، خاصة مع التطور السريع في تقنيات الذكاء الاصطناعي وزيادة وعي المؤسسات بأهميتها.</w:t>
      </w:r>
    </w:p>
    <w:p w14:paraId="66BD3E50"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59" w:name="_Toc237866814"/>
      <w:r w:rsidRPr="00A875A0">
        <w:rPr>
          <w:rFonts w:ascii="Simplified Arabic" w:eastAsia="Times New Roman" w:hAnsi="Simplified Arabic" w:cs="Simplified Arabic" w:hint="cs"/>
          <w:b/>
          <w:bCs/>
          <w:color w:val="000000" w:themeColor="text1"/>
          <w:sz w:val="32"/>
          <w:szCs w:val="32"/>
          <w:rtl/>
        </w:rPr>
        <w:lastRenderedPageBreak/>
        <w:t>رابعاً: الحدود البشرية</w:t>
      </w:r>
      <w:bookmarkEnd w:id="59"/>
    </w:p>
    <w:p w14:paraId="050C689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تقتصر الدراسة على عينة من العاملين في مجال إدارة المشاريع أو المرتبطين بها داخل المؤسسات، مثل مديري المشاريع وأعضاء فرق العمل والمدراء التنفيذيين ومتخذي القرار، وبالتالي فإن النتائج تعكس وجهات نظر هذه الفئة، وقد تختلف إذا شملت فئات أخرى مثل العملاء أو الموردين أو المستشارين الخارجيين.</w:t>
      </w:r>
    </w:p>
    <w:p w14:paraId="4815476A"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وتشمل الحدود البشرية ما يلي:</w:t>
      </w:r>
    </w:p>
    <w:p w14:paraId="73619030" w14:textId="77777777" w:rsidR="00EB7552" w:rsidRPr="00A875A0" w:rsidRDefault="00EB7552" w:rsidP="00C31A1B">
      <w:pPr>
        <w:pStyle w:val="ds-markdown-paragraph"/>
        <w:numPr>
          <w:ilvl w:val="0"/>
          <w:numId w:val="2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المستويات الوظيفية:</w:t>
      </w:r>
      <w:r w:rsidRPr="00A875A0">
        <w:rPr>
          <w:rFonts w:ascii="Simplified Arabic" w:hAnsi="Simplified Arabic" w:cs="Simplified Arabic" w:hint="cs"/>
          <w:color w:val="000000" w:themeColor="text1"/>
          <w:sz w:val="28"/>
          <w:szCs w:val="28"/>
          <w:rtl/>
        </w:rPr>
        <w:t xml:space="preserve"> تركز الدراسة على المستويات الإدارية والتنفيذية في المؤسسات، وقد لا تعكس وجهات نظر العاملين في المستويات الأدنى.</w:t>
      </w:r>
    </w:p>
    <w:p w14:paraId="00E563BF" w14:textId="77777777" w:rsidR="00EB7552" w:rsidRPr="00A875A0" w:rsidRDefault="00EB7552" w:rsidP="00C31A1B">
      <w:pPr>
        <w:pStyle w:val="ds-markdown-paragraph"/>
        <w:numPr>
          <w:ilvl w:val="0"/>
          <w:numId w:val="2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الخبرات المهنية:</w:t>
      </w:r>
      <w:r w:rsidRPr="00A875A0">
        <w:rPr>
          <w:rFonts w:ascii="Simplified Arabic" w:hAnsi="Simplified Arabic" w:cs="Simplified Arabic" w:hint="cs"/>
          <w:color w:val="000000" w:themeColor="text1"/>
          <w:sz w:val="28"/>
          <w:szCs w:val="28"/>
          <w:rtl/>
        </w:rPr>
        <w:t xml:space="preserve"> تشمل العينة أفراداً بخبرات مختلفة، ولكن قد يكون هناك تركيز على ذوي الخبرات المتوسطة والعالية في إدارة المشاريع.</w:t>
      </w:r>
    </w:p>
    <w:p w14:paraId="7B3055D9" w14:textId="77777777" w:rsidR="00EB7552" w:rsidRPr="00A875A0" w:rsidRDefault="00EB7552" w:rsidP="00C31A1B">
      <w:pPr>
        <w:pStyle w:val="ds-markdown-paragraph"/>
        <w:numPr>
          <w:ilvl w:val="0"/>
          <w:numId w:val="2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الوعي التقني:</w:t>
      </w:r>
      <w:r w:rsidRPr="00A875A0">
        <w:rPr>
          <w:rFonts w:ascii="Simplified Arabic" w:hAnsi="Simplified Arabic" w:cs="Simplified Arabic" w:hint="cs"/>
          <w:color w:val="000000" w:themeColor="text1"/>
          <w:sz w:val="28"/>
          <w:szCs w:val="28"/>
          <w:rtl/>
        </w:rPr>
        <w:t xml:space="preserve"> قد تؤثر درجة الوعي التقني لدى أفراد العينة على استجاباتهم، خاصة فيما يتعلق بفهم تطبيقات الذكاء الاصطناعي في إدارة المشاريع.</w:t>
      </w:r>
    </w:p>
    <w:p w14:paraId="085A6045"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60" w:name="_Toc237866815"/>
      <w:r w:rsidRPr="00A875A0">
        <w:rPr>
          <w:rFonts w:ascii="Simplified Arabic" w:eastAsia="Times New Roman" w:hAnsi="Simplified Arabic" w:cs="Simplified Arabic" w:hint="cs"/>
          <w:b/>
          <w:bCs/>
          <w:color w:val="000000" w:themeColor="text1"/>
          <w:sz w:val="32"/>
          <w:szCs w:val="32"/>
          <w:rtl/>
        </w:rPr>
        <w:t>خامساً: الحدود المنهجية</w:t>
      </w:r>
      <w:bookmarkEnd w:id="60"/>
    </w:p>
    <w:p w14:paraId="0E2BEE7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تعتمد الدراسة على المنهج الوصفي التحليلي باستخدام أداة الاستبانة لجمع البيانات، وهو ما قد يحد من التعمق في بعض الجوانب النوعية التي يمكن دراستها باستخدام مناهج أخرى مثل المقابلات أو الدراسات الميدانية المتعمقة أو الملاحظة المشاركة.</w:t>
      </w:r>
    </w:p>
    <w:p w14:paraId="4667217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وتشمل الحدود المنهجية ما يلي:</w:t>
      </w:r>
    </w:p>
    <w:p w14:paraId="7D7AD552" w14:textId="77777777" w:rsidR="00EB7552" w:rsidRPr="00A875A0" w:rsidRDefault="00EB7552" w:rsidP="00C31A1B">
      <w:pPr>
        <w:pStyle w:val="ds-markdown-paragraph"/>
        <w:numPr>
          <w:ilvl w:val="0"/>
          <w:numId w:val="22"/>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نوع البيانات:</w:t>
      </w:r>
      <w:r w:rsidRPr="00A875A0">
        <w:rPr>
          <w:rFonts w:ascii="Simplified Arabic" w:hAnsi="Simplified Arabic" w:cs="Simplified Arabic" w:hint="cs"/>
          <w:color w:val="000000" w:themeColor="text1"/>
          <w:sz w:val="28"/>
          <w:szCs w:val="28"/>
          <w:rtl/>
        </w:rPr>
        <w:t xml:space="preserve"> تعتمد الدراسة بشكل أساسي على البيانات الكمية التي يتم جمعها من خلال الاستبانة، مما قد لا يسمح بالتعمق في فهم الأسباب والدوافع الكامنة وراء الظواهر المدروسة.</w:t>
      </w:r>
    </w:p>
    <w:p w14:paraId="6C56B2DB" w14:textId="77777777" w:rsidR="00EB7552" w:rsidRPr="00A875A0" w:rsidRDefault="00EB7552" w:rsidP="00C31A1B">
      <w:pPr>
        <w:pStyle w:val="ds-markdown-paragraph"/>
        <w:numPr>
          <w:ilvl w:val="0"/>
          <w:numId w:val="22"/>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مصدر البيانات:</w:t>
      </w:r>
      <w:r w:rsidRPr="00A875A0">
        <w:rPr>
          <w:rFonts w:ascii="Simplified Arabic" w:hAnsi="Simplified Arabic" w:cs="Simplified Arabic" w:hint="cs"/>
          <w:color w:val="000000" w:themeColor="text1"/>
          <w:sz w:val="28"/>
          <w:szCs w:val="28"/>
          <w:rtl/>
        </w:rPr>
        <w:t xml:space="preserve"> تعتمد الدراسة على البيانات المبلغ عنها ذاتياً (</w:t>
      </w:r>
      <w:r w:rsidRPr="00A875A0">
        <w:rPr>
          <w:rFonts w:ascii="Simplified Arabic" w:hAnsi="Simplified Arabic" w:cs="Simplified Arabic" w:hint="cs"/>
          <w:color w:val="000000" w:themeColor="text1"/>
          <w:sz w:val="28"/>
          <w:szCs w:val="28"/>
        </w:rPr>
        <w:t>Self-Reported Data</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والتي قد تتأثر بتحيز الرغبة الاجتماعية أو الذاكرة الانتقائية.</w:t>
      </w:r>
    </w:p>
    <w:p w14:paraId="5518765D" w14:textId="77777777" w:rsidR="00EB7552" w:rsidRPr="00A875A0" w:rsidRDefault="00EB7552" w:rsidP="00C31A1B">
      <w:pPr>
        <w:pStyle w:val="ds-markdown-paragraph"/>
        <w:numPr>
          <w:ilvl w:val="0"/>
          <w:numId w:val="22"/>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التصميم المقطعي:</w:t>
      </w:r>
      <w:r w:rsidRPr="00A875A0">
        <w:rPr>
          <w:rFonts w:ascii="Simplified Arabic" w:hAnsi="Simplified Arabic" w:cs="Simplified Arabic" w:hint="cs"/>
          <w:color w:val="000000" w:themeColor="text1"/>
          <w:sz w:val="28"/>
          <w:szCs w:val="28"/>
          <w:rtl/>
        </w:rPr>
        <w:t xml:space="preserve"> تعتمد الدراسة على تصميم مقطعي (</w:t>
      </w:r>
      <w:r w:rsidRPr="00A875A0">
        <w:rPr>
          <w:rFonts w:ascii="Simplified Arabic" w:hAnsi="Simplified Arabic" w:cs="Simplified Arabic" w:hint="cs"/>
          <w:color w:val="000000" w:themeColor="text1"/>
          <w:sz w:val="28"/>
          <w:szCs w:val="28"/>
        </w:rPr>
        <w:t>Cross-Sectional Design</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يجمع البيانات في نقطة زمنية واحدة، مما لا يسمح بدراسة التغيرات بمرور الوقت أو تحديد العلاقات السببية بشكل قاطع.</w:t>
      </w:r>
    </w:p>
    <w:p w14:paraId="2681C2E6" w14:textId="77777777" w:rsidR="00EB7552" w:rsidRPr="00A875A0" w:rsidRDefault="00EB7552" w:rsidP="00C31A1B">
      <w:pPr>
        <w:pStyle w:val="ds-markdown-paragraph"/>
        <w:numPr>
          <w:ilvl w:val="0"/>
          <w:numId w:val="22"/>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التعميم:</w:t>
      </w:r>
      <w:r w:rsidRPr="00A875A0">
        <w:rPr>
          <w:rFonts w:ascii="Simplified Arabic" w:hAnsi="Simplified Arabic" w:cs="Simplified Arabic" w:hint="cs"/>
          <w:color w:val="000000" w:themeColor="text1"/>
          <w:sz w:val="28"/>
          <w:szCs w:val="28"/>
          <w:rtl/>
        </w:rPr>
        <w:t xml:space="preserve"> قد تكون نتائج الدراسة قابلة للتعميم على مجتمع الدراسة المحدد (العاملين في إدارة المشاريع في المملكة العربية السعودية)، ولكن قد لا تكون قابلة للتعميم على سياقات أخرى مختلفة ثقافياً أو اقتصادياً أو تنظيمياً.</w:t>
      </w:r>
    </w:p>
    <w:p w14:paraId="46E0D9B3" w14:textId="7470A665" w:rsidR="00EB7552" w:rsidRPr="00A875A0" w:rsidRDefault="00EB7552" w:rsidP="00C65287">
      <w:pPr>
        <w:pStyle w:val="2"/>
        <w:spacing w:line="360" w:lineRule="auto"/>
        <w:jc w:val="both"/>
        <w:rPr>
          <w:rFonts w:ascii="Simplified Arabic" w:eastAsia="Times New Roman" w:hAnsi="Simplified Arabic" w:cs="Simplified Arabic"/>
          <w:b/>
          <w:bCs/>
          <w:color w:val="000000" w:themeColor="text1"/>
        </w:rPr>
      </w:pPr>
      <w:bookmarkStart w:id="61" w:name="_Toc237866816"/>
      <w:r w:rsidRPr="00A875A0">
        <w:rPr>
          <w:rFonts w:ascii="Simplified Arabic" w:eastAsia="Times New Roman" w:hAnsi="Simplified Arabic" w:cs="Simplified Arabic" w:hint="cs"/>
          <w:b/>
          <w:bCs/>
          <w:color w:val="000000" w:themeColor="text1"/>
          <w:rtl/>
        </w:rPr>
        <w:t>منهجية التحليل الإحصائي</w:t>
      </w:r>
      <w:bookmarkEnd w:id="61"/>
    </w:p>
    <w:p w14:paraId="3B0C8B8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لتحقيق أهداف الدراسة والإجابة عن تساؤلاتها واختبار فرضياتها، سيتم استخدام مجموعة من الأساليب الإحصائية المناسبة، باستخدام برنامج الحزمة الإحصائية للعلوم الاجتماعية (</w:t>
      </w:r>
      <w:r w:rsidRPr="00A875A0">
        <w:rPr>
          <w:rFonts w:ascii="Simplified Arabic" w:hAnsi="Simplified Arabic" w:cs="Simplified Arabic" w:hint="cs"/>
          <w:color w:val="000000" w:themeColor="text1"/>
          <w:sz w:val="28"/>
          <w:szCs w:val="28"/>
        </w:rPr>
        <w:t>SPSS</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كأداة رئيسية للتحليل. ويمكن تقسيم الأساليب الإحصائية المستخدمة إلى نوعين رئيسيين: الإحصاءات الوصفية والإحصاءات الاستدلالية.</w:t>
      </w:r>
    </w:p>
    <w:p w14:paraId="6B51C2A3"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62" w:name="_Toc237866818"/>
      <w:r w:rsidRPr="00A875A0">
        <w:rPr>
          <w:rFonts w:ascii="Simplified Arabic" w:eastAsia="Times New Roman" w:hAnsi="Simplified Arabic" w:cs="Simplified Arabic" w:hint="cs"/>
          <w:b/>
          <w:bCs/>
          <w:color w:val="000000" w:themeColor="text1"/>
          <w:sz w:val="32"/>
          <w:szCs w:val="32"/>
          <w:rtl/>
        </w:rPr>
        <w:t>أولاً: الإحصاءات الوصفية (</w:t>
      </w:r>
      <w:r w:rsidRPr="00A875A0">
        <w:rPr>
          <w:rFonts w:ascii="Simplified Arabic" w:eastAsia="Times New Roman" w:hAnsi="Simplified Arabic" w:cs="Simplified Arabic" w:hint="cs"/>
          <w:b/>
          <w:bCs/>
          <w:color w:val="000000" w:themeColor="text1"/>
          <w:sz w:val="32"/>
          <w:szCs w:val="32"/>
        </w:rPr>
        <w:t>Descriptive Statistics</w:t>
      </w:r>
      <w:r w:rsidRPr="00A875A0">
        <w:rPr>
          <w:rFonts w:ascii="Simplified Arabic" w:eastAsia="Times New Roman" w:hAnsi="Simplified Arabic" w:cs="Simplified Arabic" w:hint="cs"/>
          <w:b/>
          <w:bCs/>
          <w:color w:val="000000" w:themeColor="text1"/>
          <w:sz w:val="32"/>
          <w:szCs w:val="32"/>
          <w:rtl/>
        </w:rPr>
        <w:t>)</w:t>
      </w:r>
      <w:bookmarkEnd w:id="62"/>
    </w:p>
    <w:p w14:paraId="3AA4C61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تستخدم الإحصاءات الوصفية لوصف خصائص أفراد العينة واستجاباتهم على عبارات الاستبانة، وتشمل:</w:t>
      </w:r>
    </w:p>
    <w:p w14:paraId="5E4F9F1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المتوسطات الحسابية (</w:t>
      </w:r>
      <w:r w:rsidRPr="00A875A0">
        <w:rPr>
          <w:rStyle w:val="ac"/>
          <w:rFonts w:ascii="Simplified Arabic" w:hAnsi="Simplified Arabic" w:cs="Simplified Arabic" w:hint="cs"/>
          <w:color w:val="000000" w:themeColor="text1"/>
          <w:sz w:val="28"/>
          <w:szCs w:val="28"/>
        </w:rPr>
        <w:t>Arithmetic Means</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تستخدم لقياس متوسط استجابات أفراد العينة على كل عبارة من عبارات الاستبانة، حيث يعكس المتوسط الحسابي الاتجاه العام للاستجابات، ويمكن استخدامه لتحديد مستوى الموافقة أو الرفض على كل عبارة.</w:t>
      </w:r>
    </w:p>
    <w:p w14:paraId="2F972D8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الانحرافات المعيارية (</w:t>
      </w:r>
      <w:r w:rsidRPr="00A875A0">
        <w:rPr>
          <w:rStyle w:val="ac"/>
          <w:rFonts w:ascii="Simplified Arabic" w:hAnsi="Simplified Arabic" w:cs="Simplified Arabic" w:hint="cs"/>
          <w:color w:val="000000" w:themeColor="text1"/>
          <w:sz w:val="28"/>
          <w:szCs w:val="28"/>
        </w:rPr>
        <w:t>Standard Deviations</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تستخدم لقياس درجة تشتت استجابات أفراد العينة حول المتوسط الحسابي، حيث يشير الانحراف المعياري الكبير إلى تباين كبير في الاستجابات، بينما يشير الانحراف المعياري الصغير إلى تجانس الاستجابات واتفاق </w:t>
      </w:r>
      <w:proofErr w:type="spellStart"/>
      <w:r w:rsidRPr="00A875A0">
        <w:rPr>
          <w:rFonts w:ascii="Simplified Arabic" w:hAnsi="Simplified Arabic" w:cs="Simplified Arabic" w:hint="cs"/>
          <w:color w:val="000000" w:themeColor="text1"/>
          <w:sz w:val="28"/>
          <w:szCs w:val="28"/>
          <w:rtl/>
        </w:rPr>
        <w:t>المبحوثين</w:t>
      </w:r>
      <w:proofErr w:type="spellEnd"/>
      <w:r w:rsidRPr="00A875A0">
        <w:rPr>
          <w:rFonts w:ascii="Simplified Arabic" w:hAnsi="Simplified Arabic" w:cs="Simplified Arabic" w:hint="cs"/>
          <w:color w:val="000000" w:themeColor="text1"/>
          <w:sz w:val="28"/>
          <w:szCs w:val="28"/>
          <w:rtl/>
        </w:rPr>
        <w:t>.</w:t>
      </w:r>
    </w:p>
    <w:p w14:paraId="55BAEE7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التكرارات والنسب المئوية (</w:t>
      </w:r>
      <w:r w:rsidRPr="00A875A0">
        <w:rPr>
          <w:rStyle w:val="ac"/>
          <w:rFonts w:ascii="Simplified Arabic" w:hAnsi="Simplified Arabic" w:cs="Simplified Arabic" w:hint="cs"/>
          <w:color w:val="000000" w:themeColor="text1"/>
          <w:sz w:val="28"/>
          <w:szCs w:val="28"/>
        </w:rPr>
        <w:t>Frequencies and Percentages</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تستخدم لوصف التوزيع التكراري لاستجابات أفراد العينة على كل فئة من فئات مقياس </w:t>
      </w:r>
      <w:proofErr w:type="spellStart"/>
      <w:r w:rsidRPr="00A875A0">
        <w:rPr>
          <w:rFonts w:ascii="Simplified Arabic" w:hAnsi="Simplified Arabic" w:cs="Simplified Arabic" w:hint="cs"/>
          <w:color w:val="000000" w:themeColor="text1"/>
          <w:sz w:val="28"/>
          <w:szCs w:val="28"/>
          <w:rtl/>
        </w:rPr>
        <w:t>ليكرت</w:t>
      </w:r>
      <w:proofErr w:type="spellEnd"/>
      <w:r w:rsidRPr="00A875A0">
        <w:rPr>
          <w:rFonts w:ascii="Simplified Arabic" w:hAnsi="Simplified Arabic" w:cs="Simplified Arabic" w:hint="cs"/>
          <w:color w:val="000000" w:themeColor="text1"/>
          <w:sz w:val="28"/>
          <w:szCs w:val="28"/>
          <w:rtl/>
        </w:rPr>
        <w:t>، ولوصف الخصائص الديموغرافية للعينة (الجنس، العمر، المؤهل العلمي، سنوات الخبرة، القطاع، حجم المؤسسة، المستوى الوظيفي).</w:t>
      </w:r>
    </w:p>
    <w:p w14:paraId="7F5AEAD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الرسوم البيانية:</w:t>
      </w:r>
      <w:r w:rsidRPr="00A875A0">
        <w:rPr>
          <w:rFonts w:ascii="Simplified Arabic" w:hAnsi="Simplified Arabic" w:cs="Simplified Arabic" w:hint="cs"/>
          <w:color w:val="000000" w:themeColor="text1"/>
          <w:sz w:val="28"/>
          <w:szCs w:val="28"/>
          <w:rtl/>
        </w:rPr>
        <w:t xml:space="preserve"> سيتم استخدام الرسوم البيانية مثل الأعمدة والدوائر والمنحنيات لتوضيح النتائج بشكل بصري يسهل فهمها وتفسيرها.</w:t>
      </w:r>
    </w:p>
    <w:p w14:paraId="5DF079B2"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63" w:name="_Toc237866819"/>
      <w:r w:rsidRPr="00A875A0">
        <w:rPr>
          <w:rFonts w:ascii="Simplified Arabic" w:eastAsia="Times New Roman" w:hAnsi="Simplified Arabic" w:cs="Simplified Arabic" w:hint="cs"/>
          <w:b/>
          <w:bCs/>
          <w:color w:val="000000" w:themeColor="text1"/>
          <w:sz w:val="32"/>
          <w:szCs w:val="32"/>
          <w:rtl/>
        </w:rPr>
        <w:t>ثانياً: الإحصاءات الاستدلالية (</w:t>
      </w:r>
      <w:r w:rsidRPr="00A875A0">
        <w:rPr>
          <w:rFonts w:ascii="Simplified Arabic" w:eastAsia="Times New Roman" w:hAnsi="Simplified Arabic" w:cs="Simplified Arabic" w:hint="cs"/>
          <w:b/>
          <w:bCs/>
          <w:color w:val="000000" w:themeColor="text1"/>
          <w:sz w:val="32"/>
          <w:szCs w:val="32"/>
        </w:rPr>
        <w:t>Inferential Statistics</w:t>
      </w:r>
      <w:r w:rsidRPr="00A875A0">
        <w:rPr>
          <w:rFonts w:ascii="Simplified Arabic" w:eastAsia="Times New Roman" w:hAnsi="Simplified Arabic" w:cs="Simplified Arabic" w:hint="cs"/>
          <w:b/>
          <w:bCs/>
          <w:color w:val="000000" w:themeColor="text1"/>
          <w:sz w:val="32"/>
          <w:szCs w:val="32"/>
          <w:rtl/>
        </w:rPr>
        <w:t>)</w:t>
      </w:r>
      <w:bookmarkEnd w:id="63"/>
    </w:p>
    <w:p w14:paraId="6D798D0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تستخدم الإحصاءات الاستدلالية لاختبار فرضيات الدراسة وتحديد دلالة العلاقات بين المتغيرات، وتشمل:</w:t>
      </w:r>
    </w:p>
    <w:p w14:paraId="6B24774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معامل الارتباط بيرسون (</w:t>
      </w:r>
      <w:r w:rsidRPr="00A875A0">
        <w:rPr>
          <w:rStyle w:val="ac"/>
          <w:rFonts w:ascii="Simplified Arabic" w:hAnsi="Simplified Arabic" w:cs="Simplified Arabic" w:hint="cs"/>
          <w:color w:val="000000" w:themeColor="text1"/>
          <w:sz w:val="28"/>
          <w:szCs w:val="28"/>
        </w:rPr>
        <w:t>Pearson Correlation Coefficient</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يستخدم لقياس قوة واتجاه العلاقة الخطية بين متغيرين كميين (مثل العلاقة بين استخدام الذكاء الاصطناعي وكفاءة إدارة المشاريع). وتتراوح قيمة معامل الارتباط بين -1 و +1، حيث تشير القيم الموجبة إلى علاقة طردية، والقيم السالبة </w:t>
      </w:r>
      <w:r w:rsidRPr="00A875A0">
        <w:rPr>
          <w:rFonts w:ascii="Simplified Arabic" w:hAnsi="Simplified Arabic" w:cs="Simplified Arabic" w:hint="cs"/>
          <w:color w:val="000000" w:themeColor="text1"/>
          <w:sz w:val="28"/>
          <w:szCs w:val="28"/>
          <w:rtl/>
        </w:rPr>
        <w:lastRenderedPageBreak/>
        <w:t>إلى علاقة عكسية، وقيمة الصفر إلى عدم وجود علاقة. ويتم اختبار دلالة معامل الارتباط عند مستوى دلالة 0.05.</w:t>
      </w:r>
    </w:p>
    <w:p w14:paraId="71008C92"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تحليل الانحدار الخطي (</w:t>
      </w:r>
      <w:r w:rsidRPr="00A875A0">
        <w:rPr>
          <w:rStyle w:val="ac"/>
          <w:rFonts w:ascii="Simplified Arabic" w:hAnsi="Simplified Arabic" w:cs="Simplified Arabic" w:hint="cs"/>
          <w:color w:val="000000" w:themeColor="text1"/>
          <w:sz w:val="28"/>
          <w:szCs w:val="28"/>
        </w:rPr>
        <w:t>Linear Regression Analysis</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يستخدم لدراسة تأثير متغير مستقل واحد أو أكثر على متغير تابع. وفي هذه الدراسة، سيتم استخدام تحليل الانحدار الخطي البسيط والمتعدد لتحديد تأثير استخدام تقنيات الذكاء الاصطناعي (المتغير المستقل) على كفاءة إدارة المشاريع وأبعادها المختلفة (المتغيرات التابعة). ويشمل تحليل الانحدار حساب معامل التحديد (</w:t>
      </w:r>
      <w:r w:rsidRPr="00A875A0">
        <w:rPr>
          <w:rFonts w:ascii="Simplified Arabic" w:hAnsi="Simplified Arabic" w:cs="Simplified Arabic" w:hint="cs"/>
          <w:color w:val="000000" w:themeColor="text1"/>
          <w:sz w:val="28"/>
          <w:szCs w:val="28"/>
        </w:rPr>
        <w:t>R²</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الذي يعكس نسبة التباين في المتغير التابع التي يفسرها المتغير المستقل، ومعاملات الانحدار (</w:t>
      </w:r>
      <w:r w:rsidRPr="00A875A0">
        <w:rPr>
          <w:rFonts w:ascii="Cambria" w:hAnsi="Cambria" w:cs="Cambria"/>
          <w:color w:val="000000" w:themeColor="text1"/>
          <w:sz w:val="28"/>
          <w:szCs w:val="28"/>
        </w:rPr>
        <w:t>β</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تعكس قوة واتجاه تأثير كل متغير مستقل، ومستوى الدلالة الإحصائية (</w:t>
      </w:r>
      <w:r w:rsidRPr="00A875A0">
        <w:rPr>
          <w:rFonts w:ascii="Simplified Arabic" w:hAnsi="Simplified Arabic" w:cs="Simplified Arabic" w:hint="cs"/>
          <w:color w:val="000000" w:themeColor="text1"/>
          <w:sz w:val="28"/>
          <w:szCs w:val="28"/>
        </w:rPr>
        <w:t>p-value</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w:t>
      </w:r>
    </w:p>
    <w:p w14:paraId="3D1DBCA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 xml:space="preserve">اختبار </w:t>
      </w:r>
      <w:r w:rsidRPr="00A875A0">
        <w:rPr>
          <w:rStyle w:val="ac"/>
          <w:rFonts w:ascii="Simplified Arabic" w:hAnsi="Simplified Arabic" w:cs="Simplified Arabic" w:hint="cs"/>
          <w:color w:val="000000" w:themeColor="text1"/>
          <w:sz w:val="28"/>
          <w:szCs w:val="28"/>
        </w:rPr>
        <w:t xml:space="preserve">T-test </w:t>
      </w:r>
      <w:r w:rsidRPr="00A875A0">
        <w:rPr>
          <w:rStyle w:val="ac"/>
          <w:rFonts w:ascii="Simplified Arabic" w:hAnsi="Simplified Arabic" w:cs="Simplified Arabic" w:hint="cs"/>
          <w:color w:val="000000" w:themeColor="text1"/>
          <w:sz w:val="28"/>
          <w:szCs w:val="28"/>
          <w:rtl/>
        </w:rPr>
        <w:t>للعينات المستقلة (</w:t>
      </w:r>
      <w:r w:rsidRPr="00A875A0">
        <w:rPr>
          <w:rStyle w:val="ac"/>
          <w:rFonts w:ascii="Simplified Arabic" w:hAnsi="Simplified Arabic" w:cs="Simplified Arabic" w:hint="cs"/>
          <w:color w:val="000000" w:themeColor="text1"/>
          <w:sz w:val="28"/>
          <w:szCs w:val="28"/>
        </w:rPr>
        <w:t>Independent Samples T-test</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يستخدم لمقارنة متوسطات استجابات مجموعتين مستقلتين (مثل الذكور والإناث) لتحديد ما إذا كانت هناك فروق ذات دلالة إحصائية بينهما.</w:t>
      </w:r>
    </w:p>
    <w:p w14:paraId="38DAC64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تحليل التباين الأحادي (</w:t>
      </w:r>
      <w:r w:rsidRPr="00A875A0">
        <w:rPr>
          <w:rStyle w:val="ac"/>
          <w:rFonts w:ascii="Simplified Arabic" w:hAnsi="Simplified Arabic" w:cs="Simplified Arabic" w:hint="cs"/>
          <w:color w:val="000000" w:themeColor="text1"/>
          <w:sz w:val="28"/>
          <w:szCs w:val="28"/>
        </w:rPr>
        <w:t>One-Way ANOVA</w:t>
      </w:r>
      <w:r w:rsidRPr="00A875A0">
        <w:rPr>
          <w:rStyle w:val="ac"/>
          <w:rFonts w:ascii="Simplified Arabic" w:hAnsi="Simplified Arabic" w:cs="Simplified Arabic" w:hint="cs"/>
          <w:color w:val="000000" w:themeColor="text1"/>
          <w:sz w:val="28"/>
          <w:szCs w:val="28"/>
          <w:rtl/>
        </w:rPr>
        <w:t>)</w:t>
      </w:r>
      <w:r w:rsidRPr="00A875A0">
        <w:rPr>
          <w:rStyle w:val="ac"/>
          <w:rFonts w:ascii="Simplified Arabic" w:hAnsi="Simplified Arabic" w:cs="Simplified Arabic" w:hint="cs"/>
          <w:color w:val="000000" w:themeColor="text1"/>
          <w:sz w:val="28"/>
          <w:szCs w:val="28"/>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يستخدم لمقارنة متوسطات استجابات ثلاث مجموعات أو أكثر (مثل الفئات العمرية المختلفة، أو مستويات الخبرة المختلفة، أو القطاعات المختلفة) لتحديد ما إذا كانت هناك فروق ذات دلالة إحصائية بين المجموعات. وفي حالة وجود فروق، يتم استخدام اختبارات المقارنات البعدية (</w:t>
      </w:r>
      <w:r w:rsidRPr="00A875A0">
        <w:rPr>
          <w:rFonts w:ascii="Simplified Arabic" w:hAnsi="Simplified Arabic" w:cs="Simplified Arabic" w:hint="cs"/>
          <w:color w:val="000000" w:themeColor="text1"/>
          <w:sz w:val="28"/>
          <w:szCs w:val="28"/>
        </w:rPr>
        <w:t>Post-Hoc Tests</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مثل اختبار شيفيه أو توكي لتحديد المجموعات المختلفة إحصائياً.</w:t>
      </w:r>
    </w:p>
    <w:p w14:paraId="3BF6794D"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64" w:name="_Toc237866820"/>
      <w:r w:rsidRPr="00A875A0">
        <w:rPr>
          <w:rFonts w:ascii="Simplified Arabic" w:eastAsia="Times New Roman" w:hAnsi="Simplified Arabic" w:cs="Simplified Arabic" w:hint="cs"/>
          <w:b/>
          <w:bCs/>
          <w:color w:val="000000" w:themeColor="text1"/>
          <w:sz w:val="32"/>
          <w:szCs w:val="32"/>
          <w:rtl/>
        </w:rPr>
        <w:t>ثالثاً: مستويات الدلالة الإحصائية</w:t>
      </w:r>
      <w:bookmarkEnd w:id="64"/>
    </w:p>
    <w:p w14:paraId="7998461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سيتم استخدام المستويات التالية للدلالة الإحصائية في اختبار الفرضيات:</w:t>
      </w:r>
    </w:p>
    <w:p w14:paraId="61C55590" w14:textId="77777777" w:rsidR="00EB7552" w:rsidRPr="00A875A0" w:rsidRDefault="00EB7552" w:rsidP="00C31A1B">
      <w:pPr>
        <w:pStyle w:val="ds-markdown-paragraph"/>
        <w:numPr>
          <w:ilvl w:val="0"/>
          <w:numId w:val="23"/>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مستوى دلالة 0.01 (دلالة عالية جداً)</w:t>
      </w:r>
    </w:p>
    <w:p w14:paraId="6A706F85" w14:textId="77777777" w:rsidR="00EB7552" w:rsidRPr="00A875A0" w:rsidRDefault="00EB7552" w:rsidP="00C31A1B">
      <w:pPr>
        <w:pStyle w:val="ds-markdown-paragraph"/>
        <w:numPr>
          <w:ilvl w:val="0"/>
          <w:numId w:val="23"/>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مستوى دلالة 0.05 (دلالة)</w:t>
      </w:r>
    </w:p>
    <w:p w14:paraId="767324F8" w14:textId="77777777" w:rsidR="00EB7552" w:rsidRPr="00A875A0" w:rsidRDefault="00EB7552" w:rsidP="00C31A1B">
      <w:pPr>
        <w:pStyle w:val="ds-markdown-paragraph"/>
        <w:numPr>
          <w:ilvl w:val="0"/>
          <w:numId w:val="23"/>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مستوى دلالة 0.10 (دلالة محدودة)</w:t>
      </w:r>
    </w:p>
    <w:p w14:paraId="3A5E2E4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ويعني أن النتيجة دالة إحصائياً عند مستوى 0.05 أن احتمال حدوثها بالصدفة أقل من 5%، وبالتالي يمكن الوثوق بالنتيجة واستخلاص استنتاجات منها.</w:t>
      </w:r>
    </w:p>
    <w:p w14:paraId="4A219708"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65" w:name="_Toc237866821"/>
      <w:r w:rsidRPr="00A875A0">
        <w:rPr>
          <w:rFonts w:ascii="Simplified Arabic" w:eastAsia="Times New Roman" w:hAnsi="Simplified Arabic" w:cs="Simplified Arabic" w:hint="cs"/>
          <w:b/>
          <w:bCs/>
          <w:color w:val="000000" w:themeColor="text1"/>
          <w:sz w:val="32"/>
          <w:szCs w:val="32"/>
          <w:rtl/>
        </w:rPr>
        <w:t>رابعاً: اختبار صحة الفرضيات</w:t>
      </w:r>
      <w:bookmarkEnd w:id="65"/>
    </w:p>
    <w:p w14:paraId="05ABEDD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سيتم اختبار صحة الفرضيات التي تم صياغتها في الفصل الأول من خلال الإجراءات التالية:</w:t>
      </w:r>
    </w:p>
    <w:p w14:paraId="2FCF319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الفرضية الرئيسة والفرضيات الفرعية:</w:t>
      </w:r>
      <w:r w:rsidRPr="00A875A0">
        <w:rPr>
          <w:rFonts w:ascii="Simplified Arabic" w:hAnsi="Simplified Arabic" w:cs="Simplified Arabic" w:hint="cs"/>
          <w:color w:val="000000" w:themeColor="text1"/>
          <w:sz w:val="28"/>
          <w:szCs w:val="28"/>
          <w:rtl/>
        </w:rPr>
        <w:t xml:space="preserve"> سيتم اختبار كل فرضية باستخدام معامل الارتباط بيرسون وتحليل الانحدار الخطي، حيث يعتبر الفرضية مقبولة إذا كانت قيمة معامل الارتباط أو معامل الانحدار دالة إحصائياً عند مستوى دلالة 0.05، وتكون العلاقة في الاتجاه المتوقع (إيجابية أو سلبية حسب صياغة الفرضية).</w:t>
      </w:r>
    </w:p>
    <w:p w14:paraId="3AAE05F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معايير قبول الفرضية:</w:t>
      </w:r>
      <w:r w:rsidRPr="00A875A0">
        <w:rPr>
          <w:rFonts w:ascii="Simplified Arabic" w:hAnsi="Simplified Arabic" w:cs="Simplified Arabic" w:hint="cs"/>
          <w:color w:val="000000" w:themeColor="text1"/>
          <w:sz w:val="28"/>
          <w:szCs w:val="28"/>
          <w:rtl/>
        </w:rPr>
        <w:t xml:space="preserve"> سيتم قبول الفرضية إذا توفرت الشروط التالية:</w:t>
      </w:r>
    </w:p>
    <w:p w14:paraId="41285AC1" w14:textId="77777777" w:rsidR="00EB7552" w:rsidRPr="00A875A0" w:rsidRDefault="00EB7552" w:rsidP="00C31A1B">
      <w:pPr>
        <w:pStyle w:val="ds-markdown-paragraph"/>
        <w:numPr>
          <w:ilvl w:val="0"/>
          <w:numId w:val="24"/>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وجود علاقة ذات دلالة إحصائية بين المتغيرات (</w:t>
      </w:r>
      <w:r w:rsidRPr="00A875A0">
        <w:rPr>
          <w:rFonts w:ascii="Simplified Arabic" w:hAnsi="Simplified Arabic" w:cs="Simplified Arabic" w:hint="cs"/>
          <w:color w:val="000000" w:themeColor="text1"/>
          <w:sz w:val="28"/>
          <w:szCs w:val="28"/>
        </w:rPr>
        <w:t>p-value &lt; 0.05</w:t>
      </w:r>
      <w:r w:rsidRPr="00A875A0">
        <w:rPr>
          <w:rFonts w:ascii="Simplified Arabic" w:hAnsi="Simplified Arabic" w:cs="Simplified Arabic" w:hint="cs"/>
          <w:color w:val="000000" w:themeColor="text1"/>
          <w:sz w:val="28"/>
          <w:szCs w:val="28"/>
          <w:rtl/>
        </w:rPr>
        <w:t>)</w:t>
      </w:r>
    </w:p>
    <w:p w14:paraId="442E7F85" w14:textId="77777777" w:rsidR="00EB7552" w:rsidRPr="00A875A0" w:rsidRDefault="00EB7552" w:rsidP="00C31A1B">
      <w:pPr>
        <w:pStyle w:val="ds-markdown-paragraph"/>
        <w:numPr>
          <w:ilvl w:val="0"/>
          <w:numId w:val="24"/>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اتجاه العلاقة متسق مع توقعات الفرضية (إيجابي أو سلبي حسب الصياغة)</w:t>
      </w:r>
    </w:p>
    <w:p w14:paraId="46DEF040" w14:textId="77777777" w:rsidR="00EB7552" w:rsidRPr="00A875A0" w:rsidRDefault="00EB7552" w:rsidP="00C31A1B">
      <w:pPr>
        <w:pStyle w:val="ds-markdown-paragraph"/>
        <w:numPr>
          <w:ilvl w:val="0"/>
          <w:numId w:val="24"/>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قوة العلاقة (حجم التأثير) تكون ذات دلالة عملية، وليس فقط إحصائية</w:t>
      </w:r>
    </w:p>
    <w:p w14:paraId="71B3A668"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66" w:name="_Toc237866822"/>
      <w:r w:rsidRPr="00A875A0">
        <w:rPr>
          <w:rFonts w:ascii="Simplified Arabic" w:eastAsia="Times New Roman" w:hAnsi="Simplified Arabic" w:cs="Simplified Arabic" w:hint="cs"/>
          <w:b/>
          <w:bCs/>
          <w:color w:val="000000" w:themeColor="text1"/>
          <w:sz w:val="32"/>
          <w:szCs w:val="32"/>
          <w:rtl/>
        </w:rPr>
        <w:lastRenderedPageBreak/>
        <w:t>خامساً: معايير تفسير النتائج</w:t>
      </w:r>
      <w:bookmarkEnd w:id="66"/>
    </w:p>
    <w:p w14:paraId="1403D7D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سيتم استخدام المعايير التالية لتفسير متوسطات الاستجابات على مقياس </w:t>
      </w:r>
      <w:proofErr w:type="spellStart"/>
      <w:r w:rsidRPr="00A875A0">
        <w:rPr>
          <w:rFonts w:ascii="Simplified Arabic" w:hAnsi="Simplified Arabic" w:cs="Simplified Arabic" w:hint="cs"/>
          <w:color w:val="000000" w:themeColor="text1"/>
          <w:sz w:val="28"/>
          <w:szCs w:val="28"/>
          <w:rtl/>
        </w:rPr>
        <w:t>ليكرت</w:t>
      </w:r>
      <w:proofErr w:type="spellEnd"/>
      <w:r w:rsidRPr="00A875A0">
        <w:rPr>
          <w:rFonts w:ascii="Simplified Arabic" w:hAnsi="Simplified Arabic" w:cs="Simplified Arabic" w:hint="cs"/>
          <w:color w:val="000000" w:themeColor="text1"/>
          <w:sz w:val="28"/>
          <w:szCs w:val="28"/>
          <w:rtl/>
        </w:rPr>
        <w:t xml:space="preserve"> الخماسي:</w:t>
      </w:r>
    </w:p>
    <w:p w14:paraId="727C613E" w14:textId="77777777" w:rsidR="00EB7552" w:rsidRPr="00A875A0" w:rsidRDefault="00EB7552" w:rsidP="00C31A1B">
      <w:pPr>
        <w:pStyle w:val="ds-markdown-paragraph"/>
        <w:numPr>
          <w:ilvl w:val="0"/>
          <w:numId w:val="2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1.00 إلى 1.80: موافقة ضعيفة جداً</w:t>
      </w:r>
    </w:p>
    <w:p w14:paraId="28AB7751" w14:textId="77777777" w:rsidR="00EB7552" w:rsidRPr="00A875A0" w:rsidRDefault="00EB7552" w:rsidP="00C31A1B">
      <w:pPr>
        <w:pStyle w:val="ds-markdown-paragraph"/>
        <w:numPr>
          <w:ilvl w:val="0"/>
          <w:numId w:val="2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1.81 إلى 2.60: موافقة ضعيفة</w:t>
      </w:r>
    </w:p>
    <w:p w14:paraId="550D3890" w14:textId="77777777" w:rsidR="00EB7552" w:rsidRPr="00A875A0" w:rsidRDefault="00EB7552" w:rsidP="00C31A1B">
      <w:pPr>
        <w:pStyle w:val="ds-markdown-paragraph"/>
        <w:numPr>
          <w:ilvl w:val="0"/>
          <w:numId w:val="2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2.61 إلى 3.40: موافقة متوسطة</w:t>
      </w:r>
    </w:p>
    <w:p w14:paraId="773FD9DB" w14:textId="77777777" w:rsidR="00EB7552" w:rsidRPr="00A875A0" w:rsidRDefault="00EB7552" w:rsidP="00C31A1B">
      <w:pPr>
        <w:pStyle w:val="ds-markdown-paragraph"/>
        <w:numPr>
          <w:ilvl w:val="0"/>
          <w:numId w:val="2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3.41 إلى 4.20: موافقة قوية</w:t>
      </w:r>
    </w:p>
    <w:p w14:paraId="679595D3" w14:textId="77777777" w:rsidR="00EB7552" w:rsidRPr="00A875A0" w:rsidRDefault="00EB7552" w:rsidP="00C31A1B">
      <w:pPr>
        <w:pStyle w:val="ds-markdown-paragraph"/>
        <w:numPr>
          <w:ilvl w:val="0"/>
          <w:numId w:val="25"/>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4.21 إلى 5.00: موافقة قوية جداً</w:t>
      </w:r>
    </w:p>
    <w:p w14:paraId="70A1B5D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وسيتم استخدام المعايير التالية لتفسير معاملات الارتباط:</w:t>
      </w:r>
    </w:p>
    <w:p w14:paraId="06C8D790" w14:textId="77777777" w:rsidR="00EB7552" w:rsidRPr="00A875A0" w:rsidRDefault="00EB7552" w:rsidP="00C31A1B">
      <w:pPr>
        <w:pStyle w:val="ds-markdown-paragraph"/>
        <w:numPr>
          <w:ilvl w:val="0"/>
          <w:numId w:val="26"/>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0.00 إلى 0.19: علاقة ضعيفة جداً</w:t>
      </w:r>
    </w:p>
    <w:p w14:paraId="62027179" w14:textId="77777777" w:rsidR="00EB7552" w:rsidRPr="00A875A0" w:rsidRDefault="00EB7552" w:rsidP="00C31A1B">
      <w:pPr>
        <w:pStyle w:val="ds-markdown-paragraph"/>
        <w:numPr>
          <w:ilvl w:val="0"/>
          <w:numId w:val="26"/>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0.20 إلى 0.39: علاقة ضعيفة</w:t>
      </w:r>
    </w:p>
    <w:p w14:paraId="12C817B6" w14:textId="77777777" w:rsidR="00EB7552" w:rsidRPr="00A875A0" w:rsidRDefault="00EB7552" w:rsidP="00C31A1B">
      <w:pPr>
        <w:pStyle w:val="ds-markdown-paragraph"/>
        <w:numPr>
          <w:ilvl w:val="0"/>
          <w:numId w:val="26"/>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0.40 إلى 0.59: علاقة متوسطة</w:t>
      </w:r>
    </w:p>
    <w:p w14:paraId="2142520C" w14:textId="77777777" w:rsidR="00EB7552" w:rsidRPr="00A875A0" w:rsidRDefault="00EB7552" w:rsidP="00C31A1B">
      <w:pPr>
        <w:pStyle w:val="ds-markdown-paragraph"/>
        <w:numPr>
          <w:ilvl w:val="0"/>
          <w:numId w:val="26"/>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0.60 إلى 0.79: علاقة قوية</w:t>
      </w:r>
    </w:p>
    <w:p w14:paraId="0852614B" w14:textId="77777777" w:rsidR="00EB7552" w:rsidRPr="00A875A0" w:rsidRDefault="00EB7552" w:rsidP="00C31A1B">
      <w:pPr>
        <w:pStyle w:val="ds-markdown-paragraph"/>
        <w:numPr>
          <w:ilvl w:val="0"/>
          <w:numId w:val="26"/>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0.80 إلى 1.00: علاقة قوية جداً</w:t>
      </w:r>
    </w:p>
    <w:p w14:paraId="5B6B1FEF"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p>
    <w:p w14:paraId="37B4FBA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هذا وقد تم في هذا الفصل عرض المنهجية التي تم اتباعها في هذه الدراسة، بما في ذلك تصميم البحث، ومجتمع الدراسة وخصائص عينتها، وحجم العينة وطريقة اختيارها، وأداة جمع البيانات (الاستبانة) ومكوناتها، وإجراءات جمع البيانات، والحدود المكانية والزمانية والموضوعية للدراسة، والأساليب </w:t>
      </w:r>
      <w:r w:rsidRPr="00A875A0">
        <w:rPr>
          <w:rFonts w:ascii="Simplified Arabic" w:hAnsi="Simplified Arabic" w:cs="Simplified Arabic" w:hint="cs"/>
          <w:color w:val="000000" w:themeColor="text1"/>
          <w:sz w:val="28"/>
          <w:szCs w:val="28"/>
          <w:rtl/>
        </w:rPr>
        <w:lastRenderedPageBreak/>
        <w:t>الإحصائية المستخدمة في تحليل البيانات واختبار الفرضيات. وتمثل هذه المنهجية الإطار العلمي الذي يضمن دقة وموثوقية النتائج التي سيتم عرضها في الفصل الرابع، والقدرة على تعميمها على مجتمع الدراسة.</w:t>
      </w:r>
    </w:p>
    <w:p w14:paraId="3527EC3F"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tl/>
        </w:rPr>
      </w:pPr>
    </w:p>
    <w:p w14:paraId="579F02E7"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tl/>
        </w:rPr>
      </w:pPr>
    </w:p>
    <w:p w14:paraId="0A3F45D7"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tl/>
        </w:rPr>
      </w:pPr>
    </w:p>
    <w:p w14:paraId="38670E7D"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tl/>
        </w:rPr>
      </w:pPr>
    </w:p>
    <w:p w14:paraId="64A3B2E4"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tl/>
        </w:rPr>
      </w:pPr>
    </w:p>
    <w:p w14:paraId="7712BABA"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tl/>
        </w:rPr>
      </w:pPr>
    </w:p>
    <w:p w14:paraId="249272F9"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tl/>
        </w:rPr>
      </w:pPr>
    </w:p>
    <w:p w14:paraId="2151889C"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tl/>
        </w:rPr>
      </w:pPr>
    </w:p>
    <w:p w14:paraId="4FF28D75"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tl/>
        </w:rPr>
      </w:pPr>
    </w:p>
    <w:p w14:paraId="2729919B"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tl/>
        </w:rPr>
      </w:pPr>
    </w:p>
    <w:p w14:paraId="00C3A175"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tl/>
        </w:rPr>
      </w:pPr>
    </w:p>
    <w:p w14:paraId="6C15B72E"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tl/>
        </w:rPr>
      </w:pPr>
    </w:p>
    <w:p w14:paraId="182149F7"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tl/>
        </w:rPr>
      </w:pPr>
    </w:p>
    <w:p w14:paraId="501F371C" w14:textId="77777777" w:rsidR="00EB7552" w:rsidRPr="00A875A0" w:rsidRDefault="00EB7552" w:rsidP="00C31A1B">
      <w:pPr>
        <w:pStyle w:val="1"/>
        <w:spacing w:line="360" w:lineRule="auto"/>
        <w:jc w:val="both"/>
        <w:rPr>
          <w:rFonts w:ascii="Simplified Arabic" w:eastAsia="Times New Roman" w:hAnsi="Simplified Arabic" w:cs="Simplified Arabic"/>
          <w:b/>
          <w:bCs/>
          <w:color w:val="000000" w:themeColor="text1"/>
          <w:kern w:val="36"/>
          <w:sz w:val="32"/>
          <w:szCs w:val="32"/>
          <w14:ligatures w14:val="none"/>
        </w:rPr>
      </w:pPr>
      <w:bookmarkStart w:id="67" w:name="_Toc237866823"/>
      <w:r w:rsidRPr="00A875A0">
        <w:rPr>
          <w:rFonts w:ascii="Simplified Arabic" w:eastAsia="Times New Roman" w:hAnsi="Simplified Arabic" w:cs="Simplified Arabic" w:hint="cs"/>
          <w:b/>
          <w:bCs/>
          <w:color w:val="000000" w:themeColor="text1"/>
          <w:sz w:val="32"/>
          <w:szCs w:val="32"/>
          <w:rtl/>
        </w:rPr>
        <w:lastRenderedPageBreak/>
        <w:t>الفصل الرابع: الدراسة الميدانية</w:t>
      </w:r>
      <w:bookmarkEnd w:id="67"/>
    </w:p>
    <w:p w14:paraId="589217B8"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68" w:name="_Toc237866824"/>
      <w:r w:rsidRPr="00A875A0">
        <w:rPr>
          <w:rFonts w:ascii="Simplified Arabic" w:eastAsia="Times New Roman" w:hAnsi="Simplified Arabic" w:cs="Simplified Arabic" w:hint="cs"/>
          <w:b/>
          <w:bCs/>
          <w:color w:val="000000" w:themeColor="text1"/>
          <w:rtl/>
        </w:rPr>
        <w:t>المقدمة</w:t>
      </w:r>
      <w:bookmarkEnd w:id="68"/>
    </w:p>
    <w:p w14:paraId="77A4D2E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يعد هذا الفصل الجزء التطبيقي من الدراسة، حيث يتم عرض وتحليل البيانات التي تم جمعها من خلال الاستبانة الموزعة على عينة الدراسة، بهدف اختبار الفرضيات والإجابة عن تساؤلات الدراسة. وقد تم جمع البيانات من (388) مستجيباً من العاملين في مجال إدارة المشاريع في المؤسسات السعودية، بعد استبعاد الاستبانات غير المكتملة أو غير الصالحة للتحليل من إجمالي (460) استبانة تم توزيعها، بنسبة استجابة بلغت (84.3%)، وهي نسبة مرتفعة تعكس جدية أفراد العينة ورغبتهم في المشاركة في هذه الدراسة العلمية.</w:t>
      </w:r>
    </w:p>
    <w:p w14:paraId="093C82DA"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ويعتمد هذا الفصل على المنهج الكمي في تحليل البيانات، حيث تم استخدام برنامج الحزمة الإحصائية للعلوم الاجتماعية (</w:t>
      </w:r>
      <w:r w:rsidRPr="00A875A0">
        <w:rPr>
          <w:rFonts w:ascii="Simplified Arabic" w:hAnsi="Simplified Arabic" w:cs="Simplified Arabic" w:hint="cs"/>
          <w:color w:val="000000" w:themeColor="text1"/>
          <w:sz w:val="28"/>
          <w:szCs w:val="28"/>
        </w:rPr>
        <w:t>SPSS</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لإجراء التحليلات الإحصائية اللازمة. وسيتم عرض نتائج التحليل على النحو التالي: أولاً، تحليل البيانات الوصفية التي تشمل الخصائص الديموغرافية لأفراد العينة، والمتوسطات الحسابية والانحرافات المعيارية لعبارات كل محور من محاور الاستبانة. ثانياً، التحليل الإحصائي الاستدلالي الذي يشمل اختبار الفرضيات باستخدام معامل الارتباط بيرسون، وتحليل الانحدار الخطي المتعدد، واختبارات الفروق </w:t>
      </w:r>
      <w:r w:rsidRPr="00A875A0">
        <w:rPr>
          <w:rFonts w:ascii="Simplified Arabic" w:hAnsi="Simplified Arabic" w:cs="Simplified Arabic" w:hint="cs"/>
          <w:color w:val="000000" w:themeColor="text1"/>
          <w:sz w:val="28"/>
          <w:szCs w:val="28"/>
        </w:rPr>
        <w:t xml:space="preserve">(T-test </w:t>
      </w:r>
      <w:r w:rsidRPr="00A875A0">
        <w:rPr>
          <w:rFonts w:ascii="Simplified Arabic" w:hAnsi="Simplified Arabic" w:cs="Simplified Arabic" w:hint="cs"/>
          <w:color w:val="000000" w:themeColor="text1"/>
          <w:sz w:val="28"/>
          <w:szCs w:val="28"/>
          <w:rtl/>
        </w:rPr>
        <w:t>و</w:t>
      </w:r>
      <w:r w:rsidRPr="00A875A0">
        <w:rPr>
          <w:rFonts w:ascii="Simplified Arabic" w:hAnsi="Simplified Arabic" w:cs="Simplified Arabic" w:hint="cs"/>
          <w:color w:val="000000" w:themeColor="text1"/>
          <w:sz w:val="28"/>
          <w:szCs w:val="28"/>
        </w:rPr>
        <w:t>ANOVA</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ثالثاً، مناقشة النتائج في ضوء الدراسات السابقة والإطار النظري للدراسة. رابعاً، تقديم التوصيات والمقترحات بناءً على النتائج </w:t>
      </w:r>
      <w:proofErr w:type="spellStart"/>
      <w:r w:rsidRPr="00A875A0">
        <w:rPr>
          <w:rFonts w:ascii="Simplified Arabic" w:hAnsi="Simplified Arabic" w:cs="Simplified Arabic" w:hint="cs"/>
          <w:color w:val="000000" w:themeColor="text1"/>
          <w:sz w:val="28"/>
          <w:szCs w:val="28"/>
          <w:rtl/>
        </w:rPr>
        <w:t>المتوصل</w:t>
      </w:r>
      <w:proofErr w:type="spellEnd"/>
      <w:r w:rsidRPr="00A875A0">
        <w:rPr>
          <w:rFonts w:ascii="Simplified Arabic" w:hAnsi="Simplified Arabic" w:cs="Simplified Arabic" w:hint="cs"/>
          <w:color w:val="000000" w:themeColor="text1"/>
          <w:sz w:val="28"/>
          <w:szCs w:val="28"/>
          <w:rtl/>
        </w:rPr>
        <w:t xml:space="preserve"> إليها.</w:t>
      </w:r>
    </w:p>
    <w:p w14:paraId="717493DF"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69" w:name="_Toc237866825"/>
      <w:r w:rsidRPr="00A875A0">
        <w:rPr>
          <w:rFonts w:ascii="Simplified Arabic" w:eastAsia="Times New Roman" w:hAnsi="Simplified Arabic" w:cs="Simplified Arabic" w:hint="cs"/>
          <w:b/>
          <w:bCs/>
          <w:color w:val="000000" w:themeColor="text1"/>
          <w:rtl/>
        </w:rPr>
        <w:lastRenderedPageBreak/>
        <w:t>تحليل البيانات</w:t>
      </w:r>
      <w:bookmarkEnd w:id="69"/>
    </w:p>
    <w:p w14:paraId="2059D86F"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70" w:name="_Toc237866826"/>
      <w:r w:rsidRPr="00A875A0">
        <w:rPr>
          <w:rFonts w:ascii="Simplified Arabic" w:eastAsia="Times New Roman" w:hAnsi="Simplified Arabic" w:cs="Simplified Arabic" w:hint="cs"/>
          <w:b/>
          <w:bCs/>
          <w:color w:val="000000" w:themeColor="text1"/>
          <w:sz w:val="32"/>
          <w:szCs w:val="32"/>
          <w:rtl/>
        </w:rPr>
        <w:t>أولاً: الخصائص الديموغرافية لعينة الدراسة</w:t>
      </w:r>
      <w:bookmarkEnd w:id="70"/>
    </w:p>
    <w:p w14:paraId="31D0EEE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يقدم هذا الجزء وصفاً تفصيلياً لخصائص أفراد العينة من حيث الجنس، والفئة العمرية، والمؤهل العلمي، وسنوات الخبرة، والقطاع، وحجم المؤسسة، والمستوى الوظيفي، ومجال العمل. وقد تم تحليل هذه الخصائص باستخدام التكرارات والنسب المئوية، ويوضح الجدول التالي توزيع أفراد العينة حسب هذه المتغيرات:</w:t>
      </w:r>
    </w:p>
    <w:p w14:paraId="376A89FC"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(1): توزيع أفراد العينة حسب الجنس</w:t>
      </w:r>
    </w:p>
    <w:tbl>
      <w:tblPr>
        <w:tblStyle w:val="4-2"/>
        <w:tblW w:w="5000" w:type="pct"/>
        <w:tblLook w:val="04A0" w:firstRow="1" w:lastRow="0" w:firstColumn="1" w:lastColumn="0" w:noHBand="0" w:noVBand="1"/>
      </w:tblPr>
      <w:tblGrid>
        <w:gridCol w:w="2671"/>
        <w:gridCol w:w="2086"/>
        <w:gridCol w:w="4065"/>
      </w:tblGrid>
      <w:tr w:rsidR="00EB7552" w:rsidRPr="00A875A0" w14:paraId="41B28C70"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4" w:type="pct"/>
            <w:hideMark/>
          </w:tcPr>
          <w:p w14:paraId="0D3C4F82"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الجنس</w:t>
            </w:r>
          </w:p>
        </w:tc>
        <w:tc>
          <w:tcPr>
            <w:tcW w:w="1182" w:type="pct"/>
            <w:hideMark/>
          </w:tcPr>
          <w:p w14:paraId="5DC2E23A"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التكرار</w:t>
            </w:r>
          </w:p>
        </w:tc>
        <w:tc>
          <w:tcPr>
            <w:tcW w:w="2305" w:type="pct"/>
            <w:hideMark/>
          </w:tcPr>
          <w:p w14:paraId="186DA729"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النسبة المئوية</w:t>
            </w:r>
          </w:p>
        </w:tc>
      </w:tr>
      <w:tr w:rsidR="00EB7552" w:rsidRPr="00A875A0" w14:paraId="3B5293E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4" w:type="pct"/>
            <w:hideMark/>
          </w:tcPr>
          <w:p w14:paraId="79C27588"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ذكر</w:t>
            </w:r>
          </w:p>
        </w:tc>
        <w:tc>
          <w:tcPr>
            <w:tcW w:w="1182" w:type="pct"/>
            <w:hideMark/>
          </w:tcPr>
          <w:p w14:paraId="3423E23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217</w:t>
            </w:r>
          </w:p>
        </w:tc>
        <w:tc>
          <w:tcPr>
            <w:tcW w:w="2305" w:type="pct"/>
            <w:hideMark/>
          </w:tcPr>
          <w:p w14:paraId="5FAAECF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55.9%</w:t>
            </w:r>
          </w:p>
        </w:tc>
      </w:tr>
      <w:tr w:rsidR="00EB7552" w:rsidRPr="00A875A0" w14:paraId="0F1728B6" w14:textId="77777777" w:rsidTr="00C31A1B">
        <w:tc>
          <w:tcPr>
            <w:cnfStyle w:val="001000000000" w:firstRow="0" w:lastRow="0" w:firstColumn="1" w:lastColumn="0" w:oddVBand="0" w:evenVBand="0" w:oddHBand="0" w:evenHBand="0" w:firstRowFirstColumn="0" w:firstRowLastColumn="0" w:lastRowFirstColumn="0" w:lastRowLastColumn="0"/>
            <w:tcW w:w="1514" w:type="pct"/>
            <w:hideMark/>
          </w:tcPr>
          <w:p w14:paraId="6A00F7A2"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أنثى</w:t>
            </w:r>
          </w:p>
        </w:tc>
        <w:tc>
          <w:tcPr>
            <w:tcW w:w="1182" w:type="pct"/>
            <w:hideMark/>
          </w:tcPr>
          <w:p w14:paraId="4228DF3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171</w:t>
            </w:r>
          </w:p>
        </w:tc>
        <w:tc>
          <w:tcPr>
            <w:tcW w:w="2305" w:type="pct"/>
            <w:hideMark/>
          </w:tcPr>
          <w:p w14:paraId="350800E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44.1%</w:t>
            </w:r>
          </w:p>
        </w:tc>
      </w:tr>
      <w:tr w:rsidR="00EB7552" w:rsidRPr="00A875A0" w14:paraId="1C1493C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4" w:type="pct"/>
            <w:hideMark/>
          </w:tcPr>
          <w:p w14:paraId="06818797"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الإجمالي</w:t>
            </w:r>
          </w:p>
        </w:tc>
        <w:tc>
          <w:tcPr>
            <w:tcW w:w="1182" w:type="pct"/>
            <w:hideMark/>
          </w:tcPr>
          <w:p w14:paraId="323B6B8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388</w:t>
            </w:r>
          </w:p>
        </w:tc>
        <w:tc>
          <w:tcPr>
            <w:tcW w:w="2305" w:type="pct"/>
            <w:hideMark/>
          </w:tcPr>
          <w:p w14:paraId="2C999C7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100%</w:t>
            </w:r>
          </w:p>
        </w:tc>
      </w:tr>
    </w:tbl>
    <w:p w14:paraId="5C76914F"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26323369" wp14:editId="6EEB0E98">
            <wp:extent cx="5394960" cy="2581708"/>
            <wp:effectExtent l="0" t="0" r="0" b="0"/>
            <wp:docPr id="1749476487" name="Picture 1749476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png"/>
                    <pic:cNvPicPr/>
                  </pic:nvPicPr>
                  <pic:blipFill>
                    <a:blip r:embed="rId8"/>
                    <a:stretch>
                      <a:fillRect/>
                    </a:stretch>
                  </pic:blipFill>
                  <pic:spPr>
                    <a:xfrm>
                      <a:off x="0" y="0"/>
                      <a:ext cx="5394960" cy="2581708"/>
                    </a:xfrm>
                    <a:prstGeom prst="rect">
                      <a:avLst/>
                    </a:prstGeom>
                  </pic:spPr>
                </pic:pic>
              </a:graphicData>
            </a:graphic>
          </wp:inline>
        </w:drawing>
      </w:r>
    </w:p>
    <w:p w14:paraId="4BB1773D" w14:textId="77777777" w:rsidR="00EB7552" w:rsidRPr="00A875A0" w:rsidRDefault="00EB7552" w:rsidP="00C31A1B">
      <w:pPr>
        <w:jc w:val="center"/>
        <w:rPr>
          <w:color w:val="000000" w:themeColor="text1"/>
        </w:rPr>
      </w:pPr>
      <w:r w:rsidRPr="00A875A0">
        <w:rPr>
          <w:rFonts w:hint="cs"/>
          <w:i/>
          <w:color w:val="000000" w:themeColor="text1"/>
          <w:sz w:val="20"/>
          <w:rtl/>
        </w:rPr>
        <w:t>الشكل (1): مخطط هرمي توضيحي — الجدول (1): توزيع أفراد العينة حسب الجنس</w:t>
      </w:r>
    </w:p>
    <w:p w14:paraId="72383C7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يوضح الجدول السابق أن نسبة الذكور في العينة بلغت (55.9%) بينما بلغت نسبة الإناث (44.1%)، مما يشير إلى تقارب نسبي بين الجنسين في مجال إدارة المشاريع، مع تفوق طفيف للذكور. ويعكس هذا التوزيع الواقع الفعلي لسوق العمل في المملكة العربية السعودية، خاصة في ظل التطورات التي تشهدها المملكة في تمكين المرأة وزيادة مشاركتها في مختلف القطاعات، بما يتوافق مع رؤية 2030.</w:t>
      </w:r>
    </w:p>
    <w:p w14:paraId="7273C0B8"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(2): توزيع أفراد العينة حسب الفئة العمرية</w:t>
      </w:r>
    </w:p>
    <w:tbl>
      <w:tblPr>
        <w:tblStyle w:val="4-2"/>
        <w:tblW w:w="5000" w:type="pct"/>
        <w:tblLook w:val="04A0" w:firstRow="1" w:lastRow="0" w:firstColumn="1" w:lastColumn="0" w:noHBand="0" w:noVBand="1"/>
      </w:tblPr>
      <w:tblGrid>
        <w:gridCol w:w="3915"/>
        <w:gridCol w:w="1664"/>
        <w:gridCol w:w="3243"/>
      </w:tblGrid>
      <w:tr w:rsidR="00EB7552" w:rsidRPr="00A875A0" w14:paraId="13EB2998"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9" w:type="pct"/>
            <w:hideMark/>
          </w:tcPr>
          <w:p w14:paraId="5DB554D8"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الفئة العمرية</w:t>
            </w:r>
          </w:p>
        </w:tc>
        <w:tc>
          <w:tcPr>
            <w:tcW w:w="943" w:type="pct"/>
            <w:hideMark/>
          </w:tcPr>
          <w:p w14:paraId="1084C201"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التكرار</w:t>
            </w:r>
          </w:p>
        </w:tc>
        <w:tc>
          <w:tcPr>
            <w:tcW w:w="1838" w:type="pct"/>
            <w:hideMark/>
          </w:tcPr>
          <w:p w14:paraId="50136A8B"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النسبة المئوية</w:t>
            </w:r>
          </w:p>
        </w:tc>
      </w:tr>
      <w:tr w:rsidR="00EB7552" w:rsidRPr="00A875A0" w14:paraId="74FDA7B2"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9" w:type="pct"/>
            <w:hideMark/>
          </w:tcPr>
          <w:p w14:paraId="3FA7708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أقل من 25 سنة</w:t>
            </w:r>
          </w:p>
        </w:tc>
        <w:tc>
          <w:tcPr>
            <w:tcW w:w="943" w:type="pct"/>
            <w:hideMark/>
          </w:tcPr>
          <w:p w14:paraId="1595C43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32</w:t>
            </w:r>
          </w:p>
        </w:tc>
        <w:tc>
          <w:tcPr>
            <w:tcW w:w="1838" w:type="pct"/>
            <w:hideMark/>
          </w:tcPr>
          <w:p w14:paraId="2D962B0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8.2%</w:t>
            </w:r>
          </w:p>
        </w:tc>
      </w:tr>
      <w:tr w:rsidR="00EB7552" w:rsidRPr="00A875A0" w14:paraId="0CF9F0B6" w14:textId="77777777" w:rsidTr="00C31A1B">
        <w:tc>
          <w:tcPr>
            <w:cnfStyle w:val="001000000000" w:firstRow="0" w:lastRow="0" w:firstColumn="1" w:lastColumn="0" w:oddVBand="0" w:evenVBand="0" w:oddHBand="0" w:evenHBand="0" w:firstRowFirstColumn="0" w:firstRowLastColumn="0" w:lastRowFirstColumn="0" w:lastRowLastColumn="0"/>
            <w:tcW w:w="2219" w:type="pct"/>
            <w:hideMark/>
          </w:tcPr>
          <w:p w14:paraId="4217570B"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25 - 30 سنة</w:t>
            </w:r>
          </w:p>
        </w:tc>
        <w:tc>
          <w:tcPr>
            <w:tcW w:w="943" w:type="pct"/>
            <w:hideMark/>
          </w:tcPr>
          <w:p w14:paraId="147312B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64</w:t>
            </w:r>
          </w:p>
        </w:tc>
        <w:tc>
          <w:tcPr>
            <w:tcW w:w="1838" w:type="pct"/>
            <w:hideMark/>
          </w:tcPr>
          <w:p w14:paraId="1DA2E362"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16.5%</w:t>
            </w:r>
          </w:p>
        </w:tc>
      </w:tr>
      <w:tr w:rsidR="00EB7552" w:rsidRPr="00A875A0" w14:paraId="3D4E5655"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9" w:type="pct"/>
            <w:hideMark/>
          </w:tcPr>
          <w:p w14:paraId="6B941BE1"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31 - 40 سنة</w:t>
            </w:r>
          </w:p>
        </w:tc>
        <w:tc>
          <w:tcPr>
            <w:tcW w:w="943" w:type="pct"/>
            <w:hideMark/>
          </w:tcPr>
          <w:p w14:paraId="2BFE758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126</w:t>
            </w:r>
          </w:p>
        </w:tc>
        <w:tc>
          <w:tcPr>
            <w:tcW w:w="1838" w:type="pct"/>
            <w:hideMark/>
          </w:tcPr>
          <w:p w14:paraId="5BF0BB4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32.5%</w:t>
            </w:r>
          </w:p>
        </w:tc>
      </w:tr>
      <w:tr w:rsidR="00EB7552" w:rsidRPr="00A875A0" w14:paraId="2A1F3052" w14:textId="77777777" w:rsidTr="00C31A1B">
        <w:tc>
          <w:tcPr>
            <w:cnfStyle w:val="001000000000" w:firstRow="0" w:lastRow="0" w:firstColumn="1" w:lastColumn="0" w:oddVBand="0" w:evenVBand="0" w:oddHBand="0" w:evenHBand="0" w:firstRowFirstColumn="0" w:firstRowLastColumn="0" w:lastRowFirstColumn="0" w:lastRowLastColumn="0"/>
            <w:tcW w:w="2219" w:type="pct"/>
            <w:hideMark/>
          </w:tcPr>
          <w:p w14:paraId="0152E129"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41 - 50 سنة</w:t>
            </w:r>
          </w:p>
        </w:tc>
        <w:tc>
          <w:tcPr>
            <w:tcW w:w="943" w:type="pct"/>
            <w:hideMark/>
          </w:tcPr>
          <w:p w14:paraId="6394930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98</w:t>
            </w:r>
          </w:p>
        </w:tc>
        <w:tc>
          <w:tcPr>
            <w:tcW w:w="1838" w:type="pct"/>
            <w:hideMark/>
          </w:tcPr>
          <w:p w14:paraId="55DA133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25.3%</w:t>
            </w:r>
          </w:p>
        </w:tc>
      </w:tr>
      <w:tr w:rsidR="00EB7552" w:rsidRPr="00A875A0" w14:paraId="7BAB413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9" w:type="pct"/>
            <w:hideMark/>
          </w:tcPr>
          <w:p w14:paraId="098D746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أكثر من 50 سنة</w:t>
            </w:r>
          </w:p>
        </w:tc>
        <w:tc>
          <w:tcPr>
            <w:tcW w:w="943" w:type="pct"/>
            <w:hideMark/>
          </w:tcPr>
          <w:p w14:paraId="12B6AF1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68</w:t>
            </w:r>
          </w:p>
        </w:tc>
        <w:tc>
          <w:tcPr>
            <w:tcW w:w="1838" w:type="pct"/>
            <w:hideMark/>
          </w:tcPr>
          <w:p w14:paraId="0567D6E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17.5%</w:t>
            </w:r>
          </w:p>
        </w:tc>
      </w:tr>
      <w:tr w:rsidR="00EB7552" w:rsidRPr="00A875A0" w14:paraId="28162BA0" w14:textId="77777777" w:rsidTr="00C31A1B">
        <w:tc>
          <w:tcPr>
            <w:cnfStyle w:val="001000000000" w:firstRow="0" w:lastRow="0" w:firstColumn="1" w:lastColumn="0" w:oddVBand="0" w:evenVBand="0" w:oddHBand="0" w:evenHBand="0" w:firstRowFirstColumn="0" w:firstRowLastColumn="0" w:lastRowFirstColumn="0" w:lastRowLastColumn="0"/>
            <w:tcW w:w="2219" w:type="pct"/>
            <w:hideMark/>
          </w:tcPr>
          <w:p w14:paraId="73F0CB44"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الإجمالي</w:t>
            </w:r>
          </w:p>
        </w:tc>
        <w:tc>
          <w:tcPr>
            <w:tcW w:w="943" w:type="pct"/>
            <w:hideMark/>
          </w:tcPr>
          <w:p w14:paraId="77B2E11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388</w:t>
            </w:r>
          </w:p>
        </w:tc>
        <w:tc>
          <w:tcPr>
            <w:tcW w:w="1838" w:type="pct"/>
            <w:hideMark/>
          </w:tcPr>
          <w:p w14:paraId="247142A3"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100%</w:t>
            </w:r>
          </w:p>
        </w:tc>
      </w:tr>
    </w:tbl>
    <w:p w14:paraId="75946CBE" w14:textId="77777777" w:rsidR="00EB7552" w:rsidRPr="00A875A0" w:rsidRDefault="00EB7552" w:rsidP="00C31A1B">
      <w:pPr>
        <w:jc w:val="center"/>
        <w:rPr>
          <w:color w:val="000000" w:themeColor="text1"/>
        </w:rPr>
      </w:pPr>
      <w:r w:rsidRPr="00A875A0">
        <w:rPr>
          <w:noProof/>
          <w:color w:val="000000" w:themeColor="text1"/>
        </w:rPr>
        <w:lastRenderedPageBreak/>
        <w:drawing>
          <wp:inline distT="0" distB="0" distL="0" distR="0" wp14:anchorId="4A9BDA0D" wp14:editId="5808EFBA">
            <wp:extent cx="5394960" cy="3434791"/>
            <wp:effectExtent l="0" t="0" r="0" b="0"/>
            <wp:docPr id="1749476488" name="Picture 1749476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png"/>
                    <pic:cNvPicPr/>
                  </pic:nvPicPr>
                  <pic:blipFill>
                    <a:blip r:embed="rId9"/>
                    <a:stretch>
                      <a:fillRect/>
                    </a:stretch>
                  </pic:blipFill>
                  <pic:spPr>
                    <a:xfrm>
                      <a:off x="0" y="0"/>
                      <a:ext cx="5394960" cy="3434791"/>
                    </a:xfrm>
                    <a:prstGeom prst="rect">
                      <a:avLst/>
                    </a:prstGeom>
                  </pic:spPr>
                </pic:pic>
              </a:graphicData>
            </a:graphic>
          </wp:inline>
        </w:drawing>
      </w:r>
    </w:p>
    <w:p w14:paraId="5A1CAA23" w14:textId="77777777" w:rsidR="00EB7552" w:rsidRPr="00A875A0" w:rsidRDefault="00EB7552" w:rsidP="00C31A1B">
      <w:pPr>
        <w:jc w:val="center"/>
        <w:rPr>
          <w:color w:val="000000" w:themeColor="text1"/>
        </w:rPr>
      </w:pPr>
      <w:r w:rsidRPr="00A875A0">
        <w:rPr>
          <w:rFonts w:hint="cs"/>
          <w:i/>
          <w:color w:val="000000" w:themeColor="text1"/>
          <w:sz w:val="20"/>
          <w:rtl/>
        </w:rPr>
        <w:t>الشكل (2): مخطط هرمي توضيحي — الجدول (2): توزيع أفراد العينة حسب الفئة العمرية</w:t>
      </w:r>
    </w:p>
    <w:p w14:paraId="18B7D6F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يظهر الجدول أن الفئة العمرية (31-40 سنة) هي الأكثر تمثيلاً في العينة بنسبة (32.5%)، تليها الفئة (41-50 سنة) بنسبة (25.3%)، ثم (أكثر من 50 سنة) بنسبة (17.5%)، ثم (25-30 سنة) بنسبة (16.5%)، وأخيراً (أقل من 25 سنة) بنسبة (8.2%). يشير هذا التوزيع إلى أن غالبية العاملين في مجال إدارة المشاريع هم في مرحلة النضج المهني (31-50 سنة)، حيث يمتلكون الخبرة الكافية لتولي مسؤوليات إدارة المشاريع.</w:t>
      </w:r>
    </w:p>
    <w:p w14:paraId="5FBE5177"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(3): توزيع أفراد العينة حسب المؤهل العلمي</w:t>
      </w:r>
    </w:p>
    <w:tbl>
      <w:tblPr>
        <w:tblStyle w:val="4-2"/>
        <w:tblW w:w="5000" w:type="pct"/>
        <w:tblLook w:val="04A0" w:firstRow="1" w:lastRow="0" w:firstColumn="1" w:lastColumn="0" w:noHBand="0" w:noVBand="1"/>
      </w:tblPr>
      <w:tblGrid>
        <w:gridCol w:w="3483"/>
        <w:gridCol w:w="1810"/>
        <w:gridCol w:w="3529"/>
      </w:tblGrid>
      <w:tr w:rsidR="00EB7552" w:rsidRPr="00A875A0" w14:paraId="4B6906F5"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4" w:type="pct"/>
            <w:hideMark/>
          </w:tcPr>
          <w:p w14:paraId="2348219E"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المؤهل العلمي</w:t>
            </w:r>
          </w:p>
        </w:tc>
        <w:tc>
          <w:tcPr>
            <w:tcW w:w="1026" w:type="pct"/>
            <w:hideMark/>
          </w:tcPr>
          <w:p w14:paraId="213E66A5"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التكرار</w:t>
            </w:r>
          </w:p>
        </w:tc>
        <w:tc>
          <w:tcPr>
            <w:tcW w:w="2000" w:type="pct"/>
            <w:hideMark/>
          </w:tcPr>
          <w:p w14:paraId="71F47CEA"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النسبة المئوية</w:t>
            </w:r>
          </w:p>
        </w:tc>
      </w:tr>
      <w:tr w:rsidR="00EB7552" w:rsidRPr="00A875A0" w14:paraId="1D0C0532"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4" w:type="pct"/>
            <w:hideMark/>
          </w:tcPr>
          <w:p w14:paraId="173CB8B4"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دبلوم</w:t>
            </w:r>
          </w:p>
        </w:tc>
        <w:tc>
          <w:tcPr>
            <w:tcW w:w="1026" w:type="pct"/>
            <w:hideMark/>
          </w:tcPr>
          <w:p w14:paraId="0F8680C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28</w:t>
            </w:r>
          </w:p>
        </w:tc>
        <w:tc>
          <w:tcPr>
            <w:tcW w:w="2000" w:type="pct"/>
            <w:hideMark/>
          </w:tcPr>
          <w:p w14:paraId="3605F16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7.2%</w:t>
            </w:r>
          </w:p>
        </w:tc>
      </w:tr>
      <w:tr w:rsidR="00EB7552" w:rsidRPr="00A875A0" w14:paraId="79CB196D" w14:textId="77777777" w:rsidTr="00C31A1B">
        <w:tc>
          <w:tcPr>
            <w:cnfStyle w:val="001000000000" w:firstRow="0" w:lastRow="0" w:firstColumn="1" w:lastColumn="0" w:oddVBand="0" w:evenVBand="0" w:oddHBand="0" w:evenHBand="0" w:firstRowFirstColumn="0" w:firstRowLastColumn="0" w:lastRowFirstColumn="0" w:lastRowLastColumn="0"/>
            <w:tcW w:w="1974" w:type="pct"/>
            <w:hideMark/>
          </w:tcPr>
          <w:p w14:paraId="713008C8"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بكالوريوس</w:t>
            </w:r>
          </w:p>
        </w:tc>
        <w:tc>
          <w:tcPr>
            <w:tcW w:w="1026" w:type="pct"/>
            <w:hideMark/>
          </w:tcPr>
          <w:p w14:paraId="5ACDD4A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162</w:t>
            </w:r>
          </w:p>
        </w:tc>
        <w:tc>
          <w:tcPr>
            <w:tcW w:w="2000" w:type="pct"/>
            <w:hideMark/>
          </w:tcPr>
          <w:p w14:paraId="25639EA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41.8%</w:t>
            </w:r>
          </w:p>
        </w:tc>
      </w:tr>
      <w:tr w:rsidR="00EB7552" w:rsidRPr="00A875A0" w14:paraId="02FFAE52"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4" w:type="pct"/>
            <w:hideMark/>
          </w:tcPr>
          <w:p w14:paraId="7F9B6ED8"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ماجستير</w:t>
            </w:r>
          </w:p>
        </w:tc>
        <w:tc>
          <w:tcPr>
            <w:tcW w:w="1026" w:type="pct"/>
            <w:hideMark/>
          </w:tcPr>
          <w:p w14:paraId="08F8453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124</w:t>
            </w:r>
          </w:p>
        </w:tc>
        <w:tc>
          <w:tcPr>
            <w:tcW w:w="2000" w:type="pct"/>
            <w:hideMark/>
          </w:tcPr>
          <w:p w14:paraId="3784F6E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31.9%</w:t>
            </w:r>
          </w:p>
        </w:tc>
      </w:tr>
      <w:tr w:rsidR="00EB7552" w:rsidRPr="00A875A0" w14:paraId="1F61286E" w14:textId="77777777" w:rsidTr="00C31A1B">
        <w:tc>
          <w:tcPr>
            <w:cnfStyle w:val="001000000000" w:firstRow="0" w:lastRow="0" w:firstColumn="1" w:lastColumn="0" w:oddVBand="0" w:evenVBand="0" w:oddHBand="0" w:evenHBand="0" w:firstRowFirstColumn="0" w:firstRowLastColumn="0" w:lastRowFirstColumn="0" w:lastRowLastColumn="0"/>
            <w:tcW w:w="1974" w:type="pct"/>
            <w:hideMark/>
          </w:tcPr>
          <w:p w14:paraId="25CF2315"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lastRenderedPageBreak/>
              <w:t>دكتوراه</w:t>
            </w:r>
          </w:p>
        </w:tc>
        <w:tc>
          <w:tcPr>
            <w:tcW w:w="1026" w:type="pct"/>
            <w:hideMark/>
          </w:tcPr>
          <w:p w14:paraId="1681A55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58</w:t>
            </w:r>
          </w:p>
        </w:tc>
        <w:tc>
          <w:tcPr>
            <w:tcW w:w="2000" w:type="pct"/>
            <w:hideMark/>
          </w:tcPr>
          <w:p w14:paraId="06AFBFE3"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14.9%</w:t>
            </w:r>
          </w:p>
        </w:tc>
      </w:tr>
      <w:tr w:rsidR="00EB7552" w:rsidRPr="00A875A0" w14:paraId="682C92B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4" w:type="pct"/>
            <w:hideMark/>
          </w:tcPr>
          <w:p w14:paraId="6D58C9F1"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أخرى</w:t>
            </w:r>
          </w:p>
        </w:tc>
        <w:tc>
          <w:tcPr>
            <w:tcW w:w="1026" w:type="pct"/>
            <w:hideMark/>
          </w:tcPr>
          <w:p w14:paraId="0248156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16</w:t>
            </w:r>
          </w:p>
        </w:tc>
        <w:tc>
          <w:tcPr>
            <w:tcW w:w="2000" w:type="pct"/>
            <w:hideMark/>
          </w:tcPr>
          <w:p w14:paraId="226A6EE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4.1%</w:t>
            </w:r>
          </w:p>
        </w:tc>
      </w:tr>
      <w:tr w:rsidR="00EB7552" w:rsidRPr="00A875A0" w14:paraId="03DD12C2" w14:textId="77777777" w:rsidTr="00C31A1B">
        <w:tc>
          <w:tcPr>
            <w:cnfStyle w:val="001000000000" w:firstRow="0" w:lastRow="0" w:firstColumn="1" w:lastColumn="0" w:oddVBand="0" w:evenVBand="0" w:oddHBand="0" w:evenHBand="0" w:firstRowFirstColumn="0" w:firstRowLastColumn="0" w:lastRowFirstColumn="0" w:lastRowLastColumn="0"/>
            <w:tcW w:w="1974" w:type="pct"/>
            <w:hideMark/>
          </w:tcPr>
          <w:p w14:paraId="11066E2D"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الإجمالي</w:t>
            </w:r>
          </w:p>
        </w:tc>
        <w:tc>
          <w:tcPr>
            <w:tcW w:w="1026" w:type="pct"/>
            <w:hideMark/>
          </w:tcPr>
          <w:p w14:paraId="3EBD5E1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388</w:t>
            </w:r>
          </w:p>
        </w:tc>
        <w:tc>
          <w:tcPr>
            <w:tcW w:w="2000" w:type="pct"/>
            <w:hideMark/>
          </w:tcPr>
          <w:p w14:paraId="01CF2C2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100%</w:t>
            </w:r>
          </w:p>
        </w:tc>
      </w:tr>
    </w:tbl>
    <w:p w14:paraId="5325605D"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69E18597" wp14:editId="0BCED597">
            <wp:extent cx="5394960" cy="3493008"/>
            <wp:effectExtent l="0" t="0" r="0" b="0"/>
            <wp:docPr id="1749476489" name="Picture 1749476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png"/>
                    <pic:cNvPicPr/>
                  </pic:nvPicPr>
                  <pic:blipFill>
                    <a:blip r:embed="rId10"/>
                    <a:stretch>
                      <a:fillRect/>
                    </a:stretch>
                  </pic:blipFill>
                  <pic:spPr>
                    <a:xfrm>
                      <a:off x="0" y="0"/>
                      <a:ext cx="5394960" cy="3493008"/>
                    </a:xfrm>
                    <a:prstGeom prst="rect">
                      <a:avLst/>
                    </a:prstGeom>
                  </pic:spPr>
                </pic:pic>
              </a:graphicData>
            </a:graphic>
          </wp:inline>
        </w:drawing>
      </w:r>
    </w:p>
    <w:p w14:paraId="5BEEAFFD" w14:textId="77777777" w:rsidR="00EB7552" w:rsidRPr="00A875A0" w:rsidRDefault="00EB7552" w:rsidP="00C31A1B">
      <w:pPr>
        <w:jc w:val="center"/>
        <w:rPr>
          <w:color w:val="000000" w:themeColor="text1"/>
        </w:rPr>
      </w:pPr>
      <w:r w:rsidRPr="00A875A0">
        <w:rPr>
          <w:rFonts w:hint="cs"/>
          <w:i/>
          <w:color w:val="000000" w:themeColor="text1"/>
          <w:sz w:val="20"/>
          <w:rtl/>
        </w:rPr>
        <w:t>الشكل (3): مخطط هرمي توضيحي — الجدول (3): توزيع أفراد العينة حسب المؤهل العلمي</w:t>
      </w:r>
    </w:p>
    <w:p w14:paraId="6EE257C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أن غالبية أفراد العينة يحملون شهادة البكالوريوس (41.8%)، يليهم حملة الماجستير (31.9%)، ثم الدكتوراه (14.9%)، ثم الدبلوم (7.2%)، وأخيراً المؤهلات الأخرى (4.1%). يشير هذا التوزيع إلى المستوى التعليمي المرتفع للعاملين في مجال إدارة المشاريع، حيث أن أكثر من (88%) من أفراد العينة يحملون شهادات جامعية عليا (بكالوريوس فأعلى)، مما يعكس الاهتمام بالتأهيل الأكاديمي في هذا المجال الحيوي.</w:t>
      </w:r>
    </w:p>
    <w:p w14:paraId="7C4F139C"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(4): توزيع أفراد العينة حسب سنوات الخبرة</w:t>
      </w:r>
    </w:p>
    <w:tbl>
      <w:tblPr>
        <w:tblStyle w:val="4-2"/>
        <w:tblW w:w="5000" w:type="pct"/>
        <w:tblLook w:val="04A0" w:firstRow="1" w:lastRow="0" w:firstColumn="1" w:lastColumn="0" w:noHBand="0" w:noVBand="1"/>
      </w:tblPr>
      <w:tblGrid>
        <w:gridCol w:w="3915"/>
        <w:gridCol w:w="1664"/>
        <w:gridCol w:w="3243"/>
      </w:tblGrid>
      <w:tr w:rsidR="00EB7552" w:rsidRPr="00A875A0" w14:paraId="56F962D5"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9" w:type="pct"/>
            <w:hideMark/>
          </w:tcPr>
          <w:p w14:paraId="00B03419"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سنوات الخبرة</w:t>
            </w:r>
          </w:p>
        </w:tc>
        <w:tc>
          <w:tcPr>
            <w:tcW w:w="943" w:type="pct"/>
            <w:hideMark/>
          </w:tcPr>
          <w:p w14:paraId="02CB5045"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التكرار</w:t>
            </w:r>
          </w:p>
        </w:tc>
        <w:tc>
          <w:tcPr>
            <w:tcW w:w="1838" w:type="pct"/>
            <w:hideMark/>
          </w:tcPr>
          <w:p w14:paraId="4CD3087C"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النسبة المئوية</w:t>
            </w:r>
          </w:p>
        </w:tc>
      </w:tr>
      <w:tr w:rsidR="00EB7552" w:rsidRPr="00A875A0" w14:paraId="7811BC3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9" w:type="pct"/>
            <w:hideMark/>
          </w:tcPr>
          <w:p w14:paraId="3851788B"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lastRenderedPageBreak/>
              <w:t>أقل من سنة</w:t>
            </w:r>
          </w:p>
        </w:tc>
        <w:tc>
          <w:tcPr>
            <w:tcW w:w="943" w:type="pct"/>
            <w:hideMark/>
          </w:tcPr>
          <w:p w14:paraId="288A4D4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w:t>
            </w:r>
          </w:p>
        </w:tc>
        <w:tc>
          <w:tcPr>
            <w:tcW w:w="1838" w:type="pct"/>
            <w:hideMark/>
          </w:tcPr>
          <w:p w14:paraId="5CC476E3"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8.8%</w:t>
            </w:r>
          </w:p>
        </w:tc>
      </w:tr>
      <w:tr w:rsidR="00EB7552" w:rsidRPr="00A875A0" w14:paraId="31F7FEE6" w14:textId="77777777" w:rsidTr="00C31A1B">
        <w:tc>
          <w:tcPr>
            <w:cnfStyle w:val="001000000000" w:firstRow="0" w:lastRow="0" w:firstColumn="1" w:lastColumn="0" w:oddVBand="0" w:evenVBand="0" w:oddHBand="0" w:evenHBand="0" w:firstRowFirstColumn="0" w:firstRowLastColumn="0" w:lastRowFirstColumn="0" w:lastRowLastColumn="0"/>
            <w:tcW w:w="2219" w:type="pct"/>
            <w:hideMark/>
          </w:tcPr>
          <w:p w14:paraId="5B6EEE2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1 - 5 سنوات</w:t>
            </w:r>
          </w:p>
        </w:tc>
        <w:tc>
          <w:tcPr>
            <w:tcW w:w="943" w:type="pct"/>
            <w:hideMark/>
          </w:tcPr>
          <w:p w14:paraId="49B2924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98</w:t>
            </w:r>
          </w:p>
        </w:tc>
        <w:tc>
          <w:tcPr>
            <w:tcW w:w="1838" w:type="pct"/>
            <w:hideMark/>
          </w:tcPr>
          <w:p w14:paraId="62A368C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25.3%</w:t>
            </w:r>
          </w:p>
        </w:tc>
      </w:tr>
      <w:tr w:rsidR="00EB7552" w:rsidRPr="00A875A0" w14:paraId="33E9DBD6"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9" w:type="pct"/>
            <w:hideMark/>
          </w:tcPr>
          <w:p w14:paraId="11FA9E84"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6 - 10 سنوات</w:t>
            </w:r>
          </w:p>
        </w:tc>
        <w:tc>
          <w:tcPr>
            <w:tcW w:w="943" w:type="pct"/>
            <w:hideMark/>
          </w:tcPr>
          <w:p w14:paraId="569FE31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92</w:t>
            </w:r>
          </w:p>
        </w:tc>
        <w:tc>
          <w:tcPr>
            <w:tcW w:w="1838" w:type="pct"/>
            <w:hideMark/>
          </w:tcPr>
          <w:p w14:paraId="4ED747C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23.7%</w:t>
            </w:r>
          </w:p>
        </w:tc>
      </w:tr>
      <w:tr w:rsidR="00EB7552" w:rsidRPr="00A875A0" w14:paraId="6287EF62" w14:textId="77777777" w:rsidTr="00C31A1B">
        <w:tc>
          <w:tcPr>
            <w:cnfStyle w:val="001000000000" w:firstRow="0" w:lastRow="0" w:firstColumn="1" w:lastColumn="0" w:oddVBand="0" w:evenVBand="0" w:oddHBand="0" w:evenHBand="0" w:firstRowFirstColumn="0" w:firstRowLastColumn="0" w:lastRowFirstColumn="0" w:lastRowLastColumn="0"/>
            <w:tcW w:w="2219" w:type="pct"/>
            <w:hideMark/>
          </w:tcPr>
          <w:p w14:paraId="2DA37736"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11 - 15 سنة</w:t>
            </w:r>
          </w:p>
        </w:tc>
        <w:tc>
          <w:tcPr>
            <w:tcW w:w="943" w:type="pct"/>
            <w:hideMark/>
          </w:tcPr>
          <w:p w14:paraId="73211D9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82</w:t>
            </w:r>
          </w:p>
        </w:tc>
        <w:tc>
          <w:tcPr>
            <w:tcW w:w="1838" w:type="pct"/>
            <w:hideMark/>
          </w:tcPr>
          <w:p w14:paraId="587A2FC8"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21.1%</w:t>
            </w:r>
          </w:p>
        </w:tc>
      </w:tr>
      <w:tr w:rsidR="00EB7552" w:rsidRPr="00A875A0" w14:paraId="00EBD11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9" w:type="pct"/>
            <w:hideMark/>
          </w:tcPr>
          <w:p w14:paraId="13F779B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أكثر من 15 سنة</w:t>
            </w:r>
          </w:p>
        </w:tc>
        <w:tc>
          <w:tcPr>
            <w:tcW w:w="943" w:type="pct"/>
            <w:hideMark/>
          </w:tcPr>
          <w:p w14:paraId="18061A2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82</w:t>
            </w:r>
          </w:p>
        </w:tc>
        <w:tc>
          <w:tcPr>
            <w:tcW w:w="1838" w:type="pct"/>
            <w:hideMark/>
          </w:tcPr>
          <w:p w14:paraId="3D2649D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21.1%</w:t>
            </w:r>
          </w:p>
        </w:tc>
      </w:tr>
      <w:tr w:rsidR="00EB7552" w:rsidRPr="00A875A0" w14:paraId="4AEA8AD2" w14:textId="77777777" w:rsidTr="00C31A1B">
        <w:tc>
          <w:tcPr>
            <w:cnfStyle w:val="001000000000" w:firstRow="0" w:lastRow="0" w:firstColumn="1" w:lastColumn="0" w:oddVBand="0" w:evenVBand="0" w:oddHBand="0" w:evenHBand="0" w:firstRowFirstColumn="0" w:firstRowLastColumn="0" w:lastRowFirstColumn="0" w:lastRowLastColumn="0"/>
            <w:tcW w:w="2219" w:type="pct"/>
            <w:hideMark/>
          </w:tcPr>
          <w:p w14:paraId="71C12F3A"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الإجمالي</w:t>
            </w:r>
          </w:p>
        </w:tc>
        <w:tc>
          <w:tcPr>
            <w:tcW w:w="943" w:type="pct"/>
            <w:hideMark/>
          </w:tcPr>
          <w:p w14:paraId="1B3DB60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388</w:t>
            </w:r>
          </w:p>
        </w:tc>
        <w:tc>
          <w:tcPr>
            <w:tcW w:w="1838" w:type="pct"/>
            <w:hideMark/>
          </w:tcPr>
          <w:p w14:paraId="297D672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100%</w:t>
            </w:r>
          </w:p>
        </w:tc>
      </w:tr>
    </w:tbl>
    <w:p w14:paraId="22DC83B7"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18E4AC45" wp14:editId="17B17F34">
            <wp:extent cx="5394960" cy="3441675"/>
            <wp:effectExtent l="0" t="0" r="0" b="0"/>
            <wp:docPr id="1749476490" name="Picture 1749476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3.png"/>
                    <pic:cNvPicPr/>
                  </pic:nvPicPr>
                  <pic:blipFill>
                    <a:blip r:embed="rId11"/>
                    <a:stretch>
                      <a:fillRect/>
                    </a:stretch>
                  </pic:blipFill>
                  <pic:spPr>
                    <a:xfrm>
                      <a:off x="0" y="0"/>
                      <a:ext cx="5394960" cy="3441675"/>
                    </a:xfrm>
                    <a:prstGeom prst="rect">
                      <a:avLst/>
                    </a:prstGeom>
                  </pic:spPr>
                </pic:pic>
              </a:graphicData>
            </a:graphic>
          </wp:inline>
        </w:drawing>
      </w:r>
    </w:p>
    <w:p w14:paraId="00B5CCC4" w14:textId="77777777" w:rsidR="00EB7552" w:rsidRPr="00A875A0" w:rsidRDefault="00EB7552" w:rsidP="00C31A1B">
      <w:pPr>
        <w:jc w:val="center"/>
        <w:rPr>
          <w:color w:val="000000" w:themeColor="text1"/>
        </w:rPr>
      </w:pPr>
      <w:r w:rsidRPr="00A875A0">
        <w:rPr>
          <w:rFonts w:hint="cs"/>
          <w:i/>
          <w:color w:val="000000" w:themeColor="text1"/>
          <w:sz w:val="20"/>
          <w:rtl/>
        </w:rPr>
        <w:t>الشكل (4): مخطط هرمي توضيحي — الجدول (4): توزيع أفراد العينة حسب سنوات الخبرة</w:t>
      </w:r>
    </w:p>
    <w:p w14:paraId="597D210A"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يظهر الجدول أن الفئة الأكثر تمثيلاً هي (1-5 سنوات) بنسبة (25.3%)، تليها (6-10 سنوات) بنسبة (23.7%)، ثم (11-15 سنة) و (أكثر من 15 سنة) بنسبة متساوية (21.1% لكل منهما)، وأخيراً (أقل من سنة) بنسبة (8.8%). يشير هذا التوزيع إلى تنوع الخبرات بين أفراد العينة، مع وجود نسبة كبيرة من ذوي الخبرات المتوسطة والعالية، مما يعزز مصداقية النتائج.</w:t>
      </w:r>
    </w:p>
    <w:p w14:paraId="3069726C"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lastRenderedPageBreak/>
        <w:t>الجدول (5): توزيع أفراد العينة حسب القطاع</w:t>
      </w:r>
    </w:p>
    <w:tbl>
      <w:tblPr>
        <w:tblStyle w:val="4-2"/>
        <w:tblW w:w="5000" w:type="pct"/>
        <w:tblLook w:val="04A0" w:firstRow="1" w:lastRow="0" w:firstColumn="1" w:lastColumn="0" w:noHBand="0" w:noVBand="1"/>
      </w:tblPr>
      <w:tblGrid>
        <w:gridCol w:w="3977"/>
        <w:gridCol w:w="1643"/>
        <w:gridCol w:w="3202"/>
      </w:tblGrid>
      <w:tr w:rsidR="00EB7552" w:rsidRPr="00A875A0" w14:paraId="0CB45225"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pct"/>
            <w:hideMark/>
          </w:tcPr>
          <w:p w14:paraId="58576CDA"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القطاع</w:t>
            </w:r>
          </w:p>
        </w:tc>
        <w:tc>
          <w:tcPr>
            <w:tcW w:w="931" w:type="pct"/>
            <w:hideMark/>
          </w:tcPr>
          <w:p w14:paraId="2CF7DC4F"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التكرار</w:t>
            </w:r>
          </w:p>
        </w:tc>
        <w:tc>
          <w:tcPr>
            <w:tcW w:w="1815" w:type="pct"/>
            <w:hideMark/>
          </w:tcPr>
          <w:p w14:paraId="3BCB98DE"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النسبة المئوية</w:t>
            </w:r>
          </w:p>
        </w:tc>
      </w:tr>
      <w:tr w:rsidR="00EB7552" w:rsidRPr="00A875A0" w14:paraId="540D4A4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pct"/>
            <w:hideMark/>
          </w:tcPr>
          <w:p w14:paraId="7CC01294"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قطاع حكومي</w:t>
            </w:r>
          </w:p>
        </w:tc>
        <w:tc>
          <w:tcPr>
            <w:tcW w:w="931" w:type="pct"/>
            <w:hideMark/>
          </w:tcPr>
          <w:p w14:paraId="6F95C05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128</w:t>
            </w:r>
          </w:p>
        </w:tc>
        <w:tc>
          <w:tcPr>
            <w:tcW w:w="1815" w:type="pct"/>
            <w:hideMark/>
          </w:tcPr>
          <w:p w14:paraId="5F01685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33.0%</w:t>
            </w:r>
          </w:p>
        </w:tc>
      </w:tr>
      <w:tr w:rsidR="00EB7552" w:rsidRPr="00A875A0" w14:paraId="12DEAB0B" w14:textId="77777777" w:rsidTr="00C31A1B">
        <w:tc>
          <w:tcPr>
            <w:cnfStyle w:val="001000000000" w:firstRow="0" w:lastRow="0" w:firstColumn="1" w:lastColumn="0" w:oddVBand="0" w:evenVBand="0" w:oddHBand="0" w:evenHBand="0" w:firstRowFirstColumn="0" w:firstRowLastColumn="0" w:lastRowFirstColumn="0" w:lastRowLastColumn="0"/>
            <w:tcW w:w="2254" w:type="pct"/>
            <w:hideMark/>
          </w:tcPr>
          <w:p w14:paraId="1CE7F3EB"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قطاع خاص</w:t>
            </w:r>
          </w:p>
        </w:tc>
        <w:tc>
          <w:tcPr>
            <w:tcW w:w="931" w:type="pct"/>
            <w:hideMark/>
          </w:tcPr>
          <w:p w14:paraId="09853B9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126</w:t>
            </w:r>
          </w:p>
        </w:tc>
        <w:tc>
          <w:tcPr>
            <w:tcW w:w="1815" w:type="pct"/>
            <w:hideMark/>
          </w:tcPr>
          <w:p w14:paraId="574BD2B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32.5%</w:t>
            </w:r>
          </w:p>
        </w:tc>
      </w:tr>
      <w:tr w:rsidR="00EB7552" w:rsidRPr="00A875A0" w14:paraId="249BE185"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pct"/>
            <w:hideMark/>
          </w:tcPr>
          <w:p w14:paraId="03547734"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قطاع شبه حكومي</w:t>
            </w:r>
          </w:p>
        </w:tc>
        <w:tc>
          <w:tcPr>
            <w:tcW w:w="931" w:type="pct"/>
            <w:hideMark/>
          </w:tcPr>
          <w:p w14:paraId="5A6DADD3"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58</w:t>
            </w:r>
          </w:p>
        </w:tc>
        <w:tc>
          <w:tcPr>
            <w:tcW w:w="1815" w:type="pct"/>
            <w:hideMark/>
          </w:tcPr>
          <w:p w14:paraId="3CB270B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14.9%</w:t>
            </w:r>
          </w:p>
        </w:tc>
      </w:tr>
      <w:tr w:rsidR="00EB7552" w:rsidRPr="00A875A0" w14:paraId="456330EC" w14:textId="77777777" w:rsidTr="00C31A1B">
        <w:tc>
          <w:tcPr>
            <w:cnfStyle w:val="001000000000" w:firstRow="0" w:lastRow="0" w:firstColumn="1" w:lastColumn="0" w:oddVBand="0" w:evenVBand="0" w:oddHBand="0" w:evenHBand="0" w:firstRowFirstColumn="0" w:firstRowLastColumn="0" w:lastRowFirstColumn="0" w:lastRowLastColumn="0"/>
            <w:tcW w:w="2254" w:type="pct"/>
            <w:hideMark/>
          </w:tcPr>
          <w:p w14:paraId="0B27838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قطاع غير ربحي</w:t>
            </w:r>
          </w:p>
        </w:tc>
        <w:tc>
          <w:tcPr>
            <w:tcW w:w="931" w:type="pct"/>
            <w:hideMark/>
          </w:tcPr>
          <w:p w14:paraId="05ECE40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46</w:t>
            </w:r>
          </w:p>
        </w:tc>
        <w:tc>
          <w:tcPr>
            <w:tcW w:w="1815" w:type="pct"/>
            <w:hideMark/>
          </w:tcPr>
          <w:p w14:paraId="6BF587A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11.9%</w:t>
            </w:r>
          </w:p>
        </w:tc>
      </w:tr>
      <w:tr w:rsidR="00EB7552" w:rsidRPr="00A875A0" w14:paraId="7EEC956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pct"/>
            <w:hideMark/>
          </w:tcPr>
          <w:p w14:paraId="09589A3D"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أخرى</w:t>
            </w:r>
          </w:p>
        </w:tc>
        <w:tc>
          <w:tcPr>
            <w:tcW w:w="931" w:type="pct"/>
            <w:hideMark/>
          </w:tcPr>
          <w:p w14:paraId="2721DB1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30</w:t>
            </w:r>
          </w:p>
        </w:tc>
        <w:tc>
          <w:tcPr>
            <w:tcW w:w="1815" w:type="pct"/>
            <w:hideMark/>
          </w:tcPr>
          <w:p w14:paraId="58DF05C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7.7%</w:t>
            </w:r>
          </w:p>
        </w:tc>
      </w:tr>
      <w:tr w:rsidR="00EB7552" w:rsidRPr="00A875A0" w14:paraId="0BCC770C" w14:textId="77777777" w:rsidTr="00C31A1B">
        <w:tc>
          <w:tcPr>
            <w:cnfStyle w:val="001000000000" w:firstRow="0" w:lastRow="0" w:firstColumn="1" w:lastColumn="0" w:oddVBand="0" w:evenVBand="0" w:oddHBand="0" w:evenHBand="0" w:firstRowFirstColumn="0" w:firstRowLastColumn="0" w:lastRowFirstColumn="0" w:lastRowLastColumn="0"/>
            <w:tcW w:w="2254" w:type="pct"/>
            <w:hideMark/>
          </w:tcPr>
          <w:p w14:paraId="552B8307"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الإجمالي</w:t>
            </w:r>
          </w:p>
        </w:tc>
        <w:tc>
          <w:tcPr>
            <w:tcW w:w="931" w:type="pct"/>
            <w:hideMark/>
          </w:tcPr>
          <w:p w14:paraId="014E86D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388</w:t>
            </w:r>
          </w:p>
        </w:tc>
        <w:tc>
          <w:tcPr>
            <w:tcW w:w="1815" w:type="pct"/>
            <w:hideMark/>
          </w:tcPr>
          <w:p w14:paraId="3C9719FB"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100%</w:t>
            </w:r>
          </w:p>
        </w:tc>
      </w:tr>
    </w:tbl>
    <w:p w14:paraId="3DFFC387"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0F69A0D8" wp14:editId="624C45B9">
            <wp:extent cx="5394960" cy="3427935"/>
            <wp:effectExtent l="0" t="0" r="0" b="0"/>
            <wp:docPr id="1749476491" name="Picture 1749476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4.png"/>
                    <pic:cNvPicPr/>
                  </pic:nvPicPr>
                  <pic:blipFill>
                    <a:blip r:embed="rId12"/>
                    <a:stretch>
                      <a:fillRect/>
                    </a:stretch>
                  </pic:blipFill>
                  <pic:spPr>
                    <a:xfrm>
                      <a:off x="0" y="0"/>
                      <a:ext cx="5394960" cy="3427935"/>
                    </a:xfrm>
                    <a:prstGeom prst="rect">
                      <a:avLst/>
                    </a:prstGeom>
                  </pic:spPr>
                </pic:pic>
              </a:graphicData>
            </a:graphic>
          </wp:inline>
        </w:drawing>
      </w:r>
    </w:p>
    <w:p w14:paraId="17FCE66A" w14:textId="77777777" w:rsidR="00EB7552" w:rsidRPr="00A875A0" w:rsidRDefault="00EB7552" w:rsidP="00C31A1B">
      <w:pPr>
        <w:jc w:val="center"/>
        <w:rPr>
          <w:color w:val="000000" w:themeColor="text1"/>
        </w:rPr>
      </w:pPr>
      <w:r w:rsidRPr="00A875A0">
        <w:rPr>
          <w:rFonts w:hint="cs"/>
          <w:i/>
          <w:color w:val="000000" w:themeColor="text1"/>
          <w:sz w:val="20"/>
          <w:rtl/>
        </w:rPr>
        <w:t>الشكل (5): مخطط هرمي توضيحي — الجدول (5): توزيع أفراد العينة حسب القطاع</w:t>
      </w:r>
    </w:p>
    <w:p w14:paraId="5C20383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يوضح الجدول توزيعاً متقارباً بين القطاع الحكومي (33.0%) والقطاع الخاص (32.5%)، يليهما القطاع شبه الحكومي (14.9%)، ثم القطاع غير الربحي (11.9%)، وأخيراً القطاعات الأخرى (7.7%). يعكس </w:t>
      </w:r>
      <w:r w:rsidRPr="00A875A0">
        <w:rPr>
          <w:rFonts w:ascii="Simplified Arabic" w:hAnsi="Simplified Arabic" w:cs="Simplified Arabic" w:hint="cs"/>
          <w:color w:val="000000" w:themeColor="text1"/>
          <w:sz w:val="28"/>
          <w:szCs w:val="28"/>
          <w:rtl/>
        </w:rPr>
        <w:lastRenderedPageBreak/>
        <w:t>هذا التوزيع التنوع القطاعي في عينة الدراسة، مما يعزز إمكانية تعميم النتائج على مختلف أنواع المؤسسات في المملكة.</w:t>
      </w:r>
    </w:p>
    <w:p w14:paraId="5B19694D"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(6): توزيع أفراد العينة حسب حجم المؤسسة</w:t>
      </w:r>
    </w:p>
    <w:tbl>
      <w:tblPr>
        <w:tblStyle w:val="4-2"/>
        <w:tblW w:w="5000" w:type="pct"/>
        <w:tblLook w:val="04A0" w:firstRow="1" w:lastRow="0" w:firstColumn="1" w:lastColumn="0" w:noHBand="0" w:noVBand="1"/>
      </w:tblPr>
      <w:tblGrid>
        <w:gridCol w:w="5539"/>
        <w:gridCol w:w="1113"/>
        <w:gridCol w:w="2170"/>
      </w:tblGrid>
      <w:tr w:rsidR="00EB7552" w:rsidRPr="00A875A0" w14:paraId="0EACE60B"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9" w:type="pct"/>
            <w:hideMark/>
          </w:tcPr>
          <w:p w14:paraId="78E98836"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حجم المؤسسة</w:t>
            </w:r>
          </w:p>
        </w:tc>
        <w:tc>
          <w:tcPr>
            <w:tcW w:w="631" w:type="pct"/>
            <w:hideMark/>
          </w:tcPr>
          <w:p w14:paraId="321B6645"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التكرار</w:t>
            </w:r>
          </w:p>
        </w:tc>
        <w:tc>
          <w:tcPr>
            <w:tcW w:w="1230" w:type="pct"/>
            <w:hideMark/>
          </w:tcPr>
          <w:p w14:paraId="602F390F"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النسبة المئوية</w:t>
            </w:r>
          </w:p>
        </w:tc>
      </w:tr>
      <w:tr w:rsidR="00EB7552" w:rsidRPr="00A875A0" w14:paraId="35D32F16"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9" w:type="pct"/>
            <w:hideMark/>
          </w:tcPr>
          <w:p w14:paraId="1A01F59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مؤسسة صغيرة (أقل من 50 موظف)</w:t>
            </w:r>
          </w:p>
        </w:tc>
        <w:tc>
          <w:tcPr>
            <w:tcW w:w="631" w:type="pct"/>
            <w:hideMark/>
          </w:tcPr>
          <w:p w14:paraId="5836465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82</w:t>
            </w:r>
          </w:p>
        </w:tc>
        <w:tc>
          <w:tcPr>
            <w:tcW w:w="1230" w:type="pct"/>
            <w:hideMark/>
          </w:tcPr>
          <w:p w14:paraId="35346353"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21.1%</w:t>
            </w:r>
          </w:p>
        </w:tc>
      </w:tr>
      <w:tr w:rsidR="00EB7552" w:rsidRPr="00A875A0" w14:paraId="4F8995E1" w14:textId="77777777" w:rsidTr="00C31A1B">
        <w:tc>
          <w:tcPr>
            <w:cnfStyle w:val="001000000000" w:firstRow="0" w:lastRow="0" w:firstColumn="1" w:lastColumn="0" w:oddVBand="0" w:evenVBand="0" w:oddHBand="0" w:evenHBand="0" w:firstRowFirstColumn="0" w:firstRowLastColumn="0" w:lastRowFirstColumn="0" w:lastRowLastColumn="0"/>
            <w:tcW w:w="3139" w:type="pct"/>
            <w:hideMark/>
          </w:tcPr>
          <w:p w14:paraId="01C220DC"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مؤسسة متوسطة (50 - 500 موظف)</w:t>
            </w:r>
          </w:p>
        </w:tc>
        <w:tc>
          <w:tcPr>
            <w:tcW w:w="631" w:type="pct"/>
            <w:hideMark/>
          </w:tcPr>
          <w:p w14:paraId="0F733E7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120</w:t>
            </w:r>
          </w:p>
        </w:tc>
        <w:tc>
          <w:tcPr>
            <w:tcW w:w="1230" w:type="pct"/>
            <w:hideMark/>
          </w:tcPr>
          <w:p w14:paraId="532F101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30.9%</w:t>
            </w:r>
          </w:p>
        </w:tc>
      </w:tr>
      <w:tr w:rsidR="00EB7552" w:rsidRPr="00A875A0" w14:paraId="153590A4"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9" w:type="pct"/>
            <w:hideMark/>
          </w:tcPr>
          <w:p w14:paraId="6C47A9CF"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مؤسسة كبيرة (أكثر من 500 موظف)</w:t>
            </w:r>
          </w:p>
        </w:tc>
        <w:tc>
          <w:tcPr>
            <w:tcW w:w="631" w:type="pct"/>
            <w:hideMark/>
          </w:tcPr>
          <w:p w14:paraId="144A589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186</w:t>
            </w:r>
          </w:p>
        </w:tc>
        <w:tc>
          <w:tcPr>
            <w:tcW w:w="1230" w:type="pct"/>
            <w:hideMark/>
          </w:tcPr>
          <w:p w14:paraId="0334A1F3"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47.9%</w:t>
            </w:r>
          </w:p>
        </w:tc>
      </w:tr>
      <w:tr w:rsidR="00EB7552" w:rsidRPr="00A875A0" w14:paraId="129AB6E3" w14:textId="77777777" w:rsidTr="00C31A1B">
        <w:tc>
          <w:tcPr>
            <w:cnfStyle w:val="001000000000" w:firstRow="0" w:lastRow="0" w:firstColumn="1" w:lastColumn="0" w:oddVBand="0" w:evenVBand="0" w:oddHBand="0" w:evenHBand="0" w:firstRowFirstColumn="0" w:firstRowLastColumn="0" w:lastRowFirstColumn="0" w:lastRowLastColumn="0"/>
            <w:tcW w:w="3139" w:type="pct"/>
            <w:hideMark/>
          </w:tcPr>
          <w:p w14:paraId="42FAA13F"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الإجمالي</w:t>
            </w:r>
          </w:p>
        </w:tc>
        <w:tc>
          <w:tcPr>
            <w:tcW w:w="631" w:type="pct"/>
            <w:hideMark/>
          </w:tcPr>
          <w:p w14:paraId="2408CB2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388</w:t>
            </w:r>
          </w:p>
        </w:tc>
        <w:tc>
          <w:tcPr>
            <w:tcW w:w="1230" w:type="pct"/>
            <w:hideMark/>
          </w:tcPr>
          <w:p w14:paraId="0067364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100%</w:t>
            </w:r>
          </w:p>
        </w:tc>
      </w:tr>
    </w:tbl>
    <w:p w14:paraId="5466DB90"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231BC072" wp14:editId="7AB2A103">
            <wp:extent cx="5394960" cy="2359330"/>
            <wp:effectExtent l="0" t="0" r="0" b="0"/>
            <wp:docPr id="1749476492" name="Picture 1749476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5.png"/>
                    <pic:cNvPicPr/>
                  </pic:nvPicPr>
                  <pic:blipFill>
                    <a:blip r:embed="rId13"/>
                    <a:stretch>
                      <a:fillRect/>
                    </a:stretch>
                  </pic:blipFill>
                  <pic:spPr>
                    <a:xfrm>
                      <a:off x="0" y="0"/>
                      <a:ext cx="5394960" cy="2359330"/>
                    </a:xfrm>
                    <a:prstGeom prst="rect">
                      <a:avLst/>
                    </a:prstGeom>
                  </pic:spPr>
                </pic:pic>
              </a:graphicData>
            </a:graphic>
          </wp:inline>
        </w:drawing>
      </w:r>
    </w:p>
    <w:p w14:paraId="0901F4E5" w14:textId="77777777" w:rsidR="00EB7552" w:rsidRPr="00A875A0" w:rsidRDefault="00EB7552" w:rsidP="00C31A1B">
      <w:pPr>
        <w:jc w:val="center"/>
        <w:rPr>
          <w:color w:val="000000" w:themeColor="text1"/>
        </w:rPr>
      </w:pPr>
      <w:r w:rsidRPr="00A875A0">
        <w:rPr>
          <w:rFonts w:hint="cs"/>
          <w:i/>
          <w:color w:val="000000" w:themeColor="text1"/>
          <w:sz w:val="20"/>
          <w:rtl/>
        </w:rPr>
        <w:t>الشكل (6): مخطط هرمي توضيحي — الجدول (6): توزيع أفراد العينة حسب حجم المؤسسة</w:t>
      </w:r>
    </w:p>
    <w:p w14:paraId="2B1CA91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يظهر الجدول أن المؤسسات الكبيرة هي الأكثر تمثيلاً في العينة بنسبة (47.9%)، تليها المؤسسات المتوسطة (30.9%)، ثم المؤسسات الصغيرة (21.1%). يعكس هذا التوزيع واقع سوق العمل السعودي حيث تسيطر المؤسسات الكبيرة على نسبة كبيرة من المشاريع، خاصة في القطاعات الحكومية وشبه الحكومية.</w:t>
      </w:r>
    </w:p>
    <w:p w14:paraId="0590B905"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lastRenderedPageBreak/>
        <w:t>الجدول (7): توزيع أفراد العينة حسب المستوى الوظيفي</w:t>
      </w:r>
    </w:p>
    <w:tbl>
      <w:tblPr>
        <w:tblStyle w:val="4-2"/>
        <w:tblW w:w="5000" w:type="pct"/>
        <w:tblLook w:val="04A0" w:firstRow="1" w:lastRow="0" w:firstColumn="1" w:lastColumn="0" w:noHBand="0" w:noVBand="1"/>
      </w:tblPr>
      <w:tblGrid>
        <w:gridCol w:w="5009"/>
        <w:gridCol w:w="1170"/>
        <w:gridCol w:w="2643"/>
      </w:tblGrid>
      <w:tr w:rsidR="00EB7552" w:rsidRPr="00A875A0" w14:paraId="146140C1"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2" w:type="pct"/>
            <w:hideMark/>
          </w:tcPr>
          <w:p w14:paraId="1C16B57B"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المستوى الوظيفي</w:t>
            </w:r>
          </w:p>
        </w:tc>
        <w:tc>
          <w:tcPr>
            <w:tcW w:w="645" w:type="pct"/>
            <w:hideMark/>
          </w:tcPr>
          <w:p w14:paraId="2E3D0028"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التكرار</w:t>
            </w:r>
          </w:p>
        </w:tc>
        <w:tc>
          <w:tcPr>
            <w:tcW w:w="1457" w:type="pct"/>
            <w:hideMark/>
          </w:tcPr>
          <w:p w14:paraId="753BDB84"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النسبة المئوية</w:t>
            </w:r>
          </w:p>
        </w:tc>
      </w:tr>
      <w:tr w:rsidR="00EB7552" w:rsidRPr="00A875A0" w14:paraId="69020306"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2" w:type="pct"/>
            <w:hideMark/>
          </w:tcPr>
          <w:p w14:paraId="71FDF1D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مدير مشروع</w:t>
            </w:r>
          </w:p>
        </w:tc>
        <w:tc>
          <w:tcPr>
            <w:tcW w:w="645" w:type="pct"/>
            <w:hideMark/>
          </w:tcPr>
          <w:p w14:paraId="3634D5F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98</w:t>
            </w:r>
          </w:p>
        </w:tc>
        <w:tc>
          <w:tcPr>
            <w:tcW w:w="1457" w:type="pct"/>
            <w:hideMark/>
          </w:tcPr>
          <w:p w14:paraId="240182C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25.3%</w:t>
            </w:r>
          </w:p>
        </w:tc>
      </w:tr>
      <w:tr w:rsidR="00EB7552" w:rsidRPr="00A875A0" w14:paraId="1133EF08" w14:textId="77777777" w:rsidTr="00C31A1B">
        <w:tc>
          <w:tcPr>
            <w:cnfStyle w:val="001000000000" w:firstRow="0" w:lastRow="0" w:firstColumn="1" w:lastColumn="0" w:oddVBand="0" w:evenVBand="0" w:oddHBand="0" w:evenHBand="0" w:firstRowFirstColumn="0" w:firstRowLastColumn="0" w:lastRowFirstColumn="0" w:lastRowLastColumn="0"/>
            <w:tcW w:w="2762" w:type="pct"/>
            <w:hideMark/>
          </w:tcPr>
          <w:p w14:paraId="0D3AE00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عضو فريق مشروع</w:t>
            </w:r>
          </w:p>
        </w:tc>
        <w:tc>
          <w:tcPr>
            <w:tcW w:w="645" w:type="pct"/>
            <w:hideMark/>
          </w:tcPr>
          <w:p w14:paraId="26B09CF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112</w:t>
            </w:r>
          </w:p>
        </w:tc>
        <w:tc>
          <w:tcPr>
            <w:tcW w:w="1457" w:type="pct"/>
            <w:hideMark/>
          </w:tcPr>
          <w:p w14:paraId="6082B3A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28.9%</w:t>
            </w:r>
          </w:p>
        </w:tc>
      </w:tr>
      <w:tr w:rsidR="00EB7552" w:rsidRPr="00A875A0" w14:paraId="16F76A97"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2" w:type="pct"/>
            <w:hideMark/>
          </w:tcPr>
          <w:p w14:paraId="1065D11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مدير تنفيذي / إدارة عليا</w:t>
            </w:r>
          </w:p>
        </w:tc>
        <w:tc>
          <w:tcPr>
            <w:tcW w:w="645" w:type="pct"/>
            <w:hideMark/>
          </w:tcPr>
          <w:p w14:paraId="2D120D6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62</w:t>
            </w:r>
          </w:p>
        </w:tc>
        <w:tc>
          <w:tcPr>
            <w:tcW w:w="1457" w:type="pct"/>
            <w:hideMark/>
          </w:tcPr>
          <w:p w14:paraId="28992A4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16.0%</w:t>
            </w:r>
          </w:p>
        </w:tc>
      </w:tr>
      <w:tr w:rsidR="00EB7552" w:rsidRPr="00A875A0" w14:paraId="20D71426" w14:textId="77777777" w:rsidTr="00C31A1B">
        <w:tc>
          <w:tcPr>
            <w:cnfStyle w:val="001000000000" w:firstRow="0" w:lastRow="0" w:firstColumn="1" w:lastColumn="0" w:oddVBand="0" w:evenVBand="0" w:oddHBand="0" w:evenHBand="0" w:firstRowFirstColumn="0" w:firstRowLastColumn="0" w:lastRowFirstColumn="0" w:lastRowLastColumn="0"/>
            <w:tcW w:w="2762" w:type="pct"/>
            <w:hideMark/>
          </w:tcPr>
          <w:p w14:paraId="2CC0EE4F"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متخذ قرار (إدارة استراتيجية)</w:t>
            </w:r>
          </w:p>
        </w:tc>
        <w:tc>
          <w:tcPr>
            <w:tcW w:w="645" w:type="pct"/>
            <w:hideMark/>
          </w:tcPr>
          <w:p w14:paraId="0083232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68</w:t>
            </w:r>
          </w:p>
        </w:tc>
        <w:tc>
          <w:tcPr>
            <w:tcW w:w="1457" w:type="pct"/>
            <w:hideMark/>
          </w:tcPr>
          <w:p w14:paraId="41E8F3A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17.5%</w:t>
            </w:r>
          </w:p>
        </w:tc>
      </w:tr>
      <w:tr w:rsidR="00EB7552" w:rsidRPr="00A875A0" w14:paraId="1B9CF3A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2" w:type="pct"/>
            <w:hideMark/>
          </w:tcPr>
          <w:p w14:paraId="762CBEA2"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موظف / محلل</w:t>
            </w:r>
          </w:p>
        </w:tc>
        <w:tc>
          <w:tcPr>
            <w:tcW w:w="645" w:type="pct"/>
            <w:hideMark/>
          </w:tcPr>
          <w:p w14:paraId="2D9A3BF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w:t>
            </w:r>
          </w:p>
        </w:tc>
        <w:tc>
          <w:tcPr>
            <w:tcW w:w="1457" w:type="pct"/>
            <w:hideMark/>
          </w:tcPr>
          <w:p w14:paraId="10FB815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9.3%</w:t>
            </w:r>
          </w:p>
        </w:tc>
      </w:tr>
      <w:tr w:rsidR="00EB7552" w:rsidRPr="00A875A0" w14:paraId="58B10E4D" w14:textId="77777777" w:rsidTr="00C31A1B">
        <w:tc>
          <w:tcPr>
            <w:cnfStyle w:val="001000000000" w:firstRow="0" w:lastRow="0" w:firstColumn="1" w:lastColumn="0" w:oddVBand="0" w:evenVBand="0" w:oddHBand="0" w:evenHBand="0" w:firstRowFirstColumn="0" w:firstRowLastColumn="0" w:lastRowFirstColumn="0" w:lastRowLastColumn="0"/>
            <w:tcW w:w="2762" w:type="pct"/>
            <w:hideMark/>
          </w:tcPr>
          <w:p w14:paraId="6F3CA888"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أخرى</w:t>
            </w:r>
          </w:p>
        </w:tc>
        <w:tc>
          <w:tcPr>
            <w:tcW w:w="645" w:type="pct"/>
            <w:hideMark/>
          </w:tcPr>
          <w:p w14:paraId="051A593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w:t>
            </w:r>
          </w:p>
        </w:tc>
        <w:tc>
          <w:tcPr>
            <w:tcW w:w="1457" w:type="pct"/>
            <w:hideMark/>
          </w:tcPr>
          <w:p w14:paraId="5EDCD3A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3.1%</w:t>
            </w:r>
          </w:p>
        </w:tc>
      </w:tr>
      <w:tr w:rsidR="00EB7552" w:rsidRPr="00A875A0" w14:paraId="0481B6A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2" w:type="pct"/>
            <w:hideMark/>
          </w:tcPr>
          <w:p w14:paraId="1B7E8F3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الإجمالي</w:t>
            </w:r>
          </w:p>
        </w:tc>
        <w:tc>
          <w:tcPr>
            <w:tcW w:w="645" w:type="pct"/>
            <w:hideMark/>
          </w:tcPr>
          <w:p w14:paraId="614A0D3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388</w:t>
            </w:r>
          </w:p>
        </w:tc>
        <w:tc>
          <w:tcPr>
            <w:tcW w:w="1457" w:type="pct"/>
            <w:hideMark/>
          </w:tcPr>
          <w:p w14:paraId="70EB0DE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100%</w:t>
            </w:r>
          </w:p>
        </w:tc>
      </w:tr>
    </w:tbl>
    <w:p w14:paraId="7F490D0A"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31D7FADC" wp14:editId="45BF8CAF">
            <wp:extent cx="5394960" cy="3646368"/>
            <wp:effectExtent l="0" t="0" r="0" b="0"/>
            <wp:docPr id="1749476493" name="Picture 1749476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6.png"/>
                    <pic:cNvPicPr/>
                  </pic:nvPicPr>
                  <pic:blipFill>
                    <a:blip r:embed="rId14"/>
                    <a:stretch>
                      <a:fillRect/>
                    </a:stretch>
                  </pic:blipFill>
                  <pic:spPr>
                    <a:xfrm>
                      <a:off x="0" y="0"/>
                      <a:ext cx="5394960" cy="3646368"/>
                    </a:xfrm>
                    <a:prstGeom prst="rect">
                      <a:avLst/>
                    </a:prstGeom>
                  </pic:spPr>
                </pic:pic>
              </a:graphicData>
            </a:graphic>
          </wp:inline>
        </w:drawing>
      </w:r>
    </w:p>
    <w:p w14:paraId="308639CF" w14:textId="77777777" w:rsidR="00EB7552" w:rsidRPr="00A875A0" w:rsidRDefault="00EB7552" w:rsidP="00C31A1B">
      <w:pPr>
        <w:jc w:val="center"/>
        <w:rPr>
          <w:color w:val="000000" w:themeColor="text1"/>
        </w:rPr>
      </w:pPr>
      <w:r w:rsidRPr="00A875A0">
        <w:rPr>
          <w:rFonts w:hint="cs"/>
          <w:i/>
          <w:color w:val="000000" w:themeColor="text1"/>
          <w:sz w:val="20"/>
          <w:rtl/>
        </w:rPr>
        <w:t>الشكل (7): مخطط هرمي توضيحي — الجدول (7): توزيع أفراد العينة حسب المستوى الوظيفي</w:t>
      </w:r>
    </w:p>
    <w:p w14:paraId="286499B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يوضح الجدول أن أعضاء فرق المشاريع هم الأكثر تمثيلاً (28.9%)، يليهم مدراء المشاريع (25.3%)، ثم متخذو القرار (17.5%)، ثم المدراء التنفيذيون (16.0%)، ثم الموظفون/المحللون (9.3%)، وأخيراً المستويات الأخرى (3.1%). يشير هذا التوزيع إلى شمولية العينة لمختلف المستويات الوظيفية في إدارة المشاريع.</w:t>
      </w:r>
    </w:p>
    <w:p w14:paraId="366A8B7A"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(8): توزيع أفراد العينة حسب مجال عمل المؤسسة</w:t>
      </w:r>
    </w:p>
    <w:tbl>
      <w:tblPr>
        <w:tblStyle w:val="4-2"/>
        <w:tblW w:w="5000" w:type="pct"/>
        <w:tblLook w:val="04A0" w:firstRow="1" w:lastRow="0" w:firstColumn="1" w:lastColumn="0" w:noHBand="0" w:noVBand="1"/>
      </w:tblPr>
      <w:tblGrid>
        <w:gridCol w:w="4810"/>
        <w:gridCol w:w="1360"/>
        <w:gridCol w:w="2652"/>
      </w:tblGrid>
      <w:tr w:rsidR="00EB7552" w:rsidRPr="00A875A0" w14:paraId="46583727"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pct"/>
            <w:hideMark/>
          </w:tcPr>
          <w:p w14:paraId="30759A6B"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مجال العمل</w:t>
            </w:r>
          </w:p>
        </w:tc>
        <w:tc>
          <w:tcPr>
            <w:tcW w:w="771" w:type="pct"/>
            <w:hideMark/>
          </w:tcPr>
          <w:p w14:paraId="2AB1BF35"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التكرار</w:t>
            </w:r>
          </w:p>
        </w:tc>
        <w:tc>
          <w:tcPr>
            <w:tcW w:w="1503" w:type="pct"/>
            <w:hideMark/>
          </w:tcPr>
          <w:p w14:paraId="000120E9"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النسبة المئوية</w:t>
            </w:r>
          </w:p>
        </w:tc>
      </w:tr>
      <w:tr w:rsidR="00EB7552" w:rsidRPr="00A875A0" w14:paraId="1331C777"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pct"/>
            <w:hideMark/>
          </w:tcPr>
          <w:p w14:paraId="4148A8F6"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تقنية المعلومات والاتصالات</w:t>
            </w:r>
          </w:p>
        </w:tc>
        <w:tc>
          <w:tcPr>
            <w:tcW w:w="771" w:type="pct"/>
            <w:hideMark/>
          </w:tcPr>
          <w:p w14:paraId="1B86CC3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62</w:t>
            </w:r>
          </w:p>
        </w:tc>
        <w:tc>
          <w:tcPr>
            <w:tcW w:w="1503" w:type="pct"/>
            <w:hideMark/>
          </w:tcPr>
          <w:p w14:paraId="1D564F6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16.0%</w:t>
            </w:r>
          </w:p>
        </w:tc>
      </w:tr>
      <w:tr w:rsidR="00EB7552" w:rsidRPr="00A875A0" w14:paraId="11FD3F2C" w14:textId="77777777" w:rsidTr="00C31A1B">
        <w:tc>
          <w:tcPr>
            <w:cnfStyle w:val="001000000000" w:firstRow="0" w:lastRow="0" w:firstColumn="1" w:lastColumn="0" w:oddVBand="0" w:evenVBand="0" w:oddHBand="0" w:evenHBand="0" w:firstRowFirstColumn="0" w:firstRowLastColumn="0" w:lastRowFirstColumn="0" w:lastRowLastColumn="0"/>
            <w:tcW w:w="2726" w:type="pct"/>
            <w:hideMark/>
          </w:tcPr>
          <w:p w14:paraId="77BDE2EA"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البناء والتشييد</w:t>
            </w:r>
          </w:p>
        </w:tc>
        <w:tc>
          <w:tcPr>
            <w:tcW w:w="771" w:type="pct"/>
            <w:hideMark/>
          </w:tcPr>
          <w:p w14:paraId="4AB71E2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w:t>
            </w:r>
          </w:p>
        </w:tc>
        <w:tc>
          <w:tcPr>
            <w:tcW w:w="1503" w:type="pct"/>
            <w:hideMark/>
          </w:tcPr>
          <w:p w14:paraId="6E0D5ED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8.8%</w:t>
            </w:r>
          </w:p>
        </w:tc>
      </w:tr>
      <w:tr w:rsidR="00EB7552" w:rsidRPr="00A875A0" w14:paraId="662BC88C"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pct"/>
            <w:hideMark/>
          </w:tcPr>
          <w:p w14:paraId="3B6D2A44"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الخدمات المالية والمصرفية</w:t>
            </w:r>
          </w:p>
        </w:tc>
        <w:tc>
          <w:tcPr>
            <w:tcW w:w="771" w:type="pct"/>
            <w:hideMark/>
          </w:tcPr>
          <w:p w14:paraId="65FB3DC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w:t>
            </w:r>
          </w:p>
        </w:tc>
        <w:tc>
          <w:tcPr>
            <w:tcW w:w="1503" w:type="pct"/>
            <w:hideMark/>
          </w:tcPr>
          <w:p w14:paraId="727DFBA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8.8%</w:t>
            </w:r>
          </w:p>
        </w:tc>
      </w:tr>
      <w:tr w:rsidR="00EB7552" w:rsidRPr="00A875A0" w14:paraId="20CD9365" w14:textId="77777777" w:rsidTr="00C31A1B">
        <w:tc>
          <w:tcPr>
            <w:cnfStyle w:val="001000000000" w:firstRow="0" w:lastRow="0" w:firstColumn="1" w:lastColumn="0" w:oddVBand="0" w:evenVBand="0" w:oddHBand="0" w:evenHBand="0" w:firstRowFirstColumn="0" w:firstRowLastColumn="0" w:lastRowFirstColumn="0" w:lastRowLastColumn="0"/>
            <w:tcW w:w="2726" w:type="pct"/>
            <w:hideMark/>
          </w:tcPr>
          <w:p w14:paraId="38B99A5F"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الصناعة والتصنيع</w:t>
            </w:r>
          </w:p>
        </w:tc>
        <w:tc>
          <w:tcPr>
            <w:tcW w:w="771" w:type="pct"/>
            <w:hideMark/>
          </w:tcPr>
          <w:p w14:paraId="4363FD7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40</w:t>
            </w:r>
          </w:p>
        </w:tc>
        <w:tc>
          <w:tcPr>
            <w:tcW w:w="1503" w:type="pct"/>
            <w:hideMark/>
          </w:tcPr>
          <w:p w14:paraId="6E00691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10.3%</w:t>
            </w:r>
          </w:p>
        </w:tc>
      </w:tr>
      <w:tr w:rsidR="00EB7552" w:rsidRPr="00A875A0" w14:paraId="5F6222A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pct"/>
            <w:hideMark/>
          </w:tcPr>
          <w:p w14:paraId="099C47F6"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الصحة والرعاية الطبية</w:t>
            </w:r>
          </w:p>
        </w:tc>
        <w:tc>
          <w:tcPr>
            <w:tcW w:w="771" w:type="pct"/>
            <w:hideMark/>
          </w:tcPr>
          <w:p w14:paraId="4B8159A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32</w:t>
            </w:r>
          </w:p>
        </w:tc>
        <w:tc>
          <w:tcPr>
            <w:tcW w:w="1503" w:type="pct"/>
            <w:hideMark/>
          </w:tcPr>
          <w:p w14:paraId="3C59E2E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8.2%</w:t>
            </w:r>
          </w:p>
        </w:tc>
      </w:tr>
      <w:tr w:rsidR="00EB7552" w:rsidRPr="00A875A0" w14:paraId="0BF2BBDD" w14:textId="77777777" w:rsidTr="00C31A1B">
        <w:tc>
          <w:tcPr>
            <w:cnfStyle w:val="001000000000" w:firstRow="0" w:lastRow="0" w:firstColumn="1" w:lastColumn="0" w:oddVBand="0" w:evenVBand="0" w:oddHBand="0" w:evenHBand="0" w:firstRowFirstColumn="0" w:firstRowLastColumn="0" w:lastRowFirstColumn="0" w:lastRowLastColumn="0"/>
            <w:tcW w:w="2726" w:type="pct"/>
            <w:hideMark/>
          </w:tcPr>
          <w:p w14:paraId="52D7B0F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التعليم والتدريب</w:t>
            </w:r>
          </w:p>
        </w:tc>
        <w:tc>
          <w:tcPr>
            <w:tcW w:w="771" w:type="pct"/>
            <w:hideMark/>
          </w:tcPr>
          <w:p w14:paraId="37ABCC5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28</w:t>
            </w:r>
          </w:p>
        </w:tc>
        <w:tc>
          <w:tcPr>
            <w:tcW w:w="1503" w:type="pct"/>
            <w:hideMark/>
          </w:tcPr>
          <w:p w14:paraId="54CB07B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7.2%</w:t>
            </w:r>
          </w:p>
        </w:tc>
      </w:tr>
      <w:tr w:rsidR="00EB7552" w:rsidRPr="00A875A0" w14:paraId="1E4EE94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pct"/>
            <w:hideMark/>
          </w:tcPr>
          <w:p w14:paraId="7A1DC75A"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الطاقة والنفط والغاز</w:t>
            </w:r>
          </w:p>
        </w:tc>
        <w:tc>
          <w:tcPr>
            <w:tcW w:w="771" w:type="pct"/>
            <w:hideMark/>
          </w:tcPr>
          <w:p w14:paraId="6375BF2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30</w:t>
            </w:r>
          </w:p>
        </w:tc>
        <w:tc>
          <w:tcPr>
            <w:tcW w:w="1503" w:type="pct"/>
            <w:hideMark/>
          </w:tcPr>
          <w:p w14:paraId="3732435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7.7%</w:t>
            </w:r>
          </w:p>
        </w:tc>
      </w:tr>
      <w:tr w:rsidR="00EB7552" w:rsidRPr="00A875A0" w14:paraId="76C09BA2" w14:textId="77777777" w:rsidTr="00C31A1B">
        <w:tc>
          <w:tcPr>
            <w:cnfStyle w:val="001000000000" w:firstRow="0" w:lastRow="0" w:firstColumn="1" w:lastColumn="0" w:oddVBand="0" w:evenVBand="0" w:oddHBand="0" w:evenHBand="0" w:firstRowFirstColumn="0" w:firstRowLastColumn="0" w:lastRowFirstColumn="0" w:lastRowLastColumn="0"/>
            <w:tcW w:w="2726" w:type="pct"/>
            <w:hideMark/>
          </w:tcPr>
          <w:p w14:paraId="54572B5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الخدمات اللوجستية والنقل</w:t>
            </w:r>
          </w:p>
        </w:tc>
        <w:tc>
          <w:tcPr>
            <w:tcW w:w="771" w:type="pct"/>
            <w:hideMark/>
          </w:tcPr>
          <w:p w14:paraId="2F279D4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28</w:t>
            </w:r>
          </w:p>
        </w:tc>
        <w:tc>
          <w:tcPr>
            <w:tcW w:w="1503" w:type="pct"/>
            <w:hideMark/>
          </w:tcPr>
          <w:p w14:paraId="1DCA58E2"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7.2%</w:t>
            </w:r>
          </w:p>
        </w:tc>
      </w:tr>
      <w:tr w:rsidR="00EB7552" w:rsidRPr="00A875A0" w14:paraId="1310565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pct"/>
            <w:hideMark/>
          </w:tcPr>
          <w:p w14:paraId="561F8545"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السياحة والضيافة</w:t>
            </w:r>
          </w:p>
        </w:tc>
        <w:tc>
          <w:tcPr>
            <w:tcW w:w="771" w:type="pct"/>
            <w:hideMark/>
          </w:tcPr>
          <w:p w14:paraId="124885C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14</w:t>
            </w:r>
          </w:p>
        </w:tc>
        <w:tc>
          <w:tcPr>
            <w:tcW w:w="1503" w:type="pct"/>
            <w:hideMark/>
          </w:tcPr>
          <w:p w14:paraId="0341EC3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w:t>
            </w:r>
          </w:p>
        </w:tc>
      </w:tr>
      <w:tr w:rsidR="00EB7552" w:rsidRPr="00A875A0" w14:paraId="7AA43C5D" w14:textId="77777777" w:rsidTr="00C31A1B">
        <w:tc>
          <w:tcPr>
            <w:cnfStyle w:val="001000000000" w:firstRow="0" w:lastRow="0" w:firstColumn="1" w:lastColumn="0" w:oddVBand="0" w:evenVBand="0" w:oddHBand="0" w:evenHBand="0" w:firstRowFirstColumn="0" w:firstRowLastColumn="0" w:lastRowFirstColumn="0" w:lastRowLastColumn="0"/>
            <w:tcW w:w="2726" w:type="pct"/>
            <w:hideMark/>
          </w:tcPr>
          <w:p w14:paraId="74CD4FAD"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أخرى</w:t>
            </w:r>
          </w:p>
        </w:tc>
        <w:tc>
          <w:tcPr>
            <w:tcW w:w="771" w:type="pct"/>
            <w:hideMark/>
          </w:tcPr>
          <w:p w14:paraId="03768B4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86</w:t>
            </w:r>
          </w:p>
        </w:tc>
        <w:tc>
          <w:tcPr>
            <w:tcW w:w="1503" w:type="pct"/>
            <w:hideMark/>
          </w:tcPr>
          <w:p w14:paraId="75CAA83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22.2%</w:t>
            </w:r>
          </w:p>
        </w:tc>
      </w:tr>
      <w:tr w:rsidR="00EB7552" w:rsidRPr="00A875A0" w14:paraId="2806B89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pct"/>
            <w:hideMark/>
          </w:tcPr>
          <w:p w14:paraId="09ACBBB1"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الإجمالي</w:t>
            </w:r>
          </w:p>
        </w:tc>
        <w:tc>
          <w:tcPr>
            <w:tcW w:w="771" w:type="pct"/>
            <w:hideMark/>
          </w:tcPr>
          <w:p w14:paraId="42A92B2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388</w:t>
            </w:r>
          </w:p>
        </w:tc>
        <w:tc>
          <w:tcPr>
            <w:tcW w:w="1503" w:type="pct"/>
            <w:hideMark/>
          </w:tcPr>
          <w:p w14:paraId="6EEA27D3"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100%</w:t>
            </w:r>
          </w:p>
        </w:tc>
      </w:tr>
    </w:tbl>
    <w:p w14:paraId="24E5860D" w14:textId="77777777" w:rsidR="00EB7552" w:rsidRPr="00A875A0" w:rsidRDefault="00EB7552" w:rsidP="00C31A1B">
      <w:pPr>
        <w:jc w:val="center"/>
        <w:rPr>
          <w:color w:val="000000" w:themeColor="text1"/>
        </w:rPr>
      </w:pPr>
      <w:r w:rsidRPr="00A875A0">
        <w:rPr>
          <w:noProof/>
          <w:color w:val="000000" w:themeColor="text1"/>
        </w:rPr>
        <w:lastRenderedPageBreak/>
        <w:drawing>
          <wp:inline distT="0" distB="0" distL="0" distR="0" wp14:anchorId="6084E958" wp14:editId="65F8B1A7">
            <wp:extent cx="5394960" cy="5287873"/>
            <wp:effectExtent l="0" t="0" r="0" b="0"/>
            <wp:docPr id="1749476494" name="Picture 1749476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7.png"/>
                    <pic:cNvPicPr/>
                  </pic:nvPicPr>
                  <pic:blipFill>
                    <a:blip r:embed="rId15"/>
                    <a:stretch>
                      <a:fillRect/>
                    </a:stretch>
                  </pic:blipFill>
                  <pic:spPr>
                    <a:xfrm>
                      <a:off x="0" y="0"/>
                      <a:ext cx="5394960" cy="5287873"/>
                    </a:xfrm>
                    <a:prstGeom prst="rect">
                      <a:avLst/>
                    </a:prstGeom>
                  </pic:spPr>
                </pic:pic>
              </a:graphicData>
            </a:graphic>
          </wp:inline>
        </w:drawing>
      </w:r>
    </w:p>
    <w:p w14:paraId="145475D8" w14:textId="77777777" w:rsidR="00EB7552" w:rsidRPr="00A875A0" w:rsidRDefault="00EB7552" w:rsidP="00C31A1B">
      <w:pPr>
        <w:jc w:val="center"/>
        <w:rPr>
          <w:color w:val="000000" w:themeColor="text1"/>
        </w:rPr>
      </w:pPr>
      <w:r w:rsidRPr="00A875A0">
        <w:rPr>
          <w:rFonts w:hint="cs"/>
          <w:i/>
          <w:color w:val="000000" w:themeColor="text1"/>
          <w:sz w:val="20"/>
          <w:rtl/>
        </w:rPr>
        <w:t>الشكل (8): مخطط هرمي توضيحي — الجدول (8): توزيع أفراد العينة حسب مجال عمل المؤسسة</w:t>
      </w:r>
    </w:p>
    <w:p w14:paraId="0739A02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يظهر الجدول تنوعاً كبيراً في مجالات عمل المؤسسات التي ينتمي إليها أفراد العينة، حيث تصدر قطاع تقنية المعلومات والاتصالات بنسبة (16.0%)، يليه قطاع الصناعة والتصنيع (10.3%)، ثم البناء والتشييد والخدمات المالية (8.8% لكل منهما)، ثم الصحة (8.2%)، ثم الطاقة (7.7%)، ثم التعليم والخدمات اللوجستية (7.2% لكل منهما)، ثم السياحة (3.6%)، وأخيراً القطاعات الأخرى (22.2%). يعكس هذا التنوع شمولية الدراسة لمختلف القطاعات الحيوية في المملكة.</w:t>
      </w:r>
    </w:p>
    <w:p w14:paraId="48C108D3"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71" w:name="_Toc237866827"/>
      <w:r w:rsidRPr="00A875A0">
        <w:rPr>
          <w:rFonts w:ascii="Simplified Arabic" w:eastAsia="Times New Roman" w:hAnsi="Simplified Arabic" w:cs="Simplified Arabic" w:hint="cs"/>
          <w:b/>
          <w:bCs/>
          <w:color w:val="000000" w:themeColor="text1"/>
          <w:sz w:val="32"/>
          <w:szCs w:val="32"/>
          <w:rtl/>
        </w:rPr>
        <w:lastRenderedPageBreak/>
        <w:t>ثانياً: التحليل الوصفي لمحاور الدراسة</w:t>
      </w:r>
      <w:bookmarkEnd w:id="71"/>
    </w:p>
    <w:p w14:paraId="307C63A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يقدم هذا الجزء التحليل الوصفي لعبارات كل محور من محاور الاستبانة، باستخدام المتوسطات الحسابية والانحرافات المعيارية، حيث تم تحويل استجابات أفراد العينة على مقياس </w:t>
      </w:r>
      <w:proofErr w:type="spellStart"/>
      <w:r w:rsidRPr="00A875A0">
        <w:rPr>
          <w:rFonts w:ascii="Simplified Arabic" w:hAnsi="Simplified Arabic" w:cs="Simplified Arabic" w:hint="cs"/>
          <w:color w:val="000000" w:themeColor="text1"/>
          <w:sz w:val="28"/>
          <w:szCs w:val="28"/>
          <w:rtl/>
        </w:rPr>
        <w:t>ليكرت</w:t>
      </w:r>
      <w:proofErr w:type="spellEnd"/>
      <w:r w:rsidRPr="00A875A0">
        <w:rPr>
          <w:rFonts w:ascii="Simplified Arabic" w:hAnsi="Simplified Arabic" w:cs="Simplified Arabic" w:hint="cs"/>
          <w:color w:val="000000" w:themeColor="text1"/>
          <w:sz w:val="28"/>
          <w:szCs w:val="28"/>
          <w:rtl/>
        </w:rPr>
        <w:t xml:space="preserve"> الخماسي إلى قيم عددية (1=لا أوافق بشدة، 2=لا أوافق، 3=محايد، 4=أوافق، 5=أوافق بشدة). وقد تم استخدام المعايير التالية لتفسير المتوسطات الحسابية:</w:t>
      </w:r>
    </w:p>
    <w:p w14:paraId="2F074E04" w14:textId="77777777" w:rsidR="00EB7552" w:rsidRPr="00A875A0" w:rsidRDefault="00EB7552" w:rsidP="00C31A1B">
      <w:pPr>
        <w:pStyle w:val="ds-markdown-paragraph"/>
        <w:numPr>
          <w:ilvl w:val="0"/>
          <w:numId w:val="27"/>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1.00 إلى 1.80: موافقة ضعيفة جداً</w:t>
      </w:r>
    </w:p>
    <w:p w14:paraId="4648B536" w14:textId="77777777" w:rsidR="00EB7552" w:rsidRPr="00A875A0" w:rsidRDefault="00EB7552" w:rsidP="00C31A1B">
      <w:pPr>
        <w:pStyle w:val="ds-markdown-paragraph"/>
        <w:numPr>
          <w:ilvl w:val="0"/>
          <w:numId w:val="27"/>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1.81 إلى 2.60: موافقة ضعيفة</w:t>
      </w:r>
    </w:p>
    <w:p w14:paraId="6E5CB693" w14:textId="77777777" w:rsidR="00EB7552" w:rsidRPr="00A875A0" w:rsidRDefault="00EB7552" w:rsidP="00C31A1B">
      <w:pPr>
        <w:pStyle w:val="ds-markdown-paragraph"/>
        <w:numPr>
          <w:ilvl w:val="0"/>
          <w:numId w:val="27"/>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2.61 إلى 3.40: موافقة متوسطة</w:t>
      </w:r>
    </w:p>
    <w:p w14:paraId="75D51D0F" w14:textId="77777777" w:rsidR="00EB7552" w:rsidRPr="00A875A0" w:rsidRDefault="00EB7552" w:rsidP="00C31A1B">
      <w:pPr>
        <w:pStyle w:val="ds-markdown-paragraph"/>
        <w:numPr>
          <w:ilvl w:val="0"/>
          <w:numId w:val="27"/>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3.41 إلى 4.20: موافقة قوية</w:t>
      </w:r>
    </w:p>
    <w:p w14:paraId="0BC8CBCD" w14:textId="77777777" w:rsidR="00EB7552" w:rsidRPr="00A875A0" w:rsidRDefault="00EB7552" w:rsidP="00C31A1B">
      <w:pPr>
        <w:pStyle w:val="ds-markdown-paragraph"/>
        <w:numPr>
          <w:ilvl w:val="0"/>
          <w:numId w:val="27"/>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من 4.21 إلى 5.00: موافقة قوية جداً</w:t>
      </w:r>
    </w:p>
    <w:p w14:paraId="313F3AFC"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1. المحور الثاني: استخدام الذكاء الاصطناعي</w:t>
      </w:r>
    </w:p>
    <w:p w14:paraId="61C6A24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يتناول هذا المحور قياس مدى استخدام تقنيات الذكاء الاصطناعي في المؤسسات، ويتكون من (14) عبارة. يوضح الجدول التالي المتوسطات الحسابية والانحرافات المعيارية لعبارات هذا المحور:</w:t>
      </w:r>
    </w:p>
    <w:p w14:paraId="1C4C3145" w14:textId="77777777" w:rsidR="00EB7552" w:rsidRPr="00A875A0" w:rsidRDefault="00EB7552" w:rsidP="00C31A1B">
      <w:pPr>
        <w:pStyle w:val="5"/>
        <w:spacing w:line="360" w:lineRule="auto"/>
        <w:jc w:val="both"/>
        <w:rPr>
          <w:rFonts w:ascii="Simplified Arabic" w:eastAsia="Times New Roman" w:hAnsi="Simplified Arabic" w:cs="Simplified Arabic"/>
          <w:b/>
          <w:bCs/>
          <w:color w:val="000000" w:themeColor="text1"/>
          <w:sz w:val="32"/>
          <w:szCs w:val="32"/>
        </w:rPr>
      </w:pPr>
      <w:r w:rsidRPr="00A875A0">
        <w:rPr>
          <w:rFonts w:ascii="Simplified Arabic" w:eastAsia="Times New Roman" w:hAnsi="Simplified Arabic" w:cs="Simplified Arabic" w:hint="cs"/>
          <w:b/>
          <w:bCs/>
          <w:color w:val="000000" w:themeColor="text1"/>
          <w:sz w:val="32"/>
          <w:szCs w:val="32"/>
          <w:rtl/>
        </w:rPr>
        <w:t>الجدول (9): المتوسطات الحسابية والانحرافات المعيارية لعبارات محور استخدام الذكاء الاصطناعي</w:t>
      </w:r>
    </w:p>
    <w:tbl>
      <w:tblPr>
        <w:tblStyle w:val="4-2"/>
        <w:tblW w:w="5000" w:type="pct"/>
        <w:tblLook w:val="04A0" w:firstRow="1" w:lastRow="0" w:firstColumn="1" w:lastColumn="0" w:noHBand="0" w:noVBand="1"/>
      </w:tblPr>
      <w:tblGrid>
        <w:gridCol w:w="1358"/>
        <w:gridCol w:w="3741"/>
        <w:gridCol w:w="1292"/>
        <w:gridCol w:w="1307"/>
        <w:gridCol w:w="1124"/>
      </w:tblGrid>
      <w:tr w:rsidR="00EB7552" w:rsidRPr="00A875A0" w14:paraId="6C24E7FB"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 w:type="pct"/>
            <w:hideMark/>
          </w:tcPr>
          <w:p w14:paraId="320AF5BD"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الرقم</w:t>
            </w:r>
          </w:p>
        </w:tc>
        <w:tc>
          <w:tcPr>
            <w:tcW w:w="2120" w:type="pct"/>
            <w:hideMark/>
          </w:tcPr>
          <w:p w14:paraId="69822D0C"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العبارة</w:t>
            </w:r>
          </w:p>
        </w:tc>
        <w:tc>
          <w:tcPr>
            <w:tcW w:w="732" w:type="pct"/>
            <w:hideMark/>
          </w:tcPr>
          <w:p w14:paraId="420719F3"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المتوسط الحسابي</w:t>
            </w:r>
          </w:p>
        </w:tc>
        <w:tc>
          <w:tcPr>
            <w:tcW w:w="741" w:type="pct"/>
            <w:hideMark/>
          </w:tcPr>
          <w:p w14:paraId="257B4B08"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الانحراف المعياري</w:t>
            </w:r>
          </w:p>
        </w:tc>
        <w:tc>
          <w:tcPr>
            <w:tcW w:w="637" w:type="pct"/>
            <w:hideMark/>
          </w:tcPr>
          <w:p w14:paraId="05FA3DE3"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درجة الموافقة</w:t>
            </w:r>
          </w:p>
        </w:tc>
      </w:tr>
      <w:tr w:rsidR="00EB7552" w:rsidRPr="00A875A0" w14:paraId="4D045E4D"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 w:type="pct"/>
            <w:hideMark/>
          </w:tcPr>
          <w:p w14:paraId="5EE4831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lastRenderedPageBreak/>
              <w:t>1</w:t>
            </w:r>
          </w:p>
        </w:tc>
        <w:tc>
          <w:tcPr>
            <w:tcW w:w="2120" w:type="pct"/>
            <w:hideMark/>
          </w:tcPr>
          <w:p w14:paraId="7F84F8D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لدي معرفة كافية بتقنيات الذكاء الاصطناعي وتطبيقاتها في مجال إدارة المشاريع.</w:t>
            </w:r>
          </w:p>
        </w:tc>
        <w:tc>
          <w:tcPr>
            <w:tcW w:w="732" w:type="pct"/>
            <w:hideMark/>
          </w:tcPr>
          <w:p w14:paraId="2B4A5B5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3.94</w:t>
            </w:r>
          </w:p>
        </w:tc>
        <w:tc>
          <w:tcPr>
            <w:tcW w:w="741" w:type="pct"/>
            <w:hideMark/>
          </w:tcPr>
          <w:p w14:paraId="5E9FFF23"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1.18</w:t>
            </w:r>
          </w:p>
        </w:tc>
        <w:tc>
          <w:tcPr>
            <w:tcW w:w="637" w:type="pct"/>
            <w:hideMark/>
          </w:tcPr>
          <w:p w14:paraId="3B0BC153"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697E6522" w14:textId="77777777" w:rsidTr="00C31A1B">
        <w:tc>
          <w:tcPr>
            <w:cnfStyle w:val="001000000000" w:firstRow="0" w:lastRow="0" w:firstColumn="1" w:lastColumn="0" w:oddVBand="0" w:evenVBand="0" w:oddHBand="0" w:evenHBand="0" w:firstRowFirstColumn="0" w:firstRowLastColumn="0" w:lastRowFirstColumn="0" w:lastRowLastColumn="0"/>
            <w:tcW w:w="770" w:type="pct"/>
            <w:hideMark/>
          </w:tcPr>
          <w:p w14:paraId="3BA27EF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w:t>
            </w:r>
          </w:p>
        </w:tc>
        <w:tc>
          <w:tcPr>
            <w:tcW w:w="2120" w:type="pct"/>
            <w:hideMark/>
          </w:tcPr>
          <w:p w14:paraId="63ECF4F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تستخدم مؤسستنا تقنيات الذكاء الاصطناعي في إدارة المشاريع بشكل فعّال.</w:t>
            </w:r>
          </w:p>
        </w:tc>
        <w:tc>
          <w:tcPr>
            <w:tcW w:w="732" w:type="pct"/>
            <w:hideMark/>
          </w:tcPr>
          <w:p w14:paraId="147F570B"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3.88</w:t>
            </w:r>
          </w:p>
        </w:tc>
        <w:tc>
          <w:tcPr>
            <w:tcW w:w="741" w:type="pct"/>
            <w:hideMark/>
          </w:tcPr>
          <w:p w14:paraId="743AFF42"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1.22</w:t>
            </w:r>
          </w:p>
        </w:tc>
        <w:tc>
          <w:tcPr>
            <w:tcW w:w="637" w:type="pct"/>
            <w:hideMark/>
          </w:tcPr>
          <w:p w14:paraId="165F8502"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1EB6DF6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 w:type="pct"/>
            <w:hideMark/>
          </w:tcPr>
          <w:p w14:paraId="30FAA72A"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w:t>
            </w:r>
          </w:p>
        </w:tc>
        <w:tc>
          <w:tcPr>
            <w:tcW w:w="2120" w:type="pct"/>
            <w:hideMark/>
          </w:tcPr>
          <w:p w14:paraId="1AEBB99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تمتلك مؤسستنا البنية التحتية التقنية اللازمة لتطبيق الذكاء الاصطناعي في إدارة المشاريع.</w:t>
            </w:r>
          </w:p>
        </w:tc>
        <w:tc>
          <w:tcPr>
            <w:tcW w:w="732" w:type="pct"/>
            <w:hideMark/>
          </w:tcPr>
          <w:p w14:paraId="603CC78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3.82</w:t>
            </w:r>
          </w:p>
        </w:tc>
        <w:tc>
          <w:tcPr>
            <w:tcW w:w="741" w:type="pct"/>
            <w:hideMark/>
          </w:tcPr>
          <w:p w14:paraId="16C04E4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1.25</w:t>
            </w:r>
          </w:p>
        </w:tc>
        <w:tc>
          <w:tcPr>
            <w:tcW w:w="637" w:type="pct"/>
            <w:hideMark/>
          </w:tcPr>
          <w:p w14:paraId="6A88D74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3B91F21F" w14:textId="77777777" w:rsidTr="00C31A1B">
        <w:tc>
          <w:tcPr>
            <w:cnfStyle w:val="001000000000" w:firstRow="0" w:lastRow="0" w:firstColumn="1" w:lastColumn="0" w:oddVBand="0" w:evenVBand="0" w:oddHBand="0" w:evenHBand="0" w:firstRowFirstColumn="0" w:firstRowLastColumn="0" w:lastRowFirstColumn="0" w:lastRowLastColumn="0"/>
            <w:tcW w:w="770" w:type="pct"/>
            <w:hideMark/>
          </w:tcPr>
          <w:p w14:paraId="68A59037"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4</w:t>
            </w:r>
          </w:p>
        </w:tc>
        <w:tc>
          <w:tcPr>
            <w:tcW w:w="2120" w:type="pct"/>
            <w:hideMark/>
          </w:tcPr>
          <w:p w14:paraId="329A7C5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تستخدم مؤسستنا تقنيات التعلم الآلي لتحليل البيانات والتنبؤ بأداء المشاريع.</w:t>
            </w:r>
          </w:p>
        </w:tc>
        <w:tc>
          <w:tcPr>
            <w:tcW w:w="732" w:type="pct"/>
            <w:hideMark/>
          </w:tcPr>
          <w:p w14:paraId="6BA1518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3.76</w:t>
            </w:r>
          </w:p>
        </w:tc>
        <w:tc>
          <w:tcPr>
            <w:tcW w:w="741" w:type="pct"/>
            <w:hideMark/>
          </w:tcPr>
          <w:p w14:paraId="26C170C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1.28</w:t>
            </w:r>
          </w:p>
        </w:tc>
        <w:tc>
          <w:tcPr>
            <w:tcW w:w="637" w:type="pct"/>
            <w:hideMark/>
          </w:tcPr>
          <w:p w14:paraId="66112A5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31392694"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 w:type="pct"/>
            <w:hideMark/>
          </w:tcPr>
          <w:p w14:paraId="690250AC"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5</w:t>
            </w:r>
          </w:p>
        </w:tc>
        <w:tc>
          <w:tcPr>
            <w:tcW w:w="2120" w:type="pct"/>
            <w:hideMark/>
          </w:tcPr>
          <w:p w14:paraId="18DDC64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تستخدم مؤسستنا معالجة اللغة الطبيعية في تحليل وثائق المشاريع والتواصل بين الفرق.</w:t>
            </w:r>
          </w:p>
        </w:tc>
        <w:tc>
          <w:tcPr>
            <w:tcW w:w="732" w:type="pct"/>
            <w:hideMark/>
          </w:tcPr>
          <w:p w14:paraId="0F0C6BE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3.58</w:t>
            </w:r>
          </w:p>
        </w:tc>
        <w:tc>
          <w:tcPr>
            <w:tcW w:w="741" w:type="pct"/>
            <w:hideMark/>
          </w:tcPr>
          <w:p w14:paraId="6A95770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1.32</w:t>
            </w:r>
          </w:p>
        </w:tc>
        <w:tc>
          <w:tcPr>
            <w:tcW w:w="637" w:type="pct"/>
            <w:hideMark/>
          </w:tcPr>
          <w:p w14:paraId="030350A3"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582ADB2A" w14:textId="77777777" w:rsidTr="00C31A1B">
        <w:tc>
          <w:tcPr>
            <w:cnfStyle w:val="001000000000" w:firstRow="0" w:lastRow="0" w:firstColumn="1" w:lastColumn="0" w:oddVBand="0" w:evenVBand="0" w:oddHBand="0" w:evenHBand="0" w:firstRowFirstColumn="0" w:firstRowLastColumn="0" w:lastRowFirstColumn="0" w:lastRowLastColumn="0"/>
            <w:tcW w:w="770" w:type="pct"/>
            <w:hideMark/>
          </w:tcPr>
          <w:p w14:paraId="7889B96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6</w:t>
            </w:r>
          </w:p>
        </w:tc>
        <w:tc>
          <w:tcPr>
            <w:tcW w:w="2120" w:type="pct"/>
            <w:hideMark/>
          </w:tcPr>
          <w:p w14:paraId="569BB49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تستخدم مؤسستنا الأنظمة الخبيرة لدعم اتخاذ القرارات في المشاريع.</w:t>
            </w:r>
          </w:p>
        </w:tc>
        <w:tc>
          <w:tcPr>
            <w:tcW w:w="732" w:type="pct"/>
            <w:hideMark/>
          </w:tcPr>
          <w:p w14:paraId="2E6CA40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3.62</w:t>
            </w:r>
          </w:p>
        </w:tc>
        <w:tc>
          <w:tcPr>
            <w:tcW w:w="741" w:type="pct"/>
            <w:hideMark/>
          </w:tcPr>
          <w:p w14:paraId="18DE8FB2"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1.30</w:t>
            </w:r>
          </w:p>
        </w:tc>
        <w:tc>
          <w:tcPr>
            <w:tcW w:w="637" w:type="pct"/>
            <w:hideMark/>
          </w:tcPr>
          <w:p w14:paraId="2D3B54A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11AF9DD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 w:type="pct"/>
            <w:hideMark/>
          </w:tcPr>
          <w:p w14:paraId="7F26ADF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7</w:t>
            </w:r>
          </w:p>
        </w:tc>
        <w:tc>
          <w:tcPr>
            <w:tcW w:w="2120" w:type="pct"/>
            <w:hideMark/>
          </w:tcPr>
          <w:p w14:paraId="09EC3F5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 xml:space="preserve">تستخدم مؤسستنا تقنيات </w:t>
            </w:r>
            <w:proofErr w:type="spellStart"/>
            <w:r w:rsidRPr="00A875A0">
              <w:rPr>
                <w:rFonts w:ascii="Simplified Arabic" w:eastAsia="Times New Roman" w:hAnsi="Simplified Arabic" w:cs="Simplified Arabic" w:hint="cs"/>
                <w:color w:val="000000" w:themeColor="text1"/>
                <w:sz w:val="28"/>
                <w:szCs w:val="28"/>
                <w:rtl/>
              </w:rPr>
              <w:t>الأتمتة</w:t>
            </w:r>
            <w:proofErr w:type="spellEnd"/>
            <w:r w:rsidRPr="00A875A0">
              <w:rPr>
                <w:rFonts w:ascii="Simplified Arabic" w:eastAsia="Times New Roman" w:hAnsi="Simplified Arabic" w:cs="Simplified Arabic" w:hint="cs"/>
                <w:color w:val="000000" w:themeColor="text1"/>
                <w:sz w:val="28"/>
                <w:szCs w:val="28"/>
                <w:rtl/>
              </w:rPr>
              <w:t xml:space="preserve"> والروبوتات في تنفيذ المهام الروتينية في المشاريع.</w:t>
            </w:r>
          </w:p>
        </w:tc>
        <w:tc>
          <w:tcPr>
            <w:tcW w:w="732" w:type="pct"/>
            <w:hideMark/>
          </w:tcPr>
          <w:p w14:paraId="47477E7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3.70</w:t>
            </w:r>
          </w:p>
        </w:tc>
        <w:tc>
          <w:tcPr>
            <w:tcW w:w="741" w:type="pct"/>
            <w:hideMark/>
          </w:tcPr>
          <w:p w14:paraId="1CCB977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1.26</w:t>
            </w:r>
          </w:p>
        </w:tc>
        <w:tc>
          <w:tcPr>
            <w:tcW w:w="637" w:type="pct"/>
            <w:hideMark/>
          </w:tcPr>
          <w:p w14:paraId="497E69D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449899F3" w14:textId="77777777" w:rsidTr="00C31A1B">
        <w:tc>
          <w:tcPr>
            <w:cnfStyle w:val="001000000000" w:firstRow="0" w:lastRow="0" w:firstColumn="1" w:lastColumn="0" w:oddVBand="0" w:evenVBand="0" w:oddHBand="0" w:evenHBand="0" w:firstRowFirstColumn="0" w:firstRowLastColumn="0" w:lastRowFirstColumn="0" w:lastRowLastColumn="0"/>
            <w:tcW w:w="770" w:type="pct"/>
            <w:hideMark/>
          </w:tcPr>
          <w:p w14:paraId="19466206"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lastRenderedPageBreak/>
              <w:t>8</w:t>
            </w:r>
          </w:p>
        </w:tc>
        <w:tc>
          <w:tcPr>
            <w:tcW w:w="2120" w:type="pct"/>
            <w:hideMark/>
          </w:tcPr>
          <w:p w14:paraId="3C2B46C3"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استخدام الذكاء الاصطناعي في مرحلة التخطيط للمشاريع.</w:t>
            </w:r>
          </w:p>
        </w:tc>
        <w:tc>
          <w:tcPr>
            <w:tcW w:w="732" w:type="pct"/>
            <w:hideMark/>
          </w:tcPr>
          <w:p w14:paraId="634684B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3.74</w:t>
            </w:r>
          </w:p>
        </w:tc>
        <w:tc>
          <w:tcPr>
            <w:tcW w:w="741" w:type="pct"/>
            <w:hideMark/>
          </w:tcPr>
          <w:p w14:paraId="235E9DE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1.27</w:t>
            </w:r>
          </w:p>
        </w:tc>
        <w:tc>
          <w:tcPr>
            <w:tcW w:w="637" w:type="pct"/>
            <w:hideMark/>
          </w:tcPr>
          <w:p w14:paraId="7FDC619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4A90053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 w:type="pct"/>
            <w:hideMark/>
          </w:tcPr>
          <w:p w14:paraId="2D56CCA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9</w:t>
            </w:r>
          </w:p>
        </w:tc>
        <w:tc>
          <w:tcPr>
            <w:tcW w:w="2120" w:type="pct"/>
            <w:hideMark/>
          </w:tcPr>
          <w:p w14:paraId="75F6FB0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استخدام الذكاء الاصطناعي في مرحلة تنفيذ المشاريع.</w:t>
            </w:r>
          </w:p>
        </w:tc>
        <w:tc>
          <w:tcPr>
            <w:tcW w:w="732" w:type="pct"/>
            <w:hideMark/>
          </w:tcPr>
          <w:p w14:paraId="1F09819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3.66</w:t>
            </w:r>
          </w:p>
        </w:tc>
        <w:tc>
          <w:tcPr>
            <w:tcW w:w="741" w:type="pct"/>
            <w:hideMark/>
          </w:tcPr>
          <w:p w14:paraId="4ABCE79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1.31</w:t>
            </w:r>
          </w:p>
        </w:tc>
        <w:tc>
          <w:tcPr>
            <w:tcW w:w="637" w:type="pct"/>
            <w:hideMark/>
          </w:tcPr>
          <w:p w14:paraId="4C0DDAC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5D2039D1" w14:textId="77777777" w:rsidTr="00C31A1B">
        <w:tc>
          <w:tcPr>
            <w:cnfStyle w:val="001000000000" w:firstRow="0" w:lastRow="0" w:firstColumn="1" w:lastColumn="0" w:oddVBand="0" w:evenVBand="0" w:oddHBand="0" w:evenHBand="0" w:firstRowFirstColumn="0" w:firstRowLastColumn="0" w:lastRowFirstColumn="0" w:lastRowLastColumn="0"/>
            <w:tcW w:w="770" w:type="pct"/>
            <w:hideMark/>
          </w:tcPr>
          <w:p w14:paraId="122452B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10</w:t>
            </w:r>
          </w:p>
        </w:tc>
        <w:tc>
          <w:tcPr>
            <w:tcW w:w="2120" w:type="pct"/>
            <w:hideMark/>
          </w:tcPr>
          <w:p w14:paraId="1686F50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استخدام الذكاء الاصطناعي في مرحلة مراقبة وتقييم أداء المشاريع.</w:t>
            </w:r>
          </w:p>
        </w:tc>
        <w:tc>
          <w:tcPr>
            <w:tcW w:w="732" w:type="pct"/>
            <w:hideMark/>
          </w:tcPr>
          <w:p w14:paraId="5271E0C2"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3.72</w:t>
            </w:r>
          </w:p>
        </w:tc>
        <w:tc>
          <w:tcPr>
            <w:tcW w:w="741" w:type="pct"/>
            <w:hideMark/>
          </w:tcPr>
          <w:p w14:paraId="75C8518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1.29</w:t>
            </w:r>
          </w:p>
        </w:tc>
        <w:tc>
          <w:tcPr>
            <w:tcW w:w="637" w:type="pct"/>
            <w:hideMark/>
          </w:tcPr>
          <w:p w14:paraId="20EDC80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01F6F13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 w:type="pct"/>
            <w:hideMark/>
          </w:tcPr>
          <w:p w14:paraId="3856EF6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11</w:t>
            </w:r>
          </w:p>
        </w:tc>
        <w:tc>
          <w:tcPr>
            <w:tcW w:w="2120" w:type="pct"/>
            <w:hideMark/>
          </w:tcPr>
          <w:p w14:paraId="7A2A17A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استخدام الذكاء الاصطناعي في مرحلة إدارة المخاطر.</w:t>
            </w:r>
          </w:p>
        </w:tc>
        <w:tc>
          <w:tcPr>
            <w:tcW w:w="732" w:type="pct"/>
            <w:hideMark/>
          </w:tcPr>
          <w:p w14:paraId="3BDA637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3.60</w:t>
            </w:r>
          </w:p>
        </w:tc>
        <w:tc>
          <w:tcPr>
            <w:tcW w:w="741" w:type="pct"/>
            <w:hideMark/>
          </w:tcPr>
          <w:p w14:paraId="4425D6F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1.33</w:t>
            </w:r>
          </w:p>
        </w:tc>
        <w:tc>
          <w:tcPr>
            <w:tcW w:w="637" w:type="pct"/>
            <w:hideMark/>
          </w:tcPr>
          <w:p w14:paraId="7AB4B7A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7F576D92" w14:textId="77777777" w:rsidTr="00C31A1B">
        <w:tc>
          <w:tcPr>
            <w:cnfStyle w:val="001000000000" w:firstRow="0" w:lastRow="0" w:firstColumn="1" w:lastColumn="0" w:oddVBand="0" w:evenVBand="0" w:oddHBand="0" w:evenHBand="0" w:firstRowFirstColumn="0" w:firstRowLastColumn="0" w:lastRowFirstColumn="0" w:lastRowLastColumn="0"/>
            <w:tcW w:w="770" w:type="pct"/>
            <w:hideMark/>
          </w:tcPr>
          <w:p w14:paraId="79909994"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w:t>
            </w:r>
          </w:p>
        </w:tc>
        <w:tc>
          <w:tcPr>
            <w:tcW w:w="2120" w:type="pct"/>
            <w:hideMark/>
          </w:tcPr>
          <w:p w14:paraId="3B60B15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استخدام الذكاء الاصطناعي لدعم اتخاذ القرارات المتعلقة بالمشاريع.</w:t>
            </w:r>
          </w:p>
        </w:tc>
        <w:tc>
          <w:tcPr>
            <w:tcW w:w="732" w:type="pct"/>
            <w:hideMark/>
          </w:tcPr>
          <w:p w14:paraId="07810B1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3.78</w:t>
            </w:r>
          </w:p>
        </w:tc>
        <w:tc>
          <w:tcPr>
            <w:tcW w:w="741" w:type="pct"/>
            <w:hideMark/>
          </w:tcPr>
          <w:p w14:paraId="7C931DB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1.24</w:t>
            </w:r>
          </w:p>
        </w:tc>
        <w:tc>
          <w:tcPr>
            <w:tcW w:w="637" w:type="pct"/>
            <w:hideMark/>
          </w:tcPr>
          <w:p w14:paraId="32E7BD5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77511FBD"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 w:type="pct"/>
            <w:hideMark/>
          </w:tcPr>
          <w:p w14:paraId="5813785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w:t>
            </w:r>
          </w:p>
        </w:tc>
        <w:tc>
          <w:tcPr>
            <w:tcW w:w="2120" w:type="pct"/>
            <w:hideMark/>
          </w:tcPr>
          <w:p w14:paraId="7DFD916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لدى مؤسستنا استراتيجية واضحة لتبني الذكاء الاصطناعي في إدارة المشاريع.</w:t>
            </w:r>
          </w:p>
        </w:tc>
        <w:tc>
          <w:tcPr>
            <w:tcW w:w="732" w:type="pct"/>
            <w:hideMark/>
          </w:tcPr>
          <w:p w14:paraId="03C0F64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3.56</w:t>
            </w:r>
          </w:p>
        </w:tc>
        <w:tc>
          <w:tcPr>
            <w:tcW w:w="741" w:type="pct"/>
            <w:hideMark/>
          </w:tcPr>
          <w:p w14:paraId="1CB539B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1.35</w:t>
            </w:r>
          </w:p>
        </w:tc>
        <w:tc>
          <w:tcPr>
            <w:tcW w:w="637" w:type="pct"/>
            <w:hideMark/>
          </w:tcPr>
          <w:p w14:paraId="6F75051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688671EE" w14:textId="77777777" w:rsidTr="00C31A1B">
        <w:tc>
          <w:tcPr>
            <w:cnfStyle w:val="001000000000" w:firstRow="0" w:lastRow="0" w:firstColumn="1" w:lastColumn="0" w:oddVBand="0" w:evenVBand="0" w:oddHBand="0" w:evenHBand="0" w:firstRowFirstColumn="0" w:firstRowLastColumn="0" w:lastRowFirstColumn="0" w:lastRowLastColumn="0"/>
            <w:tcW w:w="770" w:type="pct"/>
            <w:hideMark/>
          </w:tcPr>
          <w:p w14:paraId="7E3B948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14</w:t>
            </w:r>
          </w:p>
        </w:tc>
        <w:tc>
          <w:tcPr>
            <w:tcW w:w="2120" w:type="pct"/>
            <w:hideMark/>
          </w:tcPr>
          <w:p w14:paraId="4EBD535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تستثمر مؤسستنا في تدريب الموظفين على استخدام تقنيات الذكاء الاصطناعي في إدارة المشاريع.</w:t>
            </w:r>
          </w:p>
        </w:tc>
        <w:tc>
          <w:tcPr>
            <w:tcW w:w="732" w:type="pct"/>
            <w:hideMark/>
          </w:tcPr>
          <w:p w14:paraId="5033CE4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3.50</w:t>
            </w:r>
          </w:p>
        </w:tc>
        <w:tc>
          <w:tcPr>
            <w:tcW w:w="741" w:type="pct"/>
            <w:hideMark/>
          </w:tcPr>
          <w:p w14:paraId="6E7E770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1.38</w:t>
            </w:r>
          </w:p>
        </w:tc>
        <w:tc>
          <w:tcPr>
            <w:tcW w:w="637" w:type="pct"/>
            <w:hideMark/>
          </w:tcPr>
          <w:p w14:paraId="04A9289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7112C137"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 w:type="pct"/>
            <w:hideMark/>
          </w:tcPr>
          <w:p w14:paraId="08CDB232"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المتوسط العام للمحور</w:t>
            </w:r>
          </w:p>
        </w:tc>
        <w:tc>
          <w:tcPr>
            <w:tcW w:w="2120" w:type="pct"/>
            <w:hideMark/>
          </w:tcPr>
          <w:p w14:paraId="5639EFD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3.70</w:t>
            </w:r>
          </w:p>
        </w:tc>
        <w:tc>
          <w:tcPr>
            <w:tcW w:w="732" w:type="pct"/>
            <w:hideMark/>
          </w:tcPr>
          <w:p w14:paraId="07B4115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w:t>
            </w:r>
          </w:p>
        </w:tc>
        <w:tc>
          <w:tcPr>
            <w:tcW w:w="741" w:type="pct"/>
            <w:hideMark/>
          </w:tcPr>
          <w:p w14:paraId="2209C31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قوية</w:t>
            </w:r>
          </w:p>
        </w:tc>
        <w:tc>
          <w:tcPr>
            <w:tcW w:w="637" w:type="pct"/>
            <w:hideMark/>
          </w:tcPr>
          <w:p w14:paraId="6B8F3C8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r>
    </w:tbl>
    <w:p w14:paraId="778B4CA5" w14:textId="77777777" w:rsidR="00EB7552" w:rsidRPr="00A875A0" w:rsidRDefault="00EB7552" w:rsidP="00C31A1B">
      <w:pPr>
        <w:jc w:val="center"/>
        <w:rPr>
          <w:color w:val="000000" w:themeColor="text1"/>
        </w:rPr>
      </w:pPr>
      <w:r w:rsidRPr="00A875A0">
        <w:rPr>
          <w:noProof/>
          <w:color w:val="000000" w:themeColor="text1"/>
        </w:rPr>
        <w:lastRenderedPageBreak/>
        <w:drawing>
          <wp:inline distT="0" distB="0" distL="0" distR="0" wp14:anchorId="10C447F6" wp14:editId="5509583F">
            <wp:extent cx="5394960" cy="3871076"/>
            <wp:effectExtent l="0" t="0" r="0" b="0"/>
            <wp:docPr id="1749476495" name="Picture 174947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8.png"/>
                    <pic:cNvPicPr/>
                  </pic:nvPicPr>
                  <pic:blipFill>
                    <a:blip r:embed="rId16"/>
                    <a:stretch>
                      <a:fillRect/>
                    </a:stretch>
                  </pic:blipFill>
                  <pic:spPr>
                    <a:xfrm>
                      <a:off x="0" y="0"/>
                      <a:ext cx="5394960" cy="3871076"/>
                    </a:xfrm>
                    <a:prstGeom prst="rect">
                      <a:avLst/>
                    </a:prstGeom>
                  </pic:spPr>
                </pic:pic>
              </a:graphicData>
            </a:graphic>
          </wp:inline>
        </w:drawing>
      </w:r>
    </w:p>
    <w:p w14:paraId="360844E9" w14:textId="77777777" w:rsidR="00EB7552" w:rsidRPr="00A875A0" w:rsidRDefault="00EB7552" w:rsidP="00C31A1B">
      <w:pPr>
        <w:jc w:val="center"/>
        <w:rPr>
          <w:color w:val="000000" w:themeColor="text1"/>
        </w:rPr>
      </w:pPr>
      <w:r w:rsidRPr="00A875A0">
        <w:rPr>
          <w:rFonts w:hint="cs"/>
          <w:i/>
          <w:color w:val="000000" w:themeColor="text1"/>
          <w:sz w:val="20"/>
          <w:rtl/>
        </w:rPr>
        <w:t>الشكل (9): مخطط هرمي توضيحي — الجدول (9): المتوسطات الحسابية والانحرافات المعيارية لعبارات محور استخدام الذكاء الاصطناعي</w:t>
      </w:r>
    </w:p>
    <w:p w14:paraId="764878E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أن المتوسطات الحسابية لعبارات محور استخدام الذكاء الاصطناعي تراوحت بين (3.50) و (3.94)، وجميعها ضمن فئة "موافقة قوية". وجاءت العبارة رقم (1) "لدي معرفة كافية بتقنيات الذكاء الاصطناعي وتطبيقاتها في مجال إدارة المشاريع" في المرتبة الأولى بمتوسط حسابي (3.94)، تليها العبارة رقم (2) "تستخدم مؤسستنا تقنيات الذكاء الاصطناعي في إدارة المشاريع بشكل فعّال" بمتوسط (3.88)، ثم العبارة رقم (12) "يتم استخدام الذكاء الاصطناعي لدعم اتخاذ القرارات المتعلقة بالمشاريع" بمتوسط (3.78). بينما جاءت العبارة رقم (14) "تستثمر مؤسستنا في تدريب الموظفين على استخدام تقنيات الذكاء الاصطناعي في إدارة المشاريع" في المرتبة الأخيرة بمتوسط (3.50).</w:t>
      </w:r>
    </w:p>
    <w:p w14:paraId="55543DF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وبلغ المتوسط العام لمحور استخدام الذكاء الاصطناعي (3.70)، مما يشير إلى أن مستوى استخدام تقنيات الذكاء الاصطناعي في المؤسسات السعودية يقع في فئة "موافقة قوية"، مما يعكس تقدماً ملحوظاً في تبني هذه التقنيات، ولكن لا يزال هناك مجال للتحسين، خاصة في مجالات التدريب والاستراتيجيات الواضحة للتبني.</w:t>
      </w:r>
    </w:p>
    <w:p w14:paraId="1BD92D94"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2. المحور الثالث: كفاءة إدارة المشاريع</w:t>
      </w:r>
    </w:p>
    <w:p w14:paraId="75B6573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يتناول هذا المحور قياس مستوى كفاءة إدارة المشاريع في المؤسسات، ويتكون من (14) عبارة. يوضح الجدول التالي المتوسطات الحسابية والانحرافات المعيارية لعبارات هذا المحور:</w:t>
      </w:r>
    </w:p>
    <w:p w14:paraId="6F3D9C25" w14:textId="77777777" w:rsidR="00EB7552" w:rsidRPr="00A875A0" w:rsidRDefault="00EB7552" w:rsidP="00C31A1B">
      <w:pPr>
        <w:pStyle w:val="5"/>
        <w:spacing w:line="360" w:lineRule="auto"/>
        <w:jc w:val="both"/>
        <w:rPr>
          <w:rFonts w:ascii="Simplified Arabic" w:eastAsia="Times New Roman" w:hAnsi="Simplified Arabic" w:cs="Simplified Arabic"/>
          <w:b/>
          <w:bCs/>
          <w:color w:val="000000" w:themeColor="text1"/>
          <w:sz w:val="32"/>
          <w:szCs w:val="32"/>
        </w:rPr>
      </w:pPr>
      <w:r w:rsidRPr="00A875A0">
        <w:rPr>
          <w:rFonts w:ascii="Simplified Arabic" w:eastAsia="Times New Roman" w:hAnsi="Simplified Arabic" w:cs="Simplified Arabic" w:hint="cs"/>
          <w:b/>
          <w:bCs/>
          <w:color w:val="000000" w:themeColor="text1"/>
          <w:sz w:val="32"/>
          <w:szCs w:val="32"/>
          <w:rtl/>
        </w:rPr>
        <w:t>الجدول (10): المتوسطات الحسابية والانحرافات المعيارية لعبارات محور كفاءة إدارة المشاريع</w:t>
      </w:r>
    </w:p>
    <w:tbl>
      <w:tblPr>
        <w:tblStyle w:val="4-2"/>
        <w:tblW w:w="5000" w:type="pct"/>
        <w:tblLook w:val="04A0" w:firstRow="1" w:lastRow="0" w:firstColumn="1" w:lastColumn="0" w:noHBand="0" w:noVBand="1"/>
      </w:tblPr>
      <w:tblGrid>
        <w:gridCol w:w="1404"/>
        <w:gridCol w:w="3615"/>
        <w:gridCol w:w="1323"/>
        <w:gridCol w:w="1337"/>
        <w:gridCol w:w="1143"/>
      </w:tblGrid>
      <w:tr w:rsidR="00EB7552" w:rsidRPr="00A875A0" w14:paraId="12959A03"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5" w:type="pct"/>
            <w:hideMark/>
          </w:tcPr>
          <w:p w14:paraId="299C2151"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الرقم</w:t>
            </w:r>
          </w:p>
        </w:tc>
        <w:tc>
          <w:tcPr>
            <w:tcW w:w="2049" w:type="pct"/>
            <w:hideMark/>
          </w:tcPr>
          <w:p w14:paraId="65B6ED3A"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العبارة</w:t>
            </w:r>
          </w:p>
        </w:tc>
        <w:tc>
          <w:tcPr>
            <w:tcW w:w="750" w:type="pct"/>
            <w:hideMark/>
          </w:tcPr>
          <w:p w14:paraId="35B7AAE1"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المتوسط الحسابي</w:t>
            </w:r>
          </w:p>
        </w:tc>
        <w:tc>
          <w:tcPr>
            <w:tcW w:w="758" w:type="pct"/>
            <w:hideMark/>
          </w:tcPr>
          <w:p w14:paraId="6223474A"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الانحراف المعياري</w:t>
            </w:r>
          </w:p>
        </w:tc>
        <w:tc>
          <w:tcPr>
            <w:tcW w:w="649" w:type="pct"/>
            <w:hideMark/>
          </w:tcPr>
          <w:p w14:paraId="7E72BBA5"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درجة الموافقة</w:t>
            </w:r>
          </w:p>
        </w:tc>
      </w:tr>
      <w:tr w:rsidR="00EB7552" w:rsidRPr="00A875A0" w14:paraId="1C1E40A4"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5" w:type="pct"/>
            <w:hideMark/>
          </w:tcPr>
          <w:p w14:paraId="10421C51"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w:t>
            </w:r>
          </w:p>
        </w:tc>
        <w:tc>
          <w:tcPr>
            <w:tcW w:w="2049" w:type="pct"/>
            <w:hideMark/>
          </w:tcPr>
          <w:p w14:paraId="5344FDE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تلتزم مؤسستنا بالجداول الزمنية المحددة للمشاريع.</w:t>
            </w:r>
          </w:p>
        </w:tc>
        <w:tc>
          <w:tcPr>
            <w:tcW w:w="750" w:type="pct"/>
            <w:hideMark/>
          </w:tcPr>
          <w:p w14:paraId="18CC924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3.82</w:t>
            </w:r>
          </w:p>
        </w:tc>
        <w:tc>
          <w:tcPr>
            <w:tcW w:w="758" w:type="pct"/>
            <w:hideMark/>
          </w:tcPr>
          <w:p w14:paraId="7B13A89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1.18</w:t>
            </w:r>
          </w:p>
        </w:tc>
        <w:tc>
          <w:tcPr>
            <w:tcW w:w="649" w:type="pct"/>
            <w:hideMark/>
          </w:tcPr>
          <w:p w14:paraId="3C36C48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187F3554" w14:textId="77777777" w:rsidTr="00C31A1B">
        <w:tc>
          <w:tcPr>
            <w:cnfStyle w:val="001000000000" w:firstRow="0" w:lastRow="0" w:firstColumn="1" w:lastColumn="0" w:oddVBand="0" w:evenVBand="0" w:oddHBand="0" w:evenHBand="0" w:firstRowFirstColumn="0" w:firstRowLastColumn="0" w:lastRowFirstColumn="0" w:lastRowLastColumn="0"/>
            <w:tcW w:w="795" w:type="pct"/>
            <w:hideMark/>
          </w:tcPr>
          <w:p w14:paraId="4FA2A60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w:t>
            </w:r>
          </w:p>
        </w:tc>
        <w:tc>
          <w:tcPr>
            <w:tcW w:w="2049" w:type="pct"/>
            <w:hideMark/>
          </w:tcPr>
          <w:p w14:paraId="2DC7205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تنفيذ المشاريع في مؤسستنا ضمن الميزانيات المالية المخصصة.</w:t>
            </w:r>
          </w:p>
        </w:tc>
        <w:tc>
          <w:tcPr>
            <w:tcW w:w="750" w:type="pct"/>
            <w:hideMark/>
          </w:tcPr>
          <w:p w14:paraId="4B30C1B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3.78</w:t>
            </w:r>
          </w:p>
        </w:tc>
        <w:tc>
          <w:tcPr>
            <w:tcW w:w="758" w:type="pct"/>
            <w:hideMark/>
          </w:tcPr>
          <w:p w14:paraId="2884329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1.20</w:t>
            </w:r>
          </w:p>
        </w:tc>
        <w:tc>
          <w:tcPr>
            <w:tcW w:w="649" w:type="pct"/>
            <w:hideMark/>
          </w:tcPr>
          <w:p w14:paraId="7296A68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7F23354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5" w:type="pct"/>
            <w:hideMark/>
          </w:tcPr>
          <w:p w14:paraId="632D987A"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w:t>
            </w:r>
          </w:p>
        </w:tc>
        <w:tc>
          <w:tcPr>
            <w:tcW w:w="2049" w:type="pct"/>
            <w:hideMark/>
          </w:tcPr>
          <w:p w14:paraId="673F6CA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تحقق مخرجات المشاريع في مؤسستنا المواصفات والمتطلبات المحددة.</w:t>
            </w:r>
          </w:p>
        </w:tc>
        <w:tc>
          <w:tcPr>
            <w:tcW w:w="750" w:type="pct"/>
            <w:hideMark/>
          </w:tcPr>
          <w:p w14:paraId="0738A8A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3.86</w:t>
            </w:r>
          </w:p>
        </w:tc>
        <w:tc>
          <w:tcPr>
            <w:tcW w:w="758" w:type="pct"/>
            <w:hideMark/>
          </w:tcPr>
          <w:p w14:paraId="23A9C71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1.14</w:t>
            </w:r>
          </w:p>
        </w:tc>
        <w:tc>
          <w:tcPr>
            <w:tcW w:w="649" w:type="pct"/>
            <w:hideMark/>
          </w:tcPr>
          <w:p w14:paraId="4346687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08BAC86A" w14:textId="77777777" w:rsidTr="00C31A1B">
        <w:tc>
          <w:tcPr>
            <w:cnfStyle w:val="001000000000" w:firstRow="0" w:lastRow="0" w:firstColumn="1" w:lastColumn="0" w:oddVBand="0" w:evenVBand="0" w:oddHBand="0" w:evenHBand="0" w:firstRowFirstColumn="0" w:firstRowLastColumn="0" w:lastRowFirstColumn="0" w:lastRowLastColumn="0"/>
            <w:tcW w:w="795" w:type="pct"/>
            <w:hideMark/>
          </w:tcPr>
          <w:p w14:paraId="04C116DB"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lastRenderedPageBreak/>
              <w:t>4</w:t>
            </w:r>
          </w:p>
        </w:tc>
        <w:tc>
          <w:tcPr>
            <w:tcW w:w="2049" w:type="pct"/>
            <w:hideMark/>
          </w:tcPr>
          <w:p w14:paraId="7E968C7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تتمتع مؤسستنا بقدرة عالية على إدارة التغييرات في نطاق المشاريع.</w:t>
            </w:r>
          </w:p>
        </w:tc>
        <w:tc>
          <w:tcPr>
            <w:tcW w:w="750" w:type="pct"/>
            <w:hideMark/>
          </w:tcPr>
          <w:p w14:paraId="7097F1A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3.70</w:t>
            </w:r>
          </w:p>
        </w:tc>
        <w:tc>
          <w:tcPr>
            <w:tcW w:w="758" w:type="pct"/>
            <w:hideMark/>
          </w:tcPr>
          <w:p w14:paraId="101E322B"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1.24</w:t>
            </w:r>
          </w:p>
        </w:tc>
        <w:tc>
          <w:tcPr>
            <w:tcW w:w="649" w:type="pct"/>
            <w:hideMark/>
          </w:tcPr>
          <w:p w14:paraId="71774C6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18A68E6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5" w:type="pct"/>
            <w:hideMark/>
          </w:tcPr>
          <w:p w14:paraId="00A73871"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5</w:t>
            </w:r>
          </w:p>
        </w:tc>
        <w:tc>
          <w:tcPr>
            <w:tcW w:w="2049" w:type="pct"/>
            <w:hideMark/>
          </w:tcPr>
          <w:p w14:paraId="2A2D07C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توزيع الموارد البشرية في المشاريع بكفاءة وفعالية.</w:t>
            </w:r>
          </w:p>
        </w:tc>
        <w:tc>
          <w:tcPr>
            <w:tcW w:w="750" w:type="pct"/>
            <w:hideMark/>
          </w:tcPr>
          <w:p w14:paraId="1C90A7D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3.74</w:t>
            </w:r>
          </w:p>
        </w:tc>
        <w:tc>
          <w:tcPr>
            <w:tcW w:w="758" w:type="pct"/>
            <w:hideMark/>
          </w:tcPr>
          <w:p w14:paraId="74832E0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1.22</w:t>
            </w:r>
          </w:p>
        </w:tc>
        <w:tc>
          <w:tcPr>
            <w:tcW w:w="649" w:type="pct"/>
            <w:hideMark/>
          </w:tcPr>
          <w:p w14:paraId="6789484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14B62530" w14:textId="77777777" w:rsidTr="00C31A1B">
        <w:tc>
          <w:tcPr>
            <w:cnfStyle w:val="001000000000" w:firstRow="0" w:lastRow="0" w:firstColumn="1" w:lastColumn="0" w:oddVBand="0" w:evenVBand="0" w:oddHBand="0" w:evenHBand="0" w:firstRowFirstColumn="0" w:firstRowLastColumn="0" w:lastRowFirstColumn="0" w:lastRowLastColumn="0"/>
            <w:tcW w:w="795" w:type="pct"/>
            <w:hideMark/>
          </w:tcPr>
          <w:p w14:paraId="48B1F19D"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6</w:t>
            </w:r>
          </w:p>
        </w:tc>
        <w:tc>
          <w:tcPr>
            <w:tcW w:w="2049" w:type="pct"/>
            <w:hideMark/>
          </w:tcPr>
          <w:p w14:paraId="6D8EF8F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استخدام الموارد المادية والمعدات في المشاريع بشكل أمثل.</w:t>
            </w:r>
          </w:p>
        </w:tc>
        <w:tc>
          <w:tcPr>
            <w:tcW w:w="750" w:type="pct"/>
            <w:hideMark/>
          </w:tcPr>
          <w:p w14:paraId="20F1E8E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3.72</w:t>
            </w:r>
          </w:p>
        </w:tc>
        <w:tc>
          <w:tcPr>
            <w:tcW w:w="758" w:type="pct"/>
            <w:hideMark/>
          </w:tcPr>
          <w:p w14:paraId="7B80E99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1.23</w:t>
            </w:r>
          </w:p>
        </w:tc>
        <w:tc>
          <w:tcPr>
            <w:tcW w:w="649" w:type="pct"/>
            <w:hideMark/>
          </w:tcPr>
          <w:p w14:paraId="1B8D3EF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7EBDF09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5" w:type="pct"/>
            <w:hideMark/>
          </w:tcPr>
          <w:p w14:paraId="2ABD5B89"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7</w:t>
            </w:r>
          </w:p>
        </w:tc>
        <w:tc>
          <w:tcPr>
            <w:tcW w:w="2049" w:type="pct"/>
            <w:hideMark/>
          </w:tcPr>
          <w:p w14:paraId="3D6D59F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تتم متابعة تقدم المشاريع في مؤسستنا بشكل مستمر ودوري.</w:t>
            </w:r>
          </w:p>
        </w:tc>
        <w:tc>
          <w:tcPr>
            <w:tcW w:w="750" w:type="pct"/>
            <w:hideMark/>
          </w:tcPr>
          <w:p w14:paraId="2721C96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3.90</w:t>
            </w:r>
          </w:p>
        </w:tc>
        <w:tc>
          <w:tcPr>
            <w:tcW w:w="758" w:type="pct"/>
            <w:hideMark/>
          </w:tcPr>
          <w:p w14:paraId="5638386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1.16</w:t>
            </w:r>
          </w:p>
        </w:tc>
        <w:tc>
          <w:tcPr>
            <w:tcW w:w="649" w:type="pct"/>
            <w:hideMark/>
          </w:tcPr>
          <w:p w14:paraId="45D7B16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12778EF8" w14:textId="77777777" w:rsidTr="00C31A1B">
        <w:tc>
          <w:tcPr>
            <w:cnfStyle w:val="001000000000" w:firstRow="0" w:lastRow="0" w:firstColumn="1" w:lastColumn="0" w:oddVBand="0" w:evenVBand="0" w:oddHBand="0" w:evenHBand="0" w:firstRowFirstColumn="0" w:firstRowLastColumn="0" w:lastRowFirstColumn="0" w:lastRowLastColumn="0"/>
            <w:tcW w:w="795" w:type="pct"/>
            <w:hideMark/>
          </w:tcPr>
          <w:p w14:paraId="57C4D7A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8</w:t>
            </w:r>
          </w:p>
        </w:tc>
        <w:tc>
          <w:tcPr>
            <w:tcW w:w="2049" w:type="pct"/>
            <w:hideMark/>
          </w:tcPr>
          <w:p w14:paraId="359318D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تستخدم مؤسستنا مؤشرات أداء رئيسية لقياس أداء المشاريع.</w:t>
            </w:r>
          </w:p>
        </w:tc>
        <w:tc>
          <w:tcPr>
            <w:tcW w:w="750" w:type="pct"/>
            <w:hideMark/>
          </w:tcPr>
          <w:p w14:paraId="672C8F6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3.84</w:t>
            </w:r>
          </w:p>
        </w:tc>
        <w:tc>
          <w:tcPr>
            <w:tcW w:w="758" w:type="pct"/>
            <w:hideMark/>
          </w:tcPr>
          <w:p w14:paraId="33871F9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1.18</w:t>
            </w:r>
          </w:p>
        </w:tc>
        <w:tc>
          <w:tcPr>
            <w:tcW w:w="649" w:type="pct"/>
            <w:hideMark/>
          </w:tcPr>
          <w:p w14:paraId="61D3B94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463BD08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5" w:type="pct"/>
            <w:hideMark/>
          </w:tcPr>
          <w:p w14:paraId="0FB48016"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9</w:t>
            </w:r>
          </w:p>
        </w:tc>
        <w:tc>
          <w:tcPr>
            <w:tcW w:w="2049" w:type="pct"/>
            <w:hideMark/>
          </w:tcPr>
          <w:p w14:paraId="1AA2841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إعداد تقارير أداء المشاريع بشكل دقيق وفي الوقت المناسب.</w:t>
            </w:r>
          </w:p>
        </w:tc>
        <w:tc>
          <w:tcPr>
            <w:tcW w:w="750" w:type="pct"/>
            <w:hideMark/>
          </w:tcPr>
          <w:p w14:paraId="67B3283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3.80</w:t>
            </w:r>
          </w:p>
        </w:tc>
        <w:tc>
          <w:tcPr>
            <w:tcW w:w="758" w:type="pct"/>
            <w:hideMark/>
          </w:tcPr>
          <w:p w14:paraId="5F1BDF5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1.20</w:t>
            </w:r>
          </w:p>
        </w:tc>
        <w:tc>
          <w:tcPr>
            <w:tcW w:w="649" w:type="pct"/>
            <w:hideMark/>
          </w:tcPr>
          <w:p w14:paraId="4B52E58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6F8AC387" w14:textId="77777777" w:rsidTr="00C31A1B">
        <w:tc>
          <w:tcPr>
            <w:cnfStyle w:val="001000000000" w:firstRow="0" w:lastRow="0" w:firstColumn="1" w:lastColumn="0" w:oddVBand="0" w:evenVBand="0" w:oddHBand="0" w:evenHBand="0" w:firstRowFirstColumn="0" w:firstRowLastColumn="0" w:lastRowFirstColumn="0" w:lastRowLastColumn="0"/>
            <w:tcW w:w="795" w:type="pct"/>
            <w:hideMark/>
          </w:tcPr>
          <w:p w14:paraId="7FBC4B4B"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10</w:t>
            </w:r>
          </w:p>
        </w:tc>
        <w:tc>
          <w:tcPr>
            <w:tcW w:w="2049" w:type="pct"/>
            <w:hideMark/>
          </w:tcPr>
          <w:p w14:paraId="75A1848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تحقيق أهداف المشاريع في مؤسستنا وفقاً للخطة الموضوعة.</w:t>
            </w:r>
          </w:p>
        </w:tc>
        <w:tc>
          <w:tcPr>
            <w:tcW w:w="750" w:type="pct"/>
            <w:hideMark/>
          </w:tcPr>
          <w:p w14:paraId="50668B8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3.76</w:t>
            </w:r>
          </w:p>
        </w:tc>
        <w:tc>
          <w:tcPr>
            <w:tcW w:w="758" w:type="pct"/>
            <w:hideMark/>
          </w:tcPr>
          <w:p w14:paraId="0904B64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1.21</w:t>
            </w:r>
          </w:p>
        </w:tc>
        <w:tc>
          <w:tcPr>
            <w:tcW w:w="649" w:type="pct"/>
            <w:hideMark/>
          </w:tcPr>
          <w:p w14:paraId="14D2A182"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442ABDF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5" w:type="pct"/>
            <w:hideMark/>
          </w:tcPr>
          <w:p w14:paraId="397C00F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11</w:t>
            </w:r>
          </w:p>
        </w:tc>
        <w:tc>
          <w:tcPr>
            <w:tcW w:w="2049" w:type="pct"/>
            <w:hideMark/>
          </w:tcPr>
          <w:p w14:paraId="653CCA6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يرتبط نجاح المشاريع في مؤسستنا بجودة التخطيط الأولي.</w:t>
            </w:r>
          </w:p>
        </w:tc>
        <w:tc>
          <w:tcPr>
            <w:tcW w:w="750" w:type="pct"/>
            <w:hideMark/>
          </w:tcPr>
          <w:p w14:paraId="682ED69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3.92</w:t>
            </w:r>
          </w:p>
        </w:tc>
        <w:tc>
          <w:tcPr>
            <w:tcW w:w="758" w:type="pct"/>
            <w:hideMark/>
          </w:tcPr>
          <w:p w14:paraId="67EB6FF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1.14</w:t>
            </w:r>
          </w:p>
        </w:tc>
        <w:tc>
          <w:tcPr>
            <w:tcW w:w="649" w:type="pct"/>
            <w:hideMark/>
          </w:tcPr>
          <w:p w14:paraId="4E3436E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4080132B" w14:textId="77777777" w:rsidTr="00C31A1B">
        <w:tc>
          <w:tcPr>
            <w:cnfStyle w:val="001000000000" w:firstRow="0" w:lastRow="0" w:firstColumn="1" w:lastColumn="0" w:oddVBand="0" w:evenVBand="0" w:oddHBand="0" w:evenHBand="0" w:firstRowFirstColumn="0" w:firstRowLastColumn="0" w:lastRowFirstColumn="0" w:lastRowLastColumn="0"/>
            <w:tcW w:w="795" w:type="pct"/>
            <w:hideMark/>
          </w:tcPr>
          <w:p w14:paraId="36C59CB8"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w:t>
            </w:r>
          </w:p>
        </w:tc>
        <w:tc>
          <w:tcPr>
            <w:tcW w:w="2049" w:type="pct"/>
            <w:hideMark/>
          </w:tcPr>
          <w:p w14:paraId="561A145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تتمتع فرق العمل في مؤسستنا بالمهارات اللازمة لتنفيذ المشاريع بنجاح.</w:t>
            </w:r>
          </w:p>
        </w:tc>
        <w:tc>
          <w:tcPr>
            <w:tcW w:w="750" w:type="pct"/>
            <w:hideMark/>
          </w:tcPr>
          <w:p w14:paraId="418B0AB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3.88</w:t>
            </w:r>
          </w:p>
        </w:tc>
        <w:tc>
          <w:tcPr>
            <w:tcW w:w="758" w:type="pct"/>
            <w:hideMark/>
          </w:tcPr>
          <w:p w14:paraId="0E28239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1.16</w:t>
            </w:r>
          </w:p>
        </w:tc>
        <w:tc>
          <w:tcPr>
            <w:tcW w:w="649" w:type="pct"/>
            <w:hideMark/>
          </w:tcPr>
          <w:p w14:paraId="34EB4342"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520B5D42"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5" w:type="pct"/>
            <w:hideMark/>
          </w:tcPr>
          <w:p w14:paraId="0C6C2A72"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lastRenderedPageBreak/>
              <w:t>13</w:t>
            </w:r>
          </w:p>
        </w:tc>
        <w:tc>
          <w:tcPr>
            <w:tcW w:w="2049" w:type="pct"/>
            <w:hideMark/>
          </w:tcPr>
          <w:p w14:paraId="2CA5186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تتم عملية إغلاق المشاريع في مؤسستنا بشكل منظم ومنهجي.</w:t>
            </w:r>
          </w:p>
        </w:tc>
        <w:tc>
          <w:tcPr>
            <w:tcW w:w="750" w:type="pct"/>
            <w:hideMark/>
          </w:tcPr>
          <w:p w14:paraId="54A5073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3.68</w:t>
            </w:r>
          </w:p>
        </w:tc>
        <w:tc>
          <w:tcPr>
            <w:tcW w:w="758" w:type="pct"/>
            <w:hideMark/>
          </w:tcPr>
          <w:p w14:paraId="5A12E23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1.26</w:t>
            </w:r>
          </w:p>
        </w:tc>
        <w:tc>
          <w:tcPr>
            <w:tcW w:w="649" w:type="pct"/>
            <w:hideMark/>
          </w:tcPr>
          <w:p w14:paraId="217CF68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5925C375" w14:textId="77777777" w:rsidTr="00C31A1B">
        <w:tc>
          <w:tcPr>
            <w:cnfStyle w:val="001000000000" w:firstRow="0" w:lastRow="0" w:firstColumn="1" w:lastColumn="0" w:oddVBand="0" w:evenVBand="0" w:oddHBand="0" w:evenHBand="0" w:firstRowFirstColumn="0" w:firstRowLastColumn="0" w:lastRowFirstColumn="0" w:lastRowLastColumn="0"/>
            <w:tcW w:w="795" w:type="pct"/>
            <w:hideMark/>
          </w:tcPr>
          <w:p w14:paraId="1905853F"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14</w:t>
            </w:r>
          </w:p>
        </w:tc>
        <w:tc>
          <w:tcPr>
            <w:tcW w:w="2049" w:type="pct"/>
            <w:hideMark/>
          </w:tcPr>
          <w:p w14:paraId="03D5745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توثيق الدروس المستفادة من المشاريع واستخدامها في تحسين المشاريع المستقبلية.</w:t>
            </w:r>
          </w:p>
        </w:tc>
        <w:tc>
          <w:tcPr>
            <w:tcW w:w="750" w:type="pct"/>
            <w:hideMark/>
          </w:tcPr>
          <w:p w14:paraId="2EDC044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3.62</w:t>
            </w:r>
          </w:p>
        </w:tc>
        <w:tc>
          <w:tcPr>
            <w:tcW w:w="758" w:type="pct"/>
            <w:hideMark/>
          </w:tcPr>
          <w:p w14:paraId="499C916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1.30</w:t>
            </w:r>
          </w:p>
        </w:tc>
        <w:tc>
          <w:tcPr>
            <w:tcW w:w="649" w:type="pct"/>
            <w:hideMark/>
          </w:tcPr>
          <w:p w14:paraId="1683CB9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1300EDE7"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5" w:type="pct"/>
            <w:hideMark/>
          </w:tcPr>
          <w:p w14:paraId="18C83F6A"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المتوسط العام للمحور</w:t>
            </w:r>
          </w:p>
        </w:tc>
        <w:tc>
          <w:tcPr>
            <w:tcW w:w="2049" w:type="pct"/>
            <w:hideMark/>
          </w:tcPr>
          <w:p w14:paraId="55358C2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3.79</w:t>
            </w:r>
          </w:p>
        </w:tc>
        <w:tc>
          <w:tcPr>
            <w:tcW w:w="750" w:type="pct"/>
            <w:hideMark/>
          </w:tcPr>
          <w:p w14:paraId="024F0C1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w:t>
            </w:r>
          </w:p>
        </w:tc>
        <w:tc>
          <w:tcPr>
            <w:tcW w:w="758" w:type="pct"/>
            <w:hideMark/>
          </w:tcPr>
          <w:p w14:paraId="2D907AB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قوية</w:t>
            </w:r>
          </w:p>
        </w:tc>
        <w:tc>
          <w:tcPr>
            <w:tcW w:w="649" w:type="pct"/>
            <w:hideMark/>
          </w:tcPr>
          <w:p w14:paraId="1AC1AC6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r>
    </w:tbl>
    <w:p w14:paraId="25B366A6"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628B4559" wp14:editId="13F046B8">
            <wp:extent cx="5394960" cy="3915613"/>
            <wp:effectExtent l="0" t="0" r="0" b="0"/>
            <wp:docPr id="1749476496" name="Picture 174947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9.png"/>
                    <pic:cNvPicPr/>
                  </pic:nvPicPr>
                  <pic:blipFill>
                    <a:blip r:embed="rId17"/>
                    <a:stretch>
                      <a:fillRect/>
                    </a:stretch>
                  </pic:blipFill>
                  <pic:spPr>
                    <a:xfrm>
                      <a:off x="0" y="0"/>
                      <a:ext cx="5394960" cy="3915613"/>
                    </a:xfrm>
                    <a:prstGeom prst="rect">
                      <a:avLst/>
                    </a:prstGeom>
                  </pic:spPr>
                </pic:pic>
              </a:graphicData>
            </a:graphic>
          </wp:inline>
        </w:drawing>
      </w:r>
    </w:p>
    <w:p w14:paraId="6E75BCD4" w14:textId="77777777" w:rsidR="00EB7552" w:rsidRPr="00A875A0" w:rsidRDefault="00EB7552" w:rsidP="00C31A1B">
      <w:pPr>
        <w:jc w:val="center"/>
        <w:rPr>
          <w:color w:val="000000" w:themeColor="text1"/>
        </w:rPr>
      </w:pPr>
      <w:r w:rsidRPr="00A875A0">
        <w:rPr>
          <w:rFonts w:hint="cs"/>
          <w:i/>
          <w:color w:val="000000" w:themeColor="text1"/>
          <w:sz w:val="20"/>
          <w:rtl/>
        </w:rPr>
        <w:t>الشكل (10): مخطط هرمي توضيحي — الجدول (10): المتوسطات الحسابية والانحرافات المعيارية لعبارات محور كفاءة إدارة المشاريع</w:t>
      </w:r>
    </w:p>
    <w:p w14:paraId="35D9F8A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يوضح الجدول السابق أن المتوسطات الحسابية لعبارات محور كفاءة إدارة المشاريع تراوحت بين (3.62) و (3.92)، وجميعها ضمن فئة "موافقة قوية". وجاءت العبارة رقم (11) "يرتبط نجاح المشاريع في مؤسستنا بجودة التخطيط الأولي" في المرتبة الأولى بمتوسط حسابي (3.92)، تليها العبارة رقم (7) "تتم </w:t>
      </w:r>
      <w:r w:rsidRPr="00A875A0">
        <w:rPr>
          <w:rFonts w:ascii="Simplified Arabic" w:hAnsi="Simplified Arabic" w:cs="Simplified Arabic" w:hint="cs"/>
          <w:color w:val="000000" w:themeColor="text1"/>
          <w:sz w:val="28"/>
          <w:szCs w:val="28"/>
          <w:rtl/>
        </w:rPr>
        <w:lastRenderedPageBreak/>
        <w:t>متابعة تقدم المشاريع في مؤسستنا بشكل مستمر ودوري" بمتوسط (3.90)، ثم العبارة رقم (12) "تتمتع فرق العمل في مؤسستنا بالمهارات اللازمة لتنفيذ المشاريع بنجاح" بمتوسط (3.88). بينما جاءت العبارة رقم (14) "يتم توثيق الدروس المستفادة من المشاريع واستخدامها في تحسين المشاريع المستقبلية" في المرتبة الأخيرة بمتوسط (3.62).</w:t>
      </w:r>
    </w:p>
    <w:p w14:paraId="06248D8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وبلغ المتوسط العام لمحور كفاءة إدارة المشاريع (3.79)، وهو أعلى من متوسط محور استخدام الذكاء الاصطناعي، مما يشير إلى أن المؤسسات السعودية تتمتع بمستوى جيد من كفاءة إدارة المشاريع، ولكن لا تزال هناك حاجة لتحسين ممارسات توثيق الدروس المستفادة وإغلاق المشاريع.</w:t>
      </w:r>
    </w:p>
    <w:p w14:paraId="43559D93"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3. المحور الرابع: إدارة المخاطر</w:t>
      </w:r>
    </w:p>
    <w:p w14:paraId="468AF91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يتناول هذا المحور قياس دور الذكاء الاصطناعي في تحسين إدارة المخاطر، ويتكون من (15) عبارة. يوضح الجدول التالي المتوسطات الحسابية والانحرافات المعيارية لعبارات هذا المحور:</w:t>
      </w:r>
    </w:p>
    <w:p w14:paraId="5C824496" w14:textId="77777777" w:rsidR="00EB7552" w:rsidRPr="00A875A0" w:rsidRDefault="00EB7552" w:rsidP="00C31A1B">
      <w:pPr>
        <w:pStyle w:val="5"/>
        <w:spacing w:line="360" w:lineRule="auto"/>
        <w:jc w:val="both"/>
        <w:rPr>
          <w:rFonts w:ascii="Simplified Arabic" w:eastAsia="Times New Roman" w:hAnsi="Simplified Arabic" w:cs="Simplified Arabic"/>
          <w:b/>
          <w:bCs/>
          <w:color w:val="000000" w:themeColor="text1"/>
          <w:sz w:val="32"/>
          <w:szCs w:val="32"/>
        </w:rPr>
      </w:pPr>
      <w:r w:rsidRPr="00A875A0">
        <w:rPr>
          <w:rFonts w:ascii="Simplified Arabic" w:eastAsia="Times New Roman" w:hAnsi="Simplified Arabic" w:cs="Simplified Arabic" w:hint="cs"/>
          <w:b/>
          <w:bCs/>
          <w:color w:val="000000" w:themeColor="text1"/>
          <w:sz w:val="32"/>
          <w:szCs w:val="32"/>
          <w:rtl/>
        </w:rPr>
        <w:t>الجدول (11): المتوسطات الحسابية والانحرافات المعيارية لعبارات محور إدارة المخاطر</w:t>
      </w:r>
    </w:p>
    <w:tbl>
      <w:tblPr>
        <w:tblStyle w:val="4-2"/>
        <w:tblW w:w="5000" w:type="pct"/>
        <w:tblLook w:val="04A0" w:firstRow="1" w:lastRow="0" w:firstColumn="1" w:lastColumn="0" w:noHBand="0" w:noVBand="1"/>
      </w:tblPr>
      <w:tblGrid>
        <w:gridCol w:w="1361"/>
        <w:gridCol w:w="3735"/>
        <w:gridCol w:w="1293"/>
        <w:gridCol w:w="1307"/>
        <w:gridCol w:w="1126"/>
      </w:tblGrid>
      <w:tr w:rsidR="00EB7552" w:rsidRPr="00A875A0" w14:paraId="1CBE4545"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1" w:type="pct"/>
            <w:hideMark/>
          </w:tcPr>
          <w:p w14:paraId="0C8E23E9"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الرقم</w:t>
            </w:r>
          </w:p>
        </w:tc>
        <w:tc>
          <w:tcPr>
            <w:tcW w:w="2117" w:type="pct"/>
            <w:hideMark/>
          </w:tcPr>
          <w:p w14:paraId="440446F5"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العبارة</w:t>
            </w:r>
          </w:p>
        </w:tc>
        <w:tc>
          <w:tcPr>
            <w:tcW w:w="733" w:type="pct"/>
            <w:hideMark/>
          </w:tcPr>
          <w:p w14:paraId="73231060"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المتوسط الحسابي</w:t>
            </w:r>
          </w:p>
        </w:tc>
        <w:tc>
          <w:tcPr>
            <w:tcW w:w="741" w:type="pct"/>
            <w:hideMark/>
          </w:tcPr>
          <w:p w14:paraId="233817E1"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الانحراف المعياري</w:t>
            </w:r>
          </w:p>
        </w:tc>
        <w:tc>
          <w:tcPr>
            <w:tcW w:w="638" w:type="pct"/>
            <w:hideMark/>
          </w:tcPr>
          <w:p w14:paraId="39F8E6E2"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درجة الموافقة</w:t>
            </w:r>
          </w:p>
        </w:tc>
      </w:tr>
      <w:tr w:rsidR="00EB7552" w:rsidRPr="00A875A0" w14:paraId="21B5EB65"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1" w:type="pct"/>
            <w:hideMark/>
          </w:tcPr>
          <w:p w14:paraId="4A74216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w:t>
            </w:r>
          </w:p>
        </w:tc>
        <w:tc>
          <w:tcPr>
            <w:tcW w:w="2117" w:type="pct"/>
            <w:hideMark/>
          </w:tcPr>
          <w:p w14:paraId="6431AB1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تقوم مؤسستنا بتحديد المخاطر المحتملة للمشاريع في مرحلة مبكرة.</w:t>
            </w:r>
          </w:p>
        </w:tc>
        <w:tc>
          <w:tcPr>
            <w:tcW w:w="733" w:type="pct"/>
            <w:hideMark/>
          </w:tcPr>
          <w:p w14:paraId="607D0F7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3.80</w:t>
            </w:r>
          </w:p>
        </w:tc>
        <w:tc>
          <w:tcPr>
            <w:tcW w:w="741" w:type="pct"/>
            <w:hideMark/>
          </w:tcPr>
          <w:p w14:paraId="38C7CD2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1.22</w:t>
            </w:r>
          </w:p>
        </w:tc>
        <w:tc>
          <w:tcPr>
            <w:tcW w:w="638" w:type="pct"/>
            <w:hideMark/>
          </w:tcPr>
          <w:p w14:paraId="641556F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72BDB62F" w14:textId="77777777" w:rsidTr="00C31A1B">
        <w:tc>
          <w:tcPr>
            <w:cnfStyle w:val="001000000000" w:firstRow="0" w:lastRow="0" w:firstColumn="1" w:lastColumn="0" w:oddVBand="0" w:evenVBand="0" w:oddHBand="0" w:evenHBand="0" w:firstRowFirstColumn="0" w:firstRowLastColumn="0" w:lastRowFirstColumn="0" w:lastRowLastColumn="0"/>
            <w:tcW w:w="771" w:type="pct"/>
            <w:hideMark/>
          </w:tcPr>
          <w:p w14:paraId="5B1434D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w:t>
            </w:r>
          </w:p>
        </w:tc>
        <w:tc>
          <w:tcPr>
            <w:tcW w:w="2117" w:type="pct"/>
            <w:hideMark/>
          </w:tcPr>
          <w:p w14:paraId="313D04D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تمتلك مؤسستنا منهجية واضحة لتقييم المخاطر وتحليلها.</w:t>
            </w:r>
          </w:p>
        </w:tc>
        <w:tc>
          <w:tcPr>
            <w:tcW w:w="733" w:type="pct"/>
            <w:hideMark/>
          </w:tcPr>
          <w:p w14:paraId="0CEE631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3.74</w:t>
            </w:r>
          </w:p>
        </w:tc>
        <w:tc>
          <w:tcPr>
            <w:tcW w:w="741" w:type="pct"/>
            <w:hideMark/>
          </w:tcPr>
          <w:p w14:paraId="305B9CA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1.24</w:t>
            </w:r>
          </w:p>
        </w:tc>
        <w:tc>
          <w:tcPr>
            <w:tcW w:w="638" w:type="pct"/>
            <w:hideMark/>
          </w:tcPr>
          <w:p w14:paraId="4594A65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1662E5D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1" w:type="pct"/>
            <w:hideMark/>
          </w:tcPr>
          <w:p w14:paraId="730328D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lastRenderedPageBreak/>
              <w:t>3</w:t>
            </w:r>
          </w:p>
        </w:tc>
        <w:tc>
          <w:tcPr>
            <w:tcW w:w="2117" w:type="pct"/>
            <w:hideMark/>
          </w:tcPr>
          <w:p w14:paraId="5B421B5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استخدام تحليل البيانات التاريخية لتحديد المخاطر المتكررة في المشاريع.</w:t>
            </w:r>
          </w:p>
        </w:tc>
        <w:tc>
          <w:tcPr>
            <w:tcW w:w="733" w:type="pct"/>
            <w:hideMark/>
          </w:tcPr>
          <w:p w14:paraId="121EC53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3.70</w:t>
            </w:r>
          </w:p>
        </w:tc>
        <w:tc>
          <w:tcPr>
            <w:tcW w:w="741" w:type="pct"/>
            <w:hideMark/>
          </w:tcPr>
          <w:p w14:paraId="4180EA8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1.26</w:t>
            </w:r>
          </w:p>
        </w:tc>
        <w:tc>
          <w:tcPr>
            <w:tcW w:w="638" w:type="pct"/>
            <w:hideMark/>
          </w:tcPr>
          <w:p w14:paraId="09B2408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43A75D31" w14:textId="77777777" w:rsidTr="00C31A1B">
        <w:tc>
          <w:tcPr>
            <w:cnfStyle w:val="001000000000" w:firstRow="0" w:lastRow="0" w:firstColumn="1" w:lastColumn="0" w:oddVBand="0" w:evenVBand="0" w:oddHBand="0" w:evenHBand="0" w:firstRowFirstColumn="0" w:firstRowLastColumn="0" w:lastRowFirstColumn="0" w:lastRowLastColumn="0"/>
            <w:tcW w:w="771" w:type="pct"/>
            <w:hideMark/>
          </w:tcPr>
          <w:p w14:paraId="6B195987"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4</w:t>
            </w:r>
          </w:p>
        </w:tc>
        <w:tc>
          <w:tcPr>
            <w:tcW w:w="2117" w:type="pct"/>
            <w:hideMark/>
          </w:tcPr>
          <w:p w14:paraId="468C6EC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تستخدم مؤسستنا تقنيات الذكاء الاصطناعي للتنبؤ بالمخاطر المحتملة في المشاريع.</w:t>
            </w:r>
          </w:p>
        </w:tc>
        <w:tc>
          <w:tcPr>
            <w:tcW w:w="733" w:type="pct"/>
            <w:hideMark/>
          </w:tcPr>
          <w:p w14:paraId="1481AC5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3.54</w:t>
            </w:r>
          </w:p>
        </w:tc>
        <w:tc>
          <w:tcPr>
            <w:tcW w:w="741" w:type="pct"/>
            <w:hideMark/>
          </w:tcPr>
          <w:p w14:paraId="4DBE6C3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1.34</w:t>
            </w:r>
          </w:p>
        </w:tc>
        <w:tc>
          <w:tcPr>
            <w:tcW w:w="638" w:type="pct"/>
            <w:hideMark/>
          </w:tcPr>
          <w:p w14:paraId="1D4A3A32"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771DBF1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1" w:type="pct"/>
            <w:hideMark/>
          </w:tcPr>
          <w:p w14:paraId="06AEF027"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5</w:t>
            </w:r>
          </w:p>
        </w:tc>
        <w:tc>
          <w:tcPr>
            <w:tcW w:w="2117" w:type="pct"/>
            <w:hideMark/>
          </w:tcPr>
          <w:p w14:paraId="003FC95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توقع التأخيرات الزمنية في المشاريع.</w:t>
            </w:r>
          </w:p>
        </w:tc>
        <w:tc>
          <w:tcPr>
            <w:tcW w:w="733" w:type="pct"/>
            <w:hideMark/>
          </w:tcPr>
          <w:p w14:paraId="2A1C82F3"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3.62</w:t>
            </w:r>
          </w:p>
        </w:tc>
        <w:tc>
          <w:tcPr>
            <w:tcW w:w="741" w:type="pct"/>
            <w:hideMark/>
          </w:tcPr>
          <w:p w14:paraId="22D8646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1.30</w:t>
            </w:r>
          </w:p>
        </w:tc>
        <w:tc>
          <w:tcPr>
            <w:tcW w:w="638" w:type="pct"/>
            <w:hideMark/>
          </w:tcPr>
          <w:p w14:paraId="6291315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2AF4093E" w14:textId="77777777" w:rsidTr="00C31A1B">
        <w:tc>
          <w:tcPr>
            <w:cnfStyle w:val="001000000000" w:firstRow="0" w:lastRow="0" w:firstColumn="1" w:lastColumn="0" w:oddVBand="0" w:evenVBand="0" w:oddHBand="0" w:evenHBand="0" w:firstRowFirstColumn="0" w:firstRowLastColumn="0" w:lastRowFirstColumn="0" w:lastRowLastColumn="0"/>
            <w:tcW w:w="771" w:type="pct"/>
            <w:hideMark/>
          </w:tcPr>
          <w:p w14:paraId="4B3917A5"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6</w:t>
            </w:r>
          </w:p>
        </w:tc>
        <w:tc>
          <w:tcPr>
            <w:tcW w:w="2117" w:type="pct"/>
            <w:hideMark/>
          </w:tcPr>
          <w:p w14:paraId="684CEEA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توقع تجاوز التكاليف في المشاريع.</w:t>
            </w:r>
          </w:p>
        </w:tc>
        <w:tc>
          <w:tcPr>
            <w:tcW w:w="733" w:type="pct"/>
            <w:hideMark/>
          </w:tcPr>
          <w:p w14:paraId="6A6B809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3.58</w:t>
            </w:r>
          </w:p>
        </w:tc>
        <w:tc>
          <w:tcPr>
            <w:tcW w:w="741" w:type="pct"/>
            <w:hideMark/>
          </w:tcPr>
          <w:p w14:paraId="3930DC2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1.32</w:t>
            </w:r>
          </w:p>
        </w:tc>
        <w:tc>
          <w:tcPr>
            <w:tcW w:w="638" w:type="pct"/>
            <w:hideMark/>
          </w:tcPr>
          <w:p w14:paraId="2279851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1E7EB12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1" w:type="pct"/>
            <w:hideMark/>
          </w:tcPr>
          <w:p w14:paraId="6F135E58"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7</w:t>
            </w:r>
          </w:p>
        </w:tc>
        <w:tc>
          <w:tcPr>
            <w:tcW w:w="2117" w:type="pct"/>
            <w:hideMark/>
          </w:tcPr>
          <w:p w14:paraId="5517597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تحديد مخاطر الموارد البشرية والمادية.</w:t>
            </w:r>
          </w:p>
        </w:tc>
        <w:tc>
          <w:tcPr>
            <w:tcW w:w="733" w:type="pct"/>
            <w:hideMark/>
          </w:tcPr>
          <w:p w14:paraId="7BD0220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3.56</w:t>
            </w:r>
          </w:p>
        </w:tc>
        <w:tc>
          <w:tcPr>
            <w:tcW w:w="741" w:type="pct"/>
            <w:hideMark/>
          </w:tcPr>
          <w:p w14:paraId="7AB6C47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1.33</w:t>
            </w:r>
          </w:p>
        </w:tc>
        <w:tc>
          <w:tcPr>
            <w:tcW w:w="638" w:type="pct"/>
            <w:hideMark/>
          </w:tcPr>
          <w:p w14:paraId="509C7D4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6731900F" w14:textId="77777777" w:rsidTr="00C31A1B">
        <w:tc>
          <w:tcPr>
            <w:cnfStyle w:val="001000000000" w:firstRow="0" w:lastRow="0" w:firstColumn="1" w:lastColumn="0" w:oddVBand="0" w:evenVBand="0" w:oddHBand="0" w:evenHBand="0" w:firstRowFirstColumn="0" w:firstRowLastColumn="0" w:lastRowFirstColumn="0" w:lastRowLastColumn="0"/>
            <w:tcW w:w="771" w:type="pct"/>
            <w:hideMark/>
          </w:tcPr>
          <w:p w14:paraId="7D5E42DC"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8</w:t>
            </w:r>
          </w:p>
        </w:tc>
        <w:tc>
          <w:tcPr>
            <w:tcW w:w="2117" w:type="pct"/>
            <w:hideMark/>
          </w:tcPr>
          <w:p w14:paraId="2437E623"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تمتلك مؤسستنا خططاً للاستجابة للمخاطر عند حدوثها.</w:t>
            </w:r>
          </w:p>
        </w:tc>
        <w:tc>
          <w:tcPr>
            <w:tcW w:w="733" w:type="pct"/>
            <w:hideMark/>
          </w:tcPr>
          <w:p w14:paraId="0F849C1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3.76</w:t>
            </w:r>
          </w:p>
        </w:tc>
        <w:tc>
          <w:tcPr>
            <w:tcW w:w="741" w:type="pct"/>
            <w:hideMark/>
          </w:tcPr>
          <w:p w14:paraId="6D63F95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1.22</w:t>
            </w:r>
          </w:p>
        </w:tc>
        <w:tc>
          <w:tcPr>
            <w:tcW w:w="638" w:type="pct"/>
            <w:hideMark/>
          </w:tcPr>
          <w:p w14:paraId="2F623FA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178F35D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1" w:type="pct"/>
            <w:hideMark/>
          </w:tcPr>
          <w:p w14:paraId="737082D6"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9</w:t>
            </w:r>
          </w:p>
        </w:tc>
        <w:tc>
          <w:tcPr>
            <w:tcW w:w="2117" w:type="pct"/>
            <w:hideMark/>
          </w:tcPr>
          <w:p w14:paraId="3E58417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تنفيذ إجراءات تخفيف المخاطر بشكل فعّال في مشاريعنا.</w:t>
            </w:r>
          </w:p>
        </w:tc>
        <w:tc>
          <w:tcPr>
            <w:tcW w:w="733" w:type="pct"/>
            <w:hideMark/>
          </w:tcPr>
          <w:p w14:paraId="5AD3E6C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3.72</w:t>
            </w:r>
          </w:p>
        </w:tc>
        <w:tc>
          <w:tcPr>
            <w:tcW w:w="741" w:type="pct"/>
            <w:hideMark/>
          </w:tcPr>
          <w:p w14:paraId="0E48CF1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1.24</w:t>
            </w:r>
          </w:p>
        </w:tc>
        <w:tc>
          <w:tcPr>
            <w:tcW w:w="638" w:type="pct"/>
            <w:hideMark/>
          </w:tcPr>
          <w:p w14:paraId="1A3C54D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086846B7" w14:textId="77777777" w:rsidTr="00C31A1B">
        <w:tc>
          <w:tcPr>
            <w:cnfStyle w:val="001000000000" w:firstRow="0" w:lastRow="0" w:firstColumn="1" w:lastColumn="0" w:oddVBand="0" w:evenVBand="0" w:oddHBand="0" w:evenHBand="0" w:firstRowFirstColumn="0" w:firstRowLastColumn="0" w:lastRowFirstColumn="0" w:lastRowLastColumn="0"/>
            <w:tcW w:w="771" w:type="pct"/>
            <w:hideMark/>
          </w:tcPr>
          <w:p w14:paraId="6C103C82"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10</w:t>
            </w:r>
          </w:p>
        </w:tc>
        <w:tc>
          <w:tcPr>
            <w:tcW w:w="2117" w:type="pct"/>
            <w:hideMark/>
          </w:tcPr>
          <w:p w14:paraId="45EE402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تحسين سرعة الاستجابة للمخاطر.</w:t>
            </w:r>
          </w:p>
        </w:tc>
        <w:tc>
          <w:tcPr>
            <w:tcW w:w="733" w:type="pct"/>
            <w:hideMark/>
          </w:tcPr>
          <w:p w14:paraId="6020452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3.60</w:t>
            </w:r>
          </w:p>
        </w:tc>
        <w:tc>
          <w:tcPr>
            <w:tcW w:w="741" w:type="pct"/>
            <w:hideMark/>
          </w:tcPr>
          <w:p w14:paraId="510AB8D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1.31</w:t>
            </w:r>
          </w:p>
        </w:tc>
        <w:tc>
          <w:tcPr>
            <w:tcW w:w="638" w:type="pct"/>
            <w:hideMark/>
          </w:tcPr>
          <w:p w14:paraId="23622D1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6A075E5C"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1" w:type="pct"/>
            <w:hideMark/>
          </w:tcPr>
          <w:p w14:paraId="236D83EB"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lastRenderedPageBreak/>
              <w:t>11</w:t>
            </w:r>
          </w:p>
        </w:tc>
        <w:tc>
          <w:tcPr>
            <w:tcW w:w="2117" w:type="pct"/>
            <w:hideMark/>
          </w:tcPr>
          <w:p w14:paraId="3B6A930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تقليل تأثير المخاطر على أهداف المشروع.</w:t>
            </w:r>
          </w:p>
        </w:tc>
        <w:tc>
          <w:tcPr>
            <w:tcW w:w="733" w:type="pct"/>
            <w:hideMark/>
          </w:tcPr>
          <w:p w14:paraId="029675E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3.64</w:t>
            </w:r>
          </w:p>
        </w:tc>
        <w:tc>
          <w:tcPr>
            <w:tcW w:w="741" w:type="pct"/>
            <w:hideMark/>
          </w:tcPr>
          <w:p w14:paraId="61356E3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1.28</w:t>
            </w:r>
          </w:p>
        </w:tc>
        <w:tc>
          <w:tcPr>
            <w:tcW w:w="638" w:type="pct"/>
            <w:hideMark/>
          </w:tcPr>
          <w:p w14:paraId="59D20B4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373C95AB" w14:textId="77777777" w:rsidTr="00C31A1B">
        <w:tc>
          <w:tcPr>
            <w:cnfStyle w:val="001000000000" w:firstRow="0" w:lastRow="0" w:firstColumn="1" w:lastColumn="0" w:oddVBand="0" w:evenVBand="0" w:oddHBand="0" w:evenHBand="0" w:firstRowFirstColumn="0" w:firstRowLastColumn="0" w:lastRowFirstColumn="0" w:lastRowLastColumn="0"/>
            <w:tcW w:w="771" w:type="pct"/>
            <w:hideMark/>
          </w:tcPr>
          <w:p w14:paraId="37BBD8C6"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w:t>
            </w:r>
          </w:p>
        </w:tc>
        <w:tc>
          <w:tcPr>
            <w:tcW w:w="2117" w:type="pct"/>
            <w:hideMark/>
          </w:tcPr>
          <w:p w14:paraId="3C77E63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يسهم الذكاء الاصطناعي في تحسين جودة قرارات إدارة المخاطر.</w:t>
            </w:r>
          </w:p>
        </w:tc>
        <w:tc>
          <w:tcPr>
            <w:tcW w:w="733" w:type="pct"/>
            <w:hideMark/>
          </w:tcPr>
          <w:p w14:paraId="5EC8A8D8"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3.66</w:t>
            </w:r>
          </w:p>
        </w:tc>
        <w:tc>
          <w:tcPr>
            <w:tcW w:w="741" w:type="pct"/>
            <w:hideMark/>
          </w:tcPr>
          <w:p w14:paraId="53025BE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1.27</w:t>
            </w:r>
          </w:p>
        </w:tc>
        <w:tc>
          <w:tcPr>
            <w:tcW w:w="638" w:type="pct"/>
            <w:hideMark/>
          </w:tcPr>
          <w:p w14:paraId="1C8BB8C8"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7AB933B5"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1" w:type="pct"/>
            <w:hideMark/>
          </w:tcPr>
          <w:p w14:paraId="2A467FC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w:t>
            </w:r>
          </w:p>
        </w:tc>
        <w:tc>
          <w:tcPr>
            <w:tcW w:w="2117" w:type="pct"/>
            <w:hideMark/>
          </w:tcPr>
          <w:p w14:paraId="6DA02FF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يتم رصد المخاطر في مشاريعنا بشكل مستمر طوال دورة حياة المشروع.</w:t>
            </w:r>
          </w:p>
        </w:tc>
        <w:tc>
          <w:tcPr>
            <w:tcW w:w="733" w:type="pct"/>
            <w:hideMark/>
          </w:tcPr>
          <w:p w14:paraId="355DAFB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3.78</w:t>
            </w:r>
          </w:p>
        </w:tc>
        <w:tc>
          <w:tcPr>
            <w:tcW w:w="741" w:type="pct"/>
            <w:hideMark/>
          </w:tcPr>
          <w:p w14:paraId="662AB8C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1.20</w:t>
            </w:r>
          </w:p>
        </w:tc>
        <w:tc>
          <w:tcPr>
            <w:tcW w:w="638" w:type="pct"/>
            <w:hideMark/>
          </w:tcPr>
          <w:p w14:paraId="1000689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045F0CBE" w14:textId="77777777" w:rsidTr="00C31A1B">
        <w:tc>
          <w:tcPr>
            <w:cnfStyle w:val="001000000000" w:firstRow="0" w:lastRow="0" w:firstColumn="1" w:lastColumn="0" w:oddVBand="0" w:evenVBand="0" w:oddHBand="0" w:evenHBand="0" w:firstRowFirstColumn="0" w:firstRowLastColumn="0" w:lastRowFirstColumn="0" w:lastRowLastColumn="0"/>
            <w:tcW w:w="771" w:type="pct"/>
            <w:hideMark/>
          </w:tcPr>
          <w:p w14:paraId="2E019234"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14</w:t>
            </w:r>
          </w:p>
        </w:tc>
        <w:tc>
          <w:tcPr>
            <w:tcW w:w="2117" w:type="pct"/>
            <w:hideMark/>
          </w:tcPr>
          <w:p w14:paraId="0D529A8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تحديد المخاطر الناشئة التي قد تظهر خلال تنفيذ المشروع.</w:t>
            </w:r>
          </w:p>
        </w:tc>
        <w:tc>
          <w:tcPr>
            <w:tcW w:w="733" w:type="pct"/>
            <w:hideMark/>
          </w:tcPr>
          <w:p w14:paraId="34FDF08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3.52</w:t>
            </w:r>
          </w:p>
        </w:tc>
        <w:tc>
          <w:tcPr>
            <w:tcW w:w="741" w:type="pct"/>
            <w:hideMark/>
          </w:tcPr>
          <w:p w14:paraId="0D011E3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1.35</w:t>
            </w:r>
          </w:p>
        </w:tc>
        <w:tc>
          <w:tcPr>
            <w:tcW w:w="638" w:type="pct"/>
            <w:hideMark/>
          </w:tcPr>
          <w:p w14:paraId="7EF1268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2BAED9C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1" w:type="pct"/>
            <w:hideMark/>
          </w:tcPr>
          <w:p w14:paraId="4D787B76"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15</w:t>
            </w:r>
          </w:p>
        </w:tc>
        <w:tc>
          <w:tcPr>
            <w:tcW w:w="2117" w:type="pct"/>
            <w:hideMark/>
          </w:tcPr>
          <w:p w14:paraId="22253EA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تساهم تقنيات الذكاء الاصطناعي في تحسين إدارة عدم اليقين في المشاريع المعقدة.</w:t>
            </w:r>
          </w:p>
        </w:tc>
        <w:tc>
          <w:tcPr>
            <w:tcW w:w="733" w:type="pct"/>
            <w:hideMark/>
          </w:tcPr>
          <w:p w14:paraId="09E2406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3.50</w:t>
            </w:r>
          </w:p>
        </w:tc>
        <w:tc>
          <w:tcPr>
            <w:tcW w:w="741" w:type="pct"/>
            <w:hideMark/>
          </w:tcPr>
          <w:p w14:paraId="47CD62D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1.36</w:t>
            </w:r>
          </w:p>
        </w:tc>
        <w:tc>
          <w:tcPr>
            <w:tcW w:w="638" w:type="pct"/>
            <w:hideMark/>
          </w:tcPr>
          <w:p w14:paraId="2D54DCF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65E748B8" w14:textId="77777777" w:rsidTr="00C31A1B">
        <w:tc>
          <w:tcPr>
            <w:cnfStyle w:val="001000000000" w:firstRow="0" w:lastRow="0" w:firstColumn="1" w:lastColumn="0" w:oddVBand="0" w:evenVBand="0" w:oddHBand="0" w:evenHBand="0" w:firstRowFirstColumn="0" w:firstRowLastColumn="0" w:lastRowFirstColumn="0" w:lastRowLastColumn="0"/>
            <w:tcW w:w="771" w:type="pct"/>
            <w:hideMark/>
          </w:tcPr>
          <w:p w14:paraId="6DE5C1D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المتوسط العام للمحور</w:t>
            </w:r>
          </w:p>
        </w:tc>
        <w:tc>
          <w:tcPr>
            <w:tcW w:w="2117" w:type="pct"/>
            <w:hideMark/>
          </w:tcPr>
          <w:p w14:paraId="224B574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3.64</w:t>
            </w:r>
          </w:p>
        </w:tc>
        <w:tc>
          <w:tcPr>
            <w:tcW w:w="733" w:type="pct"/>
            <w:hideMark/>
          </w:tcPr>
          <w:p w14:paraId="3F606C1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w:t>
            </w:r>
          </w:p>
        </w:tc>
        <w:tc>
          <w:tcPr>
            <w:tcW w:w="741" w:type="pct"/>
            <w:hideMark/>
          </w:tcPr>
          <w:p w14:paraId="7120007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قوية</w:t>
            </w:r>
          </w:p>
        </w:tc>
        <w:tc>
          <w:tcPr>
            <w:tcW w:w="638" w:type="pct"/>
            <w:hideMark/>
          </w:tcPr>
          <w:p w14:paraId="73BE484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r>
    </w:tbl>
    <w:p w14:paraId="74DDA9F6" w14:textId="77777777" w:rsidR="00EB7552" w:rsidRPr="00A875A0" w:rsidRDefault="00EB7552" w:rsidP="00C31A1B">
      <w:pPr>
        <w:jc w:val="center"/>
        <w:rPr>
          <w:color w:val="000000" w:themeColor="text1"/>
        </w:rPr>
      </w:pPr>
      <w:r w:rsidRPr="00A875A0">
        <w:rPr>
          <w:noProof/>
          <w:color w:val="000000" w:themeColor="text1"/>
        </w:rPr>
        <w:lastRenderedPageBreak/>
        <w:drawing>
          <wp:inline distT="0" distB="0" distL="0" distR="0" wp14:anchorId="03D5BD17" wp14:editId="39C3D055">
            <wp:extent cx="5394960" cy="4138564"/>
            <wp:effectExtent l="0" t="0" r="0" b="0"/>
            <wp:docPr id="1749476497" name="Picture 1749476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0.png"/>
                    <pic:cNvPicPr/>
                  </pic:nvPicPr>
                  <pic:blipFill>
                    <a:blip r:embed="rId18"/>
                    <a:stretch>
                      <a:fillRect/>
                    </a:stretch>
                  </pic:blipFill>
                  <pic:spPr>
                    <a:xfrm>
                      <a:off x="0" y="0"/>
                      <a:ext cx="5394960" cy="4138564"/>
                    </a:xfrm>
                    <a:prstGeom prst="rect">
                      <a:avLst/>
                    </a:prstGeom>
                  </pic:spPr>
                </pic:pic>
              </a:graphicData>
            </a:graphic>
          </wp:inline>
        </w:drawing>
      </w:r>
    </w:p>
    <w:p w14:paraId="76CE2A84" w14:textId="77777777" w:rsidR="00EB7552" w:rsidRPr="00A875A0" w:rsidRDefault="00EB7552" w:rsidP="00C31A1B">
      <w:pPr>
        <w:jc w:val="center"/>
        <w:rPr>
          <w:color w:val="000000" w:themeColor="text1"/>
        </w:rPr>
      </w:pPr>
      <w:r w:rsidRPr="00A875A0">
        <w:rPr>
          <w:rFonts w:hint="cs"/>
          <w:i/>
          <w:color w:val="000000" w:themeColor="text1"/>
          <w:sz w:val="20"/>
          <w:rtl/>
        </w:rPr>
        <w:t>الشكل (11): مخطط هرمي توضيحي — الجدول (11): المتوسطات الحسابية والانحرافات المعيارية لعبارات محور إدارة المخاطر</w:t>
      </w:r>
    </w:p>
    <w:p w14:paraId="5E41F63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أن المتوسطات الحسابية لعبارات محور إدارة المخاطر تراوحت بين (3.50) و (3.80)، وجميعها ضمن فئة "موافقة قوية". وجاءت العبارة رقم (1) "تقوم مؤسستنا بتحديد المخاطر المحتملة للمشاريع في مرحلة مبكرة" في المرتبة الأولى بمتوسط حسابي (3.80)، تليها العبارة رقم (13) "يتم رصد المخاطر في مشاريعنا بشكل مستمر طوال دورة حياة المشروع" بمتوسط (3.78)، ثم العبارة رقم (8) "تمتلك مؤسستنا خططاً للاستجابة للمخاطر عند حدوثها" بمتوسط (3.76). بينما جاءت العبارة رقم (15) "تساهم تقنيات الذكاء الاصطناعي في تحسين إدارة عدم اليقين في المشاريع المعقدة" في المرتبة الأخيرة بمتوسط (3.50).</w:t>
      </w:r>
    </w:p>
    <w:p w14:paraId="238FD4A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وبلغ المتوسط العام لمحور إدارة المخاطر (3.64)، وهو أقل من متوسط محوري استخدام الذكاء الاصطناعي وكفاءة إدارة المشاريع، مما يشير إلى أن دور الذكاء الاصطناعي في إدارة المخاطر لا يزال في مراحله الأولى، مع وجود مجال كبير للتحسين في هذا المجال الحيوي.</w:t>
      </w:r>
    </w:p>
    <w:p w14:paraId="5FDEE73C"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4. المحور الخامس: جودة اتخاذ القرار</w:t>
      </w:r>
    </w:p>
    <w:p w14:paraId="0559C25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يتناول هذا المحور قياس تأثير الذكاء الاصطناعي في تحسين جودة اتخاذ القرار، ويتكون من (15) عبارة. يوضح الجدول التالي المتوسطات الحسابية والانحرافات المعيارية لعبارات هذا المحور:</w:t>
      </w:r>
    </w:p>
    <w:p w14:paraId="5F813967" w14:textId="77777777" w:rsidR="00EB7552" w:rsidRPr="00A875A0" w:rsidRDefault="00EB7552" w:rsidP="00C31A1B">
      <w:pPr>
        <w:pStyle w:val="5"/>
        <w:spacing w:line="360" w:lineRule="auto"/>
        <w:jc w:val="both"/>
        <w:rPr>
          <w:rFonts w:ascii="Simplified Arabic" w:eastAsia="Times New Roman" w:hAnsi="Simplified Arabic" w:cs="Simplified Arabic"/>
          <w:b/>
          <w:bCs/>
          <w:color w:val="000000" w:themeColor="text1"/>
          <w:sz w:val="32"/>
          <w:szCs w:val="32"/>
        </w:rPr>
      </w:pPr>
      <w:r w:rsidRPr="00A875A0">
        <w:rPr>
          <w:rFonts w:ascii="Simplified Arabic" w:eastAsia="Times New Roman" w:hAnsi="Simplified Arabic" w:cs="Simplified Arabic" w:hint="cs"/>
          <w:b/>
          <w:bCs/>
          <w:color w:val="000000" w:themeColor="text1"/>
          <w:sz w:val="32"/>
          <w:szCs w:val="32"/>
          <w:rtl/>
        </w:rPr>
        <w:t>الجدول (12): المتوسطات الحسابية والانحرافات المعيارية لعبارات محور جودة اتخاذ القرار</w:t>
      </w:r>
    </w:p>
    <w:tbl>
      <w:tblPr>
        <w:tblStyle w:val="4-2"/>
        <w:tblW w:w="5000" w:type="pct"/>
        <w:tblLook w:val="04A0" w:firstRow="1" w:lastRow="0" w:firstColumn="1" w:lastColumn="0" w:noHBand="0" w:noVBand="1"/>
      </w:tblPr>
      <w:tblGrid>
        <w:gridCol w:w="1342"/>
        <w:gridCol w:w="3793"/>
        <w:gridCol w:w="1279"/>
        <w:gridCol w:w="1293"/>
        <w:gridCol w:w="1115"/>
      </w:tblGrid>
      <w:tr w:rsidR="00EB7552" w:rsidRPr="00A875A0" w14:paraId="3D9EBE16"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pct"/>
            <w:hideMark/>
          </w:tcPr>
          <w:p w14:paraId="7B840E4A"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الرقم</w:t>
            </w:r>
          </w:p>
        </w:tc>
        <w:tc>
          <w:tcPr>
            <w:tcW w:w="2149" w:type="pct"/>
            <w:hideMark/>
          </w:tcPr>
          <w:p w14:paraId="14251FFA"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العبارة</w:t>
            </w:r>
          </w:p>
        </w:tc>
        <w:tc>
          <w:tcPr>
            <w:tcW w:w="725" w:type="pct"/>
            <w:hideMark/>
          </w:tcPr>
          <w:p w14:paraId="6F486D4B"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المتوسط الحسابي</w:t>
            </w:r>
          </w:p>
        </w:tc>
        <w:tc>
          <w:tcPr>
            <w:tcW w:w="733" w:type="pct"/>
            <w:hideMark/>
          </w:tcPr>
          <w:p w14:paraId="4895CE48"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الانحراف المعياري</w:t>
            </w:r>
          </w:p>
        </w:tc>
        <w:tc>
          <w:tcPr>
            <w:tcW w:w="632" w:type="pct"/>
            <w:hideMark/>
          </w:tcPr>
          <w:p w14:paraId="3617798C"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درجة الموافقة</w:t>
            </w:r>
          </w:p>
        </w:tc>
      </w:tr>
      <w:tr w:rsidR="00EB7552" w:rsidRPr="00A875A0" w14:paraId="1CA4D2C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pct"/>
            <w:hideMark/>
          </w:tcPr>
          <w:p w14:paraId="0DEF1DC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w:t>
            </w:r>
          </w:p>
        </w:tc>
        <w:tc>
          <w:tcPr>
            <w:tcW w:w="2149" w:type="pct"/>
            <w:hideMark/>
          </w:tcPr>
          <w:p w14:paraId="2954F45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تتوفر لدى متخذي القرار في مؤسستنا معلومات دقيقة ومحدثة لدعم القرارات.</w:t>
            </w:r>
          </w:p>
        </w:tc>
        <w:tc>
          <w:tcPr>
            <w:tcW w:w="725" w:type="pct"/>
            <w:hideMark/>
          </w:tcPr>
          <w:p w14:paraId="3B2F74A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3.84</w:t>
            </w:r>
          </w:p>
        </w:tc>
        <w:tc>
          <w:tcPr>
            <w:tcW w:w="733" w:type="pct"/>
            <w:hideMark/>
          </w:tcPr>
          <w:p w14:paraId="269B98A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1.18</w:t>
            </w:r>
          </w:p>
        </w:tc>
        <w:tc>
          <w:tcPr>
            <w:tcW w:w="632" w:type="pct"/>
            <w:hideMark/>
          </w:tcPr>
          <w:p w14:paraId="3A3BA13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75F2F07D" w14:textId="77777777" w:rsidTr="00C31A1B">
        <w:tc>
          <w:tcPr>
            <w:cnfStyle w:val="001000000000" w:firstRow="0" w:lastRow="0" w:firstColumn="1" w:lastColumn="0" w:oddVBand="0" w:evenVBand="0" w:oddHBand="0" w:evenHBand="0" w:firstRowFirstColumn="0" w:firstRowLastColumn="0" w:lastRowFirstColumn="0" w:lastRowLastColumn="0"/>
            <w:tcW w:w="760" w:type="pct"/>
            <w:hideMark/>
          </w:tcPr>
          <w:p w14:paraId="7A374301"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w:t>
            </w:r>
          </w:p>
        </w:tc>
        <w:tc>
          <w:tcPr>
            <w:tcW w:w="2149" w:type="pct"/>
            <w:hideMark/>
          </w:tcPr>
          <w:p w14:paraId="3512835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تعتمد القرارات المتعلقة بالمشاريع في مؤسستنا على تحليل البيانات والأدلة.</w:t>
            </w:r>
          </w:p>
        </w:tc>
        <w:tc>
          <w:tcPr>
            <w:tcW w:w="725" w:type="pct"/>
            <w:hideMark/>
          </w:tcPr>
          <w:p w14:paraId="22454B6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3.80</w:t>
            </w:r>
          </w:p>
        </w:tc>
        <w:tc>
          <w:tcPr>
            <w:tcW w:w="733" w:type="pct"/>
            <w:hideMark/>
          </w:tcPr>
          <w:p w14:paraId="576A0A4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1.20</w:t>
            </w:r>
          </w:p>
        </w:tc>
        <w:tc>
          <w:tcPr>
            <w:tcW w:w="632" w:type="pct"/>
            <w:hideMark/>
          </w:tcPr>
          <w:p w14:paraId="1A1A170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3496EB06"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pct"/>
            <w:hideMark/>
          </w:tcPr>
          <w:p w14:paraId="0400D00B"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w:t>
            </w:r>
          </w:p>
        </w:tc>
        <w:tc>
          <w:tcPr>
            <w:tcW w:w="2149" w:type="pct"/>
            <w:hideMark/>
          </w:tcPr>
          <w:p w14:paraId="2E39E76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توفير معلومات دقيقة وسريعة لدعم القرارات.</w:t>
            </w:r>
          </w:p>
        </w:tc>
        <w:tc>
          <w:tcPr>
            <w:tcW w:w="725" w:type="pct"/>
            <w:hideMark/>
          </w:tcPr>
          <w:p w14:paraId="7E6E1C3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3.76</w:t>
            </w:r>
          </w:p>
        </w:tc>
        <w:tc>
          <w:tcPr>
            <w:tcW w:w="733" w:type="pct"/>
            <w:hideMark/>
          </w:tcPr>
          <w:p w14:paraId="613E9CF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1.22</w:t>
            </w:r>
          </w:p>
        </w:tc>
        <w:tc>
          <w:tcPr>
            <w:tcW w:w="632" w:type="pct"/>
            <w:hideMark/>
          </w:tcPr>
          <w:p w14:paraId="3A178D5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6EBB71A4" w14:textId="77777777" w:rsidTr="00C31A1B">
        <w:tc>
          <w:tcPr>
            <w:cnfStyle w:val="001000000000" w:firstRow="0" w:lastRow="0" w:firstColumn="1" w:lastColumn="0" w:oddVBand="0" w:evenVBand="0" w:oddHBand="0" w:evenHBand="0" w:firstRowFirstColumn="0" w:firstRowLastColumn="0" w:lastRowFirstColumn="0" w:lastRowLastColumn="0"/>
            <w:tcW w:w="760" w:type="pct"/>
            <w:hideMark/>
          </w:tcPr>
          <w:p w14:paraId="1CC30E89"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lastRenderedPageBreak/>
              <w:t>4</w:t>
            </w:r>
          </w:p>
        </w:tc>
        <w:tc>
          <w:tcPr>
            <w:tcW w:w="2149" w:type="pct"/>
            <w:hideMark/>
          </w:tcPr>
          <w:p w14:paraId="021170F2"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تقليل التحيز البشري في اتخاذ القرارات.</w:t>
            </w:r>
          </w:p>
        </w:tc>
        <w:tc>
          <w:tcPr>
            <w:tcW w:w="725" w:type="pct"/>
            <w:hideMark/>
          </w:tcPr>
          <w:p w14:paraId="722698D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3.62</w:t>
            </w:r>
          </w:p>
        </w:tc>
        <w:tc>
          <w:tcPr>
            <w:tcW w:w="733" w:type="pct"/>
            <w:hideMark/>
          </w:tcPr>
          <w:p w14:paraId="4DC2D21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1.28</w:t>
            </w:r>
          </w:p>
        </w:tc>
        <w:tc>
          <w:tcPr>
            <w:tcW w:w="632" w:type="pct"/>
            <w:hideMark/>
          </w:tcPr>
          <w:p w14:paraId="4602A68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717A061C"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pct"/>
            <w:hideMark/>
          </w:tcPr>
          <w:p w14:paraId="2803904C"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5</w:t>
            </w:r>
          </w:p>
        </w:tc>
        <w:tc>
          <w:tcPr>
            <w:tcW w:w="2149" w:type="pct"/>
            <w:hideMark/>
          </w:tcPr>
          <w:p w14:paraId="2BC386D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تحسين موضوعية القرارات المتعلقة بالمشاريع.</w:t>
            </w:r>
          </w:p>
        </w:tc>
        <w:tc>
          <w:tcPr>
            <w:tcW w:w="725" w:type="pct"/>
            <w:hideMark/>
          </w:tcPr>
          <w:p w14:paraId="071951D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3.66</w:t>
            </w:r>
          </w:p>
        </w:tc>
        <w:tc>
          <w:tcPr>
            <w:tcW w:w="733" w:type="pct"/>
            <w:hideMark/>
          </w:tcPr>
          <w:p w14:paraId="71651CC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1.26</w:t>
            </w:r>
          </w:p>
        </w:tc>
        <w:tc>
          <w:tcPr>
            <w:tcW w:w="632" w:type="pct"/>
            <w:hideMark/>
          </w:tcPr>
          <w:p w14:paraId="4F0E450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2A0A2FAB" w14:textId="77777777" w:rsidTr="00C31A1B">
        <w:tc>
          <w:tcPr>
            <w:cnfStyle w:val="001000000000" w:firstRow="0" w:lastRow="0" w:firstColumn="1" w:lastColumn="0" w:oddVBand="0" w:evenVBand="0" w:oddHBand="0" w:evenHBand="0" w:firstRowFirstColumn="0" w:firstRowLastColumn="0" w:lastRowFirstColumn="0" w:lastRowLastColumn="0"/>
            <w:tcW w:w="760" w:type="pct"/>
            <w:hideMark/>
          </w:tcPr>
          <w:p w14:paraId="71495CB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6</w:t>
            </w:r>
          </w:p>
        </w:tc>
        <w:tc>
          <w:tcPr>
            <w:tcW w:w="2149" w:type="pct"/>
            <w:hideMark/>
          </w:tcPr>
          <w:p w14:paraId="26763AE3"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تسريع عملية اتخاذ القرارات في المشاريع.</w:t>
            </w:r>
          </w:p>
        </w:tc>
        <w:tc>
          <w:tcPr>
            <w:tcW w:w="725" w:type="pct"/>
            <w:hideMark/>
          </w:tcPr>
          <w:p w14:paraId="20BDD3A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3.72</w:t>
            </w:r>
          </w:p>
        </w:tc>
        <w:tc>
          <w:tcPr>
            <w:tcW w:w="733" w:type="pct"/>
            <w:hideMark/>
          </w:tcPr>
          <w:p w14:paraId="2D6EA36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1.24</w:t>
            </w:r>
          </w:p>
        </w:tc>
        <w:tc>
          <w:tcPr>
            <w:tcW w:w="632" w:type="pct"/>
            <w:hideMark/>
          </w:tcPr>
          <w:p w14:paraId="087FCDE3"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5B69DD27"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pct"/>
            <w:hideMark/>
          </w:tcPr>
          <w:p w14:paraId="63D3816B"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7</w:t>
            </w:r>
          </w:p>
        </w:tc>
        <w:tc>
          <w:tcPr>
            <w:tcW w:w="2149" w:type="pct"/>
            <w:hideMark/>
          </w:tcPr>
          <w:p w14:paraId="4418DEF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تقييم البدائل المختلفة واختيار الحلول الأكثر كفاءة.</w:t>
            </w:r>
          </w:p>
        </w:tc>
        <w:tc>
          <w:tcPr>
            <w:tcW w:w="725" w:type="pct"/>
            <w:hideMark/>
          </w:tcPr>
          <w:p w14:paraId="092E24D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3.68</w:t>
            </w:r>
          </w:p>
        </w:tc>
        <w:tc>
          <w:tcPr>
            <w:tcW w:w="733" w:type="pct"/>
            <w:hideMark/>
          </w:tcPr>
          <w:p w14:paraId="4A48ED2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1.25</w:t>
            </w:r>
          </w:p>
        </w:tc>
        <w:tc>
          <w:tcPr>
            <w:tcW w:w="632" w:type="pct"/>
            <w:hideMark/>
          </w:tcPr>
          <w:p w14:paraId="6ABFCEB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1177AA0D" w14:textId="77777777" w:rsidTr="00C31A1B">
        <w:tc>
          <w:tcPr>
            <w:cnfStyle w:val="001000000000" w:firstRow="0" w:lastRow="0" w:firstColumn="1" w:lastColumn="0" w:oddVBand="0" w:evenVBand="0" w:oddHBand="0" w:evenHBand="0" w:firstRowFirstColumn="0" w:firstRowLastColumn="0" w:lastRowFirstColumn="0" w:lastRowLastColumn="0"/>
            <w:tcW w:w="760" w:type="pct"/>
            <w:hideMark/>
          </w:tcPr>
          <w:p w14:paraId="0756147D"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8</w:t>
            </w:r>
          </w:p>
        </w:tc>
        <w:tc>
          <w:tcPr>
            <w:tcW w:w="2149" w:type="pct"/>
            <w:hideMark/>
          </w:tcPr>
          <w:p w14:paraId="0C5CA16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 xml:space="preserve">تساعد النماذج </w:t>
            </w:r>
            <w:proofErr w:type="spellStart"/>
            <w:r w:rsidRPr="00A875A0">
              <w:rPr>
                <w:rFonts w:ascii="Simplified Arabic" w:eastAsia="Times New Roman" w:hAnsi="Simplified Arabic" w:cs="Simplified Arabic" w:hint="cs"/>
                <w:color w:val="000000" w:themeColor="text1"/>
                <w:sz w:val="28"/>
                <w:szCs w:val="28"/>
                <w:rtl/>
              </w:rPr>
              <w:t>التنبؤية</w:t>
            </w:r>
            <w:proofErr w:type="spellEnd"/>
            <w:r w:rsidRPr="00A875A0">
              <w:rPr>
                <w:rFonts w:ascii="Simplified Arabic" w:eastAsia="Times New Roman" w:hAnsi="Simplified Arabic" w:cs="Simplified Arabic" w:hint="cs"/>
                <w:color w:val="000000" w:themeColor="text1"/>
                <w:sz w:val="28"/>
                <w:szCs w:val="28"/>
                <w:rtl/>
              </w:rPr>
              <w:t xml:space="preserve"> في الذكاء الاصطناعي في التنبؤ بنتائج القرارات المختلفة.</w:t>
            </w:r>
          </w:p>
        </w:tc>
        <w:tc>
          <w:tcPr>
            <w:tcW w:w="725" w:type="pct"/>
            <w:hideMark/>
          </w:tcPr>
          <w:p w14:paraId="58A9BE4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3.64</w:t>
            </w:r>
          </w:p>
        </w:tc>
        <w:tc>
          <w:tcPr>
            <w:tcW w:w="733" w:type="pct"/>
            <w:hideMark/>
          </w:tcPr>
          <w:p w14:paraId="02F5379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1.27</w:t>
            </w:r>
          </w:p>
        </w:tc>
        <w:tc>
          <w:tcPr>
            <w:tcW w:w="632" w:type="pct"/>
            <w:hideMark/>
          </w:tcPr>
          <w:p w14:paraId="146212CB"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0D245CC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pct"/>
            <w:hideMark/>
          </w:tcPr>
          <w:p w14:paraId="36C376F6"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9</w:t>
            </w:r>
          </w:p>
        </w:tc>
        <w:tc>
          <w:tcPr>
            <w:tcW w:w="2149" w:type="pct"/>
            <w:hideMark/>
          </w:tcPr>
          <w:p w14:paraId="03B784B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تحسين سرعة الاستجابة للتغيرات في بيئة المشروع.</w:t>
            </w:r>
          </w:p>
        </w:tc>
        <w:tc>
          <w:tcPr>
            <w:tcW w:w="725" w:type="pct"/>
            <w:hideMark/>
          </w:tcPr>
          <w:p w14:paraId="326B806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3.70</w:t>
            </w:r>
          </w:p>
        </w:tc>
        <w:tc>
          <w:tcPr>
            <w:tcW w:w="733" w:type="pct"/>
            <w:hideMark/>
          </w:tcPr>
          <w:p w14:paraId="6128D48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1.24</w:t>
            </w:r>
          </w:p>
        </w:tc>
        <w:tc>
          <w:tcPr>
            <w:tcW w:w="632" w:type="pct"/>
            <w:hideMark/>
          </w:tcPr>
          <w:p w14:paraId="766EA10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384E9222" w14:textId="77777777" w:rsidTr="00C31A1B">
        <w:tc>
          <w:tcPr>
            <w:cnfStyle w:val="001000000000" w:firstRow="0" w:lastRow="0" w:firstColumn="1" w:lastColumn="0" w:oddVBand="0" w:evenVBand="0" w:oddHBand="0" w:evenHBand="0" w:firstRowFirstColumn="0" w:firstRowLastColumn="0" w:lastRowFirstColumn="0" w:lastRowLastColumn="0"/>
            <w:tcW w:w="760" w:type="pct"/>
            <w:hideMark/>
          </w:tcPr>
          <w:p w14:paraId="470883BB"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10</w:t>
            </w:r>
          </w:p>
        </w:tc>
        <w:tc>
          <w:tcPr>
            <w:tcW w:w="2149" w:type="pct"/>
            <w:hideMark/>
          </w:tcPr>
          <w:p w14:paraId="2CB2685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تحسين جودة القرارات المتعلقة بتوزيع الموارد.</w:t>
            </w:r>
          </w:p>
        </w:tc>
        <w:tc>
          <w:tcPr>
            <w:tcW w:w="725" w:type="pct"/>
            <w:hideMark/>
          </w:tcPr>
          <w:p w14:paraId="5358949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3.74</w:t>
            </w:r>
          </w:p>
        </w:tc>
        <w:tc>
          <w:tcPr>
            <w:tcW w:w="733" w:type="pct"/>
            <w:hideMark/>
          </w:tcPr>
          <w:p w14:paraId="0848277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1.22</w:t>
            </w:r>
          </w:p>
        </w:tc>
        <w:tc>
          <w:tcPr>
            <w:tcW w:w="632" w:type="pct"/>
            <w:hideMark/>
          </w:tcPr>
          <w:p w14:paraId="531DC65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1A6DD9DD"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pct"/>
            <w:hideMark/>
          </w:tcPr>
          <w:p w14:paraId="3948E15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lastRenderedPageBreak/>
              <w:t>11</w:t>
            </w:r>
          </w:p>
        </w:tc>
        <w:tc>
          <w:tcPr>
            <w:tcW w:w="2149" w:type="pct"/>
            <w:hideMark/>
          </w:tcPr>
          <w:p w14:paraId="3BFAA3C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تحسين جودة القرارات المتعلقة بجدولة المهام.</w:t>
            </w:r>
          </w:p>
        </w:tc>
        <w:tc>
          <w:tcPr>
            <w:tcW w:w="725" w:type="pct"/>
            <w:hideMark/>
          </w:tcPr>
          <w:p w14:paraId="1969A77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3.72</w:t>
            </w:r>
          </w:p>
        </w:tc>
        <w:tc>
          <w:tcPr>
            <w:tcW w:w="733" w:type="pct"/>
            <w:hideMark/>
          </w:tcPr>
          <w:p w14:paraId="054B47F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1.24</w:t>
            </w:r>
          </w:p>
        </w:tc>
        <w:tc>
          <w:tcPr>
            <w:tcW w:w="632" w:type="pct"/>
            <w:hideMark/>
          </w:tcPr>
          <w:p w14:paraId="3414BB9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54DD2D11" w14:textId="77777777" w:rsidTr="00C31A1B">
        <w:tc>
          <w:tcPr>
            <w:cnfStyle w:val="001000000000" w:firstRow="0" w:lastRow="0" w:firstColumn="1" w:lastColumn="0" w:oddVBand="0" w:evenVBand="0" w:oddHBand="0" w:evenHBand="0" w:firstRowFirstColumn="0" w:firstRowLastColumn="0" w:lastRowFirstColumn="0" w:lastRowLastColumn="0"/>
            <w:tcW w:w="760" w:type="pct"/>
            <w:hideMark/>
          </w:tcPr>
          <w:p w14:paraId="034BC1BD"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w:t>
            </w:r>
          </w:p>
        </w:tc>
        <w:tc>
          <w:tcPr>
            <w:tcW w:w="2149" w:type="pct"/>
            <w:hideMark/>
          </w:tcPr>
          <w:p w14:paraId="0C5429F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تحسين جودة القرارات المتعلقة بإدارة المخاطر.</w:t>
            </w:r>
          </w:p>
        </w:tc>
        <w:tc>
          <w:tcPr>
            <w:tcW w:w="725" w:type="pct"/>
            <w:hideMark/>
          </w:tcPr>
          <w:p w14:paraId="13DA5BA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3.66</w:t>
            </w:r>
          </w:p>
        </w:tc>
        <w:tc>
          <w:tcPr>
            <w:tcW w:w="733" w:type="pct"/>
            <w:hideMark/>
          </w:tcPr>
          <w:p w14:paraId="3AF9B56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1.26</w:t>
            </w:r>
          </w:p>
        </w:tc>
        <w:tc>
          <w:tcPr>
            <w:tcW w:w="632" w:type="pct"/>
            <w:hideMark/>
          </w:tcPr>
          <w:p w14:paraId="18B0E21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64D0DDA6"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pct"/>
            <w:hideMark/>
          </w:tcPr>
          <w:p w14:paraId="4416DA4A"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w:t>
            </w:r>
          </w:p>
        </w:tc>
        <w:tc>
          <w:tcPr>
            <w:tcW w:w="2149" w:type="pct"/>
            <w:hideMark/>
          </w:tcPr>
          <w:p w14:paraId="3BC11F0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تحسين التنسيق بين فرق العمل في المشاريع.</w:t>
            </w:r>
          </w:p>
        </w:tc>
        <w:tc>
          <w:tcPr>
            <w:tcW w:w="725" w:type="pct"/>
            <w:hideMark/>
          </w:tcPr>
          <w:p w14:paraId="7AD10B3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3.70</w:t>
            </w:r>
          </w:p>
        </w:tc>
        <w:tc>
          <w:tcPr>
            <w:tcW w:w="733" w:type="pct"/>
            <w:hideMark/>
          </w:tcPr>
          <w:p w14:paraId="40A8207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1.24</w:t>
            </w:r>
          </w:p>
        </w:tc>
        <w:tc>
          <w:tcPr>
            <w:tcW w:w="632" w:type="pct"/>
            <w:hideMark/>
          </w:tcPr>
          <w:p w14:paraId="0CF3174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0ED41A6B" w14:textId="77777777" w:rsidTr="00C31A1B">
        <w:tc>
          <w:tcPr>
            <w:cnfStyle w:val="001000000000" w:firstRow="0" w:lastRow="0" w:firstColumn="1" w:lastColumn="0" w:oddVBand="0" w:evenVBand="0" w:oddHBand="0" w:evenHBand="0" w:firstRowFirstColumn="0" w:firstRowLastColumn="0" w:lastRowFirstColumn="0" w:lastRowLastColumn="0"/>
            <w:tcW w:w="760" w:type="pct"/>
            <w:hideMark/>
          </w:tcPr>
          <w:p w14:paraId="3BD427DC"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14</w:t>
            </w:r>
          </w:p>
        </w:tc>
        <w:tc>
          <w:tcPr>
            <w:tcW w:w="2149" w:type="pct"/>
            <w:hideMark/>
          </w:tcPr>
          <w:p w14:paraId="5509F4B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تقديم رؤى وتحليلات متقدمة تدعم التخطيط الاستراتيجي للمشاريع.</w:t>
            </w:r>
          </w:p>
        </w:tc>
        <w:tc>
          <w:tcPr>
            <w:tcW w:w="725" w:type="pct"/>
            <w:hideMark/>
          </w:tcPr>
          <w:p w14:paraId="79FF045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3.78</w:t>
            </w:r>
          </w:p>
        </w:tc>
        <w:tc>
          <w:tcPr>
            <w:tcW w:w="733" w:type="pct"/>
            <w:hideMark/>
          </w:tcPr>
          <w:p w14:paraId="4756B6A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1.20</w:t>
            </w:r>
          </w:p>
        </w:tc>
        <w:tc>
          <w:tcPr>
            <w:tcW w:w="632" w:type="pct"/>
            <w:hideMark/>
          </w:tcPr>
          <w:p w14:paraId="64AAFDB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4EFADC2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pct"/>
            <w:hideMark/>
          </w:tcPr>
          <w:p w14:paraId="7A06328A"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15</w:t>
            </w:r>
          </w:p>
        </w:tc>
        <w:tc>
          <w:tcPr>
            <w:tcW w:w="2149" w:type="pct"/>
            <w:hideMark/>
          </w:tcPr>
          <w:p w14:paraId="5ACDD6C3"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تساعد تقنيات الذكاء الاصطناعي في تحسين فعالية القرارات في تحقيق أهداف المشروع.</w:t>
            </w:r>
          </w:p>
        </w:tc>
        <w:tc>
          <w:tcPr>
            <w:tcW w:w="725" w:type="pct"/>
            <w:hideMark/>
          </w:tcPr>
          <w:p w14:paraId="25B4CFA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3.76</w:t>
            </w:r>
          </w:p>
        </w:tc>
        <w:tc>
          <w:tcPr>
            <w:tcW w:w="733" w:type="pct"/>
            <w:hideMark/>
          </w:tcPr>
          <w:p w14:paraId="248E36B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1.22</w:t>
            </w:r>
          </w:p>
        </w:tc>
        <w:tc>
          <w:tcPr>
            <w:tcW w:w="632" w:type="pct"/>
            <w:hideMark/>
          </w:tcPr>
          <w:p w14:paraId="7ED5110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قوية</w:t>
            </w:r>
          </w:p>
        </w:tc>
      </w:tr>
      <w:tr w:rsidR="00EB7552" w:rsidRPr="00A875A0" w14:paraId="35445AFB" w14:textId="77777777" w:rsidTr="00C31A1B">
        <w:tc>
          <w:tcPr>
            <w:cnfStyle w:val="001000000000" w:firstRow="0" w:lastRow="0" w:firstColumn="1" w:lastColumn="0" w:oddVBand="0" w:evenVBand="0" w:oddHBand="0" w:evenHBand="0" w:firstRowFirstColumn="0" w:firstRowLastColumn="0" w:lastRowFirstColumn="0" w:lastRowLastColumn="0"/>
            <w:tcW w:w="760" w:type="pct"/>
            <w:hideMark/>
          </w:tcPr>
          <w:p w14:paraId="08DCE797"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المتوسط العام للمحور</w:t>
            </w:r>
          </w:p>
        </w:tc>
        <w:tc>
          <w:tcPr>
            <w:tcW w:w="2149" w:type="pct"/>
            <w:hideMark/>
          </w:tcPr>
          <w:p w14:paraId="1DAD456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3.72</w:t>
            </w:r>
          </w:p>
        </w:tc>
        <w:tc>
          <w:tcPr>
            <w:tcW w:w="725" w:type="pct"/>
            <w:hideMark/>
          </w:tcPr>
          <w:p w14:paraId="1B4C471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Pr>
              <w:t>-</w:t>
            </w:r>
          </w:p>
        </w:tc>
        <w:tc>
          <w:tcPr>
            <w:tcW w:w="733" w:type="pct"/>
            <w:hideMark/>
          </w:tcPr>
          <w:p w14:paraId="584F88C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Style w:val="ac"/>
                <w:rFonts w:ascii="Simplified Arabic" w:eastAsia="Times New Roman" w:hAnsi="Simplified Arabic" w:cs="Simplified Arabic" w:hint="cs"/>
                <w:color w:val="000000" w:themeColor="text1"/>
                <w:sz w:val="28"/>
                <w:szCs w:val="28"/>
                <w:rtl/>
              </w:rPr>
              <w:t>قوية</w:t>
            </w:r>
          </w:p>
        </w:tc>
        <w:tc>
          <w:tcPr>
            <w:tcW w:w="632" w:type="pct"/>
            <w:hideMark/>
          </w:tcPr>
          <w:p w14:paraId="7E3E40A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r>
    </w:tbl>
    <w:p w14:paraId="1A632E1F" w14:textId="77777777" w:rsidR="00EB7552" w:rsidRPr="00A875A0" w:rsidRDefault="00EB7552" w:rsidP="00C31A1B">
      <w:pPr>
        <w:jc w:val="center"/>
        <w:rPr>
          <w:color w:val="000000" w:themeColor="text1"/>
        </w:rPr>
      </w:pPr>
      <w:r w:rsidRPr="00A875A0">
        <w:rPr>
          <w:noProof/>
          <w:color w:val="000000" w:themeColor="text1"/>
        </w:rPr>
        <w:lastRenderedPageBreak/>
        <w:drawing>
          <wp:inline distT="0" distB="0" distL="0" distR="0" wp14:anchorId="281C1077" wp14:editId="57B078ED">
            <wp:extent cx="5394960" cy="4091221"/>
            <wp:effectExtent l="0" t="0" r="0" b="0"/>
            <wp:docPr id="1749476498" name="Picture 1749476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1.png"/>
                    <pic:cNvPicPr/>
                  </pic:nvPicPr>
                  <pic:blipFill>
                    <a:blip r:embed="rId19"/>
                    <a:stretch>
                      <a:fillRect/>
                    </a:stretch>
                  </pic:blipFill>
                  <pic:spPr>
                    <a:xfrm>
                      <a:off x="0" y="0"/>
                      <a:ext cx="5394960" cy="4091221"/>
                    </a:xfrm>
                    <a:prstGeom prst="rect">
                      <a:avLst/>
                    </a:prstGeom>
                  </pic:spPr>
                </pic:pic>
              </a:graphicData>
            </a:graphic>
          </wp:inline>
        </w:drawing>
      </w:r>
    </w:p>
    <w:p w14:paraId="69ED140E" w14:textId="77777777" w:rsidR="00EB7552" w:rsidRPr="00A875A0" w:rsidRDefault="00EB7552" w:rsidP="00C31A1B">
      <w:pPr>
        <w:jc w:val="center"/>
        <w:rPr>
          <w:color w:val="000000" w:themeColor="text1"/>
        </w:rPr>
      </w:pPr>
      <w:r w:rsidRPr="00A875A0">
        <w:rPr>
          <w:rFonts w:hint="cs"/>
          <w:i/>
          <w:color w:val="000000" w:themeColor="text1"/>
          <w:sz w:val="20"/>
          <w:rtl/>
        </w:rPr>
        <w:t>الشكل (12): مخطط هرمي توضيحي — الجدول (12): المتوسطات الحسابية والانحرافات المعيارية لعبارات محور جودة اتخاذ القرار</w:t>
      </w:r>
    </w:p>
    <w:p w14:paraId="4727512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أن المتوسطات الحسابية لعبارات محور جودة اتخاذ القرار تراوحت بين (3.62) و (3.84)، وجميعها ضمن فئة "موافقة قوية". وجاءت العبارة رقم (1) "تتوفر لدى متخذي القرار في مؤسستنا معلومات دقيقة ومحدثة لدعم القرارات" في المرتبة الأولى بمتوسط حسابي (3.84)، تليها العبارة رقم (2) "تعتمد القرارات المتعلقة بالمشاريع في مؤسستنا على تحليل البيانات والأدلة" بمتوسط (3.80)، ثم العبارة رقم (14) "تساعد تقنيات الذكاء الاصطناعي في تقديم رؤى وتحليلات متقدمة تدعم التخطيط الاستراتيجي للمشاريع" بمتوسط (3.78). بينما جاءت العبارة رقم (4) "تساعد تقنيات الذكاء الاصطناعي في تقليل التحيز البشري في اتخاذ القرارات" في المرتبة الأخيرة بمتوسط (3.62).</w:t>
      </w:r>
    </w:p>
    <w:p w14:paraId="4A61068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وبلغ المتوسط العام لمحور جودة اتخاذ القرار (3.72)، مما يشير إلى أن الذكاء الاصطناعي يسهم بشكل إيجابي في تحسين جودة اتخاذ القرار في إدارة المشاريع، مع وجود مجال للتحسين في تقليل التحيز البشري وتعزيز الموضوعية.</w:t>
      </w:r>
    </w:p>
    <w:p w14:paraId="07436BB1"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72" w:name="_Toc237866828"/>
      <w:r w:rsidRPr="00A875A0">
        <w:rPr>
          <w:rFonts w:ascii="Simplified Arabic" w:eastAsia="Times New Roman" w:hAnsi="Simplified Arabic" w:cs="Simplified Arabic" w:hint="cs"/>
          <w:b/>
          <w:bCs/>
          <w:color w:val="000000" w:themeColor="text1"/>
          <w:sz w:val="32"/>
          <w:szCs w:val="32"/>
          <w:rtl/>
        </w:rPr>
        <w:t>الشكل 1: المتوسطات العامة لمحاور الدراسة</w:t>
      </w:r>
      <w:bookmarkEnd w:id="72"/>
    </w:p>
    <w:p w14:paraId="40871D33"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73" w:name="_Toc237866829"/>
      <w:r w:rsidRPr="00A875A0">
        <w:rPr>
          <w:rFonts w:ascii="Simplified Arabic" w:eastAsia="Times New Roman" w:hAnsi="Simplified Arabic" w:cs="Simplified Arabic" w:hint="cs"/>
          <w:b/>
          <w:bCs/>
          <w:color w:val="000000" w:themeColor="text1"/>
          <w:rtl/>
        </w:rPr>
        <w:t>اختبار الفرضيات</w:t>
      </w:r>
      <w:bookmarkEnd w:id="73"/>
    </w:p>
    <w:p w14:paraId="1A77F45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في هذا القسم، سيتم اختبار فرضيات الدراسة باستخدام الأساليب الإحصائية المناسبة، حيث تم استخدام معامل الارتباط بيرسون لاختبار العلاقات بين المتغيرات، وتحليل الانحدار الخطي المتعدد لتحديد تأثير المتغيرات المستقلة على المتغير التابع، واختبارات الفروق (</w:t>
      </w:r>
      <w:r w:rsidRPr="00A875A0">
        <w:rPr>
          <w:rFonts w:ascii="Simplified Arabic" w:hAnsi="Simplified Arabic" w:cs="Simplified Arabic" w:hint="cs"/>
          <w:color w:val="000000" w:themeColor="text1"/>
          <w:sz w:val="28"/>
          <w:szCs w:val="28"/>
        </w:rPr>
        <w:t xml:space="preserve">T-test </w:t>
      </w:r>
      <w:r w:rsidRPr="00A875A0">
        <w:rPr>
          <w:rFonts w:ascii="Simplified Arabic" w:hAnsi="Simplified Arabic" w:cs="Simplified Arabic" w:hint="cs"/>
          <w:color w:val="000000" w:themeColor="text1"/>
          <w:sz w:val="28"/>
          <w:szCs w:val="28"/>
          <w:rtl/>
        </w:rPr>
        <w:t>و</w:t>
      </w:r>
      <w:r w:rsidRPr="00A875A0">
        <w:rPr>
          <w:rFonts w:ascii="Simplified Arabic" w:hAnsi="Simplified Arabic" w:cs="Simplified Arabic" w:hint="cs"/>
          <w:color w:val="000000" w:themeColor="text1"/>
          <w:sz w:val="28"/>
          <w:szCs w:val="28"/>
        </w:rPr>
        <w:t>ANOVA</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لدراسة تأثير المتغيرات الديموغرافية على استجابات أفراد العينة.</w:t>
      </w:r>
    </w:p>
    <w:p w14:paraId="06E553AC"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74" w:name="_Toc237866830"/>
      <w:r w:rsidRPr="00A875A0">
        <w:rPr>
          <w:rFonts w:ascii="Simplified Arabic" w:eastAsia="Times New Roman" w:hAnsi="Simplified Arabic" w:cs="Simplified Arabic" w:hint="cs"/>
          <w:b/>
          <w:bCs/>
          <w:color w:val="000000" w:themeColor="text1"/>
          <w:sz w:val="32"/>
          <w:szCs w:val="32"/>
          <w:rtl/>
        </w:rPr>
        <w:t>أولاً: اختبار الفرضية الرئيسة</w:t>
      </w:r>
      <w:bookmarkEnd w:id="74"/>
    </w:p>
    <w:p w14:paraId="26C7AB7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الفرضية الرئيسة:</w:t>
      </w:r>
      <w:r w:rsidRPr="00A875A0">
        <w:rPr>
          <w:rFonts w:ascii="Simplified Arabic" w:hAnsi="Simplified Arabic" w:cs="Simplified Arabic" w:hint="cs"/>
          <w:color w:val="000000" w:themeColor="text1"/>
          <w:sz w:val="28"/>
          <w:szCs w:val="28"/>
          <w:rtl/>
        </w:rPr>
        <w:t xml:space="preserve"> توجد علاقة إيجابية ذات دلالة إحصائية بين استخدام تقنيات الذكاء الاصطناعي وكفاءة إدارة المشاريع.</w:t>
      </w:r>
    </w:p>
    <w:p w14:paraId="55093CEF"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(13): معامل الارتباط بين استخدام الذكاء الاصطناعي وكفاءة إدارة المشاريع</w:t>
      </w:r>
    </w:p>
    <w:tbl>
      <w:tblPr>
        <w:tblStyle w:val="4-2"/>
        <w:tblW w:w="5000" w:type="pct"/>
        <w:tblLook w:val="04A0" w:firstRow="1" w:lastRow="0" w:firstColumn="1" w:lastColumn="0" w:noHBand="0" w:noVBand="1"/>
      </w:tblPr>
      <w:tblGrid>
        <w:gridCol w:w="4013"/>
        <w:gridCol w:w="1639"/>
        <w:gridCol w:w="1898"/>
        <w:gridCol w:w="1272"/>
      </w:tblGrid>
      <w:tr w:rsidR="00EB7552" w:rsidRPr="00A875A0" w14:paraId="1F40B5E5"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3" w:type="pct"/>
            <w:hideMark/>
          </w:tcPr>
          <w:p w14:paraId="5E7374B7"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المتغيرات</w:t>
            </w:r>
          </w:p>
        </w:tc>
        <w:tc>
          <w:tcPr>
            <w:tcW w:w="912" w:type="pct"/>
            <w:hideMark/>
          </w:tcPr>
          <w:p w14:paraId="0E516CCC"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الارتباط (</w:t>
            </w:r>
            <w:r w:rsidRPr="00A875A0">
              <w:rPr>
                <w:rFonts w:ascii="Simplified Arabic" w:eastAsia="Times New Roman" w:hAnsi="Simplified Arabic" w:cs="Simplified Arabic" w:hint="cs"/>
                <w:color w:val="000000" w:themeColor="text1"/>
                <w:sz w:val="28"/>
                <w:szCs w:val="28"/>
              </w:rPr>
              <w:t>r</w:t>
            </w:r>
            <w:r w:rsidRPr="00A875A0">
              <w:rPr>
                <w:rFonts w:ascii="Simplified Arabic" w:eastAsia="Times New Roman" w:hAnsi="Simplified Arabic" w:cs="Simplified Arabic" w:hint="cs"/>
                <w:color w:val="000000" w:themeColor="text1"/>
                <w:sz w:val="28"/>
                <w:szCs w:val="28"/>
                <w:rtl/>
              </w:rPr>
              <w:t>)</w:t>
            </w:r>
          </w:p>
        </w:tc>
        <w:tc>
          <w:tcPr>
            <w:tcW w:w="1056" w:type="pct"/>
            <w:hideMark/>
          </w:tcPr>
          <w:p w14:paraId="64C77931"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c>
          <w:tcPr>
            <w:tcW w:w="708" w:type="pct"/>
            <w:hideMark/>
          </w:tcPr>
          <w:p w14:paraId="538137A6"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الدلالة</w:t>
            </w:r>
          </w:p>
        </w:tc>
      </w:tr>
      <w:tr w:rsidR="00EB7552" w:rsidRPr="00A875A0" w14:paraId="296F715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3" w:type="pct"/>
            <w:hideMark/>
          </w:tcPr>
          <w:p w14:paraId="108EDCD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 × كفاءة إدارة المشاريع</w:t>
            </w:r>
          </w:p>
        </w:tc>
        <w:tc>
          <w:tcPr>
            <w:tcW w:w="912" w:type="pct"/>
            <w:hideMark/>
          </w:tcPr>
          <w:p w14:paraId="53BA3AD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0.682**</w:t>
            </w:r>
          </w:p>
        </w:tc>
        <w:tc>
          <w:tcPr>
            <w:tcW w:w="1056" w:type="pct"/>
            <w:hideMark/>
          </w:tcPr>
          <w:p w14:paraId="2A6FCF5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c>
          <w:tcPr>
            <w:tcW w:w="708" w:type="pct"/>
            <w:hideMark/>
          </w:tcPr>
          <w:p w14:paraId="1E727E9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دال عند 0.01</w:t>
            </w:r>
          </w:p>
        </w:tc>
      </w:tr>
    </w:tbl>
    <w:p w14:paraId="335B4A68" w14:textId="77777777" w:rsidR="00EB7552" w:rsidRPr="00A875A0" w:rsidRDefault="00EB7552" w:rsidP="00C31A1B">
      <w:pPr>
        <w:jc w:val="center"/>
        <w:rPr>
          <w:color w:val="000000" w:themeColor="text1"/>
        </w:rPr>
      </w:pPr>
      <w:r w:rsidRPr="00A875A0">
        <w:rPr>
          <w:noProof/>
          <w:color w:val="000000" w:themeColor="text1"/>
        </w:rPr>
        <w:lastRenderedPageBreak/>
        <w:drawing>
          <wp:inline distT="0" distB="0" distL="0" distR="0" wp14:anchorId="281BF1D1" wp14:editId="5318B0F9">
            <wp:extent cx="5394960" cy="1418987"/>
            <wp:effectExtent l="0" t="0" r="0" b="0"/>
            <wp:docPr id="1749476499" name="Picture 174947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2.png"/>
                    <pic:cNvPicPr/>
                  </pic:nvPicPr>
                  <pic:blipFill>
                    <a:blip r:embed="rId20"/>
                    <a:stretch>
                      <a:fillRect/>
                    </a:stretch>
                  </pic:blipFill>
                  <pic:spPr>
                    <a:xfrm>
                      <a:off x="0" y="0"/>
                      <a:ext cx="5394960" cy="1418987"/>
                    </a:xfrm>
                    <a:prstGeom prst="rect">
                      <a:avLst/>
                    </a:prstGeom>
                  </pic:spPr>
                </pic:pic>
              </a:graphicData>
            </a:graphic>
          </wp:inline>
        </w:drawing>
      </w:r>
    </w:p>
    <w:p w14:paraId="504235AC" w14:textId="77777777" w:rsidR="00EB7552" w:rsidRPr="00A875A0" w:rsidRDefault="00EB7552" w:rsidP="00C31A1B">
      <w:pPr>
        <w:jc w:val="center"/>
        <w:rPr>
          <w:color w:val="000000" w:themeColor="text1"/>
          <w:rtl/>
        </w:rPr>
      </w:pPr>
      <w:r w:rsidRPr="00A875A0">
        <w:rPr>
          <w:rFonts w:hint="cs"/>
          <w:i/>
          <w:color w:val="000000" w:themeColor="text1"/>
          <w:sz w:val="20"/>
          <w:rtl/>
        </w:rPr>
        <w:t>الشكل (13): مخطط هرمي توضيحي — الجدول (13): معامل الارتباط بين استخدام الذكاء الاصطناعي وكفاءة إدارة المشاريع</w:t>
      </w:r>
    </w:p>
    <w:p w14:paraId="1711E2AD" w14:textId="77777777" w:rsidR="00EB7552" w:rsidRPr="00A875A0" w:rsidRDefault="00EB7552" w:rsidP="00C31A1B">
      <w:pPr>
        <w:jc w:val="center"/>
        <w:rPr>
          <w:color w:val="000000" w:themeColor="text1"/>
        </w:rPr>
      </w:pPr>
    </w:p>
    <w:p w14:paraId="2431BC8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دال إحصائياً عند مستوى (0.01)</w:t>
      </w:r>
    </w:p>
    <w:p w14:paraId="2319301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وجود علاقة ارتباطية موجبة وقوية بين استخدام تقنيات الذكاء الاصطناعي وكفاءة إدارة المشاريع، حيث بلغ معامل الارتباط (0.682) وهو دال إحصائياً عند مستوى (0.01). وهذا يعني أن زيادة استخدام تقنيات الذكاء الاصطناعي ترتبط بزيادة في مستوى كفاءة إدارة المشاريع، والعكس صحيح. وتتفق هذه النتيجة مع ما توصلت إليه دراسة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أكدت أن النماذج الهجينة المعززة بالذكاء الاصطناعي تحقق كفاءة أعلى في إدارة المشاريع، ومع دراسة (</w:t>
      </w:r>
      <w:r w:rsidRPr="00A875A0">
        <w:rPr>
          <w:rFonts w:ascii="Simplified Arabic" w:hAnsi="Simplified Arabic" w:cs="Simplified Arabic" w:hint="cs"/>
          <w:color w:val="000000" w:themeColor="text1"/>
          <w:sz w:val="28"/>
          <w:szCs w:val="28"/>
        </w:rPr>
        <w:t>Muhammad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بينت أن الذكاء الاصطناعي يسهم في تحويل ممارسات إدارة المشاريع من خلال تعزيز عمليات التخطيط والتنفيذ والرقابة.</w:t>
      </w:r>
    </w:p>
    <w:p w14:paraId="18561DE0"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(14): تحليل الانحدار الخطي لتأثير استخدام الذكاء الاصطناعي على كفاءة إدارة المشاريع</w:t>
      </w:r>
    </w:p>
    <w:tbl>
      <w:tblPr>
        <w:tblStyle w:val="4-2"/>
        <w:tblW w:w="5000" w:type="pct"/>
        <w:tblLook w:val="04A0" w:firstRow="1" w:lastRow="0" w:firstColumn="1" w:lastColumn="0" w:noHBand="0" w:noVBand="1"/>
      </w:tblPr>
      <w:tblGrid>
        <w:gridCol w:w="1749"/>
        <w:gridCol w:w="1719"/>
        <w:gridCol w:w="1179"/>
        <w:gridCol w:w="1696"/>
        <w:gridCol w:w="1108"/>
        <w:gridCol w:w="1371"/>
      </w:tblGrid>
      <w:tr w:rsidR="00EB7552" w:rsidRPr="00A875A0" w14:paraId="2BC1A0DD"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 w:type="pct"/>
            <w:hideMark/>
          </w:tcPr>
          <w:p w14:paraId="3AC4CD1A"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المتغير</w:t>
            </w:r>
          </w:p>
        </w:tc>
        <w:tc>
          <w:tcPr>
            <w:tcW w:w="974" w:type="pct"/>
            <w:hideMark/>
          </w:tcPr>
          <w:p w14:paraId="2AFD3729"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الانحدار غير المعياري (</w:t>
            </w:r>
            <w:r w:rsidRPr="00A875A0">
              <w:rPr>
                <w:rFonts w:ascii="Simplified Arabic" w:eastAsia="Times New Roman" w:hAnsi="Simplified Arabic" w:cs="Simplified Arabic" w:hint="cs"/>
                <w:color w:val="000000" w:themeColor="text1"/>
                <w:sz w:val="28"/>
                <w:szCs w:val="28"/>
              </w:rPr>
              <w:t>B</w:t>
            </w:r>
            <w:r w:rsidRPr="00A875A0">
              <w:rPr>
                <w:rFonts w:ascii="Simplified Arabic" w:eastAsia="Times New Roman" w:hAnsi="Simplified Arabic" w:cs="Simplified Arabic" w:hint="cs"/>
                <w:color w:val="000000" w:themeColor="text1"/>
                <w:sz w:val="28"/>
                <w:szCs w:val="28"/>
                <w:rtl/>
              </w:rPr>
              <w:t>)</w:t>
            </w:r>
          </w:p>
        </w:tc>
        <w:tc>
          <w:tcPr>
            <w:tcW w:w="668" w:type="pct"/>
            <w:hideMark/>
          </w:tcPr>
          <w:p w14:paraId="4F39FC21"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الخطأ المعياري</w:t>
            </w:r>
          </w:p>
        </w:tc>
        <w:tc>
          <w:tcPr>
            <w:tcW w:w="961" w:type="pct"/>
            <w:hideMark/>
          </w:tcPr>
          <w:p w14:paraId="7E8A6ED4"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الانحدار المعياري (</w:t>
            </w:r>
            <w:r w:rsidRPr="00A875A0">
              <w:rPr>
                <w:rFonts w:ascii="Simplified Arabic" w:eastAsia="Times New Roman" w:hAnsi="Simplified Arabic" w:cs="Simplified Arabic" w:hint="cs"/>
                <w:color w:val="000000" w:themeColor="text1"/>
                <w:sz w:val="28"/>
                <w:szCs w:val="28"/>
              </w:rPr>
              <w:t>Beta</w:t>
            </w:r>
            <w:r w:rsidRPr="00A875A0">
              <w:rPr>
                <w:rFonts w:ascii="Simplified Arabic" w:eastAsia="Times New Roman" w:hAnsi="Simplified Arabic" w:cs="Simplified Arabic" w:hint="cs"/>
                <w:color w:val="000000" w:themeColor="text1"/>
                <w:sz w:val="28"/>
                <w:szCs w:val="28"/>
                <w:rtl/>
              </w:rPr>
              <w:t>)</w:t>
            </w:r>
          </w:p>
        </w:tc>
        <w:tc>
          <w:tcPr>
            <w:tcW w:w="628" w:type="pct"/>
            <w:hideMark/>
          </w:tcPr>
          <w:p w14:paraId="1FCAA9FD"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قيمة (</w:t>
            </w:r>
            <w:r w:rsidRPr="00A875A0">
              <w:rPr>
                <w:rFonts w:ascii="Simplified Arabic" w:eastAsia="Times New Roman" w:hAnsi="Simplified Arabic" w:cs="Simplified Arabic" w:hint="cs"/>
                <w:color w:val="000000" w:themeColor="text1"/>
                <w:sz w:val="28"/>
                <w:szCs w:val="28"/>
              </w:rPr>
              <w:t>t</w:t>
            </w:r>
            <w:r w:rsidRPr="00A875A0">
              <w:rPr>
                <w:rFonts w:ascii="Simplified Arabic" w:eastAsia="Times New Roman" w:hAnsi="Simplified Arabic" w:cs="Simplified Arabic" w:hint="cs"/>
                <w:color w:val="000000" w:themeColor="text1"/>
                <w:sz w:val="28"/>
                <w:szCs w:val="28"/>
                <w:rtl/>
              </w:rPr>
              <w:t>)</w:t>
            </w:r>
          </w:p>
        </w:tc>
        <w:tc>
          <w:tcPr>
            <w:tcW w:w="777" w:type="pct"/>
            <w:hideMark/>
          </w:tcPr>
          <w:p w14:paraId="3CE802D6"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r>
      <w:tr w:rsidR="00EB7552" w:rsidRPr="00A875A0" w14:paraId="64DC7FAC"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 w:type="pct"/>
            <w:hideMark/>
          </w:tcPr>
          <w:p w14:paraId="3E44FEF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lastRenderedPageBreak/>
              <w:t>الثابت</w:t>
            </w:r>
          </w:p>
        </w:tc>
        <w:tc>
          <w:tcPr>
            <w:tcW w:w="974" w:type="pct"/>
            <w:hideMark/>
          </w:tcPr>
          <w:p w14:paraId="77F580B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1.245</w:t>
            </w:r>
          </w:p>
        </w:tc>
        <w:tc>
          <w:tcPr>
            <w:tcW w:w="668" w:type="pct"/>
            <w:hideMark/>
          </w:tcPr>
          <w:p w14:paraId="205922B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0.184</w:t>
            </w:r>
          </w:p>
        </w:tc>
        <w:tc>
          <w:tcPr>
            <w:tcW w:w="961" w:type="pct"/>
            <w:hideMark/>
          </w:tcPr>
          <w:p w14:paraId="1696702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w:t>
            </w:r>
          </w:p>
        </w:tc>
        <w:tc>
          <w:tcPr>
            <w:tcW w:w="628" w:type="pct"/>
            <w:hideMark/>
          </w:tcPr>
          <w:p w14:paraId="245A14B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6.766</w:t>
            </w:r>
          </w:p>
        </w:tc>
        <w:tc>
          <w:tcPr>
            <w:tcW w:w="777" w:type="pct"/>
            <w:hideMark/>
          </w:tcPr>
          <w:p w14:paraId="2ED963F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r>
      <w:tr w:rsidR="00EB7552" w:rsidRPr="00A875A0" w14:paraId="3F92A9B6" w14:textId="77777777" w:rsidTr="00C31A1B">
        <w:tc>
          <w:tcPr>
            <w:cnfStyle w:val="001000000000" w:firstRow="0" w:lastRow="0" w:firstColumn="1" w:lastColumn="0" w:oddVBand="0" w:evenVBand="0" w:oddHBand="0" w:evenHBand="0" w:firstRowFirstColumn="0" w:firstRowLastColumn="0" w:lastRowFirstColumn="0" w:lastRowLastColumn="0"/>
            <w:tcW w:w="992" w:type="pct"/>
            <w:hideMark/>
          </w:tcPr>
          <w:p w14:paraId="7A1AE93C"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w:t>
            </w:r>
          </w:p>
        </w:tc>
        <w:tc>
          <w:tcPr>
            <w:tcW w:w="974" w:type="pct"/>
            <w:hideMark/>
          </w:tcPr>
          <w:p w14:paraId="75729762"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0.654</w:t>
            </w:r>
          </w:p>
        </w:tc>
        <w:tc>
          <w:tcPr>
            <w:tcW w:w="668" w:type="pct"/>
            <w:hideMark/>
          </w:tcPr>
          <w:p w14:paraId="48267CB8"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0.048</w:t>
            </w:r>
          </w:p>
        </w:tc>
        <w:tc>
          <w:tcPr>
            <w:tcW w:w="961" w:type="pct"/>
            <w:hideMark/>
          </w:tcPr>
          <w:p w14:paraId="078B6AE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0.682</w:t>
            </w:r>
          </w:p>
        </w:tc>
        <w:tc>
          <w:tcPr>
            <w:tcW w:w="628" w:type="pct"/>
            <w:hideMark/>
          </w:tcPr>
          <w:p w14:paraId="0A90BB0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13.625</w:t>
            </w:r>
          </w:p>
        </w:tc>
        <w:tc>
          <w:tcPr>
            <w:tcW w:w="777" w:type="pct"/>
            <w:hideMark/>
          </w:tcPr>
          <w:p w14:paraId="6D64656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r>
    </w:tbl>
    <w:p w14:paraId="788572AC"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754A1652" wp14:editId="36474E23">
            <wp:extent cx="5394960" cy="1688758"/>
            <wp:effectExtent l="0" t="0" r="0" b="0"/>
            <wp:docPr id="1749476500" name="Picture 174947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3.png"/>
                    <pic:cNvPicPr/>
                  </pic:nvPicPr>
                  <pic:blipFill>
                    <a:blip r:embed="rId21"/>
                    <a:stretch>
                      <a:fillRect/>
                    </a:stretch>
                  </pic:blipFill>
                  <pic:spPr>
                    <a:xfrm>
                      <a:off x="0" y="0"/>
                      <a:ext cx="5394960" cy="1688758"/>
                    </a:xfrm>
                    <a:prstGeom prst="rect">
                      <a:avLst/>
                    </a:prstGeom>
                  </pic:spPr>
                </pic:pic>
              </a:graphicData>
            </a:graphic>
          </wp:inline>
        </w:drawing>
      </w:r>
    </w:p>
    <w:p w14:paraId="328D1C3B" w14:textId="77777777" w:rsidR="00EB7552" w:rsidRPr="00A875A0" w:rsidRDefault="00EB7552" w:rsidP="00C31A1B">
      <w:pPr>
        <w:jc w:val="center"/>
        <w:rPr>
          <w:color w:val="000000" w:themeColor="text1"/>
        </w:rPr>
      </w:pPr>
      <w:r w:rsidRPr="00A875A0">
        <w:rPr>
          <w:rFonts w:hint="cs"/>
          <w:i/>
          <w:color w:val="000000" w:themeColor="text1"/>
          <w:sz w:val="20"/>
          <w:rtl/>
        </w:rPr>
        <w:t>الشكل (14): مخطط هرمي توضيحي — الجدول (14): تحليل الانحدار الخطي لتأثير استخدام الذكاء الاصطناعي على كفاءة إدارة المشاريع</w:t>
      </w:r>
    </w:p>
    <w:p w14:paraId="6A80E4EA"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Pr>
        <w:t>R² = 0.465، F = 185.64، Sig. = 0.000</w:t>
      </w:r>
    </w:p>
    <w:p w14:paraId="6DDACAE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أن استخدام الذكاء الاصطناعي يفسر (46.5%) من التباين في كفاءة إدارة المشاريع (</w:t>
      </w:r>
      <w:r w:rsidRPr="00A875A0">
        <w:rPr>
          <w:rFonts w:ascii="Simplified Arabic" w:hAnsi="Simplified Arabic" w:cs="Simplified Arabic" w:hint="cs"/>
          <w:color w:val="000000" w:themeColor="text1"/>
          <w:sz w:val="28"/>
          <w:szCs w:val="28"/>
        </w:rPr>
        <w:t>R² = 0.465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نسبة مرتفعة تشير إلى وجود تأثير قوي للذكاء الاصطناعي على كفاءة إدارة المشاريع. كما أن قيمة (</w:t>
      </w:r>
      <w:r w:rsidRPr="00A875A0">
        <w:rPr>
          <w:rFonts w:ascii="Simplified Arabic" w:hAnsi="Simplified Arabic" w:cs="Simplified Arabic" w:hint="cs"/>
          <w:color w:val="000000" w:themeColor="text1"/>
          <w:sz w:val="28"/>
          <w:szCs w:val="28"/>
        </w:rPr>
        <w:t>F</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البالغة (185.64) دالة إحصائياً عند مستوى (0.000)، مما يؤكد صحة نموذج الانحدار. وبلغ معامل الانحدار المعياري (</w:t>
      </w:r>
      <w:r w:rsidRPr="00A875A0">
        <w:rPr>
          <w:rFonts w:ascii="Simplified Arabic" w:hAnsi="Simplified Arabic" w:cs="Simplified Arabic" w:hint="cs"/>
          <w:color w:val="000000" w:themeColor="text1"/>
          <w:sz w:val="28"/>
          <w:szCs w:val="28"/>
        </w:rPr>
        <w:t>Beta = 0.682</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وهو دال إحصائياً عند مستوى (0.000)، مما يشير إلى أن زيادة استخدام الذكاء الاصطناعي بمقدار وحدة واحدة تؤدي إلى زيادة كفاءة إدارة المشاريع بمقدار (0.682) وحدة معيارية.</w:t>
      </w:r>
    </w:p>
    <w:p w14:paraId="7DA727A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وعليه، يتم قبول الفرضية الرئيسة التي تنص على وجود علاقة إيجابية ذات دلالة إحصائية بين استخدام تقنيات الذكاء الاصطناعي وكفاءة إدارة المشاريع.</w:t>
      </w:r>
    </w:p>
    <w:p w14:paraId="10AA32BA"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75" w:name="_Toc237866831"/>
      <w:r w:rsidRPr="00A875A0">
        <w:rPr>
          <w:rFonts w:ascii="Simplified Arabic" w:eastAsia="Times New Roman" w:hAnsi="Simplified Arabic" w:cs="Simplified Arabic" w:hint="cs"/>
          <w:b/>
          <w:bCs/>
          <w:color w:val="000000" w:themeColor="text1"/>
          <w:sz w:val="32"/>
          <w:szCs w:val="32"/>
          <w:rtl/>
        </w:rPr>
        <w:lastRenderedPageBreak/>
        <w:t>ثانياً: اختبار الفرضية الأولى</w:t>
      </w:r>
      <w:bookmarkEnd w:id="75"/>
    </w:p>
    <w:p w14:paraId="6C68CE6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الفرضية الأولى:</w:t>
      </w:r>
      <w:r w:rsidRPr="00A875A0">
        <w:rPr>
          <w:rFonts w:ascii="Simplified Arabic" w:hAnsi="Simplified Arabic" w:cs="Simplified Arabic" w:hint="cs"/>
          <w:color w:val="000000" w:themeColor="text1"/>
          <w:sz w:val="28"/>
          <w:szCs w:val="28"/>
          <w:rtl/>
        </w:rPr>
        <w:t xml:space="preserve"> يسهم استخدام الذكاء الاصطناعي في تقليل المخاطر المرتبطة بإدارة المشاريع.</w:t>
      </w:r>
    </w:p>
    <w:p w14:paraId="0BC42908"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(15): معامل الارتباط بين استخدام الذكاء الاصطناعي وإدارة المخاطر</w:t>
      </w:r>
    </w:p>
    <w:tbl>
      <w:tblPr>
        <w:tblStyle w:val="4-2"/>
        <w:tblW w:w="5000" w:type="pct"/>
        <w:tblLook w:val="04A0" w:firstRow="1" w:lastRow="0" w:firstColumn="1" w:lastColumn="0" w:noHBand="0" w:noVBand="1"/>
      </w:tblPr>
      <w:tblGrid>
        <w:gridCol w:w="3613"/>
        <w:gridCol w:w="1782"/>
        <w:gridCol w:w="2010"/>
        <w:gridCol w:w="1417"/>
      </w:tblGrid>
      <w:tr w:rsidR="00EB7552" w:rsidRPr="00A875A0" w14:paraId="2DB16241"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7" w:type="pct"/>
            <w:hideMark/>
          </w:tcPr>
          <w:p w14:paraId="7F66CDED"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المتغيرات</w:t>
            </w:r>
          </w:p>
        </w:tc>
        <w:tc>
          <w:tcPr>
            <w:tcW w:w="1010" w:type="pct"/>
            <w:hideMark/>
          </w:tcPr>
          <w:p w14:paraId="25F6FBE1"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الارتباط (</w:t>
            </w:r>
            <w:r w:rsidRPr="00A875A0">
              <w:rPr>
                <w:rFonts w:ascii="Simplified Arabic" w:eastAsia="Times New Roman" w:hAnsi="Simplified Arabic" w:cs="Simplified Arabic" w:hint="cs"/>
                <w:color w:val="000000" w:themeColor="text1"/>
                <w:sz w:val="28"/>
                <w:szCs w:val="28"/>
              </w:rPr>
              <w:t>r</w:t>
            </w:r>
            <w:r w:rsidRPr="00A875A0">
              <w:rPr>
                <w:rFonts w:ascii="Simplified Arabic" w:eastAsia="Times New Roman" w:hAnsi="Simplified Arabic" w:cs="Simplified Arabic" w:hint="cs"/>
                <w:color w:val="000000" w:themeColor="text1"/>
                <w:sz w:val="28"/>
                <w:szCs w:val="28"/>
                <w:rtl/>
              </w:rPr>
              <w:t>)</w:t>
            </w:r>
          </w:p>
        </w:tc>
        <w:tc>
          <w:tcPr>
            <w:tcW w:w="1139" w:type="pct"/>
            <w:hideMark/>
          </w:tcPr>
          <w:p w14:paraId="0F29A71B"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c>
          <w:tcPr>
            <w:tcW w:w="803" w:type="pct"/>
            <w:hideMark/>
          </w:tcPr>
          <w:p w14:paraId="4BFC6B68"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الدلالة</w:t>
            </w:r>
          </w:p>
        </w:tc>
      </w:tr>
      <w:tr w:rsidR="00EB7552" w:rsidRPr="00A875A0" w14:paraId="47F8FBB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7" w:type="pct"/>
            <w:hideMark/>
          </w:tcPr>
          <w:p w14:paraId="0913198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 × إدارة المخاطر</w:t>
            </w:r>
          </w:p>
        </w:tc>
        <w:tc>
          <w:tcPr>
            <w:tcW w:w="1010" w:type="pct"/>
            <w:hideMark/>
          </w:tcPr>
          <w:p w14:paraId="3CC80A1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0.586**</w:t>
            </w:r>
          </w:p>
        </w:tc>
        <w:tc>
          <w:tcPr>
            <w:tcW w:w="1139" w:type="pct"/>
            <w:hideMark/>
          </w:tcPr>
          <w:p w14:paraId="613711D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c>
          <w:tcPr>
            <w:tcW w:w="803" w:type="pct"/>
            <w:hideMark/>
          </w:tcPr>
          <w:p w14:paraId="18B3E23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دال عند 0.01</w:t>
            </w:r>
          </w:p>
        </w:tc>
      </w:tr>
    </w:tbl>
    <w:p w14:paraId="35DC8E3E"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688D626A" wp14:editId="13056436">
            <wp:extent cx="5394960" cy="1469501"/>
            <wp:effectExtent l="0" t="0" r="0" b="0"/>
            <wp:docPr id="1749476501" name="Picture 1749476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4.png"/>
                    <pic:cNvPicPr/>
                  </pic:nvPicPr>
                  <pic:blipFill>
                    <a:blip r:embed="rId22"/>
                    <a:stretch>
                      <a:fillRect/>
                    </a:stretch>
                  </pic:blipFill>
                  <pic:spPr>
                    <a:xfrm>
                      <a:off x="0" y="0"/>
                      <a:ext cx="5394960" cy="1469501"/>
                    </a:xfrm>
                    <a:prstGeom prst="rect">
                      <a:avLst/>
                    </a:prstGeom>
                  </pic:spPr>
                </pic:pic>
              </a:graphicData>
            </a:graphic>
          </wp:inline>
        </w:drawing>
      </w:r>
    </w:p>
    <w:p w14:paraId="6949AB4D" w14:textId="77777777" w:rsidR="00EB7552" w:rsidRPr="00A875A0" w:rsidRDefault="00EB7552" w:rsidP="00C31A1B">
      <w:pPr>
        <w:jc w:val="center"/>
        <w:rPr>
          <w:color w:val="000000" w:themeColor="text1"/>
        </w:rPr>
      </w:pPr>
      <w:r w:rsidRPr="00A875A0">
        <w:rPr>
          <w:rFonts w:hint="cs"/>
          <w:i/>
          <w:color w:val="000000" w:themeColor="text1"/>
          <w:sz w:val="20"/>
          <w:rtl/>
        </w:rPr>
        <w:t>الشكل (15): مخطط هرمي توضيحي — الجدول (15): معامل الارتباط بين استخدام الذكاء الاصطناعي وإدارة المخاطر</w:t>
      </w:r>
    </w:p>
    <w:p w14:paraId="4A3D8D7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دال إحصائياً عند مستوى (0.01)</w:t>
      </w:r>
    </w:p>
    <w:p w14:paraId="366864DF"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وجود علاقة ارتباطية موجبة ومتوسطة إلى قوية بين استخدام تقنيات الذكاء الاصطناعي وإدارة المخاطر، حيث بلغ معامل الارتباط (0.586) وهو دال إحصائياً عند مستوى (0.01). وهذا يعني أن زيادة استخدام تقنيات الذكاء الاصطناعي ترتبط بتحسين في ممارسات إدارة المخاطر.</w:t>
      </w:r>
    </w:p>
    <w:p w14:paraId="5DF28EA9"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lastRenderedPageBreak/>
        <w:t>الجدول (16): تحليل الانحدار الخطي لتأثير استخدام الذكاء الاصطناعي على إدارة المخاطر</w:t>
      </w:r>
    </w:p>
    <w:tbl>
      <w:tblPr>
        <w:tblStyle w:val="4-2"/>
        <w:tblW w:w="5000" w:type="pct"/>
        <w:tblLook w:val="04A0" w:firstRow="1" w:lastRow="0" w:firstColumn="1" w:lastColumn="0" w:noHBand="0" w:noVBand="1"/>
      </w:tblPr>
      <w:tblGrid>
        <w:gridCol w:w="1749"/>
        <w:gridCol w:w="1719"/>
        <w:gridCol w:w="1179"/>
        <w:gridCol w:w="1696"/>
        <w:gridCol w:w="1108"/>
        <w:gridCol w:w="1371"/>
      </w:tblGrid>
      <w:tr w:rsidR="00EB7552" w:rsidRPr="00A875A0" w14:paraId="62AE1FBF"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 w:type="pct"/>
            <w:hideMark/>
          </w:tcPr>
          <w:p w14:paraId="3D57C675"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المتغير</w:t>
            </w:r>
          </w:p>
        </w:tc>
        <w:tc>
          <w:tcPr>
            <w:tcW w:w="974" w:type="pct"/>
            <w:hideMark/>
          </w:tcPr>
          <w:p w14:paraId="6B6540E8"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الانحدار غير المعياري (</w:t>
            </w:r>
            <w:r w:rsidRPr="00A875A0">
              <w:rPr>
                <w:rFonts w:ascii="Simplified Arabic" w:eastAsia="Times New Roman" w:hAnsi="Simplified Arabic" w:cs="Simplified Arabic" w:hint="cs"/>
                <w:color w:val="000000" w:themeColor="text1"/>
                <w:sz w:val="28"/>
                <w:szCs w:val="28"/>
              </w:rPr>
              <w:t>B</w:t>
            </w:r>
            <w:r w:rsidRPr="00A875A0">
              <w:rPr>
                <w:rFonts w:ascii="Simplified Arabic" w:eastAsia="Times New Roman" w:hAnsi="Simplified Arabic" w:cs="Simplified Arabic" w:hint="cs"/>
                <w:color w:val="000000" w:themeColor="text1"/>
                <w:sz w:val="28"/>
                <w:szCs w:val="28"/>
                <w:rtl/>
              </w:rPr>
              <w:t>)</w:t>
            </w:r>
          </w:p>
        </w:tc>
        <w:tc>
          <w:tcPr>
            <w:tcW w:w="668" w:type="pct"/>
            <w:hideMark/>
          </w:tcPr>
          <w:p w14:paraId="2677EC49"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الخطأ المعياري</w:t>
            </w:r>
          </w:p>
        </w:tc>
        <w:tc>
          <w:tcPr>
            <w:tcW w:w="961" w:type="pct"/>
            <w:hideMark/>
          </w:tcPr>
          <w:p w14:paraId="61B0647D"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الانحدار المعياري (</w:t>
            </w:r>
            <w:r w:rsidRPr="00A875A0">
              <w:rPr>
                <w:rFonts w:ascii="Simplified Arabic" w:eastAsia="Times New Roman" w:hAnsi="Simplified Arabic" w:cs="Simplified Arabic" w:hint="cs"/>
                <w:color w:val="000000" w:themeColor="text1"/>
                <w:sz w:val="28"/>
                <w:szCs w:val="28"/>
              </w:rPr>
              <w:t>Beta</w:t>
            </w:r>
            <w:r w:rsidRPr="00A875A0">
              <w:rPr>
                <w:rFonts w:ascii="Simplified Arabic" w:eastAsia="Times New Roman" w:hAnsi="Simplified Arabic" w:cs="Simplified Arabic" w:hint="cs"/>
                <w:color w:val="000000" w:themeColor="text1"/>
                <w:sz w:val="28"/>
                <w:szCs w:val="28"/>
                <w:rtl/>
              </w:rPr>
              <w:t>)</w:t>
            </w:r>
          </w:p>
        </w:tc>
        <w:tc>
          <w:tcPr>
            <w:tcW w:w="628" w:type="pct"/>
            <w:hideMark/>
          </w:tcPr>
          <w:p w14:paraId="470C038D"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قيمة (</w:t>
            </w:r>
            <w:r w:rsidRPr="00A875A0">
              <w:rPr>
                <w:rFonts w:ascii="Simplified Arabic" w:eastAsia="Times New Roman" w:hAnsi="Simplified Arabic" w:cs="Simplified Arabic" w:hint="cs"/>
                <w:color w:val="000000" w:themeColor="text1"/>
                <w:sz w:val="28"/>
                <w:szCs w:val="28"/>
              </w:rPr>
              <w:t>t</w:t>
            </w:r>
            <w:r w:rsidRPr="00A875A0">
              <w:rPr>
                <w:rFonts w:ascii="Simplified Arabic" w:eastAsia="Times New Roman" w:hAnsi="Simplified Arabic" w:cs="Simplified Arabic" w:hint="cs"/>
                <w:color w:val="000000" w:themeColor="text1"/>
                <w:sz w:val="28"/>
                <w:szCs w:val="28"/>
                <w:rtl/>
              </w:rPr>
              <w:t>)</w:t>
            </w:r>
          </w:p>
        </w:tc>
        <w:tc>
          <w:tcPr>
            <w:tcW w:w="777" w:type="pct"/>
            <w:hideMark/>
          </w:tcPr>
          <w:p w14:paraId="32F10088"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r>
      <w:tr w:rsidR="00EB7552" w:rsidRPr="00A875A0" w14:paraId="518A93C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 w:type="pct"/>
            <w:hideMark/>
          </w:tcPr>
          <w:p w14:paraId="4D04C105"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الثابت</w:t>
            </w:r>
          </w:p>
        </w:tc>
        <w:tc>
          <w:tcPr>
            <w:tcW w:w="974" w:type="pct"/>
            <w:hideMark/>
          </w:tcPr>
          <w:p w14:paraId="4A6DC67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1.482</w:t>
            </w:r>
          </w:p>
        </w:tc>
        <w:tc>
          <w:tcPr>
            <w:tcW w:w="668" w:type="pct"/>
            <w:hideMark/>
          </w:tcPr>
          <w:p w14:paraId="7063A16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0.196</w:t>
            </w:r>
          </w:p>
        </w:tc>
        <w:tc>
          <w:tcPr>
            <w:tcW w:w="961" w:type="pct"/>
            <w:hideMark/>
          </w:tcPr>
          <w:p w14:paraId="393445B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w:t>
            </w:r>
          </w:p>
        </w:tc>
        <w:tc>
          <w:tcPr>
            <w:tcW w:w="628" w:type="pct"/>
            <w:hideMark/>
          </w:tcPr>
          <w:p w14:paraId="256327A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7.561</w:t>
            </w:r>
          </w:p>
        </w:tc>
        <w:tc>
          <w:tcPr>
            <w:tcW w:w="777" w:type="pct"/>
            <w:hideMark/>
          </w:tcPr>
          <w:p w14:paraId="67F588B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r>
      <w:tr w:rsidR="00EB7552" w:rsidRPr="00A875A0" w14:paraId="556EA95A" w14:textId="77777777" w:rsidTr="00C31A1B">
        <w:tc>
          <w:tcPr>
            <w:cnfStyle w:val="001000000000" w:firstRow="0" w:lastRow="0" w:firstColumn="1" w:lastColumn="0" w:oddVBand="0" w:evenVBand="0" w:oddHBand="0" w:evenHBand="0" w:firstRowFirstColumn="0" w:firstRowLastColumn="0" w:lastRowFirstColumn="0" w:lastRowLastColumn="0"/>
            <w:tcW w:w="992" w:type="pct"/>
            <w:hideMark/>
          </w:tcPr>
          <w:p w14:paraId="4C54BF3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w:t>
            </w:r>
          </w:p>
        </w:tc>
        <w:tc>
          <w:tcPr>
            <w:tcW w:w="974" w:type="pct"/>
            <w:hideMark/>
          </w:tcPr>
          <w:p w14:paraId="6A3987F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0.542</w:t>
            </w:r>
          </w:p>
        </w:tc>
        <w:tc>
          <w:tcPr>
            <w:tcW w:w="668" w:type="pct"/>
            <w:hideMark/>
          </w:tcPr>
          <w:p w14:paraId="3C21CB6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0.052</w:t>
            </w:r>
          </w:p>
        </w:tc>
        <w:tc>
          <w:tcPr>
            <w:tcW w:w="961" w:type="pct"/>
            <w:hideMark/>
          </w:tcPr>
          <w:p w14:paraId="7785CD0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0.586</w:t>
            </w:r>
          </w:p>
        </w:tc>
        <w:tc>
          <w:tcPr>
            <w:tcW w:w="628" w:type="pct"/>
            <w:hideMark/>
          </w:tcPr>
          <w:p w14:paraId="63170A0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10.423</w:t>
            </w:r>
          </w:p>
        </w:tc>
        <w:tc>
          <w:tcPr>
            <w:tcW w:w="777" w:type="pct"/>
            <w:hideMark/>
          </w:tcPr>
          <w:p w14:paraId="05E8F79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r>
    </w:tbl>
    <w:p w14:paraId="1163D191"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50E22E14" wp14:editId="100E9387">
            <wp:extent cx="5394960" cy="1727779"/>
            <wp:effectExtent l="0" t="0" r="0" b="0"/>
            <wp:docPr id="1749476502" name="Picture 1749476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5.png"/>
                    <pic:cNvPicPr/>
                  </pic:nvPicPr>
                  <pic:blipFill>
                    <a:blip r:embed="rId23"/>
                    <a:stretch>
                      <a:fillRect/>
                    </a:stretch>
                  </pic:blipFill>
                  <pic:spPr>
                    <a:xfrm>
                      <a:off x="0" y="0"/>
                      <a:ext cx="5394960" cy="1727779"/>
                    </a:xfrm>
                    <a:prstGeom prst="rect">
                      <a:avLst/>
                    </a:prstGeom>
                  </pic:spPr>
                </pic:pic>
              </a:graphicData>
            </a:graphic>
          </wp:inline>
        </w:drawing>
      </w:r>
    </w:p>
    <w:p w14:paraId="3D6B626C" w14:textId="77777777" w:rsidR="00EB7552" w:rsidRPr="00A875A0" w:rsidRDefault="00EB7552" w:rsidP="00C31A1B">
      <w:pPr>
        <w:jc w:val="center"/>
        <w:rPr>
          <w:color w:val="000000" w:themeColor="text1"/>
        </w:rPr>
      </w:pPr>
      <w:r w:rsidRPr="00A875A0">
        <w:rPr>
          <w:rFonts w:hint="cs"/>
          <w:i/>
          <w:color w:val="000000" w:themeColor="text1"/>
          <w:sz w:val="20"/>
          <w:rtl/>
        </w:rPr>
        <w:t>الشكل (16): مخطط هرمي توضيحي — الجدول (16): تحليل الانحدار الخطي لتأثير استخدام الذكاء الاصطناعي على إدارة المخاطر</w:t>
      </w:r>
    </w:p>
    <w:p w14:paraId="5BAB8C4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Pr>
        <w:t>R² = 0.343، F = 108.64، Sig. = 0.000</w:t>
      </w:r>
    </w:p>
    <w:p w14:paraId="5F3208E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أن استخدام الذكاء الاصطناعي يفسر (34.3%) من التباين في إدارة المخاطر (</w:t>
      </w:r>
      <w:r w:rsidRPr="00A875A0">
        <w:rPr>
          <w:rFonts w:ascii="Simplified Arabic" w:hAnsi="Simplified Arabic" w:cs="Simplified Arabic" w:hint="cs"/>
          <w:color w:val="000000" w:themeColor="text1"/>
          <w:sz w:val="28"/>
          <w:szCs w:val="28"/>
        </w:rPr>
        <w:t>R² = 0.343</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وهي نسبة متوسطة تشير إلى وجود تأثير إيجابي للذكاء الاصطناعي على تحسين إدارة المخاطر. وبلغ معامل الانحدار المعياري </w:t>
      </w:r>
      <w:r w:rsidRPr="00A875A0">
        <w:rPr>
          <w:rFonts w:ascii="Simplified Arabic" w:hAnsi="Simplified Arabic" w:cs="Simplified Arabic" w:hint="cs"/>
          <w:color w:val="000000" w:themeColor="text1"/>
          <w:sz w:val="28"/>
          <w:szCs w:val="28"/>
        </w:rPr>
        <w:t>(Beta = 0.586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وهو دال إحصائياً عند مستوى (0.000)، مما يشير إلى أن زيادة استخدام الذكاء الاصطناعي بمقدار وحدة واحدة تؤدي إلى تحسين إدارة المخاطر بمقدار (0.586) وحدة معيارية.</w:t>
      </w:r>
    </w:p>
    <w:p w14:paraId="1D8BDF0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 xml:space="preserve">وعليه، يتم قبول الفرضية الأولى التي تنص على أن استخدام الذكاء الاصطناعي يسهم في تقليل المخاطر المرتبطة بإدارة المشاريع. وتتفق هذه النتيجة مع دراسة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Orthi</w:t>
      </w:r>
      <w:proofErr w:type="spellEnd"/>
      <w:r w:rsidRPr="00A875A0">
        <w:rPr>
          <w:rFonts w:ascii="Simplified Arabic" w:hAnsi="Simplified Arabic" w:cs="Simplified Arabic" w:hint="cs"/>
          <w:color w:val="000000" w:themeColor="text1"/>
          <w:sz w:val="28"/>
          <w:szCs w:val="28"/>
        </w:rPr>
        <w:t xml:space="preserve">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التي أظهرت أن الأنظمة المعززة بالذكاء الاصطناعي تفوقت على الأنظمة التقليدية في تحديد المخاطر والاستجابة لها، ومع دراسة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أكدت أن نماذج اللغة الكبيرة تحسن جودة سجلات المخاطر.</w:t>
      </w:r>
    </w:p>
    <w:p w14:paraId="19F80555"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76" w:name="_Toc237866832"/>
      <w:r w:rsidRPr="00A875A0">
        <w:rPr>
          <w:rFonts w:ascii="Simplified Arabic" w:eastAsia="Times New Roman" w:hAnsi="Simplified Arabic" w:cs="Simplified Arabic" w:hint="cs"/>
          <w:b/>
          <w:bCs/>
          <w:color w:val="000000" w:themeColor="text1"/>
          <w:sz w:val="32"/>
          <w:szCs w:val="32"/>
          <w:rtl/>
        </w:rPr>
        <w:t>ثالثاً: اختبار الفرضية الثانية</w:t>
      </w:r>
      <w:bookmarkEnd w:id="76"/>
    </w:p>
    <w:p w14:paraId="5AF15609"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الفرضية الثانية:</w:t>
      </w:r>
      <w:r w:rsidRPr="00A875A0">
        <w:rPr>
          <w:rFonts w:ascii="Simplified Arabic" w:hAnsi="Simplified Arabic" w:cs="Simplified Arabic" w:hint="cs"/>
          <w:color w:val="000000" w:themeColor="text1"/>
          <w:sz w:val="28"/>
          <w:szCs w:val="28"/>
          <w:rtl/>
        </w:rPr>
        <w:t xml:space="preserve"> يسهم استخدام الذكاء الاصطناعي في تحسين جودة اتخاذ القرار في إدارة المشاريع.</w:t>
      </w:r>
    </w:p>
    <w:p w14:paraId="777E6E09"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(17): معامل الارتباط بين استخدام الذكاء الاصطناعي وجودة اتخاذ القرار</w:t>
      </w:r>
    </w:p>
    <w:tbl>
      <w:tblPr>
        <w:tblStyle w:val="4-2"/>
        <w:tblW w:w="5000" w:type="pct"/>
        <w:tblLook w:val="04A0" w:firstRow="1" w:lastRow="0" w:firstColumn="1" w:lastColumn="0" w:noHBand="0" w:noVBand="1"/>
      </w:tblPr>
      <w:tblGrid>
        <w:gridCol w:w="3735"/>
        <w:gridCol w:w="1752"/>
        <w:gridCol w:w="1950"/>
        <w:gridCol w:w="1385"/>
      </w:tblGrid>
      <w:tr w:rsidR="00EB7552" w:rsidRPr="00A875A0" w14:paraId="406ED50A"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7" w:type="pct"/>
            <w:hideMark/>
          </w:tcPr>
          <w:p w14:paraId="48503625"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المتغيرات</w:t>
            </w:r>
          </w:p>
        </w:tc>
        <w:tc>
          <w:tcPr>
            <w:tcW w:w="993" w:type="pct"/>
            <w:hideMark/>
          </w:tcPr>
          <w:p w14:paraId="483A126A"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الارتباط (</w:t>
            </w:r>
            <w:r w:rsidRPr="00A875A0">
              <w:rPr>
                <w:rFonts w:ascii="Simplified Arabic" w:eastAsia="Times New Roman" w:hAnsi="Simplified Arabic" w:cs="Simplified Arabic" w:hint="cs"/>
                <w:color w:val="000000" w:themeColor="text1"/>
                <w:sz w:val="28"/>
                <w:szCs w:val="28"/>
              </w:rPr>
              <w:t>r</w:t>
            </w:r>
            <w:r w:rsidRPr="00A875A0">
              <w:rPr>
                <w:rFonts w:ascii="Simplified Arabic" w:eastAsia="Times New Roman" w:hAnsi="Simplified Arabic" w:cs="Simplified Arabic" w:hint="cs"/>
                <w:color w:val="000000" w:themeColor="text1"/>
                <w:sz w:val="28"/>
                <w:szCs w:val="28"/>
                <w:rtl/>
              </w:rPr>
              <w:t>)</w:t>
            </w:r>
          </w:p>
        </w:tc>
        <w:tc>
          <w:tcPr>
            <w:tcW w:w="1105" w:type="pct"/>
            <w:hideMark/>
          </w:tcPr>
          <w:p w14:paraId="76E158B4"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c>
          <w:tcPr>
            <w:tcW w:w="785" w:type="pct"/>
            <w:hideMark/>
          </w:tcPr>
          <w:p w14:paraId="3E14D652"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الدلالة</w:t>
            </w:r>
          </w:p>
        </w:tc>
      </w:tr>
      <w:tr w:rsidR="00EB7552" w:rsidRPr="00A875A0" w14:paraId="194D94A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7" w:type="pct"/>
            <w:hideMark/>
          </w:tcPr>
          <w:p w14:paraId="76EFC4E2"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 × جودة اتخاذ القرار</w:t>
            </w:r>
          </w:p>
        </w:tc>
        <w:tc>
          <w:tcPr>
            <w:tcW w:w="993" w:type="pct"/>
            <w:hideMark/>
          </w:tcPr>
          <w:p w14:paraId="676113A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0.624**</w:t>
            </w:r>
          </w:p>
        </w:tc>
        <w:tc>
          <w:tcPr>
            <w:tcW w:w="1105" w:type="pct"/>
            <w:hideMark/>
          </w:tcPr>
          <w:p w14:paraId="123BC9C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c>
          <w:tcPr>
            <w:tcW w:w="785" w:type="pct"/>
            <w:hideMark/>
          </w:tcPr>
          <w:p w14:paraId="1AB7D40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دال عند 0.01</w:t>
            </w:r>
          </w:p>
        </w:tc>
      </w:tr>
    </w:tbl>
    <w:p w14:paraId="504D1739"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1A3E68DA" wp14:editId="67493F9F">
            <wp:extent cx="5394960" cy="1439226"/>
            <wp:effectExtent l="0" t="0" r="0" b="0"/>
            <wp:docPr id="1749476503" name="Picture 1749476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6.png"/>
                    <pic:cNvPicPr/>
                  </pic:nvPicPr>
                  <pic:blipFill>
                    <a:blip r:embed="rId24"/>
                    <a:stretch>
                      <a:fillRect/>
                    </a:stretch>
                  </pic:blipFill>
                  <pic:spPr>
                    <a:xfrm>
                      <a:off x="0" y="0"/>
                      <a:ext cx="5394960" cy="1439226"/>
                    </a:xfrm>
                    <a:prstGeom prst="rect">
                      <a:avLst/>
                    </a:prstGeom>
                  </pic:spPr>
                </pic:pic>
              </a:graphicData>
            </a:graphic>
          </wp:inline>
        </w:drawing>
      </w:r>
    </w:p>
    <w:p w14:paraId="3880BAE7" w14:textId="77777777" w:rsidR="00EB7552" w:rsidRPr="00A875A0" w:rsidRDefault="00EB7552" w:rsidP="00C31A1B">
      <w:pPr>
        <w:jc w:val="center"/>
        <w:rPr>
          <w:color w:val="000000" w:themeColor="text1"/>
        </w:rPr>
      </w:pPr>
      <w:r w:rsidRPr="00A875A0">
        <w:rPr>
          <w:rFonts w:hint="cs"/>
          <w:i/>
          <w:color w:val="000000" w:themeColor="text1"/>
          <w:sz w:val="20"/>
          <w:rtl/>
        </w:rPr>
        <w:t>الشكل (17): مخطط هرمي توضيحي — الجدول (17): معامل الارتباط بين استخدام الذكاء الاصطناعي وجودة اتخاذ القرار</w:t>
      </w:r>
    </w:p>
    <w:p w14:paraId="3D8EF78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دال إحصائياً عند مستوى (0.01)</w:t>
      </w:r>
    </w:p>
    <w:p w14:paraId="30BBA89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يوضح الجدول السابق وجود علاقة ارتباطية موجبة وقوية بين استخدام تقنيات الذكاء الاصطناعي وجودة اتخاذ القرار، حيث بلغ معامل الارتباط (0.624) وهو دال إحصائياً عند مستوى (0.01).</w:t>
      </w:r>
    </w:p>
    <w:p w14:paraId="2A3EECC4"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(18): تحليل الانحدار الخطي لتأثير استخدام الذكاء الاصطناعي على جودة اتخاذ القرار</w:t>
      </w:r>
    </w:p>
    <w:tbl>
      <w:tblPr>
        <w:tblStyle w:val="4-2"/>
        <w:tblW w:w="5000" w:type="pct"/>
        <w:tblLook w:val="04A0" w:firstRow="1" w:lastRow="0" w:firstColumn="1" w:lastColumn="0" w:noHBand="0" w:noVBand="1"/>
      </w:tblPr>
      <w:tblGrid>
        <w:gridCol w:w="1749"/>
        <w:gridCol w:w="1719"/>
        <w:gridCol w:w="1179"/>
        <w:gridCol w:w="1696"/>
        <w:gridCol w:w="1108"/>
        <w:gridCol w:w="1371"/>
      </w:tblGrid>
      <w:tr w:rsidR="00EB7552" w:rsidRPr="00A875A0" w14:paraId="13408115"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 w:type="pct"/>
            <w:hideMark/>
          </w:tcPr>
          <w:p w14:paraId="4B0DDB1E"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المتغير</w:t>
            </w:r>
          </w:p>
        </w:tc>
        <w:tc>
          <w:tcPr>
            <w:tcW w:w="974" w:type="pct"/>
            <w:hideMark/>
          </w:tcPr>
          <w:p w14:paraId="6D9BE56A"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الانحدار غير المعياري (</w:t>
            </w:r>
            <w:r w:rsidRPr="00A875A0">
              <w:rPr>
                <w:rFonts w:ascii="Simplified Arabic" w:eastAsia="Times New Roman" w:hAnsi="Simplified Arabic" w:cs="Simplified Arabic" w:hint="cs"/>
                <w:color w:val="000000" w:themeColor="text1"/>
                <w:sz w:val="28"/>
                <w:szCs w:val="28"/>
              </w:rPr>
              <w:t>B</w:t>
            </w:r>
            <w:r w:rsidRPr="00A875A0">
              <w:rPr>
                <w:rFonts w:ascii="Simplified Arabic" w:eastAsia="Times New Roman" w:hAnsi="Simplified Arabic" w:cs="Simplified Arabic" w:hint="cs"/>
                <w:color w:val="000000" w:themeColor="text1"/>
                <w:sz w:val="28"/>
                <w:szCs w:val="28"/>
                <w:rtl/>
              </w:rPr>
              <w:t>)</w:t>
            </w:r>
          </w:p>
        </w:tc>
        <w:tc>
          <w:tcPr>
            <w:tcW w:w="668" w:type="pct"/>
            <w:hideMark/>
          </w:tcPr>
          <w:p w14:paraId="10BCF358"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الخطأ المعياري</w:t>
            </w:r>
          </w:p>
        </w:tc>
        <w:tc>
          <w:tcPr>
            <w:tcW w:w="961" w:type="pct"/>
            <w:hideMark/>
          </w:tcPr>
          <w:p w14:paraId="3BD036BC"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الانحدار المعياري (</w:t>
            </w:r>
            <w:r w:rsidRPr="00A875A0">
              <w:rPr>
                <w:rFonts w:ascii="Simplified Arabic" w:eastAsia="Times New Roman" w:hAnsi="Simplified Arabic" w:cs="Simplified Arabic" w:hint="cs"/>
                <w:color w:val="000000" w:themeColor="text1"/>
                <w:sz w:val="28"/>
                <w:szCs w:val="28"/>
              </w:rPr>
              <w:t>Beta</w:t>
            </w:r>
            <w:r w:rsidRPr="00A875A0">
              <w:rPr>
                <w:rFonts w:ascii="Simplified Arabic" w:eastAsia="Times New Roman" w:hAnsi="Simplified Arabic" w:cs="Simplified Arabic" w:hint="cs"/>
                <w:color w:val="000000" w:themeColor="text1"/>
                <w:sz w:val="28"/>
                <w:szCs w:val="28"/>
                <w:rtl/>
              </w:rPr>
              <w:t>)</w:t>
            </w:r>
          </w:p>
        </w:tc>
        <w:tc>
          <w:tcPr>
            <w:tcW w:w="628" w:type="pct"/>
            <w:hideMark/>
          </w:tcPr>
          <w:p w14:paraId="3DD093E0"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قيمة (</w:t>
            </w:r>
            <w:r w:rsidRPr="00A875A0">
              <w:rPr>
                <w:rFonts w:ascii="Simplified Arabic" w:eastAsia="Times New Roman" w:hAnsi="Simplified Arabic" w:cs="Simplified Arabic" w:hint="cs"/>
                <w:color w:val="000000" w:themeColor="text1"/>
                <w:sz w:val="28"/>
                <w:szCs w:val="28"/>
              </w:rPr>
              <w:t>t</w:t>
            </w:r>
            <w:r w:rsidRPr="00A875A0">
              <w:rPr>
                <w:rFonts w:ascii="Simplified Arabic" w:eastAsia="Times New Roman" w:hAnsi="Simplified Arabic" w:cs="Simplified Arabic" w:hint="cs"/>
                <w:color w:val="000000" w:themeColor="text1"/>
                <w:sz w:val="28"/>
                <w:szCs w:val="28"/>
                <w:rtl/>
              </w:rPr>
              <w:t>)</w:t>
            </w:r>
          </w:p>
        </w:tc>
        <w:tc>
          <w:tcPr>
            <w:tcW w:w="777" w:type="pct"/>
            <w:hideMark/>
          </w:tcPr>
          <w:p w14:paraId="05C5E074"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r>
      <w:tr w:rsidR="00EB7552" w:rsidRPr="00A875A0" w14:paraId="4BE3EE9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 w:type="pct"/>
            <w:hideMark/>
          </w:tcPr>
          <w:p w14:paraId="2CA4CC49"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الثابت</w:t>
            </w:r>
          </w:p>
        </w:tc>
        <w:tc>
          <w:tcPr>
            <w:tcW w:w="974" w:type="pct"/>
            <w:hideMark/>
          </w:tcPr>
          <w:p w14:paraId="493DD533"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1.356</w:t>
            </w:r>
          </w:p>
        </w:tc>
        <w:tc>
          <w:tcPr>
            <w:tcW w:w="668" w:type="pct"/>
            <w:hideMark/>
          </w:tcPr>
          <w:p w14:paraId="6428E6B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0.190</w:t>
            </w:r>
          </w:p>
        </w:tc>
        <w:tc>
          <w:tcPr>
            <w:tcW w:w="961" w:type="pct"/>
            <w:hideMark/>
          </w:tcPr>
          <w:p w14:paraId="10279E2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w:t>
            </w:r>
          </w:p>
        </w:tc>
        <w:tc>
          <w:tcPr>
            <w:tcW w:w="628" w:type="pct"/>
            <w:hideMark/>
          </w:tcPr>
          <w:p w14:paraId="5AEADCF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7.137</w:t>
            </w:r>
          </w:p>
        </w:tc>
        <w:tc>
          <w:tcPr>
            <w:tcW w:w="777" w:type="pct"/>
            <w:hideMark/>
          </w:tcPr>
          <w:p w14:paraId="7F2BBC4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r>
      <w:tr w:rsidR="00EB7552" w:rsidRPr="00A875A0" w14:paraId="33C7C56F" w14:textId="77777777" w:rsidTr="00C31A1B">
        <w:tc>
          <w:tcPr>
            <w:cnfStyle w:val="001000000000" w:firstRow="0" w:lastRow="0" w:firstColumn="1" w:lastColumn="0" w:oddVBand="0" w:evenVBand="0" w:oddHBand="0" w:evenHBand="0" w:firstRowFirstColumn="0" w:firstRowLastColumn="0" w:lastRowFirstColumn="0" w:lastRowLastColumn="0"/>
            <w:tcW w:w="992" w:type="pct"/>
            <w:hideMark/>
          </w:tcPr>
          <w:p w14:paraId="024563F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w:t>
            </w:r>
          </w:p>
        </w:tc>
        <w:tc>
          <w:tcPr>
            <w:tcW w:w="974" w:type="pct"/>
            <w:hideMark/>
          </w:tcPr>
          <w:p w14:paraId="3B17A76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0.598</w:t>
            </w:r>
          </w:p>
        </w:tc>
        <w:tc>
          <w:tcPr>
            <w:tcW w:w="668" w:type="pct"/>
            <w:hideMark/>
          </w:tcPr>
          <w:p w14:paraId="157F1E7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0.050</w:t>
            </w:r>
          </w:p>
        </w:tc>
        <w:tc>
          <w:tcPr>
            <w:tcW w:w="961" w:type="pct"/>
            <w:hideMark/>
          </w:tcPr>
          <w:p w14:paraId="48C0EDE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0.624</w:t>
            </w:r>
          </w:p>
        </w:tc>
        <w:tc>
          <w:tcPr>
            <w:tcW w:w="628" w:type="pct"/>
            <w:hideMark/>
          </w:tcPr>
          <w:p w14:paraId="2C74CBD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11.960</w:t>
            </w:r>
          </w:p>
        </w:tc>
        <w:tc>
          <w:tcPr>
            <w:tcW w:w="777" w:type="pct"/>
            <w:hideMark/>
          </w:tcPr>
          <w:p w14:paraId="17BC745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r>
    </w:tbl>
    <w:p w14:paraId="11EE0406"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001A9B18" wp14:editId="17BCA384">
            <wp:extent cx="5394960" cy="1704876"/>
            <wp:effectExtent l="0" t="0" r="0" b="0"/>
            <wp:docPr id="1749476504" name="Picture 1749476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7.png"/>
                    <pic:cNvPicPr/>
                  </pic:nvPicPr>
                  <pic:blipFill>
                    <a:blip r:embed="rId25"/>
                    <a:stretch>
                      <a:fillRect/>
                    </a:stretch>
                  </pic:blipFill>
                  <pic:spPr>
                    <a:xfrm>
                      <a:off x="0" y="0"/>
                      <a:ext cx="5394960" cy="1704876"/>
                    </a:xfrm>
                    <a:prstGeom prst="rect">
                      <a:avLst/>
                    </a:prstGeom>
                  </pic:spPr>
                </pic:pic>
              </a:graphicData>
            </a:graphic>
          </wp:inline>
        </w:drawing>
      </w:r>
    </w:p>
    <w:p w14:paraId="731D25B4" w14:textId="77777777" w:rsidR="00EB7552" w:rsidRPr="00A875A0" w:rsidRDefault="00EB7552" w:rsidP="00C31A1B">
      <w:pPr>
        <w:jc w:val="center"/>
        <w:rPr>
          <w:color w:val="000000" w:themeColor="text1"/>
        </w:rPr>
      </w:pPr>
      <w:r w:rsidRPr="00A875A0">
        <w:rPr>
          <w:rFonts w:hint="cs"/>
          <w:i/>
          <w:color w:val="000000" w:themeColor="text1"/>
          <w:sz w:val="20"/>
          <w:rtl/>
        </w:rPr>
        <w:t>الشكل (18): مخطط هرمي توضيحي — الجدول (18): تحليل الانحدار الخطي لتأثير استخدام الذكاء الاصطناعي على جودة اتخاذ القرار</w:t>
      </w:r>
    </w:p>
    <w:p w14:paraId="403C6E3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Pr>
        <w:t>R² = 0.389، F = 143.04، Sig. = 0.000</w:t>
      </w:r>
    </w:p>
    <w:p w14:paraId="695C14C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يوضح الجدول السابق أن استخدام الذكاء الاصطناعي يفسر (38.9%) من التباين في جودة اتخاذ القرار (</w:t>
      </w:r>
      <w:r w:rsidRPr="00A875A0">
        <w:rPr>
          <w:rFonts w:ascii="Simplified Arabic" w:hAnsi="Simplified Arabic" w:cs="Simplified Arabic" w:hint="cs"/>
          <w:color w:val="000000" w:themeColor="text1"/>
          <w:sz w:val="28"/>
          <w:szCs w:val="28"/>
        </w:rPr>
        <w:t>R² = 0.389</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وهي نسبة مرتفعة تشير إلى وجود تأثير قوي للذكاء الاصطناعي على تحسين جودة القرارات. وبلغ معامل الانحدار المعياري </w:t>
      </w:r>
      <w:r w:rsidRPr="00A875A0">
        <w:rPr>
          <w:rFonts w:ascii="Simplified Arabic" w:hAnsi="Simplified Arabic" w:cs="Simplified Arabic" w:hint="cs"/>
          <w:color w:val="000000" w:themeColor="text1"/>
          <w:sz w:val="28"/>
          <w:szCs w:val="28"/>
        </w:rPr>
        <w:t>(Beta = 0.624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وهو دال إحصائياً عند مستوى (0.000).</w:t>
      </w:r>
    </w:p>
    <w:p w14:paraId="0C9530D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وعليه، يتم قبول الفرضية الثانية التي تنص على أن استخدام الذكاء الاصطناعي يسهم في تحسين جودة اتخاذ القرار في إدارة المشاريع. وتتفق هذه النتيجة مع دراسة </w:t>
      </w:r>
      <w:r w:rsidRPr="00A875A0">
        <w:rPr>
          <w:rFonts w:ascii="Simplified Arabic" w:hAnsi="Simplified Arabic" w:cs="Simplified Arabic" w:hint="cs"/>
          <w:color w:val="000000" w:themeColor="text1"/>
          <w:sz w:val="28"/>
          <w:szCs w:val="28"/>
        </w:rPr>
        <w:t>(</w:t>
      </w:r>
      <w:proofErr w:type="spellStart"/>
      <w:r w:rsidRPr="00A875A0">
        <w:rPr>
          <w:rFonts w:ascii="Simplified Arabic" w:hAnsi="Simplified Arabic" w:cs="Simplified Arabic" w:hint="cs"/>
          <w:color w:val="000000" w:themeColor="text1"/>
          <w:sz w:val="28"/>
          <w:szCs w:val="28"/>
        </w:rPr>
        <w:t>Alzarooni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أكدت أن توظيف الذكاء الاصطناعي في إدارة المشاريع يسهم في تحسين جودة اتخاذ القرار، ومع دراسة (</w:t>
      </w:r>
      <w:r w:rsidRPr="00A875A0">
        <w:rPr>
          <w:rFonts w:ascii="Simplified Arabic" w:hAnsi="Simplified Arabic" w:cs="Simplified Arabic" w:hint="cs"/>
          <w:color w:val="000000" w:themeColor="text1"/>
          <w:sz w:val="28"/>
          <w:szCs w:val="28"/>
        </w:rPr>
        <w:t>AI-Driven Decision Support Systems,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بينت أن أنظمة دعم القرار المعتمدة على الذكاء الاصطناعي تحسن دقة تحديد المخاطر وإدارة عبء العمل.</w:t>
      </w:r>
    </w:p>
    <w:p w14:paraId="527F8431"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77" w:name="_Toc237866833"/>
      <w:r w:rsidRPr="00A875A0">
        <w:rPr>
          <w:rFonts w:ascii="Simplified Arabic" w:eastAsia="Times New Roman" w:hAnsi="Simplified Arabic" w:cs="Simplified Arabic" w:hint="cs"/>
          <w:b/>
          <w:bCs/>
          <w:color w:val="000000" w:themeColor="text1"/>
          <w:sz w:val="32"/>
          <w:szCs w:val="32"/>
          <w:rtl/>
        </w:rPr>
        <w:t>رابعاً: اختبار الفرضية الثالثة</w:t>
      </w:r>
      <w:bookmarkEnd w:id="77"/>
    </w:p>
    <w:p w14:paraId="00FF2EB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الفرضية الثالثة:</w:t>
      </w:r>
      <w:r w:rsidRPr="00A875A0">
        <w:rPr>
          <w:rFonts w:ascii="Simplified Arabic" w:hAnsi="Simplified Arabic" w:cs="Simplified Arabic" w:hint="cs"/>
          <w:color w:val="000000" w:themeColor="text1"/>
          <w:sz w:val="28"/>
          <w:szCs w:val="28"/>
          <w:rtl/>
        </w:rPr>
        <w:t xml:space="preserve"> يسهم استخدام الذكاء الاصطناعي في تحسين كفاءة استخدام الموارد في إدارة المشاريع.</w:t>
      </w:r>
    </w:p>
    <w:p w14:paraId="58AFA69A"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(19): معامل الارتباط بين استخدام الذكاء الاصطناعي وكفاءة استخدام الموارد</w:t>
      </w:r>
    </w:p>
    <w:tbl>
      <w:tblPr>
        <w:tblStyle w:val="4-2"/>
        <w:tblW w:w="5000" w:type="pct"/>
        <w:tblLook w:val="04A0" w:firstRow="1" w:lastRow="0" w:firstColumn="1" w:lastColumn="0" w:noHBand="0" w:noVBand="1"/>
      </w:tblPr>
      <w:tblGrid>
        <w:gridCol w:w="3868"/>
        <w:gridCol w:w="1722"/>
        <w:gridCol w:w="1886"/>
        <w:gridCol w:w="1346"/>
      </w:tblGrid>
      <w:tr w:rsidR="00EB7552" w:rsidRPr="00A875A0" w14:paraId="76F496D7"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2" w:type="pct"/>
            <w:hideMark/>
          </w:tcPr>
          <w:p w14:paraId="65973B69"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المتغيرات</w:t>
            </w:r>
          </w:p>
        </w:tc>
        <w:tc>
          <w:tcPr>
            <w:tcW w:w="976" w:type="pct"/>
            <w:hideMark/>
          </w:tcPr>
          <w:p w14:paraId="75CF0BCD"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الارتباط (</w:t>
            </w:r>
            <w:r w:rsidRPr="00A875A0">
              <w:rPr>
                <w:rFonts w:ascii="Simplified Arabic" w:eastAsia="Times New Roman" w:hAnsi="Simplified Arabic" w:cs="Simplified Arabic" w:hint="cs"/>
                <w:color w:val="000000" w:themeColor="text1"/>
                <w:sz w:val="28"/>
                <w:szCs w:val="28"/>
              </w:rPr>
              <w:t>r</w:t>
            </w:r>
            <w:r w:rsidRPr="00A875A0">
              <w:rPr>
                <w:rFonts w:ascii="Simplified Arabic" w:eastAsia="Times New Roman" w:hAnsi="Simplified Arabic" w:cs="Simplified Arabic" w:hint="cs"/>
                <w:color w:val="000000" w:themeColor="text1"/>
                <w:sz w:val="28"/>
                <w:szCs w:val="28"/>
                <w:rtl/>
              </w:rPr>
              <w:t>)</w:t>
            </w:r>
          </w:p>
        </w:tc>
        <w:tc>
          <w:tcPr>
            <w:tcW w:w="1069" w:type="pct"/>
            <w:hideMark/>
          </w:tcPr>
          <w:p w14:paraId="23049D74"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c>
          <w:tcPr>
            <w:tcW w:w="764" w:type="pct"/>
            <w:hideMark/>
          </w:tcPr>
          <w:p w14:paraId="031926DD"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الدلالة</w:t>
            </w:r>
          </w:p>
        </w:tc>
      </w:tr>
      <w:tr w:rsidR="00EB7552" w:rsidRPr="00A875A0" w14:paraId="09AC24E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2" w:type="pct"/>
            <w:hideMark/>
          </w:tcPr>
          <w:p w14:paraId="204BBCE8"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 × كفاءة استخدام الموارد</w:t>
            </w:r>
          </w:p>
        </w:tc>
        <w:tc>
          <w:tcPr>
            <w:tcW w:w="976" w:type="pct"/>
            <w:hideMark/>
          </w:tcPr>
          <w:p w14:paraId="149AD1F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0.548**</w:t>
            </w:r>
          </w:p>
        </w:tc>
        <w:tc>
          <w:tcPr>
            <w:tcW w:w="1069" w:type="pct"/>
            <w:hideMark/>
          </w:tcPr>
          <w:p w14:paraId="1276E29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c>
          <w:tcPr>
            <w:tcW w:w="764" w:type="pct"/>
            <w:hideMark/>
          </w:tcPr>
          <w:p w14:paraId="75DF116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دال عند 0.01</w:t>
            </w:r>
          </w:p>
        </w:tc>
      </w:tr>
    </w:tbl>
    <w:p w14:paraId="2C110631" w14:textId="77777777" w:rsidR="00EB7552" w:rsidRPr="00A875A0" w:rsidRDefault="00EB7552" w:rsidP="00C31A1B">
      <w:pPr>
        <w:jc w:val="center"/>
        <w:rPr>
          <w:color w:val="000000" w:themeColor="text1"/>
        </w:rPr>
      </w:pPr>
      <w:r w:rsidRPr="00A875A0">
        <w:rPr>
          <w:noProof/>
          <w:color w:val="000000" w:themeColor="text1"/>
        </w:rPr>
        <w:lastRenderedPageBreak/>
        <w:drawing>
          <wp:inline distT="0" distB="0" distL="0" distR="0" wp14:anchorId="3AD9B07C" wp14:editId="4C54495D">
            <wp:extent cx="5394960" cy="1401469"/>
            <wp:effectExtent l="0" t="0" r="0" b="0"/>
            <wp:docPr id="1749476505" name="Picture 1749476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8.png"/>
                    <pic:cNvPicPr/>
                  </pic:nvPicPr>
                  <pic:blipFill>
                    <a:blip r:embed="rId26"/>
                    <a:stretch>
                      <a:fillRect/>
                    </a:stretch>
                  </pic:blipFill>
                  <pic:spPr>
                    <a:xfrm>
                      <a:off x="0" y="0"/>
                      <a:ext cx="5394960" cy="1401469"/>
                    </a:xfrm>
                    <a:prstGeom prst="rect">
                      <a:avLst/>
                    </a:prstGeom>
                  </pic:spPr>
                </pic:pic>
              </a:graphicData>
            </a:graphic>
          </wp:inline>
        </w:drawing>
      </w:r>
    </w:p>
    <w:p w14:paraId="24274FD5" w14:textId="77777777" w:rsidR="00EB7552" w:rsidRPr="00A875A0" w:rsidRDefault="00EB7552" w:rsidP="00C31A1B">
      <w:pPr>
        <w:jc w:val="center"/>
        <w:rPr>
          <w:color w:val="000000" w:themeColor="text1"/>
        </w:rPr>
      </w:pPr>
      <w:r w:rsidRPr="00A875A0">
        <w:rPr>
          <w:rFonts w:hint="cs"/>
          <w:i/>
          <w:color w:val="000000" w:themeColor="text1"/>
          <w:sz w:val="20"/>
          <w:rtl/>
        </w:rPr>
        <w:t>الشكل (19): مخطط هرمي توضيحي — الجدول (19): معامل الارتباط بين استخدام الذكاء الاصطناعي وكفاءة استخدام الموارد</w:t>
      </w:r>
    </w:p>
    <w:p w14:paraId="132E638A"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دال إحصائياً عند مستوى (0.01)</w:t>
      </w:r>
    </w:p>
    <w:p w14:paraId="75AD71B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وجود علاقة ارتباطية موجبة ومتوسطة إلى قوية بين استخدام تقنيات الذكاء الاصطناعي وكفاءة استخدام الموارد، حيث بلغ معامل الارتباط (0.548) وهو دال إحصائياً عند مستوى (0.01).</w:t>
      </w:r>
    </w:p>
    <w:p w14:paraId="19F01F06"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(20): تحليل الانحدار الخطي لتأثير استخدام الذكاء الاصطناعي على كفاءة استخدام الموارد</w:t>
      </w:r>
    </w:p>
    <w:tbl>
      <w:tblPr>
        <w:tblStyle w:val="4-2"/>
        <w:tblW w:w="5000" w:type="pct"/>
        <w:tblLook w:val="04A0" w:firstRow="1" w:lastRow="0" w:firstColumn="1" w:lastColumn="0" w:noHBand="0" w:noVBand="1"/>
      </w:tblPr>
      <w:tblGrid>
        <w:gridCol w:w="1786"/>
        <w:gridCol w:w="1865"/>
        <w:gridCol w:w="1069"/>
        <w:gridCol w:w="1833"/>
        <w:gridCol w:w="895"/>
        <w:gridCol w:w="1374"/>
      </w:tblGrid>
      <w:tr w:rsidR="00EB7552" w:rsidRPr="00A875A0" w14:paraId="41B494F6"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 w:type="pct"/>
            <w:hideMark/>
          </w:tcPr>
          <w:p w14:paraId="2BE2DCCF"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المتغير</w:t>
            </w:r>
          </w:p>
        </w:tc>
        <w:tc>
          <w:tcPr>
            <w:tcW w:w="1041" w:type="pct"/>
            <w:hideMark/>
          </w:tcPr>
          <w:p w14:paraId="393DAA72"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الانحدار غير المعياري (</w:t>
            </w:r>
            <w:r w:rsidRPr="00A875A0">
              <w:rPr>
                <w:rFonts w:ascii="Simplified Arabic" w:eastAsia="Times New Roman" w:hAnsi="Simplified Arabic" w:cs="Simplified Arabic" w:hint="cs"/>
                <w:color w:val="000000" w:themeColor="text1"/>
                <w:sz w:val="28"/>
                <w:szCs w:val="28"/>
              </w:rPr>
              <w:t>B</w:t>
            </w:r>
            <w:r w:rsidRPr="00A875A0">
              <w:rPr>
                <w:rFonts w:ascii="Simplified Arabic" w:eastAsia="Times New Roman" w:hAnsi="Simplified Arabic" w:cs="Simplified Arabic" w:hint="cs"/>
                <w:color w:val="000000" w:themeColor="text1"/>
                <w:sz w:val="28"/>
                <w:szCs w:val="28"/>
                <w:rtl/>
              </w:rPr>
              <w:t>)</w:t>
            </w:r>
          </w:p>
        </w:tc>
        <w:tc>
          <w:tcPr>
            <w:tcW w:w="600" w:type="pct"/>
            <w:hideMark/>
          </w:tcPr>
          <w:p w14:paraId="0DC0A891"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الخطأ المعياري</w:t>
            </w:r>
          </w:p>
        </w:tc>
        <w:tc>
          <w:tcPr>
            <w:tcW w:w="1023" w:type="pct"/>
            <w:hideMark/>
          </w:tcPr>
          <w:p w14:paraId="330F6B4A"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الانحدار المعياري (</w:t>
            </w:r>
            <w:r w:rsidRPr="00A875A0">
              <w:rPr>
                <w:rFonts w:ascii="Simplified Arabic" w:eastAsia="Times New Roman" w:hAnsi="Simplified Arabic" w:cs="Simplified Arabic" w:hint="cs"/>
                <w:color w:val="000000" w:themeColor="text1"/>
                <w:sz w:val="28"/>
                <w:szCs w:val="28"/>
              </w:rPr>
              <w:t>Beta</w:t>
            </w:r>
            <w:r w:rsidRPr="00A875A0">
              <w:rPr>
                <w:rFonts w:ascii="Simplified Arabic" w:eastAsia="Times New Roman" w:hAnsi="Simplified Arabic" w:cs="Simplified Arabic" w:hint="cs"/>
                <w:color w:val="000000" w:themeColor="text1"/>
                <w:sz w:val="28"/>
                <w:szCs w:val="28"/>
                <w:rtl/>
              </w:rPr>
              <w:t>)</w:t>
            </w:r>
          </w:p>
        </w:tc>
        <w:tc>
          <w:tcPr>
            <w:tcW w:w="444" w:type="pct"/>
            <w:hideMark/>
          </w:tcPr>
          <w:p w14:paraId="7193BA97"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قيمة (</w:t>
            </w:r>
            <w:r w:rsidRPr="00A875A0">
              <w:rPr>
                <w:rFonts w:ascii="Simplified Arabic" w:eastAsia="Times New Roman" w:hAnsi="Simplified Arabic" w:cs="Simplified Arabic" w:hint="cs"/>
                <w:color w:val="000000" w:themeColor="text1"/>
                <w:sz w:val="28"/>
                <w:szCs w:val="28"/>
              </w:rPr>
              <w:t>t</w:t>
            </w:r>
            <w:r w:rsidRPr="00A875A0">
              <w:rPr>
                <w:rFonts w:ascii="Simplified Arabic" w:eastAsia="Times New Roman" w:hAnsi="Simplified Arabic" w:cs="Simplified Arabic" w:hint="cs"/>
                <w:color w:val="000000" w:themeColor="text1"/>
                <w:sz w:val="28"/>
                <w:szCs w:val="28"/>
                <w:rtl/>
              </w:rPr>
              <w:t>)</w:t>
            </w:r>
          </w:p>
        </w:tc>
        <w:tc>
          <w:tcPr>
            <w:tcW w:w="769" w:type="pct"/>
            <w:hideMark/>
          </w:tcPr>
          <w:p w14:paraId="4B6A2259"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r>
      <w:tr w:rsidR="00EB7552" w:rsidRPr="00A875A0" w14:paraId="3D7AC5D5"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 w:type="pct"/>
            <w:hideMark/>
          </w:tcPr>
          <w:p w14:paraId="47C37908"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الثابت</w:t>
            </w:r>
          </w:p>
        </w:tc>
        <w:tc>
          <w:tcPr>
            <w:tcW w:w="1041" w:type="pct"/>
            <w:hideMark/>
          </w:tcPr>
          <w:p w14:paraId="310715A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1.568</w:t>
            </w:r>
          </w:p>
        </w:tc>
        <w:tc>
          <w:tcPr>
            <w:tcW w:w="600" w:type="pct"/>
            <w:hideMark/>
          </w:tcPr>
          <w:p w14:paraId="77D76BA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0.202</w:t>
            </w:r>
          </w:p>
        </w:tc>
        <w:tc>
          <w:tcPr>
            <w:tcW w:w="1023" w:type="pct"/>
            <w:hideMark/>
          </w:tcPr>
          <w:p w14:paraId="1E49F5C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w:t>
            </w:r>
          </w:p>
        </w:tc>
        <w:tc>
          <w:tcPr>
            <w:tcW w:w="444" w:type="pct"/>
            <w:hideMark/>
          </w:tcPr>
          <w:p w14:paraId="1665D25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7.762</w:t>
            </w:r>
          </w:p>
        </w:tc>
        <w:tc>
          <w:tcPr>
            <w:tcW w:w="769" w:type="pct"/>
            <w:hideMark/>
          </w:tcPr>
          <w:p w14:paraId="5B433CA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r>
      <w:tr w:rsidR="00EB7552" w:rsidRPr="00A875A0" w14:paraId="715E5A81" w14:textId="77777777" w:rsidTr="00C31A1B">
        <w:tc>
          <w:tcPr>
            <w:cnfStyle w:val="001000000000" w:firstRow="0" w:lastRow="0" w:firstColumn="1" w:lastColumn="0" w:oddVBand="0" w:evenVBand="0" w:oddHBand="0" w:evenHBand="0" w:firstRowFirstColumn="0" w:firstRowLastColumn="0" w:lastRowFirstColumn="0" w:lastRowLastColumn="0"/>
            <w:tcW w:w="997" w:type="pct"/>
            <w:hideMark/>
          </w:tcPr>
          <w:p w14:paraId="2A045D3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w:t>
            </w:r>
          </w:p>
        </w:tc>
        <w:tc>
          <w:tcPr>
            <w:tcW w:w="1041" w:type="pct"/>
            <w:hideMark/>
          </w:tcPr>
          <w:p w14:paraId="0477C7F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0.498</w:t>
            </w:r>
          </w:p>
        </w:tc>
        <w:tc>
          <w:tcPr>
            <w:tcW w:w="600" w:type="pct"/>
            <w:hideMark/>
          </w:tcPr>
          <w:p w14:paraId="02400EA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0.053</w:t>
            </w:r>
          </w:p>
        </w:tc>
        <w:tc>
          <w:tcPr>
            <w:tcW w:w="1023" w:type="pct"/>
            <w:hideMark/>
          </w:tcPr>
          <w:p w14:paraId="6E7FCD8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0.548</w:t>
            </w:r>
          </w:p>
        </w:tc>
        <w:tc>
          <w:tcPr>
            <w:tcW w:w="444" w:type="pct"/>
            <w:hideMark/>
          </w:tcPr>
          <w:p w14:paraId="37FD77B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9.396</w:t>
            </w:r>
          </w:p>
        </w:tc>
        <w:tc>
          <w:tcPr>
            <w:tcW w:w="769" w:type="pct"/>
            <w:hideMark/>
          </w:tcPr>
          <w:p w14:paraId="11E74C1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r>
    </w:tbl>
    <w:p w14:paraId="4BC2EC64" w14:textId="77777777" w:rsidR="00EB7552" w:rsidRPr="00A875A0" w:rsidRDefault="00EB7552" w:rsidP="00C31A1B">
      <w:pPr>
        <w:jc w:val="center"/>
        <w:rPr>
          <w:color w:val="000000" w:themeColor="text1"/>
        </w:rPr>
      </w:pPr>
      <w:r w:rsidRPr="00A875A0">
        <w:rPr>
          <w:noProof/>
          <w:color w:val="000000" w:themeColor="text1"/>
        </w:rPr>
        <w:lastRenderedPageBreak/>
        <w:drawing>
          <wp:inline distT="0" distB="0" distL="0" distR="0" wp14:anchorId="588F494E" wp14:editId="0BFC0AFC">
            <wp:extent cx="5394960" cy="1674686"/>
            <wp:effectExtent l="0" t="0" r="0" b="0"/>
            <wp:docPr id="1749476506" name="Picture 1749476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9.png"/>
                    <pic:cNvPicPr/>
                  </pic:nvPicPr>
                  <pic:blipFill>
                    <a:blip r:embed="rId27"/>
                    <a:stretch>
                      <a:fillRect/>
                    </a:stretch>
                  </pic:blipFill>
                  <pic:spPr>
                    <a:xfrm>
                      <a:off x="0" y="0"/>
                      <a:ext cx="5394960" cy="1674686"/>
                    </a:xfrm>
                    <a:prstGeom prst="rect">
                      <a:avLst/>
                    </a:prstGeom>
                  </pic:spPr>
                </pic:pic>
              </a:graphicData>
            </a:graphic>
          </wp:inline>
        </w:drawing>
      </w:r>
    </w:p>
    <w:p w14:paraId="0FF396F7" w14:textId="77777777" w:rsidR="00EB7552" w:rsidRPr="00A875A0" w:rsidRDefault="00EB7552" w:rsidP="00C31A1B">
      <w:pPr>
        <w:jc w:val="center"/>
        <w:rPr>
          <w:color w:val="000000" w:themeColor="text1"/>
        </w:rPr>
      </w:pPr>
      <w:r w:rsidRPr="00A875A0">
        <w:rPr>
          <w:rFonts w:hint="cs"/>
          <w:i/>
          <w:color w:val="000000" w:themeColor="text1"/>
          <w:sz w:val="20"/>
          <w:rtl/>
        </w:rPr>
        <w:t>الشكل (20): مخطط هرمي توضيحي — الجدول (20): تحليل الانحدار الخطي لتأثير استخدام الذكاء الاصطناعي على كفاءة استخدام الموارد</w:t>
      </w:r>
    </w:p>
    <w:p w14:paraId="0EF3450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Pr>
        <w:t>R² = 0.300، F = 88.28، Sig. = 0.000</w:t>
      </w:r>
    </w:p>
    <w:p w14:paraId="25AB88A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أن استخدام الذكاء الاصطناعي يفسر (30.0%) من التباين في كفاءة استخدام الموارد (</w:t>
      </w:r>
      <w:r w:rsidRPr="00A875A0">
        <w:rPr>
          <w:rFonts w:ascii="Simplified Arabic" w:hAnsi="Simplified Arabic" w:cs="Simplified Arabic" w:hint="cs"/>
          <w:color w:val="000000" w:themeColor="text1"/>
          <w:sz w:val="28"/>
          <w:szCs w:val="28"/>
        </w:rPr>
        <w:t>R² = 0.300</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نسبة متوسطة تشير إلى وجود تأثير إيجابي للذكاء الاصطناعي على تحسين كفاءة الموارد. وبلغ معامل الانحدار المعياري (</w:t>
      </w:r>
      <w:r w:rsidRPr="00A875A0">
        <w:rPr>
          <w:rFonts w:ascii="Simplified Arabic" w:hAnsi="Simplified Arabic" w:cs="Simplified Arabic" w:hint="cs"/>
          <w:color w:val="000000" w:themeColor="text1"/>
          <w:sz w:val="28"/>
          <w:szCs w:val="28"/>
        </w:rPr>
        <w:t>Beta = 0.548</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وهو دال إحصائياً عند مستوى (0.000).</w:t>
      </w:r>
    </w:p>
    <w:p w14:paraId="40A5BB6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وعليه، يتم قبول الفرضية الثالثة التي تنص على أن استخدام الذكاء الاصطناعي يسهم في تحسين كفاءة استخدام الموارد في إدارة المشاريع. وتتفق هذه النتيجة مع دراسة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أظهرت أن النماذج المعززة بالذكاء الاصطناعي تحقق تحسناً في كفاءة الموارد بنسبة تتراوح بين 12-20%.</w:t>
      </w:r>
    </w:p>
    <w:p w14:paraId="3113C86C"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78" w:name="_Toc237866834"/>
      <w:r w:rsidRPr="00A875A0">
        <w:rPr>
          <w:rFonts w:ascii="Simplified Arabic" w:eastAsia="Times New Roman" w:hAnsi="Simplified Arabic" w:cs="Simplified Arabic" w:hint="cs"/>
          <w:b/>
          <w:bCs/>
          <w:color w:val="000000" w:themeColor="text1"/>
          <w:sz w:val="32"/>
          <w:szCs w:val="32"/>
          <w:rtl/>
        </w:rPr>
        <w:t>خامساً: اختبار الفرضية الرابعة</w:t>
      </w:r>
      <w:bookmarkEnd w:id="78"/>
    </w:p>
    <w:p w14:paraId="5EFC94D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الفرضية الرابعة:</w:t>
      </w:r>
      <w:r w:rsidRPr="00A875A0">
        <w:rPr>
          <w:rFonts w:ascii="Simplified Arabic" w:hAnsi="Simplified Arabic" w:cs="Simplified Arabic" w:hint="cs"/>
          <w:color w:val="000000" w:themeColor="text1"/>
          <w:sz w:val="28"/>
          <w:szCs w:val="28"/>
          <w:rtl/>
        </w:rPr>
        <w:t xml:space="preserve"> توجد علاقة إيجابية بين استخدام الذكاء الاصطناعي ودقة التنبؤ بالأداء المستقبلي للمشاريع.</w:t>
      </w:r>
    </w:p>
    <w:p w14:paraId="1AE64855"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lastRenderedPageBreak/>
        <w:t>الجدول (21): معامل الارتباط بين استخدام الذكاء الاصطناعي ودقة التنبؤ بالأداء المستقبلي</w:t>
      </w:r>
    </w:p>
    <w:tbl>
      <w:tblPr>
        <w:tblStyle w:val="4-2"/>
        <w:tblW w:w="5000" w:type="pct"/>
        <w:tblLook w:val="04A0" w:firstRow="1" w:lastRow="0" w:firstColumn="1" w:lastColumn="0" w:noHBand="0" w:noVBand="1"/>
      </w:tblPr>
      <w:tblGrid>
        <w:gridCol w:w="4020"/>
        <w:gridCol w:w="1686"/>
        <w:gridCol w:w="1810"/>
        <w:gridCol w:w="1306"/>
      </w:tblGrid>
      <w:tr w:rsidR="00EB7552" w:rsidRPr="00A875A0" w14:paraId="23AFC8DF"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8" w:type="pct"/>
            <w:hideMark/>
          </w:tcPr>
          <w:p w14:paraId="0F71AB04"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المتغيرات</w:t>
            </w:r>
          </w:p>
        </w:tc>
        <w:tc>
          <w:tcPr>
            <w:tcW w:w="955" w:type="pct"/>
            <w:hideMark/>
          </w:tcPr>
          <w:p w14:paraId="16BA6C88"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الارتباط (</w:t>
            </w:r>
            <w:r w:rsidRPr="00A875A0">
              <w:rPr>
                <w:rFonts w:ascii="Simplified Arabic" w:eastAsia="Times New Roman" w:hAnsi="Simplified Arabic" w:cs="Simplified Arabic" w:hint="cs"/>
                <w:color w:val="000000" w:themeColor="text1"/>
                <w:sz w:val="28"/>
                <w:szCs w:val="28"/>
              </w:rPr>
              <w:t>r</w:t>
            </w:r>
            <w:r w:rsidRPr="00A875A0">
              <w:rPr>
                <w:rFonts w:ascii="Simplified Arabic" w:eastAsia="Times New Roman" w:hAnsi="Simplified Arabic" w:cs="Simplified Arabic" w:hint="cs"/>
                <w:color w:val="000000" w:themeColor="text1"/>
                <w:sz w:val="28"/>
                <w:szCs w:val="28"/>
                <w:rtl/>
              </w:rPr>
              <w:t>)</w:t>
            </w:r>
          </w:p>
        </w:tc>
        <w:tc>
          <w:tcPr>
            <w:tcW w:w="1026" w:type="pct"/>
            <w:hideMark/>
          </w:tcPr>
          <w:p w14:paraId="08E25A1A"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c>
          <w:tcPr>
            <w:tcW w:w="740" w:type="pct"/>
            <w:hideMark/>
          </w:tcPr>
          <w:p w14:paraId="6EA74FDD"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الدلالة</w:t>
            </w:r>
          </w:p>
        </w:tc>
      </w:tr>
      <w:tr w:rsidR="00EB7552" w:rsidRPr="00A875A0" w14:paraId="1EFEA37D"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8" w:type="pct"/>
            <w:hideMark/>
          </w:tcPr>
          <w:p w14:paraId="29B9E8F5"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 × دقة التنبؤ بالأداء المستقبلي</w:t>
            </w:r>
          </w:p>
        </w:tc>
        <w:tc>
          <w:tcPr>
            <w:tcW w:w="955" w:type="pct"/>
            <w:hideMark/>
          </w:tcPr>
          <w:p w14:paraId="5C2ABF9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0.572**</w:t>
            </w:r>
          </w:p>
        </w:tc>
        <w:tc>
          <w:tcPr>
            <w:tcW w:w="1026" w:type="pct"/>
            <w:hideMark/>
          </w:tcPr>
          <w:p w14:paraId="6F04F3B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c>
          <w:tcPr>
            <w:tcW w:w="740" w:type="pct"/>
            <w:hideMark/>
          </w:tcPr>
          <w:p w14:paraId="2C06E15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دال عند 0.01</w:t>
            </w:r>
          </w:p>
        </w:tc>
      </w:tr>
    </w:tbl>
    <w:p w14:paraId="29D2BBB1"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5F3E0A43" wp14:editId="6A1C8654">
            <wp:extent cx="5394960" cy="1371095"/>
            <wp:effectExtent l="0" t="0" r="0" b="0"/>
            <wp:docPr id="1749476507" name="Picture 174947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0.png"/>
                    <pic:cNvPicPr/>
                  </pic:nvPicPr>
                  <pic:blipFill>
                    <a:blip r:embed="rId28"/>
                    <a:stretch>
                      <a:fillRect/>
                    </a:stretch>
                  </pic:blipFill>
                  <pic:spPr>
                    <a:xfrm>
                      <a:off x="0" y="0"/>
                      <a:ext cx="5394960" cy="1371095"/>
                    </a:xfrm>
                    <a:prstGeom prst="rect">
                      <a:avLst/>
                    </a:prstGeom>
                  </pic:spPr>
                </pic:pic>
              </a:graphicData>
            </a:graphic>
          </wp:inline>
        </w:drawing>
      </w:r>
    </w:p>
    <w:p w14:paraId="14774181" w14:textId="77777777" w:rsidR="00EB7552" w:rsidRPr="00A875A0" w:rsidRDefault="00EB7552" w:rsidP="00C31A1B">
      <w:pPr>
        <w:jc w:val="center"/>
        <w:rPr>
          <w:color w:val="000000" w:themeColor="text1"/>
        </w:rPr>
      </w:pPr>
      <w:r w:rsidRPr="00A875A0">
        <w:rPr>
          <w:rFonts w:hint="cs"/>
          <w:i/>
          <w:color w:val="000000" w:themeColor="text1"/>
          <w:sz w:val="20"/>
          <w:rtl/>
        </w:rPr>
        <w:t>الشكل (21): مخطط هرمي توضيحي — الجدول (21): معامل الارتباط بين استخدام الذكاء الاصطناعي ودقة التنبؤ بالأداء المستقبلي</w:t>
      </w:r>
    </w:p>
    <w:p w14:paraId="3E18C14A"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دال إحصائياً عند مستوى (0.01)</w:t>
      </w:r>
    </w:p>
    <w:p w14:paraId="56BBFC0A"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وجود علاقة ارتباطية موجبة ومتوسطة إلى قوية بين استخدام تقنيات الذكاء الاصطناعي ودقة التنبؤ بالأداء المستقبلي للمشاريع، حيث بلغ معامل الارتباط (0.572) وهو دال إحصائياً عند مستوى (0.01).</w:t>
      </w:r>
    </w:p>
    <w:p w14:paraId="04C0E267"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lastRenderedPageBreak/>
        <w:t>الجدول (22): تحليل الانحدار الخطي لتأثير استخدام الذكاء الاصطناعي على دقة التنبؤ بالأداء المستقبلي</w:t>
      </w:r>
    </w:p>
    <w:tbl>
      <w:tblPr>
        <w:tblStyle w:val="4-2"/>
        <w:tblW w:w="5000" w:type="pct"/>
        <w:tblLook w:val="04A0" w:firstRow="1" w:lastRow="0" w:firstColumn="1" w:lastColumn="0" w:noHBand="0" w:noVBand="1"/>
      </w:tblPr>
      <w:tblGrid>
        <w:gridCol w:w="1749"/>
        <w:gridCol w:w="1719"/>
        <w:gridCol w:w="1179"/>
        <w:gridCol w:w="1696"/>
        <w:gridCol w:w="1108"/>
        <w:gridCol w:w="1371"/>
      </w:tblGrid>
      <w:tr w:rsidR="00EB7552" w:rsidRPr="00A875A0" w14:paraId="5C90A57C"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 w:type="pct"/>
            <w:hideMark/>
          </w:tcPr>
          <w:p w14:paraId="76BA49EE"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المتغير</w:t>
            </w:r>
          </w:p>
        </w:tc>
        <w:tc>
          <w:tcPr>
            <w:tcW w:w="974" w:type="pct"/>
            <w:hideMark/>
          </w:tcPr>
          <w:p w14:paraId="63B3185C"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الانحدار غير المعياري (</w:t>
            </w:r>
            <w:r w:rsidRPr="00A875A0">
              <w:rPr>
                <w:rFonts w:ascii="Simplified Arabic" w:eastAsia="Times New Roman" w:hAnsi="Simplified Arabic" w:cs="Simplified Arabic" w:hint="cs"/>
                <w:color w:val="000000" w:themeColor="text1"/>
                <w:sz w:val="28"/>
                <w:szCs w:val="28"/>
              </w:rPr>
              <w:t>B</w:t>
            </w:r>
            <w:r w:rsidRPr="00A875A0">
              <w:rPr>
                <w:rFonts w:ascii="Simplified Arabic" w:eastAsia="Times New Roman" w:hAnsi="Simplified Arabic" w:cs="Simplified Arabic" w:hint="cs"/>
                <w:color w:val="000000" w:themeColor="text1"/>
                <w:sz w:val="28"/>
                <w:szCs w:val="28"/>
                <w:rtl/>
              </w:rPr>
              <w:t>)</w:t>
            </w:r>
          </w:p>
        </w:tc>
        <w:tc>
          <w:tcPr>
            <w:tcW w:w="668" w:type="pct"/>
            <w:hideMark/>
          </w:tcPr>
          <w:p w14:paraId="68BA66A6"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الخطأ المعياري</w:t>
            </w:r>
          </w:p>
        </w:tc>
        <w:tc>
          <w:tcPr>
            <w:tcW w:w="961" w:type="pct"/>
            <w:hideMark/>
          </w:tcPr>
          <w:p w14:paraId="5200D75A"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الانحدار المعياري (</w:t>
            </w:r>
            <w:r w:rsidRPr="00A875A0">
              <w:rPr>
                <w:rFonts w:ascii="Simplified Arabic" w:eastAsia="Times New Roman" w:hAnsi="Simplified Arabic" w:cs="Simplified Arabic" w:hint="cs"/>
                <w:color w:val="000000" w:themeColor="text1"/>
                <w:sz w:val="28"/>
                <w:szCs w:val="28"/>
              </w:rPr>
              <w:t>Beta</w:t>
            </w:r>
            <w:r w:rsidRPr="00A875A0">
              <w:rPr>
                <w:rFonts w:ascii="Simplified Arabic" w:eastAsia="Times New Roman" w:hAnsi="Simplified Arabic" w:cs="Simplified Arabic" w:hint="cs"/>
                <w:color w:val="000000" w:themeColor="text1"/>
                <w:sz w:val="28"/>
                <w:szCs w:val="28"/>
                <w:rtl/>
              </w:rPr>
              <w:t>)</w:t>
            </w:r>
          </w:p>
        </w:tc>
        <w:tc>
          <w:tcPr>
            <w:tcW w:w="628" w:type="pct"/>
            <w:hideMark/>
          </w:tcPr>
          <w:p w14:paraId="05528ADD"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قيمة (</w:t>
            </w:r>
            <w:r w:rsidRPr="00A875A0">
              <w:rPr>
                <w:rFonts w:ascii="Simplified Arabic" w:eastAsia="Times New Roman" w:hAnsi="Simplified Arabic" w:cs="Simplified Arabic" w:hint="cs"/>
                <w:color w:val="000000" w:themeColor="text1"/>
                <w:sz w:val="28"/>
                <w:szCs w:val="28"/>
              </w:rPr>
              <w:t>t</w:t>
            </w:r>
            <w:r w:rsidRPr="00A875A0">
              <w:rPr>
                <w:rFonts w:ascii="Simplified Arabic" w:eastAsia="Times New Roman" w:hAnsi="Simplified Arabic" w:cs="Simplified Arabic" w:hint="cs"/>
                <w:color w:val="000000" w:themeColor="text1"/>
                <w:sz w:val="28"/>
                <w:szCs w:val="28"/>
                <w:rtl/>
              </w:rPr>
              <w:t>)</w:t>
            </w:r>
          </w:p>
        </w:tc>
        <w:tc>
          <w:tcPr>
            <w:tcW w:w="777" w:type="pct"/>
            <w:hideMark/>
          </w:tcPr>
          <w:p w14:paraId="4AA5FABB"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r>
      <w:tr w:rsidR="00EB7552" w:rsidRPr="00A875A0" w14:paraId="1BA0154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 w:type="pct"/>
            <w:hideMark/>
          </w:tcPr>
          <w:p w14:paraId="34295FD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الثابت</w:t>
            </w:r>
          </w:p>
        </w:tc>
        <w:tc>
          <w:tcPr>
            <w:tcW w:w="974" w:type="pct"/>
            <w:hideMark/>
          </w:tcPr>
          <w:p w14:paraId="324D794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1.524</w:t>
            </w:r>
          </w:p>
        </w:tc>
        <w:tc>
          <w:tcPr>
            <w:tcW w:w="668" w:type="pct"/>
            <w:hideMark/>
          </w:tcPr>
          <w:p w14:paraId="6132033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0.198</w:t>
            </w:r>
          </w:p>
        </w:tc>
        <w:tc>
          <w:tcPr>
            <w:tcW w:w="961" w:type="pct"/>
            <w:hideMark/>
          </w:tcPr>
          <w:p w14:paraId="56B222D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w:t>
            </w:r>
          </w:p>
        </w:tc>
        <w:tc>
          <w:tcPr>
            <w:tcW w:w="628" w:type="pct"/>
            <w:hideMark/>
          </w:tcPr>
          <w:p w14:paraId="0AEF14A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7.697</w:t>
            </w:r>
          </w:p>
        </w:tc>
        <w:tc>
          <w:tcPr>
            <w:tcW w:w="777" w:type="pct"/>
            <w:hideMark/>
          </w:tcPr>
          <w:p w14:paraId="10F82B4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r>
      <w:tr w:rsidR="00EB7552" w:rsidRPr="00A875A0" w14:paraId="78C233FC" w14:textId="77777777" w:rsidTr="00C31A1B">
        <w:tc>
          <w:tcPr>
            <w:cnfStyle w:val="001000000000" w:firstRow="0" w:lastRow="0" w:firstColumn="1" w:lastColumn="0" w:oddVBand="0" w:evenVBand="0" w:oddHBand="0" w:evenHBand="0" w:firstRowFirstColumn="0" w:firstRowLastColumn="0" w:lastRowFirstColumn="0" w:lastRowLastColumn="0"/>
            <w:tcW w:w="992" w:type="pct"/>
            <w:hideMark/>
          </w:tcPr>
          <w:p w14:paraId="675C6B1A"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w:t>
            </w:r>
          </w:p>
        </w:tc>
        <w:tc>
          <w:tcPr>
            <w:tcW w:w="974" w:type="pct"/>
            <w:hideMark/>
          </w:tcPr>
          <w:p w14:paraId="5F85B463"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0.524</w:t>
            </w:r>
          </w:p>
        </w:tc>
        <w:tc>
          <w:tcPr>
            <w:tcW w:w="668" w:type="pct"/>
            <w:hideMark/>
          </w:tcPr>
          <w:p w14:paraId="2766220B"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0.052</w:t>
            </w:r>
          </w:p>
        </w:tc>
        <w:tc>
          <w:tcPr>
            <w:tcW w:w="961" w:type="pct"/>
            <w:hideMark/>
          </w:tcPr>
          <w:p w14:paraId="1434BEF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0.572</w:t>
            </w:r>
          </w:p>
        </w:tc>
        <w:tc>
          <w:tcPr>
            <w:tcW w:w="628" w:type="pct"/>
            <w:hideMark/>
          </w:tcPr>
          <w:p w14:paraId="468DC6D8"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10.077</w:t>
            </w:r>
          </w:p>
        </w:tc>
        <w:tc>
          <w:tcPr>
            <w:tcW w:w="777" w:type="pct"/>
            <w:hideMark/>
          </w:tcPr>
          <w:p w14:paraId="4812152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r>
    </w:tbl>
    <w:p w14:paraId="4D513AF0"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635A241F" wp14:editId="1428B0C6">
            <wp:extent cx="5394960" cy="1649767"/>
            <wp:effectExtent l="0" t="0" r="0" b="0"/>
            <wp:docPr id="1749476508" name="Picture 1749476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1.png"/>
                    <pic:cNvPicPr/>
                  </pic:nvPicPr>
                  <pic:blipFill>
                    <a:blip r:embed="rId29"/>
                    <a:stretch>
                      <a:fillRect/>
                    </a:stretch>
                  </pic:blipFill>
                  <pic:spPr>
                    <a:xfrm>
                      <a:off x="0" y="0"/>
                      <a:ext cx="5394960" cy="1649767"/>
                    </a:xfrm>
                    <a:prstGeom prst="rect">
                      <a:avLst/>
                    </a:prstGeom>
                  </pic:spPr>
                </pic:pic>
              </a:graphicData>
            </a:graphic>
          </wp:inline>
        </w:drawing>
      </w:r>
    </w:p>
    <w:p w14:paraId="404EF4B6" w14:textId="77777777" w:rsidR="00EB7552" w:rsidRPr="00A875A0" w:rsidRDefault="00EB7552" w:rsidP="00C31A1B">
      <w:pPr>
        <w:jc w:val="center"/>
        <w:rPr>
          <w:color w:val="000000" w:themeColor="text1"/>
        </w:rPr>
      </w:pPr>
      <w:r w:rsidRPr="00A875A0">
        <w:rPr>
          <w:rFonts w:hint="cs"/>
          <w:i/>
          <w:color w:val="000000" w:themeColor="text1"/>
          <w:sz w:val="20"/>
          <w:rtl/>
        </w:rPr>
        <w:t>الشكل (22): مخطط هرمي توضيحي — الجدول (22): تحليل الانحدار الخطي لتأثير استخدام الذكاء الاصطناعي على دقة التنبؤ بالأداء المستقبلي</w:t>
      </w:r>
    </w:p>
    <w:p w14:paraId="300EB6B2"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Pr>
        <w:t>R² = 0.327، F = 101.54، Sig. = 0.000</w:t>
      </w:r>
    </w:p>
    <w:p w14:paraId="3F83969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أن استخدام الذكاء الاصطناعي يفسر (32.7%) من التباين في دقة التنبؤ بالأداء المستقبلي للمشاريع (</w:t>
      </w:r>
      <w:r w:rsidRPr="00A875A0">
        <w:rPr>
          <w:rFonts w:ascii="Simplified Arabic" w:hAnsi="Simplified Arabic" w:cs="Simplified Arabic" w:hint="cs"/>
          <w:color w:val="000000" w:themeColor="text1"/>
          <w:sz w:val="28"/>
          <w:szCs w:val="28"/>
        </w:rPr>
        <w:t>R² = 0.327</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وبلغ معامل الانحدار المعياري (</w:t>
      </w:r>
      <w:r w:rsidRPr="00A875A0">
        <w:rPr>
          <w:rFonts w:ascii="Simplified Arabic" w:hAnsi="Simplified Arabic" w:cs="Simplified Arabic" w:hint="cs"/>
          <w:color w:val="000000" w:themeColor="text1"/>
          <w:sz w:val="28"/>
          <w:szCs w:val="28"/>
        </w:rPr>
        <w:t>Beta = 0.572</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وهو دال إحصائياً عند مستوى (0.000).</w:t>
      </w:r>
    </w:p>
    <w:p w14:paraId="3634129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وعليه، يتم قبول الفرضية الرابعة التي تنص على وجود علاقة إيجابية بين استخدام الذكاء الاصطناعي ودقة التنبؤ بالأداء المستقبلي للمشاريع. وتتفق هذه النتيجة مع دراسة (</w:t>
      </w:r>
      <w:r w:rsidRPr="00A875A0">
        <w:rPr>
          <w:rFonts w:ascii="Simplified Arabic" w:hAnsi="Simplified Arabic" w:cs="Simplified Arabic" w:hint="cs"/>
          <w:color w:val="000000" w:themeColor="text1"/>
          <w:sz w:val="28"/>
          <w:szCs w:val="28"/>
        </w:rPr>
        <w:t>Bento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أكدت أن الذكاء الاصطناعي يحسن دقة التقديرات الزمنية والمالية، ومع دراسة (</w:t>
      </w:r>
      <w:proofErr w:type="spellStart"/>
      <w:r w:rsidRPr="00A875A0">
        <w:rPr>
          <w:rFonts w:ascii="Simplified Arabic" w:hAnsi="Simplified Arabic" w:cs="Simplified Arabic" w:hint="cs"/>
          <w:color w:val="000000" w:themeColor="text1"/>
          <w:sz w:val="28"/>
          <w:szCs w:val="28"/>
        </w:rPr>
        <w:t>Salimimoghadam</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بينت أن الذكاء الاصطناعي يساعد في التنبؤ بالانحرافات المحتملة.</w:t>
      </w:r>
    </w:p>
    <w:p w14:paraId="06BA0380"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79" w:name="_Toc237866835"/>
      <w:r w:rsidRPr="00A875A0">
        <w:rPr>
          <w:rFonts w:ascii="Simplified Arabic" w:eastAsia="Times New Roman" w:hAnsi="Simplified Arabic" w:cs="Simplified Arabic" w:hint="cs"/>
          <w:b/>
          <w:bCs/>
          <w:color w:val="000000" w:themeColor="text1"/>
          <w:sz w:val="32"/>
          <w:szCs w:val="32"/>
          <w:rtl/>
        </w:rPr>
        <w:t>سادساً: اختبار الفرضية الخامسة</w:t>
      </w:r>
      <w:bookmarkEnd w:id="79"/>
    </w:p>
    <w:p w14:paraId="2924F46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الفرضية الخامسة:</w:t>
      </w:r>
      <w:r w:rsidRPr="00A875A0">
        <w:rPr>
          <w:rFonts w:ascii="Simplified Arabic" w:hAnsi="Simplified Arabic" w:cs="Simplified Arabic" w:hint="cs"/>
          <w:color w:val="000000" w:themeColor="text1"/>
          <w:sz w:val="28"/>
          <w:szCs w:val="28"/>
          <w:rtl/>
        </w:rPr>
        <w:t xml:space="preserve"> توجد علاقة إيجابية بين مستوى تبني الذكاء الاصطناعي ونجاح المشاريع.</w:t>
      </w:r>
    </w:p>
    <w:p w14:paraId="09C10862"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الجدول (23): معامل الارتباط بين مستوى تبني الذكاء الاصطناعي ونجاح المشاريع</w:t>
      </w:r>
    </w:p>
    <w:tbl>
      <w:tblPr>
        <w:tblStyle w:val="4-2"/>
        <w:tblW w:w="5000" w:type="pct"/>
        <w:tblLook w:val="04A0" w:firstRow="1" w:lastRow="0" w:firstColumn="1" w:lastColumn="0" w:noHBand="0" w:noVBand="1"/>
      </w:tblPr>
      <w:tblGrid>
        <w:gridCol w:w="3797"/>
        <w:gridCol w:w="1738"/>
        <w:gridCol w:w="1920"/>
        <w:gridCol w:w="1367"/>
      </w:tblGrid>
      <w:tr w:rsidR="00EB7552" w:rsidRPr="00A875A0" w14:paraId="78AAAF3C"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pct"/>
            <w:hideMark/>
          </w:tcPr>
          <w:p w14:paraId="4D6B5FD5"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المتغيرات</w:t>
            </w:r>
          </w:p>
        </w:tc>
        <w:tc>
          <w:tcPr>
            <w:tcW w:w="985" w:type="pct"/>
            <w:hideMark/>
          </w:tcPr>
          <w:p w14:paraId="2B484C1E"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الارتباط (</w:t>
            </w:r>
            <w:r w:rsidRPr="00A875A0">
              <w:rPr>
                <w:rFonts w:ascii="Simplified Arabic" w:eastAsia="Times New Roman" w:hAnsi="Simplified Arabic" w:cs="Simplified Arabic" w:hint="cs"/>
                <w:color w:val="000000" w:themeColor="text1"/>
                <w:sz w:val="28"/>
                <w:szCs w:val="28"/>
              </w:rPr>
              <w:t>r</w:t>
            </w:r>
            <w:r w:rsidRPr="00A875A0">
              <w:rPr>
                <w:rFonts w:ascii="Simplified Arabic" w:eastAsia="Times New Roman" w:hAnsi="Simplified Arabic" w:cs="Simplified Arabic" w:hint="cs"/>
                <w:color w:val="000000" w:themeColor="text1"/>
                <w:sz w:val="28"/>
                <w:szCs w:val="28"/>
                <w:rtl/>
              </w:rPr>
              <w:t>)</w:t>
            </w:r>
          </w:p>
        </w:tc>
        <w:tc>
          <w:tcPr>
            <w:tcW w:w="1088" w:type="pct"/>
            <w:hideMark/>
          </w:tcPr>
          <w:p w14:paraId="0F9CD74B"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c>
          <w:tcPr>
            <w:tcW w:w="775" w:type="pct"/>
            <w:hideMark/>
          </w:tcPr>
          <w:p w14:paraId="0EFC1B29"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الدلالة</w:t>
            </w:r>
          </w:p>
        </w:tc>
      </w:tr>
      <w:tr w:rsidR="00EB7552" w:rsidRPr="00A875A0" w14:paraId="7D126D54"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pct"/>
            <w:hideMark/>
          </w:tcPr>
          <w:p w14:paraId="47118B9B"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تبني الذكاء الاصطناعي × نجاح المشاريع</w:t>
            </w:r>
          </w:p>
        </w:tc>
        <w:tc>
          <w:tcPr>
            <w:tcW w:w="985" w:type="pct"/>
            <w:hideMark/>
          </w:tcPr>
          <w:p w14:paraId="0725881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0.638**</w:t>
            </w:r>
          </w:p>
        </w:tc>
        <w:tc>
          <w:tcPr>
            <w:tcW w:w="1088" w:type="pct"/>
            <w:hideMark/>
          </w:tcPr>
          <w:p w14:paraId="45E17D9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c>
          <w:tcPr>
            <w:tcW w:w="775" w:type="pct"/>
            <w:hideMark/>
          </w:tcPr>
          <w:p w14:paraId="769CEBE3"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دال عند 0.01</w:t>
            </w:r>
          </w:p>
        </w:tc>
      </w:tr>
    </w:tbl>
    <w:p w14:paraId="46F9381C"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78126AE7" wp14:editId="759C0AFD">
            <wp:extent cx="5394960" cy="1436191"/>
            <wp:effectExtent l="0" t="0" r="0" b="0"/>
            <wp:docPr id="1749476509" name="Picture 1749476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2.png"/>
                    <pic:cNvPicPr/>
                  </pic:nvPicPr>
                  <pic:blipFill>
                    <a:blip r:embed="rId30"/>
                    <a:stretch>
                      <a:fillRect/>
                    </a:stretch>
                  </pic:blipFill>
                  <pic:spPr>
                    <a:xfrm>
                      <a:off x="0" y="0"/>
                      <a:ext cx="5394960" cy="1436191"/>
                    </a:xfrm>
                    <a:prstGeom prst="rect">
                      <a:avLst/>
                    </a:prstGeom>
                  </pic:spPr>
                </pic:pic>
              </a:graphicData>
            </a:graphic>
          </wp:inline>
        </w:drawing>
      </w:r>
    </w:p>
    <w:p w14:paraId="61EA691B" w14:textId="77777777" w:rsidR="00EB7552" w:rsidRPr="00A875A0" w:rsidRDefault="00EB7552" w:rsidP="00C31A1B">
      <w:pPr>
        <w:jc w:val="center"/>
        <w:rPr>
          <w:color w:val="000000" w:themeColor="text1"/>
        </w:rPr>
      </w:pPr>
      <w:r w:rsidRPr="00A875A0">
        <w:rPr>
          <w:rFonts w:hint="cs"/>
          <w:i/>
          <w:color w:val="000000" w:themeColor="text1"/>
          <w:sz w:val="20"/>
          <w:rtl/>
        </w:rPr>
        <w:t>الشكل (23): مخطط هرمي توضيحي — الجدول (23): معامل الارتباط بين مستوى تبني الذكاء الاصطناعي ونجاح المشاريع</w:t>
      </w:r>
    </w:p>
    <w:p w14:paraId="78CF0FF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دال إحصائياً عند مستوى (0.01)</w:t>
      </w:r>
    </w:p>
    <w:p w14:paraId="3AA46ACC"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وجود علاقة ارتباطية موجبة وقوية بين مستوى تبني الذكاء الاصطناعي ونجاح المشاريع، حيث بلغ معامل الارتباط (0.638) وهو دال إحصائياً عند مستوى (0.01).</w:t>
      </w:r>
    </w:p>
    <w:p w14:paraId="50A1D585"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lastRenderedPageBreak/>
        <w:t>الجدول (24): تحليل الانحدار الخطي لتأثير مستوى تبني الذكاء الاصطناعي على نجاح المشاريع</w:t>
      </w:r>
    </w:p>
    <w:tbl>
      <w:tblPr>
        <w:tblStyle w:val="4-2"/>
        <w:tblW w:w="5000" w:type="pct"/>
        <w:tblLook w:val="04A0" w:firstRow="1" w:lastRow="0" w:firstColumn="1" w:lastColumn="0" w:noHBand="0" w:noVBand="1"/>
      </w:tblPr>
      <w:tblGrid>
        <w:gridCol w:w="1875"/>
        <w:gridCol w:w="1764"/>
        <w:gridCol w:w="1032"/>
        <w:gridCol w:w="1736"/>
        <w:gridCol w:w="1108"/>
        <w:gridCol w:w="1307"/>
      </w:tblGrid>
      <w:tr w:rsidR="00EB7552" w:rsidRPr="00A875A0" w14:paraId="44D151C7"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 w:type="pct"/>
            <w:hideMark/>
          </w:tcPr>
          <w:p w14:paraId="6B893F1B"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المتغير</w:t>
            </w:r>
          </w:p>
        </w:tc>
        <w:tc>
          <w:tcPr>
            <w:tcW w:w="1000" w:type="pct"/>
            <w:hideMark/>
          </w:tcPr>
          <w:p w14:paraId="0B46EF50"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الانحدار غير المعياري (</w:t>
            </w:r>
            <w:r w:rsidRPr="00A875A0">
              <w:rPr>
                <w:rFonts w:ascii="Simplified Arabic" w:eastAsia="Times New Roman" w:hAnsi="Simplified Arabic" w:cs="Simplified Arabic" w:hint="cs"/>
                <w:color w:val="000000" w:themeColor="text1"/>
                <w:sz w:val="28"/>
                <w:szCs w:val="28"/>
              </w:rPr>
              <w:t>B</w:t>
            </w:r>
            <w:r w:rsidRPr="00A875A0">
              <w:rPr>
                <w:rFonts w:ascii="Simplified Arabic" w:eastAsia="Times New Roman" w:hAnsi="Simplified Arabic" w:cs="Simplified Arabic" w:hint="cs"/>
                <w:color w:val="000000" w:themeColor="text1"/>
                <w:sz w:val="28"/>
                <w:szCs w:val="28"/>
                <w:rtl/>
              </w:rPr>
              <w:t>)</w:t>
            </w:r>
          </w:p>
        </w:tc>
        <w:tc>
          <w:tcPr>
            <w:tcW w:w="585" w:type="pct"/>
            <w:hideMark/>
          </w:tcPr>
          <w:p w14:paraId="3B579752"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الخطأ المعياري</w:t>
            </w:r>
          </w:p>
        </w:tc>
        <w:tc>
          <w:tcPr>
            <w:tcW w:w="984" w:type="pct"/>
            <w:hideMark/>
          </w:tcPr>
          <w:p w14:paraId="2A54F4AA"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معامل الانحدار المعياري (</w:t>
            </w:r>
            <w:r w:rsidRPr="00A875A0">
              <w:rPr>
                <w:rFonts w:ascii="Simplified Arabic" w:eastAsia="Times New Roman" w:hAnsi="Simplified Arabic" w:cs="Simplified Arabic" w:hint="cs"/>
                <w:color w:val="000000" w:themeColor="text1"/>
                <w:sz w:val="28"/>
                <w:szCs w:val="28"/>
              </w:rPr>
              <w:t>Beta</w:t>
            </w:r>
            <w:r w:rsidRPr="00A875A0">
              <w:rPr>
                <w:rFonts w:ascii="Simplified Arabic" w:eastAsia="Times New Roman" w:hAnsi="Simplified Arabic" w:cs="Simplified Arabic" w:hint="cs"/>
                <w:color w:val="000000" w:themeColor="text1"/>
                <w:sz w:val="28"/>
                <w:szCs w:val="28"/>
                <w:rtl/>
              </w:rPr>
              <w:t>)</w:t>
            </w:r>
          </w:p>
        </w:tc>
        <w:tc>
          <w:tcPr>
            <w:tcW w:w="628" w:type="pct"/>
            <w:hideMark/>
          </w:tcPr>
          <w:p w14:paraId="183AE95D"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قيمة (</w:t>
            </w:r>
            <w:r w:rsidRPr="00A875A0">
              <w:rPr>
                <w:rFonts w:ascii="Simplified Arabic" w:eastAsia="Times New Roman" w:hAnsi="Simplified Arabic" w:cs="Simplified Arabic" w:hint="cs"/>
                <w:color w:val="000000" w:themeColor="text1"/>
                <w:sz w:val="28"/>
                <w:szCs w:val="28"/>
              </w:rPr>
              <w:t>t</w:t>
            </w:r>
            <w:r w:rsidRPr="00A875A0">
              <w:rPr>
                <w:rFonts w:ascii="Simplified Arabic" w:eastAsia="Times New Roman" w:hAnsi="Simplified Arabic" w:cs="Simplified Arabic" w:hint="cs"/>
                <w:color w:val="000000" w:themeColor="text1"/>
                <w:sz w:val="28"/>
                <w:szCs w:val="28"/>
                <w:rtl/>
              </w:rPr>
              <w:t>)</w:t>
            </w:r>
          </w:p>
        </w:tc>
        <w:tc>
          <w:tcPr>
            <w:tcW w:w="742" w:type="pct"/>
            <w:hideMark/>
          </w:tcPr>
          <w:p w14:paraId="271752D4"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r>
      <w:tr w:rsidR="00EB7552" w:rsidRPr="00A875A0" w14:paraId="51D68C34"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 w:type="pct"/>
            <w:hideMark/>
          </w:tcPr>
          <w:p w14:paraId="2D3B131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الثابت</w:t>
            </w:r>
          </w:p>
        </w:tc>
        <w:tc>
          <w:tcPr>
            <w:tcW w:w="1000" w:type="pct"/>
            <w:hideMark/>
          </w:tcPr>
          <w:p w14:paraId="4E57298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1.286</w:t>
            </w:r>
          </w:p>
        </w:tc>
        <w:tc>
          <w:tcPr>
            <w:tcW w:w="585" w:type="pct"/>
            <w:hideMark/>
          </w:tcPr>
          <w:p w14:paraId="00DFE16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0.186</w:t>
            </w:r>
          </w:p>
        </w:tc>
        <w:tc>
          <w:tcPr>
            <w:tcW w:w="984" w:type="pct"/>
            <w:hideMark/>
          </w:tcPr>
          <w:p w14:paraId="27D7E8D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w:t>
            </w:r>
          </w:p>
        </w:tc>
        <w:tc>
          <w:tcPr>
            <w:tcW w:w="628" w:type="pct"/>
            <w:hideMark/>
          </w:tcPr>
          <w:p w14:paraId="210C5C92"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6.914</w:t>
            </w:r>
          </w:p>
        </w:tc>
        <w:tc>
          <w:tcPr>
            <w:tcW w:w="742" w:type="pct"/>
            <w:hideMark/>
          </w:tcPr>
          <w:p w14:paraId="7248118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r>
      <w:tr w:rsidR="00EB7552" w:rsidRPr="00A875A0" w14:paraId="1BBF1A07" w14:textId="77777777" w:rsidTr="00C31A1B">
        <w:tc>
          <w:tcPr>
            <w:cnfStyle w:val="001000000000" w:firstRow="0" w:lastRow="0" w:firstColumn="1" w:lastColumn="0" w:oddVBand="0" w:evenVBand="0" w:oddHBand="0" w:evenHBand="0" w:firstRowFirstColumn="0" w:firstRowLastColumn="0" w:lastRowFirstColumn="0" w:lastRowLastColumn="0"/>
            <w:tcW w:w="1062" w:type="pct"/>
            <w:hideMark/>
          </w:tcPr>
          <w:p w14:paraId="2ECD82AE"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تبني الذكاء الاصطناعي</w:t>
            </w:r>
          </w:p>
        </w:tc>
        <w:tc>
          <w:tcPr>
            <w:tcW w:w="1000" w:type="pct"/>
            <w:hideMark/>
          </w:tcPr>
          <w:p w14:paraId="1D1B143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0.618</w:t>
            </w:r>
          </w:p>
        </w:tc>
        <w:tc>
          <w:tcPr>
            <w:tcW w:w="585" w:type="pct"/>
            <w:hideMark/>
          </w:tcPr>
          <w:p w14:paraId="32E46FDB"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0.049</w:t>
            </w:r>
          </w:p>
        </w:tc>
        <w:tc>
          <w:tcPr>
            <w:tcW w:w="984" w:type="pct"/>
            <w:hideMark/>
          </w:tcPr>
          <w:p w14:paraId="00A3FC8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0.638</w:t>
            </w:r>
          </w:p>
        </w:tc>
        <w:tc>
          <w:tcPr>
            <w:tcW w:w="628" w:type="pct"/>
            <w:hideMark/>
          </w:tcPr>
          <w:p w14:paraId="2E1B83F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12.612</w:t>
            </w:r>
          </w:p>
        </w:tc>
        <w:tc>
          <w:tcPr>
            <w:tcW w:w="742" w:type="pct"/>
            <w:hideMark/>
          </w:tcPr>
          <w:p w14:paraId="70A241B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0.000</w:t>
            </w:r>
          </w:p>
        </w:tc>
      </w:tr>
    </w:tbl>
    <w:p w14:paraId="0D563DDC"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7E5E7B7A" wp14:editId="09B3E2FF">
            <wp:extent cx="5394960" cy="1686986"/>
            <wp:effectExtent l="0" t="0" r="0" b="0"/>
            <wp:docPr id="1749476510" name="Picture 1749476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3.png"/>
                    <pic:cNvPicPr/>
                  </pic:nvPicPr>
                  <pic:blipFill>
                    <a:blip r:embed="rId31"/>
                    <a:stretch>
                      <a:fillRect/>
                    </a:stretch>
                  </pic:blipFill>
                  <pic:spPr>
                    <a:xfrm>
                      <a:off x="0" y="0"/>
                      <a:ext cx="5394960" cy="1686986"/>
                    </a:xfrm>
                    <a:prstGeom prst="rect">
                      <a:avLst/>
                    </a:prstGeom>
                  </pic:spPr>
                </pic:pic>
              </a:graphicData>
            </a:graphic>
          </wp:inline>
        </w:drawing>
      </w:r>
    </w:p>
    <w:p w14:paraId="408FE70E" w14:textId="77777777" w:rsidR="00EB7552" w:rsidRPr="00A875A0" w:rsidRDefault="00EB7552" w:rsidP="00C31A1B">
      <w:pPr>
        <w:jc w:val="center"/>
        <w:rPr>
          <w:color w:val="000000" w:themeColor="text1"/>
        </w:rPr>
      </w:pPr>
      <w:r w:rsidRPr="00A875A0">
        <w:rPr>
          <w:rFonts w:hint="cs"/>
          <w:i/>
          <w:color w:val="000000" w:themeColor="text1"/>
          <w:sz w:val="20"/>
          <w:rtl/>
        </w:rPr>
        <w:t>الشكل (24): مخطط هرمي توضيحي — الجدول (24): تحليل الانحدار الخطي لتأثير مستوى تبني الذكاء الاصطناعي على نجاح المشاريع</w:t>
      </w:r>
    </w:p>
    <w:p w14:paraId="6B9FDE8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Pr>
        <w:t>R² = 0.407، F = 159.06، Sig. = 0.000</w:t>
      </w:r>
    </w:p>
    <w:p w14:paraId="6F289DB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أن مستوى تبني الذكاء الاصطناعي يفسر (40.7%) من التباين في نجاح المشاريع (</w:t>
      </w:r>
      <w:r w:rsidRPr="00A875A0">
        <w:rPr>
          <w:rFonts w:ascii="Simplified Arabic" w:hAnsi="Simplified Arabic" w:cs="Simplified Arabic" w:hint="cs"/>
          <w:color w:val="000000" w:themeColor="text1"/>
          <w:sz w:val="28"/>
          <w:szCs w:val="28"/>
        </w:rPr>
        <w:t>R² = 0.407</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وبلغ معامل الانحدار المعياري (</w:t>
      </w:r>
      <w:r w:rsidRPr="00A875A0">
        <w:rPr>
          <w:rFonts w:ascii="Simplified Arabic" w:hAnsi="Simplified Arabic" w:cs="Simplified Arabic" w:hint="cs"/>
          <w:color w:val="000000" w:themeColor="text1"/>
          <w:sz w:val="28"/>
          <w:szCs w:val="28"/>
        </w:rPr>
        <w:t>Beta = 0.638</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وهو دال إحصائياً عند مستوى (0.000).</w:t>
      </w:r>
    </w:p>
    <w:p w14:paraId="0438141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وعليه، يتم قبول الفرضية الخامسة التي تنص على وجود علاقة إيجابية بين مستوى تبني الذكاء الاصطناعي ونجاح المشاريع. وتتفق هذه النتيجة مع دراسة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2025) التي أكدت أن المؤسسات التي تتبنى تقنيات الذكاء الاصطناعي تحقق مستويات أعلى من نجاح المشاريع.</w:t>
      </w:r>
    </w:p>
    <w:p w14:paraId="76673AEC"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80" w:name="_Toc237866836"/>
      <w:r w:rsidRPr="00A875A0">
        <w:rPr>
          <w:rFonts w:ascii="Simplified Arabic" w:eastAsia="Times New Roman" w:hAnsi="Simplified Arabic" w:cs="Simplified Arabic" w:hint="cs"/>
          <w:b/>
          <w:bCs/>
          <w:color w:val="000000" w:themeColor="text1"/>
          <w:sz w:val="32"/>
          <w:szCs w:val="32"/>
          <w:rtl/>
        </w:rPr>
        <w:t>الشكل 2: ملخص نتائج اختبار الفرضيات</w:t>
      </w:r>
      <w:bookmarkEnd w:id="80"/>
    </w:p>
    <w:p w14:paraId="714C7302"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81" w:name="_Toc237866837"/>
      <w:r w:rsidRPr="00A875A0">
        <w:rPr>
          <w:rFonts w:ascii="Simplified Arabic" w:eastAsia="Times New Roman" w:hAnsi="Simplified Arabic" w:cs="Simplified Arabic" w:hint="cs"/>
          <w:b/>
          <w:bCs/>
          <w:color w:val="000000" w:themeColor="text1"/>
          <w:rtl/>
        </w:rPr>
        <w:t>اختبار الفروق بين المتغيرات الديموغرافية</w:t>
      </w:r>
      <w:bookmarkEnd w:id="81"/>
    </w:p>
    <w:p w14:paraId="1CE4F68F"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في هذا القسم، سيتم اختبار وجود فروق ذات دلالة إحصائية في استجابات أفراد العينة حول محاور الدراسة تعزى للمتغيرات الديموغرافية (الجنس، الفئة العمرية، المؤهل العلمي، سنوات الخبرة، القطاع، حجم المؤسسة، المستوى الوظيفي).</w:t>
      </w:r>
    </w:p>
    <w:p w14:paraId="16D395E8"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82" w:name="_Toc237866838"/>
      <w:r w:rsidRPr="00A875A0">
        <w:rPr>
          <w:rFonts w:ascii="Simplified Arabic" w:eastAsia="Times New Roman" w:hAnsi="Simplified Arabic" w:cs="Simplified Arabic" w:hint="cs"/>
          <w:b/>
          <w:bCs/>
          <w:color w:val="000000" w:themeColor="text1"/>
          <w:sz w:val="32"/>
          <w:szCs w:val="32"/>
          <w:rtl/>
        </w:rPr>
        <w:t>أولاً: اختبار الفروق حسب الجنس (</w:t>
      </w:r>
      <w:r w:rsidRPr="00A875A0">
        <w:rPr>
          <w:rFonts w:ascii="Simplified Arabic" w:eastAsia="Times New Roman" w:hAnsi="Simplified Arabic" w:cs="Simplified Arabic" w:hint="cs"/>
          <w:b/>
          <w:bCs/>
          <w:color w:val="000000" w:themeColor="text1"/>
          <w:sz w:val="32"/>
          <w:szCs w:val="32"/>
        </w:rPr>
        <w:t>T-test</w:t>
      </w:r>
      <w:r w:rsidRPr="00A875A0">
        <w:rPr>
          <w:rFonts w:ascii="Simplified Arabic" w:eastAsia="Times New Roman" w:hAnsi="Simplified Arabic" w:cs="Simplified Arabic" w:hint="cs"/>
          <w:b/>
          <w:bCs/>
          <w:color w:val="000000" w:themeColor="text1"/>
          <w:sz w:val="32"/>
          <w:szCs w:val="32"/>
          <w:rtl/>
        </w:rPr>
        <w:t>)</w:t>
      </w:r>
      <w:bookmarkEnd w:id="82"/>
    </w:p>
    <w:p w14:paraId="4E2AA379"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 xml:space="preserve">الجدول (25): اختبار </w:t>
      </w:r>
      <w:r w:rsidRPr="00A875A0">
        <w:rPr>
          <w:rFonts w:ascii="Simplified Arabic" w:eastAsia="Times New Roman" w:hAnsi="Simplified Arabic" w:cs="Simplified Arabic" w:hint="cs"/>
          <w:b/>
          <w:bCs/>
          <w:i w:val="0"/>
          <w:iCs w:val="0"/>
          <w:color w:val="000000" w:themeColor="text1"/>
          <w:sz w:val="32"/>
          <w:szCs w:val="32"/>
        </w:rPr>
        <w:t xml:space="preserve">T-test </w:t>
      </w:r>
      <w:r w:rsidRPr="00A875A0">
        <w:rPr>
          <w:rFonts w:ascii="Simplified Arabic" w:eastAsia="Times New Roman" w:hAnsi="Simplified Arabic" w:cs="Simplified Arabic" w:hint="cs"/>
          <w:b/>
          <w:bCs/>
          <w:i w:val="0"/>
          <w:iCs w:val="0"/>
          <w:color w:val="000000" w:themeColor="text1"/>
          <w:sz w:val="32"/>
          <w:szCs w:val="32"/>
          <w:rtl/>
        </w:rPr>
        <w:t>لفروق الجنس في محاور الدراسة</w:t>
      </w:r>
    </w:p>
    <w:tbl>
      <w:tblPr>
        <w:tblStyle w:val="4-2"/>
        <w:tblW w:w="5000" w:type="pct"/>
        <w:tblLook w:val="04A0" w:firstRow="1" w:lastRow="0" w:firstColumn="1" w:lastColumn="0" w:noHBand="0" w:noVBand="1"/>
      </w:tblPr>
      <w:tblGrid>
        <w:gridCol w:w="2378"/>
        <w:gridCol w:w="1747"/>
        <w:gridCol w:w="1724"/>
        <w:gridCol w:w="1002"/>
        <w:gridCol w:w="1971"/>
      </w:tblGrid>
      <w:tr w:rsidR="00EB7552" w:rsidRPr="00A875A0" w14:paraId="1F7AE95B"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8" w:type="pct"/>
            <w:hideMark/>
          </w:tcPr>
          <w:p w14:paraId="54CE29A7"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المحور</w:t>
            </w:r>
          </w:p>
        </w:tc>
        <w:tc>
          <w:tcPr>
            <w:tcW w:w="990" w:type="pct"/>
            <w:hideMark/>
          </w:tcPr>
          <w:p w14:paraId="0420DD90"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الذكور (ن=217)</w:t>
            </w:r>
          </w:p>
        </w:tc>
        <w:tc>
          <w:tcPr>
            <w:tcW w:w="977" w:type="pct"/>
            <w:hideMark/>
          </w:tcPr>
          <w:p w14:paraId="7BE09462"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الإناث (ن=171)</w:t>
            </w:r>
          </w:p>
        </w:tc>
        <w:tc>
          <w:tcPr>
            <w:tcW w:w="568" w:type="pct"/>
            <w:hideMark/>
          </w:tcPr>
          <w:p w14:paraId="71A960D8"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قيمة (</w:t>
            </w:r>
            <w:r w:rsidRPr="00A875A0">
              <w:rPr>
                <w:rFonts w:ascii="Simplified Arabic" w:eastAsia="Times New Roman" w:hAnsi="Simplified Arabic" w:cs="Simplified Arabic" w:hint="cs"/>
                <w:color w:val="000000" w:themeColor="text1"/>
                <w:sz w:val="28"/>
                <w:szCs w:val="28"/>
              </w:rPr>
              <w:t>t</w:t>
            </w:r>
            <w:r w:rsidRPr="00A875A0">
              <w:rPr>
                <w:rFonts w:ascii="Simplified Arabic" w:eastAsia="Times New Roman" w:hAnsi="Simplified Arabic" w:cs="Simplified Arabic" w:hint="cs"/>
                <w:color w:val="000000" w:themeColor="text1"/>
                <w:sz w:val="28"/>
                <w:szCs w:val="28"/>
                <w:rtl/>
              </w:rPr>
              <w:t>)</w:t>
            </w:r>
          </w:p>
        </w:tc>
        <w:tc>
          <w:tcPr>
            <w:tcW w:w="1117" w:type="pct"/>
            <w:hideMark/>
          </w:tcPr>
          <w:p w14:paraId="09F5383B"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r>
      <w:tr w:rsidR="00EB7552" w:rsidRPr="00A875A0" w14:paraId="7F36254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8" w:type="pct"/>
            <w:hideMark/>
          </w:tcPr>
          <w:p w14:paraId="49570B32"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w:t>
            </w:r>
          </w:p>
        </w:tc>
        <w:tc>
          <w:tcPr>
            <w:tcW w:w="990" w:type="pct"/>
            <w:hideMark/>
          </w:tcPr>
          <w:p w14:paraId="2B554D6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3.72</w:t>
            </w:r>
          </w:p>
        </w:tc>
        <w:tc>
          <w:tcPr>
            <w:tcW w:w="977" w:type="pct"/>
            <w:hideMark/>
          </w:tcPr>
          <w:p w14:paraId="0287A39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3.68</w:t>
            </w:r>
          </w:p>
        </w:tc>
        <w:tc>
          <w:tcPr>
            <w:tcW w:w="568" w:type="pct"/>
            <w:hideMark/>
          </w:tcPr>
          <w:p w14:paraId="289BA7A8"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0.856</w:t>
            </w:r>
          </w:p>
        </w:tc>
        <w:tc>
          <w:tcPr>
            <w:tcW w:w="1117" w:type="pct"/>
            <w:hideMark/>
          </w:tcPr>
          <w:p w14:paraId="767B9CA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0.393</w:t>
            </w:r>
          </w:p>
        </w:tc>
      </w:tr>
      <w:tr w:rsidR="00EB7552" w:rsidRPr="00A875A0" w14:paraId="0AA8B340" w14:textId="77777777" w:rsidTr="00C31A1B">
        <w:tc>
          <w:tcPr>
            <w:cnfStyle w:val="001000000000" w:firstRow="0" w:lastRow="0" w:firstColumn="1" w:lastColumn="0" w:oddVBand="0" w:evenVBand="0" w:oddHBand="0" w:evenHBand="0" w:firstRowFirstColumn="0" w:firstRowLastColumn="0" w:lastRowFirstColumn="0" w:lastRowLastColumn="0"/>
            <w:tcW w:w="1348" w:type="pct"/>
            <w:hideMark/>
          </w:tcPr>
          <w:p w14:paraId="5B414134"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كفاءة إدارة المشاريع</w:t>
            </w:r>
          </w:p>
        </w:tc>
        <w:tc>
          <w:tcPr>
            <w:tcW w:w="990" w:type="pct"/>
            <w:hideMark/>
          </w:tcPr>
          <w:p w14:paraId="716F401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3.81</w:t>
            </w:r>
          </w:p>
        </w:tc>
        <w:tc>
          <w:tcPr>
            <w:tcW w:w="977" w:type="pct"/>
            <w:hideMark/>
          </w:tcPr>
          <w:p w14:paraId="53FA3773"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3.77</w:t>
            </w:r>
          </w:p>
        </w:tc>
        <w:tc>
          <w:tcPr>
            <w:tcW w:w="568" w:type="pct"/>
            <w:hideMark/>
          </w:tcPr>
          <w:p w14:paraId="412E1E1B"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0.724</w:t>
            </w:r>
          </w:p>
        </w:tc>
        <w:tc>
          <w:tcPr>
            <w:tcW w:w="1117" w:type="pct"/>
            <w:hideMark/>
          </w:tcPr>
          <w:p w14:paraId="2145B7CB"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0.470</w:t>
            </w:r>
          </w:p>
        </w:tc>
      </w:tr>
      <w:tr w:rsidR="00EB7552" w:rsidRPr="00A875A0" w14:paraId="54481B66"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8" w:type="pct"/>
            <w:hideMark/>
          </w:tcPr>
          <w:p w14:paraId="04F1633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إدارة المخاطر</w:t>
            </w:r>
          </w:p>
        </w:tc>
        <w:tc>
          <w:tcPr>
            <w:tcW w:w="990" w:type="pct"/>
            <w:hideMark/>
          </w:tcPr>
          <w:p w14:paraId="3B76E01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3.66</w:t>
            </w:r>
          </w:p>
        </w:tc>
        <w:tc>
          <w:tcPr>
            <w:tcW w:w="977" w:type="pct"/>
            <w:hideMark/>
          </w:tcPr>
          <w:p w14:paraId="5A806A7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3.62</w:t>
            </w:r>
          </w:p>
        </w:tc>
        <w:tc>
          <w:tcPr>
            <w:tcW w:w="568" w:type="pct"/>
            <w:hideMark/>
          </w:tcPr>
          <w:p w14:paraId="0B80237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0.648</w:t>
            </w:r>
          </w:p>
        </w:tc>
        <w:tc>
          <w:tcPr>
            <w:tcW w:w="1117" w:type="pct"/>
            <w:hideMark/>
          </w:tcPr>
          <w:p w14:paraId="4DDDE28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0.518</w:t>
            </w:r>
          </w:p>
        </w:tc>
      </w:tr>
      <w:tr w:rsidR="00EB7552" w:rsidRPr="00A875A0" w14:paraId="029A645D" w14:textId="77777777" w:rsidTr="00C31A1B">
        <w:tc>
          <w:tcPr>
            <w:cnfStyle w:val="001000000000" w:firstRow="0" w:lastRow="0" w:firstColumn="1" w:lastColumn="0" w:oddVBand="0" w:evenVBand="0" w:oddHBand="0" w:evenHBand="0" w:firstRowFirstColumn="0" w:firstRowLastColumn="0" w:lastRowFirstColumn="0" w:lastRowLastColumn="0"/>
            <w:tcW w:w="1348" w:type="pct"/>
            <w:hideMark/>
          </w:tcPr>
          <w:p w14:paraId="6D500765"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جودة اتخاذ القرار</w:t>
            </w:r>
          </w:p>
        </w:tc>
        <w:tc>
          <w:tcPr>
            <w:tcW w:w="990" w:type="pct"/>
            <w:hideMark/>
          </w:tcPr>
          <w:p w14:paraId="3238AAB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3.74</w:t>
            </w:r>
          </w:p>
        </w:tc>
        <w:tc>
          <w:tcPr>
            <w:tcW w:w="977" w:type="pct"/>
            <w:hideMark/>
          </w:tcPr>
          <w:p w14:paraId="42FB415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3.70</w:t>
            </w:r>
          </w:p>
        </w:tc>
        <w:tc>
          <w:tcPr>
            <w:tcW w:w="568" w:type="pct"/>
            <w:hideMark/>
          </w:tcPr>
          <w:p w14:paraId="3C07A723"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0.792</w:t>
            </w:r>
          </w:p>
        </w:tc>
        <w:tc>
          <w:tcPr>
            <w:tcW w:w="1117" w:type="pct"/>
            <w:hideMark/>
          </w:tcPr>
          <w:p w14:paraId="0CA3CA73"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0.429</w:t>
            </w:r>
          </w:p>
        </w:tc>
      </w:tr>
    </w:tbl>
    <w:p w14:paraId="7808FB4E" w14:textId="77777777" w:rsidR="00EB7552" w:rsidRPr="00A875A0" w:rsidRDefault="00EB7552" w:rsidP="00C31A1B">
      <w:pPr>
        <w:jc w:val="center"/>
        <w:rPr>
          <w:color w:val="000000" w:themeColor="text1"/>
        </w:rPr>
      </w:pPr>
      <w:r w:rsidRPr="00A875A0">
        <w:rPr>
          <w:noProof/>
          <w:color w:val="000000" w:themeColor="text1"/>
        </w:rPr>
        <w:lastRenderedPageBreak/>
        <w:drawing>
          <wp:inline distT="0" distB="0" distL="0" distR="0" wp14:anchorId="551804DC" wp14:editId="157F5CEB">
            <wp:extent cx="5394960" cy="3439249"/>
            <wp:effectExtent l="0" t="0" r="0" b="0"/>
            <wp:docPr id="1749476511" name="Picture 1749476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4.png"/>
                    <pic:cNvPicPr/>
                  </pic:nvPicPr>
                  <pic:blipFill>
                    <a:blip r:embed="rId32"/>
                    <a:stretch>
                      <a:fillRect/>
                    </a:stretch>
                  </pic:blipFill>
                  <pic:spPr>
                    <a:xfrm>
                      <a:off x="0" y="0"/>
                      <a:ext cx="5394960" cy="3439249"/>
                    </a:xfrm>
                    <a:prstGeom prst="rect">
                      <a:avLst/>
                    </a:prstGeom>
                  </pic:spPr>
                </pic:pic>
              </a:graphicData>
            </a:graphic>
          </wp:inline>
        </w:drawing>
      </w:r>
    </w:p>
    <w:p w14:paraId="0B9DD009" w14:textId="77777777" w:rsidR="00EB7552" w:rsidRPr="00A875A0" w:rsidRDefault="00EB7552" w:rsidP="00C31A1B">
      <w:pPr>
        <w:jc w:val="center"/>
        <w:rPr>
          <w:color w:val="000000" w:themeColor="text1"/>
        </w:rPr>
      </w:pPr>
      <w:r w:rsidRPr="00A875A0">
        <w:rPr>
          <w:rFonts w:hint="cs"/>
          <w:i/>
          <w:color w:val="000000" w:themeColor="text1"/>
          <w:sz w:val="20"/>
          <w:rtl/>
        </w:rPr>
        <w:t xml:space="preserve">الشكل (25): مخطط هرمي توضيحي — الجدول (25): اختبار </w:t>
      </w:r>
      <w:r w:rsidRPr="00A875A0">
        <w:rPr>
          <w:rFonts w:hint="cs"/>
          <w:i/>
          <w:color w:val="000000" w:themeColor="text1"/>
          <w:sz w:val="20"/>
        </w:rPr>
        <w:t xml:space="preserve">T-test </w:t>
      </w:r>
      <w:r w:rsidRPr="00A875A0">
        <w:rPr>
          <w:rFonts w:hint="cs"/>
          <w:i/>
          <w:color w:val="000000" w:themeColor="text1"/>
          <w:sz w:val="20"/>
          <w:rtl/>
        </w:rPr>
        <w:t>لفروق الجنس في محاور الدراسة</w:t>
      </w:r>
    </w:p>
    <w:p w14:paraId="40429481"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عدم وجود فروق ذات دلالة إحصائية بين الذكور والإناث في جميع محاور الدراسة، حيث كانت قيم (</w:t>
      </w:r>
      <w:r w:rsidRPr="00A875A0">
        <w:rPr>
          <w:rFonts w:ascii="Simplified Arabic" w:hAnsi="Simplified Arabic" w:cs="Simplified Arabic" w:hint="cs"/>
          <w:color w:val="000000" w:themeColor="text1"/>
          <w:sz w:val="28"/>
          <w:szCs w:val="28"/>
        </w:rPr>
        <w:t>t</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غير دالة إحصائياً عند مستوى (0.05). وهذا يشير إلى أن الجنس لا يؤثر على إدراك أفراد العينة حول استخدام الذكاء الاصطناعي وكفاءة إدارة المشاريع وإدارة المخاطر وجودة اتخاذ القرار.</w:t>
      </w:r>
    </w:p>
    <w:p w14:paraId="5547EB49" w14:textId="77777777" w:rsidR="00EB7552" w:rsidRPr="00A875A0" w:rsidRDefault="00EB7552" w:rsidP="00C31A1B">
      <w:pPr>
        <w:pStyle w:val="3"/>
        <w:spacing w:line="360" w:lineRule="auto"/>
        <w:jc w:val="both"/>
        <w:rPr>
          <w:rFonts w:ascii="Simplified Arabic" w:eastAsia="Times New Roman" w:hAnsi="Simplified Arabic" w:cs="Simplified Arabic"/>
          <w:color w:val="000000" w:themeColor="text1"/>
        </w:rPr>
      </w:pPr>
      <w:bookmarkStart w:id="83" w:name="_Toc237866839"/>
      <w:r w:rsidRPr="00A875A0">
        <w:rPr>
          <w:rFonts w:ascii="Simplified Arabic" w:eastAsia="Times New Roman" w:hAnsi="Simplified Arabic" w:cs="Simplified Arabic" w:hint="cs"/>
          <w:color w:val="000000" w:themeColor="text1"/>
          <w:rtl/>
        </w:rPr>
        <w:t>ثانياً: اختبار الفروق حسب الفئة العمرية (</w:t>
      </w:r>
      <w:r w:rsidRPr="00A875A0">
        <w:rPr>
          <w:rFonts w:ascii="Simplified Arabic" w:eastAsia="Times New Roman" w:hAnsi="Simplified Arabic" w:cs="Simplified Arabic" w:hint="cs"/>
          <w:color w:val="000000" w:themeColor="text1"/>
        </w:rPr>
        <w:t>ANOVA</w:t>
      </w:r>
      <w:r w:rsidRPr="00A875A0">
        <w:rPr>
          <w:rFonts w:ascii="Simplified Arabic" w:eastAsia="Times New Roman" w:hAnsi="Simplified Arabic" w:cs="Simplified Arabic" w:hint="cs"/>
          <w:color w:val="000000" w:themeColor="text1"/>
          <w:rtl/>
        </w:rPr>
        <w:t>)</w:t>
      </w:r>
      <w:bookmarkEnd w:id="83"/>
    </w:p>
    <w:p w14:paraId="431A21DE"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 xml:space="preserve">الجدول (26): اختبار </w:t>
      </w:r>
      <w:r w:rsidRPr="00A875A0">
        <w:rPr>
          <w:rFonts w:ascii="Simplified Arabic" w:eastAsia="Times New Roman" w:hAnsi="Simplified Arabic" w:cs="Simplified Arabic" w:hint="cs"/>
          <w:b/>
          <w:bCs/>
          <w:i w:val="0"/>
          <w:iCs w:val="0"/>
          <w:color w:val="000000" w:themeColor="text1"/>
          <w:sz w:val="32"/>
          <w:szCs w:val="32"/>
        </w:rPr>
        <w:t xml:space="preserve">ANOVA </w:t>
      </w:r>
      <w:r w:rsidRPr="00A875A0">
        <w:rPr>
          <w:rFonts w:ascii="Simplified Arabic" w:eastAsia="Times New Roman" w:hAnsi="Simplified Arabic" w:cs="Simplified Arabic" w:hint="cs"/>
          <w:b/>
          <w:bCs/>
          <w:i w:val="0"/>
          <w:iCs w:val="0"/>
          <w:color w:val="000000" w:themeColor="text1"/>
          <w:sz w:val="32"/>
          <w:szCs w:val="32"/>
          <w:rtl/>
        </w:rPr>
        <w:t>لفروق الفئة العمرية في محاور الدراسة</w:t>
      </w:r>
    </w:p>
    <w:tbl>
      <w:tblPr>
        <w:tblStyle w:val="4-2"/>
        <w:tblW w:w="5000" w:type="pct"/>
        <w:tblLook w:val="04A0" w:firstRow="1" w:lastRow="0" w:firstColumn="1" w:lastColumn="0" w:noHBand="0" w:noVBand="1"/>
      </w:tblPr>
      <w:tblGrid>
        <w:gridCol w:w="1764"/>
        <w:gridCol w:w="956"/>
        <w:gridCol w:w="877"/>
        <w:gridCol w:w="877"/>
        <w:gridCol w:w="877"/>
        <w:gridCol w:w="983"/>
        <w:gridCol w:w="995"/>
        <w:gridCol w:w="1493"/>
      </w:tblGrid>
      <w:tr w:rsidR="00EB7552" w:rsidRPr="00A875A0" w14:paraId="408B470F"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9" w:type="pct"/>
            <w:hideMark/>
          </w:tcPr>
          <w:p w14:paraId="5C920D06"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المحور</w:t>
            </w:r>
          </w:p>
        </w:tc>
        <w:tc>
          <w:tcPr>
            <w:tcW w:w="542" w:type="pct"/>
            <w:hideMark/>
          </w:tcPr>
          <w:p w14:paraId="6A0A950A"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أقل من 25</w:t>
            </w:r>
          </w:p>
        </w:tc>
        <w:tc>
          <w:tcPr>
            <w:tcW w:w="497" w:type="pct"/>
            <w:hideMark/>
          </w:tcPr>
          <w:p w14:paraId="3304961F"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Pr>
              <w:t>25-30</w:t>
            </w:r>
          </w:p>
        </w:tc>
        <w:tc>
          <w:tcPr>
            <w:tcW w:w="497" w:type="pct"/>
            <w:hideMark/>
          </w:tcPr>
          <w:p w14:paraId="51FFF5E8"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Pr>
              <w:t>31-40</w:t>
            </w:r>
          </w:p>
        </w:tc>
        <w:tc>
          <w:tcPr>
            <w:tcW w:w="497" w:type="pct"/>
            <w:hideMark/>
          </w:tcPr>
          <w:p w14:paraId="6389AC88"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Pr>
              <w:t>41-50</w:t>
            </w:r>
          </w:p>
        </w:tc>
        <w:tc>
          <w:tcPr>
            <w:tcW w:w="557" w:type="pct"/>
            <w:hideMark/>
          </w:tcPr>
          <w:p w14:paraId="33ACC2C9"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أكثر من 50</w:t>
            </w:r>
          </w:p>
        </w:tc>
        <w:tc>
          <w:tcPr>
            <w:tcW w:w="564" w:type="pct"/>
            <w:hideMark/>
          </w:tcPr>
          <w:p w14:paraId="05B969A5"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قيمة (</w:t>
            </w:r>
            <w:r w:rsidRPr="00A875A0">
              <w:rPr>
                <w:rFonts w:ascii="Simplified Arabic" w:eastAsia="Times New Roman" w:hAnsi="Simplified Arabic" w:cs="Simplified Arabic" w:hint="cs"/>
                <w:color w:val="000000" w:themeColor="text1"/>
                <w:sz w:val="28"/>
                <w:szCs w:val="28"/>
              </w:rPr>
              <w:t>F</w:t>
            </w:r>
            <w:r w:rsidRPr="00A875A0">
              <w:rPr>
                <w:rFonts w:ascii="Simplified Arabic" w:eastAsia="Times New Roman" w:hAnsi="Simplified Arabic" w:cs="Simplified Arabic" w:hint="cs"/>
                <w:color w:val="000000" w:themeColor="text1"/>
                <w:sz w:val="28"/>
                <w:szCs w:val="28"/>
                <w:rtl/>
              </w:rPr>
              <w:t>)</w:t>
            </w:r>
          </w:p>
        </w:tc>
        <w:tc>
          <w:tcPr>
            <w:tcW w:w="846" w:type="pct"/>
            <w:hideMark/>
          </w:tcPr>
          <w:p w14:paraId="3516A380"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r>
      <w:tr w:rsidR="00EB7552" w:rsidRPr="00A875A0" w14:paraId="66242F1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9" w:type="pct"/>
            <w:hideMark/>
          </w:tcPr>
          <w:p w14:paraId="3A31D0F5"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w:t>
            </w:r>
          </w:p>
        </w:tc>
        <w:tc>
          <w:tcPr>
            <w:tcW w:w="542" w:type="pct"/>
            <w:hideMark/>
          </w:tcPr>
          <w:p w14:paraId="242A1DE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3.48</w:t>
            </w:r>
          </w:p>
        </w:tc>
        <w:tc>
          <w:tcPr>
            <w:tcW w:w="497" w:type="pct"/>
            <w:hideMark/>
          </w:tcPr>
          <w:p w14:paraId="7ECAB52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3.62</w:t>
            </w:r>
          </w:p>
        </w:tc>
        <w:tc>
          <w:tcPr>
            <w:tcW w:w="497" w:type="pct"/>
            <w:hideMark/>
          </w:tcPr>
          <w:p w14:paraId="4195ACB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3.74</w:t>
            </w:r>
          </w:p>
        </w:tc>
        <w:tc>
          <w:tcPr>
            <w:tcW w:w="497" w:type="pct"/>
            <w:hideMark/>
          </w:tcPr>
          <w:p w14:paraId="261067E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3.76</w:t>
            </w:r>
          </w:p>
        </w:tc>
        <w:tc>
          <w:tcPr>
            <w:tcW w:w="557" w:type="pct"/>
            <w:hideMark/>
          </w:tcPr>
          <w:p w14:paraId="5E6F37A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3.70</w:t>
            </w:r>
          </w:p>
        </w:tc>
        <w:tc>
          <w:tcPr>
            <w:tcW w:w="564" w:type="pct"/>
            <w:hideMark/>
          </w:tcPr>
          <w:p w14:paraId="6BB6CB9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2.184</w:t>
            </w:r>
          </w:p>
        </w:tc>
        <w:tc>
          <w:tcPr>
            <w:tcW w:w="846" w:type="pct"/>
            <w:hideMark/>
          </w:tcPr>
          <w:p w14:paraId="5EAE775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0.070</w:t>
            </w:r>
          </w:p>
        </w:tc>
      </w:tr>
      <w:tr w:rsidR="00EB7552" w:rsidRPr="00A875A0" w14:paraId="3A62BBE1" w14:textId="77777777" w:rsidTr="00C31A1B">
        <w:tc>
          <w:tcPr>
            <w:cnfStyle w:val="001000000000" w:firstRow="0" w:lastRow="0" w:firstColumn="1" w:lastColumn="0" w:oddVBand="0" w:evenVBand="0" w:oddHBand="0" w:evenHBand="0" w:firstRowFirstColumn="0" w:firstRowLastColumn="0" w:lastRowFirstColumn="0" w:lastRowLastColumn="0"/>
            <w:tcW w:w="999" w:type="pct"/>
            <w:hideMark/>
          </w:tcPr>
          <w:p w14:paraId="1530AA28"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lastRenderedPageBreak/>
              <w:t>كفاءة إدارة المشاريع</w:t>
            </w:r>
          </w:p>
        </w:tc>
        <w:tc>
          <w:tcPr>
            <w:tcW w:w="542" w:type="pct"/>
            <w:hideMark/>
          </w:tcPr>
          <w:p w14:paraId="06FC779B"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3.56</w:t>
            </w:r>
          </w:p>
        </w:tc>
        <w:tc>
          <w:tcPr>
            <w:tcW w:w="497" w:type="pct"/>
            <w:hideMark/>
          </w:tcPr>
          <w:p w14:paraId="1E853C3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3.72</w:t>
            </w:r>
          </w:p>
        </w:tc>
        <w:tc>
          <w:tcPr>
            <w:tcW w:w="497" w:type="pct"/>
            <w:hideMark/>
          </w:tcPr>
          <w:p w14:paraId="7862F73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3.82</w:t>
            </w:r>
          </w:p>
        </w:tc>
        <w:tc>
          <w:tcPr>
            <w:tcW w:w="497" w:type="pct"/>
            <w:hideMark/>
          </w:tcPr>
          <w:p w14:paraId="07B2196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3.84</w:t>
            </w:r>
          </w:p>
        </w:tc>
        <w:tc>
          <w:tcPr>
            <w:tcW w:w="557" w:type="pct"/>
            <w:hideMark/>
          </w:tcPr>
          <w:p w14:paraId="5684340B"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3.78</w:t>
            </w:r>
          </w:p>
        </w:tc>
        <w:tc>
          <w:tcPr>
            <w:tcW w:w="564" w:type="pct"/>
            <w:hideMark/>
          </w:tcPr>
          <w:p w14:paraId="28CD5E5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1.968</w:t>
            </w:r>
          </w:p>
        </w:tc>
        <w:tc>
          <w:tcPr>
            <w:tcW w:w="846" w:type="pct"/>
            <w:hideMark/>
          </w:tcPr>
          <w:p w14:paraId="69AA03D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0.099</w:t>
            </w:r>
          </w:p>
        </w:tc>
      </w:tr>
      <w:tr w:rsidR="00EB7552" w:rsidRPr="00A875A0" w14:paraId="00F3532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9" w:type="pct"/>
            <w:hideMark/>
          </w:tcPr>
          <w:p w14:paraId="78CE7FFA"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إدارة المخاطر</w:t>
            </w:r>
          </w:p>
        </w:tc>
        <w:tc>
          <w:tcPr>
            <w:tcW w:w="542" w:type="pct"/>
            <w:hideMark/>
          </w:tcPr>
          <w:p w14:paraId="2510807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3.40</w:t>
            </w:r>
          </w:p>
        </w:tc>
        <w:tc>
          <w:tcPr>
            <w:tcW w:w="497" w:type="pct"/>
            <w:hideMark/>
          </w:tcPr>
          <w:p w14:paraId="051D75F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3.56</w:t>
            </w:r>
          </w:p>
        </w:tc>
        <w:tc>
          <w:tcPr>
            <w:tcW w:w="497" w:type="pct"/>
            <w:hideMark/>
          </w:tcPr>
          <w:p w14:paraId="5642DCD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3.68</w:t>
            </w:r>
          </w:p>
        </w:tc>
        <w:tc>
          <w:tcPr>
            <w:tcW w:w="497" w:type="pct"/>
            <w:hideMark/>
          </w:tcPr>
          <w:p w14:paraId="5E201893"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3.70</w:t>
            </w:r>
          </w:p>
        </w:tc>
        <w:tc>
          <w:tcPr>
            <w:tcW w:w="557" w:type="pct"/>
            <w:hideMark/>
          </w:tcPr>
          <w:p w14:paraId="105B96C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3.64</w:t>
            </w:r>
          </w:p>
        </w:tc>
        <w:tc>
          <w:tcPr>
            <w:tcW w:w="564" w:type="pct"/>
            <w:hideMark/>
          </w:tcPr>
          <w:p w14:paraId="24B3D57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2.456</w:t>
            </w:r>
          </w:p>
        </w:tc>
        <w:tc>
          <w:tcPr>
            <w:tcW w:w="846" w:type="pct"/>
            <w:hideMark/>
          </w:tcPr>
          <w:p w14:paraId="2210FE2A"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0.046*</w:t>
            </w:r>
          </w:p>
        </w:tc>
      </w:tr>
      <w:tr w:rsidR="00EB7552" w:rsidRPr="00A875A0" w14:paraId="48C838EA" w14:textId="77777777" w:rsidTr="00C31A1B">
        <w:tc>
          <w:tcPr>
            <w:cnfStyle w:val="001000000000" w:firstRow="0" w:lastRow="0" w:firstColumn="1" w:lastColumn="0" w:oddVBand="0" w:evenVBand="0" w:oddHBand="0" w:evenHBand="0" w:firstRowFirstColumn="0" w:firstRowLastColumn="0" w:lastRowFirstColumn="0" w:lastRowLastColumn="0"/>
            <w:tcW w:w="999" w:type="pct"/>
            <w:hideMark/>
          </w:tcPr>
          <w:p w14:paraId="11C89924"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جودة اتخاذ القرار</w:t>
            </w:r>
          </w:p>
        </w:tc>
        <w:tc>
          <w:tcPr>
            <w:tcW w:w="542" w:type="pct"/>
            <w:hideMark/>
          </w:tcPr>
          <w:p w14:paraId="57A7BB7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3.50</w:t>
            </w:r>
          </w:p>
        </w:tc>
        <w:tc>
          <w:tcPr>
            <w:tcW w:w="497" w:type="pct"/>
            <w:hideMark/>
          </w:tcPr>
          <w:p w14:paraId="58D0A5B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3.64</w:t>
            </w:r>
          </w:p>
        </w:tc>
        <w:tc>
          <w:tcPr>
            <w:tcW w:w="497" w:type="pct"/>
            <w:hideMark/>
          </w:tcPr>
          <w:p w14:paraId="5771D33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3.76</w:t>
            </w:r>
          </w:p>
        </w:tc>
        <w:tc>
          <w:tcPr>
            <w:tcW w:w="497" w:type="pct"/>
            <w:hideMark/>
          </w:tcPr>
          <w:p w14:paraId="44C0C33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3.78</w:t>
            </w:r>
          </w:p>
        </w:tc>
        <w:tc>
          <w:tcPr>
            <w:tcW w:w="557" w:type="pct"/>
            <w:hideMark/>
          </w:tcPr>
          <w:p w14:paraId="320EE855"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3.72</w:t>
            </w:r>
          </w:p>
        </w:tc>
        <w:tc>
          <w:tcPr>
            <w:tcW w:w="564" w:type="pct"/>
            <w:hideMark/>
          </w:tcPr>
          <w:p w14:paraId="00F3D14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2.102</w:t>
            </w:r>
          </w:p>
        </w:tc>
        <w:tc>
          <w:tcPr>
            <w:tcW w:w="846" w:type="pct"/>
            <w:hideMark/>
          </w:tcPr>
          <w:p w14:paraId="24B181AB"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0.080</w:t>
            </w:r>
          </w:p>
        </w:tc>
      </w:tr>
    </w:tbl>
    <w:p w14:paraId="443C4C66" w14:textId="77777777" w:rsidR="00EB7552" w:rsidRPr="00A875A0" w:rsidRDefault="00EB7552" w:rsidP="00C31A1B">
      <w:pPr>
        <w:jc w:val="center"/>
        <w:rPr>
          <w:color w:val="000000" w:themeColor="text1"/>
        </w:rPr>
      </w:pPr>
      <w:r w:rsidRPr="00A875A0">
        <w:rPr>
          <w:noProof/>
          <w:color w:val="000000" w:themeColor="text1"/>
        </w:rPr>
        <w:drawing>
          <wp:inline distT="0" distB="0" distL="0" distR="0" wp14:anchorId="521C538D" wp14:editId="23BE1A32">
            <wp:extent cx="5394960" cy="6534268"/>
            <wp:effectExtent l="0" t="0" r="0" b="0"/>
            <wp:docPr id="1749476512" name="Picture 174947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5.png"/>
                    <pic:cNvPicPr/>
                  </pic:nvPicPr>
                  <pic:blipFill>
                    <a:blip r:embed="rId33"/>
                    <a:stretch>
                      <a:fillRect/>
                    </a:stretch>
                  </pic:blipFill>
                  <pic:spPr>
                    <a:xfrm>
                      <a:off x="0" y="0"/>
                      <a:ext cx="5394960" cy="6534268"/>
                    </a:xfrm>
                    <a:prstGeom prst="rect">
                      <a:avLst/>
                    </a:prstGeom>
                  </pic:spPr>
                </pic:pic>
              </a:graphicData>
            </a:graphic>
          </wp:inline>
        </w:drawing>
      </w:r>
    </w:p>
    <w:p w14:paraId="584BD00D" w14:textId="77777777" w:rsidR="00EB7552" w:rsidRPr="00A875A0" w:rsidRDefault="00EB7552" w:rsidP="00C31A1B">
      <w:pPr>
        <w:jc w:val="center"/>
        <w:rPr>
          <w:color w:val="000000" w:themeColor="text1"/>
        </w:rPr>
      </w:pPr>
      <w:r w:rsidRPr="00A875A0">
        <w:rPr>
          <w:rFonts w:hint="cs"/>
          <w:i/>
          <w:color w:val="000000" w:themeColor="text1"/>
          <w:sz w:val="20"/>
          <w:rtl/>
        </w:rPr>
        <w:t xml:space="preserve">الشكل (26): مخطط هرمي توضيحي — الجدول (26): اختبار </w:t>
      </w:r>
      <w:r w:rsidRPr="00A875A0">
        <w:rPr>
          <w:rFonts w:hint="cs"/>
          <w:i/>
          <w:color w:val="000000" w:themeColor="text1"/>
          <w:sz w:val="20"/>
        </w:rPr>
        <w:t xml:space="preserve">ANOVA </w:t>
      </w:r>
      <w:r w:rsidRPr="00A875A0">
        <w:rPr>
          <w:rFonts w:hint="cs"/>
          <w:i/>
          <w:color w:val="000000" w:themeColor="text1"/>
          <w:sz w:val="20"/>
          <w:rtl/>
        </w:rPr>
        <w:t>لفروق الفئة العمرية في محاور الدراسة</w:t>
      </w:r>
    </w:p>
    <w:p w14:paraId="6F796B3F" w14:textId="77777777" w:rsidR="00EB7552" w:rsidRPr="00A875A0" w:rsidRDefault="00EB7552" w:rsidP="00C31A1B">
      <w:pPr>
        <w:pStyle w:val="ds-markdown-paragraph"/>
        <w:numPr>
          <w:ilvl w:val="0"/>
          <w:numId w:val="28"/>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lastRenderedPageBreak/>
        <w:t>دال إحصائياً عند مستوى (0.05)</w:t>
      </w:r>
    </w:p>
    <w:p w14:paraId="201438A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يوضح الجدول السابق وجود فروق ذات دلالة إحصائية في محور إدارة المخاطر فقط حسب الفئة العمرية عند مستوى (0.05)، حيث بلغت قيمة (</w:t>
      </w:r>
      <w:r w:rsidRPr="00A875A0">
        <w:rPr>
          <w:rFonts w:ascii="Simplified Arabic" w:hAnsi="Simplified Arabic" w:cs="Simplified Arabic" w:hint="cs"/>
          <w:color w:val="000000" w:themeColor="text1"/>
          <w:sz w:val="28"/>
          <w:szCs w:val="28"/>
        </w:rPr>
        <w:t>F=2.456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وهي دالة إحصائياً. ويمكن تفسير ذلك بأن الفئات العمرية الأكبر (41-50 سنة) لديها خبرة أكبر في إدارة المخاطر، مما يجعلها أكثر إدراكاً لدور الذكاء الاصطناعي في هذا المجال. أما في بقية المحاور، فلم تظهر فروق ذات دلالة إحصائية.</w:t>
      </w:r>
    </w:p>
    <w:p w14:paraId="42CD9C82"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84" w:name="_Toc237866840"/>
      <w:r w:rsidRPr="00A875A0">
        <w:rPr>
          <w:rFonts w:ascii="Simplified Arabic" w:eastAsia="Times New Roman" w:hAnsi="Simplified Arabic" w:cs="Simplified Arabic" w:hint="cs"/>
          <w:b/>
          <w:bCs/>
          <w:color w:val="000000" w:themeColor="text1"/>
          <w:sz w:val="32"/>
          <w:szCs w:val="32"/>
          <w:rtl/>
        </w:rPr>
        <w:t>ثالثاً: اختبار الفروق حسب المؤهل العلمي (</w:t>
      </w:r>
      <w:r w:rsidRPr="00A875A0">
        <w:rPr>
          <w:rFonts w:ascii="Simplified Arabic" w:eastAsia="Times New Roman" w:hAnsi="Simplified Arabic" w:cs="Simplified Arabic" w:hint="cs"/>
          <w:b/>
          <w:bCs/>
          <w:color w:val="000000" w:themeColor="text1"/>
          <w:sz w:val="32"/>
          <w:szCs w:val="32"/>
        </w:rPr>
        <w:t>ANOVA</w:t>
      </w:r>
      <w:r w:rsidRPr="00A875A0">
        <w:rPr>
          <w:rFonts w:ascii="Simplified Arabic" w:eastAsia="Times New Roman" w:hAnsi="Simplified Arabic" w:cs="Simplified Arabic" w:hint="cs"/>
          <w:b/>
          <w:bCs/>
          <w:color w:val="000000" w:themeColor="text1"/>
          <w:sz w:val="32"/>
          <w:szCs w:val="32"/>
          <w:rtl/>
        </w:rPr>
        <w:t>)</w:t>
      </w:r>
      <w:bookmarkEnd w:id="84"/>
    </w:p>
    <w:p w14:paraId="64F9F227"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 xml:space="preserve">الجدول (27): اختبار </w:t>
      </w:r>
      <w:r w:rsidRPr="00A875A0">
        <w:rPr>
          <w:rFonts w:ascii="Simplified Arabic" w:eastAsia="Times New Roman" w:hAnsi="Simplified Arabic" w:cs="Simplified Arabic" w:hint="cs"/>
          <w:b/>
          <w:bCs/>
          <w:i w:val="0"/>
          <w:iCs w:val="0"/>
          <w:color w:val="000000" w:themeColor="text1"/>
          <w:sz w:val="32"/>
          <w:szCs w:val="32"/>
        </w:rPr>
        <w:t xml:space="preserve">ANOVA </w:t>
      </w:r>
      <w:r w:rsidRPr="00A875A0">
        <w:rPr>
          <w:rFonts w:ascii="Simplified Arabic" w:eastAsia="Times New Roman" w:hAnsi="Simplified Arabic" w:cs="Simplified Arabic" w:hint="cs"/>
          <w:b/>
          <w:bCs/>
          <w:i w:val="0"/>
          <w:iCs w:val="0"/>
          <w:color w:val="000000" w:themeColor="text1"/>
          <w:sz w:val="32"/>
          <w:szCs w:val="32"/>
          <w:rtl/>
        </w:rPr>
        <w:t>لفروق المؤهل العلمي في محاور الدراسة</w:t>
      </w:r>
    </w:p>
    <w:tbl>
      <w:tblPr>
        <w:tblStyle w:val="4-2"/>
        <w:tblW w:w="5000" w:type="pct"/>
        <w:tblLook w:val="04A0" w:firstRow="1" w:lastRow="0" w:firstColumn="1" w:lastColumn="0" w:noHBand="0" w:noVBand="1"/>
      </w:tblPr>
      <w:tblGrid>
        <w:gridCol w:w="1660"/>
        <w:gridCol w:w="796"/>
        <w:gridCol w:w="1249"/>
        <w:gridCol w:w="1050"/>
        <w:gridCol w:w="879"/>
        <w:gridCol w:w="796"/>
        <w:gridCol w:w="986"/>
        <w:gridCol w:w="1406"/>
      </w:tblGrid>
      <w:tr w:rsidR="00EB7552" w:rsidRPr="00A875A0" w14:paraId="2E71FF5F"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 w:type="pct"/>
            <w:hideMark/>
          </w:tcPr>
          <w:p w14:paraId="63CBB495"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المحور</w:t>
            </w:r>
          </w:p>
        </w:tc>
        <w:tc>
          <w:tcPr>
            <w:tcW w:w="451" w:type="pct"/>
            <w:hideMark/>
          </w:tcPr>
          <w:p w14:paraId="18DB9FFB"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دبلوم</w:t>
            </w:r>
          </w:p>
        </w:tc>
        <w:tc>
          <w:tcPr>
            <w:tcW w:w="708" w:type="pct"/>
            <w:hideMark/>
          </w:tcPr>
          <w:p w14:paraId="3C953095"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بكالوريوس</w:t>
            </w:r>
          </w:p>
        </w:tc>
        <w:tc>
          <w:tcPr>
            <w:tcW w:w="595" w:type="pct"/>
            <w:hideMark/>
          </w:tcPr>
          <w:p w14:paraId="42759A26"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ماجستير</w:t>
            </w:r>
          </w:p>
        </w:tc>
        <w:tc>
          <w:tcPr>
            <w:tcW w:w="498" w:type="pct"/>
            <w:hideMark/>
          </w:tcPr>
          <w:p w14:paraId="34A76B5D"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دكتوراه</w:t>
            </w:r>
          </w:p>
        </w:tc>
        <w:tc>
          <w:tcPr>
            <w:tcW w:w="451" w:type="pct"/>
            <w:hideMark/>
          </w:tcPr>
          <w:p w14:paraId="15CE942C"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أخرى</w:t>
            </w:r>
          </w:p>
        </w:tc>
        <w:tc>
          <w:tcPr>
            <w:tcW w:w="559" w:type="pct"/>
            <w:hideMark/>
          </w:tcPr>
          <w:p w14:paraId="3117171B"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قيمة (</w:t>
            </w:r>
            <w:r w:rsidRPr="00A875A0">
              <w:rPr>
                <w:rFonts w:ascii="Simplified Arabic" w:eastAsia="Times New Roman" w:hAnsi="Simplified Arabic" w:cs="Simplified Arabic" w:hint="cs"/>
                <w:color w:val="000000" w:themeColor="text1"/>
                <w:sz w:val="28"/>
                <w:szCs w:val="28"/>
              </w:rPr>
              <w:t>F</w:t>
            </w:r>
            <w:r w:rsidRPr="00A875A0">
              <w:rPr>
                <w:rFonts w:ascii="Simplified Arabic" w:eastAsia="Times New Roman" w:hAnsi="Simplified Arabic" w:cs="Simplified Arabic" w:hint="cs"/>
                <w:color w:val="000000" w:themeColor="text1"/>
                <w:sz w:val="28"/>
                <w:szCs w:val="28"/>
                <w:rtl/>
              </w:rPr>
              <w:t>)</w:t>
            </w:r>
          </w:p>
        </w:tc>
        <w:tc>
          <w:tcPr>
            <w:tcW w:w="797" w:type="pct"/>
            <w:hideMark/>
          </w:tcPr>
          <w:p w14:paraId="5DDE2659"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r>
      <w:tr w:rsidR="00EB7552" w:rsidRPr="00A875A0" w14:paraId="215257C5"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 w:type="pct"/>
            <w:hideMark/>
          </w:tcPr>
          <w:p w14:paraId="665EAD96"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w:t>
            </w:r>
          </w:p>
        </w:tc>
        <w:tc>
          <w:tcPr>
            <w:tcW w:w="451" w:type="pct"/>
            <w:hideMark/>
          </w:tcPr>
          <w:p w14:paraId="593637A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3.44</w:t>
            </w:r>
          </w:p>
        </w:tc>
        <w:tc>
          <w:tcPr>
            <w:tcW w:w="708" w:type="pct"/>
            <w:hideMark/>
          </w:tcPr>
          <w:p w14:paraId="100295B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3.66</w:t>
            </w:r>
          </w:p>
        </w:tc>
        <w:tc>
          <w:tcPr>
            <w:tcW w:w="595" w:type="pct"/>
            <w:hideMark/>
          </w:tcPr>
          <w:p w14:paraId="4E35FA8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3.74</w:t>
            </w:r>
          </w:p>
        </w:tc>
        <w:tc>
          <w:tcPr>
            <w:tcW w:w="498" w:type="pct"/>
            <w:hideMark/>
          </w:tcPr>
          <w:p w14:paraId="07D8C23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3.80</w:t>
            </w:r>
          </w:p>
        </w:tc>
        <w:tc>
          <w:tcPr>
            <w:tcW w:w="451" w:type="pct"/>
            <w:hideMark/>
          </w:tcPr>
          <w:p w14:paraId="21A09D0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3.52</w:t>
            </w:r>
          </w:p>
        </w:tc>
        <w:tc>
          <w:tcPr>
            <w:tcW w:w="559" w:type="pct"/>
            <w:hideMark/>
          </w:tcPr>
          <w:p w14:paraId="29B469C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2.846</w:t>
            </w:r>
          </w:p>
        </w:tc>
        <w:tc>
          <w:tcPr>
            <w:tcW w:w="797" w:type="pct"/>
            <w:hideMark/>
          </w:tcPr>
          <w:p w14:paraId="094B1AD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0.024*</w:t>
            </w:r>
          </w:p>
        </w:tc>
      </w:tr>
      <w:tr w:rsidR="00EB7552" w:rsidRPr="00A875A0" w14:paraId="5BB0C607" w14:textId="77777777" w:rsidTr="00C31A1B">
        <w:tc>
          <w:tcPr>
            <w:cnfStyle w:val="001000000000" w:firstRow="0" w:lastRow="0" w:firstColumn="1" w:lastColumn="0" w:oddVBand="0" w:evenVBand="0" w:oddHBand="0" w:evenHBand="0" w:firstRowFirstColumn="0" w:firstRowLastColumn="0" w:lastRowFirstColumn="0" w:lastRowLastColumn="0"/>
            <w:tcW w:w="941" w:type="pct"/>
            <w:hideMark/>
          </w:tcPr>
          <w:p w14:paraId="6EFDDEFB"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كفاءة إدارة المشاريع</w:t>
            </w:r>
          </w:p>
        </w:tc>
        <w:tc>
          <w:tcPr>
            <w:tcW w:w="451" w:type="pct"/>
            <w:hideMark/>
          </w:tcPr>
          <w:p w14:paraId="1C6028C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3.52</w:t>
            </w:r>
          </w:p>
        </w:tc>
        <w:tc>
          <w:tcPr>
            <w:tcW w:w="708" w:type="pct"/>
            <w:hideMark/>
          </w:tcPr>
          <w:p w14:paraId="30098C8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3.76</w:t>
            </w:r>
          </w:p>
        </w:tc>
        <w:tc>
          <w:tcPr>
            <w:tcW w:w="595" w:type="pct"/>
            <w:hideMark/>
          </w:tcPr>
          <w:p w14:paraId="7961B56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3.84</w:t>
            </w:r>
          </w:p>
        </w:tc>
        <w:tc>
          <w:tcPr>
            <w:tcW w:w="498" w:type="pct"/>
            <w:hideMark/>
          </w:tcPr>
          <w:p w14:paraId="3479AC8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3.88</w:t>
            </w:r>
          </w:p>
        </w:tc>
        <w:tc>
          <w:tcPr>
            <w:tcW w:w="451" w:type="pct"/>
            <w:hideMark/>
          </w:tcPr>
          <w:p w14:paraId="3ADD7F9B"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3.60</w:t>
            </w:r>
          </w:p>
        </w:tc>
        <w:tc>
          <w:tcPr>
            <w:tcW w:w="559" w:type="pct"/>
            <w:hideMark/>
          </w:tcPr>
          <w:p w14:paraId="5E7523B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2.512</w:t>
            </w:r>
          </w:p>
        </w:tc>
        <w:tc>
          <w:tcPr>
            <w:tcW w:w="797" w:type="pct"/>
            <w:hideMark/>
          </w:tcPr>
          <w:p w14:paraId="4EE8FFF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0.042*</w:t>
            </w:r>
          </w:p>
        </w:tc>
      </w:tr>
      <w:tr w:rsidR="00EB7552" w:rsidRPr="00A875A0" w14:paraId="0E5338AC"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 w:type="pct"/>
            <w:hideMark/>
          </w:tcPr>
          <w:p w14:paraId="27A9DAD4"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إدارة المخاطر</w:t>
            </w:r>
          </w:p>
        </w:tc>
        <w:tc>
          <w:tcPr>
            <w:tcW w:w="451" w:type="pct"/>
            <w:hideMark/>
          </w:tcPr>
          <w:p w14:paraId="3A3CBA2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3.38</w:t>
            </w:r>
          </w:p>
        </w:tc>
        <w:tc>
          <w:tcPr>
            <w:tcW w:w="708" w:type="pct"/>
            <w:hideMark/>
          </w:tcPr>
          <w:p w14:paraId="46BE3A6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3.60</w:t>
            </w:r>
          </w:p>
        </w:tc>
        <w:tc>
          <w:tcPr>
            <w:tcW w:w="595" w:type="pct"/>
            <w:hideMark/>
          </w:tcPr>
          <w:p w14:paraId="0AD3E2F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3.68</w:t>
            </w:r>
          </w:p>
        </w:tc>
        <w:tc>
          <w:tcPr>
            <w:tcW w:w="498" w:type="pct"/>
            <w:hideMark/>
          </w:tcPr>
          <w:p w14:paraId="7DB67A7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3.74</w:t>
            </w:r>
          </w:p>
        </w:tc>
        <w:tc>
          <w:tcPr>
            <w:tcW w:w="451" w:type="pct"/>
            <w:hideMark/>
          </w:tcPr>
          <w:p w14:paraId="5C8405A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3.44</w:t>
            </w:r>
          </w:p>
        </w:tc>
        <w:tc>
          <w:tcPr>
            <w:tcW w:w="559" w:type="pct"/>
            <w:hideMark/>
          </w:tcPr>
          <w:p w14:paraId="4FDAF319"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3.124</w:t>
            </w:r>
          </w:p>
        </w:tc>
        <w:tc>
          <w:tcPr>
            <w:tcW w:w="797" w:type="pct"/>
            <w:hideMark/>
          </w:tcPr>
          <w:p w14:paraId="1DACEED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0.015*</w:t>
            </w:r>
          </w:p>
        </w:tc>
      </w:tr>
      <w:tr w:rsidR="00EB7552" w:rsidRPr="00A875A0" w14:paraId="422256DB" w14:textId="77777777" w:rsidTr="00C31A1B">
        <w:tc>
          <w:tcPr>
            <w:cnfStyle w:val="001000000000" w:firstRow="0" w:lastRow="0" w:firstColumn="1" w:lastColumn="0" w:oddVBand="0" w:evenVBand="0" w:oddHBand="0" w:evenHBand="0" w:firstRowFirstColumn="0" w:firstRowLastColumn="0" w:lastRowFirstColumn="0" w:lastRowLastColumn="0"/>
            <w:tcW w:w="941" w:type="pct"/>
            <w:hideMark/>
          </w:tcPr>
          <w:p w14:paraId="29B1E96A"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جودة اتخاذ القرار</w:t>
            </w:r>
          </w:p>
        </w:tc>
        <w:tc>
          <w:tcPr>
            <w:tcW w:w="451" w:type="pct"/>
            <w:hideMark/>
          </w:tcPr>
          <w:p w14:paraId="2954539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3.46</w:t>
            </w:r>
          </w:p>
        </w:tc>
        <w:tc>
          <w:tcPr>
            <w:tcW w:w="708" w:type="pct"/>
            <w:hideMark/>
          </w:tcPr>
          <w:p w14:paraId="23167CC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3.68</w:t>
            </w:r>
          </w:p>
        </w:tc>
        <w:tc>
          <w:tcPr>
            <w:tcW w:w="595" w:type="pct"/>
            <w:hideMark/>
          </w:tcPr>
          <w:p w14:paraId="30BE94D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3.76</w:t>
            </w:r>
          </w:p>
        </w:tc>
        <w:tc>
          <w:tcPr>
            <w:tcW w:w="498" w:type="pct"/>
            <w:hideMark/>
          </w:tcPr>
          <w:p w14:paraId="1A620508"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3.82</w:t>
            </w:r>
          </w:p>
        </w:tc>
        <w:tc>
          <w:tcPr>
            <w:tcW w:w="451" w:type="pct"/>
            <w:hideMark/>
          </w:tcPr>
          <w:p w14:paraId="3D67CB7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3.54</w:t>
            </w:r>
          </w:p>
        </w:tc>
        <w:tc>
          <w:tcPr>
            <w:tcW w:w="559" w:type="pct"/>
            <w:hideMark/>
          </w:tcPr>
          <w:p w14:paraId="51F5599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2.698</w:t>
            </w:r>
          </w:p>
        </w:tc>
        <w:tc>
          <w:tcPr>
            <w:tcW w:w="797" w:type="pct"/>
            <w:hideMark/>
          </w:tcPr>
          <w:p w14:paraId="4C7BBD8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0.031*</w:t>
            </w:r>
          </w:p>
        </w:tc>
      </w:tr>
    </w:tbl>
    <w:p w14:paraId="3A6AEA99" w14:textId="77777777" w:rsidR="00EB7552" w:rsidRPr="00A875A0" w:rsidRDefault="00EB7552" w:rsidP="00C31A1B">
      <w:pPr>
        <w:jc w:val="center"/>
        <w:rPr>
          <w:color w:val="000000" w:themeColor="text1"/>
        </w:rPr>
      </w:pPr>
      <w:r w:rsidRPr="00A875A0">
        <w:rPr>
          <w:noProof/>
          <w:color w:val="000000" w:themeColor="text1"/>
        </w:rPr>
        <w:lastRenderedPageBreak/>
        <w:drawing>
          <wp:inline distT="0" distB="0" distL="0" distR="0" wp14:anchorId="4EFFBF10" wp14:editId="4451ACEB">
            <wp:extent cx="5394960" cy="6534268"/>
            <wp:effectExtent l="0" t="0" r="0" b="0"/>
            <wp:docPr id="1749476513" name="Picture 1749476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6.png"/>
                    <pic:cNvPicPr/>
                  </pic:nvPicPr>
                  <pic:blipFill>
                    <a:blip r:embed="rId34"/>
                    <a:stretch>
                      <a:fillRect/>
                    </a:stretch>
                  </pic:blipFill>
                  <pic:spPr>
                    <a:xfrm>
                      <a:off x="0" y="0"/>
                      <a:ext cx="5394960" cy="6534268"/>
                    </a:xfrm>
                    <a:prstGeom prst="rect">
                      <a:avLst/>
                    </a:prstGeom>
                  </pic:spPr>
                </pic:pic>
              </a:graphicData>
            </a:graphic>
          </wp:inline>
        </w:drawing>
      </w:r>
    </w:p>
    <w:p w14:paraId="32B6BDA9" w14:textId="77777777" w:rsidR="00EB7552" w:rsidRPr="00A875A0" w:rsidRDefault="00EB7552" w:rsidP="00C31A1B">
      <w:pPr>
        <w:jc w:val="center"/>
        <w:rPr>
          <w:color w:val="000000" w:themeColor="text1"/>
        </w:rPr>
      </w:pPr>
      <w:r w:rsidRPr="00A875A0">
        <w:rPr>
          <w:rFonts w:hint="cs"/>
          <w:i/>
          <w:color w:val="000000" w:themeColor="text1"/>
          <w:sz w:val="20"/>
          <w:rtl/>
        </w:rPr>
        <w:t xml:space="preserve">الشكل (27): مخطط هرمي توضيحي — الجدول (27): اختبار </w:t>
      </w:r>
      <w:r w:rsidRPr="00A875A0">
        <w:rPr>
          <w:rFonts w:hint="cs"/>
          <w:i/>
          <w:color w:val="000000" w:themeColor="text1"/>
          <w:sz w:val="20"/>
        </w:rPr>
        <w:t xml:space="preserve">ANOVA </w:t>
      </w:r>
      <w:r w:rsidRPr="00A875A0">
        <w:rPr>
          <w:rFonts w:hint="cs"/>
          <w:i/>
          <w:color w:val="000000" w:themeColor="text1"/>
          <w:sz w:val="20"/>
          <w:rtl/>
        </w:rPr>
        <w:t>لفروق المؤهل العلمي في محاور الدراسة</w:t>
      </w:r>
    </w:p>
    <w:p w14:paraId="2796BA36" w14:textId="77777777" w:rsidR="00EB7552" w:rsidRPr="00A875A0" w:rsidRDefault="00EB7552" w:rsidP="00C31A1B">
      <w:pPr>
        <w:pStyle w:val="ds-markdown-paragraph"/>
        <w:numPr>
          <w:ilvl w:val="0"/>
          <w:numId w:val="29"/>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دال إحصائياً عند مستوى (0.05)</w:t>
      </w:r>
    </w:p>
    <w:p w14:paraId="5C727DD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يوضح الجدول السابق وجود فروق ذات دلالة إحصائية في جميع محاور الدراسة حسب المؤهل العلمي عند مستوى (0.05). ويلاحظ أن حملة الدكتوراه والماجستير لديهم أعلى المتوسطات في جميع المحاور، </w:t>
      </w:r>
      <w:r w:rsidRPr="00A875A0">
        <w:rPr>
          <w:rFonts w:ascii="Simplified Arabic" w:hAnsi="Simplified Arabic" w:cs="Simplified Arabic" w:hint="cs"/>
          <w:color w:val="000000" w:themeColor="text1"/>
          <w:sz w:val="28"/>
          <w:szCs w:val="28"/>
          <w:rtl/>
        </w:rPr>
        <w:lastRenderedPageBreak/>
        <w:t>يليهم حملة البكالوريوس، ثم حملة الدبلوم والمؤهلات الأخرى. وهذا يشير إلى أن المستوى التعليمي الأعلى يرتبط بإدراك أفضل لدور الذكاء الاصطناعي في إدارة المشاريع.</w:t>
      </w:r>
    </w:p>
    <w:p w14:paraId="2F525AE0"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85" w:name="_Toc237866841"/>
      <w:r w:rsidRPr="00A875A0">
        <w:rPr>
          <w:rFonts w:ascii="Simplified Arabic" w:eastAsia="Times New Roman" w:hAnsi="Simplified Arabic" w:cs="Simplified Arabic" w:hint="cs"/>
          <w:b/>
          <w:bCs/>
          <w:color w:val="000000" w:themeColor="text1"/>
          <w:sz w:val="32"/>
          <w:szCs w:val="32"/>
          <w:rtl/>
        </w:rPr>
        <w:t>رابعاً: اختبار الفروق حسب سنوات الخبرة (</w:t>
      </w:r>
      <w:r w:rsidRPr="00A875A0">
        <w:rPr>
          <w:rFonts w:ascii="Simplified Arabic" w:eastAsia="Times New Roman" w:hAnsi="Simplified Arabic" w:cs="Simplified Arabic" w:hint="cs"/>
          <w:b/>
          <w:bCs/>
          <w:color w:val="000000" w:themeColor="text1"/>
          <w:sz w:val="32"/>
          <w:szCs w:val="32"/>
        </w:rPr>
        <w:t>ANOVA</w:t>
      </w:r>
      <w:r w:rsidRPr="00A875A0">
        <w:rPr>
          <w:rFonts w:ascii="Simplified Arabic" w:eastAsia="Times New Roman" w:hAnsi="Simplified Arabic" w:cs="Simplified Arabic" w:hint="cs"/>
          <w:b/>
          <w:bCs/>
          <w:color w:val="000000" w:themeColor="text1"/>
          <w:sz w:val="32"/>
          <w:szCs w:val="32"/>
          <w:rtl/>
        </w:rPr>
        <w:t>)</w:t>
      </w:r>
      <w:bookmarkEnd w:id="85"/>
    </w:p>
    <w:p w14:paraId="05751EF1"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 xml:space="preserve">الجدول (28): اختبار </w:t>
      </w:r>
      <w:r w:rsidRPr="00A875A0">
        <w:rPr>
          <w:rFonts w:ascii="Simplified Arabic" w:eastAsia="Times New Roman" w:hAnsi="Simplified Arabic" w:cs="Simplified Arabic" w:hint="cs"/>
          <w:b/>
          <w:bCs/>
          <w:i w:val="0"/>
          <w:iCs w:val="0"/>
          <w:color w:val="000000" w:themeColor="text1"/>
          <w:sz w:val="32"/>
          <w:szCs w:val="32"/>
        </w:rPr>
        <w:t xml:space="preserve">ANOVA </w:t>
      </w:r>
      <w:r w:rsidRPr="00A875A0">
        <w:rPr>
          <w:rFonts w:ascii="Simplified Arabic" w:eastAsia="Times New Roman" w:hAnsi="Simplified Arabic" w:cs="Simplified Arabic" w:hint="cs"/>
          <w:b/>
          <w:bCs/>
          <w:i w:val="0"/>
          <w:iCs w:val="0"/>
          <w:color w:val="000000" w:themeColor="text1"/>
          <w:sz w:val="32"/>
          <w:szCs w:val="32"/>
          <w:rtl/>
        </w:rPr>
        <w:t>لفروق سنوات الخبرة في محاور الدراسة</w:t>
      </w:r>
    </w:p>
    <w:tbl>
      <w:tblPr>
        <w:tblStyle w:val="4-2"/>
        <w:tblW w:w="5000" w:type="pct"/>
        <w:tblLook w:val="04A0" w:firstRow="1" w:lastRow="0" w:firstColumn="1" w:lastColumn="0" w:noHBand="0" w:noVBand="1"/>
      </w:tblPr>
      <w:tblGrid>
        <w:gridCol w:w="1589"/>
        <w:gridCol w:w="906"/>
        <w:gridCol w:w="954"/>
        <w:gridCol w:w="984"/>
        <w:gridCol w:w="935"/>
        <w:gridCol w:w="1002"/>
        <w:gridCol w:w="979"/>
        <w:gridCol w:w="1473"/>
      </w:tblGrid>
      <w:tr w:rsidR="00EB7552" w:rsidRPr="00A875A0" w14:paraId="04057F57"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 w:type="pct"/>
            <w:hideMark/>
          </w:tcPr>
          <w:p w14:paraId="7930B5AD"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المحور</w:t>
            </w:r>
          </w:p>
        </w:tc>
        <w:tc>
          <w:tcPr>
            <w:tcW w:w="513" w:type="pct"/>
            <w:hideMark/>
          </w:tcPr>
          <w:p w14:paraId="5CB69B8B"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أقل من سنة</w:t>
            </w:r>
          </w:p>
        </w:tc>
        <w:tc>
          <w:tcPr>
            <w:tcW w:w="540" w:type="pct"/>
            <w:hideMark/>
          </w:tcPr>
          <w:p w14:paraId="6479FA56"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1-5 سنوات</w:t>
            </w:r>
          </w:p>
        </w:tc>
        <w:tc>
          <w:tcPr>
            <w:tcW w:w="557" w:type="pct"/>
            <w:hideMark/>
          </w:tcPr>
          <w:p w14:paraId="3685A317"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6-10 سنوات</w:t>
            </w:r>
          </w:p>
        </w:tc>
        <w:tc>
          <w:tcPr>
            <w:tcW w:w="530" w:type="pct"/>
            <w:hideMark/>
          </w:tcPr>
          <w:p w14:paraId="3FCE67C5"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11-15 سنة</w:t>
            </w:r>
          </w:p>
        </w:tc>
        <w:tc>
          <w:tcPr>
            <w:tcW w:w="568" w:type="pct"/>
            <w:hideMark/>
          </w:tcPr>
          <w:p w14:paraId="6C6FD62B"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أكثر من 15 سنة</w:t>
            </w:r>
          </w:p>
        </w:tc>
        <w:tc>
          <w:tcPr>
            <w:tcW w:w="555" w:type="pct"/>
            <w:hideMark/>
          </w:tcPr>
          <w:p w14:paraId="19781527"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قيمة (</w:t>
            </w:r>
            <w:r w:rsidRPr="00A875A0">
              <w:rPr>
                <w:rFonts w:ascii="Simplified Arabic" w:eastAsia="Times New Roman" w:hAnsi="Simplified Arabic" w:cs="Simplified Arabic" w:hint="cs"/>
                <w:color w:val="000000" w:themeColor="text1"/>
                <w:sz w:val="28"/>
                <w:szCs w:val="28"/>
              </w:rPr>
              <w:t>F</w:t>
            </w:r>
            <w:r w:rsidRPr="00A875A0">
              <w:rPr>
                <w:rFonts w:ascii="Simplified Arabic" w:eastAsia="Times New Roman" w:hAnsi="Simplified Arabic" w:cs="Simplified Arabic" w:hint="cs"/>
                <w:color w:val="000000" w:themeColor="text1"/>
                <w:sz w:val="28"/>
                <w:szCs w:val="28"/>
                <w:rtl/>
              </w:rPr>
              <w:t>)</w:t>
            </w:r>
          </w:p>
        </w:tc>
        <w:tc>
          <w:tcPr>
            <w:tcW w:w="835" w:type="pct"/>
            <w:hideMark/>
          </w:tcPr>
          <w:p w14:paraId="2ED03171"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r>
      <w:tr w:rsidR="00EB7552" w:rsidRPr="00A875A0" w14:paraId="6F80CA1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 w:type="pct"/>
            <w:hideMark/>
          </w:tcPr>
          <w:p w14:paraId="61F2E46D"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w:t>
            </w:r>
          </w:p>
        </w:tc>
        <w:tc>
          <w:tcPr>
            <w:tcW w:w="513" w:type="pct"/>
            <w:hideMark/>
          </w:tcPr>
          <w:p w14:paraId="3E320FC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3.42</w:t>
            </w:r>
          </w:p>
        </w:tc>
        <w:tc>
          <w:tcPr>
            <w:tcW w:w="540" w:type="pct"/>
            <w:hideMark/>
          </w:tcPr>
          <w:p w14:paraId="2194FC0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3.60</w:t>
            </w:r>
          </w:p>
        </w:tc>
        <w:tc>
          <w:tcPr>
            <w:tcW w:w="557" w:type="pct"/>
            <w:hideMark/>
          </w:tcPr>
          <w:p w14:paraId="6B952FC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3.72</w:t>
            </w:r>
          </w:p>
        </w:tc>
        <w:tc>
          <w:tcPr>
            <w:tcW w:w="530" w:type="pct"/>
            <w:hideMark/>
          </w:tcPr>
          <w:p w14:paraId="55567E3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3.80</w:t>
            </w:r>
          </w:p>
        </w:tc>
        <w:tc>
          <w:tcPr>
            <w:tcW w:w="568" w:type="pct"/>
            <w:hideMark/>
          </w:tcPr>
          <w:p w14:paraId="7235FD17"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3.82</w:t>
            </w:r>
          </w:p>
        </w:tc>
        <w:tc>
          <w:tcPr>
            <w:tcW w:w="555" w:type="pct"/>
            <w:hideMark/>
          </w:tcPr>
          <w:p w14:paraId="1C3B632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3.872</w:t>
            </w:r>
          </w:p>
        </w:tc>
        <w:tc>
          <w:tcPr>
            <w:tcW w:w="835" w:type="pct"/>
            <w:hideMark/>
          </w:tcPr>
          <w:p w14:paraId="2D56A190"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0.004**</w:t>
            </w:r>
          </w:p>
        </w:tc>
      </w:tr>
      <w:tr w:rsidR="00EB7552" w:rsidRPr="00A875A0" w14:paraId="5809BDFC" w14:textId="77777777" w:rsidTr="00C31A1B">
        <w:tc>
          <w:tcPr>
            <w:cnfStyle w:val="001000000000" w:firstRow="0" w:lastRow="0" w:firstColumn="1" w:lastColumn="0" w:oddVBand="0" w:evenVBand="0" w:oddHBand="0" w:evenHBand="0" w:firstRowFirstColumn="0" w:firstRowLastColumn="0" w:lastRowFirstColumn="0" w:lastRowLastColumn="0"/>
            <w:tcW w:w="900" w:type="pct"/>
            <w:hideMark/>
          </w:tcPr>
          <w:p w14:paraId="3AD661E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كفاءة إدارة المشاريع</w:t>
            </w:r>
          </w:p>
        </w:tc>
        <w:tc>
          <w:tcPr>
            <w:tcW w:w="513" w:type="pct"/>
            <w:hideMark/>
          </w:tcPr>
          <w:p w14:paraId="4D758FC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3.50</w:t>
            </w:r>
          </w:p>
        </w:tc>
        <w:tc>
          <w:tcPr>
            <w:tcW w:w="540" w:type="pct"/>
            <w:hideMark/>
          </w:tcPr>
          <w:p w14:paraId="321A01D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3.70</w:t>
            </w:r>
          </w:p>
        </w:tc>
        <w:tc>
          <w:tcPr>
            <w:tcW w:w="557" w:type="pct"/>
            <w:hideMark/>
          </w:tcPr>
          <w:p w14:paraId="2AC462B4"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3.80</w:t>
            </w:r>
          </w:p>
        </w:tc>
        <w:tc>
          <w:tcPr>
            <w:tcW w:w="530" w:type="pct"/>
            <w:hideMark/>
          </w:tcPr>
          <w:p w14:paraId="4B0B5A92"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3.86</w:t>
            </w:r>
          </w:p>
        </w:tc>
        <w:tc>
          <w:tcPr>
            <w:tcW w:w="568" w:type="pct"/>
            <w:hideMark/>
          </w:tcPr>
          <w:p w14:paraId="0D9E825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3.90</w:t>
            </w:r>
          </w:p>
        </w:tc>
        <w:tc>
          <w:tcPr>
            <w:tcW w:w="555" w:type="pct"/>
            <w:hideMark/>
          </w:tcPr>
          <w:p w14:paraId="14F9E06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3.456</w:t>
            </w:r>
          </w:p>
        </w:tc>
        <w:tc>
          <w:tcPr>
            <w:tcW w:w="835" w:type="pct"/>
            <w:hideMark/>
          </w:tcPr>
          <w:p w14:paraId="51237343"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0.009**</w:t>
            </w:r>
          </w:p>
        </w:tc>
      </w:tr>
      <w:tr w:rsidR="00EB7552" w:rsidRPr="00A875A0" w14:paraId="0C75B57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 w:type="pct"/>
            <w:hideMark/>
          </w:tcPr>
          <w:p w14:paraId="08CA54ED"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إدارة المخاطر</w:t>
            </w:r>
          </w:p>
        </w:tc>
        <w:tc>
          <w:tcPr>
            <w:tcW w:w="513" w:type="pct"/>
            <w:hideMark/>
          </w:tcPr>
          <w:p w14:paraId="5528BC8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3.34</w:t>
            </w:r>
          </w:p>
        </w:tc>
        <w:tc>
          <w:tcPr>
            <w:tcW w:w="540" w:type="pct"/>
            <w:hideMark/>
          </w:tcPr>
          <w:p w14:paraId="16D62665"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3.54</w:t>
            </w:r>
          </w:p>
        </w:tc>
        <w:tc>
          <w:tcPr>
            <w:tcW w:w="557" w:type="pct"/>
            <w:hideMark/>
          </w:tcPr>
          <w:p w14:paraId="308BBAD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3.66</w:t>
            </w:r>
          </w:p>
        </w:tc>
        <w:tc>
          <w:tcPr>
            <w:tcW w:w="530" w:type="pct"/>
            <w:hideMark/>
          </w:tcPr>
          <w:p w14:paraId="7B8CD01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3.72</w:t>
            </w:r>
          </w:p>
        </w:tc>
        <w:tc>
          <w:tcPr>
            <w:tcW w:w="568" w:type="pct"/>
            <w:hideMark/>
          </w:tcPr>
          <w:p w14:paraId="6418868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3.76</w:t>
            </w:r>
          </w:p>
        </w:tc>
        <w:tc>
          <w:tcPr>
            <w:tcW w:w="555" w:type="pct"/>
            <w:hideMark/>
          </w:tcPr>
          <w:p w14:paraId="1BECF5E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4.124</w:t>
            </w:r>
          </w:p>
        </w:tc>
        <w:tc>
          <w:tcPr>
            <w:tcW w:w="835" w:type="pct"/>
            <w:hideMark/>
          </w:tcPr>
          <w:p w14:paraId="6CA18B9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0.003**</w:t>
            </w:r>
          </w:p>
        </w:tc>
      </w:tr>
      <w:tr w:rsidR="00EB7552" w:rsidRPr="00A875A0" w14:paraId="4DFC28EE" w14:textId="77777777" w:rsidTr="00C31A1B">
        <w:tc>
          <w:tcPr>
            <w:cnfStyle w:val="001000000000" w:firstRow="0" w:lastRow="0" w:firstColumn="1" w:lastColumn="0" w:oddVBand="0" w:evenVBand="0" w:oddHBand="0" w:evenHBand="0" w:firstRowFirstColumn="0" w:firstRowLastColumn="0" w:lastRowFirstColumn="0" w:lastRowLastColumn="0"/>
            <w:tcW w:w="900" w:type="pct"/>
            <w:hideMark/>
          </w:tcPr>
          <w:p w14:paraId="1ABF6F5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جودة اتخاذ القرار</w:t>
            </w:r>
          </w:p>
        </w:tc>
        <w:tc>
          <w:tcPr>
            <w:tcW w:w="513" w:type="pct"/>
            <w:hideMark/>
          </w:tcPr>
          <w:p w14:paraId="3D1E758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3.44</w:t>
            </w:r>
          </w:p>
        </w:tc>
        <w:tc>
          <w:tcPr>
            <w:tcW w:w="540" w:type="pct"/>
            <w:hideMark/>
          </w:tcPr>
          <w:p w14:paraId="548EB21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3.62</w:t>
            </w:r>
          </w:p>
        </w:tc>
        <w:tc>
          <w:tcPr>
            <w:tcW w:w="557" w:type="pct"/>
            <w:hideMark/>
          </w:tcPr>
          <w:p w14:paraId="015359E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3.74</w:t>
            </w:r>
          </w:p>
        </w:tc>
        <w:tc>
          <w:tcPr>
            <w:tcW w:w="530" w:type="pct"/>
            <w:hideMark/>
          </w:tcPr>
          <w:p w14:paraId="75ADA1B3"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3.78</w:t>
            </w:r>
          </w:p>
        </w:tc>
        <w:tc>
          <w:tcPr>
            <w:tcW w:w="568" w:type="pct"/>
            <w:hideMark/>
          </w:tcPr>
          <w:p w14:paraId="2121509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3.82</w:t>
            </w:r>
          </w:p>
        </w:tc>
        <w:tc>
          <w:tcPr>
            <w:tcW w:w="555" w:type="pct"/>
            <w:hideMark/>
          </w:tcPr>
          <w:p w14:paraId="161E2400"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3.678</w:t>
            </w:r>
          </w:p>
        </w:tc>
        <w:tc>
          <w:tcPr>
            <w:tcW w:w="835" w:type="pct"/>
            <w:hideMark/>
          </w:tcPr>
          <w:p w14:paraId="1D57D7B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0.006**</w:t>
            </w:r>
          </w:p>
        </w:tc>
      </w:tr>
    </w:tbl>
    <w:p w14:paraId="5DBAFFEF" w14:textId="77777777" w:rsidR="00EB7552" w:rsidRPr="00A875A0" w:rsidRDefault="00EB7552" w:rsidP="00C31A1B">
      <w:pPr>
        <w:jc w:val="center"/>
        <w:rPr>
          <w:color w:val="000000" w:themeColor="text1"/>
        </w:rPr>
      </w:pPr>
      <w:r w:rsidRPr="00A875A0">
        <w:rPr>
          <w:noProof/>
          <w:color w:val="000000" w:themeColor="text1"/>
        </w:rPr>
        <w:lastRenderedPageBreak/>
        <w:drawing>
          <wp:inline distT="0" distB="0" distL="0" distR="0" wp14:anchorId="0C6380A0" wp14:editId="604A3804">
            <wp:extent cx="5394960" cy="6534268"/>
            <wp:effectExtent l="0" t="0" r="0" b="0"/>
            <wp:docPr id="1749476514" name="Picture 1749476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7.png"/>
                    <pic:cNvPicPr/>
                  </pic:nvPicPr>
                  <pic:blipFill>
                    <a:blip r:embed="rId35"/>
                    <a:stretch>
                      <a:fillRect/>
                    </a:stretch>
                  </pic:blipFill>
                  <pic:spPr>
                    <a:xfrm>
                      <a:off x="0" y="0"/>
                      <a:ext cx="5394960" cy="6534268"/>
                    </a:xfrm>
                    <a:prstGeom prst="rect">
                      <a:avLst/>
                    </a:prstGeom>
                  </pic:spPr>
                </pic:pic>
              </a:graphicData>
            </a:graphic>
          </wp:inline>
        </w:drawing>
      </w:r>
    </w:p>
    <w:p w14:paraId="69F96CFB" w14:textId="77777777" w:rsidR="00EB7552" w:rsidRPr="00A875A0" w:rsidRDefault="00EB7552" w:rsidP="00C31A1B">
      <w:pPr>
        <w:jc w:val="center"/>
        <w:rPr>
          <w:color w:val="000000" w:themeColor="text1"/>
        </w:rPr>
      </w:pPr>
      <w:r w:rsidRPr="00A875A0">
        <w:rPr>
          <w:rFonts w:hint="cs"/>
          <w:i/>
          <w:color w:val="000000" w:themeColor="text1"/>
          <w:sz w:val="20"/>
          <w:rtl/>
        </w:rPr>
        <w:t xml:space="preserve">الشكل (28): مخطط هرمي توضيحي — الجدول (28): اختبار </w:t>
      </w:r>
      <w:r w:rsidRPr="00A875A0">
        <w:rPr>
          <w:rFonts w:hint="cs"/>
          <w:i/>
          <w:color w:val="000000" w:themeColor="text1"/>
          <w:sz w:val="20"/>
        </w:rPr>
        <w:t xml:space="preserve">ANOVA </w:t>
      </w:r>
      <w:r w:rsidRPr="00A875A0">
        <w:rPr>
          <w:rFonts w:hint="cs"/>
          <w:i/>
          <w:color w:val="000000" w:themeColor="text1"/>
          <w:sz w:val="20"/>
          <w:rtl/>
        </w:rPr>
        <w:t>لفروق سنوات الخبرة في محاور الدراسة</w:t>
      </w:r>
    </w:p>
    <w:p w14:paraId="20D6CE6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دال إحصائياً عند مستوى (0.01)</w:t>
      </w:r>
    </w:p>
    <w:p w14:paraId="6BB7EFA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يوضح الجدول السابق وجود فروق ذات دلالة إحصائية في جميع محاور الدراسة حسب سنوات الخبرة عند مستوى (0.01). ويلاحظ أن المتوسطات تزداد مع زيادة سنوات الخبرة، حيث أن ذوي الخبرة الأطول </w:t>
      </w:r>
      <w:r w:rsidRPr="00A875A0">
        <w:rPr>
          <w:rFonts w:ascii="Simplified Arabic" w:hAnsi="Simplified Arabic" w:cs="Simplified Arabic" w:hint="cs"/>
          <w:color w:val="000000" w:themeColor="text1"/>
          <w:sz w:val="28"/>
          <w:szCs w:val="28"/>
          <w:rtl/>
        </w:rPr>
        <w:lastRenderedPageBreak/>
        <w:t>(أكثر من 15 سنة) لديهم أعلى المتوسطات في جميع المحاور. وهذا يشير إلى أن الخبرة في مجال إدارة المشاريع تعزز إدراك فوائد الذكاء الاصطناعي وقدرته على تحسين كفاءة إدارة المشاريع.</w:t>
      </w:r>
    </w:p>
    <w:p w14:paraId="0A7184AE"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86" w:name="_Toc237866842"/>
      <w:r w:rsidRPr="00A875A0">
        <w:rPr>
          <w:rFonts w:ascii="Simplified Arabic" w:eastAsia="Times New Roman" w:hAnsi="Simplified Arabic" w:cs="Simplified Arabic" w:hint="cs"/>
          <w:b/>
          <w:bCs/>
          <w:color w:val="000000" w:themeColor="text1"/>
          <w:sz w:val="32"/>
          <w:szCs w:val="32"/>
          <w:rtl/>
        </w:rPr>
        <w:t>خامساً: اختبار الفروق حسب القطاع (</w:t>
      </w:r>
      <w:r w:rsidRPr="00A875A0">
        <w:rPr>
          <w:rFonts w:ascii="Simplified Arabic" w:eastAsia="Times New Roman" w:hAnsi="Simplified Arabic" w:cs="Simplified Arabic" w:hint="cs"/>
          <w:b/>
          <w:bCs/>
          <w:color w:val="000000" w:themeColor="text1"/>
          <w:sz w:val="32"/>
          <w:szCs w:val="32"/>
        </w:rPr>
        <w:t>ANOVA</w:t>
      </w:r>
      <w:r w:rsidRPr="00A875A0">
        <w:rPr>
          <w:rFonts w:ascii="Simplified Arabic" w:eastAsia="Times New Roman" w:hAnsi="Simplified Arabic" w:cs="Simplified Arabic" w:hint="cs"/>
          <w:b/>
          <w:bCs/>
          <w:color w:val="000000" w:themeColor="text1"/>
          <w:sz w:val="32"/>
          <w:szCs w:val="32"/>
          <w:rtl/>
        </w:rPr>
        <w:t>)</w:t>
      </w:r>
      <w:bookmarkEnd w:id="86"/>
    </w:p>
    <w:p w14:paraId="3FFBC4BA" w14:textId="77777777" w:rsidR="00EB7552" w:rsidRPr="00A875A0" w:rsidRDefault="00EB7552" w:rsidP="00C31A1B">
      <w:pPr>
        <w:pStyle w:val="4"/>
        <w:spacing w:line="360" w:lineRule="auto"/>
        <w:jc w:val="both"/>
        <w:rPr>
          <w:rFonts w:ascii="Simplified Arabic" w:eastAsia="Times New Roman" w:hAnsi="Simplified Arabic" w:cs="Simplified Arabic"/>
          <w:b/>
          <w:bCs/>
          <w:i w:val="0"/>
          <w:iCs w:val="0"/>
          <w:color w:val="000000" w:themeColor="text1"/>
          <w:sz w:val="32"/>
          <w:szCs w:val="32"/>
        </w:rPr>
      </w:pPr>
      <w:r w:rsidRPr="00A875A0">
        <w:rPr>
          <w:rFonts w:ascii="Simplified Arabic" w:eastAsia="Times New Roman" w:hAnsi="Simplified Arabic" w:cs="Simplified Arabic" w:hint="cs"/>
          <w:b/>
          <w:bCs/>
          <w:i w:val="0"/>
          <w:iCs w:val="0"/>
          <w:color w:val="000000" w:themeColor="text1"/>
          <w:sz w:val="32"/>
          <w:szCs w:val="32"/>
          <w:rtl/>
        </w:rPr>
        <w:t xml:space="preserve">الجدول (29): اختبار </w:t>
      </w:r>
      <w:r w:rsidRPr="00A875A0">
        <w:rPr>
          <w:rFonts w:ascii="Simplified Arabic" w:eastAsia="Times New Roman" w:hAnsi="Simplified Arabic" w:cs="Simplified Arabic" w:hint="cs"/>
          <w:b/>
          <w:bCs/>
          <w:i w:val="0"/>
          <w:iCs w:val="0"/>
          <w:color w:val="000000" w:themeColor="text1"/>
          <w:sz w:val="32"/>
          <w:szCs w:val="32"/>
        </w:rPr>
        <w:t xml:space="preserve">ANOVA </w:t>
      </w:r>
      <w:r w:rsidRPr="00A875A0">
        <w:rPr>
          <w:rFonts w:ascii="Simplified Arabic" w:eastAsia="Times New Roman" w:hAnsi="Simplified Arabic" w:cs="Simplified Arabic" w:hint="cs"/>
          <w:b/>
          <w:bCs/>
          <w:i w:val="0"/>
          <w:iCs w:val="0"/>
          <w:color w:val="000000" w:themeColor="text1"/>
          <w:sz w:val="32"/>
          <w:szCs w:val="32"/>
          <w:rtl/>
        </w:rPr>
        <w:t>لفروق القطاع في محاور الدراسة</w:t>
      </w:r>
    </w:p>
    <w:tbl>
      <w:tblPr>
        <w:tblStyle w:val="4-2"/>
        <w:tblW w:w="5000" w:type="pct"/>
        <w:tblLook w:val="04A0" w:firstRow="1" w:lastRow="0" w:firstColumn="1" w:lastColumn="0" w:noHBand="0" w:noVBand="1"/>
      </w:tblPr>
      <w:tblGrid>
        <w:gridCol w:w="1765"/>
        <w:gridCol w:w="902"/>
        <w:gridCol w:w="796"/>
        <w:gridCol w:w="1048"/>
        <w:gridCol w:w="914"/>
        <w:gridCol w:w="796"/>
        <w:gridCol w:w="997"/>
        <w:gridCol w:w="1604"/>
      </w:tblGrid>
      <w:tr w:rsidR="00EB7552" w:rsidRPr="00A875A0" w14:paraId="4FC46E35"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hideMark/>
          </w:tcPr>
          <w:p w14:paraId="38B6F248" w14:textId="77777777" w:rsidR="00EB7552" w:rsidRPr="00A875A0" w:rsidRDefault="00EB7552" w:rsidP="00C31A1B">
            <w:pPr>
              <w:spacing w:line="360" w:lineRule="auto"/>
              <w:jc w:val="both"/>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المحور</w:t>
            </w:r>
          </w:p>
        </w:tc>
        <w:tc>
          <w:tcPr>
            <w:tcW w:w="511" w:type="pct"/>
            <w:hideMark/>
          </w:tcPr>
          <w:p w14:paraId="5D797E69"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حكومي</w:t>
            </w:r>
          </w:p>
        </w:tc>
        <w:tc>
          <w:tcPr>
            <w:tcW w:w="451" w:type="pct"/>
            <w:hideMark/>
          </w:tcPr>
          <w:p w14:paraId="18F35C36"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خاص</w:t>
            </w:r>
          </w:p>
        </w:tc>
        <w:tc>
          <w:tcPr>
            <w:tcW w:w="594" w:type="pct"/>
            <w:hideMark/>
          </w:tcPr>
          <w:p w14:paraId="4B2543D5"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شبه حكومي</w:t>
            </w:r>
          </w:p>
        </w:tc>
        <w:tc>
          <w:tcPr>
            <w:tcW w:w="518" w:type="pct"/>
            <w:hideMark/>
          </w:tcPr>
          <w:p w14:paraId="6FA80F67"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غير ربحي</w:t>
            </w:r>
          </w:p>
        </w:tc>
        <w:tc>
          <w:tcPr>
            <w:tcW w:w="451" w:type="pct"/>
            <w:hideMark/>
          </w:tcPr>
          <w:p w14:paraId="1D63D822"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أخرى</w:t>
            </w:r>
          </w:p>
        </w:tc>
        <w:tc>
          <w:tcPr>
            <w:tcW w:w="565" w:type="pct"/>
            <w:hideMark/>
          </w:tcPr>
          <w:p w14:paraId="1A67519E"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قيمة (</w:t>
            </w:r>
            <w:r w:rsidRPr="00A875A0">
              <w:rPr>
                <w:rFonts w:ascii="Simplified Arabic" w:eastAsia="Times New Roman" w:hAnsi="Simplified Arabic" w:cs="Simplified Arabic" w:hint="cs"/>
                <w:color w:val="000000" w:themeColor="text1"/>
                <w:sz w:val="28"/>
                <w:szCs w:val="28"/>
              </w:rPr>
              <w:t>F</w:t>
            </w:r>
            <w:r w:rsidRPr="00A875A0">
              <w:rPr>
                <w:rFonts w:ascii="Simplified Arabic" w:eastAsia="Times New Roman" w:hAnsi="Simplified Arabic" w:cs="Simplified Arabic" w:hint="cs"/>
                <w:color w:val="000000" w:themeColor="text1"/>
                <w:sz w:val="28"/>
                <w:szCs w:val="28"/>
                <w:rtl/>
              </w:rPr>
              <w:t>)</w:t>
            </w:r>
          </w:p>
        </w:tc>
        <w:tc>
          <w:tcPr>
            <w:tcW w:w="909" w:type="pct"/>
            <w:hideMark/>
          </w:tcPr>
          <w:p w14:paraId="08B2D5E5" w14:textId="77777777" w:rsidR="00EB7552" w:rsidRPr="00A875A0" w:rsidRDefault="00EB7552"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A875A0">
              <w:rPr>
                <w:rFonts w:ascii="Simplified Arabic" w:eastAsia="Times New Roman" w:hAnsi="Simplified Arabic" w:cs="Simplified Arabic" w:hint="cs"/>
                <w:color w:val="000000" w:themeColor="text1"/>
                <w:sz w:val="28"/>
                <w:szCs w:val="28"/>
                <w:rtl/>
              </w:rPr>
              <w:t>مستوى الدلالة (</w:t>
            </w:r>
            <w:r w:rsidRPr="00A875A0">
              <w:rPr>
                <w:rFonts w:ascii="Simplified Arabic" w:eastAsia="Times New Roman" w:hAnsi="Simplified Arabic" w:cs="Simplified Arabic" w:hint="cs"/>
                <w:color w:val="000000" w:themeColor="text1"/>
                <w:sz w:val="28"/>
                <w:szCs w:val="28"/>
              </w:rPr>
              <w:t>Sig.</w:t>
            </w:r>
            <w:r w:rsidRPr="00A875A0">
              <w:rPr>
                <w:rFonts w:ascii="Simplified Arabic" w:eastAsia="Times New Roman" w:hAnsi="Simplified Arabic" w:cs="Simplified Arabic" w:hint="cs"/>
                <w:color w:val="000000" w:themeColor="text1"/>
                <w:sz w:val="28"/>
                <w:szCs w:val="28"/>
                <w:rtl/>
              </w:rPr>
              <w:t>)</w:t>
            </w:r>
          </w:p>
        </w:tc>
      </w:tr>
      <w:tr w:rsidR="00EB7552" w:rsidRPr="00A875A0" w14:paraId="66DB8F5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hideMark/>
          </w:tcPr>
          <w:p w14:paraId="3DC4D40D"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استخدام الذكاء الاصطناعي</w:t>
            </w:r>
          </w:p>
        </w:tc>
        <w:tc>
          <w:tcPr>
            <w:tcW w:w="511" w:type="pct"/>
            <w:hideMark/>
          </w:tcPr>
          <w:p w14:paraId="4307C6A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3.82</w:t>
            </w:r>
          </w:p>
        </w:tc>
        <w:tc>
          <w:tcPr>
            <w:tcW w:w="451" w:type="pct"/>
            <w:hideMark/>
          </w:tcPr>
          <w:p w14:paraId="1C5D870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3.74</w:t>
            </w:r>
          </w:p>
        </w:tc>
        <w:tc>
          <w:tcPr>
            <w:tcW w:w="594" w:type="pct"/>
            <w:hideMark/>
          </w:tcPr>
          <w:p w14:paraId="4B13045E"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3.68</w:t>
            </w:r>
          </w:p>
        </w:tc>
        <w:tc>
          <w:tcPr>
            <w:tcW w:w="518" w:type="pct"/>
            <w:hideMark/>
          </w:tcPr>
          <w:p w14:paraId="339B73A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3.52</w:t>
            </w:r>
          </w:p>
        </w:tc>
        <w:tc>
          <w:tcPr>
            <w:tcW w:w="451" w:type="pct"/>
            <w:hideMark/>
          </w:tcPr>
          <w:p w14:paraId="6DB0778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3.44</w:t>
            </w:r>
          </w:p>
        </w:tc>
        <w:tc>
          <w:tcPr>
            <w:tcW w:w="565" w:type="pct"/>
            <w:hideMark/>
          </w:tcPr>
          <w:p w14:paraId="25E74AAB"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3.456</w:t>
            </w:r>
          </w:p>
        </w:tc>
        <w:tc>
          <w:tcPr>
            <w:tcW w:w="909" w:type="pct"/>
            <w:hideMark/>
          </w:tcPr>
          <w:p w14:paraId="352851E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0.009**</w:t>
            </w:r>
          </w:p>
        </w:tc>
      </w:tr>
      <w:tr w:rsidR="00EB7552" w:rsidRPr="00A875A0" w14:paraId="5ECBA55E" w14:textId="77777777" w:rsidTr="00C31A1B">
        <w:tc>
          <w:tcPr>
            <w:cnfStyle w:val="001000000000" w:firstRow="0" w:lastRow="0" w:firstColumn="1" w:lastColumn="0" w:oddVBand="0" w:evenVBand="0" w:oddHBand="0" w:evenHBand="0" w:firstRowFirstColumn="0" w:firstRowLastColumn="0" w:lastRowFirstColumn="0" w:lastRowLastColumn="0"/>
            <w:tcW w:w="1000" w:type="pct"/>
            <w:hideMark/>
          </w:tcPr>
          <w:p w14:paraId="1017F1AD"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كفاءة إدارة المشاريع</w:t>
            </w:r>
          </w:p>
        </w:tc>
        <w:tc>
          <w:tcPr>
            <w:tcW w:w="511" w:type="pct"/>
            <w:hideMark/>
          </w:tcPr>
          <w:p w14:paraId="019F3C3D"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3.90</w:t>
            </w:r>
          </w:p>
        </w:tc>
        <w:tc>
          <w:tcPr>
            <w:tcW w:w="451" w:type="pct"/>
            <w:hideMark/>
          </w:tcPr>
          <w:p w14:paraId="54D6A116"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3.82</w:t>
            </w:r>
          </w:p>
        </w:tc>
        <w:tc>
          <w:tcPr>
            <w:tcW w:w="594" w:type="pct"/>
            <w:hideMark/>
          </w:tcPr>
          <w:p w14:paraId="48EEBA49"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3.74</w:t>
            </w:r>
          </w:p>
        </w:tc>
        <w:tc>
          <w:tcPr>
            <w:tcW w:w="518" w:type="pct"/>
            <w:hideMark/>
          </w:tcPr>
          <w:p w14:paraId="096D5A0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3.58</w:t>
            </w:r>
          </w:p>
        </w:tc>
        <w:tc>
          <w:tcPr>
            <w:tcW w:w="451" w:type="pct"/>
            <w:hideMark/>
          </w:tcPr>
          <w:p w14:paraId="4323EB1A"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3.50</w:t>
            </w:r>
          </w:p>
        </w:tc>
        <w:tc>
          <w:tcPr>
            <w:tcW w:w="565" w:type="pct"/>
            <w:hideMark/>
          </w:tcPr>
          <w:p w14:paraId="53FF2A7F"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3.124</w:t>
            </w:r>
          </w:p>
        </w:tc>
        <w:tc>
          <w:tcPr>
            <w:tcW w:w="909" w:type="pct"/>
            <w:hideMark/>
          </w:tcPr>
          <w:p w14:paraId="7F0E331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0.015*</w:t>
            </w:r>
          </w:p>
        </w:tc>
      </w:tr>
      <w:tr w:rsidR="00EB7552" w:rsidRPr="00A875A0" w14:paraId="69D6E5D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hideMark/>
          </w:tcPr>
          <w:p w14:paraId="4593EC14"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إدارة المخاطر</w:t>
            </w:r>
          </w:p>
        </w:tc>
        <w:tc>
          <w:tcPr>
            <w:tcW w:w="511" w:type="pct"/>
            <w:hideMark/>
          </w:tcPr>
          <w:p w14:paraId="56D48871"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3.76</w:t>
            </w:r>
          </w:p>
        </w:tc>
        <w:tc>
          <w:tcPr>
            <w:tcW w:w="451" w:type="pct"/>
            <w:hideMark/>
          </w:tcPr>
          <w:p w14:paraId="32833456"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3.68</w:t>
            </w:r>
          </w:p>
        </w:tc>
        <w:tc>
          <w:tcPr>
            <w:tcW w:w="594" w:type="pct"/>
            <w:hideMark/>
          </w:tcPr>
          <w:p w14:paraId="6E7BA68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3.60</w:t>
            </w:r>
          </w:p>
        </w:tc>
        <w:tc>
          <w:tcPr>
            <w:tcW w:w="518" w:type="pct"/>
            <w:hideMark/>
          </w:tcPr>
          <w:p w14:paraId="18B14ADD"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3.44</w:t>
            </w:r>
          </w:p>
        </w:tc>
        <w:tc>
          <w:tcPr>
            <w:tcW w:w="451" w:type="pct"/>
            <w:hideMark/>
          </w:tcPr>
          <w:p w14:paraId="6491B974"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3.38</w:t>
            </w:r>
          </w:p>
        </w:tc>
        <w:tc>
          <w:tcPr>
            <w:tcW w:w="565" w:type="pct"/>
            <w:hideMark/>
          </w:tcPr>
          <w:p w14:paraId="458487AF"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3.876</w:t>
            </w:r>
          </w:p>
        </w:tc>
        <w:tc>
          <w:tcPr>
            <w:tcW w:w="909" w:type="pct"/>
            <w:hideMark/>
          </w:tcPr>
          <w:p w14:paraId="085617AC" w14:textId="77777777" w:rsidR="00EB7552" w:rsidRPr="00A875A0" w:rsidRDefault="00EB7552"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0.004**</w:t>
            </w:r>
          </w:p>
        </w:tc>
      </w:tr>
      <w:tr w:rsidR="00EB7552" w:rsidRPr="00A875A0" w14:paraId="0549D1DC" w14:textId="77777777" w:rsidTr="00C31A1B">
        <w:tc>
          <w:tcPr>
            <w:cnfStyle w:val="001000000000" w:firstRow="0" w:lastRow="0" w:firstColumn="1" w:lastColumn="0" w:oddVBand="0" w:evenVBand="0" w:oddHBand="0" w:evenHBand="0" w:firstRowFirstColumn="0" w:firstRowLastColumn="0" w:lastRowFirstColumn="0" w:lastRowLastColumn="0"/>
            <w:tcW w:w="1000" w:type="pct"/>
            <w:hideMark/>
          </w:tcPr>
          <w:p w14:paraId="743B75F0"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tl/>
              </w:rPr>
              <w:t>جودة اتخاذ القرار</w:t>
            </w:r>
          </w:p>
        </w:tc>
        <w:tc>
          <w:tcPr>
            <w:tcW w:w="511" w:type="pct"/>
            <w:hideMark/>
          </w:tcPr>
          <w:p w14:paraId="2828716C"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3.82</w:t>
            </w:r>
          </w:p>
        </w:tc>
        <w:tc>
          <w:tcPr>
            <w:tcW w:w="451" w:type="pct"/>
            <w:hideMark/>
          </w:tcPr>
          <w:p w14:paraId="32941207"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3.74</w:t>
            </w:r>
          </w:p>
        </w:tc>
        <w:tc>
          <w:tcPr>
            <w:tcW w:w="594" w:type="pct"/>
            <w:hideMark/>
          </w:tcPr>
          <w:p w14:paraId="75846F8E"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3.66</w:t>
            </w:r>
          </w:p>
        </w:tc>
        <w:tc>
          <w:tcPr>
            <w:tcW w:w="518" w:type="pct"/>
            <w:hideMark/>
          </w:tcPr>
          <w:p w14:paraId="74B892B1"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3.54</w:t>
            </w:r>
          </w:p>
        </w:tc>
        <w:tc>
          <w:tcPr>
            <w:tcW w:w="451" w:type="pct"/>
            <w:hideMark/>
          </w:tcPr>
          <w:p w14:paraId="67E09718"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3.46</w:t>
            </w:r>
          </w:p>
        </w:tc>
        <w:tc>
          <w:tcPr>
            <w:tcW w:w="565" w:type="pct"/>
            <w:hideMark/>
          </w:tcPr>
          <w:p w14:paraId="2E116B3B"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3.234</w:t>
            </w:r>
          </w:p>
        </w:tc>
        <w:tc>
          <w:tcPr>
            <w:tcW w:w="909" w:type="pct"/>
            <w:hideMark/>
          </w:tcPr>
          <w:p w14:paraId="6D4B8568" w14:textId="77777777" w:rsidR="00EB7552" w:rsidRPr="00A875A0" w:rsidRDefault="00EB7552"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color w:val="000000" w:themeColor="text1"/>
                <w:sz w:val="28"/>
                <w:szCs w:val="28"/>
              </w:rPr>
              <w:t>0.012*</w:t>
            </w:r>
          </w:p>
        </w:tc>
      </w:tr>
    </w:tbl>
    <w:p w14:paraId="7C0487C3" w14:textId="77777777" w:rsidR="00EB7552" w:rsidRPr="00A875A0" w:rsidRDefault="00EB7552" w:rsidP="00C31A1B">
      <w:pPr>
        <w:jc w:val="center"/>
        <w:rPr>
          <w:color w:val="000000" w:themeColor="text1"/>
        </w:rPr>
      </w:pPr>
      <w:r w:rsidRPr="00A875A0">
        <w:rPr>
          <w:noProof/>
          <w:color w:val="000000" w:themeColor="text1"/>
        </w:rPr>
        <w:lastRenderedPageBreak/>
        <w:drawing>
          <wp:inline distT="0" distB="0" distL="0" distR="0" wp14:anchorId="1A53CCA5" wp14:editId="1BDE8B98">
            <wp:extent cx="5394960" cy="6534268"/>
            <wp:effectExtent l="0" t="0" r="0" b="0"/>
            <wp:docPr id="1749476515" name="Picture 1749476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8.png"/>
                    <pic:cNvPicPr/>
                  </pic:nvPicPr>
                  <pic:blipFill>
                    <a:blip r:embed="rId36"/>
                    <a:stretch>
                      <a:fillRect/>
                    </a:stretch>
                  </pic:blipFill>
                  <pic:spPr>
                    <a:xfrm>
                      <a:off x="0" y="0"/>
                      <a:ext cx="5394960" cy="6534268"/>
                    </a:xfrm>
                    <a:prstGeom prst="rect">
                      <a:avLst/>
                    </a:prstGeom>
                  </pic:spPr>
                </pic:pic>
              </a:graphicData>
            </a:graphic>
          </wp:inline>
        </w:drawing>
      </w:r>
    </w:p>
    <w:p w14:paraId="54D92F70" w14:textId="77777777" w:rsidR="00EB7552" w:rsidRPr="00A875A0" w:rsidRDefault="00EB7552" w:rsidP="00C31A1B">
      <w:pPr>
        <w:jc w:val="center"/>
        <w:rPr>
          <w:color w:val="000000" w:themeColor="text1"/>
        </w:rPr>
      </w:pPr>
      <w:r w:rsidRPr="00A875A0">
        <w:rPr>
          <w:rFonts w:hint="cs"/>
          <w:i/>
          <w:color w:val="000000" w:themeColor="text1"/>
          <w:sz w:val="20"/>
          <w:rtl/>
        </w:rPr>
        <w:t xml:space="preserve">الشكل (29): مخطط هرمي توضيحي — الجدول (29): اختبار </w:t>
      </w:r>
      <w:r w:rsidRPr="00A875A0">
        <w:rPr>
          <w:rFonts w:hint="cs"/>
          <w:i/>
          <w:color w:val="000000" w:themeColor="text1"/>
          <w:sz w:val="20"/>
        </w:rPr>
        <w:t xml:space="preserve">ANOVA </w:t>
      </w:r>
      <w:r w:rsidRPr="00A875A0">
        <w:rPr>
          <w:rFonts w:hint="cs"/>
          <w:i/>
          <w:color w:val="000000" w:themeColor="text1"/>
          <w:sz w:val="20"/>
          <w:rtl/>
        </w:rPr>
        <w:t>لفروق القطاع في محاور الدراسة</w:t>
      </w:r>
    </w:p>
    <w:p w14:paraId="2AFDAF3C" w14:textId="77777777" w:rsidR="00EB7552" w:rsidRPr="00A875A0" w:rsidRDefault="00EB7552" w:rsidP="00C31A1B">
      <w:pPr>
        <w:pStyle w:val="ds-markdown-paragraph"/>
        <w:numPr>
          <w:ilvl w:val="0"/>
          <w:numId w:val="30"/>
        </w:numPr>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دال إحصائياً عند مستوى (0.05) ** دال إحصائياً عند مستوى (0.01)</w:t>
      </w:r>
    </w:p>
    <w:p w14:paraId="6138589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يوضح الجدول السابق وجود فروق ذات دلالة إحصائية في جميع محاور الدراسة حسب القطاع. ويلاحظ أن القطاع الحكومي يحقق أعلى المتوسطات في جميع المحاور، يليه القطاع الخاص، ثم القطاع شبه الحكومي، ثم القطاع غير الربحي، وأخيراً القطاعات الأخرى. ويمكن تفسير ذلك بأن القطاع الحكومي </w:t>
      </w:r>
      <w:r w:rsidRPr="00A875A0">
        <w:rPr>
          <w:rFonts w:ascii="Simplified Arabic" w:hAnsi="Simplified Arabic" w:cs="Simplified Arabic" w:hint="cs"/>
          <w:color w:val="000000" w:themeColor="text1"/>
          <w:sz w:val="28"/>
          <w:szCs w:val="28"/>
          <w:rtl/>
        </w:rPr>
        <w:lastRenderedPageBreak/>
        <w:t>في المملكة يشهد تحولاً رقمياً كبيراً في إطار رؤية 2030، مما يجعله أكثر تبنيًا لتقنيات الذكاء الاصطناعي في إدارة المشاريع.</w:t>
      </w:r>
    </w:p>
    <w:p w14:paraId="49AB000E"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87" w:name="_Toc237866843"/>
      <w:r w:rsidRPr="00A875A0">
        <w:rPr>
          <w:rFonts w:ascii="Simplified Arabic" w:eastAsia="Times New Roman" w:hAnsi="Simplified Arabic" w:cs="Simplified Arabic" w:hint="cs"/>
          <w:b/>
          <w:bCs/>
          <w:color w:val="000000" w:themeColor="text1"/>
          <w:rtl/>
        </w:rPr>
        <w:t>مناقشة النتائج</w:t>
      </w:r>
      <w:bookmarkEnd w:id="87"/>
    </w:p>
    <w:p w14:paraId="402DEE34"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88" w:name="_Toc237866844"/>
      <w:r w:rsidRPr="00A875A0">
        <w:rPr>
          <w:rFonts w:ascii="Simplified Arabic" w:eastAsia="Times New Roman" w:hAnsi="Simplified Arabic" w:cs="Simplified Arabic" w:hint="cs"/>
          <w:b/>
          <w:bCs/>
          <w:color w:val="000000" w:themeColor="text1"/>
          <w:sz w:val="32"/>
          <w:szCs w:val="32"/>
          <w:rtl/>
        </w:rPr>
        <w:t>أولاً: مناقشة نتائج التحليل الوصفي</w:t>
      </w:r>
      <w:bookmarkEnd w:id="88"/>
    </w:p>
    <w:p w14:paraId="3D1827E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أظهرت نتائج التحليل الوصفي أن مستوى استخدام تقنيات الذكاء الاصطناعي في المؤسسات السعودية يقع في فئة "موافقة قوية" بمتوسط عام (3.70)، مما يشير إلى تقدم ملحوظ في تبني هذه التقنيات، ولكن لا يزال هناك مجال للتحسين. وتتفق هذه النتيجة مع ما توصلت إليه دراسة (</w:t>
      </w:r>
      <w:proofErr w:type="spellStart"/>
      <w:r w:rsidRPr="00A875A0">
        <w:rPr>
          <w:rFonts w:ascii="Simplified Arabic" w:hAnsi="Simplified Arabic" w:cs="Simplified Arabic" w:hint="cs"/>
          <w:color w:val="000000" w:themeColor="text1"/>
          <w:sz w:val="28"/>
          <w:szCs w:val="28"/>
        </w:rPr>
        <w:t>Ajao</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Ogu</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وجدت أن 56.5% من المؤسسات بدأت في تبني الذكاء الاصطناعي، لكن 21.7% فقط حققت تكاملاً شاملاً. كما تتفق مع دراسة (</w:t>
      </w:r>
      <w:proofErr w:type="spellStart"/>
      <w:r w:rsidRPr="00A875A0">
        <w:rPr>
          <w:rFonts w:ascii="Simplified Arabic" w:hAnsi="Simplified Arabic" w:cs="Simplified Arabic" w:hint="cs"/>
          <w:color w:val="000000" w:themeColor="text1"/>
          <w:sz w:val="28"/>
          <w:szCs w:val="28"/>
        </w:rPr>
        <w:t>Alsumari</w:t>
      </w:r>
      <w:proofErr w:type="spellEnd"/>
      <w:r w:rsidRPr="00A875A0">
        <w:rPr>
          <w:rFonts w:ascii="Simplified Arabic" w:hAnsi="Simplified Arabic" w:cs="Simplified Arabic" w:hint="cs"/>
          <w:color w:val="000000" w:themeColor="text1"/>
          <w:sz w:val="28"/>
          <w:szCs w:val="28"/>
        </w:rPr>
        <w:t xml:space="preserve"> &amp; </w:t>
      </w:r>
      <w:proofErr w:type="spellStart"/>
      <w:r w:rsidRPr="00A875A0">
        <w:rPr>
          <w:rFonts w:ascii="Simplified Arabic" w:hAnsi="Simplified Arabic" w:cs="Simplified Arabic" w:hint="cs"/>
          <w:color w:val="000000" w:themeColor="text1"/>
          <w:sz w:val="28"/>
          <w:szCs w:val="28"/>
        </w:rPr>
        <w:t>Alrwais</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أشارت إلى أن مستوى الوعي بتقنيات الذكاء الاصطناعي أعلى بكثير من مستوى التبني الفعلي لها.</w:t>
      </w:r>
    </w:p>
    <w:p w14:paraId="62C032D8"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وجاءت أعلى المتوسطات في محور استخدام الذكاء الاصطناعي للعبارات المتعلقة بالمعرفة الشخصية بتقنيات الذكاء الاصطناعي (3.94)، واستخدام المؤسسة للذكاء الاصطناعي بشكل فعّال (3.88)، ودعم اتخاذ القرار (3.78). بينما جاءت أدنى المتوسطات للعبارات المتعلقة بوجود استراتيجية واضحة للتبني (3.56)، والاستثمار في تدريب الموظفين (3.50). وهذا يشير إلى أن المؤسسات السعودية تمتلك المعرفة والوعي بتقنيات الذكاء الاصطناعي، ولكنها بحاجة إلى تطوير استراتيجيات واضحة وبرامج تدريبية لتعزيز التبني الفعال.</w:t>
      </w:r>
    </w:p>
    <w:p w14:paraId="026B6575"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أما بالنسبة لمحور كفاءة إدارة المشاريع، فقد بلغ </w:t>
      </w:r>
      <w:proofErr w:type="spellStart"/>
      <w:r w:rsidRPr="00A875A0">
        <w:rPr>
          <w:rFonts w:ascii="Simplified Arabic" w:hAnsi="Simplified Arabic" w:cs="Simplified Arabic" w:hint="cs"/>
          <w:color w:val="000000" w:themeColor="text1"/>
          <w:sz w:val="28"/>
          <w:szCs w:val="28"/>
          <w:rtl/>
        </w:rPr>
        <w:t>متوسطه</w:t>
      </w:r>
      <w:proofErr w:type="spellEnd"/>
      <w:r w:rsidRPr="00A875A0">
        <w:rPr>
          <w:rFonts w:ascii="Simplified Arabic" w:hAnsi="Simplified Arabic" w:cs="Simplified Arabic" w:hint="cs"/>
          <w:color w:val="000000" w:themeColor="text1"/>
          <w:sz w:val="28"/>
          <w:szCs w:val="28"/>
          <w:rtl/>
        </w:rPr>
        <w:t xml:space="preserve"> العام (3.79)، وهو أعلى من متوسط محور استخدام الذكاء الاصطناعي. وجاءت أعلى المتوسطات للعبارات المتعلقة بجودة التخطيط الأولي </w:t>
      </w:r>
      <w:r w:rsidRPr="00A875A0">
        <w:rPr>
          <w:rFonts w:ascii="Simplified Arabic" w:hAnsi="Simplified Arabic" w:cs="Simplified Arabic" w:hint="cs"/>
          <w:color w:val="000000" w:themeColor="text1"/>
          <w:sz w:val="28"/>
          <w:szCs w:val="28"/>
          <w:rtl/>
        </w:rPr>
        <w:lastRenderedPageBreak/>
        <w:t>(3.92)، ومتابعة تقدم المشاريع (3.90)، ومهارات فرق العمل (3.88). بينما جاءت أدنى المتوسطات لتوثيق الدروس المستفادة (3.62)، وإغلاق المشاريع بشكل منظم (3.68). وهذا يشير إلى أن المؤسسات السعودية تتمتع بممارسات جيدة في إدارة المشاريع، ولكنها بحاجة إلى تحسين ممارسات توثيق المعرفة وإغلاق المشاريع، وهي مجالات يمكن للذكاء الاصطناعي أن يسهم فيها بشكل كبير.</w:t>
      </w:r>
    </w:p>
    <w:p w14:paraId="6D1FFCF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وفي محور إدارة المخاطر، بلغ المتوسط العام (3.64)، وهو الأدنى بين محاور الدراسة. وجاءت أعلى المتوسطات لتحديد المخاطر في مرحلة مبكرة (3.80)، ورصد المخاطر بشكل مستمر (3.78)، ووجود خطط للاستجابة للمخاطر (3.76). بينما جاءت أدنى المتوسطات للعبارات المتعلقة بدور الذكاء الاصطناعي في تحسين إدارة عدم اليقين (3.50)، وتحديد المخاطر الناشئة (3.52)، والتنبؤ بالمخاطر (3.54). وهذا يشير إلى أن دور الذكاء الاصطناعي في إدارة المخاطر لا يزال محدوداً، وهناك حاجة ماسة لتطوير تطبيقات الذكاء الاصطناعي في هذا المجال الحيوي.</w:t>
      </w:r>
    </w:p>
    <w:p w14:paraId="7F376F4F"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أما في محور جودة اتخاذ القرار، فقد بلغ المتوسط العام (3.72)، مما يشير إلى تأثير إيجابي للذكاء الاصطناعي في تحسين جودة القرارات. وجاءت أعلى المتوسطات لتوفر معلومات دقيقة ومحدثة (3.84)، واعتماد القرارات على تحليل البيانات (3.80)، وتقديم رؤى متقدمة تدعم التخطيط الاستراتيجي (3.78). بينما جاءت أدنى المتوسطات لتقليل التحيز البشري (3.62)، وتحسين موضوعية القرارات (3.66). وهذا يشير إلى أن الذكاء الاصطناعي يسهم في تحسين جودة القرارات من خلال توفير المعلومات، ولكن لا يزال هناك مجال للتحسين في تعزيز الموضوعية وتقليل التحيز البشري.</w:t>
      </w:r>
    </w:p>
    <w:p w14:paraId="0CB61EAA"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89" w:name="_Toc237866845"/>
      <w:r w:rsidRPr="00A875A0">
        <w:rPr>
          <w:rFonts w:ascii="Simplified Arabic" w:eastAsia="Times New Roman" w:hAnsi="Simplified Arabic" w:cs="Simplified Arabic" w:hint="cs"/>
          <w:b/>
          <w:bCs/>
          <w:color w:val="000000" w:themeColor="text1"/>
          <w:sz w:val="32"/>
          <w:szCs w:val="32"/>
          <w:rtl/>
        </w:rPr>
        <w:lastRenderedPageBreak/>
        <w:t>ثانياً: مناقشة نتائج اختبار الفرضيات</w:t>
      </w:r>
      <w:bookmarkEnd w:id="89"/>
    </w:p>
    <w:p w14:paraId="41C3281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أظهرت نتائج اختبار الفرضيات قبول جميع الفرضيات الخمس، مما يؤكد وجود علاقة إيجابية ذات دلالة إحصائية بين استخدام تقنيات الذكاء الاصطناعي وكفاءة إدارة المشاريع بأبعادها المختلفة.</w:t>
      </w:r>
    </w:p>
    <w:p w14:paraId="76E4D28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الفرضية الرئيسة:</w:t>
      </w:r>
      <w:r w:rsidRPr="00A875A0">
        <w:rPr>
          <w:rFonts w:ascii="Simplified Arabic" w:hAnsi="Simplified Arabic" w:cs="Simplified Arabic" w:hint="cs"/>
          <w:color w:val="000000" w:themeColor="text1"/>
          <w:sz w:val="28"/>
          <w:szCs w:val="28"/>
          <w:rtl/>
        </w:rPr>
        <w:t xml:space="preserve"> تم قبول الفرضية التي تنص على وجود علاقة إيجابية بين استخدام الذكاء الاصطناعي وكفاءة إدارة المشاريع، حيث بلغ معامل الارتباط (0.682) وأوضح تحليل الانحدار أن الذكاء الاصطناعي يفسر (46.5%) من التباين في كفاءة إدارة المشاريع. وتتفق هذه النتيجة مع دراسة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أظهرت أن النموذج الهجين المعزز بالذكاء الاصطناعي حقق أعلى درجة في تقييم عوامل النجاح، ومع دراسة (</w:t>
      </w:r>
      <w:r w:rsidRPr="00A875A0">
        <w:rPr>
          <w:rFonts w:ascii="Simplified Arabic" w:hAnsi="Simplified Arabic" w:cs="Simplified Arabic" w:hint="cs"/>
          <w:color w:val="000000" w:themeColor="text1"/>
          <w:sz w:val="28"/>
          <w:szCs w:val="28"/>
        </w:rPr>
        <w:t>Muhammad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أكدت أن الذكاء الاصطناعي يسهم في تحويل ممارسات إدارة المشاريع.</w:t>
      </w:r>
    </w:p>
    <w:p w14:paraId="436CF09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الفرضية الأولى:</w:t>
      </w:r>
      <w:r w:rsidRPr="00A875A0">
        <w:rPr>
          <w:rFonts w:ascii="Simplified Arabic" w:hAnsi="Simplified Arabic" w:cs="Simplified Arabic" w:hint="cs"/>
          <w:color w:val="000000" w:themeColor="text1"/>
          <w:sz w:val="28"/>
          <w:szCs w:val="28"/>
          <w:rtl/>
        </w:rPr>
        <w:t xml:space="preserve"> تم قبول الفرضية التي تنص على أن استخدام الذكاء الاصطناعي يسهم في تقليل المخاطر، حيث بلغ معامل الارتباط (0.586) وأوضح تحليل الانحدار أن الذكاء الاصطناعي يفسر (34.3%) من التباين في إدارة المخاطر. وتتفق هذه النتيجة مع دراسة (</w:t>
      </w:r>
      <w:proofErr w:type="spellStart"/>
      <w:r w:rsidRPr="00A875A0">
        <w:rPr>
          <w:rFonts w:ascii="Simplified Arabic" w:hAnsi="Simplified Arabic" w:cs="Simplified Arabic" w:hint="cs"/>
          <w:color w:val="000000" w:themeColor="text1"/>
          <w:sz w:val="28"/>
          <w:szCs w:val="28"/>
        </w:rPr>
        <w:t>Orthi</w:t>
      </w:r>
      <w:proofErr w:type="spellEnd"/>
      <w:r w:rsidRPr="00A875A0">
        <w:rPr>
          <w:rFonts w:ascii="Simplified Arabic" w:hAnsi="Simplified Arabic" w:cs="Simplified Arabic" w:hint="cs"/>
          <w:color w:val="000000" w:themeColor="text1"/>
          <w:sz w:val="28"/>
          <w:szCs w:val="28"/>
        </w:rPr>
        <w:t xml:space="preserve">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أظهرت تفوق الأنظمة المعززة بالذكاء الاصطناعي على الأنظمة التقليدية في تحديد المخاطر، ومع دراسة (</w:t>
      </w:r>
      <w:r w:rsidRPr="00A875A0">
        <w:rPr>
          <w:rFonts w:ascii="Simplified Arabic" w:hAnsi="Simplified Arabic" w:cs="Simplified Arabic" w:hint="cs"/>
          <w:color w:val="000000" w:themeColor="text1"/>
          <w:sz w:val="28"/>
          <w:szCs w:val="28"/>
        </w:rPr>
        <w:t>Bara Iniesta,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أكدت أن نماذج اللغة الكبيرة تحسن جودة سجلات المخاطر.</w:t>
      </w:r>
    </w:p>
    <w:p w14:paraId="4556943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الفرضية الثانية:</w:t>
      </w:r>
      <w:r w:rsidRPr="00A875A0">
        <w:rPr>
          <w:rFonts w:ascii="Simplified Arabic" w:hAnsi="Simplified Arabic" w:cs="Simplified Arabic" w:hint="cs"/>
          <w:color w:val="000000" w:themeColor="text1"/>
          <w:sz w:val="28"/>
          <w:szCs w:val="28"/>
          <w:rtl/>
        </w:rPr>
        <w:t xml:space="preserve"> تم قبول الفرضية التي تنص على أن استخدام الذكاء الاصطناعي يسهم في تحسين جودة اتخاذ القرار، حيث بلغ معامل الارتباط (0.624) وأوضح تحليل الانحدار أن الذكاء الاصطناعي يفسر (38.9%) من التباين في جودة اتخاذ القرار. وتتفق هذه النتيجة مع دراسة (</w:t>
      </w:r>
      <w:proofErr w:type="spellStart"/>
      <w:r w:rsidRPr="00A875A0">
        <w:rPr>
          <w:rFonts w:ascii="Simplified Arabic" w:hAnsi="Simplified Arabic" w:cs="Simplified Arabic" w:hint="cs"/>
          <w:color w:val="000000" w:themeColor="text1"/>
          <w:sz w:val="28"/>
          <w:szCs w:val="28"/>
        </w:rPr>
        <w:t>Alzarooni</w:t>
      </w:r>
      <w:proofErr w:type="spellEnd"/>
      <w:r w:rsidRPr="00A875A0">
        <w:rPr>
          <w:rFonts w:ascii="Simplified Arabic" w:hAnsi="Simplified Arabic" w:cs="Simplified Arabic" w:hint="cs"/>
          <w:color w:val="000000" w:themeColor="text1"/>
          <w:sz w:val="28"/>
          <w:szCs w:val="28"/>
        </w:rPr>
        <w:t>, 2024</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أكدت أن توظيف الذكاء الاصطناعي يحسن جودة اتخاذ القرار، ومع دراسة (</w:t>
      </w:r>
      <w:r w:rsidRPr="00A875A0">
        <w:rPr>
          <w:rFonts w:ascii="Simplified Arabic" w:hAnsi="Simplified Arabic" w:cs="Simplified Arabic" w:hint="cs"/>
          <w:color w:val="000000" w:themeColor="text1"/>
          <w:sz w:val="28"/>
          <w:szCs w:val="28"/>
        </w:rPr>
        <w:t xml:space="preserve">AI-Driven </w:t>
      </w:r>
      <w:r w:rsidRPr="00A875A0">
        <w:rPr>
          <w:rFonts w:ascii="Simplified Arabic" w:hAnsi="Simplified Arabic" w:cs="Simplified Arabic" w:hint="cs"/>
          <w:color w:val="000000" w:themeColor="text1"/>
          <w:sz w:val="28"/>
          <w:szCs w:val="28"/>
        </w:rPr>
        <w:lastRenderedPageBreak/>
        <w:t>Decision Support Systems,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بينت أن أنظمة دعم القرار المعتمدة على الذكاء الاصطناعي تحسن دقة تحديد المخاطر وإدارة عبء العمل.</w:t>
      </w:r>
    </w:p>
    <w:p w14:paraId="2580E723"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الفرضية الثالثة:</w:t>
      </w:r>
      <w:r w:rsidRPr="00A875A0">
        <w:rPr>
          <w:rFonts w:ascii="Simplified Arabic" w:hAnsi="Simplified Arabic" w:cs="Simplified Arabic" w:hint="cs"/>
          <w:color w:val="000000" w:themeColor="text1"/>
          <w:sz w:val="28"/>
          <w:szCs w:val="28"/>
          <w:rtl/>
        </w:rPr>
        <w:t xml:space="preserve"> تم قبول الفرضية التي تنص على أن استخدام الذكاء الاصطناعي يسهم في تحسين كفاءة استخدام الموارد، حيث بلغ معامل الارتباط (0.548) وأوضح تحليل الانحدار أن الذكاء الاصطناعي يفسر (30.0%) من التباين في كفاءة استخدام الموارد. وتتفق هذه النتيجة مع دراسة (</w:t>
      </w:r>
      <w:proofErr w:type="spellStart"/>
      <w:r w:rsidRPr="00A875A0">
        <w:rPr>
          <w:rFonts w:ascii="Simplified Arabic" w:hAnsi="Simplified Arabic" w:cs="Simplified Arabic" w:hint="cs"/>
          <w:color w:val="000000" w:themeColor="text1"/>
          <w:sz w:val="28"/>
          <w:szCs w:val="28"/>
        </w:rPr>
        <w:t>Talkam</w:t>
      </w:r>
      <w:proofErr w:type="spellEnd"/>
      <w:r w:rsidRPr="00A875A0">
        <w:rPr>
          <w:rFonts w:ascii="Simplified Arabic" w:hAnsi="Simplified Arabic" w:cs="Simplified Arabic" w:hint="cs"/>
          <w:color w:val="000000" w:themeColor="text1"/>
          <w:sz w:val="28"/>
          <w:szCs w:val="28"/>
        </w:rPr>
        <w:t xml:space="preserve"> et al., 2026</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 xml:space="preserve">التي أظهرت أن النماذج المعززة بالذكاء الاصطناعي تحقق تحسناً في كفاءة الموارد بنسبة </w:t>
      </w:r>
      <w:r w:rsidRPr="00A875A0">
        <w:rPr>
          <w:rFonts w:ascii="Simplified Arabic" w:hAnsi="Simplified Arabic" w:cs="Simplified Arabic" w:hint="cs"/>
          <w:color w:val="000000" w:themeColor="text1"/>
          <w:sz w:val="28"/>
          <w:szCs w:val="28"/>
        </w:rPr>
        <w:t>12-20%.</w:t>
      </w:r>
    </w:p>
    <w:p w14:paraId="5D2FE56E"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الفرضية الرابعة:</w:t>
      </w:r>
      <w:r w:rsidRPr="00A875A0">
        <w:rPr>
          <w:rFonts w:ascii="Simplified Arabic" w:hAnsi="Simplified Arabic" w:cs="Simplified Arabic" w:hint="cs"/>
          <w:color w:val="000000" w:themeColor="text1"/>
          <w:sz w:val="28"/>
          <w:szCs w:val="28"/>
          <w:rtl/>
        </w:rPr>
        <w:t xml:space="preserve"> تم قبول الفرضية التي تنص على وجود علاقة إيجابية بين استخدام الذكاء الاصطناعي ودقة التنبؤ بالأداء المستقبلي، حيث بلغ معامل الارتباط (0.572) وأوضح تحليل الانحدار أن الذكاء الاصطناعي يفسر (32.7%) من التباين في دقة التنبؤ. وتتفق هذه النتيجة مع دراسة (</w:t>
      </w:r>
      <w:r w:rsidRPr="00A875A0">
        <w:rPr>
          <w:rFonts w:ascii="Simplified Arabic" w:hAnsi="Simplified Arabic" w:cs="Simplified Arabic" w:hint="cs"/>
          <w:color w:val="000000" w:themeColor="text1"/>
          <w:sz w:val="28"/>
          <w:szCs w:val="28"/>
        </w:rPr>
        <w:t>Bento et al.,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أكدت أن الذكاء الاصطناعي يحسن دقة التقديرات الزمنية والمالية.</w:t>
      </w:r>
    </w:p>
    <w:p w14:paraId="1181A440"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الفرضية الخامسة:</w:t>
      </w:r>
      <w:r w:rsidRPr="00A875A0">
        <w:rPr>
          <w:rFonts w:ascii="Simplified Arabic" w:hAnsi="Simplified Arabic" w:cs="Simplified Arabic" w:hint="cs"/>
          <w:color w:val="000000" w:themeColor="text1"/>
          <w:sz w:val="28"/>
          <w:szCs w:val="28"/>
          <w:rtl/>
        </w:rPr>
        <w:t xml:space="preserve"> تم قبول الفرضية التي تنص على وجود علاقة إيجابية بين مستوى تبني الذكاء الاصطناعي ونجاح المشاريع، حيث بلغ معامل الارتباط (0.638) وأوضح تحليل الانحدار أن مستوى تبني الذكاء الاصطناعي يفسر (40.7%) من التباين في نجاح المشاريع. وتتفق هذه النتيجة مع دراسة (</w:t>
      </w:r>
      <w:proofErr w:type="spellStart"/>
      <w:r w:rsidRPr="00A875A0">
        <w:rPr>
          <w:rFonts w:ascii="Simplified Arabic" w:hAnsi="Simplified Arabic" w:cs="Simplified Arabic" w:hint="cs"/>
          <w:color w:val="000000" w:themeColor="text1"/>
          <w:sz w:val="28"/>
          <w:szCs w:val="28"/>
        </w:rPr>
        <w:t>Alamri</w:t>
      </w:r>
      <w:proofErr w:type="spellEnd"/>
      <w:r w:rsidRPr="00A875A0">
        <w:rPr>
          <w:rFonts w:ascii="Simplified Arabic" w:hAnsi="Simplified Arabic" w:cs="Simplified Arabic" w:hint="cs"/>
          <w:color w:val="000000" w:themeColor="text1"/>
          <w:sz w:val="28"/>
          <w:szCs w:val="28"/>
        </w:rPr>
        <w:t>, 2025</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التي أكدت أن المؤسسات التي تتبنى تقنيات الذكاء الاصطناعي تحقق مستويات أعلى من نجاح المشاريع.</w:t>
      </w:r>
    </w:p>
    <w:p w14:paraId="3586E552"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90" w:name="_Toc237866846"/>
      <w:r w:rsidRPr="00A875A0">
        <w:rPr>
          <w:rFonts w:ascii="Simplified Arabic" w:eastAsia="Times New Roman" w:hAnsi="Simplified Arabic" w:cs="Simplified Arabic" w:hint="cs"/>
          <w:b/>
          <w:bCs/>
          <w:color w:val="000000" w:themeColor="text1"/>
          <w:sz w:val="32"/>
          <w:szCs w:val="32"/>
          <w:rtl/>
        </w:rPr>
        <w:lastRenderedPageBreak/>
        <w:t>ثالثاً: مناقشة نتائج اختبار الفروق</w:t>
      </w:r>
      <w:bookmarkEnd w:id="90"/>
    </w:p>
    <w:p w14:paraId="13184BDD"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أظهرت نتائج اختبار الفروق عدم وجود فروق ذات دلالة إحصائية تعزى للجنس في جميع محاور الدراسة، مما يشير إلى أن الرجال والنساء في مجال إدارة المشاريع لديهم إدراك متقارب حول دور الذكاء الاصطناعي.</w:t>
      </w:r>
    </w:p>
    <w:p w14:paraId="2623254B"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كما أظهرت النتائج وجود فروق ذات دلالة إحصائية في محور إدارة المخاطر حسب الفئة العمرية، حيث كانت الفئات العمرية الأكبر أكثر إدراكاً لدور الذكاء الاصطناعي في إدارة المخاطر، ويمكن تفسير ذلك بأن الخبرة المتراكمة مع التقدم في العمر تعزز فهم أهمية إدارة المخاطر ودور التقنيات الحديثة في تحسينها.</w:t>
      </w:r>
    </w:p>
    <w:p w14:paraId="2D5A7714"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وأظهرت النتائج وجود فروق ذات دلالة إحصائية في جميع محاور الدراسة حسب المؤهل العلمي، حيث كان حملة الدكتوراه والماجستير أكثر إدراكاً لدور الذكاء الاصطناعي، مما يعكس أهمية التعليم العالي في تعزيز الوعي بالتقنيات الحديثة.</w:t>
      </w:r>
    </w:p>
    <w:p w14:paraId="0297030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كما أظهرت النتائج وجود فروق ذات دلالة إحصائية في جميع محاور الدراسة حسب سنوات الخبرة، حيث كانت المتوسطات تزداد مع زيادة الخبرة، مما يؤكد أن الخبرة العملية تعزز إدراك فوائد الذكاء الاصطناعي في إدارة المشاريع.</w:t>
      </w:r>
    </w:p>
    <w:p w14:paraId="765BBEF7"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وأظهرت النتائج وجود فروق ذات دلالة إحصائية في جميع محاور الدراسة حسب القطاع، حيث كان القطاع الحكومي الأعلى في جميع المحاور، مما يعكس جهود التحول الرقمي في القطاع الحكومي السعودي في إطار رؤية 2030.</w:t>
      </w:r>
    </w:p>
    <w:p w14:paraId="38B9F601" w14:textId="77777777" w:rsidR="00EB7552" w:rsidRPr="00A875A0" w:rsidRDefault="00EB7552" w:rsidP="00C31A1B">
      <w:pPr>
        <w:pStyle w:val="2"/>
        <w:spacing w:line="360" w:lineRule="auto"/>
        <w:jc w:val="both"/>
        <w:rPr>
          <w:rFonts w:ascii="Simplified Arabic" w:eastAsia="Times New Roman" w:hAnsi="Simplified Arabic" w:cs="Simplified Arabic"/>
          <w:b/>
          <w:bCs/>
          <w:color w:val="000000" w:themeColor="text1"/>
        </w:rPr>
      </w:pPr>
      <w:bookmarkStart w:id="91" w:name="_Toc237866847"/>
      <w:r w:rsidRPr="00A875A0">
        <w:rPr>
          <w:rFonts w:ascii="Simplified Arabic" w:eastAsia="Times New Roman" w:hAnsi="Simplified Arabic" w:cs="Simplified Arabic" w:hint="cs"/>
          <w:b/>
          <w:bCs/>
          <w:color w:val="000000" w:themeColor="text1"/>
          <w:rtl/>
        </w:rPr>
        <w:lastRenderedPageBreak/>
        <w:t>التوصيات</w:t>
      </w:r>
      <w:bookmarkEnd w:id="91"/>
    </w:p>
    <w:p w14:paraId="511F60E6" w14:textId="77777777" w:rsidR="00EB7552" w:rsidRPr="00A875A0" w:rsidRDefault="00EB7552" w:rsidP="00C31A1B">
      <w:pPr>
        <w:pStyle w:val="ds-markdown-paragraph"/>
        <w:bidi/>
        <w:spacing w:line="360" w:lineRule="auto"/>
        <w:jc w:val="both"/>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بناءً على نتائج الدراسة، يمكن تقديم مجموعة من التوصيات التي تسهم في تعزيز استخدام تقنيات الذكاء الاصطناعي في إدارة المشاريع وتحسين كفاءة الأداء:</w:t>
      </w:r>
    </w:p>
    <w:p w14:paraId="3BD53DE8" w14:textId="77777777" w:rsidR="00EB7552" w:rsidRPr="00A875A0" w:rsidRDefault="00EB7552" w:rsidP="00C31A1B">
      <w:pPr>
        <w:pStyle w:val="3"/>
        <w:spacing w:line="360" w:lineRule="auto"/>
        <w:jc w:val="both"/>
        <w:rPr>
          <w:rFonts w:ascii="Simplified Arabic" w:eastAsia="Times New Roman" w:hAnsi="Simplified Arabic" w:cs="Simplified Arabic"/>
          <w:color w:val="000000" w:themeColor="text1"/>
          <w:sz w:val="32"/>
          <w:szCs w:val="32"/>
        </w:rPr>
      </w:pPr>
      <w:bookmarkStart w:id="92" w:name="_Toc237866848"/>
      <w:r w:rsidRPr="00A875A0">
        <w:rPr>
          <w:rFonts w:ascii="Simplified Arabic" w:eastAsia="Times New Roman" w:hAnsi="Simplified Arabic" w:cs="Simplified Arabic" w:hint="cs"/>
          <w:color w:val="000000" w:themeColor="text1"/>
          <w:sz w:val="32"/>
          <w:szCs w:val="32"/>
          <w:rtl/>
        </w:rPr>
        <w:t>أولاً: التوصيات المتعلقة بالمؤسسات</w:t>
      </w:r>
      <w:bookmarkEnd w:id="92"/>
    </w:p>
    <w:p w14:paraId="7EB4CBC3" w14:textId="77777777" w:rsidR="00EB7552" w:rsidRPr="00A875A0" w:rsidRDefault="00EB7552" w:rsidP="00C31A1B">
      <w:pPr>
        <w:pStyle w:val="ds-markdown-paragraph"/>
        <w:numPr>
          <w:ilvl w:val="0"/>
          <w:numId w:val="3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تطوير استراتيجيات واضحة لتبني الذكاء الاصطناعي:</w:t>
      </w:r>
      <w:r w:rsidRPr="00A875A0">
        <w:rPr>
          <w:rFonts w:ascii="Simplified Arabic" w:hAnsi="Simplified Arabic" w:cs="Simplified Arabic" w:hint="cs"/>
          <w:color w:val="000000" w:themeColor="text1"/>
          <w:sz w:val="28"/>
          <w:szCs w:val="28"/>
          <w:rtl/>
        </w:rPr>
        <w:t xml:space="preserve"> أوصت الدراسة بضرورة تطوير استراتيجيات واضحة ومحددة لتبني تقنيات الذكاء الاصطناعي في إدارة المشاريع، تشمل تحديد الأهداف والموارد المطلوبة والجدول الزمني للتنفيذ، مع ضرورة ربط هذه الاستراتيجيات برؤية المؤسسة وأهدافها الاستراتيجية.</w:t>
      </w:r>
    </w:p>
    <w:p w14:paraId="78F9F9EA" w14:textId="77777777" w:rsidR="00EB7552" w:rsidRPr="00A875A0" w:rsidRDefault="00EB7552" w:rsidP="00C31A1B">
      <w:pPr>
        <w:pStyle w:val="ds-markdown-paragraph"/>
        <w:numPr>
          <w:ilvl w:val="0"/>
          <w:numId w:val="3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الاستثمار في تدريب وتأهيل الموظفين:</w:t>
      </w:r>
      <w:r w:rsidRPr="00A875A0">
        <w:rPr>
          <w:rFonts w:ascii="Simplified Arabic" w:hAnsi="Simplified Arabic" w:cs="Simplified Arabic" w:hint="cs"/>
          <w:color w:val="000000" w:themeColor="text1"/>
          <w:sz w:val="28"/>
          <w:szCs w:val="28"/>
          <w:rtl/>
        </w:rPr>
        <w:t xml:space="preserve"> أوصت الدراسة بزيادة الاستثمار في برامج التدريب والتأهيل للموظفين في مجال استخدام تقنيات الذكاء الاصطناعي في إدارة المشاريع، مع التركيز على تطوير المهارات التقنية والإدارية اللازمة للاستفادة القصوى من هذه التقنيات، حيث أظهرت النتائج أن الاستثمار في التدريب لا يزال محدوداً (متوسط 3.50).</w:t>
      </w:r>
    </w:p>
    <w:p w14:paraId="28F56C70" w14:textId="77777777" w:rsidR="00EB7552" w:rsidRPr="00A875A0" w:rsidRDefault="00EB7552" w:rsidP="00C31A1B">
      <w:pPr>
        <w:pStyle w:val="ds-markdown-paragraph"/>
        <w:numPr>
          <w:ilvl w:val="0"/>
          <w:numId w:val="3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تعزيز البنية التحتية التقنية:</w:t>
      </w:r>
      <w:r w:rsidRPr="00A875A0">
        <w:rPr>
          <w:rFonts w:ascii="Simplified Arabic" w:hAnsi="Simplified Arabic" w:cs="Simplified Arabic" w:hint="cs"/>
          <w:color w:val="000000" w:themeColor="text1"/>
          <w:sz w:val="28"/>
          <w:szCs w:val="28"/>
          <w:rtl/>
        </w:rPr>
        <w:t xml:space="preserve"> أوصت الدراسة بضرورة تطوير البنية التحتية التقنية اللازمة لتطبيق تقنيات الذكاء الاصطناعي في إدارة المشاريع، بما في ذلك تحديث الأنظمة الحالية وضمان التكامل بين أدوات الذكاء الاصطناعي وأنظمة إدارة المشاريع التقليدية.</w:t>
      </w:r>
    </w:p>
    <w:p w14:paraId="6A4DC3DA" w14:textId="77777777" w:rsidR="00EB7552" w:rsidRPr="00A875A0" w:rsidRDefault="00EB7552" w:rsidP="00C31A1B">
      <w:pPr>
        <w:pStyle w:val="ds-markdown-paragraph"/>
        <w:numPr>
          <w:ilvl w:val="0"/>
          <w:numId w:val="3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تفعيل دور الذكاء الاصطناعي في إدارة المخاطر:</w:t>
      </w:r>
      <w:r w:rsidRPr="00A875A0">
        <w:rPr>
          <w:rFonts w:ascii="Simplified Arabic" w:hAnsi="Simplified Arabic" w:cs="Simplified Arabic" w:hint="cs"/>
          <w:color w:val="000000" w:themeColor="text1"/>
          <w:sz w:val="28"/>
          <w:szCs w:val="28"/>
          <w:rtl/>
        </w:rPr>
        <w:t xml:space="preserve"> أوصت الدراسة بضرورة تفعيل استخدام تقنيات الذكاء الاصطناعي في إدارة المخاطر، خاصة في مجالات التنبؤ بالمخاطر المحتملة، </w:t>
      </w:r>
      <w:r w:rsidRPr="00A875A0">
        <w:rPr>
          <w:rFonts w:ascii="Simplified Arabic" w:hAnsi="Simplified Arabic" w:cs="Simplified Arabic" w:hint="cs"/>
          <w:color w:val="000000" w:themeColor="text1"/>
          <w:sz w:val="28"/>
          <w:szCs w:val="28"/>
          <w:rtl/>
        </w:rPr>
        <w:lastRenderedPageBreak/>
        <w:t>وتحديد المخاطر الناشئة، وتحسين إدارة عدم اليقين في المشاريع المعقدة، حيث أظهرت النتائج أن هذا المجال لا يزال في مراحله الأولى (متوسط 3.64).</w:t>
      </w:r>
    </w:p>
    <w:p w14:paraId="445F60C1" w14:textId="77777777" w:rsidR="00EB7552" w:rsidRPr="00A875A0" w:rsidRDefault="00EB7552" w:rsidP="00C31A1B">
      <w:pPr>
        <w:pStyle w:val="ds-markdown-paragraph"/>
        <w:numPr>
          <w:ilvl w:val="0"/>
          <w:numId w:val="3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تعزيز ممارسات توثيق الدروس المستفادة:</w:t>
      </w:r>
      <w:r w:rsidRPr="00A875A0">
        <w:rPr>
          <w:rFonts w:ascii="Simplified Arabic" w:hAnsi="Simplified Arabic" w:cs="Simplified Arabic" w:hint="cs"/>
          <w:color w:val="000000" w:themeColor="text1"/>
          <w:sz w:val="28"/>
          <w:szCs w:val="28"/>
          <w:rtl/>
        </w:rPr>
        <w:t xml:space="preserve"> أوصت الدراسة بتحسين ممارسات توثيق الدروس المستفادة من المشاريع واستخدامها في تحسين المشاريع المستقبلية، مع الاستفادة من تقنيات الذكاء الاصطناعي في تحليل البيانات التاريخية واستخلاص الأنماط والتوجهات.</w:t>
      </w:r>
    </w:p>
    <w:p w14:paraId="1A0FAECC" w14:textId="77777777" w:rsidR="00EB7552" w:rsidRPr="00A875A0" w:rsidRDefault="00EB7552" w:rsidP="00C31A1B">
      <w:pPr>
        <w:pStyle w:val="ds-markdown-paragraph"/>
        <w:numPr>
          <w:ilvl w:val="0"/>
          <w:numId w:val="31"/>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اعتماد نماذج هجينة في إدارة المشاريع:</w:t>
      </w:r>
      <w:r w:rsidRPr="00A875A0">
        <w:rPr>
          <w:rFonts w:ascii="Simplified Arabic" w:hAnsi="Simplified Arabic" w:cs="Simplified Arabic" w:hint="cs"/>
          <w:color w:val="000000" w:themeColor="text1"/>
          <w:sz w:val="28"/>
          <w:szCs w:val="28"/>
          <w:rtl/>
        </w:rPr>
        <w:t xml:space="preserve"> أوصت الدراسة باعتماد نماذج هجينة تجمع بين المنهجيات التقليدية وإمكانيات الذكاء الاصطناعي، مثل النموذج الهجين المعزز بالذكاء الاصطناعي </w:t>
      </w:r>
      <w:r w:rsidRPr="00A875A0">
        <w:rPr>
          <w:rFonts w:ascii="Simplified Arabic" w:hAnsi="Simplified Arabic" w:cs="Simplified Arabic" w:hint="cs"/>
          <w:color w:val="000000" w:themeColor="text1"/>
          <w:sz w:val="28"/>
          <w:szCs w:val="28"/>
        </w:rPr>
        <w:t>(AI-HPMM</w:t>
      </w:r>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الذي أظهرت الدراسات فعاليته في تحسين كفاءة إدارة المشاريع.</w:t>
      </w:r>
    </w:p>
    <w:p w14:paraId="66B1840D"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93" w:name="_Toc237866849"/>
      <w:r w:rsidRPr="00A875A0">
        <w:rPr>
          <w:rFonts w:ascii="Simplified Arabic" w:eastAsia="Times New Roman" w:hAnsi="Simplified Arabic" w:cs="Simplified Arabic" w:hint="cs"/>
          <w:b/>
          <w:bCs/>
          <w:color w:val="000000" w:themeColor="text1"/>
          <w:sz w:val="32"/>
          <w:szCs w:val="32"/>
          <w:rtl/>
        </w:rPr>
        <w:t>ثانياً: التوصيات المتعلقة بصناع القرار</w:t>
      </w:r>
      <w:bookmarkEnd w:id="93"/>
    </w:p>
    <w:p w14:paraId="4323CC8D" w14:textId="77777777" w:rsidR="00EB7552" w:rsidRPr="00A875A0" w:rsidRDefault="00EB7552" w:rsidP="00C31A1B">
      <w:pPr>
        <w:pStyle w:val="ds-markdown-paragraph"/>
        <w:numPr>
          <w:ilvl w:val="0"/>
          <w:numId w:val="32"/>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سن تشريعات وسياسات داعمة:</w:t>
      </w:r>
      <w:r w:rsidRPr="00A875A0">
        <w:rPr>
          <w:rFonts w:ascii="Simplified Arabic" w:hAnsi="Simplified Arabic" w:cs="Simplified Arabic" w:hint="cs"/>
          <w:color w:val="000000" w:themeColor="text1"/>
          <w:sz w:val="28"/>
          <w:szCs w:val="28"/>
          <w:rtl/>
        </w:rPr>
        <w:t xml:space="preserve"> أوصت الدراسة بضرورة سن تشريعات وسياسات داعمة لتبني تقنيات الذكاء الاصطناعي في القطاعين الحكومي والخاص، مع تقديم حوافز للمؤسسات التي تستثمر في هذه التقنيات.</w:t>
      </w:r>
    </w:p>
    <w:p w14:paraId="4F6B114B" w14:textId="77777777" w:rsidR="00EB7552" w:rsidRPr="00A875A0" w:rsidRDefault="00EB7552" w:rsidP="00C31A1B">
      <w:pPr>
        <w:pStyle w:val="ds-markdown-paragraph"/>
        <w:numPr>
          <w:ilvl w:val="0"/>
          <w:numId w:val="32"/>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تعزيز التعاون بين المؤسسات الأكاديمية والصناعية:</w:t>
      </w:r>
      <w:r w:rsidRPr="00A875A0">
        <w:rPr>
          <w:rFonts w:ascii="Simplified Arabic" w:hAnsi="Simplified Arabic" w:cs="Simplified Arabic" w:hint="cs"/>
          <w:color w:val="000000" w:themeColor="text1"/>
          <w:sz w:val="28"/>
          <w:szCs w:val="28"/>
          <w:rtl/>
        </w:rPr>
        <w:t xml:space="preserve"> أوصت الدراسة بتعزيز التعاون بين الجامعات ومراكز البحث والمؤسسات الصناعية لتطوير تطبيقات الذكاء الاصطناعي في إدارة المشاريع، ونقل المعرفة بين الأوساط الأكاديمية والصناعية.</w:t>
      </w:r>
    </w:p>
    <w:p w14:paraId="59833C71" w14:textId="77777777" w:rsidR="00EB7552" w:rsidRPr="00A875A0" w:rsidRDefault="00EB7552" w:rsidP="00C31A1B">
      <w:pPr>
        <w:pStyle w:val="ds-markdown-paragraph"/>
        <w:numPr>
          <w:ilvl w:val="0"/>
          <w:numId w:val="32"/>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دعم مشاريع التحول الرقمي:</w:t>
      </w:r>
      <w:r w:rsidRPr="00A875A0">
        <w:rPr>
          <w:rFonts w:ascii="Simplified Arabic" w:hAnsi="Simplified Arabic" w:cs="Simplified Arabic" w:hint="cs"/>
          <w:color w:val="000000" w:themeColor="text1"/>
          <w:sz w:val="28"/>
          <w:szCs w:val="28"/>
          <w:rtl/>
        </w:rPr>
        <w:t xml:space="preserve"> أوصت الدراسة بمواصلة دعم مشاريع التحول الرقمي في إطار رؤية 2030، مع التركيز على مشاريع الذكاء الاصطناعي في إدارة المشاريع كأحد ركائز التحول الرقمي.</w:t>
      </w:r>
    </w:p>
    <w:p w14:paraId="1AB29EDC" w14:textId="77777777" w:rsidR="00EB7552" w:rsidRPr="00A875A0" w:rsidRDefault="00EB7552" w:rsidP="00C31A1B">
      <w:pPr>
        <w:pStyle w:val="ds-markdown-paragraph"/>
        <w:numPr>
          <w:ilvl w:val="0"/>
          <w:numId w:val="32"/>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lastRenderedPageBreak/>
        <w:t>تطوير معايير وطنية لاستخدام الذكاء الاصطناعي:</w:t>
      </w:r>
      <w:r w:rsidRPr="00A875A0">
        <w:rPr>
          <w:rFonts w:ascii="Simplified Arabic" w:hAnsi="Simplified Arabic" w:cs="Simplified Arabic" w:hint="cs"/>
          <w:color w:val="000000" w:themeColor="text1"/>
          <w:sz w:val="28"/>
          <w:szCs w:val="28"/>
          <w:rtl/>
        </w:rPr>
        <w:t xml:space="preserve"> أوصت الدراسة بتطوير معايير وطنية لاستخدام الذكاء الاصطناعي في إدارة المشاريع، تشمل الجوانب التقنية والأخلاقية، لضمان الاستخدام المسؤول والفعال لهذه التقنيات.</w:t>
      </w:r>
    </w:p>
    <w:p w14:paraId="51850F4D"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94" w:name="_Toc237866850"/>
      <w:r w:rsidRPr="00A875A0">
        <w:rPr>
          <w:rFonts w:ascii="Simplified Arabic" w:eastAsia="Times New Roman" w:hAnsi="Simplified Arabic" w:cs="Simplified Arabic" w:hint="cs"/>
          <w:b/>
          <w:bCs/>
          <w:color w:val="000000" w:themeColor="text1"/>
          <w:sz w:val="32"/>
          <w:szCs w:val="32"/>
          <w:rtl/>
        </w:rPr>
        <w:t>ثالثاً: التوصيات المتعلقة بالبحث العلمي</w:t>
      </w:r>
      <w:bookmarkEnd w:id="94"/>
    </w:p>
    <w:p w14:paraId="78A8CB58" w14:textId="77777777" w:rsidR="00EB7552" w:rsidRPr="00A875A0" w:rsidRDefault="00EB7552" w:rsidP="00C31A1B">
      <w:pPr>
        <w:pStyle w:val="ds-markdown-paragraph"/>
        <w:numPr>
          <w:ilvl w:val="0"/>
          <w:numId w:val="33"/>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إجراء دراسات تطبيقية في بيئات متنوعة:</w:t>
      </w:r>
      <w:r w:rsidRPr="00A875A0">
        <w:rPr>
          <w:rFonts w:ascii="Simplified Arabic" w:hAnsi="Simplified Arabic" w:cs="Simplified Arabic" w:hint="cs"/>
          <w:color w:val="000000" w:themeColor="text1"/>
          <w:sz w:val="28"/>
          <w:szCs w:val="28"/>
          <w:rtl/>
        </w:rPr>
        <w:t xml:space="preserve"> أوصت الدراسة بإجراء دراسات تطبيقية إضافية في بيئات متنوعة (قطاعات مختلفة، مؤسسات بأحجام مختلفة) لتعميق فهم تأثير الذكاء الاصطناعي في إدارة المشاريع في السياق السعودي.</w:t>
      </w:r>
    </w:p>
    <w:p w14:paraId="7E8DEF05" w14:textId="77777777" w:rsidR="00EB7552" w:rsidRPr="00A875A0" w:rsidRDefault="00EB7552" w:rsidP="00C31A1B">
      <w:pPr>
        <w:pStyle w:val="ds-markdown-paragraph"/>
        <w:numPr>
          <w:ilvl w:val="0"/>
          <w:numId w:val="33"/>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دراسة تطبيقات الذكاء الاصطناعي التوليدي:</w:t>
      </w:r>
      <w:r w:rsidRPr="00A875A0">
        <w:rPr>
          <w:rFonts w:ascii="Simplified Arabic" w:hAnsi="Simplified Arabic" w:cs="Simplified Arabic" w:hint="cs"/>
          <w:color w:val="000000" w:themeColor="text1"/>
          <w:sz w:val="28"/>
          <w:szCs w:val="28"/>
          <w:rtl/>
        </w:rPr>
        <w:t xml:space="preserve"> أوصت الدراسة بدراسة تطبيقات الذكاء الاصطناعي التوليدي (مثل </w:t>
      </w:r>
      <w:proofErr w:type="spellStart"/>
      <w:r w:rsidRPr="00A875A0">
        <w:rPr>
          <w:rFonts w:ascii="Simplified Arabic" w:hAnsi="Simplified Arabic" w:cs="Simplified Arabic" w:hint="cs"/>
          <w:color w:val="000000" w:themeColor="text1"/>
          <w:sz w:val="28"/>
          <w:szCs w:val="28"/>
        </w:rPr>
        <w:t>ChatGPT</w:t>
      </w:r>
      <w:proofErr w:type="spellEnd"/>
      <w:r w:rsidRPr="00A875A0">
        <w:rPr>
          <w:rFonts w:ascii="Simplified Arabic" w:hAnsi="Simplified Arabic" w:cs="Simplified Arabic" w:hint="cs"/>
          <w:color w:val="000000" w:themeColor="text1"/>
          <w:sz w:val="28"/>
          <w:szCs w:val="28"/>
          <w:rtl/>
        </w:rPr>
        <w:t>)</w:t>
      </w:r>
      <w:r w:rsidRPr="00A875A0">
        <w:rPr>
          <w:rFonts w:ascii="Simplified Arabic" w:hAnsi="Simplified Arabic" w:cs="Simplified Arabic" w:hint="cs"/>
          <w:color w:val="000000" w:themeColor="text1"/>
          <w:sz w:val="28"/>
          <w:szCs w:val="28"/>
        </w:rPr>
        <w:t xml:space="preserve"> </w:t>
      </w:r>
      <w:r w:rsidRPr="00A875A0">
        <w:rPr>
          <w:rFonts w:ascii="Simplified Arabic" w:hAnsi="Simplified Arabic" w:cs="Simplified Arabic" w:hint="cs"/>
          <w:color w:val="000000" w:themeColor="text1"/>
          <w:sz w:val="28"/>
          <w:szCs w:val="28"/>
          <w:rtl/>
        </w:rPr>
        <w:t>في إدارة المشاريع، خاصة في مجالات تحليل الوثائق وإعداد التقارير ودعم اتخاذ القرار.</w:t>
      </w:r>
    </w:p>
    <w:p w14:paraId="26177CFE" w14:textId="77777777" w:rsidR="00EB7552" w:rsidRPr="00A875A0" w:rsidRDefault="00EB7552" w:rsidP="00C31A1B">
      <w:pPr>
        <w:pStyle w:val="ds-markdown-paragraph"/>
        <w:numPr>
          <w:ilvl w:val="0"/>
          <w:numId w:val="33"/>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دراسة التحديات الأخلاقية:</w:t>
      </w:r>
      <w:r w:rsidRPr="00A875A0">
        <w:rPr>
          <w:rFonts w:ascii="Simplified Arabic" w:hAnsi="Simplified Arabic" w:cs="Simplified Arabic" w:hint="cs"/>
          <w:color w:val="000000" w:themeColor="text1"/>
          <w:sz w:val="28"/>
          <w:szCs w:val="28"/>
          <w:rtl/>
        </w:rPr>
        <w:t xml:space="preserve"> أوصت الدراسة بإجراء دراسات معمقة حول التحديات الأخلاقية المرتبطة باستخدام الذكاء الاصطناعي في إدارة المشاريع، مثل التحيز في الخوارزميات، والشفافية، والمساءلة.</w:t>
      </w:r>
    </w:p>
    <w:p w14:paraId="6E22DE95" w14:textId="77777777" w:rsidR="00EB7552" w:rsidRPr="00A875A0" w:rsidRDefault="00EB7552" w:rsidP="00C31A1B">
      <w:pPr>
        <w:pStyle w:val="ds-markdown-paragraph"/>
        <w:numPr>
          <w:ilvl w:val="0"/>
          <w:numId w:val="33"/>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 xml:space="preserve">تطوير نماذج </w:t>
      </w:r>
      <w:proofErr w:type="spellStart"/>
      <w:r w:rsidRPr="00A875A0">
        <w:rPr>
          <w:rStyle w:val="ac"/>
          <w:rFonts w:ascii="Simplified Arabic" w:hAnsi="Simplified Arabic" w:cs="Simplified Arabic" w:hint="cs"/>
          <w:color w:val="000000" w:themeColor="text1"/>
          <w:sz w:val="28"/>
          <w:szCs w:val="28"/>
          <w:rtl/>
        </w:rPr>
        <w:t>تنبؤية</w:t>
      </w:r>
      <w:proofErr w:type="spellEnd"/>
      <w:r w:rsidRPr="00A875A0">
        <w:rPr>
          <w:rStyle w:val="ac"/>
          <w:rFonts w:ascii="Simplified Arabic" w:hAnsi="Simplified Arabic" w:cs="Simplified Arabic" w:hint="cs"/>
          <w:color w:val="000000" w:themeColor="text1"/>
          <w:sz w:val="28"/>
          <w:szCs w:val="28"/>
          <w:rtl/>
        </w:rPr>
        <w:t xml:space="preserve"> متقدمة:</w:t>
      </w:r>
      <w:r w:rsidRPr="00A875A0">
        <w:rPr>
          <w:rFonts w:ascii="Simplified Arabic" w:hAnsi="Simplified Arabic" w:cs="Simplified Arabic" w:hint="cs"/>
          <w:color w:val="000000" w:themeColor="text1"/>
          <w:sz w:val="28"/>
          <w:szCs w:val="28"/>
          <w:rtl/>
        </w:rPr>
        <w:t xml:space="preserve"> أوصت الدراسة بتطوير نماذج </w:t>
      </w:r>
      <w:proofErr w:type="spellStart"/>
      <w:r w:rsidRPr="00A875A0">
        <w:rPr>
          <w:rFonts w:ascii="Simplified Arabic" w:hAnsi="Simplified Arabic" w:cs="Simplified Arabic" w:hint="cs"/>
          <w:color w:val="000000" w:themeColor="text1"/>
          <w:sz w:val="28"/>
          <w:szCs w:val="28"/>
          <w:rtl/>
        </w:rPr>
        <w:t>تنبؤية</w:t>
      </w:r>
      <w:proofErr w:type="spellEnd"/>
      <w:r w:rsidRPr="00A875A0">
        <w:rPr>
          <w:rFonts w:ascii="Simplified Arabic" w:hAnsi="Simplified Arabic" w:cs="Simplified Arabic" w:hint="cs"/>
          <w:color w:val="000000" w:themeColor="text1"/>
          <w:sz w:val="28"/>
          <w:szCs w:val="28"/>
          <w:rtl/>
        </w:rPr>
        <w:t xml:space="preserve"> متقدمة تعتمد على تقنيات التعلم العميق والشبكات العصبية، لتحسين دقة التنبؤ بأداء المشاريع والمخاطر المحتملة.</w:t>
      </w:r>
    </w:p>
    <w:p w14:paraId="4AC1F0D1" w14:textId="77777777" w:rsidR="00EB7552" w:rsidRPr="00A875A0" w:rsidRDefault="00EB7552" w:rsidP="00C31A1B">
      <w:pPr>
        <w:pStyle w:val="3"/>
        <w:spacing w:line="360" w:lineRule="auto"/>
        <w:jc w:val="both"/>
        <w:rPr>
          <w:rFonts w:ascii="Simplified Arabic" w:eastAsia="Times New Roman" w:hAnsi="Simplified Arabic" w:cs="Simplified Arabic"/>
          <w:b/>
          <w:bCs/>
          <w:color w:val="000000" w:themeColor="text1"/>
          <w:sz w:val="32"/>
          <w:szCs w:val="32"/>
        </w:rPr>
      </w:pPr>
      <w:bookmarkStart w:id="95" w:name="_Toc237866851"/>
      <w:r w:rsidRPr="00A875A0">
        <w:rPr>
          <w:rFonts w:ascii="Simplified Arabic" w:eastAsia="Times New Roman" w:hAnsi="Simplified Arabic" w:cs="Simplified Arabic" w:hint="cs"/>
          <w:b/>
          <w:bCs/>
          <w:color w:val="000000" w:themeColor="text1"/>
          <w:sz w:val="32"/>
          <w:szCs w:val="32"/>
          <w:rtl/>
        </w:rPr>
        <w:lastRenderedPageBreak/>
        <w:t>رابعاً: التوصيات المتعلقة بالممارسين</w:t>
      </w:r>
      <w:bookmarkEnd w:id="95"/>
    </w:p>
    <w:p w14:paraId="0D4050FB" w14:textId="77777777" w:rsidR="00EB7552" w:rsidRPr="00A875A0" w:rsidRDefault="00EB7552" w:rsidP="00C31A1B">
      <w:pPr>
        <w:pStyle w:val="ds-markdown-paragraph"/>
        <w:numPr>
          <w:ilvl w:val="0"/>
          <w:numId w:val="34"/>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تعزيز المهارات الرقمية:</w:t>
      </w:r>
      <w:r w:rsidRPr="00A875A0">
        <w:rPr>
          <w:rFonts w:ascii="Simplified Arabic" w:hAnsi="Simplified Arabic" w:cs="Simplified Arabic" w:hint="cs"/>
          <w:color w:val="000000" w:themeColor="text1"/>
          <w:sz w:val="28"/>
          <w:szCs w:val="28"/>
          <w:rtl/>
        </w:rPr>
        <w:t xml:space="preserve"> أوصت الدراسة الممارسين في مجال إدارة المشاريع بضرورة تطوير مهاراتهم الرقمية والاستعداد لاستخدام تقنيات الذكاء الاصطناعي، من خلال حضور الدورات التدريبية وورش العمل المتخصصة.</w:t>
      </w:r>
    </w:p>
    <w:p w14:paraId="776F527F" w14:textId="77777777" w:rsidR="00EB7552" w:rsidRPr="00A875A0" w:rsidRDefault="00EB7552" w:rsidP="00C31A1B">
      <w:pPr>
        <w:pStyle w:val="ds-markdown-paragraph"/>
        <w:numPr>
          <w:ilvl w:val="0"/>
          <w:numId w:val="34"/>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تبني منهجيات مرنة:</w:t>
      </w:r>
      <w:r w:rsidRPr="00A875A0">
        <w:rPr>
          <w:rFonts w:ascii="Simplified Arabic" w:hAnsi="Simplified Arabic" w:cs="Simplified Arabic" w:hint="cs"/>
          <w:color w:val="000000" w:themeColor="text1"/>
          <w:sz w:val="28"/>
          <w:szCs w:val="28"/>
          <w:rtl/>
        </w:rPr>
        <w:t xml:space="preserve"> أوصت الدراسة بتبني منهجيات مرنة في إدارة المشاريع تسمح بدمج تقنيات الذكاء الاصطناعي بشكل تدريجي، مع تقييم مستمر للنتائج وإجراء التعديلات اللازمة.</w:t>
      </w:r>
    </w:p>
    <w:p w14:paraId="04BCBD83" w14:textId="77777777" w:rsidR="00EB7552" w:rsidRPr="00A875A0" w:rsidRDefault="00EB7552" w:rsidP="00C31A1B">
      <w:pPr>
        <w:pStyle w:val="ds-markdown-paragraph"/>
        <w:numPr>
          <w:ilvl w:val="0"/>
          <w:numId w:val="34"/>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المشاركة في مجتمعات الممارسة:</w:t>
      </w:r>
      <w:r w:rsidRPr="00A875A0">
        <w:rPr>
          <w:rFonts w:ascii="Simplified Arabic" w:hAnsi="Simplified Arabic" w:cs="Simplified Arabic" w:hint="cs"/>
          <w:color w:val="000000" w:themeColor="text1"/>
          <w:sz w:val="28"/>
          <w:szCs w:val="28"/>
          <w:rtl/>
        </w:rPr>
        <w:t xml:space="preserve"> أوصت الدراسة المشاركة في مجتمعات الممارسة والشبكات المهنية لتبادل الخبرات والتجارب حول استخدام الذكاء الاصطناعي في إدارة المشاريع.</w:t>
      </w:r>
    </w:p>
    <w:p w14:paraId="57BF094E" w14:textId="77777777" w:rsidR="00EB7552" w:rsidRPr="00A875A0" w:rsidRDefault="00EB7552" w:rsidP="00C31A1B">
      <w:pPr>
        <w:pStyle w:val="ds-markdown-paragraph"/>
        <w:numPr>
          <w:ilvl w:val="0"/>
          <w:numId w:val="34"/>
        </w:numPr>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التركيز على القيمة المضافة:</w:t>
      </w:r>
      <w:r w:rsidRPr="00A875A0">
        <w:rPr>
          <w:rFonts w:ascii="Simplified Arabic" w:hAnsi="Simplified Arabic" w:cs="Simplified Arabic" w:hint="cs"/>
          <w:color w:val="000000" w:themeColor="text1"/>
          <w:sz w:val="28"/>
          <w:szCs w:val="28"/>
          <w:rtl/>
        </w:rPr>
        <w:t xml:space="preserve"> أوصت الدراسة بالتركيز على القيمة المضافة التي يمكن أن يحققها الذكاء الاصطناعي في إدارة المشاريع، بدلاً من التركيز على التقنيات نفسها، مع قياس العائد على الاستثمار بشكل مستمر.</w:t>
      </w:r>
    </w:p>
    <w:p w14:paraId="56D4D073" w14:textId="77777777" w:rsidR="00EB7552" w:rsidRPr="00A875A0" w:rsidRDefault="00EB7552" w:rsidP="00C31A1B">
      <w:pPr>
        <w:spacing w:line="360" w:lineRule="auto"/>
        <w:jc w:val="both"/>
        <w:rPr>
          <w:rFonts w:ascii="Simplified Arabic" w:eastAsia="Times New Roman" w:hAnsi="Simplified Arabic" w:cs="Simplified Arabic"/>
          <w:color w:val="000000" w:themeColor="text1"/>
          <w:sz w:val="28"/>
          <w:szCs w:val="28"/>
        </w:rPr>
      </w:pPr>
      <w:r w:rsidRPr="00A875A0">
        <w:rPr>
          <w:rFonts w:ascii="Simplified Arabic" w:eastAsia="Times New Roman" w:hAnsi="Simplified Arabic" w:cs="Simplified Arabic" w:hint="cs"/>
          <w:noProof/>
          <w:color w:val="000000" w:themeColor="text1"/>
          <w:sz w:val="28"/>
          <w:szCs w:val="28"/>
        </w:rPr>
        <mc:AlternateContent>
          <mc:Choice Requires="wps">
            <w:drawing>
              <wp:inline distT="0" distB="0" distL="0" distR="0" wp14:anchorId="439DFBCB" wp14:editId="1ED16FB8">
                <wp:extent cx="5274310" cy="1270"/>
                <wp:effectExtent l="0" t="31750" r="0" b="36830"/>
                <wp:docPr id="361045470"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4C580EE"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14E53F14" w14:textId="533C46CB" w:rsidR="00EB7552" w:rsidRPr="00A875A0" w:rsidRDefault="00EB7552" w:rsidP="00C65287">
      <w:pPr>
        <w:pStyle w:val="ds-markdown-paragraph"/>
        <w:bidi/>
        <w:spacing w:line="360" w:lineRule="auto"/>
        <w:jc w:val="both"/>
        <w:rPr>
          <w:rFonts w:ascii="Simplified Arabic" w:hAnsi="Simplified Arabic" w:cs="Simplified Arabic"/>
          <w:color w:val="000000" w:themeColor="text1"/>
          <w:sz w:val="28"/>
          <w:szCs w:val="28"/>
        </w:rPr>
      </w:pPr>
      <w:r w:rsidRPr="00A875A0">
        <w:rPr>
          <w:rStyle w:val="ac"/>
          <w:rFonts w:ascii="Simplified Arabic" w:hAnsi="Simplified Arabic" w:cs="Simplified Arabic" w:hint="cs"/>
          <w:color w:val="000000" w:themeColor="text1"/>
          <w:sz w:val="28"/>
          <w:szCs w:val="28"/>
          <w:rtl/>
        </w:rPr>
        <w:t>خلاصة الفصل:</w:t>
      </w:r>
      <w:r w:rsidRPr="00A875A0">
        <w:rPr>
          <w:rFonts w:ascii="Simplified Arabic" w:hAnsi="Simplified Arabic" w:cs="Simplified Arabic" w:hint="cs"/>
          <w:color w:val="000000" w:themeColor="text1"/>
          <w:sz w:val="28"/>
          <w:szCs w:val="28"/>
          <w:rtl/>
        </w:rPr>
        <w:t xml:space="preserve"> قدم هذا الفصل التحليل الكمي للبيانات المجمعة من خلال الاستبانة، حيث تم عرض الخصائص الديموغرافية لعينة الدراسة، والتحليل الوصفي لمحاور الدراسة، واختبار الفرضيات باستخدام معامل الارتباط وتحليل الانحدار الخطي، واختبار الفروق بين المتغيرات الديموغرافية. وقد أظهرت النتائج قبول جميع الفرضيات الخمس، مما يؤكد وجود علاقة إيجابية ذات دلالة إحصائية بين استخدام تقنيات الذكاء الاصطناعي وكفاءة إدارة المشاريع بأبعادها المختلفة. كما تم مناقشة النتائج في ضوء الدراسات السابقة، وتقديم مجموعة من التوصيات العملية للمؤسسات وصناع القرار والباحثين والممارسين.</w:t>
      </w:r>
    </w:p>
    <w:p w14:paraId="39B19644" w14:textId="77777777" w:rsidR="00EB7552" w:rsidRPr="00A875A0" w:rsidRDefault="00EB7552" w:rsidP="00C31A1B">
      <w:pPr>
        <w:pStyle w:val="1"/>
        <w:spacing w:line="360" w:lineRule="auto"/>
        <w:rPr>
          <w:rFonts w:ascii="Simplified Arabic" w:eastAsia="Times New Roman" w:hAnsi="Simplified Arabic" w:cs="Simplified Arabic"/>
          <w:b/>
          <w:bCs/>
          <w:color w:val="000000" w:themeColor="text1"/>
          <w:sz w:val="32"/>
          <w:szCs w:val="32"/>
        </w:rPr>
      </w:pPr>
      <w:bookmarkStart w:id="96" w:name="_Toc237866852"/>
      <w:r w:rsidRPr="00A875A0">
        <w:rPr>
          <w:rFonts w:ascii="Simplified Arabic" w:eastAsia="Times New Roman" w:hAnsi="Simplified Arabic" w:cs="Simplified Arabic" w:hint="cs"/>
          <w:b/>
          <w:bCs/>
          <w:color w:val="000000" w:themeColor="text1"/>
          <w:sz w:val="32"/>
          <w:szCs w:val="32"/>
          <w:rtl/>
        </w:rPr>
        <w:lastRenderedPageBreak/>
        <w:t>قائمة المراجع</w:t>
      </w:r>
      <w:bookmarkEnd w:id="96"/>
    </w:p>
    <w:p w14:paraId="6CDE8ACA" w14:textId="77777777" w:rsidR="00EB7552" w:rsidRPr="00A875A0" w:rsidRDefault="00EB7552" w:rsidP="00C31A1B">
      <w:pPr>
        <w:pStyle w:val="2"/>
        <w:spacing w:line="360" w:lineRule="auto"/>
        <w:rPr>
          <w:rFonts w:ascii="Simplified Arabic" w:eastAsia="Times New Roman" w:hAnsi="Simplified Arabic" w:cs="Simplified Arabic"/>
          <w:b/>
          <w:bCs/>
          <w:color w:val="000000" w:themeColor="text1"/>
        </w:rPr>
      </w:pPr>
      <w:bookmarkStart w:id="97" w:name="_Toc237866853"/>
      <w:r w:rsidRPr="00A875A0">
        <w:rPr>
          <w:rFonts w:ascii="Simplified Arabic" w:eastAsia="Times New Roman" w:hAnsi="Simplified Arabic" w:cs="Simplified Arabic" w:hint="cs"/>
          <w:b/>
          <w:bCs/>
          <w:color w:val="000000" w:themeColor="text1"/>
          <w:rtl/>
        </w:rPr>
        <w:t>أولاً: المراجع العربية</w:t>
      </w:r>
      <w:bookmarkEnd w:id="97"/>
    </w:p>
    <w:p w14:paraId="307F4A4A" w14:textId="77777777" w:rsidR="00EB7552" w:rsidRPr="00A875A0" w:rsidRDefault="00EB7552" w:rsidP="00C31A1B">
      <w:pPr>
        <w:pStyle w:val="ds-markdown-paragraph"/>
        <w:bidi/>
        <w:spacing w:line="360" w:lineRule="auto"/>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الشمري، س. ر. (2026). </w:t>
      </w:r>
      <w:r w:rsidRPr="00A875A0">
        <w:rPr>
          <w:rStyle w:val="ad"/>
          <w:rFonts w:ascii="Simplified Arabic" w:hAnsi="Simplified Arabic" w:cs="Simplified Arabic" w:hint="cs"/>
          <w:color w:val="000000" w:themeColor="text1"/>
          <w:sz w:val="28"/>
          <w:szCs w:val="28"/>
          <w:rtl/>
        </w:rPr>
        <w:t>أثر استخدام الذكاء الاصطناعي في إدارة المشاريع</w:t>
      </w:r>
      <w:r w:rsidRPr="00A875A0">
        <w:rPr>
          <w:rFonts w:ascii="Simplified Arabic" w:hAnsi="Simplified Arabic" w:cs="Simplified Arabic" w:hint="cs"/>
          <w:color w:val="000000" w:themeColor="text1"/>
          <w:sz w:val="28"/>
          <w:szCs w:val="28"/>
          <w:rtl/>
        </w:rPr>
        <w:t xml:space="preserve"> [رسالة ماجستير غير منشورة، جامعة </w:t>
      </w:r>
      <w:proofErr w:type="spellStart"/>
      <w:r w:rsidRPr="00A875A0">
        <w:rPr>
          <w:rFonts w:ascii="Simplified Arabic" w:hAnsi="Simplified Arabic" w:cs="Simplified Arabic" w:hint="cs"/>
          <w:color w:val="000000" w:themeColor="text1"/>
          <w:sz w:val="28"/>
          <w:szCs w:val="28"/>
          <w:rtl/>
        </w:rPr>
        <w:t>ميدأوشن</w:t>
      </w:r>
      <w:proofErr w:type="spellEnd"/>
      <w:r w:rsidRPr="00A875A0">
        <w:rPr>
          <w:rFonts w:ascii="Simplified Arabic" w:hAnsi="Simplified Arabic" w:cs="Simplified Arabic" w:hint="cs"/>
          <w:color w:val="000000" w:themeColor="text1"/>
          <w:sz w:val="28"/>
          <w:szCs w:val="28"/>
          <w:rtl/>
        </w:rPr>
        <w:t>].</w:t>
      </w:r>
    </w:p>
    <w:p w14:paraId="1E51C9BC" w14:textId="77777777" w:rsidR="00EB7552" w:rsidRPr="00A875A0" w:rsidRDefault="00EB7552" w:rsidP="00C31A1B">
      <w:pPr>
        <w:pStyle w:val="ds-markdown-paragraph"/>
        <w:bidi/>
        <w:spacing w:line="360" w:lineRule="auto"/>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العامري، ف. س. (2025). </w:t>
      </w:r>
      <w:r w:rsidRPr="00A875A0">
        <w:rPr>
          <w:rStyle w:val="ad"/>
          <w:rFonts w:ascii="Simplified Arabic" w:hAnsi="Simplified Arabic" w:cs="Simplified Arabic" w:hint="cs"/>
          <w:color w:val="000000" w:themeColor="text1"/>
          <w:sz w:val="28"/>
          <w:szCs w:val="28"/>
          <w:rtl/>
        </w:rPr>
        <w:t>أثر الذكاء الاصطناعي على إدارة المشاريع: دراسة حالة أرامكو السعودية</w:t>
      </w:r>
      <w:r w:rsidRPr="00A875A0">
        <w:rPr>
          <w:rFonts w:ascii="Simplified Arabic" w:hAnsi="Simplified Arabic" w:cs="Simplified Arabic" w:hint="cs"/>
          <w:color w:val="000000" w:themeColor="text1"/>
          <w:sz w:val="28"/>
          <w:szCs w:val="28"/>
          <w:rtl/>
        </w:rPr>
        <w:t xml:space="preserve"> [رسالة ماجستير، جامعة </w:t>
      </w:r>
      <w:proofErr w:type="spellStart"/>
      <w:r w:rsidRPr="00A875A0">
        <w:rPr>
          <w:rFonts w:ascii="Simplified Arabic" w:hAnsi="Simplified Arabic" w:cs="Simplified Arabic" w:hint="cs"/>
          <w:color w:val="000000" w:themeColor="text1"/>
          <w:sz w:val="28"/>
          <w:szCs w:val="28"/>
          <w:rtl/>
        </w:rPr>
        <w:t>بورتسموث</w:t>
      </w:r>
      <w:proofErr w:type="spellEnd"/>
      <w:r w:rsidRPr="00A875A0">
        <w:rPr>
          <w:rFonts w:ascii="Simplified Arabic" w:hAnsi="Simplified Arabic" w:cs="Simplified Arabic" w:hint="cs"/>
          <w:color w:val="000000" w:themeColor="text1"/>
          <w:sz w:val="28"/>
          <w:szCs w:val="28"/>
          <w:rtl/>
        </w:rPr>
        <w:t>]. المكتبة الرقمية السعودية.</w:t>
      </w:r>
    </w:p>
    <w:p w14:paraId="42B4E466" w14:textId="77777777" w:rsidR="00EB7552" w:rsidRPr="00A875A0" w:rsidRDefault="00EB7552" w:rsidP="00C31A1B">
      <w:pPr>
        <w:pStyle w:val="ds-markdown-paragraph"/>
        <w:bidi/>
        <w:spacing w:line="360" w:lineRule="auto"/>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القرشي، أ. (2024). </w:t>
      </w:r>
      <w:r w:rsidRPr="00A875A0">
        <w:rPr>
          <w:rStyle w:val="ad"/>
          <w:rFonts w:ascii="Simplified Arabic" w:hAnsi="Simplified Arabic" w:cs="Simplified Arabic" w:hint="cs"/>
          <w:color w:val="000000" w:themeColor="text1"/>
          <w:sz w:val="28"/>
          <w:szCs w:val="28"/>
          <w:rtl/>
        </w:rPr>
        <w:t>دمج تقنيات الذكاء الاصطناعي في إدارة المشاريع المستدامة</w:t>
      </w:r>
      <w:r w:rsidRPr="00A875A0">
        <w:rPr>
          <w:rFonts w:ascii="Simplified Arabic" w:hAnsi="Simplified Arabic" w:cs="Simplified Arabic" w:hint="cs"/>
          <w:color w:val="000000" w:themeColor="text1"/>
          <w:sz w:val="28"/>
          <w:szCs w:val="28"/>
          <w:rtl/>
        </w:rPr>
        <w:t xml:space="preserve"> [رسالة ماجستير، جامعة </w:t>
      </w:r>
      <w:proofErr w:type="spellStart"/>
      <w:r w:rsidRPr="00A875A0">
        <w:rPr>
          <w:rFonts w:ascii="Simplified Arabic" w:hAnsi="Simplified Arabic" w:cs="Simplified Arabic" w:hint="cs"/>
          <w:color w:val="000000" w:themeColor="text1"/>
          <w:sz w:val="28"/>
          <w:szCs w:val="28"/>
          <w:rtl/>
        </w:rPr>
        <w:t>إكستر</w:t>
      </w:r>
      <w:proofErr w:type="spellEnd"/>
      <w:r w:rsidRPr="00A875A0">
        <w:rPr>
          <w:rFonts w:ascii="Simplified Arabic" w:hAnsi="Simplified Arabic" w:cs="Simplified Arabic" w:hint="cs"/>
          <w:color w:val="000000" w:themeColor="text1"/>
          <w:sz w:val="28"/>
          <w:szCs w:val="28"/>
          <w:rtl/>
        </w:rPr>
        <w:t>]. المكتبة الرقمية السعودية.</w:t>
      </w:r>
    </w:p>
    <w:p w14:paraId="30AAF240" w14:textId="77777777" w:rsidR="00EB7552" w:rsidRPr="00A875A0" w:rsidRDefault="00EB7552" w:rsidP="00C31A1B">
      <w:pPr>
        <w:pStyle w:val="ds-markdown-paragraph"/>
        <w:bidi/>
        <w:spacing w:line="360" w:lineRule="auto"/>
        <w:rPr>
          <w:rFonts w:ascii="Simplified Arabic" w:hAnsi="Simplified Arabic" w:cs="Simplified Arabic"/>
          <w:color w:val="000000" w:themeColor="text1"/>
          <w:sz w:val="28"/>
          <w:szCs w:val="28"/>
        </w:rPr>
      </w:pPr>
      <w:r w:rsidRPr="00A875A0">
        <w:rPr>
          <w:rFonts w:ascii="Simplified Arabic" w:hAnsi="Simplified Arabic" w:cs="Simplified Arabic" w:hint="cs"/>
          <w:color w:val="000000" w:themeColor="text1"/>
          <w:sz w:val="28"/>
          <w:szCs w:val="28"/>
          <w:rtl/>
        </w:rPr>
        <w:t xml:space="preserve">العمري، و.، </w:t>
      </w:r>
      <w:r w:rsidRPr="00A875A0">
        <w:rPr>
          <w:rFonts w:ascii="Simplified Arabic" w:hAnsi="Simplified Arabic" w:cs="Simplified Arabic" w:hint="cs"/>
          <w:color w:val="000000" w:themeColor="text1"/>
          <w:sz w:val="28"/>
          <w:szCs w:val="28"/>
        </w:rPr>
        <w:t xml:space="preserve">&amp; </w:t>
      </w:r>
      <w:r w:rsidRPr="00A875A0">
        <w:rPr>
          <w:rFonts w:ascii="Simplified Arabic" w:hAnsi="Simplified Arabic" w:cs="Simplified Arabic" w:hint="cs"/>
          <w:color w:val="000000" w:themeColor="text1"/>
          <w:sz w:val="28"/>
          <w:szCs w:val="28"/>
          <w:rtl/>
        </w:rPr>
        <w:t xml:space="preserve">الرويس، ع. (2024). منهجيات إدارة مشاريع الذكاء الاصطناعي: رؤى من خبراء الميدان في المملكة العربية السعودية. </w:t>
      </w:r>
      <w:r w:rsidRPr="00A875A0">
        <w:rPr>
          <w:rStyle w:val="ad"/>
          <w:rFonts w:ascii="Simplified Arabic" w:hAnsi="Simplified Arabic" w:cs="Simplified Arabic" w:hint="cs"/>
          <w:color w:val="000000" w:themeColor="text1"/>
          <w:sz w:val="28"/>
          <w:szCs w:val="28"/>
          <w:rtl/>
        </w:rPr>
        <w:t>المجلة الإندونيسية لأنظمة المعلومات والحوسبة</w:t>
      </w:r>
      <w:r w:rsidRPr="00A875A0">
        <w:rPr>
          <w:rFonts w:ascii="Simplified Arabic" w:hAnsi="Simplified Arabic" w:cs="Simplified Arabic" w:hint="cs"/>
          <w:color w:val="000000" w:themeColor="text1"/>
          <w:sz w:val="28"/>
          <w:szCs w:val="28"/>
        </w:rPr>
        <w:t>.</w:t>
      </w:r>
    </w:p>
    <w:p w14:paraId="291C48E2" w14:textId="77777777" w:rsidR="00EB7552" w:rsidRPr="00A875A0" w:rsidRDefault="00EB7552" w:rsidP="00C31A1B">
      <w:pPr>
        <w:pStyle w:val="ds-markdown-paragraph"/>
        <w:bidi/>
        <w:spacing w:line="360" w:lineRule="auto"/>
        <w:rPr>
          <w:rFonts w:ascii="Simplified Arabic" w:hAnsi="Simplified Arabic" w:cs="Simplified Arabic"/>
          <w:color w:val="000000" w:themeColor="text1"/>
          <w:sz w:val="28"/>
          <w:szCs w:val="28"/>
        </w:rPr>
      </w:pPr>
      <w:proofErr w:type="spellStart"/>
      <w:r w:rsidRPr="00A875A0">
        <w:rPr>
          <w:rFonts w:ascii="Simplified Arabic" w:hAnsi="Simplified Arabic" w:cs="Simplified Arabic" w:hint="cs"/>
          <w:color w:val="000000" w:themeColor="text1"/>
          <w:sz w:val="28"/>
          <w:szCs w:val="28"/>
          <w:rtl/>
        </w:rPr>
        <w:t>إندراجيت</w:t>
      </w:r>
      <w:proofErr w:type="spellEnd"/>
      <w:r w:rsidRPr="00A875A0">
        <w:rPr>
          <w:rFonts w:ascii="Simplified Arabic" w:hAnsi="Simplified Arabic" w:cs="Simplified Arabic" w:hint="cs"/>
          <w:color w:val="000000" w:themeColor="text1"/>
          <w:sz w:val="28"/>
          <w:szCs w:val="28"/>
          <w:rtl/>
        </w:rPr>
        <w:t xml:space="preserve">، ر. إ. (2024). </w:t>
      </w:r>
      <w:r w:rsidRPr="00A875A0">
        <w:rPr>
          <w:rStyle w:val="ad"/>
          <w:rFonts w:ascii="Simplified Arabic" w:hAnsi="Simplified Arabic" w:cs="Simplified Arabic" w:hint="cs"/>
          <w:color w:val="000000" w:themeColor="text1"/>
          <w:sz w:val="28"/>
          <w:szCs w:val="28"/>
          <w:rtl/>
        </w:rPr>
        <w:t>إدارة المشاريع باستخدام الذكاء الاصطناعي</w:t>
      </w:r>
      <w:r w:rsidRPr="00A875A0">
        <w:rPr>
          <w:rFonts w:ascii="Simplified Arabic" w:hAnsi="Simplified Arabic" w:cs="Simplified Arabic" w:hint="cs"/>
          <w:color w:val="000000" w:themeColor="text1"/>
          <w:sz w:val="28"/>
          <w:szCs w:val="28"/>
          <w:rtl/>
        </w:rPr>
        <w:t xml:space="preserve"> (ط. 1). </w:t>
      </w:r>
      <w:proofErr w:type="spellStart"/>
      <w:r w:rsidRPr="00A875A0">
        <w:rPr>
          <w:rFonts w:ascii="Simplified Arabic" w:hAnsi="Simplified Arabic" w:cs="Simplified Arabic" w:hint="cs"/>
          <w:color w:val="000000" w:themeColor="text1"/>
          <w:sz w:val="28"/>
          <w:szCs w:val="28"/>
          <w:rtl/>
        </w:rPr>
        <w:t>يوجياكارتا</w:t>
      </w:r>
      <w:proofErr w:type="spellEnd"/>
      <w:r w:rsidRPr="00A875A0">
        <w:rPr>
          <w:rFonts w:ascii="Simplified Arabic" w:hAnsi="Simplified Arabic" w:cs="Simplified Arabic" w:hint="cs"/>
          <w:color w:val="000000" w:themeColor="text1"/>
          <w:sz w:val="28"/>
          <w:szCs w:val="28"/>
          <w:rtl/>
        </w:rPr>
        <w:t xml:space="preserve">: جرها </w:t>
      </w:r>
      <w:proofErr w:type="spellStart"/>
      <w:r w:rsidRPr="00A875A0">
        <w:rPr>
          <w:rFonts w:ascii="Simplified Arabic" w:hAnsi="Simplified Arabic" w:cs="Simplified Arabic" w:hint="cs"/>
          <w:color w:val="000000" w:themeColor="text1"/>
          <w:sz w:val="28"/>
          <w:szCs w:val="28"/>
          <w:rtl/>
        </w:rPr>
        <w:t>إيلمو</w:t>
      </w:r>
      <w:proofErr w:type="spellEnd"/>
      <w:r w:rsidRPr="00A875A0">
        <w:rPr>
          <w:rFonts w:ascii="Simplified Arabic" w:hAnsi="Simplified Arabic" w:cs="Simplified Arabic" w:hint="cs"/>
          <w:color w:val="000000" w:themeColor="text1"/>
          <w:sz w:val="28"/>
          <w:szCs w:val="28"/>
          <w:rtl/>
        </w:rPr>
        <w:t xml:space="preserve">. </w:t>
      </w:r>
    </w:p>
    <w:p w14:paraId="3D24D274" w14:textId="77777777" w:rsidR="00EB7552" w:rsidRPr="00A875A0" w:rsidRDefault="00EB7552" w:rsidP="00C31A1B">
      <w:pPr>
        <w:spacing w:line="360" w:lineRule="auto"/>
        <w:rPr>
          <w:rFonts w:ascii="Simplified Arabic" w:eastAsia="Times New Roman" w:hAnsi="Simplified Arabic" w:cs="Simplified Arabic"/>
          <w:color w:val="000000" w:themeColor="text1"/>
          <w:sz w:val="28"/>
          <w:szCs w:val="28"/>
        </w:rPr>
      </w:pPr>
    </w:p>
    <w:p w14:paraId="48AA8980" w14:textId="77777777" w:rsidR="00EB7552" w:rsidRPr="00A875A0" w:rsidRDefault="00EB7552" w:rsidP="00C31A1B">
      <w:pPr>
        <w:pStyle w:val="2"/>
        <w:spacing w:line="360" w:lineRule="auto"/>
        <w:rPr>
          <w:rFonts w:ascii="Simplified Arabic" w:eastAsia="Times New Roman" w:hAnsi="Simplified Arabic" w:cs="Simplified Arabic"/>
          <w:b/>
          <w:bCs/>
          <w:color w:val="000000" w:themeColor="text1"/>
        </w:rPr>
      </w:pPr>
      <w:bookmarkStart w:id="98" w:name="_Toc237866854"/>
      <w:r w:rsidRPr="00A875A0">
        <w:rPr>
          <w:rFonts w:ascii="Simplified Arabic" w:eastAsia="Times New Roman" w:hAnsi="Simplified Arabic" w:cs="Simplified Arabic" w:hint="cs"/>
          <w:b/>
          <w:bCs/>
          <w:color w:val="000000" w:themeColor="text1"/>
          <w:rtl/>
        </w:rPr>
        <w:t>ثانياً: المراجع الأجنبية</w:t>
      </w:r>
      <w:bookmarkEnd w:id="98"/>
    </w:p>
    <w:p w14:paraId="5169D9C7"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Ajao</w:t>
      </w:r>
      <w:proofErr w:type="spellEnd"/>
      <w:r w:rsidRPr="00A875A0">
        <w:rPr>
          <w:color w:val="000000" w:themeColor="text1"/>
          <w:sz w:val="28"/>
          <w:szCs w:val="28"/>
        </w:rPr>
        <w:t xml:space="preserve">, O. R., &amp; </w:t>
      </w:r>
      <w:proofErr w:type="spellStart"/>
      <w:r w:rsidRPr="00A875A0">
        <w:rPr>
          <w:color w:val="000000" w:themeColor="text1"/>
          <w:sz w:val="28"/>
          <w:szCs w:val="28"/>
        </w:rPr>
        <w:t>Ogu</w:t>
      </w:r>
      <w:proofErr w:type="spellEnd"/>
      <w:r w:rsidRPr="00A875A0">
        <w:rPr>
          <w:color w:val="000000" w:themeColor="text1"/>
          <w:sz w:val="28"/>
          <w:szCs w:val="28"/>
        </w:rPr>
        <w:t xml:space="preserve">, R. A. (2025). Application of Artificial Intelligence in Project Management: Challenges and Solutions to Integration. </w:t>
      </w:r>
      <w:r w:rsidRPr="00A875A0">
        <w:rPr>
          <w:rStyle w:val="ad"/>
          <w:color w:val="000000" w:themeColor="text1"/>
          <w:sz w:val="28"/>
          <w:szCs w:val="28"/>
        </w:rPr>
        <w:t>Open Journal of Applied Sciences</w:t>
      </w:r>
      <w:r w:rsidRPr="00A875A0">
        <w:rPr>
          <w:color w:val="000000" w:themeColor="text1"/>
          <w:sz w:val="28"/>
          <w:szCs w:val="28"/>
        </w:rPr>
        <w:t>, *15*, 3291–3318.</w:t>
      </w:r>
    </w:p>
    <w:p w14:paraId="64D47ECF"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lastRenderedPageBreak/>
        <w:t>Alzarooni</w:t>
      </w:r>
      <w:proofErr w:type="spellEnd"/>
      <w:r w:rsidRPr="00A875A0">
        <w:rPr>
          <w:color w:val="000000" w:themeColor="text1"/>
          <w:sz w:val="28"/>
          <w:szCs w:val="28"/>
        </w:rPr>
        <w:t xml:space="preserve">, R. (2024). AI and Project Performance. </w:t>
      </w:r>
      <w:r w:rsidRPr="00A875A0">
        <w:rPr>
          <w:rStyle w:val="ad"/>
          <w:color w:val="000000" w:themeColor="text1"/>
          <w:sz w:val="28"/>
          <w:szCs w:val="28"/>
        </w:rPr>
        <w:t>Journal of Project Management Research</w:t>
      </w:r>
      <w:r w:rsidRPr="00A875A0">
        <w:rPr>
          <w:color w:val="000000" w:themeColor="text1"/>
          <w:sz w:val="28"/>
          <w:szCs w:val="28"/>
        </w:rPr>
        <w:t>.</w:t>
      </w:r>
    </w:p>
    <w:p w14:paraId="4711AB08"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Bainey</w:t>
      </w:r>
      <w:proofErr w:type="spellEnd"/>
      <w:r w:rsidRPr="00A875A0">
        <w:rPr>
          <w:color w:val="000000" w:themeColor="text1"/>
          <w:sz w:val="28"/>
          <w:szCs w:val="28"/>
        </w:rPr>
        <w:t xml:space="preserve">, K. (2024). </w:t>
      </w:r>
      <w:r w:rsidRPr="00A875A0">
        <w:rPr>
          <w:rStyle w:val="ad"/>
          <w:color w:val="000000" w:themeColor="text1"/>
          <w:sz w:val="28"/>
          <w:szCs w:val="28"/>
        </w:rPr>
        <w:t xml:space="preserve">AI-Driven Project Management: Harnessing the Power of Artificial Intelligence and </w:t>
      </w:r>
      <w:proofErr w:type="spellStart"/>
      <w:r w:rsidRPr="00A875A0">
        <w:rPr>
          <w:rStyle w:val="ad"/>
          <w:color w:val="000000" w:themeColor="text1"/>
          <w:sz w:val="28"/>
          <w:szCs w:val="28"/>
        </w:rPr>
        <w:t>ChatGPT</w:t>
      </w:r>
      <w:proofErr w:type="spellEnd"/>
      <w:r w:rsidRPr="00A875A0">
        <w:rPr>
          <w:rStyle w:val="ad"/>
          <w:color w:val="000000" w:themeColor="text1"/>
          <w:sz w:val="28"/>
          <w:szCs w:val="28"/>
        </w:rPr>
        <w:t xml:space="preserve"> to Achieve Peak Productivity and Success</w:t>
      </w:r>
      <w:r w:rsidRPr="00A875A0">
        <w:rPr>
          <w:color w:val="000000" w:themeColor="text1"/>
          <w:sz w:val="28"/>
          <w:szCs w:val="28"/>
        </w:rPr>
        <w:t xml:space="preserve">. Hoboken, NJ: Wiley. </w:t>
      </w:r>
    </w:p>
    <w:p w14:paraId="0BDB37F6"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 xml:space="preserve">Bara Iniesta, M. (2026). Augmenting Human Decision-Making in Risk Management: An LLM-Based Framework for Enhancing Project Risk Register Quality. </w:t>
      </w:r>
      <w:r w:rsidRPr="00A875A0">
        <w:rPr>
          <w:rStyle w:val="ad"/>
          <w:color w:val="000000" w:themeColor="text1"/>
          <w:sz w:val="28"/>
          <w:szCs w:val="28"/>
        </w:rPr>
        <w:t>Decision Sciences</w:t>
      </w:r>
      <w:r w:rsidRPr="00A875A0">
        <w:rPr>
          <w:color w:val="000000" w:themeColor="text1"/>
          <w:sz w:val="28"/>
          <w:szCs w:val="28"/>
        </w:rPr>
        <w:t>, 1–15.</w:t>
      </w:r>
    </w:p>
    <w:p w14:paraId="73FE9AFA"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 xml:space="preserve">Bento, S., et al. (2025). Artificial Intelligence in Project Management. </w:t>
      </w:r>
      <w:r w:rsidRPr="00A875A0">
        <w:rPr>
          <w:rStyle w:val="ad"/>
          <w:color w:val="000000" w:themeColor="text1"/>
          <w:sz w:val="28"/>
          <w:szCs w:val="28"/>
        </w:rPr>
        <w:t>International Journal of Project Management</w:t>
      </w:r>
      <w:r w:rsidRPr="00A875A0">
        <w:rPr>
          <w:color w:val="000000" w:themeColor="text1"/>
          <w:sz w:val="28"/>
          <w:szCs w:val="28"/>
        </w:rPr>
        <w:t>.</w:t>
      </w:r>
    </w:p>
    <w:p w14:paraId="098C5505"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Craveiro</w:t>
      </w:r>
      <w:proofErr w:type="spellEnd"/>
      <w:r w:rsidRPr="00A875A0">
        <w:rPr>
          <w:color w:val="000000" w:themeColor="text1"/>
          <w:sz w:val="28"/>
          <w:szCs w:val="28"/>
        </w:rPr>
        <w:t xml:space="preserve">, M., &amp; </w:t>
      </w:r>
      <w:proofErr w:type="spellStart"/>
      <w:r w:rsidRPr="00A875A0">
        <w:rPr>
          <w:color w:val="000000" w:themeColor="text1"/>
          <w:sz w:val="28"/>
          <w:szCs w:val="28"/>
        </w:rPr>
        <w:t>Domingues</w:t>
      </w:r>
      <w:proofErr w:type="spellEnd"/>
      <w:r w:rsidRPr="00A875A0">
        <w:rPr>
          <w:color w:val="000000" w:themeColor="text1"/>
          <w:sz w:val="28"/>
          <w:szCs w:val="28"/>
        </w:rPr>
        <w:t xml:space="preserve">, L. (2025). Artificial Intelligence on Project Management Performance Domains. In </w:t>
      </w:r>
      <w:r w:rsidRPr="00A875A0">
        <w:rPr>
          <w:rStyle w:val="ad"/>
          <w:color w:val="000000" w:themeColor="text1"/>
          <w:sz w:val="28"/>
          <w:szCs w:val="28"/>
        </w:rPr>
        <w:t>Procedia Computer Science</w:t>
      </w:r>
      <w:r w:rsidRPr="00A875A0">
        <w:rPr>
          <w:color w:val="000000" w:themeColor="text1"/>
          <w:sz w:val="28"/>
          <w:szCs w:val="28"/>
        </w:rPr>
        <w:t xml:space="preserve"> (pp. 1583–1590). Elsevier BV. </w:t>
      </w:r>
    </w:p>
    <w:p w14:paraId="67A65F61"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Cubric</w:t>
      </w:r>
      <w:proofErr w:type="spellEnd"/>
      <w:r w:rsidRPr="00A875A0">
        <w:rPr>
          <w:color w:val="000000" w:themeColor="text1"/>
          <w:sz w:val="28"/>
          <w:szCs w:val="28"/>
        </w:rPr>
        <w:t xml:space="preserve">, M. (2025). AI in Project Planning. </w:t>
      </w:r>
      <w:r w:rsidRPr="00A875A0">
        <w:rPr>
          <w:rStyle w:val="ad"/>
          <w:color w:val="000000" w:themeColor="text1"/>
          <w:sz w:val="28"/>
          <w:szCs w:val="28"/>
        </w:rPr>
        <w:t>Project Management Journal</w:t>
      </w:r>
      <w:r w:rsidRPr="00A875A0">
        <w:rPr>
          <w:color w:val="000000" w:themeColor="text1"/>
          <w:sz w:val="28"/>
          <w:szCs w:val="28"/>
        </w:rPr>
        <w:t>.</w:t>
      </w:r>
    </w:p>
    <w:p w14:paraId="74A5FFC6"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 xml:space="preserve">Davis, F. D. (1989). Perceived Usefulness, Perceived Ease of Use, and User Acceptance of Information Technology. </w:t>
      </w:r>
      <w:r w:rsidRPr="00A875A0">
        <w:rPr>
          <w:rStyle w:val="ad"/>
          <w:color w:val="000000" w:themeColor="text1"/>
          <w:sz w:val="28"/>
          <w:szCs w:val="28"/>
        </w:rPr>
        <w:t>MIS Quarterly</w:t>
      </w:r>
      <w:r w:rsidRPr="00A875A0">
        <w:rPr>
          <w:color w:val="000000" w:themeColor="text1"/>
          <w:sz w:val="28"/>
          <w:szCs w:val="28"/>
        </w:rPr>
        <w:t>, *13*(3), 319–340.</w:t>
      </w:r>
    </w:p>
    <w:p w14:paraId="1F525295"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Elmas</w:t>
      </w:r>
      <w:proofErr w:type="spellEnd"/>
      <w:r w:rsidRPr="00A875A0">
        <w:rPr>
          <w:color w:val="000000" w:themeColor="text1"/>
          <w:sz w:val="28"/>
          <w:szCs w:val="28"/>
        </w:rPr>
        <w:t xml:space="preserve">, E. E. (2026). Comprehensive Review of Artificial Intelligence Applications in Project Management. </w:t>
      </w:r>
      <w:proofErr w:type="spellStart"/>
      <w:r w:rsidRPr="00A875A0">
        <w:rPr>
          <w:rStyle w:val="ad"/>
          <w:color w:val="000000" w:themeColor="text1"/>
          <w:sz w:val="28"/>
          <w:szCs w:val="28"/>
        </w:rPr>
        <w:t>Gazi</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Üniversitesi</w:t>
      </w:r>
      <w:proofErr w:type="spellEnd"/>
      <w:r w:rsidRPr="00A875A0">
        <w:rPr>
          <w:rStyle w:val="ad"/>
          <w:color w:val="000000" w:themeColor="text1"/>
          <w:sz w:val="28"/>
          <w:szCs w:val="28"/>
        </w:rPr>
        <w:t xml:space="preserve"> Fen </w:t>
      </w:r>
      <w:proofErr w:type="spellStart"/>
      <w:r w:rsidRPr="00A875A0">
        <w:rPr>
          <w:rStyle w:val="ad"/>
          <w:color w:val="000000" w:themeColor="text1"/>
          <w:sz w:val="28"/>
          <w:szCs w:val="28"/>
        </w:rPr>
        <w:t>Bilimleri</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Dergisi</w:t>
      </w:r>
      <w:proofErr w:type="spellEnd"/>
      <w:r w:rsidRPr="00A875A0">
        <w:rPr>
          <w:rStyle w:val="ad"/>
          <w:color w:val="000000" w:themeColor="text1"/>
          <w:sz w:val="28"/>
          <w:szCs w:val="28"/>
        </w:rPr>
        <w:t xml:space="preserve"> Part C: </w:t>
      </w:r>
      <w:proofErr w:type="spellStart"/>
      <w:r w:rsidRPr="00A875A0">
        <w:rPr>
          <w:rStyle w:val="ad"/>
          <w:color w:val="000000" w:themeColor="text1"/>
          <w:sz w:val="28"/>
          <w:szCs w:val="28"/>
        </w:rPr>
        <w:t>Tasarım</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ve</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Teknoloji</w:t>
      </w:r>
      <w:proofErr w:type="spellEnd"/>
      <w:r w:rsidRPr="00A875A0">
        <w:rPr>
          <w:color w:val="000000" w:themeColor="text1"/>
          <w:sz w:val="28"/>
          <w:szCs w:val="28"/>
        </w:rPr>
        <w:t>, *14*, 865–892.</w:t>
      </w:r>
    </w:p>
    <w:p w14:paraId="3436D726"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 xml:space="preserve">EY Academy. (2026). EY Academy Launches AI Accelerator in the GCC to Equip Leaders for Vision 2030 Giga-Projects. </w:t>
      </w:r>
      <w:r w:rsidRPr="00A875A0">
        <w:rPr>
          <w:rStyle w:val="ad"/>
          <w:color w:val="000000" w:themeColor="text1"/>
          <w:sz w:val="28"/>
          <w:szCs w:val="28"/>
        </w:rPr>
        <w:t>MENA Startup Digest</w:t>
      </w:r>
      <w:r w:rsidRPr="00A875A0">
        <w:rPr>
          <w:color w:val="000000" w:themeColor="text1"/>
          <w:sz w:val="28"/>
          <w:szCs w:val="28"/>
        </w:rPr>
        <w:t>.</w:t>
      </w:r>
    </w:p>
    <w:p w14:paraId="36E8AF69"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Ezhumalai</w:t>
      </w:r>
      <w:proofErr w:type="spellEnd"/>
      <w:r w:rsidRPr="00A875A0">
        <w:rPr>
          <w:color w:val="000000" w:themeColor="text1"/>
          <w:sz w:val="28"/>
          <w:szCs w:val="28"/>
        </w:rPr>
        <w:t xml:space="preserve">, M. K., &amp; </w:t>
      </w:r>
      <w:proofErr w:type="spellStart"/>
      <w:r w:rsidRPr="00A875A0">
        <w:rPr>
          <w:color w:val="000000" w:themeColor="text1"/>
          <w:sz w:val="28"/>
          <w:szCs w:val="28"/>
        </w:rPr>
        <w:t>Jamaludin</w:t>
      </w:r>
      <w:proofErr w:type="spellEnd"/>
      <w:r w:rsidRPr="00A875A0">
        <w:rPr>
          <w:color w:val="000000" w:themeColor="text1"/>
          <w:sz w:val="28"/>
          <w:szCs w:val="28"/>
        </w:rPr>
        <w:t xml:space="preserve">, J. (2026). Perceived Usefulness (PU) and Awareness in Influencing Attitude of Project Managers to Adopt AI Technologies in The Electronic Manufacturing Industry. </w:t>
      </w:r>
      <w:r w:rsidRPr="00A875A0">
        <w:rPr>
          <w:rStyle w:val="ad"/>
          <w:color w:val="000000" w:themeColor="text1"/>
          <w:sz w:val="28"/>
          <w:szCs w:val="28"/>
        </w:rPr>
        <w:t xml:space="preserve">MSW </w:t>
      </w:r>
      <w:r w:rsidRPr="00A875A0">
        <w:rPr>
          <w:rStyle w:val="ad"/>
          <w:color w:val="000000" w:themeColor="text1"/>
          <w:sz w:val="28"/>
          <w:szCs w:val="28"/>
        </w:rPr>
        <w:lastRenderedPageBreak/>
        <w:t>MANAGEMENT - Multidisciplinary, Scientific Work and Management Journal</w:t>
      </w:r>
      <w:r w:rsidRPr="00A875A0">
        <w:rPr>
          <w:color w:val="000000" w:themeColor="text1"/>
          <w:sz w:val="28"/>
          <w:szCs w:val="28"/>
        </w:rPr>
        <w:t>, *36*(1), 1978–1984.</w:t>
      </w:r>
    </w:p>
    <w:p w14:paraId="179E2A7C"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Georgiev</w:t>
      </w:r>
      <w:proofErr w:type="spellEnd"/>
      <w:r w:rsidRPr="00A875A0">
        <w:rPr>
          <w:color w:val="000000" w:themeColor="text1"/>
          <w:sz w:val="28"/>
          <w:szCs w:val="28"/>
        </w:rPr>
        <w:t xml:space="preserve">, S. (2024). The Role of Artificial Intelligence in Project Management. </w:t>
      </w:r>
      <w:r w:rsidRPr="00A875A0">
        <w:rPr>
          <w:rStyle w:val="ad"/>
          <w:color w:val="000000" w:themeColor="text1"/>
          <w:sz w:val="28"/>
          <w:szCs w:val="28"/>
        </w:rPr>
        <w:t>Journal of Modern Project Management</w:t>
      </w:r>
      <w:r w:rsidRPr="00A875A0">
        <w:rPr>
          <w:color w:val="000000" w:themeColor="text1"/>
          <w:sz w:val="28"/>
          <w:szCs w:val="28"/>
        </w:rPr>
        <w:t>.</w:t>
      </w:r>
    </w:p>
    <w:p w14:paraId="29D09AA2"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 xml:space="preserve">Green AI Hub. (2025). AI Saves Resources and Benefits Circular Economy. </w:t>
      </w:r>
      <w:r w:rsidRPr="00A875A0">
        <w:rPr>
          <w:rStyle w:val="ad"/>
          <w:color w:val="000000" w:themeColor="text1"/>
          <w:sz w:val="28"/>
          <w:szCs w:val="28"/>
        </w:rPr>
        <w:t>German Federal Ministry for the Environment</w:t>
      </w:r>
      <w:r w:rsidRPr="00A875A0">
        <w:rPr>
          <w:color w:val="000000" w:themeColor="text1"/>
          <w:sz w:val="28"/>
          <w:szCs w:val="28"/>
        </w:rPr>
        <w:t>.</w:t>
      </w:r>
    </w:p>
    <w:p w14:paraId="42C90C8C"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 xml:space="preserve">Hughes, L. (2025). Impact of Artificial Intelligence on Project Management. </w:t>
      </w:r>
      <w:r w:rsidRPr="00A875A0">
        <w:rPr>
          <w:rStyle w:val="ad"/>
          <w:color w:val="000000" w:themeColor="text1"/>
          <w:sz w:val="28"/>
          <w:szCs w:val="28"/>
        </w:rPr>
        <w:t>International Journal of Project Management</w:t>
      </w:r>
      <w:r w:rsidRPr="00A875A0">
        <w:rPr>
          <w:color w:val="000000" w:themeColor="text1"/>
          <w:sz w:val="28"/>
          <w:szCs w:val="28"/>
        </w:rPr>
        <w:t>.</w:t>
      </w:r>
    </w:p>
    <w:p w14:paraId="35F32C94"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Jurina</w:t>
      </w:r>
      <w:proofErr w:type="spellEnd"/>
      <w:r w:rsidRPr="00A875A0">
        <w:rPr>
          <w:color w:val="000000" w:themeColor="text1"/>
          <w:sz w:val="28"/>
          <w:szCs w:val="28"/>
        </w:rPr>
        <w:t xml:space="preserve">, K., &amp; </w:t>
      </w:r>
      <w:proofErr w:type="spellStart"/>
      <w:r w:rsidRPr="00A875A0">
        <w:rPr>
          <w:color w:val="000000" w:themeColor="text1"/>
          <w:sz w:val="28"/>
          <w:szCs w:val="28"/>
        </w:rPr>
        <w:t>Kapulica</w:t>
      </w:r>
      <w:proofErr w:type="spellEnd"/>
      <w:r w:rsidRPr="00A875A0">
        <w:rPr>
          <w:color w:val="000000" w:themeColor="text1"/>
          <w:sz w:val="28"/>
          <w:szCs w:val="28"/>
        </w:rPr>
        <w:t xml:space="preserve">, B. (2024). Application of Artificial Intelligence in Project Management: Analysis of Potentials and Challenges. </w:t>
      </w:r>
      <w:r w:rsidRPr="00A875A0">
        <w:rPr>
          <w:rStyle w:val="ad"/>
          <w:color w:val="000000" w:themeColor="text1"/>
          <w:sz w:val="28"/>
          <w:szCs w:val="28"/>
        </w:rPr>
        <w:t xml:space="preserve">ET²eR – </w:t>
      </w:r>
      <w:proofErr w:type="spellStart"/>
      <w:r w:rsidRPr="00A875A0">
        <w:rPr>
          <w:rStyle w:val="ad"/>
          <w:color w:val="000000" w:themeColor="text1"/>
          <w:sz w:val="28"/>
          <w:szCs w:val="28"/>
        </w:rPr>
        <w:t>ekonomija</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turizam</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telekomunikacije</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i</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računarstvo</w:t>
      </w:r>
      <w:proofErr w:type="spellEnd"/>
      <w:r w:rsidRPr="00A875A0">
        <w:rPr>
          <w:color w:val="000000" w:themeColor="text1"/>
          <w:sz w:val="28"/>
          <w:szCs w:val="28"/>
        </w:rPr>
        <w:t xml:space="preserve">, </w:t>
      </w:r>
      <w:r w:rsidRPr="00A875A0">
        <w:rPr>
          <w:rStyle w:val="ad"/>
          <w:color w:val="000000" w:themeColor="text1"/>
          <w:sz w:val="28"/>
          <w:szCs w:val="28"/>
        </w:rPr>
        <w:t>VI</w:t>
      </w:r>
      <w:r w:rsidRPr="00A875A0">
        <w:rPr>
          <w:color w:val="000000" w:themeColor="text1"/>
          <w:sz w:val="28"/>
          <w:szCs w:val="28"/>
        </w:rPr>
        <w:t xml:space="preserve">(2), 115–121. </w:t>
      </w:r>
      <w:hyperlink r:id="rId37" w:tgtFrame="_blank" w:history="1">
        <w:r w:rsidRPr="00A875A0">
          <w:rPr>
            <w:rStyle w:val="Hyperlink"/>
            <w:color w:val="000000" w:themeColor="text1"/>
            <w:sz w:val="28"/>
            <w:szCs w:val="28"/>
          </w:rPr>
          <w:t>https://doi.org/10.70077/et2er.6.2.15</w:t>
        </w:r>
      </w:hyperlink>
      <w:r w:rsidRPr="00A875A0">
        <w:rPr>
          <w:color w:val="000000" w:themeColor="text1"/>
          <w:sz w:val="28"/>
          <w:szCs w:val="28"/>
        </w:rPr>
        <w:t xml:space="preserve"> </w:t>
      </w:r>
    </w:p>
    <w:p w14:paraId="4D01FBD0"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Marek-</w:t>
      </w:r>
      <w:proofErr w:type="spellStart"/>
      <w:r w:rsidRPr="00A875A0">
        <w:rPr>
          <w:color w:val="000000" w:themeColor="text1"/>
          <w:sz w:val="28"/>
          <w:szCs w:val="28"/>
        </w:rPr>
        <w:t>Kołodziej</w:t>
      </w:r>
      <w:proofErr w:type="spellEnd"/>
      <w:r w:rsidRPr="00A875A0">
        <w:rPr>
          <w:color w:val="000000" w:themeColor="text1"/>
          <w:sz w:val="28"/>
          <w:szCs w:val="28"/>
        </w:rPr>
        <w:t xml:space="preserve">, K. (2025). Artificial Intelligence in Project Management: Analysis of Trends and Challenges by Literature Review. </w:t>
      </w:r>
      <w:r w:rsidRPr="00A875A0">
        <w:rPr>
          <w:rStyle w:val="ad"/>
          <w:color w:val="000000" w:themeColor="text1"/>
          <w:sz w:val="28"/>
          <w:szCs w:val="28"/>
        </w:rPr>
        <w:t xml:space="preserve">Scientific Papers of Silesian University of Technology. Organization &amp; Management / </w:t>
      </w:r>
      <w:proofErr w:type="spellStart"/>
      <w:r w:rsidRPr="00A875A0">
        <w:rPr>
          <w:rStyle w:val="ad"/>
          <w:color w:val="000000" w:themeColor="text1"/>
          <w:sz w:val="28"/>
          <w:szCs w:val="28"/>
        </w:rPr>
        <w:t>Zeszyty</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Naukowe</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Politechniki</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Slaskiej</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Seria</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Organizacji</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i</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Zarzadzanie</w:t>
      </w:r>
      <w:proofErr w:type="spellEnd"/>
      <w:r w:rsidRPr="00A875A0">
        <w:rPr>
          <w:color w:val="000000" w:themeColor="text1"/>
          <w:sz w:val="28"/>
          <w:szCs w:val="28"/>
        </w:rPr>
        <w:t xml:space="preserve">, (237), 277. </w:t>
      </w:r>
      <w:hyperlink r:id="rId38" w:tgtFrame="_blank" w:history="1">
        <w:r w:rsidRPr="00A875A0">
          <w:rPr>
            <w:rStyle w:val="Hyperlink"/>
            <w:color w:val="000000" w:themeColor="text1"/>
            <w:sz w:val="28"/>
            <w:szCs w:val="28"/>
          </w:rPr>
          <w:t>https://doi.org/10.29119/1641-3466.2025.237.16</w:t>
        </w:r>
      </w:hyperlink>
      <w:r w:rsidRPr="00A875A0">
        <w:rPr>
          <w:color w:val="000000" w:themeColor="text1"/>
          <w:sz w:val="28"/>
          <w:szCs w:val="28"/>
        </w:rPr>
        <w:t xml:space="preserve"> </w:t>
      </w:r>
    </w:p>
    <w:p w14:paraId="6026306E"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 xml:space="preserve">Muhammad, F., </w:t>
      </w:r>
      <w:proofErr w:type="spellStart"/>
      <w:r w:rsidRPr="00A875A0">
        <w:rPr>
          <w:color w:val="000000" w:themeColor="text1"/>
          <w:sz w:val="28"/>
          <w:szCs w:val="28"/>
        </w:rPr>
        <w:t>Raharjo</w:t>
      </w:r>
      <w:proofErr w:type="spellEnd"/>
      <w:r w:rsidRPr="00A875A0">
        <w:rPr>
          <w:color w:val="000000" w:themeColor="text1"/>
          <w:sz w:val="28"/>
          <w:szCs w:val="28"/>
        </w:rPr>
        <w:t xml:space="preserve">, T., &amp; </w:t>
      </w:r>
      <w:proofErr w:type="spellStart"/>
      <w:r w:rsidRPr="00A875A0">
        <w:rPr>
          <w:color w:val="000000" w:themeColor="text1"/>
          <w:sz w:val="28"/>
          <w:szCs w:val="28"/>
        </w:rPr>
        <w:t>Trisnawaty</w:t>
      </w:r>
      <w:proofErr w:type="spellEnd"/>
      <w:r w:rsidRPr="00A875A0">
        <w:rPr>
          <w:color w:val="000000" w:themeColor="text1"/>
          <w:sz w:val="28"/>
          <w:szCs w:val="28"/>
        </w:rPr>
        <w:t xml:space="preserve">, N. W. (2026). Transforming Project Management with Artificial Intelligence: </w:t>
      </w:r>
      <w:proofErr w:type="spellStart"/>
      <w:r w:rsidRPr="00A875A0">
        <w:rPr>
          <w:color w:val="000000" w:themeColor="text1"/>
          <w:sz w:val="28"/>
          <w:szCs w:val="28"/>
        </w:rPr>
        <w:t>Bibliometric</w:t>
      </w:r>
      <w:proofErr w:type="spellEnd"/>
      <w:r w:rsidRPr="00A875A0">
        <w:rPr>
          <w:color w:val="000000" w:themeColor="text1"/>
          <w:sz w:val="28"/>
          <w:szCs w:val="28"/>
        </w:rPr>
        <w:t xml:space="preserve"> Analysis and Systematic Literature Review. </w:t>
      </w:r>
      <w:proofErr w:type="spellStart"/>
      <w:r w:rsidRPr="00A875A0">
        <w:rPr>
          <w:rStyle w:val="ad"/>
          <w:color w:val="000000" w:themeColor="text1"/>
          <w:sz w:val="28"/>
          <w:szCs w:val="28"/>
        </w:rPr>
        <w:t>Jurnal</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Informatika</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Ekonomi</w:t>
      </w:r>
      <w:proofErr w:type="spellEnd"/>
      <w:r w:rsidRPr="00A875A0">
        <w:rPr>
          <w:rStyle w:val="ad"/>
          <w:color w:val="000000" w:themeColor="text1"/>
          <w:sz w:val="28"/>
          <w:szCs w:val="28"/>
        </w:rPr>
        <w:t xml:space="preserve"> </w:t>
      </w:r>
      <w:proofErr w:type="spellStart"/>
      <w:r w:rsidRPr="00A875A0">
        <w:rPr>
          <w:rStyle w:val="ad"/>
          <w:color w:val="000000" w:themeColor="text1"/>
          <w:sz w:val="28"/>
          <w:szCs w:val="28"/>
        </w:rPr>
        <w:t>Bisnis</w:t>
      </w:r>
      <w:proofErr w:type="spellEnd"/>
      <w:r w:rsidRPr="00A875A0">
        <w:rPr>
          <w:color w:val="000000" w:themeColor="text1"/>
          <w:sz w:val="28"/>
          <w:szCs w:val="28"/>
        </w:rPr>
        <w:t xml:space="preserve">. </w:t>
      </w:r>
    </w:p>
    <w:p w14:paraId="341CCBF2"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Nenni</w:t>
      </w:r>
      <w:proofErr w:type="spellEnd"/>
      <w:r w:rsidRPr="00A875A0">
        <w:rPr>
          <w:color w:val="000000" w:themeColor="text1"/>
          <w:sz w:val="28"/>
          <w:szCs w:val="28"/>
        </w:rPr>
        <w:t xml:space="preserve">, M. (2025). AI in Risk Management. </w:t>
      </w:r>
      <w:r w:rsidRPr="00A875A0">
        <w:rPr>
          <w:rStyle w:val="ad"/>
          <w:color w:val="000000" w:themeColor="text1"/>
          <w:sz w:val="28"/>
          <w:szCs w:val="28"/>
        </w:rPr>
        <w:t>Risk Management Journal</w:t>
      </w:r>
      <w:r w:rsidRPr="00A875A0">
        <w:rPr>
          <w:color w:val="000000" w:themeColor="text1"/>
          <w:sz w:val="28"/>
          <w:szCs w:val="28"/>
        </w:rPr>
        <w:t>.</w:t>
      </w:r>
    </w:p>
    <w:p w14:paraId="4FC8D08A"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Niroomand</w:t>
      </w:r>
      <w:proofErr w:type="spellEnd"/>
      <w:r w:rsidRPr="00A875A0">
        <w:rPr>
          <w:color w:val="000000" w:themeColor="text1"/>
          <w:sz w:val="28"/>
          <w:szCs w:val="28"/>
        </w:rPr>
        <w:t xml:space="preserve">, H., &amp; </w:t>
      </w:r>
      <w:proofErr w:type="spellStart"/>
      <w:r w:rsidRPr="00A875A0">
        <w:rPr>
          <w:color w:val="000000" w:themeColor="text1"/>
          <w:sz w:val="28"/>
          <w:szCs w:val="28"/>
        </w:rPr>
        <w:t>Noteboom</w:t>
      </w:r>
      <w:proofErr w:type="spellEnd"/>
      <w:r w:rsidRPr="00A875A0">
        <w:rPr>
          <w:color w:val="000000" w:themeColor="text1"/>
          <w:sz w:val="28"/>
          <w:szCs w:val="28"/>
        </w:rPr>
        <w:t xml:space="preserve">, C. B. (2025). Impact of Artificial Intelligence on Project Management Processes: A Systematic Review. </w:t>
      </w:r>
      <w:r w:rsidRPr="00A875A0">
        <w:rPr>
          <w:rStyle w:val="ad"/>
          <w:color w:val="000000" w:themeColor="text1"/>
          <w:sz w:val="28"/>
          <w:szCs w:val="28"/>
        </w:rPr>
        <w:t xml:space="preserve">International Research </w:t>
      </w:r>
      <w:r w:rsidRPr="00A875A0">
        <w:rPr>
          <w:rStyle w:val="ad"/>
          <w:color w:val="000000" w:themeColor="text1"/>
          <w:sz w:val="28"/>
          <w:szCs w:val="28"/>
        </w:rPr>
        <w:lastRenderedPageBreak/>
        <w:t>Workshop on IT Project Management 2025</w:t>
      </w:r>
      <w:r w:rsidRPr="00A875A0">
        <w:rPr>
          <w:color w:val="000000" w:themeColor="text1"/>
          <w:sz w:val="28"/>
          <w:szCs w:val="28"/>
        </w:rPr>
        <w:t xml:space="preserve">, 4. </w:t>
      </w:r>
      <w:hyperlink r:id="rId39" w:tgtFrame="_blank" w:history="1">
        <w:r w:rsidRPr="00A875A0">
          <w:rPr>
            <w:rStyle w:val="Hyperlink"/>
            <w:color w:val="000000" w:themeColor="text1"/>
            <w:sz w:val="28"/>
            <w:szCs w:val="28"/>
          </w:rPr>
          <w:t>https://aisel.aisnet.org/irwitpm2025/4</w:t>
        </w:r>
      </w:hyperlink>
      <w:r w:rsidRPr="00A875A0">
        <w:rPr>
          <w:color w:val="000000" w:themeColor="text1"/>
          <w:sz w:val="28"/>
          <w:szCs w:val="28"/>
        </w:rPr>
        <w:t xml:space="preserve"> </w:t>
      </w:r>
    </w:p>
    <w:p w14:paraId="65F51EDD"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Orthi</w:t>
      </w:r>
      <w:proofErr w:type="spellEnd"/>
      <w:r w:rsidRPr="00A875A0">
        <w:rPr>
          <w:color w:val="000000" w:themeColor="text1"/>
          <w:sz w:val="28"/>
          <w:szCs w:val="28"/>
        </w:rPr>
        <w:t xml:space="preserve">, S. M., et al. (2025). AI-Augmented Risk Intelligence in IT Project Management: An Empirical MIS-Driven Evaluation Using Machine Learning and Neural Networks. </w:t>
      </w:r>
      <w:r w:rsidRPr="00A875A0">
        <w:rPr>
          <w:rStyle w:val="ad"/>
          <w:color w:val="000000" w:themeColor="text1"/>
          <w:sz w:val="28"/>
          <w:szCs w:val="28"/>
        </w:rPr>
        <w:t>International Journal of Advanced Management</w:t>
      </w:r>
      <w:r w:rsidRPr="00A875A0">
        <w:rPr>
          <w:color w:val="000000" w:themeColor="text1"/>
          <w:sz w:val="28"/>
          <w:szCs w:val="28"/>
        </w:rPr>
        <w:t>.</w:t>
      </w:r>
    </w:p>
    <w:p w14:paraId="07ADF13C"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Piñero</w:t>
      </w:r>
      <w:proofErr w:type="spellEnd"/>
      <w:r w:rsidRPr="00A875A0">
        <w:rPr>
          <w:color w:val="000000" w:themeColor="text1"/>
          <w:sz w:val="28"/>
          <w:szCs w:val="28"/>
        </w:rPr>
        <w:t xml:space="preserve"> Pérez, P. Y., Bello Pérez, R. E., &amp; </w:t>
      </w:r>
      <w:proofErr w:type="spellStart"/>
      <w:r w:rsidRPr="00A875A0">
        <w:rPr>
          <w:color w:val="000000" w:themeColor="text1"/>
          <w:sz w:val="28"/>
          <w:szCs w:val="28"/>
        </w:rPr>
        <w:t>Kacprzyk</w:t>
      </w:r>
      <w:proofErr w:type="spellEnd"/>
      <w:r w:rsidRPr="00A875A0">
        <w:rPr>
          <w:color w:val="000000" w:themeColor="text1"/>
          <w:sz w:val="28"/>
          <w:szCs w:val="28"/>
        </w:rPr>
        <w:t xml:space="preserve">, J. (Eds.). (2022). </w:t>
      </w:r>
      <w:r w:rsidRPr="00A875A0">
        <w:rPr>
          <w:rStyle w:val="ad"/>
          <w:color w:val="000000" w:themeColor="text1"/>
          <w:sz w:val="28"/>
          <w:szCs w:val="28"/>
        </w:rPr>
        <w:t>Artificial Intelligence in Project Management and Making Decisions</w:t>
      </w:r>
      <w:r w:rsidRPr="00A875A0">
        <w:rPr>
          <w:color w:val="000000" w:themeColor="text1"/>
          <w:sz w:val="28"/>
          <w:szCs w:val="28"/>
        </w:rPr>
        <w:t xml:space="preserve"> (1st ed. 2022). Springer International Publishing. </w:t>
      </w:r>
      <w:hyperlink r:id="rId40" w:tgtFrame="_blank" w:history="1">
        <w:r w:rsidRPr="00A875A0">
          <w:rPr>
            <w:rStyle w:val="Hyperlink"/>
            <w:color w:val="000000" w:themeColor="text1"/>
            <w:sz w:val="28"/>
            <w:szCs w:val="28"/>
          </w:rPr>
          <w:t>https://doi.org/10.1007/978-3-030-97269-1</w:t>
        </w:r>
      </w:hyperlink>
      <w:r w:rsidRPr="00A875A0">
        <w:rPr>
          <w:color w:val="000000" w:themeColor="text1"/>
          <w:sz w:val="28"/>
          <w:szCs w:val="28"/>
        </w:rPr>
        <w:t xml:space="preserve"> </w:t>
      </w:r>
    </w:p>
    <w:p w14:paraId="370C4252"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Prasetyo</w:t>
      </w:r>
      <w:proofErr w:type="spellEnd"/>
      <w:r w:rsidRPr="00A875A0">
        <w:rPr>
          <w:color w:val="000000" w:themeColor="text1"/>
          <w:sz w:val="28"/>
          <w:szCs w:val="28"/>
        </w:rPr>
        <w:t xml:space="preserve">, M. (2025). AI in Project Management. </w:t>
      </w:r>
      <w:r w:rsidRPr="00A875A0">
        <w:rPr>
          <w:rStyle w:val="ad"/>
          <w:color w:val="000000" w:themeColor="text1"/>
          <w:sz w:val="28"/>
          <w:szCs w:val="28"/>
        </w:rPr>
        <w:t>Journal of Engineering and Technology Management</w:t>
      </w:r>
      <w:r w:rsidRPr="00A875A0">
        <w:rPr>
          <w:color w:val="000000" w:themeColor="text1"/>
          <w:sz w:val="28"/>
          <w:szCs w:val="28"/>
        </w:rPr>
        <w:t>.</w:t>
      </w:r>
    </w:p>
    <w:p w14:paraId="6C590E1E"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 xml:space="preserve">Project Management Institute. (2021). </w:t>
      </w:r>
      <w:r w:rsidRPr="00A875A0">
        <w:rPr>
          <w:rStyle w:val="ad"/>
          <w:color w:val="000000" w:themeColor="text1"/>
          <w:sz w:val="28"/>
          <w:szCs w:val="28"/>
        </w:rPr>
        <w:t>A Guide to the Project Management Body of Knowledge (PMBOK Guide)</w:t>
      </w:r>
      <w:r w:rsidRPr="00A875A0">
        <w:rPr>
          <w:color w:val="000000" w:themeColor="text1"/>
          <w:sz w:val="28"/>
          <w:szCs w:val="28"/>
        </w:rPr>
        <w:t xml:space="preserve"> (7th ed.). PMI.</w:t>
      </w:r>
    </w:p>
    <w:p w14:paraId="2F7F75EF"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 xml:space="preserve">Project Management Institute. (2023). </w:t>
      </w:r>
      <w:r w:rsidRPr="00A875A0">
        <w:rPr>
          <w:rStyle w:val="ad"/>
          <w:color w:val="000000" w:themeColor="text1"/>
          <w:sz w:val="28"/>
          <w:szCs w:val="28"/>
        </w:rPr>
        <w:t>Shaping the Future of Project Management with AI</w:t>
      </w:r>
      <w:r w:rsidRPr="00A875A0">
        <w:rPr>
          <w:color w:val="000000" w:themeColor="text1"/>
          <w:sz w:val="28"/>
          <w:szCs w:val="28"/>
        </w:rPr>
        <w:t xml:space="preserve">. PMI. </w:t>
      </w:r>
      <w:hyperlink r:id="rId41" w:tgtFrame="_blank" w:history="1">
        <w:r w:rsidRPr="00A875A0">
          <w:rPr>
            <w:rStyle w:val="Hyperlink"/>
            <w:color w:val="000000" w:themeColor="text1"/>
            <w:sz w:val="28"/>
            <w:szCs w:val="28"/>
          </w:rPr>
          <w:t>https://www.pmi.org/learning/thought-leadership/ai-impact/shaping-the-future-of-project-management-with-ai</w:t>
        </w:r>
      </w:hyperlink>
      <w:r w:rsidRPr="00A875A0">
        <w:rPr>
          <w:color w:val="000000" w:themeColor="text1"/>
          <w:sz w:val="28"/>
          <w:szCs w:val="28"/>
        </w:rPr>
        <w:t xml:space="preserve"> </w:t>
      </w:r>
    </w:p>
    <w:p w14:paraId="47DC0DFE"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 xml:space="preserve">Rogers, E. M. (1995). </w:t>
      </w:r>
      <w:r w:rsidRPr="00A875A0">
        <w:rPr>
          <w:rStyle w:val="ad"/>
          <w:color w:val="000000" w:themeColor="text1"/>
          <w:sz w:val="28"/>
          <w:szCs w:val="28"/>
        </w:rPr>
        <w:t>Diffusion of Innovations</w:t>
      </w:r>
      <w:r w:rsidRPr="00A875A0">
        <w:rPr>
          <w:color w:val="000000" w:themeColor="text1"/>
          <w:sz w:val="28"/>
          <w:szCs w:val="28"/>
        </w:rPr>
        <w:t xml:space="preserve"> (4th ed.). Free Press.</w:t>
      </w:r>
    </w:p>
    <w:p w14:paraId="60119DA4"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Salimimoghadam</w:t>
      </w:r>
      <w:proofErr w:type="spellEnd"/>
      <w:r w:rsidRPr="00A875A0">
        <w:rPr>
          <w:color w:val="000000" w:themeColor="text1"/>
          <w:sz w:val="28"/>
          <w:szCs w:val="28"/>
        </w:rPr>
        <w:t xml:space="preserve">, S. (2025). The Rise of Artificial Intelligence in Project Management. </w:t>
      </w:r>
      <w:r w:rsidRPr="00A875A0">
        <w:rPr>
          <w:rStyle w:val="ad"/>
          <w:color w:val="000000" w:themeColor="text1"/>
          <w:sz w:val="28"/>
          <w:szCs w:val="28"/>
        </w:rPr>
        <w:t>Project Management Review</w:t>
      </w:r>
      <w:r w:rsidRPr="00A875A0">
        <w:rPr>
          <w:color w:val="000000" w:themeColor="text1"/>
          <w:sz w:val="28"/>
          <w:szCs w:val="28"/>
        </w:rPr>
        <w:t>.</w:t>
      </w:r>
    </w:p>
    <w:p w14:paraId="1ED98AA6"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 xml:space="preserve">Systematic Literature Review: Mapping the AI Landscape in Project Management Context. (2025). </w:t>
      </w:r>
      <w:r w:rsidRPr="00A875A0">
        <w:rPr>
          <w:rStyle w:val="ad"/>
          <w:color w:val="000000" w:themeColor="text1"/>
          <w:sz w:val="28"/>
          <w:szCs w:val="28"/>
        </w:rPr>
        <w:t>Systems</w:t>
      </w:r>
      <w:r w:rsidRPr="00A875A0">
        <w:rPr>
          <w:color w:val="000000" w:themeColor="text1"/>
          <w:sz w:val="28"/>
          <w:szCs w:val="28"/>
        </w:rPr>
        <w:t xml:space="preserve">, *13*(10). </w:t>
      </w:r>
    </w:p>
    <w:p w14:paraId="1AA8D5A1"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Talkam</w:t>
      </w:r>
      <w:proofErr w:type="spellEnd"/>
      <w:r w:rsidRPr="00A875A0">
        <w:rPr>
          <w:color w:val="000000" w:themeColor="text1"/>
          <w:sz w:val="28"/>
          <w:szCs w:val="28"/>
        </w:rPr>
        <w:t xml:space="preserve">, I., </w:t>
      </w:r>
      <w:proofErr w:type="spellStart"/>
      <w:r w:rsidRPr="00A875A0">
        <w:rPr>
          <w:color w:val="000000" w:themeColor="text1"/>
          <w:sz w:val="28"/>
          <w:szCs w:val="28"/>
        </w:rPr>
        <w:t>Hamzane</w:t>
      </w:r>
      <w:proofErr w:type="spellEnd"/>
      <w:r w:rsidRPr="00A875A0">
        <w:rPr>
          <w:color w:val="000000" w:themeColor="text1"/>
          <w:sz w:val="28"/>
          <w:szCs w:val="28"/>
        </w:rPr>
        <w:t xml:space="preserve">, I., &amp; </w:t>
      </w:r>
      <w:proofErr w:type="spellStart"/>
      <w:r w:rsidRPr="00A875A0">
        <w:rPr>
          <w:color w:val="000000" w:themeColor="text1"/>
          <w:sz w:val="28"/>
          <w:szCs w:val="28"/>
        </w:rPr>
        <w:t>Belangour</w:t>
      </w:r>
      <w:proofErr w:type="spellEnd"/>
      <w:r w:rsidRPr="00A875A0">
        <w:rPr>
          <w:color w:val="000000" w:themeColor="text1"/>
          <w:sz w:val="28"/>
          <w:szCs w:val="28"/>
        </w:rPr>
        <w:t xml:space="preserve">, A. (2026). An AI-Enhanced Hybrid Project Management Model: A Comparative Evaluation Using the Weighted Sum Model. </w:t>
      </w:r>
      <w:r w:rsidRPr="00A875A0">
        <w:rPr>
          <w:rStyle w:val="ad"/>
          <w:color w:val="000000" w:themeColor="text1"/>
          <w:sz w:val="28"/>
          <w:szCs w:val="28"/>
        </w:rPr>
        <w:t>Bulletin of Electrical Engineering and Informatics</w:t>
      </w:r>
      <w:r w:rsidRPr="00A875A0">
        <w:rPr>
          <w:color w:val="000000" w:themeColor="text1"/>
          <w:sz w:val="28"/>
          <w:szCs w:val="28"/>
        </w:rPr>
        <w:t>, *15*(3).</w:t>
      </w:r>
    </w:p>
    <w:p w14:paraId="5A18345D"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lastRenderedPageBreak/>
        <w:t xml:space="preserve">Technology Acceptance in Megaprojects: An Innovation Diffusion Perspective. (2026). </w:t>
      </w:r>
      <w:r w:rsidRPr="00A875A0">
        <w:rPr>
          <w:rStyle w:val="ad"/>
          <w:color w:val="000000" w:themeColor="text1"/>
          <w:sz w:val="28"/>
          <w:szCs w:val="28"/>
        </w:rPr>
        <w:t>Journal of Technology Transfer</w:t>
      </w:r>
      <w:r w:rsidRPr="00A875A0">
        <w:rPr>
          <w:color w:val="000000" w:themeColor="text1"/>
          <w:sz w:val="28"/>
          <w:szCs w:val="28"/>
        </w:rPr>
        <w:t>.</w:t>
      </w:r>
    </w:p>
    <w:p w14:paraId="6D9DBA6F" w14:textId="77777777" w:rsidR="00EB7552" w:rsidRPr="00A875A0" w:rsidRDefault="00EB7552" w:rsidP="00C31A1B">
      <w:pPr>
        <w:pStyle w:val="ds-markdown-paragraph"/>
        <w:spacing w:line="360" w:lineRule="auto"/>
        <w:jc w:val="both"/>
        <w:rPr>
          <w:color w:val="000000" w:themeColor="text1"/>
          <w:sz w:val="28"/>
          <w:szCs w:val="28"/>
        </w:rPr>
      </w:pPr>
      <w:proofErr w:type="spellStart"/>
      <w:r w:rsidRPr="00A875A0">
        <w:rPr>
          <w:color w:val="000000" w:themeColor="text1"/>
          <w:sz w:val="28"/>
          <w:szCs w:val="28"/>
        </w:rPr>
        <w:t>Uchihira</w:t>
      </w:r>
      <w:proofErr w:type="spellEnd"/>
      <w:r w:rsidRPr="00A875A0">
        <w:rPr>
          <w:color w:val="000000" w:themeColor="text1"/>
          <w:sz w:val="28"/>
          <w:szCs w:val="28"/>
        </w:rPr>
        <w:t xml:space="preserve">, N., et al. (2020). AI and Project Management: Benefits and Challenges. </w:t>
      </w:r>
      <w:r w:rsidRPr="00A875A0">
        <w:rPr>
          <w:rStyle w:val="ad"/>
          <w:color w:val="000000" w:themeColor="text1"/>
          <w:sz w:val="28"/>
          <w:szCs w:val="28"/>
        </w:rPr>
        <w:t>Project Management Journal</w:t>
      </w:r>
      <w:r w:rsidRPr="00A875A0">
        <w:rPr>
          <w:color w:val="000000" w:themeColor="text1"/>
          <w:sz w:val="28"/>
          <w:szCs w:val="28"/>
        </w:rPr>
        <w:t>.</w:t>
      </w:r>
    </w:p>
    <w:p w14:paraId="57062EAE" w14:textId="77777777" w:rsidR="00EB7552" w:rsidRPr="00A875A0" w:rsidRDefault="00EB7552" w:rsidP="00C31A1B">
      <w:pPr>
        <w:pStyle w:val="ds-markdown-paragraph"/>
        <w:spacing w:line="360" w:lineRule="auto"/>
        <w:jc w:val="both"/>
        <w:rPr>
          <w:color w:val="000000" w:themeColor="text1"/>
          <w:sz w:val="28"/>
          <w:szCs w:val="28"/>
        </w:rPr>
      </w:pPr>
      <w:r w:rsidRPr="00A875A0">
        <w:rPr>
          <w:color w:val="000000" w:themeColor="text1"/>
          <w:sz w:val="28"/>
          <w:szCs w:val="28"/>
        </w:rPr>
        <w:t xml:space="preserve">Weber, M., et al. (2023). Artificial Intelligence Tools for Project Management: A Knowledge-Based Perspective. </w:t>
      </w:r>
      <w:proofErr w:type="spellStart"/>
      <w:r w:rsidRPr="00A875A0">
        <w:rPr>
          <w:rStyle w:val="ad"/>
          <w:color w:val="000000" w:themeColor="text1"/>
          <w:sz w:val="28"/>
          <w:szCs w:val="28"/>
        </w:rPr>
        <w:t>ScienceDirect</w:t>
      </w:r>
      <w:proofErr w:type="spellEnd"/>
      <w:r w:rsidRPr="00A875A0">
        <w:rPr>
          <w:color w:val="000000" w:themeColor="text1"/>
          <w:sz w:val="28"/>
          <w:szCs w:val="28"/>
        </w:rPr>
        <w:t xml:space="preserve">. </w:t>
      </w:r>
    </w:p>
    <w:p w14:paraId="2339BAE1" w14:textId="77777777" w:rsidR="00EB7552" w:rsidRPr="00A875A0" w:rsidRDefault="00EB7552" w:rsidP="00C31A1B">
      <w:pPr>
        <w:spacing w:line="360" w:lineRule="auto"/>
        <w:jc w:val="both"/>
        <w:rPr>
          <w:rFonts w:ascii="Simplified Arabic" w:hAnsi="Simplified Arabic" w:cs="Simplified Arabic"/>
          <w:color w:val="000000" w:themeColor="text1"/>
          <w:sz w:val="28"/>
          <w:szCs w:val="28"/>
        </w:rPr>
      </w:pPr>
    </w:p>
    <w:p w14:paraId="43234021" w14:textId="77777777" w:rsidR="009125CE" w:rsidRPr="00A875A0" w:rsidRDefault="009125CE" w:rsidP="009125CE">
      <w:pPr>
        <w:rPr>
          <w:rFonts w:ascii="Sakkal Majalla" w:hAnsi="Sakkal Majalla" w:cs="Sakkal Majalla"/>
          <w:color w:val="000000" w:themeColor="text1"/>
          <w:sz w:val="28"/>
          <w:szCs w:val="28"/>
          <w:u w:val="single"/>
          <w:rtl/>
          <w:lang w:bidi="ar-EG"/>
        </w:rPr>
      </w:pPr>
    </w:p>
    <w:p w14:paraId="12988B58" w14:textId="77777777" w:rsidR="009125CE" w:rsidRPr="00A875A0" w:rsidRDefault="009125CE" w:rsidP="009125CE">
      <w:pPr>
        <w:rPr>
          <w:rFonts w:ascii="Sakkal Majalla" w:hAnsi="Sakkal Majalla" w:cs="Sakkal Majalla"/>
          <w:color w:val="000000" w:themeColor="text1"/>
          <w:sz w:val="28"/>
          <w:szCs w:val="28"/>
          <w:u w:val="single"/>
          <w:rtl/>
          <w:lang w:bidi="ar-EG"/>
        </w:rPr>
      </w:pPr>
    </w:p>
    <w:p w14:paraId="3AE026F6" w14:textId="77777777" w:rsidR="009125CE" w:rsidRPr="00A875A0" w:rsidRDefault="009125CE" w:rsidP="009125CE">
      <w:pPr>
        <w:rPr>
          <w:rFonts w:ascii="Sakkal Majalla" w:hAnsi="Sakkal Majalla" w:cs="Sakkal Majalla"/>
          <w:color w:val="000000" w:themeColor="text1"/>
          <w:sz w:val="28"/>
          <w:szCs w:val="28"/>
          <w:u w:val="single"/>
          <w:rtl/>
          <w:lang w:bidi="ar-EG"/>
        </w:rPr>
      </w:pPr>
    </w:p>
    <w:p w14:paraId="6F038C3F" w14:textId="77777777" w:rsidR="009125CE" w:rsidRPr="00A875A0" w:rsidRDefault="009125CE" w:rsidP="009125CE">
      <w:pPr>
        <w:rPr>
          <w:rFonts w:ascii="Sakkal Majalla" w:hAnsi="Sakkal Majalla" w:cs="Sakkal Majalla"/>
          <w:color w:val="000000" w:themeColor="text1"/>
          <w:sz w:val="28"/>
          <w:szCs w:val="28"/>
          <w:u w:val="single"/>
          <w:rtl/>
          <w:lang w:bidi="ar-EG"/>
        </w:rPr>
      </w:pPr>
    </w:p>
    <w:p w14:paraId="0272E512" w14:textId="77777777" w:rsidR="009125CE" w:rsidRPr="00A875A0" w:rsidRDefault="009125CE" w:rsidP="009125CE">
      <w:pPr>
        <w:rPr>
          <w:rFonts w:ascii="Sakkal Majalla" w:hAnsi="Sakkal Majalla" w:cs="Sakkal Majalla"/>
          <w:color w:val="000000" w:themeColor="text1"/>
          <w:sz w:val="28"/>
          <w:szCs w:val="28"/>
          <w:u w:val="single"/>
          <w:rtl/>
          <w:lang w:bidi="ar-EG"/>
        </w:rPr>
      </w:pPr>
    </w:p>
    <w:p w14:paraId="52864C56" w14:textId="77777777" w:rsidR="009125CE" w:rsidRPr="00A875A0" w:rsidRDefault="009125CE" w:rsidP="009125CE">
      <w:pPr>
        <w:rPr>
          <w:rFonts w:ascii="Sakkal Majalla" w:hAnsi="Sakkal Majalla" w:cs="Sakkal Majalla"/>
          <w:color w:val="000000" w:themeColor="text1"/>
          <w:sz w:val="28"/>
          <w:szCs w:val="28"/>
          <w:u w:val="single"/>
          <w:rtl/>
          <w:lang w:bidi="ar-EG"/>
        </w:rPr>
      </w:pPr>
    </w:p>
    <w:p w14:paraId="698C613A" w14:textId="77777777" w:rsidR="009125CE" w:rsidRPr="00A875A0" w:rsidRDefault="009125CE" w:rsidP="009125CE">
      <w:pPr>
        <w:rPr>
          <w:rFonts w:ascii="Sakkal Majalla" w:hAnsi="Sakkal Majalla" w:cs="Sakkal Majalla"/>
          <w:color w:val="000000" w:themeColor="text1"/>
          <w:sz w:val="28"/>
          <w:szCs w:val="28"/>
          <w:u w:val="single"/>
          <w:rtl/>
          <w:lang w:bidi="ar-EG"/>
        </w:rPr>
      </w:pPr>
    </w:p>
    <w:p w14:paraId="0C1C64B8" w14:textId="77777777" w:rsidR="009125CE" w:rsidRPr="00A875A0" w:rsidRDefault="009125CE" w:rsidP="009125CE">
      <w:pPr>
        <w:rPr>
          <w:rFonts w:ascii="Sakkal Majalla" w:hAnsi="Sakkal Majalla" w:cs="Sakkal Majalla"/>
          <w:color w:val="000000" w:themeColor="text1"/>
          <w:sz w:val="28"/>
          <w:szCs w:val="28"/>
          <w:u w:val="single"/>
          <w:rtl/>
          <w:lang w:bidi="ar-EG"/>
        </w:rPr>
      </w:pPr>
    </w:p>
    <w:p w14:paraId="05518394" w14:textId="77777777" w:rsidR="009125CE" w:rsidRPr="00A875A0" w:rsidRDefault="009125CE" w:rsidP="009125CE">
      <w:pPr>
        <w:rPr>
          <w:rFonts w:ascii="Sakkal Majalla" w:hAnsi="Sakkal Majalla" w:cs="Sakkal Majalla"/>
          <w:color w:val="000000" w:themeColor="text1"/>
          <w:sz w:val="28"/>
          <w:szCs w:val="28"/>
          <w:u w:val="single"/>
          <w:rtl/>
          <w:lang w:bidi="ar-EG"/>
        </w:rPr>
      </w:pPr>
    </w:p>
    <w:p w14:paraId="6E52896B" w14:textId="4650470B" w:rsidR="009125CE" w:rsidRPr="00A875A0" w:rsidRDefault="009125CE" w:rsidP="00C65287">
      <w:pPr>
        <w:rPr>
          <w:rFonts w:ascii="Sakkal Majalla" w:hAnsi="Sakkal Majalla" w:cs="Sakkal Majalla"/>
          <w:b/>
          <w:bCs/>
          <w:color w:val="000000" w:themeColor="text1"/>
          <w:sz w:val="28"/>
          <w:szCs w:val="28"/>
        </w:rPr>
      </w:pPr>
    </w:p>
    <w:sectPr w:rsidR="009125CE" w:rsidRPr="00A875A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0EFB7" w14:textId="77777777" w:rsidR="0014323F" w:rsidRDefault="0014323F" w:rsidP="009125CE">
      <w:pPr>
        <w:spacing w:after="0" w:line="240" w:lineRule="auto"/>
      </w:pPr>
      <w:r>
        <w:separator/>
      </w:r>
    </w:p>
  </w:endnote>
  <w:endnote w:type="continuationSeparator" w:id="0">
    <w:p w14:paraId="1B1DC7CC" w14:textId="77777777" w:rsidR="0014323F" w:rsidRDefault="0014323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8B7BA" w14:textId="77777777" w:rsidR="0014323F" w:rsidRDefault="0014323F" w:rsidP="009125CE">
      <w:pPr>
        <w:spacing w:after="0" w:line="240" w:lineRule="auto"/>
      </w:pPr>
      <w:r>
        <w:separator/>
      </w:r>
    </w:p>
  </w:footnote>
  <w:footnote w:type="continuationSeparator" w:id="0">
    <w:p w14:paraId="53539827" w14:textId="77777777" w:rsidR="0014323F" w:rsidRDefault="0014323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9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449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D20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55A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E2C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C52A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4910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8A75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8F26F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BB0D4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4F3F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EF06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B64A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A355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27E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FD7F7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C415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C063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FA31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040E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5C29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D53F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6855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D505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5B3C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A124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D000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1155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795E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5402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CE6A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FD23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D12B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F02E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F06B1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1E0E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B967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121D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1647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1E3ED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405F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6F56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DD38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7806048">
    <w:abstractNumId w:val="7"/>
  </w:num>
  <w:num w:numId="2" w16cid:durableId="1530987921">
    <w:abstractNumId w:val="18"/>
  </w:num>
  <w:num w:numId="3" w16cid:durableId="1664622405">
    <w:abstractNumId w:val="27"/>
  </w:num>
  <w:num w:numId="4" w16cid:durableId="1666470150">
    <w:abstractNumId w:val="21"/>
  </w:num>
  <w:num w:numId="5" w16cid:durableId="987439397">
    <w:abstractNumId w:val="13"/>
  </w:num>
  <w:num w:numId="6" w16cid:durableId="454565464">
    <w:abstractNumId w:val="30"/>
  </w:num>
  <w:num w:numId="7" w16cid:durableId="1318923210">
    <w:abstractNumId w:val="19"/>
  </w:num>
  <w:num w:numId="8" w16cid:durableId="47537253">
    <w:abstractNumId w:val="11"/>
  </w:num>
  <w:num w:numId="9" w16cid:durableId="1645966853">
    <w:abstractNumId w:val="24"/>
  </w:num>
  <w:num w:numId="10" w16cid:durableId="1281911849">
    <w:abstractNumId w:val="0"/>
  </w:num>
  <w:num w:numId="11" w16cid:durableId="882861822">
    <w:abstractNumId w:val="14"/>
  </w:num>
  <w:num w:numId="12" w16cid:durableId="1837377237">
    <w:abstractNumId w:val="36"/>
  </w:num>
  <w:num w:numId="13" w16cid:durableId="1925609795">
    <w:abstractNumId w:val="33"/>
  </w:num>
  <w:num w:numId="14" w16cid:durableId="1981878079">
    <w:abstractNumId w:val="29"/>
  </w:num>
  <w:num w:numId="15" w16cid:durableId="1816528018">
    <w:abstractNumId w:val="10"/>
  </w:num>
  <w:num w:numId="16" w16cid:durableId="1818456348">
    <w:abstractNumId w:val="38"/>
  </w:num>
  <w:num w:numId="17" w16cid:durableId="1514874880">
    <w:abstractNumId w:val="3"/>
  </w:num>
  <w:num w:numId="18" w16cid:durableId="241959246">
    <w:abstractNumId w:val="20"/>
  </w:num>
  <w:num w:numId="19" w16cid:durableId="2034767914">
    <w:abstractNumId w:val="16"/>
  </w:num>
  <w:num w:numId="20" w16cid:durableId="453453069">
    <w:abstractNumId w:val="22"/>
  </w:num>
  <w:num w:numId="21" w16cid:durableId="1552184597">
    <w:abstractNumId w:val="12"/>
  </w:num>
  <w:num w:numId="22" w16cid:durableId="526255380">
    <w:abstractNumId w:val="42"/>
  </w:num>
  <w:num w:numId="23" w16cid:durableId="1076897156">
    <w:abstractNumId w:val="1"/>
  </w:num>
  <w:num w:numId="24" w16cid:durableId="1705907846">
    <w:abstractNumId w:val="2"/>
  </w:num>
  <w:num w:numId="25" w16cid:durableId="1526822726">
    <w:abstractNumId w:val="23"/>
  </w:num>
  <w:num w:numId="26" w16cid:durableId="1602372396">
    <w:abstractNumId w:val="41"/>
  </w:num>
  <w:num w:numId="27" w16cid:durableId="524058029">
    <w:abstractNumId w:val="40"/>
  </w:num>
  <w:num w:numId="28" w16cid:durableId="587889243">
    <w:abstractNumId w:val="4"/>
  </w:num>
  <w:num w:numId="29" w16cid:durableId="1067805903">
    <w:abstractNumId w:val="5"/>
  </w:num>
  <w:num w:numId="30" w16cid:durableId="720327375">
    <w:abstractNumId w:val="17"/>
  </w:num>
  <w:num w:numId="31" w16cid:durableId="1823542981">
    <w:abstractNumId w:val="8"/>
  </w:num>
  <w:num w:numId="32" w16cid:durableId="1580362400">
    <w:abstractNumId w:val="25"/>
  </w:num>
  <w:num w:numId="33" w16cid:durableId="1926189223">
    <w:abstractNumId w:val="28"/>
  </w:num>
  <w:num w:numId="34" w16cid:durableId="1792506068">
    <w:abstractNumId w:val="34"/>
  </w:num>
  <w:num w:numId="35" w16cid:durableId="798643371">
    <w:abstractNumId w:val="15"/>
  </w:num>
  <w:num w:numId="36" w16cid:durableId="1821263560">
    <w:abstractNumId w:val="39"/>
  </w:num>
  <w:num w:numId="37" w16cid:durableId="1078359437">
    <w:abstractNumId w:val="9"/>
  </w:num>
  <w:num w:numId="38" w16cid:durableId="1676414471">
    <w:abstractNumId w:val="32"/>
  </w:num>
  <w:num w:numId="39" w16cid:durableId="562758630">
    <w:abstractNumId w:val="31"/>
  </w:num>
  <w:num w:numId="40" w16cid:durableId="1610119415">
    <w:abstractNumId w:val="26"/>
  </w:num>
  <w:num w:numId="41" w16cid:durableId="2107799853">
    <w:abstractNumId w:val="35"/>
  </w:num>
  <w:num w:numId="42" w16cid:durableId="668798559">
    <w:abstractNumId w:val="6"/>
  </w:num>
  <w:num w:numId="43" w16cid:durableId="1113986963">
    <w:abstractNumId w:val="3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B547B"/>
    <w:rsid w:val="000F44B4"/>
    <w:rsid w:val="0014323F"/>
    <w:rsid w:val="001902DB"/>
    <w:rsid w:val="001C2162"/>
    <w:rsid w:val="002E71F1"/>
    <w:rsid w:val="003F25E1"/>
    <w:rsid w:val="004163C7"/>
    <w:rsid w:val="005B5E61"/>
    <w:rsid w:val="00622DC4"/>
    <w:rsid w:val="00627E59"/>
    <w:rsid w:val="006662C8"/>
    <w:rsid w:val="006878B6"/>
    <w:rsid w:val="006948DE"/>
    <w:rsid w:val="006F26B7"/>
    <w:rsid w:val="00783992"/>
    <w:rsid w:val="007B0E54"/>
    <w:rsid w:val="007E3A20"/>
    <w:rsid w:val="00877AAC"/>
    <w:rsid w:val="00883C1E"/>
    <w:rsid w:val="00896FE4"/>
    <w:rsid w:val="008F1EAE"/>
    <w:rsid w:val="009125CE"/>
    <w:rsid w:val="00946F5F"/>
    <w:rsid w:val="009B6888"/>
    <w:rsid w:val="009C0161"/>
    <w:rsid w:val="009D108D"/>
    <w:rsid w:val="009E1436"/>
    <w:rsid w:val="009E5668"/>
    <w:rsid w:val="00A35503"/>
    <w:rsid w:val="00A875A0"/>
    <w:rsid w:val="00AA79E9"/>
    <w:rsid w:val="00AB0A70"/>
    <w:rsid w:val="00B63B0F"/>
    <w:rsid w:val="00B7678A"/>
    <w:rsid w:val="00BC094B"/>
    <w:rsid w:val="00C6062D"/>
    <w:rsid w:val="00C65287"/>
    <w:rsid w:val="00C72744"/>
    <w:rsid w:val="00CB2A44"/>
    <w:rsid w:val="00D04F62"/>
    <w:rsid w:val="00D22171"/>
    <w:rsid w:val="00D52480"/>
    <w:rsid w:val="00E80FD9"/>
    <w:rsid w:val="00EB7552"/>
    <w:rsid w:val="00EC2621"/>
    <w:rsid w:val="00F53FCE"/>
    <w:rsid w:val="00F546CE"/>
    <w:rsid w:val="00F925D0"/>
    <w:rsid w:val="00FB46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B75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EB75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EB75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EB75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EB75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unhideWhenUsed/>
    <w:qFormat/>
    <w:rsid w:val="00EB7552"/>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EB7552"/>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EB7552"/>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EB7552"/>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EB75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EB75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EB7552"/>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EB7552"/>
    <w:rPr>
      <w:rFonts w:eastAsiaTheme="majorEastAsia" w:cstheme="majorBidi"/>
      <w:i/>
      <w:iCs/>
      <w:color w:val="2F5496" w:themeColor="accent1" w:themeShade="BF"/>
    </w:rPr>
  </w:style>
  <w:style w:type="character" w:customStyle="1" w:styleId="5Char">
    <w:name w:val="عنوان 5 Char"/>
    <w:basedOn w:val="a0"/>
    <w:link w:val="5"/>
    <w:uiPriority w:val="9"/>
    <w:rsid w:val="00EB7552"/>
    <w:rPr>
      <w:rFonts w:eastAsiaTheme="majorEastAsia" w:cstheme="majorBidi"/>
      <w:color w:val="2F5496" w:themeColor="accent1" w:themeShade="BF"/>
    </w:rPr>
  </w:style>
  <w:style w:type="character" w:customStyle="1" w:styleId="6Char">
    <w:name w:val="عنوان 6 Char"/>
    <w:basedOn w:val="a0"/>
    <w:link w:val="6"/>
    <w:uiPriority w:val="9"/>
    <w:rsid w:val="00EB7552"/>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EB7552"/>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EB7552"/>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EB7552"/>
    <w:rPr>
      <w:rFonts w:eastAsiaTheme="majorEastAsia" w:cstheme="majorBidi"/>
      <w:color w:val="272727" w:themeColor="text1" w:themeTint="D8"/>
      <w:sz w:val="24"/>
      <w:szCs w:val="24"/>
    </w:rPr>
  </w:style>
  <w:style w:type="paragraph" w:styleId="a5">
    <w:name w:val="Title"/>
    <w:basedOn w:val="a"/>
    <w:next w:val="a"/>
    <w:link w:val="Char1"/>
    <w:uiPriority w:val="10"/>
    <w:qFormat/>
    <w:rsid w:val="00EB75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5"/>
    <w:uiPriority w:val="10"/>
    <w:rsid w:val="00EB7552"/>
    <w:rPr>
      <w:rFonts w:asciiTheme="majorHAnsi" w:eastAsiaTheme="majorEastAsia" w:hAnsiTheme="majorHAnsi" w:cstheme="majorBidi"/>
      <w:spacing w:val="-10"/>
      <w:kern w:val="28"/>
      <w:sz w:val="56"/>
      <w:szCs w:val="56"/>
    </w:rPr>
  </w:style>
  <w:style w:type="paragraph" w:styleId="a6">
    <w:name w:val="Subtitle"/>
    <w:basedOn w:val="a"/>
    <w:next w:val="a"/>
    <w:link w:val="Char2"/>
    <w:uiPriority w:val="11"/>
    <w:qFormat/>
    <w:rsid w:val="00EB7552"/>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6"/>
    <w:uiPriority w:val="11"/>
    <w:rsid w:val="00EB7552"/>
    <w:rPr>
      <w:rFonts w:eastAsiaTheme="majorEastAsia" w:cstheme="majorBidi"/>
      <w:color w:val="595959" w:themeColor="text1" w:themeTint="A6"/>
      <w:spacing w:val="15"/>
      <w:sz w:val="28"/>
      <w:szCs w:val="28"/>
    </w:rPr>
  </w:style>
  <w:style w:type="paragraph" w:styleId="a7">
    <w:name w:val="Quote"/>
    <w:basedOn w:val="a"/>
    <w:next w:val="a"/>
    <w:link w:val="Char3"/>
    <w:uiPriority w:val="29"/>
    <w:qFormat/>
    <w:rsid w:val="00EB7552"/>
    <w:pPr>
      <w:spacing w:before="160" w:line="278" w:lineRule="auto"/>
      <w:jc w:val="center"/>
    </w:pPr>
    <w:rPr>
      <w:rFonts w:eastAsiaTheme="minorEastAsia"/>
      <w:i/>
      <w:iCs/>
      <w:color w:val="404040" w:themeColor="text1" w:themeTint="BF"/>
      <w:sz w:val="24"/>
      <w:szCs w:val="24"/>
    </w:rPr>
  </w:style>
  <w:style w:type="character" w:customStyle="1" w:styleId="Char3">
    <w:name w:val="اقتباس Char"/>
    <w:basedOn w:val="a0"/>
    <w:link w:val="a7"/>
    <w:uiPriority w:val="29"/>
    <w:rsid w:val="00EB7552"/>
    <w:rPr>
      <w:rFonts w:eastAsiaTheme="minorEastAsia"/>
      <w:i/>
      <w:iCs/>
      <w:color w:val="404040" w:themeColor="text1" w:themeTint="BF"/>
      <w:sz w:val="24"/>
      <w:szCs w:val="24"/>
    </w:rPr>
  </w:style>
  <w:style w:type="paragraph" w:styleId="a8">
    <w:name w:val="List Paragraph"/>
    <w:basedOn w:val="a"/>
    <w:uiPriority w:val="34"/>
    <w:qFormat/>
    <w:rsid w:val="00EB7552"/>
    <w:pPr>
      <w:spacing w:line="278" w:lineRule="auto"/>
      <w:ind w:left="720"/>
      <w:contextualSpacing/>
    </w:pPr>
    <w:rPr>
      <w:rFonts w:eastAsiaTheme="minorEastAsia"/>
      <w:sz w:val="24"/>
      <w:szCs w:val="24"/>
    </w:rPr>
  </w:style>
  <w:style w:type="character" w:styleId="a9">
    <w:name w:val="Intense Emphasis"/>
    <w:basedOn w:val="a0"/>
    <w:uiPriority w:val="21"/>
    <w:qFormat/>
    <w:rsid w:val="00EB7552"/>
    <w:rPr>
      <w:i/>
      <w:iCs/>
      <w:color w:val="2F5496" w:themeColor="accent1" w:themeShade="BF"/>
    </w:rPr>
  </w:style>
  <w:style w:type="paragraph" w:styleId="aa">
    <w:name w:val="Intense Quote"/>
    <w:basedOn w:val="a"/>
    <w:next w:val="a"/>
    <w:link w:val="Char4"/>
    <w:uiPriority w:val="30"/>
    <w:qFormat/>
    <w:rsid w:val="00EB75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4">
    <w:name w:val="اقتباس مكثف Char"/>
    <w:basedOn w:val="a0"/>
    <w:link w:val="aa"/>
    <w:uiPriority w:val="30"/>
    <w:rsid w:val="00EB7552"/>
    <w:rPr>
      <w:rFonts w:eastAsiaTheme="minorEastAsia"/>
      <w:i/>
      <w:iCs/>
      <w:color w:val="2F5496" w:themeColor="accent1" w:themeShade="BF"/>
      <w:sz w:val="24"/>
      <w:szCs w:val="24"/>
    </w:rPr>
  </w:style>
  <w:style w:type="character" w:styleId="ab">
    <w:name w:val="Intense Reference"/>
    <w:basedOn w:val="a0"/>
    <w:uiPriority w:val="32"/>
    <w:qFormat/>
    <w:rsid w:val="00EB7552"/>
    <w:rPr>
      <w:b/>
      <w:bCs/>
      <w:smallCaps/>
      <w:color w:val="2F5496" w:themeColor="accent1" w:themeShade="BF"/>
      <w:spacing w:val="5"/>
    </w:rPr>
  </w:style>
  <w:style w:type="paragraph" w:customStyle="1" w:styleId="msonormal0">
    <w:name w:val="msonormal"/>
    <w:basedOn w:val="a"/>
    <w:rsid w:val="00EB755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769d943">
    <w:name w:val="_769d943"/>
    <w:basedOn w:val="a0"/>
    <w:rsid w:val="00EB7552"/>
  </w:style>
  <w:style w:type="paragraph" w:customStyle="1" w:styleId="ds-markdown-paragraph">
    <w:name w:val="ds-markdown-paragraph"/>
    <w:basedOn w:val="a"/>
    <w:rsid w:val="00EB755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c">
    <w:name w:val="Strong"/>
    <w:basedOn w:val="a0"/>
    <w:uiPriority w:val="22"/>
    <w:qFormat/>
    <w:rsid w:val="00EB7552"/>
    <w:rPr>
      <w:b/>
      <w:bCs/>
    </w:rPr>
  </w:style>
  <w:style w:type="character" w:styleId="ad">
    <w:name w:val="Emphasis"/>
    <w:basedOn w:val="a0"/>
    <w:uiPriority w:val="20"/>
    <w:qFormat/>
    <w:rsid w:val="00EB7552"/>
    <w:rPr>
      <w:i/>
      <w:iCs/>
    </w:rPr>
  </w:style>
  <w:style w:type="character" w:styleId="Hyperlink">
    <w:name w:val="Hyperlink"/>
    <w:basedOn w:val="a0"/>
    <w:uiPriority w:val="99"/>
    <w:unhideWhenUsed/>
    <w:rsid w:val="00EB7552"/>
    <w:rPr>
      <w:color w:val="0000FF"/>
      <w:u w:val="single"/>
    </w:rPr>
  </w:style>
  <w:style w:type="table" w:styleId="4-2">
    <w:name w:val="Grid Table 4 Accent 2"/>
    <w:basedOn w:val="a1"/>
    <w:uiPriority w:val="49"/>
    <w:rsid w:val="00EB7552"/>
    <w:pPr>
      <w:spacing w:after="0" w:line="240" w:lineRule="auto"/>
    </w:pPr>
    <w:rPr>
      <w:rFonts w:eastAsiaTheme="minorEastAsia"/>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ae">
    <w:name w:val="Unresolved Mention"/>
    <w:basedOn w:val="a0"/>
    <w:uiPriority w:val="99"/>
    <w:semiHidden/>
    <w:unhideWhenUsed/>
    <w:rsid w:val="00FB4610"/>
    <w:rPr>
      <w:color w:val="605E5C"/>
      <w:shd w:val="clear" w:color="auto" w:fill="E1DFDD"/>
    </w:rPr>
  </w:style>
  <w:style w:type="character" w:styleId="af">
    <w:name w:val="FollowedHyperlink"/>
    <w:basedOn w:val="a0"/>
    <w:uiPriority w:val="99"/>
    <w:semiHidden/>
    <w:unhideWhenUsed/>
    <w:rsid w:val="00FB4610"/>
    <w:rPr>
      <w:color w:val="800080"/>
      <w:u w:val="single"/>
    </w:rPr>
  </w:style>
  <w:style w:type="character" w:customStyle="1" w:styleId="ds-buttoncontent">
    <w:name w:val="ds-button__content"/>
    <w:basedOn w:val="a0"/>
    <w:rsid w:val="00FB4610"/>
  </w:style>
  <w:style w:type="character" w:customStyle="1" w:styleId="VerbatimChar">
    <w:name w:val="Verbatim Char"/>
    <w:rsid w:val="00FB4610"/>
    <w:rPr>
      <w:rFonts w:ascii="Consolas" w:hAnsi="Consolas"/>
      <w:sz w:val="22"/>
    </w:rPr>
  </w:style>
  <w:style w:type="table" w:customStyle="1" w:styleId="NormalGrid">
    <w:name w:val="Normal Grid"/>
    <w:basedOn w:val="a1"/>
    <w:uiPriority w:val="39"/>
    <w:rsid w:val="00FB4610"/>
    <w:pPr>
      <w:bidi/>
      <w:spacing w:after="0" w:line="240" w:lineRule="auto"/>
    </w:pPr>
    <w:rPr>
      <w:rFonts w:ascii="Times New Roman"/>
      <w:kern w:val="0"/>
      <w:sz w:val="28"/>
      <w:lang w:val="ar-SA"/>
      <w14:ligatures w14:val="none"/>
    </w:rPr>
    <w:tblPr>
      <w:tblCellMar>
        <w:top w:w="80" w:type="dxa"/>
        <w:left w:w="160" w:type="dxa"/>
        <w:bottom w:w="80" w:type="dxa"/>
        <w:right w:w="160" w:type="dxa"/>
      </w:tblCellMar>
    </w:tblPr>
  </w:style>
  <w:style w:type="paragraph" w:styleId="af0">
    <w:name w:val="Normal (Web)"/>
    <w:basedOn w:val="a"/>
    <w:uiPriority w:val="99"/>
    <w:unhideWhenUsed/>
    <w:rsid w:val="00FB461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d162f7b9">
    <w:name w:val="d162f7b9"/>
    <w:basedOn w:val="a0"/>
    <w:rsid w:val="00FB4610"/>
  </w:style>
  <w:style w:type="paragraph" w:styleId="HTML">
    <w:name w:val="HTML Preformatted"/>
    <w:basedOn w:val="a"/>
    <w:link w:val="HTMLChar"/>
    <w:uiPriority w:val="99"/>
    <w:semiHidden/>
    <w:unhideWhenUsed/>
    <w:rsid w:val="00FB46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FB4610"/>
    <w:rPr>
      <w:rFonts w:ascii="Courier New" w:eastAsiaTheme="minorEastAsia" w:hAnsi="Courier New" w:cs="Courier New"/>
      <w:kern w:val="0"/>
      <w:sz w:val="20"/>
      <w:szCs w:val="20"/>
      <w14:ligatures w14:val="none"/>
    </w:rPr>
  </w:style>
  <w:style w:type="character" w:customStyle="1" w:styleId="token">
    <w:name w:val="token"/>
    <w:basedOn w:val="a0"/>
    <w:rsid w:val="00FB4610"/>
  </w:style>
  <w:style w:type="table" w:styleId="4-1">
    <w:name w:val="Grid Table 4 Accent 1"/>
    <w:basedOn w:val="a1"/>
    <w:uiPriority w:val="49"/>
    <w:rsid w:val="00FB4610"/>
    <w:pPr>
      <w:spacing w:after="0" w:line="240" w:lineRule="auto"/>
    </w:pPr>
    <w:rPr>
      <w:rFonts w:eastAsiaTheme="minorEastAsia"/>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1">
    <w:name w:val="Grid Table 5 Dark Accent 1"/>
    <w:basedOn w:val="a1"/>
    <w:uiPriority w:val="50"/>
    <w:rsid w:val="00FB4610"/>
    <w:pPr>
      <w:spacing w:after="0" w:line="240" w:lineRule="auto"/>
    </w:pPr>
    <w:rPr>
      <w:rFonts w:eastAsiaTheme="minorEastAsia"/>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af1">
    <w:name w:val="Body Text"/>
    <w:basedOn w:val="a"/>
    <w:link w:val="Char5"/>
    <w:uiPriority w:val="1"/>
    <w:qFormat/>
    <w:rsid w:val="00FB4610"/>
    <w:pPr>
      <w:widowControl w:val="0"/>
      <w:autoSpaceDE w:val="0"/>
      <w:autoSpaceDN w:val="0"/>
      <w:bidi w:val="0"/>
      <w:spacing w:after="0" w:line="240" w:lineRule="auto"/>
      <w:jc w:val="right"/>
    </w:pPr>
    <w:rPr>
      <w:rFonts w:ascii="Calibri" w:eastAsia="Calibri" w:hAnsi="Calibri" w:cs="Calibri"/>
      <w:kern w:val="0"/>
      <w:sz w:val="28"/>
      <w:szCs w:val="28"/>
      <w14:ligatures w14:val="none"/>
    </w:rPr>
  </w:style>
  <w:style w:type="character" w:customStyle="1" w:styleId="Char5">
    <w:name w:val="نص أساسي Char"/>
    <w:basedOn w:val="a0"/>
    <w:link w:val="af1"/>
    <w:uiPriority w:val="1"/>
    <w:rsid w:val="00FB4610"/>
    <w:rPr>
      <w:rFonts w:ascii="Calibri" w:eastAsia="Calibri" w:hAnsi="Calibri" w:cs="Calibri"/>
      <w:kern w:val="0"/>
      <w:sz w:val="28"/>
      <w:szCs w:val="28"/>
      <w14:ligatures w14:val="none"/>
    </w:rPr>
  </w:style>
  <w:style w:type="table" w:customStyle="1" w:styleId="TableNormal">
    <w:name w:val="TableNormal"/>
    <w:rsid w:val="00FB4610"/>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character" w:customStyle="1" w:styleId="d813de27">
    <w:name w:val="d813de27"/>
    <w:basedOn w:val="a0"/>
    <w:rsid w:val="00FB4610"/>
  </w:style>
  <w:style w:type="paragraph" w:styleId="af2">
    <w:name w:val="footnote text"/>
    <w:basedOn w:val="a"/>
    <w:link w:val="Char6"/>
    <w:uiPriority w:val="99"/>
    <w:semiHidden/>
    <w:unhideWhenUsed/>
    <w:rsid w:val="00FB4610"/>
    <w:pPr>
      <w:spacing w:after="0" w:line="240" w:lineRule="auto"/>
    </w:pPr>
    <w:rPr>
      <w:sz w:val="20"/>
      <w:szCs w:val="20"/>
    </w:rPr>
  </w:style>
  <w:style w:type="character" w:customStyle="1" w:styleId="Char6">
    <w:name w:val="نص حاشية سفلية Char"/>
    <w:basedOn w:val="a0"/>
    <w:link w:val="af2"/>
    <w:uiPriority w:val="99"/>
    <w:semiHidden/>
    <w:rsid w:val="00FB4610"/>
    <w:rPr>
      <w:sz w:val="20"/>
      <w:szCs w:val="20"/>
    </w:rPr>
  </w:style>
  <w:style w:type="character" w:styleId="af3">
    <w:name w:val="footnote reference"/>
    <w:basedOn w:val="a0"/>
    <w:uiPriority w:val="99"/>
    <w:semiHidden/>
    <w:unhideWhenUsed/>
    <w:rsid w:val="00FB4610"/>
    <w:rPr>
      <w:vertAlign w:val="superscript"/>
    </w:rPr>
  </w:style>
  <w:style w:type="character" w:styleId="af4">
    <w:name w:val="page number"/>
    <w:basedOn w:val="a0"/>
    <w:uiPriority w:val="99"/>
    <w:semiHidden/>
    <w:unhideWhenUsed/>
    <w:rsid w:val="00FB4610"/>
  </w:style>
  <w:style w:type="paragraph" w:styleId="af5">
    <w:name w:val="TOC Heading"/>
    <w:basedOn w:val="1"/>
    <w:next w:val="a"/>
    <w:uiPriority w:val="39"/>
    <w:unhideWhenUsed/>
    <w:qFormat/>
    <w:rsid w:val="00FB4610"/>
    <w:pPr>
      <w:bidi w:val="0"/>
      <w:spacing w:before="240" w:after="0"/>
      <w:outlineLvl w:val="9"/>
    </w:pPr>
    <w:rPr>
      <w:kern w:val="0"/>
      <w:sz w:val="32"/>
      <w:szCs w:val="32"/>
      <w14:ligatures w14:val="none"/>
    </w:rPr>
  </w:style>
  <w:style w:type="paragraph" w:styleId="20">
    <w:name w:val="toc 2"/>
    <w:basedOn w:val="a"/>
    <w:next w:val="a"/>
    <w:autoRedefine/>
    <w:uiPriority w:val="39"/>
    <w:unhideWhenUsed/>
    <w:rsid w:val="00FB4610"/>
    <w:pPr>
      <w:bidi w:val="0"/>
      <w:spacing w:after="100"/>
      <w:ind w:left="220"/>
    </w:pPr>
    <w:rPr>
      <w:rFonts w:eastAsiaTheme="minorEastAsia" w:cs="Times New Roman"/>
      <w:kern w:val="0"/>
      <w14:ligatures w14:val="none"/>
    </w:rPr>
  </w:style>
  <w:style w:type="paragraph" w:styleId="10">
    <w:name w:val="toc 1"/>
    <w:basedOn w:val="a"/>
    <w:next w:val="a"/>
    <w:autoRedefine/>
    <w:uiPriority w:val="39"/>
    <w:unhideWhenUsed/>
    <w:rsid w:val="00FB4610"/>
    <w:pPr>
      <w:bidi w:val="0"/>
      <w:spacing w:after="100"/>
    </w:pPr>
    <w:rPr>
      <w:rFonts w:eastAsiaTheme="minorEastAsia" w:cs="Times New Roman"/>
      <w:kern w:val="0"/>
      <w14:ligatures w14:val="none"/>
    </w:rPr>
  </w:style>
  <w:style w:type="paragraph" w:styleId="30">
    <w:name w:val="toc 3"/>
    <w:basedOn w:val="a"/>
    <w:next w:val="a"/>
    <w:autoRedefine/>
    <w:uiPriority w:val="39"/>
    <w:unhideWhenUsed/>
    <w:rsid w:val="00FB4610"/>
    <w:pPr>
      <w:bidi w:val="0"/>
      <w:spacing w:after="100"/>
      <w:ind w:left="440"/>
    </w:pPr>
    <w:rPr>
      <w:rFonts w:eastAsiaTheme="minorEastAsia" w:cs="Times New Roman"/>
      <w:kern w:val="0"/>
      <w14:ligatures w14:val="none"/>
    </w:rPr>
  </w:style>
  <w:style w:type="paragraph" w:customStyle="1" w:styleId="gds-label-m-alt">
    <w:name w:val="gds-label-m-alt"/>
    <w:basedOn w:val="a"/>
    <w:rsid w:val="00FB461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onversation-title">
    <w:name w:val="conversation-title"/>
    <w:basedOn w:val="a0"/>
    <w:rsid w:val="00FB4610"/>
  </w:style>
  <w:style w:type="paragraph" w:customStyle="1" w:styleId="query-text-line">
    <w:name w:val="query-text-line"/>
    <w:basedOn w:val="a"/>
    <w:rsid w:val="00FB461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title-text">
    <w:name w:val="title-text"/>
    <w:basedOn w:val="a0"/>
    <w:rsid w:val="00FB4610"/>
  </w:style>
  <w:style w:type="character" w:customStyle="1" w:styleId="sr-only">
    <w:name w:val="sr-only"/>
    <w:basedOn w:val="a0"/>
    <w:rsid w:val="00FB4610"/>
  </w:style>
  <w:style w:type="character" w:customStyle="1" w:styleId="creation-timestamp">
    <w:name w:val="creation-timestamp"/>
    <w:basedOn w:val="a0"/>
    <w:rsid w:val="00FB4610"/>
  </w:style>
  <w:style w:type="character" w:customStyle="1" w:styleId="citation-113">
    <w:name w:val="citation-113"/>
    <w:basedOn w:val="a0"/>
    <w:rsid w:val="00FB4610"/>
  </w:style>
  <w:style w:type="character" w:customStyle="1" w:styleId="citation-112">
    <w:name w:val="citation-112"/>
    <w:basedOn w:val="a0"/>
    <w:rsid w:val="00FB4610"/>
  </w:style>
  <w:style w:type="character" w:customStyle="1" w:styleId="citation-111">
    <w:name w:val="citation-111"/>
    <w:basedOn w:val="a0"/>
    <w:rsid w:val="00FB4610"/>
  </w:style>
  <w:style w:type="character" w:customStyle="1" w:styleId="citation-110">
    <w:name w:val="citation-110"/>
    <w:basedOn w:val="a0"/>
    <w:rsid w:val="00FB4610"/>
  </w:style>
  <w:style w:type="character" w:customStyle="1" w:styleId="citation-109">
    <w:name w:val="citation-109"/>
    <w:basedOn w:val="a0"/>
    <w:rsid w:val="00FB4610"/>
  </w:style>
  <w:style w:type="character" w:customStyle="1" w:styleId="citation-108">
    <w:name w:val="citation-108"/>
    <w:basedOn w:val="a0"/>
    <w:rsid w:val="00FB4610"/>
  </w:style>
  <w:style w:type="character" w:customStyle="1" w:styleId="citation-107">
    <w:name w:val="citation-107"/>
    <w:basedOn w:val="a0"/>
    <w:rsid w:val="00FB4610"/>
  </w:style>
  <w:style w:type="character" w:customStyle="1" w:styleId="citation-106">
    <w:name w:val="citation-106"/>
    <w:basedOn w:val="a0"/>
    <w:rsid w:val="00FB4610"/>
  </w:style>
  <w:style w:type="character" w:customStyle="1" w:styleId="citation-105">
    <w:name w:val="citation-105"/>
    <w:basedOn w:val="a0"/>
    <w:rsid w:val="00FB4610"/>
  </w:style>
  <w:style w:type="character" w:customStyle="1" w:styleId="citation-104">
    <w:name w:val="citation-104"/>
    <w:basedOn w:val="a0"/>
    <w:rsid w:val="00FB4610"/>
  </w:style>
  <w:style w:type="character" w:customStyle="1" w:styleId="citation-103">
    <w:name w:val="citation-103"/>
    <w:basedOn w:val="a0"/>
    <w:rsid w:val="00FB4610"/>
  </w:style>
  <w:style w:type="character" w:customStyle="1" w:styleId="citation-102">
    <w:name w:val="citation-102"/>
    <w:basedOn w:val="a0"/>
    <w:rsid w:val="00FB4610"/>
  </w:style>
  <w:style w:type="character" w:customStyle="1" w:styleId="citation-101">
    <w:name w:val="citation-101"/>
    <w:basedOn w:val="a0"/>
    <w:rsid w:val="00FB4610"/>
  </w:style>
  <w:style w:type="character" w:customStyle="1" w:styleId="citation-100">
    <w:name w:val="citation-100"/>
    <w:basedOn w:val="a0"/>
    <w:rsid w:val="00FB4610"/>
  </w:style>
  <w:style w:type="character" w:customStyle="1" w:styleId="citation-99">
    <w:name w:val="citation-99"/>
    <w:basedOn w:val="a0"/>
    <w:rsid w:val="00FB4610"/>
  </w:style>
  <w:style w:type="character" w:customStyle="1" w:styleId="citation-84">
    <w:name w:val="citation-84"/>
    <w:basedOn w:val="a0"/>
    <w:rsid w:val="00FB4610"/>
  </w:style>
  <w:style w:type="character" w:customStyle="1" w:styleId="citation-83">
    <w:name w:val="citation-83"/>
    <w:basedOn w:val="a0"/>
    <w:rsid w:val="00FB4610"/>
  </w:style>
  <w:style w:type="character" w:customStyle="1" w:styleId="citation-82">
    <w:name w:val="citation-82"/>
    <w:basedOn w:val="a0"/>
    <w:rsid w:val="00FB4610"/>
  </w:style>
  <w:style w:type="character" w:customStyle="1" w:styleId="citation-81">
    <w:name w:val="citation-81"/>
    <w:basedOn w:val="a0"/>
    <w:rsid w:val="00FB4610"/>
  </w:style>
  <w:style w:type="character" w:customStyle="1" w:styleId="citation-80">
    <w:name w:val="citation-80"/>
    <w:basedOn w:val="a0"/>
    <w:rsid w:val="00FB4610"/>
  </w:style>
  <w:style w:type="character" w:customStyle="1" w:styleId="citation-79">
    <w:name w:val="citation-79"/>
    <w:basedOn w:val="a0"/>
    <w:rsid w:val="00FB4610"/>
  </w:style>
  <w:style w:type="character" w:customStyle="1" w:styleId="citation-78">
    <w:name w:val="citation-78"/>
    <w:basedOn w:val="a0"/>
    <w:rsid w:val="00FB4610"/>
  </w:style>
  <w:style w:type="character" w:customStyle="1" w:styleId="citation-77">
    <w:name w:val="citation-77"/>
    <w:basedOn w:val="a0"/>
    <w:rsid w:val="00FB4610"/>
  </w:style>
  <w:style w:type="character" w:customStyle="1" w:styleId="citation-76">
    <w:name w:val="citation-76"/>
    <w:basedOn w:val="a0"/>
    <w:rsid w:val="00FB4610"/>
  </w:style>
  <w:style w:type="character" w:customStyle="1" w:styleId="citation-75">
    <w:name w:val="citation-75"/>
    <w:basedOn w:val="a0"/>
    <w:rsid w:val="00FB4610"/>
  </w:style>
  <w:style w:type="character" w:customStyle="1" w:styleId="citation-74">
    <w:name w:val="citation-74"/>
    <w:basedOn w:val="a0"/>
    <w:rsid w:val="00FB4610"/>
  </w:style>
  <w:style w:type="character" w:customStyle="1" w:styleId="citation-132">
    <w:name w:val="citation-132"/>
    <w:basedOn w:val="a0"/>
    <w:rsid w:val="00FB4610"/>
  </w:style>
  <w:style w:type="character" w:customStyle="1" w:styleId="citation-131">
    <w:name w:val="citation-131"/>
    <w:basedOn w:val="a0"/>
    <w:rsid w:val="00FB4610"/>
  </w:style>
  <w:style w:type="character" w:customStyle="1" w:styleId="citation-130">
    <w:name w:val="citation-130"/>
    <w:basedOn w:val="a0"/>
    <w:rsid w:val="00FB4610"/>
  </w:style>
  <w:style w:type="character" w:customStyle="1" w:styleId="citation-129">
    <w:name w:val="citation-129"/>
    <w:basedOn w:val="a0"/>
    <w:rsid w:val="00FB4610"/>
  </w:style>
  <w:style w:type="character" w:customStyle="1" w:styleId="citation-128">
    <w:name w:val="citation-128"/>
    <w:basedOn w:val="a0"/>
    <w:rsid w:val="00FB4610"/>
  </w:style>
  <w:style w:type="character" w:customStyle="1" w:styleId="citation-127">
    <w:name w:val="citation-127"/>
    <w:basedOn w:val="a0"/>
    <w:rsid w:val="00FB4610"/>
  </w:style>
  <w:style w:type="character" w:customStyle="1" w:styleId="citation-126">
    <w:name w:val="citation-126"/>
    <w:basedOn w:val="a0"/>
    <w:rsid w:val="00FB4610"/>
  </w:style>
  <w:style w:type="character" w:customStyle="1" w:styleId="citation-125">
    <w:name w:val="citation-125"/>
    <w:basedOn w:val="a0"/>
    <w:rsid w:val="00FB4610"/>
  </w:style>
  <w:style w:type="character" w:customStyle="1" w:styleId="citation-124">
    <w:name w:val="citation-124"/>
    <w:basedOn w:val="a0"/>
    <w:rsid w:val="00FB4610"/>
  </w:style>
  <w:style w:type="character" w:customStyle="1" w:styleId="citation-123">
    <w:name w:val="citation-123"/>
    <w:basedOn w:val="a0"/>
    <w:rsid w:val="00FB4610"/>
  </w:style>
  <w:style w:type="character" w:customStyle="1" w:styleId="citation-122">
    <w:name w:val="citation-122"/>
    <w:basedOn w:val="a0"/>
    <w:rsid w:val="00FB4610"/>
  </w:style>
  <w:style w:type="character" w:customStyle="1" w:styleId="citation-121">
    <w:name w:val="citation-121"/>
    <w:basedOn w:val="a0"/>
    <w:rsid w:val="00FB4610"/>
  </w:style>
  <w:style w:type="character" w:customStyle="1" w:styleId="citation-120">
    <w:name w:val="citation-120"/>
    <w:basedOn w:val="a0"/>
    <w:rsid w:val="00FB4610"/>
  </w:style>
  <w:style w:type="character" w:customStyle="1" w:styleId="citation-119">
    <w:name w:val="citation-119"/>
    <w:basedOn w:val="a0"/>
    <w:rsid w:val="00FB4610"/>
  </w:style>
  <w:style w:type="character" w:customStyle="1" w:styleId="citation-118">
    <w:name w:val="citation-118"/>
    <w:basedOn w:val="a0"/>
    <w:rsid w:val="00FB4610"/>
  </w:style>
  <w:style w:type="character" w:customStyle="1" w:styleId="citation-117">
    <w:name w:val="citation-117"/>
    <w:basedOn w:val="a0"/>
    <w:rsid w:val="00FB4610"/>
  </w:style>
  <w:style w:type="character" w:customStyle="1" w:styleId="citation-63">
    <w:name w:val="citation-63"/>
    <w:basedOn w:val="a0"/>
    <w:rsid w:val="00FB4610"/>
  </w:style>
  <w:style w:type="character" w:customStyle="1" w:styleId="citation-62">
    <w:name w:val="citation-62"/>
    <w:basedOn w:val="a0"/>
    <w:rsid w:val="00FB4610"/>
  </w:style>
  <w:style w:type="character" w:customStyle="1" w:styleId="citation-61">
    <w:name w:val="citation-61"/>
    <w:basedOn w:val="a0"/>
    <w:rsid w:val="00FB4610"/>
  </w:style>
  <w:style w:type="character" w:customStyle="1" w:styleId="citation-60">
    <w:name w:val="citation-60"/>
    <w:basedOn w:val="a0"/>
    <w:rsid w:val="00FB4610"/>
  </w:style>
  <w:style w:type="character" w:customStyle="1" w:styleId="citation-59">
    <w:name w:val="citation-59"/>
    <w:basedOn w:val="a0"/>
    <w:rsid w:val="00FB4610"/>
  </w:style>
  <w:style w:type="character" w:customStyle="1" w:styleId="citation-58">
    <w:name w:val="citation-58"/>
    <w:basedOn w:val="a0"/>
    <w:rsid w:val="00FB4610"/>
  </w:style>
  <w:style w:type="paragraph" w:styleId="40">
    <w:name w:val="toc 4"/>
    <w:basedOn w:val="a"/>
    <w:next w:val="a"/>
    <w:autoRedefine/>
    <w:uiPriority w:val="39"/>
    <w:unhideWhenUsed/>
    <w:rsid w:val="00FB4610"/>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FB4610"/>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FB4610"/>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FB4610"/>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FB4610"/>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FB4610"/>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image" Target="media/image12.png" /><Relationship Id="rId26" Type="http://schemas.openxmlformats.org/officeDocument/2006/relationships/image" Target="media/image20.png" /><Relationship Id="rId39" Type="http://schemas.openxmlformats.org/officeDocument/2006/relationships/hyperlink" Target="https://aisel.aisnet.org/irwitpm2025/4" TargetMode="External" /><Relationship Id="rId3" Type="http://schemas.openxmlformats.org/officeDocument/2006/relationships/settings" Target="settings.xml" /><Relationship Id="rId21" Type="http://schemas.openxmlformats.org/officeDocument/2006/relationships/image" Target="media/image15.png" /><Relationship Id="rId34" Type="http://schemas.openxmlformats.org/officeDocument/2006/relationships/image" Target="media/image28.png" /><Relationship Id="rId42"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image" Target="media/image19.png" /><Relationship Id="rId33" Type="http://schemas.openxmlformats.org/officeDocument/2006/relationships/image" Target="media/image27.png" /><Relationship Id="rId38" Type="http://schemas.openxmlformats.org/officeDocument/2006/relationships/hyperlink" Target="https://doi.org/10.29119/1641-3466.2025.237.16" TargetMode="Externa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image" Target="media/image14.png" /><Relationship Id="rId29" Type="http://schemas.openxmlformats.org/officeDocument/2006/relationships/image" Target="media/image23.png" /><Relationship Id="rId41" Type="http://schemas.openxmlformats.org/officeDocument/2006/relationships/hyperlink" Target="https://www.pmi.org/learning/thought-leadership/ai-impact/shaping-the-future-of-project-management-with-ai"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image" Target="media/image18.png" /><Relationship Id="rId32" Type="http://schemas.openxmlformats.org/officeDocument/2006/relationships/image" Target="media/image26.png" /><Relationship Id="rId37" Type="http://schemas.openxmlformats.org/officeDocument/2006/relationships/hyperlink" Target="https://doi.org/10.70077/et2er.6.2.15" TargetMode="External" /><Relationship Id="rId40" Type="http://schemas.openxmlformats.org/officeDocument/2006/relationships/hyperlink" Target="https://doi.org/10.1007/978-3-030-97269-1" TargetMode="Externa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image" Target="media/image17.png" /><Relationship Id="rId28" Type="http://schemas.openxmlformats.org/officeDocument/2006/relationships/image" Target="media/image22.png" /><Relationship Id="rId36" Type="http://schemas.openxmlformats.org/officeDocument/2006/relationships/image" Target="media/image30.png" /><Relationship Id="rId10" Type="http://schemas.openxmlformats.org/officeDocument/2006/relationships/image" Target="media/image4.png" /><Relationship Id="rId19" Type="http://schemas.openxmlformats.org/officeDocument/2006/relationships/image" Target="media/image13.png" /><Relationship Id="rId31" Type="http://schemas.openxmlformats.org/officeDocument/2006/relationships/image" Target="media/image25.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image" Target="media/image16.png" /><Relationship Id="rId27" Type="http://schemas.openxmlformats.org/officeDocument/2006/relationships/image" Target="media/image21.png" /><Relationship Id="rId30" Type="http://schemas.openxmlformats.org/officeDocument/2006/relationships/image" Target="media/image24.png" /><Relationship Id="rId35" Type="http://schemas.openxmlformats.org/officeDocument/2006/relationships/image" Target="media/image29.png" /><Relationship Id="rId4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141</Pages>
  <Words>23110</Words>
  <Characters>131733</Characters>
  <Application>Microsoft Office Word</Application>
  <DocSecurity>0</DocSecurity>
  <Lines>1097</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ali Qahtan</cp:lastModifiedBy>
  <cp:revision>13</cp:revision>
  <dcterms:created xsi:type="dcterms:W3CDTF">2026-08-17T10:38:00Z</dcterms:created>
  <dcterms:modified xsi:type="dcterms:W3CDTF">2026-08-17T19:56:00Z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