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43684" w14:textId="77777777" w:rsidR="00061491" w:rsidRDefault="00061491" w:rsidP="00061491">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1B867327" wp14:editId="0FFC5618">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78DC0BCA" w14:textId="77777777" w:rsidR="00061491" w:rsidRDefault="00061491" w:rsidP="00061491">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2CBD3A2C" w14:textId="77777777" w:rsidR="00061491" w:rsidRPr="00251FCC" w:rsidRDefault="00061491" w:rsidP="00061491">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مشاريع</w:t>
      </w:r>
    </w:p>
    <w:p w14:paraId="726D7223" w14:textId="77777777" w:rsidR="00061491" w:rsidRDefault="00061491" w:rsidP="00061491">
      <w:pPr>
        <w:spacing w:after="0" w:line="360" w:lineRule="auto"/>
        <w:rPr>
          <w:rFonts w:ascii="Sakkal Majalla" w:hAnsi="Sakkal Majalla" w:cs="Sakkal Majalla"/>
          <w:b/>
          <w:bCs/>
          <w:sz w:val="28"/>
          <w:szCs w:val="28"/>
          <w:lang w:bidi="ar-EG"/>
        </w:rPr>
      </w:pPr>
    </w:p>
    <w:p w14:paraId="6BC0A5D8" w14:textId="77777777" w:rsidR="00061491" w:rsidRDefault="00061491" w:rsidP="00061491">
      <w:pPr>
        <w:spacing w:after="0" w:line="360" w:lineRule="auto"/>
        <w:rPr>
          <w:rFonts w:ascii="Sakkal Majalla" w:hAnsi="Sakkal Majalla" w:cs="Sakkal Majalla"/>
          <w:b/>
          <w:bCs/>
          <w:sz w:val="28"/>
          <w:szCs w:val="28"/>
          <w:rtl/>
          <w:lang w:bidi="ar-EG"/>
        </w:rPr>
      </w:pPr>
    </w:p>
    <w:p w14:paraId="58A7367E" w14:textId="77777777" w:rsidR="00061491" w:rsidRDefault="00061491" w:rsidP="00061491">
      <w:pPr>
        <w:jc w:val="center"/>
        <w:rPr>
          <w:rFonts w:ascii="Sakkal Majalla" w:hAnsi="Sakkal Majalla" w:cs="Sakkal Majalla"/>
          <w:b/>
          <w:bCs/>
          <w:sz w:val="32"/>
          <w:szCs w:val="32"/>
          <w:lang w:bidi="ar-EG"/>
        </w:rPr>
      </w:pPr>
      <w:r w:rsidRPr="00C75D4B">
        <w:rPr>
          <w:rFonts w:ascii="Sakkal Majalla" w:hAnsi="Sakkal Majalla" w:cs="Sakkal Majalla"/>
          <w:b/>
          <w:bCs/>
          <w:sz w:val="32"/>
          <w:szCs w:val="32"/>
          <w:rtl/>
          <w:lang w:bidi="ar-EG"/>
        </w:rPr>
        <w:t>إدارة مشاريع منصات تمويل الأفراد عبر التطبيقات الذكية وأثرها في دعم المشروعات الصغيرة بالمملكة العربية السعودية</w:t>
      </w:r>
    </w:p>
    <w:p w14:paraId="21E276B0" w14:textId="77777777" w:rsidR="00061491" w:rsidRDefault="00061491" w:rsidP="00061491">
      <w:pPr>
        <w:jc w:val="center"/>
        <w:rPr>
          <w:rFonts w:ascii="Sakkal Majalla" w:hAnsi="Sakkal Majalla" w:cs="Sakkal Majalla"/>
          <w:b/>
          <w:bCs/>
          <w:sz w:val="32"/>
          <w:szCs w:val="32"/>
          <w:rtl/>
          <w:lang w:bidi="ar-EG"/>
        </w:rPr>
      </w:pPr>
    </w:p>
    <w:p w14:paraId="07EFFB88" w14:textId="77777777" w:rsidR="00061491" w:rsidRDefault="00061491" w:rsidP="0006149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1C914FB9" w14:textId="77777777" w:rsidR="00061491" w:rsidRDefault="00061491" w:rsidP="00061491">
      <w:pPr>
        <w:jc w:val="center"/>
        <w:rPr>
          <w:rFonts w:ascii="Sakkal Majalla" w:hAnsi="Sakkal Majalla" w:cs="Sakkal Majalla"/>
          <w:b/>
          <w:bCs/>
          <w:sz w:val="28"/>
          <w:szCs w:val="28"/>
          <w:lang w:bidi="ar-EG"/>
        </w:rPr>
      </w:pPr>
      <w:r w:rsidRPr="00C75D4B">
        <w:rPr>
          <w:rFonts w:ascii="Sakkal Majalla" w:hAnsi="Sakkal Majalla" w:cs="Sakkal Majalla"/>
          <w:b/>
          <w:bCs/>
          <w:sz w:val="28"/>
          <w:szCs w:val="28"/>
          <w:rtl/>
          <w:lang w:bidi="ar-EG"/>
        </w:rPr>
        <w:t>إبراهيم عسكر رحيل</w:t>
      </w:r>
    </w:p>
    <w:p w14:paraId="0DAC3258" w14:textId="77777777" w:rsidR="00061491" w:rsidRDefault="00061491" w:rsidP="00061491">
      <w:pPr>
        <w:jc w:val="center"/>
        <w:rPr>
          <w:rFonts w:ascii="Sakkal Majalla" w:hAnsi="Sakkal Majalla" w:cs="Sakkal Majalla"/>
          <w:b/>
          <w:bCs/>
          <w:sz w:val="28"/>
          <w:szCs w:val="28"/>
          <w:rtl/>
          <w:lang w:bidi="ar-EG"/>
        </w:rPr>
      </w:pPr>
    </w:p>
    <w:p w14:paraId="22140E0C" w14:textId="77777777" w:rsidR="00061491" w:rsidRDefault="00061491" w:rsidP="00061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766B9F0C" w14:textId="77777777" w:rsidR="00061491" w:rsidRDefault="00061491" w:rsidP="00061491">
      <w:pPr>
        <w:jc w:val="center"/>
        <w:rPr>
          <w:rFonts w:ascii="Sakkal Majalla" w:hAnsi="Sakkal Majalla" w:cs="Sakkal Majalla"/>
          <w:b/>
          <w:bCs/>
          <w:sz w:val="28"/>
          <w:szCs w:val="28"/>
          <w:lang w:bidi="ar-EG"/>
        </w:rPr>
      </w:pPr>
      <w:r w:rsidRPr="00C75D4B">
        <w:rPr>
          <w:rFonts w:ascii="Sakkal Majalla" w:hAnsi="Sakkal Majalla" w:cs="Sakkal Majalla"/>
          <w:b/>
          <w:bCs/>
          <w:sz w:val="28"/>
          <w:szCs w:val="28"/>
          <w:rtl/>
          <w:lang w:bidi="ar-EG"/>
        </w:rPr>
        <w:t>222000150</w:t>
      </w:r>
    </w:p>
    <w:p w14:paraId="19C19482" w14:textId="77777777" w:rsidR="00061491" w:rsidRDefault="00061491" w:rsidP="00061491">
      <w:pPr>
        <w:rPr>
          <w:rFonts w:ascii="Sakkal Majalla" w:hAnsi="Sakkal Majalla" w:cs="Sakkal Majalla"/>
          <w:b/>
          <w:bCs/>
          <w:sz w:val="28"/>
          <w:szCs w:val="28"/>
          <w:rtl/>
          <w:lang w:bidi="ar-EG"/>
        </w:rPr>
      </w:pPr>
    </w:p>
    <w:p w14:paraId="326B1086" w14:textId="77777777" w:rsidR="00061491" w:rsidRDefault="00061491" w:rsidP="0006149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5065C197" w14:textId="77777777" w:rsidR="00061491" w:rsidRPr="00F632A3" w:rsidRDefault="00061491" w:rsidP="00061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6AC0A0AF" w14:textId="77777777" w:rsidR="00061491" w:rsidRDefault="00061491" w:rsidP="0006149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7AE149D0" w14:textId="77777777" w:rsidR="00061491" w:rsidRDefault="00061491" w:rsidP="00061491">
      <w:pPr>
        <w:rPr>
          <w:rFonts w:ascii="Sakkal Majalla" w:hAnsi="Sakkal Majalla" w:cs="Sakkal Majalla"/>
          <w:b/>
          <w:bCs/>
          <w:sz w:val="28"/>
          <w:szCs w:val="28"/>
          <w:rtl/>
          <w:lang w:bidi="ar-EG"/>
        </w:rPr>
      </w:pPr>
    </w:p>
    <w:p w14:paraId="2FD9B483" w14:textId="77777777" w:rsidR="00061491" w:rsidRDefault="00061491" w:rsidP="0006149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DEEDA7C" w14:textId="77777777" w:rsidR="00061491" w:rsidRDefault="00061491" w:rsidP="0006149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5F40992B" w14:textId="77777777" w:rsidR="00061491" w:rsidRDefault="00061491" w:rsidP="00061491">
      <w:pPr>
        <w:jc w:val="center"/>
        <w:rPr>
          <w:rFonts w:ascii="Sakkal Majalla" w:hAnsi="Sakkal Majalla" w:cs="Sakkal Majalla"/>
          <w:b/>
          <w:bCs/>
          <w:sz w:val="28"/>
          <w:szCs w:val="28"/>
          <w:rtl/>
          <w:lang w:bidi="ar-EG"/>
        </w:rPr>
      </w:pPr>
    </w:p>
    <w:p w14:paraId="4C40E375" w14:textId="77777777" w:rsidR="00061491" w:rsidRDefault="00061491" w:rsidP="00061491">
      <w:pPr>
        <w:jc w:val="center"/>
        <w:rPr>
          <w:rFonts w:ascii="Sakkal Majalla" w:hAnsi="Sakkal Majalla" w:cs="Sakkal Majalla"/>
          <w:b/>
          <w:bCs/>
          <w:sz w:val="28"/>
          <w:szCs w:val="28"/>
          <w:rtl/>
          <w:lang w:bidi="ar-EG"/>
        </w:rPr>
      </w:pPr>
    </w:p>
    <w:p w14:paraId="7062DB5D" w14:textId="77777777" w:rsidR="00061491" w:rsidRDefault="00061491" w:rsidP="00061491">
      <w:pPr>
        <w:jc w:val="center"/>
        <w:rPr>
          <w:rFonts w:ascii="Sakkal Majalla" w:hAnsi="Sakkal Majalla" w:cs="Sakkal Majalla"/>
          <w:b/>
          <w:bCs/>
          <w:sz w:val="28"/>
          <w:szCs w:val="28"/>
          <w:rtl/>
          <w:lang w:bidi="ar-EG"/>
        </w:rPr>
      </w:pPr>
    </w:p>
    <w:p w14:paraId="3A43E5B1" w14:textId="77777777" w:rsidR="00CE7103" w:rsidRDefault="00CE7103" w:rsidP="00CE7103">
      <w:pPr>
        <w:jc w:val="center"/>
        <w:rPr>
          <w:rFonts w:ascii="Sakkal Majalla" w:hAnsi="Sakkal Majalla" w:cs="Sakkal Majalla"/>
          <w:b/>
          <w:bCs/>
          <w:sz w:val="28"/>
          <w:szCs w:val="28"/>
          <w:rtl/>
          <w:lang w:bidi="ar-EG"/>
        </w:rPr>
      </w:pPr>
    </w:p>
    <w:p w14:paraId="6F147BD4" w14:textId="77777777" w:rsidR="005B210E" w:rsidRDefault="005B210E" w:rsidP="005B210E">
      <w:pPr>
        <w:jc w:val="center"/>
        <w:rPr>
          <w:rFonts w:ascii="Sakkal Majalla" w:hAnsi="Sakkal Majalla" w:cs="Sakkal Majalla"/>
          <w:b/>
          <w:bCs/>
          <w:sz w:val="28"/>
          <w:szCs w:val="28"/>
          <w:rtl/>
          <w:lang w:bidi="ar-EG"/>
        </w:rPr>
      </w:pPr>
    </w:p>
    <w:p w14:paraId="2654733F" w14:textId="77777777" w:rsidR="00061491" w:rsidRDefault="00061491" w:rsidP="002D01ED">
      <w:pPr>
        <w:jc w:val="center"/>
        <w:rPr>
          <w:rFonts w:ascii="Sakkal Majalla" w:hAnsi="Sakkal Majalla" w:cs="Sakkal Majalla"/>
          <w:b/>
          <w:bCs/>
          <w:sz w:val="28"/>
          <w:szCs w:val="28"/>
          <w:rtl/>
          <w:lang w:bidi="ar-EG"/>
        </w:rPr>
      </w:pPr>
    </w:p>
    <w:p w14:paraId="306058D3" w14:textId="77777777" w:rsidR="004D5CA1" w:rsidRDefault="004D5CA1" w:rsidP="004D5CA1">
      <w:pPr>
        <w:jc w:val="center"/>
        <w:rPr>
          <w:rFonts w:ascii="Sakkal Majalla" w:hAnsi="Sakkal Majalla" w:cs="Sakkal Majalla"/>
          <w:b/>
          <w:bCs/>
          <w:sz w:val="28"/>
          <w:szCs w:val="28"/>
          <w:rtl/>
          <w:lang w:bidi="ar-EG"/>
        </w:rPr>
      </w:pPr>
    </w:p>
    <w:p w14:paraId="59422FEC" w14:textId="4D6B127A" w:rsidR="003C2BB9" w:rsidRDefault="003C2BB9" w:rsidP="00C0036D">
      <w:pPr>
        <w:rPr>
          <w:rFonts w:ascii="Sakkal Majalla" w:hAnsi="Sakkal Majalla" w:cs="Sakkal Majalla"/>
          <w:b/>
          <w:bCs/>
          <w:sz w:val="28"/>
          <w:szCs w:val="28"/>
          <w:rtl/>
          <w:lang w:bidi="ar-EG"/>
        </w:rPr>
      </w:pPr>
    </w:p>
    <w:bookmarkEnd w:id="0"/>
    <w:bookmarkEnd w:id="1"/>
    <w:bookmarkEnd w:id="2"/>
    <w:bookmarkEnd w:id="3"/>
    <w:bookmarkEnd w:id="4"/>
    <w:bookmarkEnd w:id="5"/>
    <w:p w14:paraId="178C7072" w14:textId="77777777" w:rsidR="000C58EE" w:rsidRDefault="000C58EE" w:rsidP="00E2759A">
      <w:pPr>
        <w:rPr>
          <w:rFonts w:ascii="Sakkal Majalla" w:hAnsi="Sakkal Majalla" w:cs="Sakkal Majalla"/>
          <w:b/>
          <w:bCs/>
          <w:sz w:val="28"/>
          <w:szCs w:val="28"/>
          <w:rtl/>
          <w:lang w:bidi="ar-EG"/>
        </w:rPr>
      </w:pPr>
    </w:p>
    <w:p w14:paraId="31A882E8" w14:textId="77777777" w:rsidR="00CE7103" w:rsidRPr="00C35B51" w:rsidRDefault="00CE7103"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7FE1B257" w14:textId="0E409650" w:rsidR="00014ADE" w:rsidRDefault="00014ADE" w:rsidP="00014ADE">
      <w:pPr>
        <w:spacing w:line="360" w:lineRule="auto"/>
        <w:jc w:val="both"/>
        <w:rPr>
          <w:rFonts w:ascii="Sakkal Majalla" w:hAnsi="Sakkal Majalla" w:cs="Sakkal Majalla"/>
          <w:noProof/>
          <w:sz w:val="28"/>
          <w:szCs w:val="28"/>
          <w:rtl/>
        </w:rPr>
      </w:pPr>
    </w:p>
    <w:p w14:paraId="0FD3AB80" w14:textId="77777777" w:rsidR="00061491" w:rsidRDefault="00061491" w:rsidP="00061491">
      <w:pPr>
        <w:pStyle w:val="Heading2"/>
        <w:spacing w:before="0" w:line="360" w:lineRule="auto"/>
        <w:rPr>
          <w:rFonts w:ascii="Sakkal Majalla" w:hAnsi="Sakkal Majalla" w:cs="Sakkal Majalla"/>
          <w:b/>
          <w:bCs/>
          <w:color w:val="000000" w:themeColor="text1"/>
          <w:sz w:val="28"/>
          <w:szCs w:val="28"/>
          <w:rtl/>
        </w:rPr>
      </w:pPr>
      <w:bookmarkStart w:id="9" w:name="_Toc235180692"/>
      <w:r w:rsidRPr="00132A3E">
        <w:rPr>
          <w:rFonts w:ascii="Sakkal Majalla" w:hAnsi="Sakkal Majalla" w:cs="Sakkal Majalla"/>
          <w:b/>
          <w:bCs/>
          <w:color w:val="000000" w:themeColor="text1"/>
          <w:sz w:val="28"/>
          <w:szCs w:val="28"/>
          <w:rtl/>
        </w:rPr>
        <w:lastRenderedPageBreak/>
        <w:t>المقدمة</w:t>
      </w:r>
      <w:bookmarkEnd w:id="9"/>
    </w:p>
    <w:p w14:paraId="466702EC" w14:textId="77777777" w:rsidR="00061491" w:rsidRDefault="00061491" w:rsidP="00061491">
      <w:pPr>
        <w:spacing w:line="360" w:lineRule="auto"/>
        <w:ind w:firstLine="610"/>
        <w:jc w:val="both"/>
        <w:rPr>
          <w:rFonts w:ascii="Sakkal Majalla" w:hAnsi="Sakkal Majalla" w:cs="Sakkal Majalla"/>
          <w:sz w:val="28"/>
          <w:szCs w:val="28"/>
          <w:rtl/>
        </w:rPr>
      </w:pPr>
      <w:r w:rsidRPr="003D11DE">
        <w:rPr>
          <w:rFonts w:ascii="Sakkal Majalla" w:hAnsi="Sakkal Majalla" w:cs="Sakkal Majalla"/>
          <w:sz w:val="28"/>
          <w:szCs w:val="28"/>
          <w:rtl/>
        </w:rPr>
        <w:t>شهد العالم خلال العقدين الأخيرين تحولًا نوعيًا في أنماط التمويل والاستثمار نتيجة للتطورات التكنولوجية السريعة، حيث أصبح الاعتماد على الحلول الرقمية والتطبيقات الذكية جزءًا لا يتجزأ من الحياة الاقتصادية والاجتماعية. في هذا السياق، برزت منصات تمويل الأفراد</w:t>
      </w:r>
      <w:r w:rsidRPr="003D11DE">
        <w:rPr>
          <w:rFonts w:ascii="Sakkal Majalla" w:hAnsi="Sakkal Majalla" w:cs="Sakkal Majalla"/>
          <w:sz w:val="28"/>
          <w:szCs w:val="28"/>
        </w:rPr>
        <w:t xml:space="preserve"> (Peer-to-Peer Lending Platforms) </w:t>
      </w:r>
      <w:r w:rsidRPr="003D11DE">
        <w:rPr>
          <w:rFonts w:ascii="Sakkal Majalla" w:hAnsi="Sakkal Majalla" w:cs="Sakkal Majalla"/>
          <w:sz w:val="28"/>
          <w:szCs w:val="28"/>
          <w:rtl/>
        </w:rPr>
        <w:t>كأداة مبتكرة تتيح للأفراد والمؤسسات الصغيرة إمكانية الوصول إلى مصادر تمويل بديلة عن القنوات التقليدية، مثل البنوك والمؤسسات المالية الرسمية. وقد ساهم هذا النوع من التمويل في خلق بيئة مالية أكثر شمولًا، حيث يُمكّن الأفراد والمستثمرين من التفاعل المباشر، وتوسيع قاعدة المستفيدين من الخدمات التمويلية، بما ينعكس إيجابًا على المشروعات الصغيرة</w:t>
      </w:r>
      <w:r>
        <w:rPr>
          <w:rFonts w:ascii="Sakkal Majalla" w:hAnsi="Sakkal Majalla" w:cs="Sakkal Majalla" w:hint="cs"/>
          <w:sz w:val="28"/>
          <w:szCs w:val="28"/>
          <w:rtl/>
        </w:rPr>
        <w:t xml:space="preserve"> </w:t>
      </w:r>
      <w:r w:rsidRPr="003D11DE">
        <w:rPr>
          <w:rFonts w:ascii="Sakkal Majalla" w:hAnsi="Sakkal Majalla" w:cs="Sakkal Majalla"/>
          <w:sz w:val="28"/>
          <w:szCs w:val="28"/>
          <w:rtl/>
        </w:rPr>
        <w:t>والمتوسطة التي تشكل جزءًا رئيسيًا من هيكل الاقتصاد الوطني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566173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Sha238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37252">
            <w:rPr>
              <w:rFonts w:ascii="Sakkal Majalla" w:hAnsi="Sakkal Majalla" w:cs="Sakkal Majalla" w:hint="cs"/>
              <w:noProof/>
              <w:sz w:val="28"/>
              <w:szCs w:val="28"/>
              <w:rtl/>
              <w:lang w:bidi="ar-EG"/>
            </w:rPr>
            <w:t>(</w:t>
          </w:r>
          <w:r w:rsidRPr="00437252">
            <w:rPr>
              <w:rFonts w:ascii="Sakkal Majalla" w:hAnsi="Sakkal Majalla" w:cs="Sakkal Majalla" w:hint="cs"/>
              <w:noProof/>
              <w:sz w:val="28"/>
              <w:szCs w:val="28"/>
              <w:lang w:bidi="ar-EG"/>
            </w:rPr>
            <w:t>Sharma</w:t>
          </w:r>
          <w:r w:rsidRPr="00437252">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D11DE">
        <w:rPr>
          <w:rFonts w:ascii="Sakkal Majalla" w:hAnsi="Sakkal Majalla" w:cs="Sakkal Majalla"/>
          <w:sz w:val="28"/>
          <w:szCs w:val="28"/>
        </w:rPr>
        <w:t>.</w:t>
      </w:r>
    </w:p>
    <w:p w14:paraId="78E80520" w14:textId="77777777" w:rsidR="00061491" w:rsidRDefault="00061491" w:rsidP="00061491">
      <w:pPr>
        <w:spacing w:line="360" w:lineRule="auto"/>
        <w:ind w:firstLine="610"/>
        <w:jc w:val="both"/>
        <w:rPr>
          <w:rFonts w:ascii="Sakkal Majalla" w:hAnsi="Sakkal Majalla" w:cs="Sakkal Majalla"/>
          <w:sz w:val="28"/>
          <w:szCs w:val="28"/>
          <w:rtl/>
        </w:rPr>
      </w:pPr>
      <w:r w:rsidRPr="003D11DE">
        <w:rPr>
          <w:rFonts w:ascii="Sakkal Majalla" w:hAnsi="Sakkal Majalla" w:cs="Sakkal Majalla"/>
          <w:sz w:val="28"/>
          <w:szCs w:val="28"/>
          <w:rtl/>
        </w:rPr>
        <w:t>في المملكة العربية السعودية، تعتبر المشروعات الصغيرة والمتوسطة ركيزة أساسية لدعم التنمية الاقتصادية وتحقيق أهداف رؤية المملكة 2030، التي ركزت على تعزيز الابتكار وريادة الأعمال وتوسيع قاعدة المشاركة الاقتصادية بين شرائح المجتمع. ومع ذلك، تواجه هذه المشروعات تحديات مالية كبيرة تتمثل في صعوبة الحصول على التمويل التقليدي، والقيود البنكية، ونقص الوعي بالخيارات التمويلية الحديثة. ومن هذا المنطلق، ظهرت منصات التمويل عبر التطبيقات الذكية كحلول مبتكرة تساهم في سد الفجوة التمويلية، إذ تسمح لهذه المشاريع بالحصول على التمويل المطلوب بسرعة ومرونة، وفي الوقت ذاته تمنح المستثمرين فرصة استثمارية واعدة مع تقليل المخاطر من خلال نماذج تقييم دقيقة للمشروعات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4647646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Lye25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37252">
            <w:rPr>
              <w:rFonts w:ascii="Sakkal Majalla" w:hAnsi="Sakkal Majalla" w:cs="Sakkal Majalla" w:hint="cs"/>
              <w:noProof/>
              <w:sz w:val="28"/>
              <w:szCs w:val="28"/>
              <w:rtl/>
              <w:lang w:bidi="ar-EG"/>
            </w:rPr>
            <w:t>(</w:t>
          </w:r>
          <w:r w:rsidRPr="00437252">
            <w:rPr>
              <w:rFonts w:ascii="Sakkal Majalla" w:hAnsi="Sakkal Majalla" w:cs="Sakkal Majalla" w:hint="cs"/>
              <w:noProof/>
              <w:sz w:val="28"/>
              <w:szCs w:val="28"/>
              <w:lang w:bidi="ar-EG"/>
            </w:rPr>
            <w:t>Lye</w:t>
          </w:r>
          <w:r w:rsidRPr="0043725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D11DE">
        <w:rPr>
          <w:rFonts w:ascii="Sakkal Majalla" w:hAnsi="Sakkal Majalla" w:cs="Sakkal Majalla"/>
          <w:sz w:val="28"/>
          <w:szCs w:val="28"/>
        </w:rPr>
        <w:t>.</w:t>
      </w:r>
    </w:p>
    <w:p w14:paraId="7819A451" w14:textId="77777777" w:rsidR="00061491" w:rsidRDefault="00061491" w:rsidP="00061491">
      <w:pPr>
        <w:spacing w:line="360" w:lineRule="auto"/>
        <w:ind w:firstLine="610"/>
        <w:jc w:val="both"/>
        <w:rPr>
          <w:rFonts w:ascii="Sakkal Majalla" w:hAnsi="Sakkal Majalla" w:cs="Sakkal Majalla"/>
          <w:sz w:val="28"/>
          <w:szCs w:val="28"/>
          <w:rtl/>
        </w:rPr>
      </w:pPr>
      <w:r w:rsidRPr="003D11DE">
        <w:rPr>
          <w:rFonts w:ascii="Sakkal Majalla" w:hAnsi="Sakkal Majalla" w:cs="Sakkal Majalla"/>
          <w:sz w:val="28"/>
          <w:szCs w:val="28"/>
          <w:rtl/>
        </w:rPr>
        <w:t>تركز هذه الدراسة على استكشاف أثر إدارة مشاريع منصات تمويل الأفراد عبر التطبيقات الذكية في دعم المشروعات الصغيرة بالمملكة العربية السعودية، من خلال تحليل كفاءة هذه المنصات، وآليات عملها، واستراتيجيات إدارتها، ومدى مساهمتها في تعزيز استدامة المشروعات الصغيرة وتحفيز النمو الاقتصادي. وتُعد هذه الدراسة ذات أهمية علمية وعملية، إذ توفر إطارًا لفهم العلاقة بين التكنولوجيا المالية وريادة الأعمال، وتسلط الضوء على الممارسات الإدارية والتقنية التي تساهم في تحسين كفاءة التمويل البديل، كما تقدم توصيات تسهم في تحسين تصميم وتشغيل هذه المنصات بما يتماشى مع متطلبات السوق المحلي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6868945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Abi241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37252">
            <w:rPr>
              <w:rFonts w:ascii="Sakkal Majalla" w:hAnsi="Sakkal Majalla" w:cs="Sakkal Majalla" w:hint="cs"/>
              <w:noProof/>
              <w:sz w:val="28"/>
              <w:szCs w:val="28"/>
              <w:rtl/>
              <w:lang w:bidi="ar-EG"/>
            </w:rPr>
            <w:t>(</w:t>
          </w:r>
          <w:r w:rsidRPr="00437252">
            <w:rPr>
              <w:rFonts w:ascii="Sakkal Majalla" w:hAnsi="Sakkal Majalla" w:cs="Sakkal Majalla" w:hint="cs"/>
              <w:noProof/>
              <w:sz w:val="28"/>
              <w:szCs w:val="28"/>
              <w:lang w:bidi="ar-EG"/>
            </w:rPr>
            <w:t>Abikoye</w:t>
          </w:r>
          <w:r w:rsidRPr="0043725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D11DE">
        <w:rPr>
          <w:rFonts w:ascii="Sakkal Majalla" w:hAnsi="Sakkal Majalla" w:cs="Sakkal Majalla"/>
          <w:sz w:val="28"/>
          <w:szCs w:val="28"/>
        </w:rPr>
        <w:t>.</w:t>
      </w:r>
      <w:r>
        <w:rPr>
          <w:rFonts w:ascii="Sakkal Majalla" w:hAnsi="Sakkal Majalla" w:cs="Sakkal Majalla" w:hint="cs"/>
          <w:sz w:val="28"/>
          <w:szCs w:val="28"/>
          <w:rtl/>
        </w:rPr>
        <w:t xml:space="preserve">  </w:t>
      </w:r>
    </w:p>
    <w:p w14:paraId="0AC1B5D5" w14:textId="77777777" w:rsidR="00061491" w:rsidRPr="003D11DE" w:rsidRDefault="00061491" w:rsidP="00061491">
      <w:pPr>
        <w:spacing w:line="360" w:lineRule="auto"/>
        <w:ind w:firstLine="610"/>
        <w:jc w:val="both"/>
        <w:rPr>
          <w:rFonts w:ascii="Sakkal Majalla" w:hAnsi="Sakkal Majalla" w:cs="Sakkal Majalla"/>
          <w:sz w:val="28"/>
          <w:szCs w:val="28"/>
        </w:rPr>
      </w:pPr>
      <w:r w:rsidRPr="003D11DE">
        <w:rPr>
          <w:rFonts w:ascii="Sakkal Majalla" w:hAnsi="Sakkal Majalla" w:cs="Sakkal Majalla"/>
          <w:sz w:val="28"/>
          <w:szCs w:val="28"/>
          <w:rtl/>
        </w:rPr>
        <w:lastRenderedPageBreak/>
        <w:t>تحاول الدراسة الإجابة على التساؤل الرئيس حول كيفية استفادة المشروعات الصغيرة من منصات التمويل عبر التطبيقات الذكية، وما إذا كانت هذه المنصات تساهم فعليًا في تحسين فرص نموها واستدامتها الاقتصادية. من خلال هذا التحليل، يمكن للممارسين والمستثمرين وصانعي القرار فهم الأثر الفعلي لهذه التكنولوجيا، ووضع السياسات والبرامج الداعمة التي تعزز من دور التمويل الرقمي في تعزيز الاقتصاد الوطني، بما يتوافق مع التوجهات الاستراتيجية للمملكة العربية السعودية</w:t>
      </w:r>
      <w:r w:rsidRPr="003D11DE">
        <w:rPr>
          <w:rFonts w:ascii="Sakkal Majalla" w:hAnsi="Sakkal Majalla" w:cs="Sakkal Majalla"/>
          <w:sz w:val="28"/>
          <w:szCs w:val="28"/>
        </w:rPr>
        <w:t>.</w:t>
      </w:r>
    </w:p>
    <w:p w14:paraId="44697057" w14:textId="77777777" w:rsidR="00061491" w:rsidRPr="00C37B73" w:rsidRDefault="00061491" w:rsidP="00061491">
      <w:pPr>
        <w:rPr>
          <w:rtl/>
        </w:rPr>
      </w:pPr>
    </w:p>
    <w:p w14:paraId="1C0789C8" w14:textId="77777777" w:rsidR="00061491" w:rsidRDefault="00061491" w:rsidP="00061491">
      <w:pPr>
        <w:pStyle w:val="Heading1"/>
        <w:spacing w:before="0" w:line="360" w:lineRule="auto"/>
        <w:jc w:val="both"/>
        <w:rPr>
          <w:rFonts w:ascii="Sakkal Majalla" w:hAnsi="Sakkal Majalla" w:cs="Sakkal Majalla"/>
          <w:b/>
          <w:bCs/>
          <w:color w:val="000000"/>
          <w:sz w:val="28"/>
          <w:szCs w:val="28"/>
          <w:rtl/>
        </w:rPr>
      </w:pPr>
      <w:bookmarkStart w:id="10" w:name="_Toc171380653"/>
      <w:bookmarkStart w:id="11" w:name="_Toc175325838"/>
      <w:bookmarkStart w:id="12" w:name="_Toc235180693"/>
      <w:r>
        <w:rPr>
          <w:rFonts w:ascii="Sakkal Majalla" w:hAnsi="Sakkal Majalla" w:cs="Sakkal Majalla"/>
          <w:b/>
          <w:bCs/>
          <w:color w:val="000000"/>
          <w:sz w:val="28"/>
          <w:szCs w:val="28"/>
          <w:rtl/>
        </w:rPr>
        <w:t>مشكلة الدراسة</w:t>
      </w:r>
      <w:bookmarkEnd w:id="10"/>
      <w:bookmarkEnd w:id="11"/>
      <w:bookmarkEnd w:id="12"/>
    </w:p>
    <w:p w14:paraId="683D7EC4" w14:textId="77777777" w:rsidR="00061491" w:rsidRPr="003D11DE" w:rsidRDefault="00061491" w:rsidP="00061491">
      <w:pPr>
        <w:spacing w:before="240" w:line="360" w:lineRule="auto"/>
        <w:ind w:firstLine="610"/>
        <w:jc w:val="both"/>
        <w:rPr>
          <w:rFonts w:ascii="Sakkal Majalla" w:hAnsi="Sakkal Majalla" w:cs="Sakkal Majalla"/>
          <w:sz w:val="28"/>
          <w:szCs w:val="28"/>
        </w:rPr>
      </w:pPr>
      <w:bookmarkStart w:id="13" w:name="_Toc172397777"/>
      <w:bookmarkStart w:id="14" w:name="_Toc172746090"/>
      <w:bookmarkStart w:id="15" w:name="_Toc179741528"/>
      <w:bookmarkStart w:id="16" w:name="_Toc235180694"/>
      <w:r w:rsidRPr="003D11DE">
        <w:rPr>
          <w:rFonts w:ascii="Sakkal Majalla" w:hAnsi="Sakkal Majalla" w:cs="Sakkal Majalla"/>
          <w:sz w:val="28"/>
          <w:szCs w:val="28"/>
          <w:rtl/>
        </w:rPr>
        <w:t>على الرغم من النمو الكبير الذي شهدته منصات تمويل الأفراد عبر التطبيقات الذكية عالميًا ومحليًا، إلا أن المشروعات الصغيرة في المملكة العربية السعودية ما زالت تواجه تحديات كبيرة في الحصول على التمويل المناسب الذي يضمن استدامتها وتوسعها. تتمثل المشكلة الرئيسية في وجود فجوة بين الحاجة التمويلية للمشروعات الصغيرة والقدرة الفعلية لهذه المشاريع على الاستفادة من منصات التمويل الرقمي بشكل فعال. فبالرغم من توفر هذه المنصات وتعدد مزاياها، إلا أن هناك قصورًا في فهم كيفية إدارتها بكفاءة، وضعف الوعي لدى رواد الأعمال حول آليات التمويل، وصعوبة تقييم المخاطر المرتبطة بالمشاريع الصغيرة من قبل المستثمرين عبر هذه التطبيقات</w:t>
      </w:r>
      <w:r w:rsidRPr="003D11DE">
        <w:rPr>
          <w:rFonts w:ascii="Sakkal Majalla" w:hAnsi="Sakkal Majalla" w:cs="Sakkal Majalla"/>
          <w:sz w:val="28"/>
          <w:szCs w:val="28"/>
        </w:rPr>
        <w:t>.</w:t>
      </w:r>
    </w:p>
    <w:p w14:paraId="1A351F7D" w14:textId="77777777" w:rsidR="00061491" w:rsidRPr="003D11DE" w:rsidRDefault="00061491" w:rsidP="00061491">
      <w:pPr>
        <w:spacing w:before="240" w:line="360" w:lineRule="auto"/>
        <w:ind w:firstLine="610"/>
        <w:jc w:val="both"/>
        <w:rPr>
          <w:rFonts w:ascii="Sakkal Majalla" w:hAnsi="Sakkal Majalla" w:cs="Sakkal Majalla"/>
          <w:sz w:val="28"/>
          <w:szCs w:val="28"/>
        </w:rPr>
      </w:pPr>
      <w:r w:rsidRPr="003D11DE">
        <w:rPr>
          <w:rFonts w:ascii="Sakkal Majalla" w:hAnsi="Sakkal Majalla" w:cs="Sakkal Majalla"/>
          <w:sz w:val="28"/>
          <w:szCs w:val="28"/>
          <w:rtl/>
        </w:rPr>
        <w:t>وتترتب على هذه المشكلة مجموعة من المشكلات الفرعية التي تؤثر على فعالية التمويل الرقمي للمشروعات الصغيرة، منها</w:t>
      </w:r>
      <w:r w:rsidRPr="003D11DE">
        <w:rPr>
          <w:rFonts w:ascii="Sakkal Majalla" w:hAnsi="Sakkal Majalla" w:cs="Sakkal Majalla"/>
          <w:sz w:val="28"/>
          <w:szCs w:val="28"/>
        </w:rPr>
        <w:t>:</w:t>
      </w:r>
    </w:p>
    <w:p w14:paraId="0305C2AD" w14:textId="77777777" w:rsidR="00061491" w:rsidRPr="003D11DE" w:rsidRDefault="00061491" w:rsidP="00061491">
      <w:pPr>
        <w:numPr>
          <w:ilvl w:val="0"/>
          <w:numId w:val="8"/>
        </w:numPr>
        <w:spacing w:before="240" w:line="360" w:lineRule="auto"/>
        <w:jc w:val="both"/>
        <w:rPr>
          <w:rFonts w:ascii="Sakkal Majalla" w:hAnsi="Sakkal Majalla" w:cs="Sakkal Majalla"/>
          <w:sz w:val="28"/>
          <w:szCs w:val="28"/>
        </w:rPr>
      </w:pPr>
      <w:r w:rsidRPr="003D11DE">
        <w:rPr>
          <w:rFonts w:ascii="Sakkal Majalla" w:hAnsi="Sakkal Majalla" w:cs="Sakkal Majalla"/>
          <w:sz w:val="28"/>
          <w:szCs w:val="28"/>
          <w:rtl/>
        </w:rPr>
        <w:t>ضعف الإطار التنظيمي والتشريعي</w:t>
      </w:r>
      <w:r w:rsidRPr="003D11DE">
        <w:rPr>
          <w:rFonts w:ascii="Sakkal Majalla" w:hAnsi="Sakkal Majalla" w:cs="Sakkal Majalla" w:hint="cs"/>
          <w:sz w:val="28"/>
          <w:szCs w:val="28"/>
          <w:rtl/>
        </w:rPr>
        <w:t>؛</w:t>
      </w:r>
      <w:r w:rsidRPr="003D11DE">
        <w:rPr>
          <w:rFonts w:ascii="Sakkal Majalla" w:hAnsi="Sakkal Majalla" w:cs="Sakkal Majalla"/>
          <w:sz w:val="28"/>
          <w:szCs w:val="28"/>
        </w:rPr>
        <w:t xml:space="preserve"> </w:t>
      </w:r>
      <w:r w:rsidRPr="003D11DE">
        <w:rPr>
          <w:rFonts w:ascii="Sakkal Majalla" w:hAnsi="Sakkal Majalla" w:cs="Sakkal Majalla"/>
          <w:sz w:val="28"/>
          <w:szCs w:val="28"/>
          <w:rtl/>
        </w:rPr>
        <w:t>حيث تفتقر بعض المنصات إلى معايير واضحة تنظم العلاقة بين المستثمرين ورواد الأعمال، مما قد يخلق مخاطر قانونية ومالية</w:t>
      </w:r>
      <w:r w:rsidRPr="003D11DE">
        <w:rPr>
          <w:rFonts w:ascii="Sakkal Majalla" w:hAnsi="Sakkal Majalla" w:cs="Sakkal Majalla"/>
          <w:sz w:val="28"/>
          <w:szCs w:val="28"/>
        </w:rPr>
        <w:t>.</w:t>
      </w:r>
    </w:p>
    <w:p w14:paraId="0F0A062C" w14:textId="77777777" w:rsidR="00061491" w:rsidRPr="003D11DE" w:rsidRDefault="00061491" w:rsidP="00061491">
      <w:pPr>
        <w:numPr>
          <w:ilvl w:val="0"/>
          <w:numId w:val="8"/>
        </w:numPr>
        <w:spacing w:before="240" w:line="360" w:lineRule="auto"/>
        <w:jc w:val="both"/>
        <w:rPr>
          <w:rFonts w:ascii="Sakkal Majalla" w:hAnsi="Sakkal Majalla" w:cs="Sakkal Majalla"/>
          <w:sz w:val="28"/>
          <w:szCs w:val="28"/>
        </w:rPr>
      </w:pPr>
      <w:r w:rsidRPr="003D11DE">
        <w:rPr>
          <w:rFonts w:ascii="Sakkal Majalla" w:hAnsi="Sakkal Majalla" w:cs="Sakkal Majalla"/>
          <w:sz w:val="28"/>
          <w:szCs w:val="28"/>
          <w:rtl/>
        </w:rPr>
        <w:t>نقص القدرة الإدارية والتقنية لدى رواد الأعمال</w:t>
      </w:r>
      <w:r w:rsidRPr="003D11DE">
        <w:rPr>
          <w:rFonts w:ascii="Sakkal Majalla" w:hAnsi="Sakkal Majalla" w:cs="Sakkal Majalla" w:hint="cs"/>
          <w:sz w:val="28"/>
          <w:szCs w:val="28"/>
          <w:rtl/>
        </w:rPr>
        <w:t>؛</w:t>
      </w:r>
      <w:r w:rsidRPr="003D11DE">
        <w:rPr>
          <w:rFonts w:ascii="Sakkal Majalla" w:hAnsi="Sakkal Majalla" w:cs="Sakkal Majalla"/>
          <w:sz w:val="28"/>
          <w:szCs w:val="28"/>
        </w:rPr>
        <w:t xml:space="preserve"> </w:t>
      </w:r>
      <w:r w:rsidRPr="003D11DE">
        <w:rPr>
          <w:rFonts w:ascii="Sakkal Majalla" w:hAnsi="Sakkal Majalla" w:cs="Sakkal Majalla"/>
          <w:sz w:val="28"/>
          <w:szCs w:val="28"/>
          <w:rtl/>
        </w:rPr>
        <w:t>إذ أن بعض أصحاب المشروعات الصغيرة لا يمتلكون المهارات اللازمة لإدارة المشاريع ضمن بيئة تمويل رقمية متطورة</w:t>
      </w:r>
      <w:r w:rsidRPr="003D11DE">
        <w:rPr>
          <w:rFonts w:ascii="Sakkal Majalla" w:hAnsi="Sakkal Majalla" w:cs="Sakkal Majalla"/>
          <w:sz w:val="28"/>
          <w:szCs w:val="28"/>
        </w:rPr>
        <w:t>.</w:t>
      </w:r>
    </w:p>
    <w:p w14:paraId="0E9B769E" w14:textId="77777777" w:rsidR="00061491" w:rsidRPr="003D11DE" w:rsidRDefault="00061491" w:rsidP="00061491">
      <w:pPr>
        <w:numPr>
          <w:ilvl w:val="0"/>
          <w:numId w:val="8"/>
        </w:numPr>
        <w:spacing w:before="240" w:line="360" w:lineRule="auto"/>
        <w:jc w:val="both"/>
        <w:rPr>
          <w:rFonts w:ascii="Sakkal Majalla" w:hAnsi="Sakkal Majalla" w:cs="Sakkal Majalla"/>
          <w:sz w:val="28"/>
          <w:szCs w:val="28"/>
        </w:rPr>
      </w:pPr>
      <w:r w:rsidRPr="003D11DE">
        <w:rPr>
          <w:rFonts w:ascii="Sakkal Majalla" w:hAnsi="Sakkal Majalla" w:cs="Sakkal Majalla"/>
          <w:sz w:val="28"/>
          <w:szCs w:val="28"/>
          <w:rtl/>
        </w:rPr>
        <w:lastRenderedPageBreak/>
        <w:t>تفاوت جودة المعلومات المقدمة على المنصات</w:t>
      </w:r>
      <w:r w:rsidRPr="003D11DE">
        <w:rPr>
          <w:rFonts w:ascii="Sakkal Majalla" w:hAnsi="Sakkal Majalla" w:cs="Sakkal Majalla" w:hint="cs"/>
          <w:sz w:val="28"/>
          <w:szCs w:val="28"/>
          <w:rtl/>
        </w:rPr>
        <w:t>؛</w:t>
      </w:r>
      <w:r w:rsidRPr="003D11DE">
        <w:rPr>
          <w:rFonts w:ascii="Sakkal Majalla" w:hAnsi="Sakkal Majalla" w:cs="Sakkal Majalla"/>
          <w:sz w:val="28"/>
          <w:szCs w:val="28"/>
        </w:rPr>
        <w:t xml:space="preserve"> </w:t>
      </w:r>
      <w:r w:rsidRPr="003D11DE">
        <w:rPr>
          <w:rFonts w:ascii="Sakkal Majalla" w:hAnsi="Sakkal Majalla" w:cs="Sakkal Majalla"/>
          <w:sz w:val="28"/>
          <w:szCs w:val="28"/>
          <w:rtl/>
        </w:rPr>
        <w:t>يؤدي إلى صعوبة تقييم المشاريع بشكل دقيق من قبل المستثمرين، وبالتالي تأثير على اتخاذ قرارات التمويل بفعالية</w:t>
      </w:r>
      <w:r w:rsidRPr="003D11DE">
        <w:rPr>
          <w:rFonts w:ascii="Sakkal Majalla" w:hAnsi="Sakkal Majalla" w:cs="Sakkal Majalla"/>
          <w:sz w:val="28"/>
          <w:szCs w:val="28"/>
        </w:rPr>
        <w:t>.</w:t>
      </w:r>
    </w:p>
    <w:p w14:paraId="7D225174" w14:textId="77777777" w:rsidR="00061491" w:rsidRPr="003D11DE" w:rsidRDefault="00061491" w:rsidP="00061491">
      <w:pPr>
        <w:numPr>
          <w:ilvl w:val="0"/>
          <w:numId w:val="8"/>
        </w:numPr>
        <w:spacing w:before="240" w:line="360" w:lineRule="auto"/>
        <w:jc w:val="both"/>
        <w:rPr>
          <w:rFonts w:ascii="Sakkal Majalla" w:hAnsi="Sakkal Majalla" w:cs="Sakkal Majalla"/>
          <w:sz w:val="28"/>
          <w:szCs w:val="28"/>
        </w:rPr>
      </w:pPr>
      <w:r w:rsidRPr="003D11DE">
        <w:rPr>
          <w:rFonts w:ascii="Sakkal Majalla" w:hAnsi="Sakkal Majalla" w:cs="Sakkal Majalla"/>
          <w:sz w:val="28"/>
          <w:szCs w:val="28"/>
          <w:rtl/>
        </w:rPr>
        <w:t>عدم التكامل بين المنصات والتطبيقات المالية الأخرى</w:t>
      </w:r>
      <w:r w:rsidRPr="003D11DE">
        <w:rPr>
          <w:rFonts w:ascii="Sakkal Majalla" w:hAnsi="Sakkal Majalla" w:cs="Sakkal Majalla" w:hint="cs"/>
          <w:sz w:val="28"/>
          <w:szCs w:val="28"/>
          <w:rtl/>
        </w:rPr>
        <w:t>؛</w:t>
      </w:r>
      <w:r w:rsidRPr="003D11DE">
        <w:rPr>
          <w:rFonts w:ascii="Sakkal Majalla" w:hAnsi="Sakkal Majalla" w:cs="Sakkal Majalla"/>
          <w:sz w:val="28"/>
          <w:szCs w:val="28"/>
        </w:rPr>
        <w:t xml:space="preserve"> </w:t>
      </w:r>
      <w:r w:rsidRPr="003D11DE">
        <w:rPr>
          <w:rFonts w:ascii="Sakkal Majalla" w:hAnsi="Sakkal Majalla" w:cs="Sakkal Majalla"/>
          <w:sz w:val="28"/>
          <w:szCs w:val="28"/>
          <w:rtl/>
        </w:rPr>
        <w:t>مما يقلل من سهولة الوصول إلى التمويل ويحد من الاستفادة القصوى من الابتكار التكنولوجي</w:t>
      </w:r>
      <w:r w:rsidRPr="003D11DE">
        <w:rPr>
          <w:rFonts w:ascii="Sakkal Majalla" w:hAnsi="Sakkal Majalla" w:cs="Sakkal Majalla"/>
          <w:sz w:val="28"/>
          <w:szCs w:val="28"/>
        </w:rPr>
        <w:t>.</w:t>
      </w:r>
    </w:p>
    <w:p w14:paraId="289BC8FA" w14:textId="77777777" w:rsidR="00061491" w:rsidRPr="003D11DE" w:rsidRDefault="00061491" w:rsidP="00061491">
      <w:pPr>
        <w:numPr>
          <w:ilvl w:val="0"/>
          <w:numId w:val="8"/>
        </w:numPr>
        <w:spacing w:before="240" w:line="360" w:lineRule="auto"/>
        <w:jc w:val="both"/>
        <w:rPr>
          <w:rFonts w:ascii="Sakkal Majalla" w:hAnsi="Sakkal Majalla" w:cs="Sakkal Majalla"/>
          <w:sz w:val="28"/>
          <w:szCs w:val="28"/>
        </w:rPr>
      </w:pPr>
      <w:r w:rsidRPr="003D11DE">
        <w:rPr>
          <w:rFonts w:ascii="Sakkal Majalla" w:hAnsi="Sakkal Majalla" w:cs="Sakkal Majalla"/>
          <w:sz w:val="28"/>
          <w:szCs w:val="28"/>
          <w:rtl/>
        </w:rPr>
        <w:t>ارتفاع المخاطر المالية والنسبية للتمويل</w:t>
      </w:r>
      <w:r w:rsidRPr="003D11DE">
        <w:rPr>
          <w:rFonts w:ascii="Sakkal Majalla" w:hAnsi="Sakkal Majalla" w:cs="Sakkal Majalla" w:hint="cs"/>
          <w:sz w:val="28"/>
          <w:szCs w:val="28"/>
          <w:rtl/>
        </w:rPr>
        <w:t xml:space="preserve">؛ </w:t>
      </w:r>
      <w:r w:rsidRPr="003D11DE">
        <w:rPr>
          <w:rFonts w:ascii="Sakkal Majalla" w:hAnsi="Sakkal Majalla" w:cs="Sakkal Majalla"/>
          <w:sz w:val="28"/>
          <w:szCs w:val="28"/>
          <w:rtl/>
        </w:rPr>
        <w:t>حيث يواجه المستثمرون صعوبة في التمييز بين المشاريع المستدامة وغير المستدامة، وهو ما قد يؤدي إلى ترددهم في الاستثمار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390859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Rez221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37252">
            <w:rPr>
              <w:rFonts w:ascii="Sakkal Majalla" w:hAnsi="Sakkal Majalla" w:cs="Sakkal Majalla" w:hint="cs"/>
              <w:noProof/>
              <w:sz w:val="28"/>
              <w:szCs w:val="28"/>
              <w:rtl/>
              <w:lang w:bidi="ar-EG"/>
            </w:rPr>
            <w:t>(</w:t>
          </w:r>
          <w:r w:rsidRPr="00437252">
            <w:rPr>
              <w:rFonts w:ascii="Sakkal Majalla" w:hAnsi="Sakkal Majalla" w:cs="Sakkal Majalla" w:hint="cs"/>
              <w:noProof/>
              <w:sz w:val="28"/>
              <w:szCs w:val="28"/>
              <w:lang w:bidi="ar-EG"/>
            </w:rPr>
            <w:t>Rezk</w:t>
          </w:r>
          <w:r w:rsidRPr="00437252">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D11DE">
        <w:rPr>
          <w:rFonts w:ascii="Sakkal Majalla" w:hAnsi="Sakkal Majalla" w:cs="Sakkal Majalla"/>
          <w:sz w:val="28"/>
          <w:szCs w:val="28"/>
        </w:rPr>
        <w:t>.</w:t>
      </w:r>
    </w:p>
    <w:p w14:paraId="7B79DFC8" w14:textId="77777777" w:rsidR="00061491" w:rsidRPr="003D11DE" w:rsidRDefault="00061491" w:rsidP="00061491">
      <w:pPr>
        <w:spacing w:line="360" w:lineRule="auto"/>
        <w:ind w:firstLine="610"/>
        <w:jc w:val="both"/>
        <w:rPr>
          <w:rFonts w:ascii="Sakkal Majalla" w:hAnsi="Sakkal Majalla" w:cs="Sakkal Majalla"/>
          <w:b/>
          <w:bCs/>
          <w:sz w:val="28"/>
          <w:szCs w:val="28"/>
        </w:rPr>
      </w:pPr>
      <w:r w:rsidRPr="003D11DE">
        <w:rPr>
          <w:rFonts w:ascii="Sakkal Majalla" w:hAnsi="Sakkal Majalla" w:cs="Sakkal Majalla"/>
          <w:sz w:val="28"/>
          <w:szCs w:val="28"/>
          <w:rtl/>
        </w:rPr>
        <w:t>استنادًا إلى مشكلة الدراسة الرئيسية، يمكن صياغة السؤال الرئيسي للدراسة على النحو التالي</w:t>
      </w:r>
      <w:r w:rsidRPr="003D11DE">
        <w:rPr>
          <w:rFonts w:ascii="Sakkal Majalla" w:hAnsi="Sakkal Majalla" w:cs="Sakkal Majalla"/>
          <w:sz w:val="28"/>
          <w:szCs w:val="28"/>
        </w:rPr>
        <w:t>:</w:t>
      </w:r>
      <w:r>
        <w:rPr>
          <w:rFonts w:ascii="Sakkal Majalla" w:hAnsi="Sakkal Majalla" w:cs="Sakkal Majalla" w:hint="cs"/>
          <w:sz w:val="28"/>
          <w:szCs w:val="28"/>
          <w:rtl/>
        </w:rPr>
        <w:t xml:space="preserve"> </w:t>
      </w:r>
      <w:r w:rsidRPr="003D11DE">
        <w:rPr>
          <w:rFonts w:ascii="Sakkal Majalla" w:hAnsi="Sakkal Majalla" w:cs="Sakkal Majalla"/>
          <w:b/>
          <w:bCs/>
          <w:sz w:val="28"/>
          <w:szCs w:val="28"/>
          <w:rtl/>
        </w:rPr>
        <w:t>كيف تؤثر إدارة مشاريع منصات تمويل الأفراد عبر التطبيقات الذكية على دعم المشروعات الصغيرة في المملكة العربية السعودية، وما مدى كفاءتها في تلبية احتياجات هذه المشاريع وتحقيق استدامتها الاقتصادية؟</w:t>
      </w:r>
    </w:p>
    <w:p w14:paraId="0D8AE802" w14:textId="77777777" w:rsidR="00061491" w:rsidRPr="00C37B73" w:rsidRDefault="00061491" w:rsidP="00061491">
      <w:pPr>
        <w:rPr>
          <w:rtl/>
        </w:rPr>
      </w:pPr>
    </w:p>
    <w:p w14:paraId="24F33B04" w14:textId="77777777" w:rsidR="00061491" w:rsidRDefault="00061491" w:rsidP="00061491">
      <w:pPr>
        <w:pStyle w:val="Heading2"/>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bookmarkStart w:id="17" w:name="_Toc172397779"/>
      <w:bookmarkStart w:id="18" w:name="_Toc172746092"/>
      <w:bookmarkStart w:id="19" w:name="_Toc179741530"/>
    </w:p>
    <w:p w14:paraId="222BDB53" w14:textId="77777777" w:rsidR="00061491" w:rsidRPr="003D11DE" w:rsidRDefault="00061491" w:rsidP="00061491">
      <w:pPr>
        <w:pStyle w:val="ListParagraph"/>
        <w:numPr>
          <w:ilvl w:val="0"/>
          <w:numId w:val="9"/>
        </w:numPr>
        <w:spacing w:line="360" w:lineRule="auto"/>
        <w:jc w:val="both"/>
        <w:rPr>
          <w:rFonts w:ascii="Sakkal Majalla" w:hAnsi="Sakkal Majalla" w:cs="Sakkal Majalla"/>
          <w:sz w:val="28"/>
          <w:szCs w:val="28"/>
          <w:rtl/>
        </w:rPr>
      </w:pPr>
      <w:bookmarkStart w:id="20" w:name="_Toc235180695"/>
      <w:r w:rsidRPr="003D11DE">
        <w:rPr>
          <w:rFonts w:ascii="Sakkal Majalla" w:hAnsi="Sakkal Majalla" w:cs="Sakkal Majalla"/>
          <w:b/>
          <w:bCs/>
          <w:sz w:val="28"/>
          <w:szCs w:val="28"/>
          <w:rtl/>
        </w:rPr>
        <w:t>الأهمية العلمية</w:t>
      </w:r>
    </w:p>
    <w:p w14:paraId="0789D4F3" w14:textId="77777777" w:rsidR="00061491" w:rsidRPr="003D11DE" w:rsidRDefault="00061491" w:rsidP="00061491">
      <w:pPr>
        <w:spacing w:line="360" w:lineRule="auto"/>
        <w:jc w:val="both"/>
        <w:rPr>
          <w:rFonts w:ascii="Sakkal Majalla" w:hAnsi="Sakkal Majalla" w:cs="Sakkal Majalla"/>
          <w:sz w:val="28"/>
          <w:szCs w:val="28"/>
        </w:rPr>
      </w:pPr>
      <w:r w:rsidRPr="003D11DE">
        <w:rPr>
          <w:rFonts w:ascii="Sakkal Majalla" w:hAnsi="Sakkal Majalla" w:cs="Sakkal Majalla"/>
          <w:sz w:val="28"/>
          <w:szCs w:val="28"/>
          <w:rtl/>
        </w:rPr>
        <w:t>تكتسب هذه الدراسة أهميتها العلمية من مساهمتها في إثراء المعرفة الأكاديمية في مجال التمويل الرقمي وإدارة المشاريع الصغيرة، إذ توفر إطارًا منهجيًا لدراسة العلاقة بين منصات تمويل الأفراد عبر التطبيقات الذكية ونجاح المشروعات الصغيرة بالمملكة العربية السعودية. فعلى الرغم من الانتشار المتزايد للتطبيقات المالية ومنصات التمويل البديل، فإن الدراسات المحلية التي تتناول أثر إدارة هذه المنصات على دعم المشاريع الصغيرة لا تزال محدودة، مما يجعل هذه الدراسة إضافة نوعية في هذا المجال. كما تسعى الدراسة إلى تحليل آليات الإدارة المستخدمة في هذه المنصات، وتقييم مدى كفاءتها في تسهيل عمليات التمويل، وتقليل المخاطر المالية على المستثمرين، وتحقيق استدامة المشاريع الصغيرة. من خلال ذلك، توفر الدراسة قاعدة معرفية علمية يمكن أن يستند إليها الباحثون المستقبليون لتطوير أطر نظرية وتطبيقية حول التمويل الرقمي وإدارة المشاريع الصغيرة، وإثراء الأدبيات المحلية والدولية المتعلقة بريادة الأعمال والتكنولوجيا المالية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473467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37252">
            <w:rPr>
              <w:rFonts w:ascii="Sakkal Majalla" w:hAnsi="Sakkal Majalla" w:cs="Sakkal Majalla" w:hint="cs"/>
              <w:noProof/>
              <w:sz w:val="28"/>
              <w:szCs w:val="28"/>
              <w:rtl/>
              <w:lang w:bidi="ar-EG"/>
            </w:rPr>
            <w:t>(</w:t>
          </w:r>
          <w:r w:rsidRPr="00437252">
            <w:rPr>
              <w:rFonts w:ascii="Sakkal Majalla" w:hAnsi="Sakkal Majalla" w:cs="Sakkal Majalla" w:hint="cs"/>
              <w:noProof/>
              <w:sz w:val="28"/>
              <w:szCs w:val="28"/>
              <w:lang w:bidi="ar-EG"/>
            </w:rPr>
            <w:t>Gulati</w:t>
          </w:r>
          <w:r w:rsidRPr="0043725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D11DE">
        <w:rPr>
          <w:rFonts w:ascii="Sakkal Majalla" w:hAnsi="Sakkal Majalla" w:cs="Sakkal Majalla"/>
          <w:sz w:val="28"/>
          <w:szCs w:val="28"/>
        </w:rPr>
        <w:t>.</w:t>
      </w:r>
    </w:p>
    <w:p w14:paraId="4DBB20EE" w14:textId="77777777" w:rsidR="00061491" w:rsidRPr="003D11DE" w:rsidRDefault="00061491" w:rsidP="00061491">
      <w:pPr>
        <w:pStyle w:val="ListParagraph"/>
        <w:numPr>
          <w:ilvl w:val="0"/>
          <w:numId w:val="9"/>
        </w:numPr>
        <w:spacing w:line="360" w:lineRule="auto"/>
        <w:jc w:val="both"/>
        <w:rPr>
          <w:rFonts w:ascii="Sakkal Majalla" w:hAnsi="Sakkal Majalla" w:cs="Sakkal Majalla"/>
          <w:sz w:val="28"/>
          <w:szCs w:val="28"/>
          <w:rtl/>
        </w:rPr>
      </w:pPr>
      <w:r w:rsidRPr="003D11DE">
        <w:rPr>
          <w:rFonts w:ascii="Sakkal Majalla" w:hAnsi="Sakkal Majalla" w:cs="Sakkal Majalla"/>
          <w:b/>
          <w:bCs/>
          <w:sz w:val="28"/>
          <w:szCs w:val="28"/>
          <w:rtl/>
        </w:rPr>
        <w:lastRenderedPageBreak/>
        <w:t xml:space="preserve"> الأهمية العملية</w:t>
      </w:r>
    </w:p>
    <w:p w14:paraId="1EEB1C36" w14:textId="77777777" w:rsidR="00061491" w:rsidRPr="003D11DE" w:rsidRDefault="00061491" w:rsidP="00061491">
      <w:pPr>
        <w:spacing w:line="360" w:lineRule="auto"/>
        <w:jc w:val="both"/>
        <w:rPr>
          <w:rFonts w:ascii="Sakkal Majalla" w:hAnsi="Sakkal Majalla" w:cs="Sakkal Majalla"/>
          <w:sz w:val="28"/>
          <w:szCs w:val="28"/>
        </w:rPr>
      </w:pPr>
      <w:r w:rsidRPr="003D11DE">
        <w:rPr>
          <w:rFonts w:ascii="Sakkal Majalla" w:hAnsi="Sakkal Majalla" w:cs="Sakkal Majalla"/>
          <w:sz w:val="28"/>
          <w:szCs w:val="28"/>
          <w:rtl/>
        </w:rPr>
        <w:t>أما من الناحية العملية، فتبرز أهمية الدراسة في تقديم توصيات قابلة للتطبيق تسهم في تحسين أداء منصات التمويل عبر التطبيقات الذكية، بما يضمن استفادة المشروعات الصغيرة من التمويل البديل بشكل أكثر فاعلية. إذ تساعد نتائج الدراسة صانعي السياسات والمستثمرين ورواد الأعمال على فهم التحديات والفرص المرتبطة بهذه المنصات، وتمكينهم من اتخاذ قرارات مستنيرة فيما يخص التمويل، الإدارة، والتوسع في المشاريع الصغيرة. كما يمكن أن تساهم الدراسة في تعزيز الاستدامة الاقتصادية لهذه المشاريع، وزيادة قدرتها التنافسية، وتحفيز بيئة ريادة الأعمال في المملكة العربية السعودية. بالإضافة إلى ذلك، تقدم الدراسة رؤى عملية لمنصات التمويل نفسها حول تحسين تصميم التطبيقات، وتطوير آليات تقييم المشاريع، وزيادة مستوى الثقة بين المستثمرين وأصحاب المشاريع، مما يسهم في تعزيز النمو الاقتصادي وتوسيع قاعدة المشاركة الاقتصادية بما يتوافق مع أهداف رؤية المملكة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913050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Uto26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37252">
            <w:rPr>
              <w:rFonts w:ascii="Sakkal Majalla" w:hAnsi="Sakkal Majalla" w:cs="Sakkal Majalla" w:hint="cs"/>
              <w:noProof/>
              <w:sz w:val="28"/>
              <w:szCs w:val="28"/>
              <w:rtl/>
              <w:lang w:bidi="ar-EG"/>
            </w:rPr>
            <w:t>(</w:t>
          </w:r>
          <w:r w:rsidRPr="00437252">
            <w:rPr>
              <w:rFonts w:ascii="Sakkal Majalla" w:hAnsi="Sakkal Majalla" w:cs="Sakkal Majalla" w:hint="cs"/>
              <w:noProof/>
              <w:sz w:val="28"/>
              <w:szCs w:val="28"/>
              <w:lang w:bidi="ar-EG"/>
            </w:rPr>
            <w:t>Utonga</w:t>
          </w:r>
          <w:r w:rsidRPr="00437252">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3D11DE">
        <w:rPr>
          <w:rFonts w:ascii="Sakkal Majalla" w:hAnsi="Sakkal Majalla" w:cs="Sakkal Majalla"/>
          <w:sz w:val="28"/>
          <w:szCs w:val="28"/>
        </w:rPr>
        <w:t>.</w:t>
      </w:r>
    </w:p>
    <w:p w14:paraId="3CA5FD9D" w14:textId="77777777" w:rsidR="00061491" w:rsidRPr="00C37B73" w:rsidRDefault="00061491" w:rsidP="00061491">
      <w:pPr>
        <w:spacing w:line="360" w:lineRule="auto"/>
        <w:jc w:val="both"/>
        <w:rPr>
          <w:rFonts w:ascii="Sakkal Majalla" w:hAnsi="Sakkal Majalla" w:cs="Sakkal Majalla"/>
          <w:sz w:val="28"/>
          <w:szCs w:val="28"/>
        </w:rPr>
      </w:pPr>
    </w:p>
    <w:p w14:paraId="46FF3A24" w14:textId="77777777" w:rsidR="00061491" w:rsidRDefault="00061491" w:rsidP="00061491">
      <w:pPr>
        <w:pStyle w:val="Heading2"/>
        <w:spacing w:before="0" w:line="360" w:lineRule="auto"/>
        <w:jc w:val="both"/>
        <w:rPr>
          <w:rFonts w:ascii="Sakkal Majalla" w:hAnsi="Sakkal Majalla" w:cs="Sakkal Majalla"/>
          <w:b/>
          <w:bCs/>
          <w:color w:val="000000" w:themeColor="text1"/>
          <w:sz w:val="28"/>
          <w:szCs w:val="28"/>
        </w:rPr>
      </w:pPr>
      <w:r w:rsidRPr="00132A3E">
        <w:rPr>
          <w:rFonts w:ascii="Sakkal Majalla" w:hAnsi="Sakkal Majalla" w:cs="Sakkal Majalla"/>
          <w:b/>
          <w:bCs/>
          <w:color w:val="000000" w:themeColor="text1"/>
          <w:sz w:val="28"/>
          <w:szCs w:val="28"/>
          <w:rtl/>
        </w:rPr>
        <w:t>أهداف الدراسة</w:t>
      </w:r>
      <w:bookmarkStart w:id="21" w:name="_Toc172397781"/>
      <w:bookmarkStart w:id="22" w:name="_Toc172746094"/>
      <w:bookmarkStart w:id="23" w:name="_Toc179741532"/>
      <w:bookmarkEnd w:id="17"/>
      <w:bookmarkEnd w:id="18"/>
      <w:bookmarkEnd w:id="19"/>
      <w:bookmarkEnd w:id="20"/>
    </w:p>
    <w:p w14:paraId="48664335" w14:textId="77777777" w:rsidR="00061491" w:rsidRDefault="00061491" w:rsidP="00061491">
      <w:pPr>
        <w:spacing w:after="0" w:line="360" w:lineRule="auto"/>
        <w:jc w:val="both"/>
        <w:rPr>
          <w:rFonts w:ascii="Sakkal Majalla" w:hAnsi="Sakkal Majalla" w:cs="Sakkal Majalla"/>
          <w:b/>
          <w:bCs/>
          <w:sz w:val="28"/>
          <w:szCs w:val="28"/>
          <w:rtl/>
        </w:rPr>
      </w:pPr>
      <w:r w:rsidRPr="00816726">
        <w:rPr>
          <w:rFonts w:ascii="Sakkal Majalla" w:hAnsi="Sakkal Majalla" w:cs="Sakkal Majalla"/>
          <w:b/>
          <w:bCs/>
          <w:sz w:val="28"/>
          <w:szCs w:val="28"/>
          <w:rtl/>
        </w:rPr>
        <w:t>الهدف الرئيسي</w:t>
      </w:r>
      <w:r w:rsidRPr="00816726">
        <w:rPr>
          <w:rFonts w:ascii="Sakkal Majalla" w:hAnsi="Sakkal Majalla" w:cs="Sakkal Majalla"/>
          <w:b/>
          <w:bCs/>
          <w:sz w:val="28"/>
          <w:szCs w:val="28"/>
        </w:rPr>
        <w:t>:</w:t>
      </w:r>
    </w:p>
    <w:p w14:paraId="162D10B6" w14:textId="77777777" w:rsidR="00061491" w:rsidRPr="00816726" w:rsidRDefault="00061491" w:rsidP="00061491">
      <w:pPr>
        <w:pStyle w:val="ListParagraph"/>
        <w:numPr>
          <w:ilvl w:val="0"/>
          <w:numId w:val="9"/>
        </w:numPr>
        <w:spacing w:after="0" w:line="360" w:lineRule="auto"/>
        <w:jc w:val="both"/>
        <w:rPr>
          <w:rFonts w:ascii="Sakkal Majalla" w:hAnsi="Sakkal Majalla" w:cs="Sakkal Majalla"/>
          <w:sz w:val="28"/>
          <w:szCs w:val="28"/>
        </w:rPr>
      </w:pPr>
      <w:r w:rsidRPr="00816726">
        <w:rPr>
          <w:rFonts w:ascii="Sakkal Majalla" w:hAnsi="Sakkal Majalla" w:cs="Sakkal Majalla"/>
          <w:sz w:val="28"/>
          <w:szCs w:val="28"/>
          <w:rtl/>
        </w:rPr>
        <w:t>دراسة أثر إدارة مشاريع منصات تمويل الأفراد عبر التطبيقات الذكية على دعم المشروعات الصغيرة في المملكة العربية السعودية، وتقييم مدى كفاءة هذه المنصات في تلبية احتياجات المشاريع وتحقيق استدامتها الاقتصادية</w:t>
      </w:r>
      <w:r w:rsidRPr="00816726">
        <w:rPr>
          <w:rFonts w:ascii="Sakkal Majalla" w:hAnsi="Sakkal Majalla" w:cs="Sakkal Majalla"/>
          <w:sz w:val="28"/>
          <w:szCs w:val="28"/>
        </w:rPr>
        <w:t>.</w:t>
      </w:r>
    </w:p>
    <w:p w14:paraId="59E6E265" w14:textId="77777777" w:rsidR="00061491" w:rsidRPr="00816726" w:rsidRDefault="00061491" w:rsidP="00061491">
      <w:pPr>
        <w:spacing w:after="0" w:line="360" w:lineRule="auto"/>
        <w:jc w:val="both"/>
        <w:rPr>
          <w:rFonts w:ascii="Sakkal Majalla" w:hAnsi="Sakkal Majalla" w:cs="Sakkal Majalla"/>
          <w:b/>
          <w:bCs/>
          <w:sz w:val="28"/>
          <w:szCs w:val="28"/>
        </w:rPr>
      </w:pPr>
      <w:r w:rsidRPr="00816726">
        <w:rPr>
          <w:rFonts w:ascii="Sakkal Majalla" w:hAnsi="Sakkal Majalla" w:cs="Sakkal Majalla"/>
          <w:b/>
          <w:bCs/>
          <w:sz w:val="28"/>
          <w:szCs w:val="28"/>
          <w:rtl/>
        </w:rPr>
        <w:t>الأهداف الفرعية</w:t>
      </w:r>
      <w:r w:rsidRPr="00816726">
        <w:rPr>
          <w:rFonts w:ascii="Sakkal Majalla" w:hAnsi="Sakkal Majalla" w:cs="Sakkal Majalla"/>
          <w:b/>
          <w:bCs/>
          <w:sz w:val="28"/>
          <w:szCs w:val="28"/>
        </w:rPr>
        <w:t>:</w:t>
      </w:r>
    </w:p>
    <w:p w14:paraId="09881316" w14:textId="77777777" w:rsidR="00061491" w:rsidRPr="00816726" w:rsidRDefault="00061491" w:rsidP="00061491">
      <w:pPr>
        <w:numPr>
          <w:ilvl w:val="0"/>
          <w:numId w:val="10"/>
        </w:numPr>
        <w:spacing w:after="0" w:line="360" w:lineRule="auto"/>
        <w:jc w:val="both"/>
        <w:rPr>
          <w:rFonts w:ascii="Sakkal Majalla" w:hAnsi="Sakkal Majalla" w:cs="Sakkal Majalla"/>
          <w:sz w:val="28"/>
          <w:szCs w:val="28"/>
        </w:rPr>
      </w:pPr>
      <w:r w:rsidRPr="00816726">
        <w:rPr>
          <w:rFonts w:ascii="Sakkal Majalla" w:hAnsi="Sakkal Majalla" w:cs="Sakkal Majalla"/>
          <w:sz w:val="28"/>
          <w:szCs w:val="28"/>
          <w:rtl/>
        </w:rPr>
        <w:t>تحليل آليات عمل منصات تمويل الأفراد عبر التطبيقات الذكية ومدى فعاليتها في تسهيل عمليات التمويل</w:t>
      </w:r>
      <w:r w:rsidRPr="00816726">
        <w:rPr>
          <w:rFonts w:ascii="Sakkal Majalla" w:hAnsi="Sakkal Majalla" w:cs="Sakkal Majalla"/>
          <w:sz w:val="28"/>
          <w:szCs w:val="28"/>
        </w:rPr>
        <w:t>.</w:t>
      </w:r>
    </w:p>
    <w:p w14:paraId="4450F707" w14:textId="77777777" w:rsidR="00061491" w:rsidRPr="00816726" w:rsidRDefault="00061491" w:rsidP="00061491">
      <w:pPr>
        <w:numPr>
          <w:ilvl w:val="0"/>
          <w:numId w:val="10"/>
        </w:numPr>
        <w:spacing w:after="0" w:line="360" w:lineRule="auto"/>
        <w:jc w:val="both"/>
        <w:rPr>
          <w:rFonts w:ascii="Sakkal Majalla" w:hAnsi="Sakkal Majalla" w:cs="Sakkal Majalla"/>
          <w:sz w:val="28"/>
          <w:szCs w:val="28"/>
        </w:rPr>
      </w:pPr>
      <w:r w:rsidRPr="00816726">
        <w:rPr>
          <w:rFonts w:ascii="Sakkal Majalla" w:hAnsi="Sakkal Majalla" w:cs="Sakkal Majalla"/>
          <w:sz w:val="28"/>
          <w:szCs w:val="28"/>
          <w:rtl/>
        </w:rPr>
        <w:t>تقييم أثر هذه المنصات على تحسين فرص نمو واستدامة المشروعات الصغيرة</w:t>
      </w:r>
      <w:r w:rsidRPr="00816726">
        <w:rPr>
          <w:rFonts w:ascii="Sakkal Majalla" w:hAnsi="Sakkal Majalla" w:cs="Sakkal Majalla"/>
          <w:sz w:val="28"/>
          <w:szCs w:val="28"/>
        </w:rPr>
        <w:t>.</w:t>
      </w:r>
    </w:p>
    <w:p w14:paraId="71219EAF" w14:textId="77777777" w:rsidR="00061491" w:rsidRPr="00816726" w:rsidRDefault="00061491" w:rsidP="00061491">
      <w:pPr>
        <w:numPr>
          <w:ilvl w:val="0"/>
          <w:numId w:val="10"/>
        </w:numPr>
        <w:spacing w:after="0" w:line="360" w:lineRule="auto"/>
        <w:jc w:val="both"/>
        <w:rPr>
          <w:rFonts w:ascii="Sakkal Majalla" w:hAnsi="Sakkal Majalla" w:cs="Sakkal Majalla"/>
          <w:sz w:val="28"/>
          <w:szCs w:val="28"/>
        </w:rPr>
      </w:pPr>
      <w:r w:rsidRPr="00816726">
        <w:rPr>
          <w:rFonts w:ascii="Sakkal Majalla" w:hAnsi="Sakkal Majalla" w:cs="Sakkal Majalla"/>
          <w:sz w:val="28"/>
          <w:szCs w:val="28"/>
          <w:rtl/>
        </w:rPr>
        <w:t>تحديد التحديات الإدارية والتقنية التي تواجه رواد الأعمال عند استخدام منصات التمويل الرقمي</w:t>
      </w:r>
      <w:r w:rsidRPr="00816726">
        <w:rPr>
          <w:rFonts w:ascii="Sakkal Majalla" w:hAnsi="Sakkal Majalla" w:cs="Sakkal Majalla"/>
          <w:sz w:val="28"/>
          <w:szCs w:val="28"/>
        </w:rPr>
        <w:t>.</w:t>
      </w:r>
    </w:p>
    <w:p w14:paraId="31D182EE" w14:textId="77777777" w:rsidR="00061491" w:rsidRPr="00816726" w:rsidRDefault="00061491" w:rsidP="00061491">
      <w:pPr>
        <w:numPr>
          <w:ilvl w:val="0"/>
          <w:numId w:val="10"/>
        </w:numPr>
        <w:spacing w:after="0" w:line="360" w:lineRule="auto"/>
        <w:jc w:val="both"/>
        <w:rPr>
          <w:rFonts w:ascii="Sakkal Majalla" w:hAnsi="Sakkal Majalla" w:cs="Sakkal Majalla"/>
          <w:sz w:val="28"/>
          <w:szCs w:val="28"/>
        </w:rPr>
      </w:pPr>
      <w:r w:rsidRPr="00816726">
        <w:rPr>
          <w:rFonts w:ascii="Sakkal Majalla" w:hAnsi="Sakkal Majalla" w:cs="Sakkal Majalla"/>
          <w:sz w:val="28"/>
          <w:szCs w:val="28"/>
          <w:rtl/>
        </w:rPr>
        <w:t>دراسة تأثير جودة المعلومات المقدمة على المنصات في قرارات المستثمرين المتعلقة بالتمويل</w:t>
      </w:r>
      <w:r w:rsidRPr="00816726">
        <w:rPr>
          <w:rFonts w:ascii="Sakkal Majalla" w:hAnsi="Sakkal Majalla" w:cs="Sakkal Majalla"/>
          <w:sz w:val="28"/>
          <w:szCs w:val="28"/>
        </w:rPr>
        <w:t>.</w:t>
      </w:r>
    </w:p>
    <w:p w14:paraId="76FA6AF4" w14:textId="41348225" w:rsidR="00061491" w:rsidRPr="00061491" w:rsidRDefault="00061491" w:rsidP="00061491">
      <w:pPr>
        <w:numPr>
          <w:ilvl w:val="0"/>
          <w:numId w:val="10"/>
        </w:numPr>
        <w:spacing w:after="0" w:line="360" w:lineRule="auto"/>
        <w:jc w:val="both"/>
        <w:rPr>
          <w:rFonts w:ascii="Sakkal Majalla" w:hAnsi="Sakkal Majalla" w:cs="Sakkal Majalla"/>
          <w:sz w:val="28"/>
          <w:szCs w:val="28"/>
          <w:rtl/>
        </w:rPr>
      </w:pPr>
      <w:r w:rsidRPr="00816726">
        <w:rPr>
          <w:rFonts w:ascii="Sakkal Majalla" w:hAnsi="Sakkal Majalla" w:cs="Sakkal Majalla"/>
          <w:sz w:val="28"/>
          <w:szCs w:val="28"/>
          <w:rtl/>
        </w:rPr>
        <w:t>تقديم توصيات عملية لتطوير إدارة هذه المنصات بما يضمن تعزيز دعم المشروعات الصغيرة وزيادة فعاليتها الاقتصادية</w:t>
      </w:r>
      <w:r w:rsidRPr="00816726">
        <w:rPr>
          <w:rFonts w:ascii="Sakkal Majalla" w:hAnsi="Sakkal Majalla" w:cs="Sakkal Majalla"/>
          <w:sz w:val="28"/>
          <w:szCs w:val="28"/>
        </w:rPr>
        <w:t>.</w:t>
      </w:r>
    </w:p>
    <w:p w14:paraId="7FE60833" w14:textId="77777777" w:rsidR="00061491" w:rsidRPr="003825E3" w:rsidRDefault="00061491" w:rsidP="00061491">
      <w:pPr>
        <w:pStyle w:val="Heading2"/>
        <w:spacing w:before="0" w:line="360" w:lineRule="auto"/>
        <w:jc w:val="both"/>
        <w:rPr>
          <w:rFonts w:ascii="Sakkal Majalla" w:hAnsi="Sakkal Majalla" w:cs="Sakkal Majalla"/>
          <w:b/>
          <w:bCs/>
          <w:color w:val="000000" w:themeColor="text1"/>
          <w:sz w:val="24"/>
          <w:szCs w:val="24"/>
          <w:rtl/>
        </w:rPr>
      </w:pPr>
      <w:bookmarkStart w:id="24" w:name="_Toc235180696"/>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4"/>
    </w:p>
    <w:p w14:paraId="36D58C95" w14:textId="77777777" w:rsidR="00061491" w:rsidRDefault="00061491" w:rsidP="00061491">
      <w:pPr>
        <w:spacing w:after="0" w:line="360" w:lineRule="auto"/>
        <w:jc w:val="both"/>
        <w:rPr>
          <w:rFonts w:ascii="Sakkal Majalla" w:hAnsi="Sakkal Majalla" w:cs="Sakkal Majalla"/>
          <w:b/>
          <w:bCs/>
          <w:sz w:val="28"/>
          <w:szCs w:val="28"/>
          <w:rtl/>
        </w:rPr>
      </w:pPr>
      <w:bookmarkStart w:id="25" w:name="_Toc235180697"/>
      <w:r w:rsidRPr="00816726">
        <w:rPr>
          <w:rFonts w:ascii="Sakkal Majalla" w:hAnsi="Sakkal Majalla" w:cs="Sakkal Majalla"/>
          <w:b/>
          <w:bCs/>
          <w:sz w:val="28"/>
          <w:szCs w:val="28"/>
          <w:rtl/>
        </w:rPr>
        <w:t>التساؤل الرئيسي</w:t>
      </w:r>
      <w:r w:rsidRPr="00816726">
        <w:rPr>
          <w:rFonts w:ascii="Sakkal Majalla" w:hAnsi="Sakkal Majalla" w:cs="Sakkal Majalla"/>
          <w:b/>
          <w:bCs/>
          <w:sz w:val="28"/>
          <w:szCs w:val="28"/>
        </w:rPr>
        <w:t>:</w:t>
      </w:r>
    </w:p>
    <w:p w14:paraId="397EF3F1" w14:textId="77777777" w:rsidR="00061491" w:rsidRPr="00C37B73" w:rsidRDefault="00061491" w:rsidP="00061491">
      <w:pPr>
        <w:pStyle w:val="ListParagraph"/>
        <w:numPr>
          <w:ilvl w:val="0"/>
          <w:numId w:val="9"/>
        </w:numPr>
        <w:spacing w:after="0" w:line="360" w:lineRule="auto"/>
        <w:jc w:val="both"/>
        <w:rPr>
          <w:rFonts w:ascii="Sakkal Majalla" w:hAnsi="Sakkal Majalla" w:cs="Sakkal Majalla"/>
          <w:sz w:val="28"/>
          <w:szCs w:val="28"/>
        </w:rPr>
      </w:pPr>
      <w:r w:rsidRPr="00816726">
        <w:rPr>
          <w:rFonts w:ascii="Sakkal Majalla" w:hAnsi="Sakkal Majalla" w:cs="Sakkal Majalla"/>
          <w:sz w:val="28"/>
          <w:szCs w:val="28"/>
          <w:rtl/>
        </w:rPr>
        <w:t>كيف تؤثر إدارة مشاريع منصات تمويل الأفراد عبر التطبيقات الذكية على دعم المشروعات الصغيرة في المملكة العربية السعودية؟</w:t>
      </w:r>
    </w:p>
    <w:p w14:paraId="566126C9" w14:textId="77777777" w:rsidR="00061491" w:rsidRPr="00816726" w:rsidRDefault="00061491" w:rsidP="00061491">
      <w:pPr>
        <w:spacing w:after="0" w:line="360" w:lineRule="auto"/>
        <w:jc w:val="both"/>
        <w:rPr>
          <w:rFonts w:ascii="Sakkal Majalla" w:hAnsi="Sakkal Majalla" w:cs="Sakkal Majalla"/>
          <w:b/>
          <w:bCs/>
          <w:sz w:val="28"/>
          <w:szCs w:val="28"/>
        </w:rPr>
      </w:pPr>
      <w:r w:rsidRPr="00816726">
        <w:rPr>
          <w:rFonts w:ascii="Sakkal Majalla" w:hAnsi="Sakkal Majalla" w:cs="Sakkal Majalla"/>
          <w:b/>
          <w:bCs/>
          <w:sz w:val="28"/>
          <w:szCs w:val="28"/>
          <w:rtl/>
        </w:rPr>
        <w:t>التساؤلات الفرعية</w:t>
      </w:r>
      <w:r w:rsidRPr="00816726">
        <w:rPr>
          <w:rFonts w:ascii="Sakkal Majalla" w:hAnsi="Sakkal Majalla" w:cs="Sakkal Majalla"/>
          <w:b/>
          <w:bCs/>
          <w:sz w:val="28"/>
          <w:szCs w:val="28"/>
        </w:rPr>
        <w:t>:</w:t>
      </w:r>
    </w:p>
    <w:p w14:paraId="6819DCBC" w14:textId="77777777" w:rsidR="00061491" w:rsidRPr="00816726" w:rsidRDefault="00061491" w:rsidP="00061491">
      <w:pPr>
        <w:numPr>
          <w:ilvl w:val="0"/>
          <w:numId w:val="11"/>
        </w:numPr>
        <w:spacing w:after="0" w:line="360" w:lineRule="auto"/>
        <w:jc w:val="both"/>
        <w:rPr>
          <w:rFonts w:ascii="Sakkal Majalla" w:hAnsi="Sakkal Majalla" w:cs="Sakkal Majalla"/>
          <w:sz w:val="28"/>
          <w:szCs w:val="28"/>
        </w:rPr>
      </w:pPr>
      <w:r w:rsidRPr="00816726">
        <w:rPr>
          <w:rFonts w:ascii="Sakkal Majalla" w:hAnsi="Sakkal Majalla" w:cs="Sakkal Majalla"/>
          <w:sz w:val="28"/>
          <w:szCs w:val="28"/>
          <w:rtl/>
        </w:rPr>
        <w:t>ما هي آليات إدارة منصات تمويل الأفراد عبر التطبيقات الذكية، وكيف تؤثر على كفاءة التمويل؟</w:t>
      </w:r>
    </w:p>
    <w:p w14:paraId="433611D5" w14:textId="77777777" w:rsidR="00061491" w:rsidRPr="00816726" w:rsidRDefault="00061491" w:rsidP="00061491">
      <w:pPr>
        <w:numPr>
          <w:ilvl w:val="0"/>
          <w:numId w:val="11"/>
        </w:numPr>
        <w:spacing w:after="0" w:line="360" w:lineRule="auto"/>
        <w:jc w:val="both"/>
        <w:rPr>
          <w:rFonts w:ascii="Sakkal Majalla" w:hAnsi="Sakkal Majalla" w:cs="Sakkal Majalla"/>
          <w:sz w:val="28"/>
          <w:szCs w:val="28"/>
        </w:rPr>
      </w:pPr>
      <w:r w:rsidRPr="00816726">
        <w:rPr>
          <w:rFonts w:ascii="Sakkal Majalla" w:hAnsi="Sakkal Majalla" w:cs="Sakkal Majalla"/>
          <w:sz w:val="28"/>
          <w:szCs w:val="28"/>
          <w:rtl/>
        </w:rPr>
        <w:t>إلى أي مدى تساهم هذه المنصات في تعزيز فرص نمو واستدامة المشروعات الصغيرة؟</w:t>
      </w:r>
    </w:p>
    <w:p w14:paraId="0C56E3AF" w14:textId="77777777" w:rsidR="00061491" w:rsidRPr="00816726" w:rsidRDefault="00061491" w:rsidP="00061491">
      <w:pPr>
        <w:numPr>
          <w:ilvl w:val="0"/>
          <w:numId w:val="11"/>
        </w:numPr>
        <w:spacing w:after="0" w:line="360" w:lineRule="auto"/>
        <w:jc w:val="both"/>
        <w:rPr>
          <w:rFonts w:ascii="Sakkal Majalla" w:hAnsi="Sakkal Majalla" w:cs="Sakkal Majalla"/>
          <w:sz w:val="28"/>
          <w:szCs w:val="28"/>
        </w:rPr>
      </w:pPr>
      <w:r w:rsidRPr="00816726">
        <w:rPr>
          <w:rFonts w:ascii="Sakkal Majalla" w:hAnsi="Sakkal Majalla" w:cs="Sakkal Majalla"/>
          <w:sz w:val="28"/>
          <w:szCs w:val="28"/>
          <w:rtl/>
        </w:rPr>
        <w:t>ما هي أبرز التحديات التي تواجه رواد الأعمال في الاستفادة من منصات التمويل الرقمي؟</w:t>
      </w:r>
    </w:p>
    <w:p w14:paraId="7C69791A" w14:textId="77777777" w:rsidR="00061491" w:rsidRPr="00816726" w:rsidRDefault="00061491" w:rsidP="00061491">
      <w:pPr>
        <w:numPr>
          <w:ilvl w:val="0"/>
          <w:numId w:val="11"/>
        </w:numPr>
        <w:spacing w:after="0" w:line="360" w:lineRule="auto"/>
        <w:jc w:val="both"/>
        <w:rPr>
          <w:rFonts w:ascii="Sakkal Majalla" w:hAnsi="Sakkal Majalla" w:cs="Sakkal Majalla"/>
          <w:sz w:val="28"/>
          <w:szCs w:val="28"/>
        </w:rPr>
      </w:pPr>
      <w:r w:rsidRPr="00816726">
        <w:rPr>
          <w:rFonts w:ascii="Sakkal Majalla" w:hAnsi="Sakkal Majalla" w:cs="Sakkal Majalla"/>
          <w:sz w:val="28"/>
          <w:szCs w:val="28"/>
          <w:rtl/>
        </w:rPr>
        <w:t>كيف تؤثر جودة المعلومات المقدمة على المنصات في اتخاذ قرارات المستثمرين؟</w:t>
      </w:r>
    </w:p>
    <w:p w14:paraId="7557D40D" w14:textId="77777777" w:rsidR="00061491" w:rsidRPr="00816726" w:rsidRDefault="00061491" w:rsidP="00061491">
      <w:pPr>
        <w:numPr>
          <w:ilvl w:val="0"/>
          <w:numId w:val="11"/>
        </w:numPr>
        <w:spacing w:after="0" w:line="360" w:lineRule="auto"/>
        <w:jc w:val="both"/>
        <w:rPr>
          <w:rFonts w:ascii="Sakkal Majalla" w:hAnsi="Sakkal Majalla" w:cs="Sakkal Majalla"/>
          <w:sz w:val="28"/>
          <w:szCs w:val="28"/>
        </w:rPr>
      </w:pPr>
      <w:r w:rsidRPr="00816726">
        <w:rPr>
          <w:rFonts w:ascii="Sakkal Majalla" w:hAnsi="Sakkal Majalla" w:cs="Sakkal Majalla"/>
          <w:sz w:val="28"/>
          <w:szCs w:val="28"/>
          <w:rtl/>
        </w:rPr>
        <w:t>ما هي الاستراتيجيات الموصى بها لتحسين إدارة منصات التمويل بما يحقق دعمًا أفضل للمشروعات الصغيرة؟</w:t>
      </w:r>
    </w:p>
    <w:p w14:paraId="456EEF6F" w14:textId="77777777" w:rsidR="00061491" w:rsidRPr="00C37B73" w:rsidRDefault="00061491" w:rsidP="00061491">
      <w:pPr>
        <w:spacing w:after="0" w:line="360" w:lineRule="auto"/>
        <w:ind w:left="360"/>
        <w:jc w:val="both"/>
        <w:rPr>
          <w:rFonts w:ascii="Sakkal Majalla" w:hAnsi="Sakkal Majalla" w:cs="Sakkal Majalla"/>
          <w:sz w:val="28"/>
          <w:szCs w:val="28"/>
        </w:rPr>
      </w:pPr>
    </w:p>
    <w:p w14:paraId="4BE440C7" w14:textId="77777777" w:rsidR="00061491" w:rsidRPr="00DF1464" w:rsidRDefault="00061491" w:rsidP="00061491">
      <w:pPr>
        <w:pStyle w:val="Heading2"/>
        <w:spacing w:before="0" w:line="360" w:lineRule="auto"/>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0E95E8C3" w14:textId="77777777" w:rsidR="00061491" w:rsidRDefault="00061491" w:rsidP="00061491">
      <w:pPr>
        <w:spacing w:after="0" w:line="360" w:lineRule="auto"/>
        <w:jc w:val="both"/>
        <w:rPr>
          <w:rFonts w:ascii="Sakkal Majalla" w:hAnsi="Sakkal Majalla" w:cs="Sakkal Majalla"/>
          <w:color w:val="000000"/>
          <w:sz w:val="28"/>
          <w:szCs w:val="28"/>
          <w:rtl/>
        </w:rPr>
      </w:pPr>
      <w:r w:rsidRPr="00816726">
        <w:rPr>
          <w:rFonts w:ascii="Sakkal Majalla" w:hAnsi="Sakkal Majalla" w:cs="Sakkal Majalla"/>
          <w:b/>
          <w:bCs/>
          <w:color w:val="000000"/>
          <w:sz w:val="28"/>
          <w:szCs w:val="28"/>
          <w:rtl/>
        </w:rPr>
        <w:t>الفرضية الرئيسية</w:t>
      </w:r>
      <w:r w:rsidRPr="00816726">
        <w:rPr>
          <w:rFonts w:ascii="Sakkal Majalla" w:hAnsi="Sakkal Majalla" w:cs="Sakkal Majalla"/>
          <w:b/>
          <w:bCs/>
          <w:color w:val="000000"/>
          <w:sz w:val="28"/>
          <w:szCs w:val="28"/>
        </w:rPr>
        <w:t>:</w:t>
      </w:r>
    </w:p>
    <w:p w14:paraId="280F4BD8" w14:textId="77777777" w:rsidR="00061491" w:rsidRPr="00816726" w:rsidRDefault="00061491" w:rsidP="00061491">
      <w:pPr>
        <w:pStyle w:val="ListParagraph"/>
        <w:numPr>
          <w:ilvl w:val="0"/>
          <w:numId w:val="9"/>
        </w:numPr>
        <w:spacing w:after="0" w:line="360" w:lineRule="auto"/>
        <w:jc w:val="both"/>
        <w:rPr>
          <w:rFonts w:ascii="Sakkal Majalla" w:hAnsi="Sakkal Majalla" w:cs="Sakkal Majalla"/>
          <w:color w:val="000000"/>
          <w:sz w:val="28"/>
          <w:szCs w:val="28"/>
        </w:rPr>
      </w:pPr>
      <w:r w:rsidRPr="00816726">
        <w:rPr>
          <w:rFonts w:ascii="Sakkal Majalla" w:hAnsi="Sakkal Majalla" w:cs="Sakkal Majalla"/>
          <w:color w:val="000000"/>
          <w:sz w:val="28"/>
          <w:szCs w:val="28"/>
          <w:rtl/>
        </w:rPr>
        <w:t>هناك علاقة إيجابية وذات دلالة إحصائية بين إدارة مشاريع منصات تمويل الأفراد عبر التطبيقات الذكية ودعم المشروعات الصغيرة في المملكة العربية السعودية</w:t>
      </w:r>
      <w:r w:rsidRPr="00816726">
        <w:rPr>
          <w:rFonts w:ascii="Sakkal Majalla" w:hAnsi="Sakkal Majalla" w:cs="Sakkal Majalla"/>
          <w:color w:val="000000"/>
          <w:sz w:val="28"/>
          <w:szCs w:val="28"/>
        </w:rPr>
        <w:t>.</w:t>
      </w:r>
    </w:p>
    <w:p w14:paraId="6DDD707D" w14:textId="77777777" w:rsidR="00061491" w:rsidRPr="00816726" w:rsidRDefault="00061491" w:rsidP="00061491">
      <w:pPr>
        <w:spacing w:after="0" w:line="360" w:lineRule="auto"/>
        <w:jc w:val="both"/>
        <w:rPr>
          <w:rFonts w:ascii="Sakkal Majalla" w:hAnsi="Sakkal Majalla" w:cs="Sakkal Majalla"/>
          <w:color w:val="000000"/>
          <w:sz w:val="28"/>
          <w:szCs w:val="28"/>
        </w:rPr>
      </w:pPr>
      <w:r w:rsidRPr="00816726">
        <w:rPr>
          <w:rFonts w:ascii="Sakkal Majalla" w:hAnsi="Sakkal Majalla" w:cs="Sakkal Majalla"/>
          <w:b/>
          <w:bCs/>
          <w:color w:val="000000"/>
          <w:sz w:val="28"/>
          <w:szCs w:val="28"/>
          <w:rtl/>
        </w:rPr>
        <w:t>الفرضيات الفرعية</w:t>
      </w:r>
      <w:r w:rsidRPr="00816726">
        <w:rPr>
          <w:rFonts w:ascii="Sakkal Majalla" w:hAnsi="Sakkal Majalla" w:cs="Sakkal Majalla"/>
          <w:b/>
          <w:bCs/>
          <w:color w:val="000000"/>
          <w:sz w:val="28"/>
          <w:szCs w:val="28"/>
        </w:rPr>
        <w:t>:</w:t>
      </w:r>
    </w:p>
    <w:p w14:paraId="63314F23" w14:textId="77777777" w:rsidR="00061491" w:rsidRPr="00816726" w:rsidRDefault="00061491" w:rsidP="00061491">
      <w:pPr>
        <w:numPr>
          <w:ilvl w:val="0"/>
          <w:numId w:val="12"/>
        </w:numPr>
        <w:spacing w:after="0" w:line="360" w:lineRule="auto"/>
        <w:jc w:val="both"/>
        <w:rPr>
          <w:rFonts w:ascii="Sakkal Majalla" w:hAnsi="Sakkal Majalla" w:cs="Sakkal Majalla"/>
          <w:color w:val="000000"/>
          <w:sz w:val="28"/>
          <w:szCs w:val="28"/>
        </w:rPr>
      </w:pPr>
      <w:r w:rsidRPr="00816726">
        <w:rPr>
          <w:rFonts w:ascii="Sakkal Majalla" w:hAnsi="Sakkal Majalla" w:cs="Sakkal Majalla"/>
          <w:color w:val="000000"/>
          <w:sz w:val="28"/>
          <w:szCs w:val="28"/>
          <w:rtl/>
        </w:rPr>
        <w:t>إدارة المنصات بشكل فعال تزيد من كفاءة التمويل المتاح للمشروعات الصغيرة</w:t>
      </w:r>
      <w:r w:rsidRPr="00816726">
        <w:rPr>
          <w:rFonts w:ascii="Sakkal Majalla" w:hAnsi="Sakkal Majalla" w:cs="Sakkal Majalla"/>
          <w:color w:val="000000"/>
          <w:sz w:val="28"/>
          <w:szCs w:val="28"/>
        </w:rPr>
        <w:t>.</w:t>
      </w:r>
    </w:p>
    <w:p w14:paraId="75B5E8EC" w14:textId="77777777" w:rsidR="00061491" w:rsidRPr="00816726" w:rsidRDefault="00061491" w:rsidP="00061491">
      <w:pPr>
        <w:numPr>
          <w:ilvl w:val="0"/>
          <w:numId w:val="12"/>
        </w:numPr>
        <w:spacing w:after="0" w:line="360" w:lineRule="auto"/>
        <w:jc w:val="both"/>
        <w:rPr>
          <w:rFonts w:ascii="Sakkal Majalla" w:hAnsi="Sakkal Majalla" w:cs="Sakkal Majalla"/>
          <w:color w:val="000000"/>
          <w:sz w:val="28"/>
          <w:szCs w:val="28"/>
        </w:rPr>
      </w:pPr>
      <w:r w:rsidRPr="00816726">
        <w:rPr>
          <w:rFonts w:ascii="Sakkal Majalla" w:hAnsi="Sakkal Majalla" w:cs="Sakkal Majalla"/>
          <w:color w:val="000000"/>
          <w:sz w:val="28"/>
          <w:szCs w:val="28"/>
          <w:rtl/>
        </w:rPr>
        <w:t>استخدام المنصات الذكية يسهم في تعزيز فرص نمو واستدامة المشروعات الصغيرة</w:t>
      </w:r>
      <w:r w:rsidRPr="00816726">
        <w:rPr>
          <w:rFonts w:ascii="Sakkal Majalla" w:hAnsi="Sakkal Majalla" w:cs="Sakkal Majalla"/>
          <w:color w:val="000000"/>
          <w:sz w:val="28"/>
          <w:szCs w:val="28"/>
        </w:rPr>
        <w:t>.</w:t>
      </w:r>
    </w:p>
    <w:p w14:paraId="5EB5A58F" w14:textId="77777777" w:rsidR="00061491" w:rsidRPr="00816726" w:rsidRDefault="00061491" w:rsidP="00061491">
      <w:pPr>
        <w:numPr>
          <w:ilvl w:val="0"/>
          <w:numId w:val="12"/>
        </w:numPr>
        <w:spacing w:after="0" w:line="360" w:lineRule="auto"/>
        <w:jc w:val="both"/>
        <w:rPr>
          <w:rFonts w:ascii="Sakkal Majalla" w:hAnsi="Sakkal Majalla" w:cs="Sakkal Majalla"/>
          <w:color w:val="000000"/>
          <w:sz w:val="28"/>
          <w:szCs w:val="28"/>
        </w:rPr>
      </w:pPr>
      <w:r w:rsidRPr="00816726">
        <w:rPr>
          <w:rFonts w:ascii="Sakkal Majalla" w:hAnsi="Sakkal Majalla" w:cs="Sakkal Majalla"/>
          <w:color w:val="000000"/>
          <w:sz w:val="28"/>
          <w:szCs w:val="28"/>
          <w:rtl/>
        </w:rPr>
        <w:t>تحسين القدرات الإدارية والتقنية لدى رواد الأعمال يقلل من التحديات المرتبطة باستخدام منصات التمويل</w:t>
      </w:r>
      <w:r w:rsidRPr="00816726">
        <w:rPr>
          <w:rFonts w:ascii="Sakkal Majalla" w:hAnsi="Sakkal Majalla" w:cs="Sakkal Majalla"/>
          <w:color w:val="000000"/>
          <w:sz w:val="28"/>
          <w:szCs w:val="28"/>
        </w:rPr>
        <w:t>.</w:t>
      </w:r>
    </w:p>
    <w:p w14:paraId="799D5AA7" w14:textId="77777777" w:rsidR="00061491" w:rsidRPr="00816726" w:rsidRDefault="00061491" w:rsidP="00061491">
      <w:pPr>
        <w:numPr>
          <w:ilvl w:val="0"/>
          <w:numId w:val="12"/>
        </w:numPr>
        <w:spacing w:after="0" w:line="360" w:lineRule="auto"/>
        <w:jc w:val="both"/>
        <w:rPr>
          <w:rFonts w:ascii="Sakkal Majalla" w:hAnsi="Sakkal Majalla" w:cs="Sakkal Majalla"/>
          <w:color w:val="000000"/>
          <w:sz w:val="28"/>
          <w:szCs w:val="28"/>
        </w:rPr>
      </w:pPr>
      <w:r w:rsidRPr="00816726">
        <w:rPr>
          <w:rFonts w:ascii="Sakkal Majalla" w:hAnsi="Sakkal Majalla" w:cs="Sakkal Majalla"/>
          <w:color w:val="000000"/>
          <w:sz w:val="28"/>
          <w:szCs w:val="28"/>
          <w:rtl/>
        </w:rPr>
        <w:t>جودة المعلومات المقدمة على المنصات تؤثر بشكل إيجابي على قرارات المستثمرين في دعم المشاريع الصغيرة</w:t>
      </w:r>
      <w:r w:rsidRPr="00816726">
        <w:rPr>
          <w:rFonts w:ascii="Sakkal Majalla" w:hAnsi="Sakkal Majalla" w:cs="Sakkal Majalla"/>
          <w:color w:val="000000"/>
          <w:sz w:val="28"/>
          <w:szCs w:val="28"/>
        </w:rPr>
        <w:t>.</w:t>
      </w:r>
    </w:p>
    <w:p w14:paraId="6A3C3C34" w14:textId="261B12B2" w:rsidR="00061491" w:rsidRPr="00061491" w:rsidRDefault="00061491" w:rsidP="00061491">
      <w:pPr>
        <w:numPr>
          <w:ilvl w:val="0"/>
          <w:numId w:val="12"/>
        </w:numPr>
        <w:spacing w:after="0" w:line="360" w:lineRule="auto"/>
        <w:jc w:val="both"/>
        <w:rPr>
          <w:rFonts w:ascii="Sakkal Majalla" w:hAnsi="Sakkal Majalla" w:cs="Sakkal Majalla"/>
          <w:color w:val="000000"/>
          <w:sz w:val="28"/>
          <w:szCs w:val="28"/>
          <w:rtl/>
        </w:rPr>
      </w:pPr>
      <w:r w:rsidRPr="00816726">
        <w:rPr>
          <w:rFonts w:ascii="Sakkal Majalla" w:hAnsi="Sakkal Majalla" w:cs="Sakkal Majalla"/>
          <w:color w:val="000000"/>
          <w:sz w:val="28"/>
          <w:szCs w:val="28"/>
          <w:rtl/>
        </w:rPr>
        <w:t>تطبيق استراتيجيات إدارية متطورة على المنصات يزيد من فعاليتها في دعم المشروعات الصغيرة وتحقيق أهدافها الاقتصادية</w:t>
      </w:r>
      <w:r w:rsidRPr="00816726">
        <w:rPr>
          <w:rFonts w:ascii="Sakkal Majalla" w:hAnsi="Sakkal Majalla" w:cs="Sakkal Majalla"/>
          <w:color w:val="000000"/>
          <w:sz w:val="28"/>
          <w:szCs w:val="28"/>
        </w:rPr>
        <w:t>.</w:t>
      </w:r>
    </w:p>
    <w:p w14:paraId="23DE82F0" w14:textId="77777777" w:rsidR="00061491" w:rsidRPr="009A440E" w:rsidRDefault="00061491" w:rsidP="00061491">
      <w:pPr>
        <w:pStyle w:val="Heading2"/>
        <w:spacing w:line="360" w:lineRule="auto"/>
        <w:jc w:val="both"/>
        <w:rPr>
          <w:rFonts w:ascii="Sakkal Majalla" w:hAnsi="Sakkal Majalla" w:cs="Sakkal Majalla"/>
          <w:b/>
          <w:bCs/>
          <w:color w:val="000000" w:themeColor="text1"/>
          <w:sz w:val="28"/>
          <w:szCs w:val="28"/>
        </w:rPr>
      </w:pPr>
      <w:bookmarkStart w:id="26" w:name="_Toc172397782"/>
      <w:bookmarkStart w:id="27" w:name="_Toc172746095"/>
      <w:bookmarkStart w:id="28" w:name="_Toc179741533"/>
      <w:bookmarkStart w:id="29" w:name="_Toc235180698"/>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6"/>
      <w:bookmarkEnd w:id="27"/>
      <w:bookmarkEnd w:id="28"/>
      <w:bookmarkEnd w:id="29"/>
    </w:p>
    <w:p w14:paraId="2A52082E"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تستند الدراسة الحالية إلى نظرية قبول التكنولوجيا</w:t>
      </w:r>
      <w:r w:rsidRPr="00C37B73">
        <w:rPr>
          <w:rFonts w:ascii="Sakkal Majalla" w:hAnsi="Sakkal Majalla" w:cs="Sakkal Majalla"/>
          <w:sz w:val="28"/>
          <w:szCs w:val="28"/>
        </w:rPr>
        <w:t xml:space="preserve"> (Technology Acceptance Model - TAM) </w:t>
      </w:r>
      <w:r w:rsidRPr="00C37B73">
        <w:rPr>
          <w:rFonts w:ascii="Sakkal Majalla" w:hAnsi="Sakkal Majalla" w:cs="Sakkal Majalla"/>
          <w:sz w:val="28"/>
          <w:szCs w:val="28"/>
          <w:rtl/>
        </w:rPr>
        <w:t>التي قدمها العالم فريد ديفيس</w:t>
      </w:r>
      <w:r w:rsidRPr="00C37B73">
        <w:rPr>
          <w:rFonts w:ascii="Sakkal Majalla" w:hAnsi="Sakkal Majalla" w:cs="Sakkal Majalla"/>
          <w:sz w:val="28"/>
          <w:szCs w:val="28"/>
        </w:rPr>
        <w:t xml:space="preserve"> (Fred D. Davis, 1989)</w:t>
      </w:r>
      <w:r w:rsidRPr="00C37B73">
        <w:rPr>
          <w:rFonts w:ascii="Sakkal Majalla" w:hAnsi="Sakkal Majalla" w:cs="Sakkal Majalla"/>
          <w:sz w:val="28"/>
          <w:szCs w:val="28"/>
          <w:rtl/>
        </w:rPr>
        <w:t>، والتي تُعد من أكثر النظريات استخدامًا في الدراسات التي تتناول تبني التقنيات الرقمية والأنظمة الإلكترونية والتطبيقات الذكية في مختلف القطاعات الاقتصادية والمالية. وتعد هذه النظرية إطارًا علميًا مناسبًا للدراسة الحالية؛ لأنها تفسر العوامل التي تؤثر في قبول الأفراد والمؤسسات لاستخدام التطبيقات الذكية الخاصة بمنصات تمويل الأفراد، كما تساعد في تفسير العلاقة بين نجاح إدارة مشاريع هذه المنصات وقدرتها على دعم المشروعات الصغيرة وتعزيز نموها واستدامتها في المملكة العربية السعودية</w:t>
      </w:r>
      <w:r w:rsidRPr="00C37B73">
        <w:rPr>
          <w:rFonts w:ascii="Sakkal Majalla" w:hAnsi="Sakkal Majalla" w:cs="Sakkal Majalla"/>
          <w:sz w:val="28"/>
          <w:szCs w:val="28"/>
        </w:rPr>
        <w:t>.</w:t>
      </w:r>
    </w:p>
    <w:p w14:paraId="2810A222"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وتقوم نظرية قبول التكنولوجيا على فرضية أساسية مفادها أن قرار الأفراد باستخدام أي نظام أو تطبيق تقني يعتمد بصورة رئيسة على عاملين هما الإدراك المدرك للفائدة</w:t>
      </w:r>
      <w:r w:rsidRPr="00C37B73">
        <w:rPr>
          <w:rFonts w:ascii="Sakkal Majalla" w:hAnsi="Sakkal Majalla" w:cs="Sakkal Majalla"/>
          <w:sz w:val="28"/>
          <w:szCs w:val="28"/>
        </w:rPr>
        <w:t xml:space="preserve"> (Perceived Usefulness)</w:t>
      </w:r>
      <w:r w:rsidRPr="00C37B73">
        <w:rPr>
          <w:rFonts w:ascii="Sakkal Majalla" w:hAnsi="Sakkal Majalla" w:cs="Sakkal Majalla"/>
          <w:sz w:val="28"/>
          <w:szCs w:val="28"/>
          <w:rtl/>
        </w:rPr>
        <w:t>، أي مدى اعتقاد المستخدم أن استخدام النظام سيحسن أداءه أو يحقق له منفعة حقيقية، والإدراك المدرك لسهولة الاستخدام</w:t>
      </w:r>
      <w:r w:rsidRPr="00C37B73">
        <w:rPr>
          <w:rFonts w:ascii="Sakkal Majalla" w:hAnsi="Sakkal Majalla" w:cs="Sakkal Majalla"/>
          <w:sz w:val="28"/>
          <w:szCs w:val="28"/>
        </w:rPr>
        <w:t xml:space="preserve"> (Perceived Ease of Use)</w:t>
      </w:r>
      <w:r w:rsidRPr="00C37B73">
        <w:rPr>
          <w:rFonts w:ascii="Sakkal Majalla" w:hAnsi="Sakkal Majalla" w:cs="Sakkal Majalla"/>
          <w:sz w:val="28"/>
          <w:szCs w:val="28"/>
          <w:rtl/>
        </w:rPr>
        <w:t>، أي مدى اعتقاد المستخدم بأن استخدام النظام سيكون سهلاً ولا يتطلب جهدًا كبيرًا. وترى النظرية أن هذين العاملين يؤثران في اتجاهات المستخدمين نحو التقنية، والتي تنعكس بدورها على نية الاستخدام الفعلية ثم الاستخدام الحقيقي للتطبيقات الرقمية</w:t>
      </w:r>
      <w:r w:rsidRPr="00C37B73">
        <w:rPr>
          <w:rFonts w:ascii="Sakkal Majalla" w:hAnsi="Sakkal Majalla" w:cs="Sakkal Majalla"/>
          <w:sz w:val="28"/>
          <w:szCs w:val="28"/>
        </w:rPr>
        <w:t>.</w:t>
      </w:r>
    </w:p>
    <w:p w14:paraId="2128A887"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وتكتسب هذه النظرية أهمية كبيرة في مجال منصات تمويل الأفراد الرقمية، حيث تعتمد هذه المنصات على التطبيقات الذكية لربط المستثمرين أو الممولين برواد الأعمال وأصحاب المشروعات الصغيرة بصورة مباشرة، مما يسهم في تسهيل الوصول إلى التمويل، وتقليل الإجراءات التقليدية، ورفع كفاءة العمليات المالية. وبالتالي فإن نجاح هذه المنصات لا يعتمد فقط على توفر التقنية، بل يرتبط بمدى اقتناع المستخدمين بسهولة استخدامها، وثقتهم في فوائدها، ومدى قدرتها على تلبية احتياجاتهم التمويلية بصورة آمنة وسريعة</w:t>
      </w:r>
      <w:r w:rsidRPr="00C37B73">
        <w:rPr>
          <w:rFonts w:ascii="Sakkal Majalla" w:hAnsi="Sakkal Majalla" w:cs="Sakkal Majalla"/>
          <w:sz w:val="28"/>
          <w:szCs w:val="28"/>
        </w:rPr>
        <w:t>.</w:t>
      </w:r>
    </w:p>
    <w:p w14:paraId="2FD60308"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وفي ظل التحول الرقمي الذي تشهده المملكة العربية السعودية، أصبحت التطبيقات الذكية أحد أهم الأدوات المستخدمة في تقديم الخدمات المالية، وخاصة في قطاع التقنية المالية</w:t>
      </w:r>
      <w:r w:rsidRPr="00C37B73">
        <w:rPr>
          <w:rFonts w:ascii="Sakkal Majalla" w:hAnsi="Sakkal Majalla" w:cs="Sakkal Majalla"/>
          <w:sz w:val="28"/>
          <w:szCs w:val="28"/>
        </w:rPr>
        <w:t xml:space="preserve"> (FinTech)</w:t>
      </w:r>
      <w:r w:rsidRPr="00C37B73">
        <w:rPr>
          <w:rFonts w:ascii="Sakkal Majalla" w:hAnsi="Sakkal Majalla" w:cs="Sakkal Majalla"/>
          <w:sz w:val="28"/>
          <w:szCs w:val="28"/>
          <w:rtl/>
        </w:rPr>
        <w:t xml:space="preserve">، الذي يشهد نموًا متسارعًا بدعم من رؤية المملكة العربية السعودية 2030 وبرامج تطوير القطاع المالي. وقد أدى هذا التحول إلى ظهور العديد من منصات التمويل الرقمية التي تعتمد </w:t>
      </w:r>
      <w:r w:rsidRPr="00C37B73">
        <w:rPr>
          <w:rFonts w:ascii="Sakkal Majalla" w:hAnsi="Sakkal Majalla" w:cs="Sakkal Majalla"/>
          <w:sz w:val="28"/>
          <w:szCs w:val="28"/>
          <w:rtl/>
        </w:rPr>
        <w:lastRenderedPageBreak/>
        <w:t>على إدارة مشاريع تقنية معقدة، تتطلب التخطيط الفعال، وإدارة المخاطر، وضمان جودة الخدمات، وتحقيق تجربة مستخدم متميزة، وهو ما يجعل نظرية قبول التكنولوجيا إطارًا مناسبًا لتفسير نجاح هذه المنصات وانتشارها</w:t>
      </w:r>
      <w:r w:rsidRPr="00C37B73">
        <w:rPr>
          <w:rFonts w:ascii="Sakkal Majalla" w:hAnsi="Sakkal Majalla" w:cs="Sakkal Majalla"/>
          <w:sz w:val="28"/>
          <w:szCs w:val="28"/>
        </w:rPr>
        <w:t>.</w:t>
      </w:r>
    </w:p>
    <w:p w14:paraId="403F2864"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كما تؤكد النظرية أن زيادة الفائدة المدركة للتطبيقات الذكية تؤدي إلى ارتفاع معدلات استخدامها، فعندما يدرك أصحاب المشروعات الصغيرة أن استخدام منصة التمويل يوفر الوقت، ويقلل الإجراءات، ويزيد فرص الحصول على التمويل، فإنهم يصبحون أكثر استعدادًا لتبني هذه التطبيقات والاعتماد عليها في تلبية احتياجاتهم المالية. وفي المقابل، إذا كانت التطبيقات معقدة أو يصعب استخدامها، فإن ذلك يقلل من معدلات التبني ويؤثر في نجاح المشروع التقني مهما بلغت كفاءته الفنية</w:t>
      </w:r>
      <w:r w:rsidRPr="00C37B73">
        <w:rPr>
          <w:rFonts w:ascii="Sakkal Majalla" w:hAnsi="Sakkal Majalla" w:cs="Sakkal Majalla"/>
          <w:sz w:val="28"/>
          <w:szCs w:val="28"/>
        </w:rPr>
        <w:t>.</w:t>
      </w:r>
    </w:p>
    <w:p w14:paraId="51FD600A"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وتوضح النظرية كذلك أن إدارة مشاريع المنصات الذكية لا تقتصر على تطوير البرمجيات فقط، وإنما تشمل إدارة تجربة المستخدم، وتحسين واجهات التطبيق، وضمان أمن المعلومات، وسرعة تنفيذ العمليات، وتكامل الأنظمة، وإدارة المخاطر، وخدمة العملاء، وهي جميعها عناصر تؤثر بصورة مباشرة في إدراك المستخدم للفائدة وسهولة الاستخدام، ومن ثم تؤثر في نجاح المشروع الرقمي وتحقيق أهدافه الاقتصادية والاجتماعية</w:t>
      </w:r>
      <w:r w:rsidRPr="00C37B73">
        <w:rPr>
          <w:rFonts w:ascii="Sakkal Majalla" w:hAnsi="Sakkal Majalla" w:cs="Sakkal Majalla"/>
          <w:sz w:val="28"/>
          <w:szCs w:val="28"/>
        </w:rPr>
        <w:t>.</w:t>
      </w:r>
    </w:p>
    <w:p w14:paraId="005A4610"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تبرز أهمية النظرية في تفسير العلاقة بين نجاح إدارة مشاريع التطبيقات الذكية ودعم المشروعات الصغيرة، حيث إن الإدارة الفعالة لمشاريع المنصات الرقمية تسهم في تحسين جودة الخدمات التمويلية، وتسريع إجراءات دراسة الطلبات، ورفع كفاءة تقييم المخاطر الائتمانية باستخدام تقنيات الذكاء الاصطناعي وتحليل البيانات، مما يؤدي إلى زيادة فرص حصول المشروعات الصغيرة على التمويل المناسب في الوقت المناسب. ويساعد ذلك على تعزيز قدرة هذه المشروعات على التوسع، وزيادة الإنتاجية، وخلق فرص عمل جديدة، ودعم التنوع الاقتصادي</w:t>
      </w:r>
      <w:r w:rsidRPr="00C37B73">
        <w:rPr>
          <w:rFonts w:ascii="Sakkal Majalla" w:hAnsi="Sakkal Majalla" w:cs="Sakkal Majalla"/>
          <w:sz w:val="28"/>
          <w:szCs w:val="28"/>
        </w:rPr>
        <w:t>.</w:t>
      </w:r>
    </w:p>
    <w:p w14:paraId="223E92E7"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كما تؤكد نظرية قبول التكنولوجيا أن التطوير المستمر للتطبيقات الذكية يمثل عنصرًا أساسيًا في الحفاظ على رضا المستخدمين، إذ تتغير توقعاتهم باستمرار مع تطور التقنيات الرقمية. ولذلك ينبغي أن تعتمد إدارة مشاريع منصات التمويل على التحسين المستمر، وتحديث الخدمات، وإضافة مزايا جديدة، وتحسين مستويات الأمان والخصوصية، بما يعزز ثقة المستخدمين ويزيد من استدامة استخدام المنصة</w:t>
      </w:r>
      <w:r w:rsidRPr="00C37B73">
        <w:rPr>
          <w:rFonts w:ascii="Sakkal Majalla" w:hAnsi="Sakkal Majalla" w:cs="Sakkal Majalla"/>
          <w:sz w:val="28"/>
          <w:szCs w:val="28"/>
        </w:rPr>
        <w:t>.</w:t>
      </w:r>
    </w:p>
    <w:p w14:paraId="55967F82"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وتنسجم هذه الرؤية مع الاتجاهات الحديثة في إدارة المشاريع الرقمية، التي تعتمد على استخدام منهجيات مرنة مثل</w:t>
      </w:r>
      <w:r w:rsidRPr="00C37B73">
        <w:rPr>
          <w:rFonts w:ascii="Sakkal Majalla" w:hAnsi="Sakkal Majalla" w:cs="Sakkal Majalla"/>
          <w:sz w:val="28"/>
          <w:szCs w:val="28"/>
        </w:rPr>
        <w:t xml:space="preserve"> Agile</w:t>
      </w:r>
      <w:r w:rsidRPr="00C37B73">
        <w:rPr>
          <w:rFonts w:ascii="Sakkal Majalla" w:hAnsi="Sakkal Majalla" w:cs="Sakkal Majalla"/>
          <w:sz w:val="28"/>
          <w:szCs w:val="28"/>
          <w:rtl/>
        </w:rPr>
        <w:t xml:space="preserve">، والتركيز على احتياجات المستخدمين، وتطوير الحلول بصورة تدريجية، والاستفادة من التغذية الراجعة لتحسين جودة </w:t>
      </w:r>
      <w:r w:rsidRPr="00C37B73">
        <w:rPr>
          <w:rFonts w:ascii="Sakkal Majalla" w:hAnsi="Sakkal Majalla" w:cs="Sakkal Majalla"/>
          <w:sz w:val="28"/>
          <w:szCs w:val="28"/>
          <w:rtl/>
        </w:rPr>
        <w:lastRenderedPageBreak/>
        <w:t>المنتجات الرقمية. ويسهم ذلك في رفع جودة التطبيقات الذكية، وتقليل معدلات فشل المشاريع التقنية، وزيادة القيمة المقدمة للمستخدمين</w:t>
      </w:r>
      <w:r w:rsidRPr="00C37B73">
        <w:rPr>
          <w:rFonts w:ascii="Sakkal Majalla" w:hAnsi="Sakkal Majalla" w:cs="Sakkal Majalla"/>
          <w:sz w:val="28"/>
          <w:szCs w:val="28"/>
        </w:rPr>
        <w:t>.</w:t>
      </w:r>
    </w:p>
    <w:p w14:paraId="09A6936B"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وفي البيئة السعودية، يكتسب هذا الإطار النظري أهمية إضافية في ظل النمو المتسارع لقطاع التقنية المالية، وازدياد أعداد الشركات الناشئة، والتوسع في برامج دعم ريادة الأعمال، حيث أصبحت منصات التمويل الرقمية إحدى الأدوات الرئيسة لتعزيز الشمول المالي، وتسهيل وصول المشروعات الصغيرة والمتوسطة إلى مصادر التمويل، وتقليل الاعتماد على القنوات التمويلية التقليدية. كما تسهم هذه المنصات في تحقيق مستهدفات رؤية المملكة 2030 المتعلقة بدعم المنشآت الصغيرة والمتوسطة، وتعزيز الاقتصاد الرقمي، وزيادة مساهمة القطاع الخاص في الناتج المحلي الإجمالي</w:t>
      </w:r>
      <w:r w:rsidRPr="00C37B73">
        <w:rPr>
          <w:rFonts w:ascii="Sakkal Majalla" w:hAnsi="Sakkal Majalla" w:cs="Sakkal Majalla"/>
          <w:sz w:val="28"/>
          <w:szCs w:val="28"/>
        </w:rPr>
        <w:t>.</w:t>
      </w:r>
    </w:p>
    <w:p w14:paraId="567226A5"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ومن منظور الدراسة الحالية، تساعد نظرية قبول التكنولوجيا في تفسير الكيفية التي تؤثر بها جودة إدارة مشاريع منصات تمويل الأفراد عبر التطبيقات الذكية في مستوى قبول المستخدمين لهذه المنصات، ومدى الاستفادة منها في دعم المشروعات الصغيرة. فكلما ارتفعت جودة إدارة المشروع، وتحسنت سهولة استخدام التطبيق، وزادت الفائدة المدركة من الخدمات المقدمة، ارتفعت معدلات استخدام المنصة، وتحسنت فرص نجاح المشروعات الصغيرة في الحصول على التمويل اللازم للنمو والتوسع</w:t>
      </w:r>
      <w:r w:rsidRPr="00C37B73">
        <w:rPr>
          <w:rFonts w:ascii="Sakkal Majalla" w:hAnsi="Sakkal Majalla" w:cs="Sakkal Majalla"/>
          <w:sz w:val="28"/>
          <w:szCs w:val="28"/>
        </w:rPr>
        <w:t>.</w:t>
      </w:r>
    </w:p>
    <w:p w14:paraId="74415950"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تعتمد الدراسة الحالية على نظرية قبول التكنولوجيا</w:t>
      </w:r>
      <w:r w:rsidRPr="00C37B73">
        <w:rPr>
          <w:rFonts w:ascii="Sakkal Majalla" w:hAnsi="Sakkal Majalla" w:cs="Sakkal Majalla"/>
          <w:sz w:val="28"/>
          <w:szCs w:val="28"/>
        </w:rPr>
        <w:t xml:space="preserve"> (Technology Acceptance Model - TAM) </w:t>
      </w:r>
      <w:r w:rsidRPr="00C37B73">
        <w:rPr>
          <w:rFonts w:ascii="Sakkal Majalla" w:hAnsi="Sakkal Majalla" w:cs="Sakkal Majalla"/>
          <w:sz w:val="28"/>
          <w:szCs w:val="28"/>
          <w:rtl/>
        </w:rPr>
        <w:t>بوصفها الإطار النظري الرئيس لتفسير العلاقة بين إدارة مشاريع منصات تمويل الأفراد عبر التطبيقات الذكية وبين دعم المشروعات الصغيرة في المملكة العربية السعودية</w:t>
      </w:r>
      <w:r w:rsidRPr="00C37B73">
        <w:rPr>
          <w:rFonts w:ascii="Sakkal Majalla" w:hAnsi="Sakkal Majalla" w:cs="Sakkal Majalla"/>
          <w:sz w:val="28"/>
          <w:szCs w:val="28"/>
        </w:rPr>
        <w:t xml:space="preserve">. </w:t>
      </w:r>
      <w:r w:rsidRPr="00C37B73">
        <w:rPr>
          <w:rFonts w:ascii="Sakkal Majalla" w:hAnsi="Sakkal Majalla" w:cs="Sakkal Majalla"/>
          <w:sz w:val="28"/>
          <w:szCs w:val="28"/>
          <w:rtl/>
        </w:rPr>
        <w:t>وتنطلق الدراسة من فرضية أن الإدارة الفعالة للمشروعات الرقمية، التي تركز على سهولة الاستخدام، والفائدة المدركة، وجودة الخدمات الرقمية، وأمن المعلومات، والتحسين المستمر، تؤدي إلى زيادة قبول المستخدمين لمنصات التمويل، ورفع كفاءة الوصول إلى التمويل، وتعزيز نمو واستدامة المشروعات الصغيرة، بما يدعم مستهدفات رؤية المملكة العربية السعودية 2030 في مجالات التحول الرقمي، والتقنية المالية، وريادة الأعمال، والتنمية الاقتصادية المستدامة</w:t>
      </w:r>
      <w:r w:rsidRPr="00C37B73">
        <w:rPr>
          <w:rFonts w:ascii="Sakkal Majalla" w:hAnsi="Sakkal Majalla" w:cs="Sakkal Majalla"/>
          <w:sz w:val="28"/>
          <w:szCs w:val="28"/>
        </w:rPr>
        <w:t>.</w:t>
      </w:r>
    </w:p>
    <w:p w14:paraId="0A0C35F2" w14:textId="77777777" w:rsidR="00061491" w:rsidRPr="00D81EB5" w:rsidRDefault="00061491" w:rsidP="00061491">
      <w:pPr>
        <w:spacing w:line="360" w:lineRule="auto"/>
        <w:jc w:val="both"/>
        <w:rPr>
          <w:rtl/>
        </w:rPr>
      </w:pPr>
    </w:p>
    <w:p w14:paraId="117E3D57" w14:textId="77777777" w:rsidR="00061491" w:rsidRDefault="00061491" w:rsidP="00061491">
      <w:pPr>
        <w:rPr>
          <w:rtl/>
        </w:rPr>
      </w:pPr>
    </w:p>
    <w:p w14:paraId="3303DD77" w14:textId="77777777" w:rsidR="00061491" w:rsidRDefault="00061491" w:rsidP="00061491">
      <w:pPr>
        <w:rPr>
          <w:rtl/>
        </w:rPr>
      </w:pPr>
    </w:p>
    <w:p w14:paraId="3653F42D" w14:textId="77777777" w:rsidR="00061491" w:rsidRDefault="00061491" w:rsidP="00061491">
      <w:pPr>
        <w:rPr>
          <w:rtl/>
        </w:rPr>
      </w:pPr>
    </w:p>
    <w:p w14:paraId="4DCB22EF" w14:textId="77777777" w:rsidR="00061491" w:rsidRDefault="00061491" w:rsidP="00061491">
      <w:pPr>
        <w:rPr>
          <w:rtl/>
        </w:rPr>
      </w:pPr>
    </w:p>
    <w:p w14:paraId="00099CBF" w14:textId="77777777" w:rsidR="00061491" w:rsidRDefault="00061491" w:rsidP="00061491"/>
    <w:p w14:paraId="0BCF0C0E" w14:textId="77777777" w:rsidR="00061491" w:rsidRDefault="00061491" w:rsidP="00061491"/>
    <w:p w14:paraId="2BDC972F" w14:textId="77777777" w:rsidR="00061491" w:rsidRDefault="00061491" w:rsidP="00061491"/>
    <w:p w14:paraId="2A1D98AC" w14:textId="77777777" w:rsidR="00061491" w:rsidRDefault="00061491" w:rsidP="00061491">
      <w:pPr>
        <w:rPr>
          <w:rtl/>
        </w:rPr>
      </w:pPr>
    </w:p>
    <w:p w14:paraId="4C76CCA2" w14:textId="77777777" w:rsidR="00061491" w:rsidRDefault="00061491" w:rsidP="00061491"/>
    <w:p w14:paraId="04954E01" w14:textId="77777777" w:rsidR="00061491" w:rsidRPr="009B44D5" w:rsidRDefault="00061491" w:rsidP="00061491"/>
    <w:p w14:paraId="6EDE2619" w14:textId="77777777" w:rsidR="00061491" w:rsidRPr="00AF05ED" w:rsidRDefault="00061491" w:rsidP="00061491">
      <w:pPr>
        <w:pStyle w:val="Heading1"/>
        <w:spacing w:before="0" w:line="240" w:lineRule="auto"/>
        <w:jc w:val="center"/>
        <w:rPr>
          <w:rFonts w:ascii="Andalus" w:hAnsi="Andalus" w:cs="Andalus"/>
          <w:b/>
          <w:bCs/>
          <w:sz w:val="180"/>
          <w:szCs w:val="180"/>
          <w:rtl/>
        </w:rPr>
      </w:pPr>
      <w:bookmarkStart w:id="30" w:name="_Toc235180699"/>
      <w:bookmarkStart w:id="31" w:name="_Toc172397784"/>
      <w:bookmarkStart w:id="32" w:name="_Toc172746097"/>
      <w:bookmarkStart w:id="33" w:name="_Toc179741535"/>
      <w:r w:rsidRPr="00AF05ED">
        <w:rPr>
          <w:rFonts w:ascii="Andalus" w:hAnsi="Andalus" w:cs="Andalus"/>
          <w:b/>
          <w:bCs/>
          <w:sz w:val="180"/>
          <w:szCs w:val="180"/>
          <w:rtl/>
        </w:rPr>
        <w:t>الفصل الثاني</w:t>
      </w:r>
      <w:bookmarkEnd w:id="30"/>
    </w:p>
    <w:p w14:paraId="5B686D97" w14:textId="77777777" w:rsidR="00061491" w:rsidRPr="00AF05ED" w:rsidRDefault="00061491" w:rsidP="00061491">
      <w:pPr>
        <w:pStyle w:val="Heading1"/>
        <w:spacing w:before="0" w:line="240" w:lineRule="auto"/>
        <w:jc w:val="center"/>
        <w:rPr>
          <w:rFonts w:ascii="Andalus" w:hAnsi="Andalus" w:cs="Andalus"/>
          <w:b/>
          <w:bCs/>
          <w:sz w:val="160"/>
          <w:szCs w:val="160"/>
          <w:rtl/>
        </w:rPr>
      </w:pPr>
      <w:bookmarkStart w:id="34" w:name="_Toc235180700"/>
      <w:bookmarkEnd w:id="31"/>
      <w:bookmarkEnd w:id="32"/>
      <w:bookmarkEnd w:id="33"/>
      <w:r w:rsidRPr="00AF05ED">
        <w:rPr>
          <w:rFonts w:ascii="Andalus" w:hAnsi="Andalus" w:cs="Andalus"/>
          <w:b/>
          <w:bCs/>
          <w:sz w:val="160"/>
          <w:szCs w:val="160"/>
          <w:rtl/>
        </w:rPr>
        <w:t>الدراسات السابقة</w:t>
      </w:r>
      <w:bookmarkEnd w:id="34"/>
    </w:p>
    <w:p w14:paraId="504111E5" w14:textId="77777777" w:rsidR="00061491" w:rsidRPr="00B7326F" w:rsidRDefault="00061491" w:rsidP="00061491">
      <w:pPr>
        <w:rPr>
          <w:b/>
          <w:bCs/>
          <w:color w:val="E97132" w:themeColor="accent2"/>
          <w:rtl/>
        </w:rPr>
      </w:pPr>
    </w:p>
    <w:p w14:paraId="6B586870" w14:textId="77777777" w:rsidR="00061491" w:rsidRPr="00B7326F" w:rsidRDefault="00061491" w:rsidP="00061491">
      <w:pPr>
        <w:rPr>
          <w:b/>
          <w:bCs/>
          <w:color w:val="E97132" w:themeColor="accent2"/>
          <w:rtl/>
        </w:rPr>
      </w:pPr>
    </w:p>
    <w:p w14:paraId="39AB8042" w14:textId="77777777" w:rsidR="00061491" w:rsidRPr="003B5A4D" w:rsidRDefault="00061491" w:rsidP="00061491">
      <w:pPr>
        <w:rPr>
          <w:rFonts w:ascii="Sakkal Majalla" w:hAnsi="Sakkal Majalla" w:cs="Sakkal Majalla"/>
          <w:b/>
          <w:bCs/>
          <w:sz w:val="28"/>
          <w:szCs w:val="28"/>
          <w:u w:val="single"/>
          <w:rtl/>
        </w:rPr>
      </w:pPr>
    </w:p>
    <w:p w14:paraId="0364294A" w14:textId="77777777" w:rsidR="00061491" w:rsidRDefault="00061491" w:rsidP="00061491">
      <w:pPr>
        <w:rPr>
          <w:rFonts w:ascii="Sakkal Majalla" w:hAnsi="Sakkal Majalla" w:cs="Sakkal Majalla"/>
          <w:b/>
          <w:bCs/>
          <w:sz w:val="28"/>
          <w:szCs w:val="28"/>
          <w:u w:val="single"/>
          <w:rtl/>
        </w:rPr>
      </w:pPr>
    </w:p>
    <w:p w14:paraId="3490B009" w14:textId="77777777" w:rsidR="00061491" w:rsidRDefault="00061491" w:rsidP="00061491">
      <w:pPr>
        <w:rPr>
          <w:rFonts w:ascii="Sakkal Majalla" w:hAnsi="Sakkal Majalla" w:cs="Sakkal Majalla"/>
          <w:b/>
          <w:bCs/>
          <w:sz w:val="28"/>
          <w:szCs w:val="28"/>
          <w:u w:val="single"/>
          <w:rtl/>
        </w:rPr>
      </w:pPr>
    </w:p>
    <w:p w14:paraId="2DBE0CEE" w14:textId="77777777" w:rsidR="00061491" w:rsidRDefault="00061491" w:rsidP="00061491">
      <w:pPr>
        <w:rPr>
          <w:rFonts w:ascii="Sakkal Majalla" w:hAnsi="Sakkal Majalla" w:cs="Sakkal Majalla"/>
          <w:b/>
          <w:bCs/>
          <w:sz w:val="28"/>
          <w:szCs w:val="28"/>
          <w:u w:val="single"/>
          <w:rtl/>
        </w:rPr>
      </w:pPr>
    </w:p>
    <w:p w14:paraId="5C835A38" w14:textId="77777777" w:rsidR="00061491" w:rsidRDefault="00061491" w:rsidP="00061491">
      <w:pPr>
        <w:rPr>
          <w:rFonts w:ascii="Sakkal Majalla" w:hAnsi="Sakkal Majalla" w:cs="Sakkal Majalla"/>
          <w:sz w:val="28"/>
          <w:szCs w:val="28"/>
          <w:u w:val="single"/>
          <w:rtl/>
        </w:rPr>
      </w:pPr>
    </w:p>
    <w:p w14:paraId="36290F34" w14:textId="77777777" w:rsidR="00061491" w:rsidRDefault="00061491" w:rsidP="00061491">
      <w:pPr>
        <w:pStyle w:val="Heading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35180701"/>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60391734"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يمثل الفصل الثاني الركيزة العلمية التي تستند إليها الدراسة، إذ يهدف إلى بناء إطار معرفي متكامل يوضح الأسس النظرية والفكرية المرتبطة بإدارة مشاريع منصات تمويل الأفراد عبر التطبيقات الذكية، ودورها في دعم المشروعات الصغيرة بالمملكة العربية السعودية. وتنبع أهمية هذا الفصل من كونه يوفر الخلفية العلمية التي تساعد على فهم طبيعة المشكلة البحثية، وتفسير العلاقات بين عناصر الدراسة، وربطها بالاتجاهات الحديثة في إدارة المشاريع الرقمية، والتقنية المالية</w:t>
      </w:r>
      <w:r w:rsidRPr="00C37B73">
        <w:rPr>
          <w:rFonts w:ascii="Sakkal Majalla" w:hAnsi="Sakkal Majalla" w:cs="Sakkal Majalla"/>
          <w:sz w:val="28"/>
          <w:szCs w:val="28"/>
        </w:rPr>
        <w:t xml:space="preserve"> (FinTech)</w:t>
      </w:r>
      <w:r w:rsidRPr="00C37B73">
        <w:rPr>
          <w:rFonts w:ascii="Sakkal Majalla" w:hAnsi="Sakkal Majalla" w:cs="Sakkal Majalla"/>
          <w:sz w:val="28"/>
          <w:szCs w:val="28"/>
          <w:rtl/>
        </w:rPr>
        <w:t>، والتحول الرقمي، وريادة الأعمال. كما يسهم في تكوين قاعدة معرفية متينة تساعد في تفسير النتائج التي سيتم التوصل إليها لاحقًا، بما يعزز من القيمة العلمية للدراسة ويمنحها أساسًا نظريًا ومنهجيًا راسخًا</w:t>
      </w:r>
      <w:r w:rsidRPr="00C37B73">
        <w:rPr>
          <w:rFonts w:ascii="Sakkal Majalla" w:hAnsi="Sakkal Majalla" w:cs="Sakkal Majalla"/>
          <w:sz w:val="28"/>
          <w:szCs w:val="28"/>
        </w:rPr>
        <w:t>.</w:t>
      </w:r>
    </w:p>
    <w:p w14:paraId="093C1384"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ويستعرض هذا الفصل الأدبيات العلمية ذات الصلة، ويحلل الجهود البحثية السابقة التي تناولت موضوعات إدارة المشاريع الرقمية، ومنصات التمويل الإلكتروني، والتطبيقات الذكية، ودعم المشروعات الصغيرة، مع إبراز أوجه الاتفاق والاختلاف بين الدراسات، وتحديد الفجوات البحثية التي لا تزال بحاجة إلى مزيد من الدراسة. ويساعد هذا التحليل في توضيح الإضافة العلمية التي تقدمها الدراسة الحالية، ويبرز موقعها ضمن التطور المعرفي في هذا المجال، ولا سيما في البيئة السعودية التي تشهد توسعًا ملحوظًا في قطاع التقنية المالية والتحول الرقمي</w:t>
      </w:r>
      <w:r w:rsidRPr="00C37B73">
        <w:rPr>
          <w:rFonts w:ascii="Sakkal Majalla" w:hAnsi="Sakkal Majalla" w:cs="Sakkal Majalla"/>
          <w:sz w:val="28"/>
          <w:szCs w:val="28"/>
        </w:rPr>
        <w:t>.</w:t>
      </w:r>
    </w:p>
    <w:p w14:paraId="60C55876"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كما يركز الفصل على تقديم تفسير علمي للعلاقات التي تقوم عليها الدراسة من خلال الاستناد إلى النظريات الإدارية والتقنية الحديثة التي تفسر تبني التطبيقات الذكية وإدارة المشاريع الرقمية، بما يسهم في بناء نموذج علمي متكامل يربط بين الجانب النظري والجانب التطبيقي. وتبرز أهمية ذلك في توفير أساس علمي يساعد على تفسير النتائج بصورة موضوعية، ويعزز من دقة صياغة الفرضيات، ويضمن انسجامها مع الأدبيات العلمية الحديثة، بما يدعم موثوقية الدراسة وقابليتها للتطبيق في بيئة الأعمال السعودية</w:t>
      </w:r>
      <w:r w:rsidRPr="00C37B73">
        <w:rPr>
          <w:rFonts w:ascii="Sakkal Majalla" w:hAnsi="Sakkal Majalla" w:cs="Sakkal Majalla"/>
          <w:sz w:val="28"/>
          <w:szCs w:val="28"/>
        </w:rPr>
        <w:t>.</w:t>
      </w:r>
    </w:p>
    <w:p w14:paraId="0DDF98D6"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 xml:space="preserve">وتتجلى أهمية هذا الفصل أيضًا في كونه يمثل المرجع العلمي الذي تعتمد عليه الدراسة في تفسير نتائجها ومناقشتها، حيث يوفر رؤية شاملة حول التطورات الحديثة في إدارة المشاريع الرقمية ومنصات التمويل الذكية، ويبرز الدور المتنامي للتقنيات الرقمية في تحسين الوصول إلى التمويل وتعزيز نمو المشروعات الصغيرة. كما يسهم في ربط الدراسة بمستهدفات رؤية المملكة </w:t>
      </w:r>
      <w:r w:rsidRPr="00C37B73">
        <w:rPr>
          <w:rFonts w:ascii="Sakkal Majalla" w:hAnsi="Sakkal Majalla" w:cs="Sakkal Majalla"/>
          <w:sz w:val="28"/>
          <w:szCs w:val="28"/>
          <w:rtl/>
        </w:rPr>
        <w:lastRenderedPageBreak/>
        <w:t>العربية السعودية 2030 التي تولي اهتمامًا كبيرًا بدعم الاقتصاد الرقمي، وتطوير قطاع التقنية المالية، وتعزيز مساهمة المنشآت الصغيرة والمتوسطة في التنمية الاقتصادية</w:t>
      </w:r>
      <w:r w:rsidRPr="00C37B73">
        <w:rPr>
          <w:rFonts w:ascii="Sakkal Majalla" w:hAnsi="Sakkal Majalla" w:cs="Sakkal Majalla"/>
          <w:sz w:val="28"/>
          <w:szCs w:val="28"/>
        </w:rPr>
        <w:t>.</w:t>
      </w:r>
    </w:p>
    <w:p w14:paraId="55F707C8" w14:textId="77777777" w:rsidR="00061491" w:rsidRPr="00401EF1" w:rsidRDefault="00061491" w:rsidP="00061491">
      <w:pPr>
        <w:spacing w:line="360" w:lineRule="auto"/>
        <w:jc w:val="both"/>
        <w:rPr>
          <w:rFonts w:ascii="Sakkal Majalla" w:hAnsi="Sakkal Majalla" w:cs="Sakkal Majalla"/>
          <w:sz w:val="28"/>
          <w:szCs w:val="28"/>
          <w:rtl/>
        </w:rPr>
      </w:pPr>
    </w:p>
    <w:p w14:paraId="00F26CC9" w14:textId="77777777" w:rsidR="00061491" w:rsidRPr="00AE48D5" w:rsidRDefault="00061491" w:rsidP="00061491">
      <w:pPr>
        <w:pStyle w:val="Heading1"/>
        <w:spacing w:line="360" w:lineRule="auto"/>
        <w:jc w:val="both"/>
        <w:rPr>
          <w:rFonts w:ascii="Sakkal Majalla" w:hAnsi="Sakkal Majalla" w:cs="Sakkal Majalla"/>
          <w:b/>
          <w:bCs/>
          <w:color w:val="auto"/>
          <w:sz w:val="28"/>
          <w:szCs w:val="28"/>
        </w:rPr>
      </w:pPr>
      <w:bookmarkStart w:id="39" w:name="_Toc235180702"/>
      <w:r w:rsidRPr="00CF40BC">
        <w:rPr>
          <w:rFonts w:ascii="Sakkal Majalla" w:hAnsi="Sakkal Majalla" w:cs="Sakkal Majalla"/>
          <w:b/>
          <w:bCs/>
          <w:color w:val="auto"/>
          <w:sz w:val="28"/>
          <w:szCs w:val="28"/>
          <w:rtl/>
        </w:rPr>
        <w:t>المتغير التابع والمستقل</w:t>
      </w:r>
      <w:bookmarkStart w:id="40" w:name="_Toc172397786"/>
      <w:bookmarkStart w:id="41" w:name="_Toc172746099"/>
      <w:bookmarkStart w:id="42" w:name="_Toc179741537"/>
      <w:bookmarkEnd w:id="39"/>
    </w:p>
    <w:p w14:paraId="6F44086C"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تعتمد الدراسة الحالية على نموذج بحثي يهدف إلى تفسير أثر إدارة مشاريع منصات تمويل الأفراد عبر التطبيقات الذكية في دعم المشروعات الصغيرة بالمملكة العربية السعودية، وذلك من خلال دراسة مجموعة من المتغيرات المستقلة التي تمثل أهم العوامل المؤثرة في نجاح منصات التمويل الرقمية، وقياس مدى انعكاسها على قدرة المشروعات الصغيرة على الحصول على التمويل، وتحقيق النمو، وتعزيز الاستدامة. وينطلق هذا النموذج من أن نجاح منصات التمويل لا يعتمد على التكنولوجيا وحدها، بل يرتبط بكفاءة إدارة المشاريع، وجودة الخدمات الرقمية، ومستوى الثقة والأمان الذي يشعر به المستخدمون عند التعامل مع هذه المنصات، وهو ما يسهم في زيادة الإقبال عليها وتحقيق أهدافها التنموية والاقتصادية</w:t>
      </w:r>
      <w:r w:rsidRPr="00C37B73">
        <w:rPr>
          <w:rFonts w:ascii="Sakkal Majalla" w:hAnsi="Sakkal Majalla" w:cs="Sakkal Majalla"/>
          <w:sz w:val="28"/>
          <w:szCs w:val="28"/>
        </w:rPr>
        <w:t>.</w:t>
      </w:r>
    </w:p>
    <w:p w14:paraId="20041A4A" w14:textId="77777777" w:rsidR="00061491" w:rsidRPr="00C37B73" w:rsidRDefault="00061491" w:rsidP="00061491">
      <w:pPr>
        <w:spacing w:line="360" w:lineRule="auto"/>
        <w:jc w:val="both"/>
        <w:rPr>
          <w:rFonts w:ascii="Sakkal Majalla" w:hAnsi="Sakkal Majalla" w:cs="Sakkal Majalla"/>
          <w:b/>
          <w:bCs/>
          <w:sz w:val="28"/>
          <w:szCs w:val="28"/>
        </w:rPr>
      </w:pPr>
      <w:r w:rsidRPr="00C37B73">
        <w:rPr>
          <w:rFonts w:ascii="Sakkal Majalla" w:hAnsi="Sakkal Majalla" w:cs="Sakkal Majalla"/>
          <w:b/>
          <w:bCs/>
          <w:sz w:val="28"/>
          <w:szCs w:val="28"/>
          <w:rtl/>
        </w:rPr>
        <w:t>أولاً: المتغير التابع: دعم المشروعات الصغيرة</w:t>
      </w:r>
    </w:p>
    <w:p w14:paraId="58713C0F"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يقصد بدعم المشروعات الصغيرة في هذه الدراسة مدى إسهام منصات تمويل الأفراد عبر التطبيقات الذكية في توفير التمويل اللازم للمشروعات الصغيرة، وتحسين فرص تأسيسها وتوسعها واستمراريتها، وتعزيز قدرتها على مواجهة التحديات المالية والإدارية، بما يسهم في زيادة مساهمتها في الاقتصاد الوطني. ويعد هذا المتغير أحد المؤشرات المهمة التي تعكس نجاح منظومة التمويل الرقمي في تحقيق أهداف التنمية الاقتصادية، إذ ترتبط المشروعات الصغيرة ارتباطًا وثيقًا بالنمو الاقتصادي، وخلق فرص العمل، وتنويع مصادر الدخل، وتعزيز الابتكار وريادة الأعمال</w:t>
      </w:r>
      <w:r w:rsidRPr="00C37B73">
        <w:rPr>
          <w:rFonts w:ascii="Sakkal Majalla" w:hAnsi="Sakkal Majalla" w:cs="Sakkal Majalla"/>
          <w:sz w:val="28"/>
          <w:szCs w:val="28"/>
        </w:rPr>
        <w:t>.</w:t>
      </w:r>
    </w:p>
    <w:p w14:paraId="0B19E79D"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 xml:space="preserve">وتحظى المشروعات الصغيرة في المملكة العربية السعودية باهتمام متزايد ضمن مستهدفات رؤية المملكة العربية السعودية 2030، التي تسعى إلى رفع مساهمة المنشآت الصغيرة والمتوسطة في الناتج المحلي الإجمالي، وتعزيز دورها في دعم الاقتصاد الوطني. ولتحقيق ذلك، أصبح توفير التمويل المناسب أحد أهم المتطلبات الأساسية لاستدامة هذه المشروعات، حيث تواجه </w:t>
      </w:r>
      <w:r w:rsidRPr="00C37B73">
        <w:rPr>
          <w:rFonts w:ascii="Sakkal Majalla" w:hAnsi="Sakkal Majalla" w:cs="Sakkal Majalla"/>
          <w:sz w:val="28"/>
          <w:szCs w:val="28"/>
          <w:rtl/>
        </w:rPr>
        <w:lastRenderedPageBreak/>
        <w:t>العديد منها تحديات تتعلق بصعوبة الحصول على التمويل التقليدي نتيجة طول الإجراءات أو ارتفاع الضمانات المطلوبة أو محدودية الخيارات التمويلية المتاحة</w:t>
      </w:r>
      <w:r w:rsidRPr="00C37B73">
        <w:rPr>
          <w:rFonts w:ascii="Sakkal Majalla" w:hAnsi="Sakkal Majalla" w:cs="Sakkal Majalla"/>
          <w:sz w:val="28"/>
          <w:szCs w:val="28"/>
        </w:rPr>
        <w:t>.</w:t>
      </w:r>
    </w:p>
    <w:p w14:paraId="7BD7358B"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وتبرز أهمية منصات تمويل الأفراد عبر التطبيقات الذكية باعتبارها أحد الحلول الحديثة التي تسهم في تجاوز هذه التحديات، من خلال توفير قنوات تمويل رقمية تتميز بالسرعة والمرونة وسهولة الوصول، مما يتيح لأصحاب المشروعات الصغيرة الحصول على التمويل في الوقت المناسب وبإجراءات مبسطة. كما يسهم هذا النوع من التمويل في زيادة قدرة المشروعات على الاستثمار في تطوير منتجاتها، وتوسيع أنشطتها، وتحسين قدرتها التنافسية، ورفع مستويات الإنتاجية، وتحقيق النمو المستدام</w:t>
      </w:r>
      <w:r w:rsidRPr="00C37B73">
        <w:rPr>
          <w:rFonts w:ascii="Sakkal Majalla" w:hAnsi="Sakkal Majalla" w:cs="Sakkal Majalla"/>
          <w:sz w:val="28"/>
          <w:szCs w:val="28"/>
        </w:rPr>
        <w:t>.</w:t>
      </w:r>
    </w:p>
    <w:p w14:paraId="0A2E0897"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ولا يقتصر مفهوم دعم المشروعات الصغيرة على الجانب المالي فقط، بل يمتد ليشمل تحسين البيئة الاستثمارية، وتوسيع فرص الوصول إلى المستثمرين، وتعزيز الشمول المالي، وزيادة فرص الابتكار، ورفع قدرة المشروعات على استخدام الحلول الرقمية في إدارة أعمالها، وهو ما يجعل هذا المتغير يعكس بصورة شاملة الأثر التنموي لمنصات التمويل الرقمية</w:t>
      </w:r>
      <w:r w:rsidRPr="00C37B73">
        <w:rPr>
          <w:rFonts w:ascii="Sakkal Majalla" w:hAnsi="Sakkal Majalla" w:cs="Sakkal Majalla"/>
          <w:sz w:val="28"/>
          <w:szCs w:val="28"/>
        </w:rPr>
        <w:t>.</w:t>
      </w:r>
    </w:p>
    <w:p w14:paraId="230C3C55" w14:textId="77777777" w:rsidR="00061491" w:rsidRPr="00C37B73" w:rsidRDefault="00061491" w:rsidP="00061491">
      <w:pPr>
        <w:spacing w:line="360" w:lineRule="auto"/>
        <w:jc w:val="both"/>
        <w:rPr>
          <w:rFonts w:ascii="Sakkal Majalla" w:hAnsi="Sakkal Majalla" w:cs="Sakkal Majalla"/>
          <w:b/>
          <w:bCs/>
          <w:sz w:val="28"/>
          <w:szCs w:val="28"/>
        </w:rPr>
      </w:pPr>
      <w:r w:rsidRPr="00C37B73">
        <w:rPr>
          <w:rFonts w:ascii="Sakkal Majalla" w:hAnsi="Sakkal Majalla" w:cs="Sakkal Majalla"/>
          <w:b/>
          <w:bCs/>
          <w:sz w:val="28"/>
          <w:szCs w:val="28"/>
          <w:rtl/>
        </w:rPr>
        <w:t>ثانياً: المتغير المستقل الأول: كفاءة إدارة مشاريع منصات تمويل الأفراد</w:t>
      </w:r>
    </w:p>
    <w:p w14:paraId="27735A8D"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يقصد بكفاءة إدارة مشاريع منصات تمويل الأفراد قدرة الجهات المشغلة للمنصات الرقمية على التخطيط والتنظيم والتنفيذ والرقابة والتطوير المستمر لمشروعات المنصات التمويلية بما يحقق أهدافها التشغيلية والاستراتيجية بكفاءة عالية. وتشمل هذه الكفاءة حسن إدارة الموارد البشرية والتقنية، وإدارة الوقت والتكاليف، وإدارة المخاطر، وضمان جودة الخدمات الرقمية، وتحقيق التكامل بين مختلف الأنظمة التشغيلية</w:t>
      </w:r>
      <w:r w:rsidRPr="00C37B73">
        <w:rPr>
          <w:rFonts w:ascii="Sakkal Majalla" w:hAnsi="Sakkal Majalla" w:cs="Sakkal Majalla"/>
          <w:sz w:val="28"/>
          <w:szCs w:val="28"/>
        </w:rPr>
        <w:t>.</w:t>
      </w:r>
    </w:p>
    <w:p w14:paraId="0F65AC9E"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وتؤدي الإدارة الفعالة للمشروعات دورًا محوريًا في نجاح منصات التمويل، حيث تضمن تنفيذ المشروع وفق الخطط الزمنية المحددة، وتحقيق جودة عالية في الخدمات المقدمة، والاستجابة السريعة لمتطلبات المستخدمين، والتعامل بكفاءة مع المتغيرات التقنية والتنظيمية. كما تسهم الإدارة الجيدة في تطوير خصائص التطبيقات الذكية، وتحسين تجربة المستخدم، وتقليل الأعطال التقنية، وزيادة الاعتمادية التشغيلية، بما يعزز من ثقة المستخدمين واستمرارهم في استخدام المنصة</w:t>
      </w:r>
      <w:r w:rsidRPr="00C37B73">
        <w:rPr>
          <w:rFonts w:ascii="Sakkal Majalla" w:hAnsi="Sakkal Majalla" w:cs="Sakkal Majalla"/>
          <w:sz w:val="28"/>
          <w:szCs w:val="28"/>
        </w:rPr>
        <w:t>.</w:t>
      </w:r>
    </w:p>
    <w:p w14:paraId="4A9BD143"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lastRenderedPageBreak/>
        <w:t>وتساعد كفاءة إدارة المشاريع كذلك في رفع مستوى الابتكار داخل المنصة، وتطوير خدمات تمويلية جديدة تتوافق مع احتياجات أصحاب المشروعات الصغيرة، إضافة إلى تحسين إدارة المخاطر المالية والتقنية، وضمان الامتثال للأنظمة والتعليمات المنظمة لقطاع التقنية المالية في المملكة العربية السعودية. ومن ثم، فإن ارتفاع مستوى كفاءة إدارة مشاريع المنصات يسهم بصورة مباشرة في زيادة فاعلية خدمات التمويل وتحقيق أهدافها التنموية</w:t>
      </w:r>
      <w:r w:rsidRPr="00C37B73">
        <w:rPr>
          <w:rFonts w:ascii="Sakkal Majalla" w:hAnsi="Sakkal Majalla" w:cs="Sakkal Majalla"/>
          <w:sz w:val="28"/>
          <w:szCs w:val="28"/>
        </w:rPr>
        <w:t>.</w:t>
      </w:r>
    </w:p>
    <w:p w14:paraId="56B7C317" w14:textId="77777777" w:rsidR="00061491" w:rsidRPr="00C37B73" w:rsidRDefault="00061491" w:rsidP="00061491">
      <w:pPr>
        <w:spacing w:line="360" w:lineRule="auto"/>
        <w:jc w:val="both"/>
        <w:rPr>
          <w:rFonts w:ascii="Sakkal Majalla" w:hAnsi="Sakkal Majalla" w:cs="Sakkal Majalla"/>
          <w:b/>
          <w:bCs/>
          <w:sz w:val="28"/>
          <w:szCs w:val="28"/>
        </w:rPr>
      </w:pPr>
      <w:r w:rsidRPr="00C37B73">
        <w:rPr>
          <w:rFonts w:ascii="Sakkal Majalla" w:hAnsi="Sakkal Majalla" w:cs="Sakkal Majalla"/>
          <w:b/>
          <w:bCs/>
          <w:sz w:val="28"/>
          <w:szCs w:val="28"/>
          <w:rtl/>
        </w:rPr>
        <w:t>ثالثاً: المتغير المستقل الثاني: جودة الخدمات الرقمية المقدمة عبر التطبيقات الذكية</w:t>
      </w:r>
    </w:p>
    <w:p w14:paraId="62C43BB2"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يقصد بجودة الخدمات الرقمية المقدمة عبر التطبيقات الذكية مدى قدرة المنصة على تقديم خدمات إلكترونية تتميز بالكفاءة والسرعة والموثوقية وسهولة الاستخدام، بما يحقق رضا المستخدمين ويلبي احتياجاتهم التمويلية بكفاءة. وتشمل جودة الخدمات الرقمية تصميم واجهة المستخدم، وسهولة التنقل داخل التطبيق، وسرعة تنفيذ العمليات، ودقة المعلومات، واستقرار النظام، وتوافر الخدمات على مدار الساعة، وسهولة تقديم الطلبات ومتابعتها إلكترونيًا</w:t>
      </w:r>
      <w:r w:rsidRPr="00C37B73">
        <w:rPr>
          <w:rFonts w:ascii="Sakkal Majalla" w:hAnsi="Sakkal Majalla" w:cs="Sakkal Majalla"/>
          <w:sz w:val="28"/>
          <w:szCs w:val="28"/>
        </w:rPr>
        <w:t>.</w:t>
      </w:r>
    </w:p>
    <w:p w14:paraId="1D32FC8C"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وتعد جودة الخدمات الرقمية من أهم عوامل نجاح منصات التمويل الحديثة، إذ أصبح المستخدمون يقيمون المنصة بناءً على تجربتهم الرقمية أكثر من اعتمادهم على الجوانب التقليدية للخدمة. فكلما كانت الخدمات أكثر سهولة ووضوحًا وسرعة، زادت معدلات الاستخدام، وارتفع مستوى رضا العملاء، وتحسنت سمعة المنصة في السوق</w:t>
      </w:r>
      <w:r w:rsidRPr="00C37B73">
        <w:rPr>
          <w:rFonts w:ascii="Sakkal Majalla" w:hAnsi="Sakkal Majalla" w:cs="Sakkal Majalla"/>
          <w:sz w:val="28"/>
          <w:szCs w:val="28"/>
        </w:rPr>
        <w:t>.</w:t>
      </w:r>
    </w:p>
    <w:p w14:paraId="480F5B61"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كما تسهم جودة الخدمات الرقمية في تقليل الوقت والجهد اللازمين للحصول على التمويل، وتحسين كفاءة التواصل بين المستثمرين وأصحاب المشروعات، وتوفير معلومات دقيقة تساعد المستخدمين على اتخاذ قرارات تمويلية مناسبة. ويساعد ذلك في رفع كفاءة العمليات التشغيلية، وتقليل الأخطاء، وتعزيز القدرة التنافسية لمنصات التمويل الرقمية داخل السوق السعودي</w:t>
      </w:r>
      <w:r w:rsidRPr="00C37B73">
        <w:rPr>
          <w:rFonts w:ascii="Sakkal Majalla" w:hAnsi="Sakkal Majalla" w:cs="Sakkal Majalla"/>
          <w:sz w:val="28"/>
          <w:szCs w:val="28"/>
        </w:rPr>
        <w:t>.</w:t>
      </w:r>
    </w:p>
    <w:p w14:paraId="10316DE2" w14:textId="77777777" w:rsidR="00061491" w:rsidRPr="00C37B73" w:rsidRDefault="00061491" w:rsidP="00061491">
      <w:pPr>
        <w:spacing w:line="360" w:lineRule="auto"/>
        <w:jc w:val="both"/>
        <w:rPr>
          <w:rFonts w:ascii="Sakkal Majalla" w:hAnsi="Sakkal Majalla" w:cs="Sakkal Majalla"/>
          <w:b/>
          <w:bCs/>
          <w:sz w:val="28"/>
          <w:szCs w:val="28"/>
        </w:rPr>
      </w:pPr>
      <w:r w:rsidRPr="00C37B73">
        <w:rPr>
          <w:rFonts w:ascii="Sakkal Majalla" w:hAnsi="Sakkal Majalla" w:cs="Sakkal Majalla"/>
          <w:b/>
          <w:bCs/>
          <w:sz w:val="28"/>
          <w:szCs w:val="28"/>
          <w:rtl/>
        </w:rPr>
        <w:t>رابعاً: المتغير المستقل الثالث: الثقة والأمان في منصات تمويل الأفراد</w:t>
      </w:r>
    </w:p>
    <w:p w14:paraId="5351422E"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 xml:space="preserve">يشير مفهوم الثقة والأمان في منصات تمويل الأفراد إلى مدى شعور المستخدمين بالاطمئنان تجاه سلامة المعلومات والبيانات الشخصية والمالية، وموثوقية العمليات الإلكترونية، والتزام المنصة بالأنظمة والتعليمات المنظمة للخدمات المالية الرقمية. </w:t>
      </w:r>
      <w:r w:rsidRPr="00C37B73">
        <w:rPr>
          <w:rFonts w:ascii="Sakkal Majalla" w:hAnsi="Sakkal Majalla" w:cs="Sakkal Majalla"/>
          <w:sz w:val="28"/>
          <w:szCs w:val="28"/>
          <w:rtl/>
        </w:rPr>
        <w:lastRenderedPageBreak/>
        <w:t>ويعد هذا المتغير من أكثر العوامل تأثيرًا في نجاح منصات التمويل، لأن الخدمات المالية تعتمد بصورة كبيرة على ثقة المستخدمين في حماية أموالهم وبياناتهم</w:t>
      </w:r>
      <w:r w:rsidRPr="00C37B73">
        <w:rPr>
          <w:rFonts w:ascii="Sakkal Majalla" w:hAnsi="Sakkal Majalla" w:cs="Sakkal Majalla"/>
          <w:sz w:val="28"/>
          <w:szCs w:val="28"/>
        </w:rPr>
        <w:t>.</w:t>
      </w:r>
    </w:p>
    <w:p w14:paraId="6F64B8B2"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وتتضمن عناصر الثقة والأمان وجود أنظمة قوية للأمن السيبراني، وتقنيات تشفير البيانات، وآليات التحقق من الهوية، وسياسات واضحة لحماية الخصوصية، والشفافية في عرض المعلومات والرسوم والشروط، إضافة إلى الالتزام بالأنظمة الصادرة عن الجهات الرقابية في المملكة العربية السعودية</w:t>
      </w:r>
      <w:r w:rsidRPr="00C37B73">
        <w:rPr>
          <w:rFonts w:ascii="Sakkal Majalla" w:hAnsi="Sakkal Majalla" w:cs="Sakkal Majalla"/>
          <w:sz w:val="28"/>
          <w:szCs w:val="28"/>
        </w:rPr>
        <w:t>.</w:t>
      </w:r>
    </w:p>
    <w:p w14:paraId="060E8AA4"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كما تؤدي الثقة دورًا مهمًا في زيادة معدلات استخدام التطبيقات الذكية، حيث يميل أصحاب المشروعات الصغيرة إلى التعامل مع المنصات التي توفر بيئة رقمية آمنة وشفافة وتضمن سلامة المعاملات المالية. ويسهم ذلك في تعزيز الشمول المالي، وزيادة عدد المستخدمين، ورفع حجم التمويل الموجه للمشروعات الصغيرة، بما يدعم نمو هذا القطاع الحيوي</w:t>
      </w:r>
      <w:r w:rsidRPr="00C37B73">
        <w:rPr>
          <w:rFonts w:ascii="Sakkal Majalla" w:hAnsi="Sakkal Majalla" w:cs="Sakkal Majalla"/>
          <w:sz w:val="28"/>
          <w:szCs w:val="28"/>
        </w:rPr>
        <w:t>.</w:t>
      </w:r>
    </w:p>
    <w:p w14:paraId="76E9605C" w14:textId="77777777" w:rsidR="00061491" w:rsidRPr="00C37B73" w:rsidRDefault="00061491" w:rsidP="00061491">
      <w:pPr>
        <w:spacing w:line="360" w:lineRule="auto"/>
        <w:jc w:val="both"/>
        <w:rPr>
          <w:rFonts w:ascii="Sakkal Majalla" w:hAnsi="Sakkal Majalla" w:cs="Sakkal Majalla"/>
          <w:b/>
          <w:bCs/>
          <w:sz w:val="28"/>
          <w:szCs w:val="28"/>
          <w:u w:val="single"/>
        </w:rPr>
      </w:pPr>
      <w:r w:rsidRPr="00C37B73">
        <w:rPr>
          <w:rFonts w:ascii="Sakkal Majalla" w:hAnsi="Sakkal Majalla" w:cs="Sakkal Majalla"/>
          <w:b/>
          <w:bCs/>
          <w:sz w:val="28"/>
          <w:szCs w:val="28"/>
          <w:u w:val="single"/>
          <w:rtl/>
        </w:rPr>
        <w:t>العلاقة بين المتغيرات المستقلة والمتغير التابع</w:t>
      </w:r>
    </w:p>
    <w:p w14:paraId="72229EC2" w14:textId="77777777"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تنطلق الدراسة من فرضية رئيسة مفادها أن دعم المشروعات الصغيرة يتأثر بصورة مباشرة بمستوى كفاءة إدارة مشاريع منصات تمويل الأفراد، وجودة الخدمات الرقمية المقدمة عبر التطبيقات الذكية، والثقة والأمان في منصات تمويل الأفراد</w:t>
      </w:r>
      <w:r w:rsidRPr="00C37B73">
        <w:rPr>
          <w:rFonts w:ascii="Sakkal Majalla" w:hAnsi="Sakkal Majalla" w:cs="Sakkal Majalla"/>
          <w:sz w:val="28"/>
          <w:szCs w:val="28"/>
        </w:rPr>
        <w:t xml:space="preserve">. </w:t>
      </w:r>
      <w:r w:rsidRPr="00C37B73">
        <w:rPr>
          <w:rFonts w:ascii="Sakkal Majalla" w:hAnsi="Sakkal Majalla" w:cs="Sakkal Majalla"/>
          <w:sz w:val="28"/>
          <w:szCs w:val="28"/>
          <w:rtl/>
        </w:rPr>
        <w:t>فكلما ارتفعت كفاءة إدارة مشاريع المنصات، وتحسنت جودة الخدمات الرقمية، وتعززت مستويات الثقة والأمان، ازدادت قدرة هذه المنصات على توفير التمويل بصورة أكثر كفاءة وسرعة، مما يسهم في دعم تأسيس المشروعات الصغيرة، وتوسيع أنشطتها، وتحسين استدامتها، وتعزيز مساهمتها في الاقتصاد الوطني</w:t>
      </w:r>
      <w:r w:rsidRPr="00C37B73">
        <w:rPr>
          <w:rFonts w:ascii="Sakkal Majalla" w:hAnsi="Sakkal Majalla" w:cs="Sakkal Majalla"/>
          <w:sz w:val="28"/>
          <w:szCs w:val="28"/>
        </w:rPr>
        <w:t>.</w:t>
      </w:r>
    </w:p>
    <w:p w14:paraId="42CAA12B" w14:textId="48A0ADC8" w:rsidR="00061491" w:rsidRPr="00C37B73" w:rsidRDefault="00061491" w:rsidP="00061491">
      <w:pPr>
        <w:spacing w:line="360" w:lineRule="auto"/>
        <w:jc w:val="both"/>
        <w:rPr>
          <w:rFonts w:ascii="Sakkal Majalla" w:hAnsi="Sakkal Majalla" w:cs="Sakkal Majalla"/>
          <w:sz w:val="28"/>
          <w:szCs w:val="28"/>
        </w:rPr>
      </w:pPr>
      <w:r w:rsidRPr="00C37B73">
        <w:rPr>
          <w:rFonts w:ascii="Sakkal Majalla" w:hAnsi="Sakkal Majalla" w:cs="Sakkal Majalla"/>
          <w:sz w:val="28"/>
          <w:szCs w:val="28"/>
          <w:rtl/>
        </w:rPr>
        <w:t>كما تفترض الدراسة وجود علاقة تكاملية بين المتغيرات المستقلة، حيث تؤدي كفاءة إدارة المشاريع إلى تطوير الخدمات الرقمية وتحسين جودتها، بينما تسهم جودة الخدمات في تعزيز ثقة المستخدمين، وتزيد الثقة والأمان من معدلات استخدام المنصات والإقبال عليها، وهو ما يؤدي في النهاية إلى رفع كفاءة منظومة التمويل الرقمي وزيادة قدرتها على دعم المشروعات الصغيرة. وبالتالي فإن نجاح منصات تمويل الأفراد لا يتحقق من خلال تحسين أحد هذه الجوانب بصورة منفردة، وإنما يعتمد على التكامل بين الإدارة الفعالة للمشروعات، وجودة الخدمات الرقمية، والثقة والأمان، بما يعزز تحقيق مستهدفات رؤية المملكة العربية السعودية 2030 في دعم المنشآت الصغيرة والمتوسطة، وتعزيز الشمول المالي، وتنمية قطاع التقنية المالية، وتحقيق التنمية الاقتصادية المستدامة</w:t>
      </w:r>
      <w:r w:rsidRPr="00C37B73">
        <w:rPr>
          <w:rFonts w:ascii="Sakkal Majalla" w:hAnsi="Sakkal Majalla" w:cs="Sakkal Majalla"/>
          <w:sz w:val="28"/>
          <w:szCs w:val="28"/>
        </w:rPr>
        <w:t>.</w:t>
      </w:r>
    </w:p>
    <w:p w14:paraId="7295D1F9" w14:textId="77777777" w:rsidR="00061491" w:rsidRDefault="00061491" w:rsidP="00061491">
      <w:pPr>
        <w:pStyle w:val="Heading2"/>
        <w:spacing w:line="360" w:lineRule="auto"/>
        <w:jc w:val="both"/>
        <w:rPr>
          <w:rFonts w:ascii="Sakkal Majalla" w:hAnsi="Sakkal Majalla" w:cs="Sakkal Majalla"/>
          <w:b/>
          <w:bCs/>
          <w:color w:val="000000" w:themeColor="text1"/>
          <w:sz w:val="28"/>
          <w:szCs w:val="28"/>
          <w:rtl/>
        </w:rPr>
      </w:pPr>
      <w:bookmarkStart w:id="43" w:name="_Toc235180703"/>
      <w:r w:rsidRPr="00D23490">
        <w:rPr>
          <w:rFonts w:ascii="Sakkal Majalla" w:hAnsi="Sakkal Majalla" w:cs="Sakkal Majalla"/>
          <w:b/>
          <w:bCs/>
          <w:color w:val="000000" w:themeColor="text1"/>
          <w:sz w:val="28"/>
          <w:szCs w:val="28"/>
          <w:rtl/>
        </w:rPr>
        <w:lastRenderedPageBreak/>
        <w:t>الدراسات السابقة</w:t>
      </w:r>
      <w:bookmarkEnd w:id="40"/>
      <w:bookmarkEnd w:id="41"/>
      <w:bookmarkEnd w:id="42"/>
      <w:bookmarkEnd w:id="43"/>
    </w:p>
    <w:p w14:paraId="78A5381D" w14:textId="77777777" w:rsidR="00061491" w:rsidRDefault="00061491" w:rsidP="00061491">
      <w:pPr>
        <w:spacing w:line="360" w:lineRule="auto"/>
        <w:ind w:firstLine="610"/>
        <w:jc w:val="both"/>
        <w:rPr>
          <w:rFonts w:ascii="Sakkal Majalla" w:hAnsi="Sakkal Majalla" w:cs="Sakkal Majalla"/>
          <w:sz w:val="28"/>
          <w:szCs w:val="28"/>
          <w:rtl/>
        </w:rPr>
      </w:pPr>
      <w:r w:rsidRPr="00437252">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6025352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Rab25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37252">
            <w:rPr>
              <w:rFonts w:ascii="Sakkal Majalla" w:hAnsi="Sakkal Majalla" w:cs="Sakkal Majalla" w:hint="cs"/>
              <w:noProof/>
              <w:sz w:val="28"/>
              <w:szCs w:val="28"/>
              <w:rtl/>
              <w:lang w:bidi="ar-EG"/>
            </w:rPr>
            <w:t>(</w:t>
          </w:r>
          <w:r w:rsidRPr="00437252">
            <w:rPr>
              <w:rFonts w:ascii="Sakkal Majalla" w:hAnsi="Sakkal Majalla" w:cs="Sakkal Majalla" w:hint="cs"/>
              <w:noProof/>
              <w:sz w:val="28"/>
              <w:szCs w:val="28"/>
              <w:lang w:bidi="ar-EG"/>
            </w:rPr>
            <w:t>Rabhan</w:t>
          </w:r>
          <w:r w:rsidRPr="0043725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37252">
        <w:rPr>
          <w:rFonts w:ascii="Sakkal Majalla" w:hAnsi="Sakkal Majalla" w:cs="Sakkal Majalla"/>
          <w:sz w:val="28"/>
          <w:szCs w:val="28"/>
          <w:rtl/>
        </w:rPr>
        <w:t xml:space="preserve"> إلى تقييم العوامل المؤثرة في تبني الخدمات المالية الرقمية من قبل المؤسسات متناهية الصغر والصغيرة والمتوسطة، وتقييم الفوائد التنظيمية التي تجنيها من دمج التكنولوجيا المالية. واعتمدت الدراسة على نموذج يجمع بين التكنولوجيا والتنظيم والبيئة ونموذج قبول التكنولوجيا؛ حيث تم جمع البيانات من 52 من أصحاب ومديري الأعمال في هذه المؤسسات بالمملكة العربية السعودية باستخدام استبيان. وشملت المتغيرات التي تم دراستها: الميزة النسبية، والأمان، والثقة، والتعقيد، والجاهزية التكنولوجية، ودعم الإدارة العليا، والكفاءة التنظيمية، وشدة المنافسة، وجودة الموردين، والتفاعل الحكومي، واللوائح التنظيمية، وسهولة الاستخدام، والفائدة المتوقعة، وكلها عوامل تؤثر على تبني التكنولوجيا المالية من قبل هذه المؤسسات. وأظهرت النتائج أن جميع المتغيرات المدروسة تؤثر إيجابًا على تبني خدمات التكنولوجيا المالية من قبل هذه المؤسسات، باستثناء التعقيد والأمان والثقة وجودة الموردين. كما أظهرت النتائج أن المؤسسات المشاركة لديها عمومًا نظرة إيجابية تجاه خدمات التكنولوجيا المالية المقدمة.</w:t>
      </w:r>
    </w:p>
    <w:p w14:paraId="756697B5" w14:textId="77777777" w:rsidR="00061491" w:rsidRDefault="00061491" w:rsidP="00061491">
      <w:pPr>
        <w:spacing w:line="360" w:lineRule="auto"/>
        <w:ind w:firstLine="610"/>
        <w:jc w:val="both"/>
        <w:rPr>
          <w:rFonts w:ascii="Sakkal Majalla" w:hAnsi="Sakkal Majalla" w:cs="Sakkal Majalla"/>
          <w:sz w:val="28"/>
          <w:szCs w:val="28"/>
          <w:rtl/>
        </w:rPr>
      </w:pPr>
      <w:r w:rsidRPr="00437252">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3164995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Bel26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37252">
            <w:rPr>
              <w:rFonts w:ascii="Sakkal Majalla" w:hAnsi="Sakkal Majalla" w:cs="Sakkal Majalla" w:hint="cs"/>
              <w:noProof/>
              <w:sz w:val="28"/>
              <w:szCs w:val="28"/>
              <w:rtl/>
              <w:lang w:bidi="ar-EG"/>
            </w:rPr>
            <w:t>(</w:t>
          </w:r>
          <w:r w:rsidRPr="00437252">
            <w:rPr>
              <w:rFonts w:ascii="Sakkal Majalla" w:hAnsi="Sakkal Majalla" w:cs="Sakkal Majalla" w:hint="cs"/>
              <w:noProof/>
              <w:sz w:val="28"/>
              <w:szCs w:val="28"/>
              <w:lang w:bidi="ar-EG"/>
            </w:rPr>
            <w:t>Belgacem</w:t>
          </w:r>
          <w:r w:rsidRPr="00437252">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437252">
        <w:rPr>
          <w:rFonts w:ascii="Sakkal Majalla" w:hAnsi="Sakkal Majalla" w:cs="Sakkal Majalla"/>
          <w:sz w:val="28"/>
          <w:szCs w:val="28"/>
          <w:rtl/>
        </w:rPr>
        <w:t>العلاقة بين التكنولوجيا المالية والتنمية المستدامة في المملكة العربية السعودية ودول مجلس التعاون الخليجي، مستخدمةً منهجية بحثية متعددة الأساليب. تجمع الورقة بين بيانات استقصائية من متخصصين في قطاعات البنوك والتأمين والتصنيع، ودراسات في مجال السياسات والصناعات ذات الصلة. وباستخدام نموذج المعادلات الهيكلية الجزئية (</w:t>
      </w:r>
      <w:r w:rsidRPr="00437252">
        <w:rPr>
          <w:rFonts w:ascii="Sakkal Majalla" w:hAnsi="Sakkal Majalla" w:cs="Sakkal Majalla"/>
          <w:sz w:val="28"/>
          <w:szCs w:val="28"/>
        </w:rPr>
        <w:t>PLS-SEM</w:t>
      </w:r>
      <w:r w:rsidRPr="00437252">
        <w:rPr>
          <w:rFonts w:ascii="Sakkal Majalla" w:hAnsi="Sakkal Majalla" w:cs="Sakkal Majalla"/>
          <w:sz w:val="28"/>
          <w:szCs w:val="28"/>
          <w:rtl/>
        </w:rPr>
        <w:t>) المدعوم بتحليل متانة الانحدار على المستوى الكلي، تحلل الدراسة كيفية تأثير التكنولوجيا المالية، وتقنية سلسلة الكتل (البلوك تشين)، والتمويل الأخضر، والشمول المالي على الاستدامة. تُظهر النتائج أن التكنولوجيا المالية وتقنية سلسلة الكتل تُعززان الأداء المستدام بشكل ملحوظ، لا سيما عند دمجهما. كما يُساهم التمويل الأخضر والابتكار المالي في تعزيز هذه التأثيرات. يُسلط البحث الضوء أيضًا على دور التكنولوجيا المالية في تحقيق أهداف الأمم المتحدة الرئيسية للتنمية المستدامة، بما في ذلك الحد من الفقر (الهدف 1)، والمساواة بين الجنسين (الهدف 5)، والنمو الاقتصادي (الهدف 8)، من خلال توسيع نطاق الوصول إلى الخدمات المالية. مع ذلك، تُحذر الدراسة من أن الشمول المالي، في غياب ضمانات كافية، قد يُؤدي إلى زيادة انبعاثات ثاني أكسيد الكربون نتيجةً لزيادة استخدام الوقود الأحفوري. وتؤكد الدراسة على ضرورة وجود تنظيم قوي، وثقة، وبنية تحتية متينة، وتوصي بمواءمة التمويل الرقمي مع الأهداف البيئية، وتعزيز الوعي الرقمي والبيئي.</w:t>
      </w:r>
    </w:p>
    <w:p w14:paraId="7BD6FF99" w14:textId="77777777" w:rsidR="00061491" w:rsidRDefault="00061491" w:rsidP="00061491">
      <w:pPr>
        <w:spacing w:line="360" w:lineRule="auto"/>
        <w:ind w:firstLine="610"/>
        <w:jc w:val="both"/>
        <w:rPr>
          <w:rFonts w:ascii="Sakkal Majalla" w:hAnsi="Sakkal Majalla" w:cs="Sakkal Majalla"/>
          <w:sz w:val="28"/>
          <w:szCs w:val="28"/>
          <w:rtl/>
        </w:rPr>
      </w:pPr>
      <w:r w:rsidRPr="00437252">
        <w:rPr>
          <w:rFonts w:ascii="Sakkal Majalla" w:hAnsi="Sakkal Majalla" w:cs="Sakkal Majalla"/>
          <w:sz w:val="28"/>
          <w:szCs w:val="28"/>
          <w:rtl/>
        </w:rPr>
        <w:lastRenderedPageBreak/>
        <w:t>انتشر الذكاء الاصطناعي بشكل واسع في السنوات الأخيرة بفضل الكم الهائل من البيانات التي ننتجها يوميًا وقوة الحوسبة المتاحة. ويمكن تطبيقه في قطاعات عديدة، كالنقل والتعليم والرعاية الصحية والمصارف والتمويل، وغيرها. ويتبنى القطاع المالي الذكاء الاصطناعي بسرعة نظرًا لإمكاناته في تحقيق وفورات كبيرة في تكاليف الخدمات المالية. إذ يُمكن للذكاء الاصطناعي أن يُحدث نقلة نوعية في القطاع المالي من خلال توفير فرص لخدمات مُخصصة وأسرع وأكثر فعالية من حيث التكلفة. وتبرز المملكة العربية السعودية كسوق سريع النمو في هذا القطاع، مع التزامها الراسخ بالمؤسسات القائمة على التكنولوجيا. ورغم اكتساب الذكاء الاصطناعي أهمية متزايدة ودعم حكومي له، إلا أنه لم يُصبح بعد عنصرًا أساسيًا لتعزيز كفاءة المعاملات المالية. ونظرًا لقلة الأبحاث المنشورة حول تبني الذكاء الاصطناعي في القطاع المالي السعودي، تدعو الحاجة إلى مراجعة شاملة للأدبيات لدراسة الوضع الراهن لتطبيق الذكاء الاصطناعي في هذا القطاع. ولذلك، تستكشف هذه الدراسة فوائد الذكاء الاصطناعي وقيوده وتحدياته في مجال التمويل، مُسلطةً الضوء على أهمية الاعتبارات الأخلاقية والتنظيمية لضمان نجاح تبنيه في هذا القطاع. تكشف نتائج هذه الدراسة عن إجراء بحوث حول كيفية تحسين الذكاء الاصطناعي للعمليات في القطاع المالي من خلال دمج مكونات أساسية وخوارزميات فعّالة مصممة خصيصًا لتلبية احتياجات القطاع. وبناءً على هذه النتائج، تقترح هذه الدراسة إطارًا تسلسليًا على المستويين الكلي والجزئي للإدارة لتوجيه تطوير الذكاء الاصطناعي ودمجه في القطاع المالي. إضافةً إلى ذلك، يستقي هذا الإطار رؤىً من الأدبيات الموجودة لتوفير فهم معمق للفرص والتحديات ومجالات التحسين بهدف تعظيم إمكانات الذكاء الاصطناعي في القطاع المالي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9391370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AlB236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00426">
            <w:rPr>
              <w:rFonts w:ascii="Sakkal Majalla" w:hAnsi="Sakkal Majalla" w:cs="Sakkal Majalla" w:hint="cs"/>
              <w:noProof/>
              <w:sz w:val="28"/>
              <w:szCs w:val="28"/>
              <w:rtl/>
              <w:lang w:bidi="ar-EG"/>
            </w:rPr>
            <w:t>(</w:t>
          </w:r>
          <w:r w:rsidRPr="00E00426">
            <w:rPr>
              <w:rFonts w:ascii="Sakkal Majalla" w:hAnsi="Sakkal Majalla" w:cs="Sakkal Majalla" w:hint="cs"/>
              <w:noProof/>
              <w:sz w:val="28"/>
              <w:szCs w:val="28"/>
              <w:lang w:bidi="ar-EG"/>
            </w:rPr>
            <w:t>Al-Baity</w:t>
          </w:r>
          <w:r w:rsidRPr="00E0042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37252">
        <w:rPr>
          <w:rFonts w:ascii="Sakkal Majalla" w:hAnsi="Sakkal Majalla" w:cs="Sakkal Majalla"/>
          <w:sz w:val="28"/>
          <w:szCs w:val="28"/>
          <w:rtl/>
        </w:rPr>
        <w:t>.</w:t>
      </w:r>
    </w:p>
    <w:p w14:paraId="021892BD" w14:textId="77777777" w:rsidR="00061491" w:rsidRPr="00E00426" w:rsidRDefault="00061491" w:rsidP="00061491">
      <w:pPr>
        <w:spacing w:line="360" w:lineRule="auto"/>
        <w:ind w:firstLine="610"/>
        <w:jc w:val="both"/>
        <w:rPr>
          <w:rFonts w:ascii="Sakkal Majalla" w:hAnsi="Sakkal Majalla" w:cs="Sakkal Majalla"/>
          <w:sz w:val="28"/>
          <w:szCs w:val="28"/>
          <w:rtl/>
        </w:rPr>
      </w:pPr>
      <w:r w:rsidRPr="00E00426">
        <w:rPr>
          <w:rFonts w:ascii="Sakkal Majalla" w:hAnsi="Sakkal Majalla" w:cs="Sakkal Majalla"/>
          <w:sz w:val="28"/>
          <w:szCs w:val="28"/>
          <w:rtl/>
        </w:rPr>
        <w:t xml:space="preserve">تشهد النظم المالية العالمية تغيرات متسارعة مع تبني الدول للتكنولوجيا المالية (فينتك)، والمملكة العربية السعودية ليست استثناءً. ركزت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30650953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Mal252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00426">
            <w:rPr>
              <w:rFonts w:ascii="Sakkal Majalla" w:hAnsi="Sakkal Majalla" w:cs="Sakkal Majalla" w:hint="cs"/>
              <w:noProof/>
              <w:sz w:val="28"/>
              <w:szCs w:val="28"/>
              <w:rtl/>
              <w:lang w:bidi="ar-EG"/>
            </w:rPr>
            <w:t>(</w:t>
          </w:r>
          <w:r w:rsidRPr="00E00426">
            <w:rPr>
              <w:rFonts w:ascii="Sakkal Majalla" w:hAnsi="Sakkal Majalla" w:cs="Sakkal Majalla" w:hint="cs"/>
              <w:noProof/>
              <w:sz w:val="28"/>
              <w:szCs w:val="28"/>
              <w:lang w:bidi="ar-EG"/>
            </w:rPr>
            <w:t>Malik</w:t>
          </w:r>
          <w:r w:rsidRPr="00E0042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00426">
        <w:rPr>
          <w:rFonts w:ascii="Sakkal Majalla" w:hAnsi="Sakkal Majalla" w:cs="Sakkal Majalla"/>
          <w:sz w:val="28"/>
          <w:szCs w:val="28"/>
          <w:rtl/>
        </w:rPr>
        <w:t xml:space="preserve"> على استكشاف آثار تبني التكنولوجيا المالية في المملكة العربية السعودية في سياق رؤية 2030. وقد استُخدم منهج بحثي مختلط، مع التركيز بشكل أساسي على الشمول المالي، وتكاليف المعاملات، والنمو الاقتصادي. استكشف الجانب الكمي من الدراسة المؤشرات المالية، بينما تم جمع البيانات النوعية من خلال مقابلات ومجموعات نقاش مع أصحاب المصلحة الرئيسيين. أظهرت نتائج الدراسة أن تبني التكنولوجيا المالية كان له أثر كبير على الشمول المالي، وتكاليف المعاملات، والناتج المحلي الإجمالي. ففي الفترة من 2018 إلى 2023، انخفض عدد السكان غير المتعاملين مع البنوك بنسبة 25%، مع زيادة بنسبة 40% في استخدام الخدمات المصرفية في المناطق الريفية. كما لوحظ انخفاض بنسبة 35% في تكاليف المعاملات، وانخفاض بنسبة 66.6% في الرسوم التي تتلقاها الشركات الصغيرة والمتوسطة. </w:t>
      </w:r>
      <w:r w:rsidRPr="00E00426">
        <w:rPr>
          <w:rFonts w:ascii="Sakkal Majalla" w:hAnsi="Sakkal Majalla" w:cs="Sakkal Majalla"/>
          <w:sz w:val="28"/>
          <w:szCs w:val="28"/>
          <w:rtl/>
        </w:rPr>
        <w:lastRenderedPageBreak/>
        <w:t>وأدى تبني التكنولوجيا المالية إلى زيادة سنوية في الناتج المحلي الإجمالي بنسبة 2.8%. كان نمو الناتج المحلي الإجمالي مدفوعًا بشكل رئيسي بالشركات الصغيرة والمتوسطة والاستثمارات الأجنبية، مما أدى إلى زيادة إجمالية قدرها ملياري دولار أمريكي خلال فترة الدراسة. كما حدد هذا البحث تحديات تنظيمية، تشمل مخاطر الأمن السيبراني، وتعقيدات الامتثال في مكافحة غسل الأموال، والحاجة إلى حلول متوافقة مع الشريعة الإسلامية. بالإضافة إلى ذلك، أظهرت الدراسة أن البيئة التجريبية التنظيمية لمؤسسة النقد العربي السعودي (ساما) سهّلت إطلاق المنتجات وعززت ثقة المستخدمين، مما يدل على فعاليتها. ويتماشى تبني التكنولوجيا المالية مع أهداف رؤية 2030. ومع ذلك، لتحقيق كامل إمكاناتها، يتطلب الأمر استثمارات في الابتكار، والتعاون التنظيمي، وتقديم دعم مُركّز للفئات المهمشة. ومن خلال معالجة هذه القضايا، تستطيع المملكة العربية السعودية ترسيخ مكانتها كدولة رائدة في مجال التكنولوجيا المالية في المنطقة، وتعزيز الشمول المالي والازدهار الاقتصادي طويل الأجل.</w:t>
      </w:r>
    </w:p>
    <w:p w14:paraId="03C1FD68" w14:textId="77777777" w:rsidR="00061491" w:rsidRDefault="00061491" w:rsidP="00061491">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442340B8" w14:textId="77777777" w:rsidR="00061491" w:rsidRPr="00E00426" w:rsidRDefault="00061491" w:rsidP="00061491">
      <w:pPr>
        <w:pStyle w:val="ListParagraph"/>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1776BDAF" w14:textId="77777777" w:rsidR="00061491" w:rsidRPr="00E00426" w:rsidRDefault="00061491" w:rsidP="00061491">
      <w:pPr>
        <w:spacing w:line="360" w:lineRule="auto"/>
        <w:jc w:val="both"/>
        <w:rPr>
          <w:rFonts w:ascii="Sakkal Majalla" w:hAnsi="Sakkal Majalla" w:cs="Sakkal Majalla"/>
          <w:sz w:val="28"/>
          <w:szCs w:val="28"/>
          <w:rtl/>
        </w:rPr>
      </w:pPr>
      <w:r w:rsidRPr="00E00426">
        <w:rPr>
          <w:rFonts w:ascii="Sakkal Majalla" w:hAnsi="Sakkal Majalla" w:cs="Sakkal Majalla"/>
          <w:sz w:val="28"/>
          <w:szCs w:val="28"/>
          <w:rtl/>
        </w:rPr>
        <w:t>تتفق الدراسات السابقة على أهمية التكنولوجيا المالية والتطبيقات الذكية في دعم المشروعات الصغيرة والمتوسطة، حيث أكدت جميعها على أن تبني هذه الخدمات يسهم في تحسين الأداء المؤسسي وزيادة فرص الوصول إلى التمويل وتحقيق الشمول المالي. كما أظهرت الدراسات أن دمج التكنولوجيا المالية يعزز التنمية المستدامة من خلال دعم النمو الاقتصادي، وتخفيف الفقر، وتعزيز المساواة بين الجنسين. وقد أشارت النتائج إلى أن المؤسسات المشاركة في هذه الدراسات تمتلك غالبًا نظرة إيجابية تجاه الخدمات المالية الرقمية، مع التركيز على الفوائد التي تحققها هذه التكنولوجيا من حيث المرونة، السرعة، وتقليل التكاليف المالية، وهو ما يعكس اتساق الرؤية العلمية بين مختلف الدراسات في المنطقة العربية والخليجية</w:t>
      </w:r>
      <w:r w:rsidRPr="00E00426">
        <w:rPr>
          <w:rFonts w:ascii="Sakkal Majalla" w:hAnsi="Sakkal Majalla" w:cs="Sakkal Majalla"/>
          <w:sz w:val="28"/>
          <w:szCs w:val="28"/>
        </w:rPr>
        <w:t>.</w:t>
      </w:r>
    </w:p>
    <w:p w14:paraId="4157ADE1" w14:textId="77777777" w:rsidR="00061491" w:rsidRPr="00E00426" w:rsidRDefault="00061491" w:rsidP="00061491">
      <w:pPr>
        <w:pStyle w:val="ListParagraph"/>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5BB65944" w14:textId="77777777" w:rsidR="00061491" w:rsidRPr="00E00426" w:rsidRDefault="00061491" w:rsidP="00061491">
      <w:pPr>
        <w:spacing w:line="360" w:lineRule="auto"/>
        <w:jc w:val="both"/>
        <w:rPr>
          <w:rFonts w:ascii="Sakkal Majalla" w:hAnsi="Sakkal Majalla" w:cs="Sakkal Majalla"/>
          <w:sz w:val="28"/>
          <w:szCs w:val="28"/>
          <w:rtl/>
        </w:rPr>
      </w:pPr>
      <w:r w:rsidRPr="00E00426">
        <w:rPr>
          <w:rFonts w:ascii="Sakkal Majalla" w:hAnsi="Sakkal Majalla" w:cs="Sakkal Majalla"/>
          <w:sz w:val="28"/>
          <w:szCs w:val="28"/>
          <w:rtl/>
        </w:rPr>
        <w:t xml:space="preserve">رغم التشابه في النتائج العامة، إلا أن الدراسات السابقة اختلفت في العديد من الجوانب المنهجية والمحتوى النظري. فمن ناحية المنهجية، اعتمدت بعض الدراسات على المنهج الكمي فقط، في حين استخدمت دراسات أخرى منهجيات مختلطة تجمع بين التحليل الكمي والنوعي، مثل المقابلات ومجموعات النقاش. كما اختلفت الدراسات في نطاق المتغيرات، حيث ركزت بعضها </w:t>
      </w:r>
      <w:r w:rsidRPr="00E00426">
        <w:rPr>
          <w:rFonts w:ascii="Sakkal Majalla" w:hAnsi="Sakkal Majalla" w:cs="Sakkal Majalla"/>
          <w:sz w:val="28"/>
          <w:szCs w:val="28"/>
          <w:rtl/>
        </w:rPr>
        <w:lastRenderedPageBreak/>
        <w:t>على العوامل التقنية والإدارية المؤثرة في تبني التكنولوجيا المالية، بينما تناولت أخرى أثر التكنولوجيا المالية على التنمية المستدامة أو دمج الذكاء الاصطناعي في القطاع المالي. إضافةً إلى ذلك، تباينت أدوات جمع البيانات بين الاستبيانات، البيانات الثانوية، والنماذج الإحصائية مثل المعادلات الهيكلية، ما يعكس تنوع الأساليب البحثية المستخدمة لدراسة أثر التكنولوجيا المالية على المشروعات الصغيرة والمتوسطة</w:t>
      </w:r>
      <w:r w:rsidRPr="00E00426">
        <w:rPr>
          <w:rFonts w:ascii="Sakkal Majalla" w:hAnsi="Sakkal Majalla" w:cs="Sakkal Majalla"/>
          <w:sz w:val="28"/>
          <w:szCs w:val="28"/>
        </w:rPr>
        <w:t>.</w:t>
      </w:r>
    </w:p>
    <w:p w14:paraId="7D8B7F4F" w14:textId="77777777" w:rsidR="00061491" w:rsidRPr="00E00426" w:rsidRDefault="00061491" w:rsidP="00061491">
      <w:pPr>
        <w:pStyle w:val="ListParagraph"/>
        <w:numPr>
          <w:ilvl w:val="0"/>
          <w:numId w:val="7"/>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6B9FF255" w14:textId="77777777" w:rsidR="00061491" w:rsidRPr="00E00426" w:rsidRDefault="00061491" w:rsidP="00061491">
      <w:pPr>
        <w:spacing w:after="0" w:line="360" w:lineRule="auto"/>
        <w:jc w:val="both"/>
        <w:rPr>
          <w:rFonts w:ascii="Sakkal Majalla" w:hAnsi="Sakkal Majalla" w:cs="Sakkal Majalla"/>
          <w:sz w:val="28"/>
          <w:szCs w:val="28"/>
        </w:rPr>
      </w:pPr>
      <w:r w:rsidRPr="00E00426">
        <w:rPr>
          <w:rFonts w:ascii="Sakkal Majalla" w:hAnsi="Sakkal Majalla" w:cs="Sakkal Majalla"/>
          <w:sz w:val="28"/>
          <w:szCs w:val="28"/>
          <w:rtl/>
        </w:rPr>
        <w:t>على الرغم من القيمة العلمية التي قدمتها الدراسات السابقة، إلا أن هناك فجوات واضحة تمثل فرصة للبحث الحالي. أولًا، لم تركز معظم الدراسات على منصات تمويل الأفراد عبر التطبيقات الذكية بشكل مباشر، ولم تقم بتحليل أثر إدارتها على نمو واستدامة المشروعات الصغيرة. ثانيًا، لم تدرس الدراسات السابقة بشكل كافٍ الجانب الإداري والتشغيلي للمنصات، مثل كيفية إدارة المشاريع على هذه التطبيقات لتحقيق كفاءة التمويل وتقليل المخاطر المالية على المستثمرين وأصحاب المشاريع. ثالثًا، هناك نقص في التركيز على السياق المحلي ورؤية المملكة 2030، بما يشمل الدعم الحكومي والتنظيمي، والبيئة التشريعية التي تؤثر على تبني التكنولوجيا المالية. وأخيرًا، لم توفر الدراسات السابقة تحليلاً متكاملًا يجمع بين الجوانب التقنية، الإدارية، والاقتصادية للتمويل الرقمي، وهو ما يسعى البحث الحالي لتغطيته من خلال تقديم إطار شامل يربط بين إدارة المنصات الرقمية وفعالية دعم المشروعات الصغيرة في المملكة</w:t>
      </w:r>
      <w:r w:rsidRPr="00E00426">
        <w:rPr>
          <w:rFonts w:ascii="Sakkal Majalla" w:hAnsi="Sakkal Majalla" w:cs="Sakkal Majalla"/>
          <w:sz w:val="28"/>
          <w:szCs w:val="28"/>
        </w:rPr>
        <w:t>.</w:t>
      </w:r>
    </w:p>
    <w:p w14:paraId="4862A45C" w14:textId="77777777" w:rsidR="00061491" w:rsidRPr="00D81EB5" w:rsidRDefault="00061491" w:rsidP="00061491">
      <w:pPr>
        <w:spacing w:line="360" w:lineRule="auto"/>
        <w:jc w:val="both"/>
        <w:rPr>
          <w:rFonts w:ascii="Sakkal Majalla" w:hAnsi="Sakkal Majalla" w:cs="Sakkal Majalla"/>
          <w:noProof/>
          <w:szCs w:val="28"/>
          <w:rtl/>
        </w:rPr>
      </w:pPr>
    </w:p>
    <w:p w14:paraId="0B483731" w14:textId="77777777" w:rsidR="00061491" w:rsidRPr="00CB6C80" w:rsidRDefault="00061491" w:rsidP="00061491">
      <w:pPr>
        <w:pStyle w:val="Heading2"/>
        <w:spacing w:line="360" w:lineRule="auto"/>
        <w:jc w:val="both"/>
        <w:rPr>
          <w:rFonts w:ascii="Sakkal Majalla" w:hAnsi="Sakkal Majalla" w:cs="Sakkal Majalla"/>
          <w:b/>
          <w:bCs/>
          <w:color w:val="000000" w:themeColor="text1"/>
          <w:sz w:val="28"/>
          <w:szCs w:val="28"/>
          <w:rtl/>
        </w:rPr>
      </w:pPr>
      <w:bookmarkStart w:id="44" w:name="_Toc235180704"/>
      <w:r w:rsidRPr="00D23490">
        <w:rPr>
          <w:rFonts w:ascii="Sakkal Majalla" w:hAnsi="Sakkal Majalla" w:cs="Sakkal Majalla"/>
          <w:b/>
          <w:bCs/>
          <w:color w:val="000000" w:themeColor="text1"/>
          <w:sz w:val="28"/>
          <w:szCs w:val="28"/>
          <w:rtl/>
        </w:rPr>
        <w:t>ال</w:t>
      </w:r>
      <w:r>
        <w:rPr>
          <w:rFonts w:ascii="Sakkal Majalla" w:hAnsi="Sakkal Majalla" w:cs="Sakkal Majalla" w:hint="cs"/>
          <w:b/>
          <w:bCs/>
          <w:color w:val="000000" w:themeColor="text1"/>
          <w:sz w:val="28"/>
          <w:szCs w:val="28"/>
          <w:rtl/>
        </w:rPr>
        <w:t>منطلقات النظرية للدراسة</w:t>
      </w:r>
      <w:bookmarkEnd w:id="44"/>
    </w:p>
    <w:p w14:paraId="6C79F723" w14:textId="77777777" w:rsidR="00061491" w:rsidRPr="00816726" w:rsidRDefault="00061491" w:rsidP="00061491">
      <w:pPr>
        <w:pStyle w:val="ListParagraph"/>
        <w:numPr>
          <w:ilvl w:val="0"/>
          <w:numId w:val="13"/>
        </w:numPr>
        <w:spacing w:after="0" w:line="360" w:lineRule="auto"/>
        <w:jc w:val="both"/>
        <w:rPr>
          <w:rFonts w:ascii="Sakkal Majalla" w:hAnsi="Sakkal Majalla" w:cs="Sakkal Majalla"/>
          <w:b/>
          <w:bCs/>
          <w:sz w:val="28"/>
          <w:szCs w:val="28"/>
          <w:rtl/>
        </w:rPr>
      </w:pPr>
      <w:r w:rsidRPr="00816726">
        <w:rPr>
          <w:rFonts w:ascii="Sakkal Majalla" w:hAnsi="Sakkal Majalla" w:cs="Sakkal Majalla"/>
          <w:b/>
          <w:bCs/>
          <w:sz w:val="28"/>
          <w:szCs w:val="28"/>
          <w:rtl/>
        </w:rPr>
        <w:t>التمويل الرقمي ومنصات تمويل الأفراد</w:t>
      </w:r>
    </w:p>
    <w:p w14:paraId="1E0AFD97" w14:textId="77777777" w:rsidR="00061491" w:rsidRPr="00816726" w:rsidRDefault="00061491" w:rsidP="00061491">
      <w:pPr>
        <w:spacing w:after="0" w:line="360" w:lineRule="auto"/>
        <w:jc w:val="both"/>
        <w:rPr>
          <w:rFonts w:ascii="Sakkal Majalla" w:hAnsi="Sakkal Majalla" w:cs="Sakkal Majalla"/>
          <w:b/>
          <w:bCs/>
          <w:sz w:val="28"/>
          <w:szCs w:val="28"/>
        </w:rPr>
      </w:pPr>
      <w:r w:rsidRPr="00816726">
        <w:rPr>
          <w:rFonts w:ascii="Sakkal Majalla" w:hAnsi="Sakkal Majalla" w:cs="Sakkal Majalla"/>
          <w:sz w:val="28"/>
          <w:szCs w:val="28"/>
          <w:rtl/>
        </w:rPr>
        <w:t>تعد منصات تمويل الأفراد عبر التطبيقات الذكية جزءًا من حركة التمويل الرقمي أو التمويل البديل</w:t>
      </w:r>
      <w:r w:rsidRPr="00816726">
        <w:rPr>
          <w:rFonts w:ascii="Sakkal Majalla" w:hAnsi="Sakkal Majalla" w:cs="Sakkal Majalla"/>
          <w:sz w:val="28"/>
          <w:szCs w:val="28"/>
        </w:rPr>
        <w:t xml:space="preserve"> (FinTech)</w:t>
      </w:r>
      <w:r w:rsidRPr="00816726">
        <w:rPr>
          <w:rFonts w:ascii="Sakkal Majalla" w:hAnsi="Sakkal Majalla" w:cs="Sakkal Majalla"/>
          <w:sz w:val="28"/>
          <w:szCs w:val="28"/>
          <w:rtl/>
        </w:rPr>
        <w:t xml:space="preserve">، التي تهدف إلى توفير حلول مالية مبتكرة بديلة عن القنوات التقليدية مثل البنوك والمؤسسات المالية الرسمية. تعتمد هذه المنصات على تقنيات الذكاء الاصطناعي، تحليل البيانات الكبيرة، والتقييم الرقمي للمخاطر، مما يتيح للأفراد والمستثمرين الوصول المباشر إلى المشاريع الصغيرة والمتوسطة، وتسهيل عمليات التمويل بطريقة شفافة وسريعة. وقد أثبتت الدراسات أن التمويل الرقمي </w:t>
      </w:r>
      <w:r w:rsidRPr="00816726">
        <w:rPr>
          <w:rFonts w:ascii="Sakkal Majalla" w:hAnsi="Sakkal Majalla" w:cs="Sakkal Majalla"/>
          <w:sz w:val="28"/>
          <w:szCs w:val="28"/>
          <w:rtl/>
        </w:rPr>
        <w:lastRenderedPageBreak/>
        <w:t>يُمكّن المشاريع الصغيرة من التغلب على قيود التمويل التقليدي، مثل صعوبة الحصول على القروض البنكية أو شروط الضمان المعقدة، كما يعزز من الشمول المالي ويزيد من قدرة رواد الأعمال على التوسع والنمو</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05958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صال23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37252">
            <w:rPr>
              <w:rFonts w:ascii="Sakkal Majalla" w:hAnsi="Sakkal Majalla" w:cs="Sakkal Majalla" w:hint="cs"/>
              <w:noProof/>
              <w:sz w:val="28"/>
              <w:szCs w:val="28"/>
              <w:rtl/>
              <w:lang w:bidi="ar-EG"/>
            </w:rPr>
            <w:t>(صالح، 2023)</w:t>
          </w:r>
          <w:r>
            <w:rPr>
              <w:rFonts w:ascii="Sakkal Majalla" w:hAnsi="Sakkal Majalla" w:cs="Sakkal Majalla"/>
              <w:sz w:val="28"/>
              <w:szCs w:val="28"/>
              <w:rtl/>
            </w:rPr>
            <w:fldChar w:fldCharType="end"/>
          </w:r>
        </w:sdtContent>
      </w:sdt>
      <w:r w:rsidRPr="00816726">
        <w:rPr>
          <w:rFonts w:ascii="Sakkal Majalla" w:hAnsi="Sakkal Majalla" w:cs="Sakkal Majalla"/>
          <w:sz w:val="28"/>
          <w:szCs w:val="28"/>
        </w:rPr>
        <w:t>.</w:t>
      </w:r>
    </w:p>
    <w:p w14:paraId="26AF57B5" w14:textId="77777777" w:rsidR="00061491" w:rsidRDefault="00061491" w:rsidP="00061491">
      <w:pPr>
        <w:pStyle w:val="ListParagraph"/>
        <w:numPr>
          <w:ilvl w:val="0"/>
          <w:numId w:val="13"/>
        </w:numPr>
        <w:spacing w:after="0" w:line="360" w:lineRule="auto"/>
        <w:jc w:val="both"/>
        <w:rPr>
          <w:rFonts w:ascii="Sakkal Majalla" w:hAnsi="Sakkal Majalla" w:cs="Sakkal Majalla"/>
          <w:b/>
          <w:bCs/>
          <w:sz w:val="28"/>
          <w:szCs w:val="28"/>
        </w:rPr>
      </w:pPr>
      <w:r w:rsidRPr="00816726">
        <w:rPr>
          <w:rFonts w:ascii="Sakkal Majalla" w:hAnsi="Sakkal Majalla" w:cs="Sakkal Majalla"/>
          <w:b/>
          <w:bCs/>
          <w:sz w:val="28"/>
          <w:szCs w:val="28"/>
          <w:rtl/>
        </w:rPr>
        <w:t>إدارة المشاريع في بيئة التمويل الرقمي</w:t>
      </w:r>
    </w:p>
    <w:p w14:paraId="2FC48A08" w14:textId="77777777" w:rsidR="00061491" w:rsidRPr="00816726" w:rsidRDefault="00061491" w:rsidP="00061491">
      <w:pPr>
        <w:spacing w:after="0" w:line="360" w:lineRule="auto"/>
        <w:jc w:val="both"/>
        <w:rPr>
          <w:rFonts w:ascii="Sakkal Majalla" w:hAnsi="Sakkal Majalla" w:cs="Sakkal Majalla"/>
          <w:b/>
          <w:bCs/>
          <w:sz w:val="28"/>
          <w:szCs w:val="28"/>
        </w:rPr>
      </w:pPr>
      <w:r w:rsidRPr="00816726">
        <w:rPr>
          <w:rFonts w:ascii="Sakkal Majalla" w:hAnsi="Sakkal Majalla" w:cs="Sakkal Majalla"/>
          <w:sz w:val="28"/>
          <w:szCs w:val="28"/>
          <w:rtl/>
        </w:rPr>
        <w:t>تشير الدراسات النظرية في إدارة المشاريع إلى أن نجاح أي مشروع يعتمد بشكل أساسي على كفاءة التخطيط والتنظيم والمتابعة، بالإضافة إلى استخدام أدوات تكنولوجية تدعم اتخاذ القرارات المالية والإدارية. في سياق منصات التمويل الرقمي، تشمل الإدارة الفعالة تحديد المعايير المناسبة لتقييم المشاريع، مراقبة الأداء المالي للمستفيدين، وتحليل المخاطر الاستثمارية. كما أن الإدارة الجيدة للمنصات تضمن توافق عمليات التمويل مع الأهداف الاستراتيجية للمستثمرين ورواد الأعمال، وتزيد من مستوى الثقة بين جميع الأطراف، وهو ما يعزز من استدامة المشاريع الصغيرة ويضمن نجاحها على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3106174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الش257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37252">
            <w:rPr>
              <w:rFonts w:ascii="Sakkal Majalla" w:hAnsi="Sakkal Majalla" w:cs="Sakkal Majalla" w:hint="cs"/>
              <w:noProof/>
              <w:sz w:val="28"/>
              <w:szCs w:val="28"/>
              <w:rtl/>
              <w:lang w:bidi="ar-EG"/>
            </w:rPr>
            <w:t>(الشقفة، 2025)</w:t>
          </w:r>
          <w:r>
            <w:rPr>
              <w:rFonts w:ascii="Sakkal Majalla" w:hAnsi="Sakkal Majalla" w:cs="Sakkal Majalla"/>
              <w:sz w:val="28"/>
              <w:szCs w:val="28"/>
              <w:rtl/>
            </w:rPr>
            <w:fldChar w:fldCharType="end"/>
          </w:r>
        </w:sdtContent>
      </w:sdt>
      <w:r w:rsidRPr="00816726">
        <w:rPr>
          <w:rFonts w:ascii="Sakkal Majalla" w:hAnsi="Sakkal Majalla" w:cs="Sakkal Majalla"/>
          <w:sz w:val="28"/>
          <w:szCs w:val="28"/>
        </w:rPr>
        <w:t>.</w:t>
      </w:r>
    </w:p>
    <w:p w14:paraId="21F00F21" w14:textId="77777777" w:rsidR="00061491" w:rsidRPr="00816726" w:rsidRDefault="00061491" w:rsidP="00061491">
      <w:pPr>
        <w:pStyle w:val="ListParagraph"/>
        <w:numPr>
          <w:ilvl w:val="0"/>
          <w:numId w:val="13"/>
        </w:numPr>
        <w:spacing w:after="0" w:line="360" w:lineRule="auto"/>
        <w:jc w:val="both"/>
        <w:rPr>
          <w:rFonts w:ascii="Sakkal Majalla" w:hAnsi="Sakkal Majalla" w:cs="Sakkal Majalla"/>
          <w:b/>
          <w:bCs/>
          <w:sz w:val="28"/>
          <w:szCs w:val="28"/>
          <w:rtl/>
        </w:rPr>
      </w:pPr>
      <w:r w:rsidRPr="00816726">
        <w:rPr>
          <w:rFonts w:ascii="Sakkal Majalla" w:hAnsi="Sakkal Majalla" w:cs="Sakkal Majalla"/>
          <w:b/>
          <w:bCs/>
          <w:sz w:val="28"/>
          <w:szCs w:val="28"/>
          <w:rtl/>
        </w:rPr>
        <w:t>أثر التمويل الرقمي على المشروعات الصغيرة</w:t>
      </w:r>
    </w:p>
    <w:p w14:paraId="11811DA3" w14:textId="77777777" w:rsidR="00061491" w:rsidRPr="00816726" w:rsidRDefault="00061491" w:rsidP="00061491">
      <w:pPr>
        <w:spacing w:after="0" w:line="360" w:lineRule="auto"/>
        <w:jc w:val="both"/>
        <w:rPr>
          <w:rFonts w:ascii="Sakkal Majalla" w:hAnsi="Sakkal Majalla" w:cs="Sakkal Majalla"/>
          <w:b/>
          <w:bCs/>
          <w:sz w:val="28"/>
          <w:szCs w:val="28"/>
        </w:rPr>
      </w:pPr>
      <w:r w:rsidRPr="00816726">
        <w:rPr>
          <w:rFonts w:ascii="Sakkal Majalla" w:hAnsi="Sakkal Majalla" w:cs="Sakkal Majalla"/>
          <w:sz w:val="28"/>
          <w:szCs w:val="28"/>
          <w:rtl/>
        </w:rPr>
        <w:t>تلعب المشروعات الصغيرة دورًا محوريًا في دعم الاقتصاد الوطني، لاسيما في تحقيق أهداف التنمية المستدامة وتعزيز الابتكار وريادة الأعمال. تُظهر النظرية الاقتصادية أن زيادة إمكانية الوصول إلى التمويل تؤدي إلى تحسين قدرة هذه المشاريع على تنفيذ خططها التوسعية، وزيادة الإنتاجية، وخلق فرص عمل جديدة. كما تشير الدراسات إلى أن التمويل الرقمي يوفر للمشروعات الصغيرة فرصة الحصول على تمويل مرن وسريع، مقارنة بالطرق التقليدية، ما يساهم في تخفيف الضغوط المالية وتمكين هذه المشاريع من مواجهة التحديات الاقتصادية. لذلك، يمثل تحليل أثر منصات التمويل عبر التطبيقات الذكية على المشروعات الصغيرة منطلقًا مهمًا لفهم العلاقة بين التكنولوجيا المالية وريادة الأعمال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1867309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عبد236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37252">
            <w:rPr>
              <w:rFonts w:ascii="Sakkal Majalla" w:hAnsi="Sakkal Majalla" w:cs="Sakkal Majalla" w:hint="cs"/>
              <w:noProof/>
              <w:sz w:val="28"/>
              <w:szCs w:val="28"/>
              <w:rtl/>
              <w:lang w:bidi="ar-EG"/>
            </w:rPr>
            <w:t>(عبدالرحمن، 2023)</w:t>
          </w:r>
          <w:r>
            <w:rPr>
              <w:rFonts w:ascii="Sakkal Majalla" w:hAnsi="Sakkal Majalla" w:cs="Sakkal Majalla"/>
              <w:sz w:val="28"/>
              <w:szCs w:val="28"/>
              <w:rtl/>
            </w:rPr>
            <w:fldChar w:fldCharType="end"/>
          </w:r>
        </w:sdtContent>
      </w:sdt>
      <w:r w:rsidRPr="00816726">
        <w:rPr>
          <w:rFonts w:ascii="Sakkal Majalla" w:hAnsi="Sakkal Majalla" w:cs="Sakkal Majalla"/>
          <w:sz w:val="28"/>
          <w:szCs w:val="28"/>
        </w:rPr>
        <w:t>.</w:t>
      </w:r>
    </w:p>
    <w:p w14:paraId="215AB5FB" w14:textId="77777777" w:rsidR="00061491" w:rsidRPr="00816726" w:rsidRDefault="00061491" w:rsidP="00061491">
      <w:pPr>
        <w:pStyle w:val="ListParagraph"/>
        <w:numPr>
          <w:ilvl w:val="0"/>
          <w:numId w:val="13"/>
        </w:numPr>
        <w:spacing w:after="0" w:line="360" w:lineRule="auto"/>
        <w:jc w:val="both"/>
        <w:rPr>
          <w:rFonts w:ascii="Sakkal Majalla" w:hAnsi="Sakkal Majalla" w:cs="Sakkal Majalla"/>
          <w:b/>
          <w:bCs/>
          <w:sz w:val="28"/>
          <w:szCs w:val="28"/>
          <w:rtl/>
        </w:rPr>
      </w:pPr>
      <w:r w:rsidRPr="00816726">
        <w:rPr>
          <w:rFonts w:ascii="Sakkal Majalla" w:hAnsi="Sakkal Majalla" w:cs="Sakkal Majalla"/>
          <w:b/>
          <w:bCs/>
          <w:sz w:val="28"/>
          <w:szCs w:val="28"/>
          <w:rtl/>
        </w:rPr>
        <w:t>التحديات والمحددات النظرية لإدارة التمويل الرقمي</w:t>
      </w:r>
    </w:p>
    <w:p w14:paraId="300427C4" w14:textId="77777777" w:rsidR="00061491" w:rsidRPr="00816726" w:rsidRDefault="00061491" w:rsidP="00061491">
      <w:pPr>
        <w:spacing w:after="0" w:line="360" w:lineRule="auto"/>
        <w:jc w:val="both"/>
        <w:rPr>
          <w:rFonts w:ascii="Sakkal Majalla" w:hAnsi="Sakkal Majalla" w:cs="Sakkal Majalla"/>
          <w:b/>
          <w:bCs/>
          <w:sz w:val="28"/>
          <w:szCs w:val="28"/>
        </w:rPr>
      </w:pPr>
      <w:r w:rsidRPr="00816726">
        <w:rPr>
          <w:rFonts w:ascii="Sakkal Majalla" w:hAnsi="Sakkal Majalla" w:cs="Sakkal Majalla"/>
          <w:sz w:val="28"/>
          <w:szCs w:val="28"/>
          <w:rtl/>
        </w:rPr>
        <w:t>رغم المزايا الكبيرة لمنصات التمويل الرقمي، إلا أن الدراسات النظرية تشير إلى مجموعة من التحديات التي قد تؤثر على فعالية هذه المنصات، منها: صعوبة تقييم المخاطر بدقة، ضعف مهارات بعض رواد الأعمال في إدارة المشاريع الرقمية، وعدم وجود إطار تنظيمي شامل يضمن حماية المستثمرين والمستفيدين معًا. هذه التحديات تؤكد على ضرورة وجود إدارة قوية واستراتيجيات واضحة لإدارة منصات التمويل، بما يضمن تحقيق أثر إيجابي ملموس على المشروعات الصغيرة ويعزز من فرص استدامتها ونموها الاقتصادي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490527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Omo241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37252">
            <w:rPr>
              <w:rFonts w:ascii="Sakkal Majalla" w:hAnsi="Sakkal Majalla" w:cs="Sakkal Majalla" w:hint="cs"/>
              <w:noProof/>
              <w:sz w:val="28"/>
              <w:szCs w:val="28"/>
              <w:rtl/>
              <w:lang w:bidi="ar-EG"/>
            </w:rPr>
            <w:t>(</w:t>
          </w:r>
          <w:r w:rsidRPr="00437252">
            <w:rPr>
              <w:rFonts w:ascii="Sakkal Majalla" w:hAnsi="Sakkal Majalla" w:cs="Sakkal Majalla" w:hint="cs"/>
              <w:noProof/>
              <w:sz w:val="28"/>
              <w:szCs w:val="28"/>
              <w:lang w:bidi="ar-EG"/>
            </w:rPr>
            <w:t>Omowole</w:t>
          </w:r>
          <w:r w:rsidRPr="0043725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16726">
        <w:rPr>
          <w:rFonts w:ascii="Sakkal Majalla" w:hAnsi="Sakkal Majalla" w:cs="Sakkal Majalla"/>
          <w:sz w:val="28"/>
          <w:szCs w:val="28"/>
        </w:rPr>
        <w:t>.</w:t>
      </w:r>
    </w:p>
    <w:p w14:paraId="2A764BEB" w14:textId="77777777" w:rsidR="00061491" w:rsidRPr="00816726" w:rsidRDefault="00061491" w:rsidP="00061491">
      <w:pPr>
        <w:pStyle w:val="ListParagraph"/>
        <w:numPr>
          <w:ilvl w:val="0"/>
          <w:numId w:val="13"/>
        </w:numPr>
        <w:spacing w:after="0" w:line="360" w:lineRule="auto"/>
        <w:jc w:val="both"/>
        <w:rPr>
          <w:rFonts w:ascii="Sakkal Majalla" w:hAnsi="Sakkal Majalla" w:cs="Sakkal Majalla"/>
          <w:b/>
          <w:bCs/>
          <w:sz w:val="28"/>
          <w:szCs w:val="28"/>
          <w:rtl/>
        </w:rPr>
      </w:pPr>
      <w:r w:rsidRPr="00816726">
        <w:rPr>
          <w:rFonts w:ascii="Sakkal Majalla" w:hAnsi="Sakkal Majalla" w:cs="Sakkal Majalla"/>
          <w:b/>
          <w:bCs/>
          <w:sz w:val="28"/>
          <w:szCs w:val="28"/>
          <w:rtl/>
        </w:rPr>
        <w:lastRenderedPageBreak/>
        <w:t>الإطار النظري للعلاقة بين إدارة المنصات والتمويل الفعال</w:t>
      </w:r>
    </w:p>
    <w:p w14:paraId="174B3550" w14:textId="77777777" w:rsidR="00061491" w:rsidRPr="00816726" w:rsidRDefault="00061491" w:rsidP="00061491">
      <w:pPr>
        <w:spacing w:after="0" w:line="360" w:lineRule="auto"/>
        <w:jc w:val="both"/>
        <w:rPr>
          <w:rFonts w:ascii="Sakkal Majalla" w:hAnsi="Sakkal Majalla" w:cs="Sakkal Majalla"/>
          <w:b/>
          <w:bCs/>
          <w:sz w:val="28"/>
          <w:szCs w:val="28"/>
        </w:rPr>
      </w:pPr>
      <w:r w:rsidRPr="00816726">
        <w:rPr>
          <w:rFonts w:ascii="Sakkal Majalla" w:hAnsi="Sakkal Majalla" w:cs="Sakkal Majalla"/>
          <w:sz w:val="28"/>
          <w:szCs w:val="28"/>
          <w:rtl/>
        </w:rPr>
        <w:t>استنادًا إلى النظريات الحديثة في التمويل وريادة الأعمال، يمكن القول إن هناك علاقة طردية بين جودة إدارة منصات تمويل الأفراد وكفاءة الدعم المالي للمشروعات الصغيرة. فكلما كانت آليات الإدارة أكثر وضوحًا ومرونة، وكلما زادت جودة المعلومات المقدمة للمستثمرين، كلما ارتفعت فرص استدامة المشاريع ونموها. بناءً على هذا المنطلق، تسعى الدراسة إلى تحليل هذه العلاقة بشكل تفصيلي، لتقديم إطار علمي شامل يمكن أن يُستند إليه في تصميم سياسات داعمة لمنصات التمويل الرقمي وتعزيز أثرها في دعم المشروعات الصغيرة بالمملكة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437678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Yav25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37252">
            <w:rPr>
              <w:rFonts w:ascii="Sakkal Majalla" w:hAnsi="Sakkal Majalla" w:cs="Sakkal Majalla" w:hint="cs"/>
              <w:noProof/>
              <w:sz w:val="28"/>
              <w:szCs w:val="28"/>
              <w:rtl/>
              <w:lang w:bidi="ar-EG"/>
            </w:rPr>
            <w:t>(</w:t>
          </w:r>
          <w:r w:rsidRPr="00437252">
            <w:rPr>
              <w:rFonts w:ascii="Sakkal Majalla" w:hAnsi="Sakkal Majalla" w:cs="Sakkal Majalla" w:hint="cs"/>
              <w:noProof/>
              <w:sz w:val="28"/>
              <w:szCs w:val="28"/>
              <w:lang w:bidi="ar-EG"/>
            </w:rPr>
            <w:t>Yavuz</w:t>
          </w:r>
          <w:r w:rsidRPr="0043725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16726">
        <w:rPr>
          <w:rFonts w:ascii="Sakkal Majalla" w:hAnsi="Sakkal Majalla" w:cs="Sakkal Majalla"/>
          <w:sz w:val="28"/>
          <w:szCs w:val="28"/>
        </w:rPr>
        <w:t>.</w:t>
      </w:r>
    </w:p>
    <w:p w14:paraId="3B4907B8" w14:textId="77777777" w:rsidR="00061491" w:rsidRDefault="00061491" w:rsidP="00061491">
      <w:pPr>
        <w:tabs>
          <w:tab w:val="left" w:pos="1854"/>
        </w:tabs>
        <w:spacing w:line="240" w:lineRule="auto"/>
        <w:rPr>
          <w:rFonts w:ascii="Simplified Arabic" w:hAnsi="Simplified Arabic" w:cs="Simplified Arabic"/>
          <w:b/>
          <w:bCs/>
          <w:sz w:val="10"/>
          <w:szCs w:val="10"/>
          <w:rtl/>
        </w:rPr>
      </w:pPr>
    </w:p>
    <w:p w14:paraId="7BB9E685" w14:textId="77777777" w:rsidR="00061491" w:rsidRDefault="00061491" w:rsidP="00061491">
      <w:pPr>
        <w:tabs>
          <w:tab w:val="left" w:pos="1854"/>
        </w:tabs>
        <w:spacing w:line="240" w:lineRule="auto"/>
        <w:rPr>
          <w:rFonts w:ascii="Simplified Arabic" w:hAnsi="Simplified Arabic" w:cs="Simplified Arabic"/>
          <w:b/>
          <w:bCs/>
          <w:sz w:val="10"/>
          <w:szCs w:val="10"/>
          <w:rtl/>
        </w:rPr>
      </w:pPr>
    </w:p>
    <w:p w14:paraId="25CD83DD" w14:textId="77777777" w:rsidR="00061491" w:rsidRDefault="00061491" w:rsidP="00061491">
      <w:pPr>
        <w:tabs>
          <w:tab w:val="left" w:pos="1854"/>
        </w:tabs>
        <w:spacing w:line="240" w:lineRule="auto"/>
        <w:rPr>
          <w:rFonts w:ascii="Simplified Arabic" w:hAnsi="Simplified Arabic" w:cs="Simplified Arabic"/>
          <w:b/>
          <w:bCs/>
          <w:sz w:val="10"/>
          <w:szCs w:val="10"/>
          <w:rtl/>
        </w:rPr>
      </w:pPr>
    </w:p>
    <w:p w14:paraId="58487F63" w14:textId="77777777" w:rsidR="00061491" w:rsidRDefault="00061491" w:rsidP="00061491">
      <w:pPr>
        <w:tabs>
          <w:tab w:val="left" w:pos="1854"/>
        </w:tabs>
        <w:spacing w:line="240" w:lineRule="auto"/>
        <w:rPr>
          <w:rFonts w:ascii="Simplified Arabic" w:hAnsi="Simplified Arabic" w:cs="Simplified Arabic"/>
          <w:b/>
          <w:bCs/>
          <w:sz w:val="10"/>
          <w:szCs w:val="10"/>
          <w:rtl/>
        </w:rPr>
      </w:pPr>
    </w:p>
    <w:p w14:paraId="704BEB74" w14:textId="77777777" w:rsidR="00061491" w:rsidRDefault="00061491" w:rsidP="00061491">
      <w:pPr>
        <w:tabs>
          <w:tab w:val="left" w:pos="1854"/>
        </w:tabs>
        <w:spacing w:line="240" w:lineRule="auto"/>
        <w:rPr>
          <w:rFonts w:ascii="Simplified Arabic" w:hAnsi="Simplified Arabic" w:cs="Simplified Arabic"/>
          <w:b/>
          <w:bCs/>
          <w:sz w:val="10"/>
          <w:szCs w:val="10"/>
          <w:rtl/>
        </w:rPr>
      </w:pPr>
    </w:p>
    <w:p w14:paraId="2B94AFF6" w14:textId="77777777" w:rsidR="00061491" w:rsidRDefault="00061491" w:rsidP="00061491">
      <w:pPr>
        <w:tabs>
          <w:tab w:val="left" w:pos="1854"/>
        </w:tabs>
        <w:spacing w:line="240" w:lineRule="auto"/>
        <w:rPr>
          <w:rFonts w:ascii="Simplified Arabic" w:hAnsi="Simplified Arabic" w:cs="Simplified Arabic"/>
          <w:b/>
          <w:bCs/>
          <w:sz w:val="10"/>
          <w:szCs w:val="10"/>
          <w:rtl/>
        </w:rPr>
      </w:pPr>
    </w:p>
    <w:p w14:paraId="2AB6F288" w14:textId="1FC7665A" w:rsidR="00205DFD" w:rsidRPr="00D81456" w:rsidRDefault="00205DFD" w:rsidP="00205DFD">
      <w:pPr>
        <w:spacing w:line="360" w:lineRule="auto"/>
        <w:jc w:val="both"/>
        <w:rPr>
          <w:rFonts w:ascii="Sakkal Majalla" w:hAnsi="Sakkal Majalla" w:cs="Sakkal Majalla"/>
          <w:noProof/>
          <w:sz w:val="28"/>
          <w:szCs w:val="28"/>
          <w:rtl/>
        </w:rPr>
      </w:pPr>
    </w:p>
    <w:sectPr w:rsidR="00205DFD" w:rsidRPr="00D81456"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B3F06" w14:textId="77777777" w:rsidR="003E0D5C" w:rsidRDefault="003E0D5C" w:rsidP="002E5015">
      <w:pPr>
        <w:spacing w:after="0" w:line="240" w:lineRule="auto"/>
      </w:pPr>
      <w:r>
        <w:separator/>
      </w:r>
    </w:p>
  </w:endnote>
  <w:endnote w:type="continuationSeparator" w:id="0">
    <w:p w14:paraId="5DD827E6" w14:textId="77777777" w:rsidR="003E0D5C" w:rsidRDefault="003E0D5C"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497AF" w14:textId="77777777" w:rsidR="003E0D5C" w:rsidRDefault="003E0D5C" w:rsidP="002E5015">
      <w:pPr>
        <w:spacing w:after="0" w:line="240" w:lineRule="auto"/>
      </w:pPr>
      <w:r>
        <w:separator/>
      </w:r>
    </w:p>
  </w:footnote>
  <w:footnote w:type="continuationSeparator" w:id="0">
    <w:p w14:paraId="585722F0" w14:textId="77777777" w:rsidR="003E0D5C" w:rsidRDefault="003E0D5C"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36314"/>
    <w:multiLevelType w:val="hybridMultilevel"/>
    <w:tmpl w:val="1382DA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6E4EF1"/>
    <w:multiLevelType w:val="multilevel"/>
    <w:tmpl w:val="65447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B42130"/>
    <w:multiLevelType w:val="multilevel"/>
    <w:tmpl w:val="B5EA4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1E487B"/>
    <w:multiLevelType w:val="multilevel"/>
    <w:tmpl w:val="DB328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BE15EA"/>
    <w:multiLevelType w:val="multilevel"/>
    <w:tmpl w:val="A926C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0837E6"/>
    <w:multiLevelType w:val="multilevel"/>
    <w:tmpl w:val="67B88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44679F"/>
    <w:multiLevelType w:val="multilevel"/>
    <w:tmpl w:val="03D44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847839"/>
    <w:multiLevelType w:val="hybridMultilevel"/>
    <w:tmpl w:val="829AB594"/>
    <w:lvl w:ilvl="0" w:tplc="6A0E27C2">
      <w:start w:val="5"/>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C07BA0"/>
    <w:multiLevelType w:val="hybridMultilevel"/>
    <w:tmpl w:val="D79282FA"/>
    <w:lvl w:ilvl="0" w:tplc="CDDCFCE0">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B4324E"/>
    <w:multiLevelType w:val="multilevel"/>
    <w:tmpl w:val="24229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1"/>
  </w:num>
  <w:num w:numId="2" w16cid:durableId="1604343407">
    <w:abstractNumId w:val="3"/>
  </w:num>
  <w:num w:numId="3" w16cid:durableId="1501769458">
    <w:abstractNumId w:val="10"/>
  </w:num>
  <w:num w:numId="4" w16cid:durableId="1459297275">
    <w:abstractNumId w:val="8"/>
  </w:num>
  <w:num w:numId="5" w16cid:durableId="873884057">
    <w:abstractNumId w:val="9"/>
  </w:num>
  <w:num w:numId="6" w16cid:durableId="1429807772">
    <w:abstractNumId w:val="12"/>
  </w:num>
  <w:num w:numId="7" w16cid:durableId="351535274">
    <w:abstractNumId w:val="0"/>
  </w:num>
  <w:num w:numId="8" w16cid:durableId="1777672941">
    <w:abstractNumId w:val="7"/>
  </w:num>
  <w:num w:numId="9" w16cid:durableId="1682463505">
    <w:abstractNumId w:val="11"/>
  </w:num>
  <w:num w:numId="10" w16cid:durableId="481508950">
    <w:abstractNumId w:val="6"/>
  </w:num>
  <w:num w:numId="11" w16cid:durableId="640035302">
    <w:abstractNumId w:val="4"/>
  </w:num>
  <w:num w:numId="12" w16cid:durableId="2072385921">
    <w:abstractNumId w:val="5"/>
  </w:num>
  <w:num w:numId="13" w16cid:durableId="1711222506">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4ADE"/>
    <w:rsid w:val="00017F48"/>
    <w:rsid w:val="000248DE"/>
    <w:rsid w:val="00033B35"/>
    <w:rsid w:val="00036DB8"/>
    <w:rsid w:val="00036E7B"/>
    <w:rsid w:val="00043952"/>
    <w:rsid w:val="000446E1"/>
    <w:rsid w:val="0004571C"/>
    <w:rsid w:val="00047E66"/>
    <w:rsid w:val="000504AA"/>
    <w:rsid w:val="00051FCC"/>
    <w:rsid w:val="000545F3"/>
    <w:rsid w:val="00061491"/>
    <w:rsid w:val="00070A54"/>
    <w:rsid w:val="00070F5E"/>
    <w:rsid w:val="00073317"/>
    <w:rsid w:val="00086653"/>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6221B"/>
    <w:rsid w:val="00170579"/>
    <w:rsid w:val="00171A7E"/>
    <w:rsid w:val="00173399"/>
    <w:rsid w:val="0017679B"/>
    <w:rsid w:val="00181A72"/>
    <w:rsid w:val="001876BD"/>
    <w:rsid w:val="0019020D"/>
    <w:rsid w:val="001A23E0"/>
    <w:rsid w:val="001A65C5"/>
    <w:rsid w:val="001A66EE"/>
    <w:rsid w:val="001C00D2"/>
    <w:rsid w:val="001E013E"/>
    <w:rsid w:val="001E4543"/>
    <w:rsid w:val="001E62D5"/>
    <w:rsid w:val="001F3BF4"/>
    <w:rsid w:val="001F71B3"/>
    <w:rsid w:val="00205DFD"/>
    <w:rsid w:val="0021513E"/>
    <w:rsid w:val="00221157"/>
    <w:rsid w:val="002231C9"/>
    <w:rsid w:val="00233C61"/>
    <w:rsid w:val="0025198D"/>
    <w:rsid w:val="00253AB4"/>
    <w:rsid w:val="00255994"/>
    <w:rsid w:val="002565B7"/>
    <w:rsid w:val="00275DCF"/>
    <w:rsid w:val="002836A2"/>
    <w:rsid w:val="00287ADB"/>
    <w:rsid w:val="00287E9D"/>
    <w:rsid w:val="002A27D8"/>
    <w:rsid w:val="002B1289"/>
    <w:rsid w:val="002B3FCE"/>
    <w:rsid w:val="002B5678"/>
    <w:rsid w:val="002C1263"/>
    <w:rsid w:val="002D01ED"/>
    <w:rsid w:val="002D2576"/>
    <w:rsid w:val="002D5D4F"/>
    <w:rsid w:val="002D6F4A"/>
    <w:rsid w:val="002E5015"/>
    <w:rsid w:val="002F51C6"/>
    <w:rsid w:val="00323154"/>
    <w:rsid w:val="0032428B"/>
    <w:rsid w:val="003313B3"/>
    <w:rsid w:val="00341C9E"/>
    <w:rsid w:val="0035038D"/>
    <w:rsid w:val="00352E1D"/>
    <w:rsid w:val="003608F2"/>
    <w:rsid w:val="0036128F"/>
    <w:rsid w:val="00361520"/>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E0D5C"/>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B3965"/>
    <w:rsid w:val="004B41D5"/>
    <w:rsid w:val="004B44C4"/>
    <w:rsid w:val="004B5D8A"/>
    <w:rsid w:val="004C771B"/>
    <w:rsid w:val="004D4ACE"/>
    <w:rsid w:val="004D5CA1"/>
    <w:rsid w:val="00500508"/>
    <w:rsid w:val="00520A95"/>
    <w:rsid w:val="00526511"/>
    <w:rsid w:val="00527F51"/>
    <w:rsid w:val="0053442B"/>
    <w:rsid w:val="0053513E"/>
    <w:rsid w:val="00535141"/>
    <w:rsid w:val="00535312"/>
    <w:rsid w:val="005543F9"/>
    <w:rsid w:val="00554C03"/>
    <w:rsid w:val="005702A6"/>
    <w:rsid w:val="005704CE"/>
    <w:rsid w:val="00583837"/>
    <w:rsid w:val="00584844"/>
    <w:rsid w:val="005938C9"/>
    <w:rsid w:val="005A2FBB"/>
    <w:rsid w:val="005A6BF2"/>
    <w:rsid w:val="005A7873"/>
    <w:rsid w:val="005B0F0D"/>
    <w:rsid w:val="005B210E"/>
    <w:rsid w:val="005B44EA"/>
    <w:rsid w:val="005B7BC6"/>
    <w:rsid w:val="005E1A66"/>
    <w:rsid w:val="005F3ED7"/>
    <w:rsid w:val="006033B5"/>
    <w:rsid w:val="00606D8F"/>
    <w:rsid w:val="00610242"/>
    <w:rsid w:val="00610D73"/>
    <w:rsid w:val="00624688"/>
    <w:rsid w:val="00630537"/>
    <w:rsid w:val="0063471B"/>
    <w:rsid w:val="0063471E"/>
    <w:rsid w:val="00636DA3"/>
    <w:rsid w:val="00636F84"/>
    <w:rsid w:val="006658B2"/>
    <w:rsid w:val="00666126"/>
    <w:rsid w:val="0067547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16E64"/>
    <w:rsid w:val="007312FA"/>
    <w:rsid w:val="007313A2"/>
    <w:rsid w:val="007341BF"/>
    <w:rsid w:val="00741B1A"/>
    <w:rsid w:val="00747387"/>
    <w:rsid w:val="00772AF4"/>
    <w:rsid w:val="007945F3"/>
    <w:rsid w:val="007D1979"/>
    <w:rsid w:val="007D4446"/>
    <w:rsid w:val="007D6AB8"/>
    <w:rsid w:val="007D7273"/>
    <w:rsid w:val="007E798B"/>
    <w:rsid w:val="007F3379"/>
    <w:rsid w:val="007F67E7"/>
    <w:rsid w:val="00805A6C"/>
    <w:rsid w:val="008107F8"/>
    <w:rsid w:val="008216EA"/>
    <w:rsid w:val="00831B8D"/>
    <w:rsid w:val="00861254"/>
    <w:rsid w:val="00866AC3"/>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160CE"/>
    <w:rsid w:val="00A35BEE"/>
    <w:rsid w:val="00A43123"/>
    <w:rsid w:val="00A435B6"/>
    <w:rsid w:val="00A54477"/>
    <w:rsid w:val="00A556AA"/>
    <w:rsid w:val="00A67F89"/>
    <w:rsid w:val="00A70109"/>
    <w:rsid w:val="00A71118"/>
    <w:rsid w:val="00A72DE2"/>
    <w:rsid w:val="00A81EA0"/>
    <w:rsid w:val="00A83639"/>
    <w:rsid w:val="00A924C2"/>
    <w:rsid w:val="00AA071B"/>
    <w:rsid w:val="00AA307A"/>
    <w:rsid w:val="00AA3C6E"/>
    <w:rsid w:val="00AA3E11"/>
    <w:rsid w:val="00AB01EC"/>
    <w:rsid w:val="00AC18BB"/>
    <w:rsid w:val="00AC51CF"/>
    <w:rsid w:val="00AC7338"/>
    <w:rsid w:val="00AE3DA0"/>
    <w:rsid w:val="00AF6242"/>
    <w:rsid w:val="00B00CD2"/>
    <w:rsid w:val="00B0298B"/>
    <w:rsid w:val="00B04F77"/>
    <w:rsid w:val="00B13B59"/>
    <w:rsid w:val="00B14E00"/>
    <w:rsid w:val="00B17712"/>
    <w:rsid w:val="00B325B6"/>
    <w:rsid w:val="00B35A0B"/>
    <w:rsid w:val="00B41DE9"/>
    <w:rsid w:val="00B576C1"/>
    <w:rsid w:val="00B62CDA"/>
    <w:rsid w:val="00B7003C"/>
    <w:rsid w:val="00B76C2B"/>
    <w:rsid w:val="00B76E0A"/>
    <w:rsid w:val="00B8287C"/>
    <w:rsid w:val="00BA5E79"/>
    <w:rsid w:val="00BC1401"/>
    <w:rsid w:val="00BC4BD6"/>
    <w:rsid w:val="00BC65A3"/>
    <w:rsid w:val="00BD1199"/>
    <w:rsid w:val="00BE2256"/>
    <w:rsid w:val="00C0036D"/>
    <w:rsid w:val="00C057FD"/>
    <w:rsid w:val="00C20A57"/>
    <w:rsid w:val="00C23E1E"/>
    <w:rsid w:val="00C23F53"/>
    <w:rsid w:val="00C26D19"/>
    <w:rsid w:val="00C35B07"/>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CE7103"/>
    <w:rsid w:val="00D02100"/>
    <w:rsid w:val="00D11ADC"/>
    <w:rsid w:val="00D14C15"/>
    <w:rsid w:val="00D22149"/>
    <w:rsid w:val="00D25BA7"/>
    <w:rsid w:val="00D32359"/>
    <w:rsid w:val="00D342C0"/>
    <w:rsid w:val="00D72680"/>
    <w:rsid w:val="00D80DDE"/>
    <w:rsid w:val="00D81456"/>
    <w:rsid w:val="00D81858"/>
    <w:rsid w:val="00D904C2"/>
    <w:rsid w:val="00D938B8"/>
    <w:rsid w:val="00DA45BE"/>
    <w:rsid w:val="00DB2AA6"/>
    <w:rsid w:val="00DB2E14"/>
    <w:rsid w:val="00DD4D75"/>
    <w:rsid w:val="00DD5DC3"/>
    <w:rsid w:val="00DD75CE"/>
    <w:rsid w:val="00DF6DF6"/>
    <w:rsid w:val="00E129C3"/>
    <w:rsid w:val="00E13422"/>
    <w:rsid w:val="00E14EA2"/>
    <w:rsid w:val="00E2759A"/>
    <w:rsid w:val="00E2794B"/>
    <w:rsid w:val="00E33209"/>
    <w:rsid w:val="00E3480F"/>
    <w:rsid w:val="00E41613"/>
    <w:rsid w:val="00E43809"/>
    <w:rsid w:val="00E50D6F"/>
    <w:rsid w:val="00E54F1A"/>
    <w:rsid w:val="00E65175"/>
    <w:rsid w:val="00E71DF5"/>
    <w:rsid w:val="00E8376E"/>
    <w:rsid w:val="00E92C0D"/>
    <w:rsid w:val="00E94539"/>
    <w:rsid w:val="00EA3C06"/>
    <w:rsid w:val="00EB0056"/>
    <w:rsid w:val="00EB2176"/>
    <w:rsid w:val="00EC3142"/>
    <w:rsid w:val="00EC6A6A"/>
    <w:rsid w:val="00EE06E7"/>
    <w:rsid w:val="00EE6280"/>
    <w:rsid w:val="00F031F1"/>
    <w:rsid w:val="00F074DA"/>
    <w:rsid w:val="00F16DB8"/>
    <w:rsid w:val="00F17386"/>
    <w:rsid w:val="00F27751"/>
    <w:rsid w:val="00F33E94"/>
    <w:rsid w:val="00F44078"/>
    <w:rsid w:val="00F8009F"/>
    <w:rsid w:val="00F805F2"/>
    <w:rsid w:val="00F81BCA"/>
    <w:rsid w:val="00F93461"/>
    <w:rsid w:val="00F93DB3"/>
    <w:rsid w:val="00F93E92"/>
    <w:rsid w:val="00FA07A9"/>
    <w:rsid w:val="00FA4DEA"/>
    <w:rsid w:val="00FA7BEF"/>
    <w:rsid w:val="00FB0418"/>
    <w:rsid w:val="00FB4023"/>
    <w:rsid w:val="00FC3342"/>
    <w:rsid w:val="00FC4D5A"/>
    <w:rsid w:val="00FC5EFB"/>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uiPriority w:val="99"/>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uiPriority w:val="99"/>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99"/>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 w:type="table" w:customStyle="1" w:styleId="TableGrid0">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DefaultParagraphFont"/>
    <w:rsid w:val="003857C0"/>
  </w:style>
  <w:style w:type="character" w:customStyle="1" w:styleId="citation-507">
    <w:name w:val="citation-507"/>
    <w:basedOn w:val="DefaultParagraphFont"/>
    <w:rsid w:val="003857C0"/>
  </w:style>
  <w:style w:type="character" w:customStyle="1" w:styleId="citation-506">
    <w:name w:val="citation-506"/>
    <w:basedOn w:val="DefaultParagraphFont"/>
    <w:rsid w:val="003857C0"/>
  </w:style>
  <w:style w:type="character" w:customStyle="1" w:styleId="citation-505">
    <w:name w:val="citation-505"/>
    <w:basedOn w:val="DefaultParagraphFont"/>
    <w:rsid w:val="003857C0"/>
  </w:style>
  <w:style w:type="character" w:customStyle="1" w:styleId="citation-504">
    <w:name w:val="citation-504"/>
    <w:basedOn w:val="DefaultParagraphFont"/>
    <w:rsid w:val="003857C0"/>
  </w:style>
  <w:style w:type="character" w:customStyle="1" w:styleId="citation-503">
    <w:name w:val="citation-503"/>
    <w:basedOn w:val="DefaultParagraphFont"/>
    <w:rsid w:val="003857C0"/>
  </w:style>
  <w:style w:type="character" w:customStyle="1" w:styleId="citation-666">
    <w:name w:val="citation-666"/>
    <w:basedOn w:val="DefaultParagraphFont"/>
    <w:rsid w:val="003857C0"/>
  </w:style>
  <w:style w:type="character" w:customStyle="1" w:styleId="citation-665">
    <w:name w:val="citation-665"/>
    <w:basedOn w:val="DefaultParagraphFont"/>
    <w:rsid w:val="003857C0"/>
  </w:style>
  <w:style w:type="character" w:customStyle="1" w:styleId="citation-664">
    <w:name w:val="citation-664"/>
    <w:basedOn w:val="DefaultParagraphFont"/>
    <w:rsid w:val="003857C0"/>
  </w:style>
  <w:style w:type="character" w:customStyle="1" w:styleId="citation-663">
    <w:name w:val="citation-663"/>
    <w:basedOn w:val="DefaultParagraphFont"/>
    <w:rsid w:val="003857C0"/>
  </w:style>
  <w:style w:type="character" w:customStyle="1" w:styleId="citation-662">
    <w:name w:val="citation-662"/>
    <w:basedOn w:val="DefaultParagraphFont"/>
    <w:rsid w:val="003857C0"/>
  </w:style>
  <w:style w:type="character" w:customStyle="1" w:styleId="citation-661">
    <w:name w:val="citation-661"/>
    <w:basedOn w:val="DefaultParagraphFont"/>
    <w:rsid w:val="003857C0"/>
  </w:style>
  <w:style w:type="character" w:customStyle="1" w:styleId="citation-660">
    <w:name w:val="citation-660"/>
    <w:basedOn w:val="DefaultParagraphFont"/>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
    <b:Tag>عطي241</b:Tag>
    <b:SourceType>JournalArticle</b:SourceType>
    <b:Guid>{2E546FB9-5DB3-46FC-8A5A-2562EDDB41EE}</b:Guid>
    <b:Author>
      <b:Author>
        <b:NameList>
          <b:Person>
            <b:Last>عطيه</b:Last>
            <b:First>ثروت</b:First>
            <b:Middle>عبد الصمد محمود</b:Middle>
          </b:Person>
        </b:NameList>
      </b:Author>
    </b:Author>
    <b:Title>السياسة الجنائية لمكافحة الجريمة المعلوماتية في المملكة العربية السعودية (دراسة مقارنة)</b:Title>
    <b:Year>2024</b:Year>
    <b:URL>https://journals.ekb.eg/article_377753_0.html</b:URL>
    <b:RefOrder>1</b:RefOrder>
  </b:Source>
  <b:Source>
    <b:Tag>الر232</b:Tag>
    <b:SourceType>JournalArticle</b:SourceType>
    <b:Guid>{668B7CF1-C21A-41D9-B835-1246B2B59D08}</b:Guid>
    <b:Author>
      <b:Author>
        <b:NameList>
          <b:Person>
            <b:Last>الرازق</b:Last>
            <b:First>رانا</b:First>
            <b:Middle>مصباح عبد المحسن عبد</b:Middle>
          </b:Person>
        </b:NameList>
      </b:Author>
    </b:Author>
    <b:Title>آليات مكافحة الجرائم السيبرانية في المملكة العربية السعودية "دراسة تحليلية"</b:Title>
    <b:Year>2023</b:Year>
    <b:URL>https://journals.ekb.eg/article_286546.html</b:URL>
    <b:RefOrder>2</b:RefOrder>
  </b:Source>
  <b:Source>
    <b:Tag>سات23</b:Tag>
    <b:SourceType>JournalArticle</b:SourceType>
    <b:Guid>{A8563AC3-E637-44E6-A8F3-C754BF9EA738}</b:Guid>
    <b:Author>
      <b:Author>
        <b:NameList>
          <b:Person>
            <b:Last>ساتي</b:Last>
            <b:First>أميرة</b:First>
            <b:Middle>محمد ابراهيم</b:Middle>
          </b:Person>
        </b:NameList>
      </b:Author>
    </b:Author>
    <b:Title>الجريمة المعلوماتية في النظام السعودي</b:Title>
    <b:Year>2023</b:Year>
    <b:URL>https://aust.uni.ye/article/698/721</b:URL>
    <b:RefOrder>3</b:RefOrder>
  </b:Source>
  <b:Source>
    <b:Tag>Sar246</b:Tag>
    <b:SourceType>JournalArticle</b:SourceType>
    <b:Guid>{811CED9C-7D08-407A-9679-0030632D967A}</b:Guid>
    <b:Author>
      <b:Author>
        <b:NameList>
          <b:Person>
            <b:Last>Sarkar</b:Last>
            <b:First>Gargi</b:First>
          </b:Person>
        </b:NameList>
      </b:Author>
    </b:Author>
    <b:Title>Reconceptualizing online offenses: A framework for distinguishing cybercrime, cyberattacks, and cyberterrorism in the Indian legal context☆</b:Title>
    <b:Year>2024</b:Year>
    <b:URL>https://www.sciencedirect.com/science/article/pii/S2949791424000150</b:URL>
    <b:RefOrder>4</b:RefOrder>
  </b:Source>
  <b:Source>
    <b:Tag>Atr23</b:Tag>
    <b:SourceType>JournalArticle</b:SourceType>
    <b:Guid>{F7707366-0E29-4A6B-8045-13D154B6CED2}</b:Guid>
    <b:Author>
      <b:Author>
        <b:NameList>
          <b:Person>
            <b:Last>Atrey</b:Last>
            <b:First>Ishan</b:First>
          </b:Person>
        </b:NameList>
      </b:Author>
    </b:Author>
    <b:Title>Cybercrime and its Legal Implications: Analysing the challenges and Legal frameworks surrounding Cybercrime, including issues related to Jurisdiction, Privacy, and Digital Evidence</b:Title>
    <b:Year>2023</b:Year>
    <b:URL>https://www.researchgate.net/publication/382113366_Cybercrime_and_its_Legal_Implications_Analysing_the_challenges_and_Legal_frameworks_surrounding_Cybercrime_including_issues_related_to_Jurisdiction_Privacy_and_Digital_Evidence</b:URL>
    <b:RefOrder>5</b:RefOrder>
  </b:Source>
  <b:Source>
    <b:Tag>Sus25</b:Tag>
    <b:SourceType>JournalArticle</b:SourceType>
    <b:Guid>{92FFD710-3249-437D-BB8D-51C0A1885CD2}</b:Guid>
    <b:Author>
      <b:Author>
        <b:NameList>
          <b:Person>
            <b:Last>Suseno</b:Last>
            <b:First>Sigid</b:First>
          </b:Person>
        </b:NameList>
      </b:Author>
    </b:Author>
    <b:Title>Cybercrime in the new criminal code in Indonesia</b:Title>
    <b:Year>2025</b:Year>
    <b:URL>https://www.tandfonline.com/doi/full/10.1080/23311886.2024.2439543</b:URL>
    <b:RefOrder>6</b:RefOrder>
  </b:Source>
  <b:Source>
    <b:Tag>Alh248</b:Tag>
    <b:SourceType>JournalArticle</b:SourceType>
    <b:Guid>{9C76ADE9-0F8C-46E0-B9F9-E7112654E761}</b:Guid>
    <b:Author>
      <b:Author>
        <b:NameList>
          <b:Person>
            <b:Last>Alhadidi</b:Last>
            <b:First>Ismaeel</b:First>
          </b:Person>
        </b:NameList>
      </b:Author>
    </b:Author>
    <b:Title>The influence of Cybercrime and legal awareness on the behavior of university of Jordan students</b:Title>
    <b:Year>2024</b:Year>
    <b:URL>https://www.sciencedirect.com/science/article/pii/S2405844024084020</b:URL>
    <b:RefOrder>7</b:RefOrder>
  </b:Source>
  <b:Source>
    <b:Tag>Als18</b:Tag>
    <b:SourceType>JournalArticle</b:SourceType>
    <b:Guid>{116E9686-C709-4260-9CB6-3F29427AAFED}</b:Guid>
    <b:Author>
      <b:Author>
        <b:NameList>
          <b:Person>
            <b:Last>Alshammari</b:Last>
            <b:First>Tareq</b:First>
            <b:Middle>Saeed</b:Middle>
          </b:Person>
        </b:NameList>
      </b:Author>
    </b:Author>
    <b:Title>Preparedness of Saudi Arabia to Defend Against Cyber Crimes: An Assessment with Reference to Anti-Cyber Crime Law and GCI Index</b:Title>
    <b:Year>2018</b:Year>
    <b:URL>https://www.researchgate.net/publication/329921787_Preparedness_of_Saudi_Arabia_to_Defend_Against_Cyber_Crimes_An_Assessment_with_Reference_to_Anti-Cyber_Crime_Law_and_GCI_Index</b:URL>
    <b:RefOrder>8</b:RefOrder>
  </b:Source>
  <b:Source>
    <b:Tag>Raw234</b:Tag>
    <b:SourceType>JournalArticle</b:SourceType>
    <b:Guid>{D4BC59EE-93DD-4516-9357-146BCFBCC945}</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9</b:RefOrder>
  </b:Source>
  <b:Source>
    <b:Tag>Moa26</b:Tag>
    <b:SourceType>JournalArticle</b:SourceType>
    <b:Guid>{C8BAC4D7-7FCB-4FAD-92DF-C2CB9985F6AD}</b:Guid>
    <b:Author>
      <b:Author>
        <b:NameList>
          <b:Person>
            <b:Last>Moafa</b:Last>
            <b:First>Fahad</b:First>
            <b:Middle>Abdullah</b:Middle>
          </b:Person>
        </b:NameList>
      </b:Author>
    </b:Author>
    <b:Title>The Saudi Legal Approach To Cybercrime: A Comparative Analysis Of Cyber Law Evolution, National Security Implications, And Digital Governance In Saudi Arabia And Australia</b:Title>
    <b:Year>2026</b:Year>
    <b:URL>https://xlescience.org/index.php/IJASIS/article/view/571</b:URL>
    <b:RefOrder>10</b:RefOrder>
  </b:Source>
  <b:Source>
    <b:Tag>Ala2512</b:Tag>
    <b:SourceType>JournalArticle</b:SourceType>
    <b:Guid>{9C3DCD5D-8466-45A9-8E4D-12FA22E7264B}</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11</b:RefOrder>
  </b:Source>
  <b:Source>
    <b:Tag>Ach25</b:Tag>
    <b:SourceType>JournalArticle</b:SourceType>
    <b:Guid>{FC09E958-E336-46EC-8794-854C385319EF}</b:Guid>
    <b:Author>
      <b:Author>
        <b:NameList>
          <b:Person>
            <b:Last>Achuthan</b:Last>
            <b:First>Krishnashree</b:First>
          </b:Person>
        </b:NameList>
      </b:Author>
    </b:Author>
    <b:Title>Cybercrime through the public lens: a longitudinal analysis</b:Title>
    <b:Year>2025</b:Year>
    <b:URL>https://www.nature.com/articles/s41599-025-04459-x</b:URL>
    <b:RefOrder>12</b:RefOrder>
  </b:Source>
  <b:Source>
    <b:Tag>Ala2211</b:Tag>
    <b:SourceType>JournalArticle</b:SourceType>
    <b:Guid>{BBFDCBA7-9966-4510-A86C-1DA199B9616E}</b:Guid>
    <b:Author>
      <b:Author>
        <b:NameList>
          <b:Person>
            <b:Last>Alawida</b:Last>
            <b:First>Moatsum</b:First>
          </b:Person>
        </b:NameList>
      </b:Author>
    </b:Author>
    <b:Title>A deeper look into cybersecurity issues in the wake of Covid-19: A survey</b:Title>
    <b:Year>2022</b:Year>
    <b:URL>https://pmc.ncbi.nlm.nih.gov/articles/PMC9367180/</b:URL>
    <b:RefOrder>13</b:RefOrder>
  </b:Source>
  <b:Source>
    <b:Tag>Bac23</b:Tag>
    <b:SourceType>JournalArticle</b:SourceType>
    <b:Guid>{80D6E2D3-9F22-4470-9711-5E72AADFF988}</b:Guid>
    <b:Author>
      <b:Author>
        <b:NameList>
          <b:Person>
            <b:Last>Bacon</b:Last>
            <b:First>Leila</b:First>
            <b:Middle>Halawi and Robert</b:Middle>
          </b:Person>
        </b:NameList>
      </b:Author>
    </b:Author>
    <b:Title>Exploring the Nexus of Cybercrime, Money Laundering, Ethics and Deterrence in the Age of Smart Machines</b:Title>
    <b:Year>2023</b:Year>
    <b:URL>https://www.intechopen.com/chapters/1173031</b:URL>
    <b:RefOrder>14</b:RefOrder>
  </b:Source>
  <b:Source>
    <b:Tag>Nob23</b:Tag>
    <b:SourceType>JournalArticle</b:SourceType>
    <b:Guid>{EC8C4BF0-8154-4587-9723-AF8FA7BF85D9}</b:Guid>
    <b:Author>
      <b:Author>
        <b:NameList>
          <b:Person>
            <b:Last>Nobanee</b:Last>
            <b:First>Haitham</b:First>
          </b:Person>
        </b:NameList>
      </b:Author>
    </b:Author>
    <b:Title>Bibliometric analysis of cybercrime and cybersecurity risks literature</b:Title>
    <b:Year>2023</b:Year>
    <b:URL>https://www.emerald.com/jfc/article/30/6/1736/222400/Bibliometric-analysis-of-cybercrime-and</b:URL>
    <b:RefOrder>15</b:RefOrder>
  </b:Source>
  <b:Source>
    <b:Tag>Alt232</b:Tag>
    <b:SourceType>JournalArticle</b:SourceType>
    <b:Guid>{9F570A81-840C-4DC4-B43A-7F586B84FDBA}</b:Guid>
    <b:Author>
      <b:Author>
        <b:NameList>
          <b:Person>
            <b:Last>Althibyani</b:Last>
            <b:First>Hosam</b:First>
            <b:Middle>A.</b:Middle>
          </b:Person>
        </b:NameList>
      </b:Author>
    </b:Author>
    <b:Title>Investigating the Effect of Students’ Knowledge, Beliefs, and Digital Citizenship Skills on the Prevention of Cybercrime</b:Title>
    <b:Year>2023</b:Year>
    <b:URL>https://www.mdpi.com/2071-1050/15/15/11512</b:URL>
    <b:RefOrder>16</b:RefOrder>
  </b:Source>
  <b:Source>
    <b:Tag>Rin211</b:Tag>
    <b:SourceType>JournalArticle</b:SourceType>
    <b:Guid>{3F5E44AD-ED4A-42E6-8A27-BC82FBC38675}</b:Guid>
    <b:Author>
      <b:Author>
        <b:NameList>
          <b:Person>
            <b:Last>Rinaldhy</b:Last>
            <b:First>Mochamad</b:First>
            <b:Middle>Azkha</b:Middle>
          </b:Person>
        </b:NameList>
      </b:Author>
    </b:Author>
    <b:Title>The Importance of Talent Management and the Challenges It Faces</b:Title>
    <b:Year>2021</b:Year>
    <b:URL>https://www.researchgate.net/publication/353109897_The_Importance_of_Talent_Management_and_the_Challenges_It_Faces</b:URL>
    <b:RefOrder>1</b:RefOrder>
  </b:Source>
  <b:Source>
    <b:Tag>Men25</b:Tag>
    <b:SourceType>JournalArticle</b:SourceType>
    <b:Guid>{77C3FE9B-A4A2-44CE-8BD8-5ECBF2BC1048}</b:Guid>
    <b:Author>
      <b:Author>
        <b:NameList>
          <b:Person>
            <b:Last>Menezes</b:Last>
            <b:First>Dalila</b:First>
            <b:Middle>B. S.</b:Middle>
          </b:Person>
        </b:NameList>
      </b:Author>
    </b:Author>
    <b:Title>The Role of Talent Management in Enhancing Employee Retention: Mediating the Influence of Psychological Empowerment</b:Title>
    <b:Year>2025</b:Year>
    <b:URL>https://www.mdpi.com/2071-1050/17/7/3277</b:URL>
    <b:RefOrder>2</b:RefOrder>
  </b:Source>
  <b:Source>
    <b:Tag>Att252</b:Tag>
    <b:SourceType>JournalArticle</b:SourceType>
    <b:Guid>{0A386A17-540F-4CFB-9A65-BD3FCD12D757}</b:Guid>
    <b:Author>
      <b:Author>
        <b:NameList>
          <b:Person>
            <b:Last>Attar</b:Last>
            <b:First>Razaz</b:First>
          </b:Person>
        </b:NameList>
      </b:Author>
    </b:Author>
    <b:Title>Investigating the Effect of Talent Management Practices on Sustainable Competitive Advantage in Private-Sector Organizations</b:Title>
    <b:Year>2025</b:Year>
    <b:URL>https://www.researchgate.net/publication/397379131_Investigating_the_Effect_of_Talent_Management_Practices_on_Sustainable_Competitive_Advantage_in_Private-Sector_Organizations</b:URL>
    <b:RefOrder>3</b:RefOrder>
  </b:Source>
  <b:Source>
    <b:Tag>DAn22</b:Tag>
    <b:SourceType>JournalArticle</b:SourceType>
    <b:Guid>{DD800B14-507B-473A-B54F-D5E2C4433368}</b:Guid>
    <b:Author>
      <b:Author>
        <b:NameList>
          <b:Person>
            <b:Last>D’Angelo</b:Last>
            <b:First>Chiara</b:First>
          </b:Person>
        </b:NameList>
      </b:Author>
    </b:Author>
    <b:Title>Changes and Challenges in Human Resources Management: An Analysis of Human Resources Roles in a Bank Context (after COVID-19)</b:Title>
    <b:Year>2022</b:Year>
    <b:URL>https://www.mdpi.com/2071-1050/14/8/4847</b:URL>
    <b:RefOrder>4</b:RefOrder>
  </b:Source>
  <b:Source>
    <b:Tag>Meh23</b:Tag>
    <b:SourceType>JournalArticle</b:SourceType>
    <b:Guid>{39FCFD44-5916-496F-9DEA-797AD6F96109}</b:Guid>
    <b:Author>
      <b:Author>
        <b:NameList>
          <b:Person>
            <b:Last>Mehmed</b:Last>
            <b:First>Nehridzhan</b:First>
            <b:Middle>Arif</b:Middle>
          </b:Person>
        </b:NameList>
      </b:Author>
    </b:Author>
    <b:Title>Human Resource Management in the Modern Air Transport Business Environment</b:Title>
    <b:Year>2023</b:Year>
    <b:URL>https://www.researchgate.net/publication/372535957_Human_Resource_Management_in_the_Modern_Air_Transport_Business_Environment</b:URL>
    <b:RefOrder>5</b:RefOrder>
  </b:Source>
  <b:Source>
    <b:Tag>Wan252</b:Tag>
    <b:SourceType>JournalArticle</b:SourceType>
    <b:Guid>{AED750A0-B01F-4510-BC7B-DAF21378EB32}</b:Guid>
    <b:Author>
      <b:Author>
        <b:NameList>
          <b:Person>
            <b:Last>Wandelt</b:Last>
            <b:First>Sebastian</b:First>
          </b:Person>
        </b:NameList>
      </b:Author>
    </b:Author>
    <b:Title>Towards solving the airport ground workforce dilemma: A literature review on hiring, scheduling, retention, and digitalization in the airport industry</b:Title>
    <b:Year>2025</b:Year>
    <b:URL>https://www.researchgate.net/publication/381079096_Towards_solving_the_airport_ground_workforce_dilemma_A_literature_review_on_hiring_scheduling_retention_and_digitalization_in_the_airport_industry</b:URL>
    <b:RefOrder>6</b:RefOrder>
  </b:Source>
  <b:Source>
    <b:Tag>Eid22</b:Tag>
    <b:SourceType>JournalArticle</b:SourceType>
    <b:Guid>{793E67FE-BB3A-4F4A-8D35-F5EF643B73AD}</b:Guid>
    <b:Author>
      <b:Author>
        <b:NameList>
          <b:Person>
            <b:Last>Eid</b:Last>
            <b:First>Ahmed</b:First>
          </b:Person>
        </b:NameList>
      </b:Author>
    </b:Author>
    <b:Title>Airport Sustainability Awareness: A Theoretical Framework</b:Title>
    <b:Year>2022</b:Year>
    <b:URL>https://www.mdpi.com/2071-1050/14/19/11921</b:URL>
    <b:RefOrder>7</b:RefOrder>
  </b:Source>
  <b:Source>
    <b:Tag>Als2517</b:Tag>
    <b:SourceType>JournalArticle</b:SourceType>
    <b:Guid>{E10CB73C-66D8-4869-9580-CDB85C291218}</b:Guid>
    <b:Author>
      <b:Author>
        <b:NameList>
          <b:Person>
            <b:Last>Alshiha</b:Last>
            <b:First>Fatimah</b:First>
            <b:Middle>Abdulaziz</b:Middle>
          </b:Person>
        </b:NameList>
      </b:Author>
    </b:Author>
    <b:Title>The Impact of Talent Management on Sustaining the Competitive Advantage of Saudi Travel Agencies: The Mediating Role of Strategic Agility</b:Title>
    <b:Year>2025</b:Year>
    <b:URL>https://mfth.journals.ekb.eg/article_416776.html?lang=en</b:URL>
    <b:RefOrder>8</b:RefOrder>
  </b:Source>
  <b:Source>
    <b:Tag>Als2416</b:Tag>
    <b:SourceType>JournalArticle</b:SourceType>
    <b:Guid>{10D8CD4A-90D4-4204-8A81-DA0B94A5A99F}</b:Guid>
    <b:Author>
      <b:Author>
        <b:NameList>
          <b:Person>
            <b:Last>Alshehri</b:Last>
            <b:First>Abdullah</b:First>
          </b:Person>
        </b:NameList>
      </b:Author>
    </b:Author>
    <b:Title>The Effect of Talent Management in Saudi Oil and Gas MNCs: Strategies and Challenges</b:Title>
    <b:Year>2024</b:Year>
    <b:URL>https://www.researchgate.net/publication/383609934_The_Effect_of_Talent_Management_in_Saudi_Oil_and_Gas_MNCs_Strategies_and_Challenges</b:URL>
    <b:RefOrder>9</b:RefOrder>
  </b:Source>
  <b:Source>
    <b:Tag>Has223</b:Tag>
    <b:SourceType>JournalArticle</b:SourceType>
    <b:Guid>{999AB5A5-2CE1-4C00-BF15-F15D6866D986}</b:Guid>
    <b:Author>
      <b:Author>
        <b:NameList>
          <b:Person>
            <b:Last>Hassanein</b:Last>
            <b:First>Fida</b:First>
          </b:Person>
        </b:NameList>
      </b:Author>
    </b:Author>
    <b:Title>Sustaining Human Resources through Talent Management Strategies and Employee Engagement in the Middle East Hotel Industry</b:Title>
    <b:Year>2022</b:Year>
    <b:URL>https://www.mdpi.com/2071-1050/14/22/15365</b:URL>
    <b:RefOrder>10</b:RefOrder>
  </b:Source>
  <b:Source>
    <b:Tag>AlO21</b:Tag>
    <b:SourceType>JournalArticle</b:SourceType>
    <b:Guid>{F50D6089-A80B-4CDA-B077-7381842B239A}</b:Guid>
    <b:Author>
      <b:Author>
        <b:NameList>
          <b:Person>
            <b:Last>Al-Oumi</b:Last>
            <b:First>Feryal</b:First>
            <b:Middle>Abdullah Abdulrahman</b:Middle>
          </b:Person>
        </b:NameList>
      </b:Author>
    </b:Author>
    <b:Title>THE ROLE OF TALENT MANAGEMENT IN IMPROVING STRATEGIC PERFORMANCE OF SAUDI MANUFACTURING COMPANIES</b:Title>
    <b:Year>2021</b:Year>
    <b:URL>https://www.researchgate.net/publication/354513906_THE_ROLE_OF_TALENT_MANAGEMENT_IN_IMPROVING_STRATEGIC_PERFORMANCE_OF_SAUDI_MANUFACTURING_COMPANIES</b:URL>
    <b:RefOrder>11</b:RefOrder>
  </b:Source>
  <b:Source>
    <b:Tag>Att254</b:Tag>
    <b:SourceType>JournalArticle</b:SourceType>
    <b:Guid>{0A419401-BFF5-46A1-A472-0EAD1E9BC1B1}</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12</b:RefOrder>
  </b:Source>
  <b:Source>
    <b:Tag>San251</b:Tag>
    <b:SourceType>JournalArticle</b:SourceType>
    <b:Guid>{A0555970-F984-4B12-BB20-D0C73A08B339}</b:Guid>
    <b:Author>
      <b:Author>
        <b:NameList>
          <b:Person>
            <b:Last>Sangoremi</b:Last>
            <b:First>Abidemi</b:First>
            <b:Middle>Anthony</b:Middle>
          </b:Person>
        </b:NameList>
      </b:Author>
    </b:Author>
    <b:Title>A Review on Circular Economy: Precursor to Achieving Global Environmental Sustainability</b:Title>
    <b:Year>2025</b:Year>
    <b:URL>https://www.researchgate.net/publication/395322864_A_Review_on_Circular_Economy_Precursor_to_Achieving_Global_Environmental_Sustainability</b:URL>
    <b:RefOrder>1</b:RefOrder>
  </b:Source>
  <b:Source>
    <b:Tag>Eel25</b:Tag>
    <b:SourceType>JournalArticle</b:SourceType>
    <b:Guid>{ECCC8E48-F89E-4107-8004-A1E541FBFDFD}</b:Guid>
    <b:Author>
      <b:Author>
        <b:NameList>
          <b:Person>
            <b:Last>Eelager</b:Last>
            <b:First>Manjunath</b:First>
            <b:Middle>P.</b:Middle>
          </b:Person>
        </b:NameList>
      </b:Author>
    </b:Author>
    <b:Title>Pathways to a sustainable future: Exploring the synergy between sustainability and circular economy</b:Title>
    <b:Year>2025</b:Year>
    <b:URL>https://www.sciencedirect.com/science/article/pii/S2666188825007701</b:URL>
    <b:RefOrder>2</b:RefOrder>
  </b:Source>
  <b:Source>
    <b:Tag>Alh214</b:Tag>
    <b:SourceType>JournalArticle</b:SourceType>
    <b:Guid>{CB4EE97A-8D2B-465D-A818-BAE0C864D7B0}</b:Guid>
    <b:Author>
      <b:Author>
        <b:NameList>
          <b:Person>
            <b:Last>Alhawari</b:Last>
            <b:First>Omar</b:First>
          </b:Person>
        </b:NameList>
      </b:Author>
    </b:Author>
    <b:Title>Insights from Circular Economy Literature: A Review of Extant Definitions and Unravelling Paths to Future Research</b:Title>
    <b:Year>2021</b:Year>
    <b:URL>https://www.mdpi.com/2071-1050/13/2/859</b:URL>
    <b:RefOrder>3</b:RefOrder>
  </b:Source>
  <b:Source>
    <b:Tag>Isl251</b:Tag>
    <b:SourceType>JournalArticle</b:SourceType>
    <b:Guid>{F3D17298-E2C4-47C7-ADCB-D9362B12BCDC}</b:Guid>
    <b:Author>
      <b:Author>
        <b:NameList>
          <b:Person>
            <b:Last>Islam</b:Last>
            <b:First>Md</b:First>
            <b:Middle>Tasbirul</b:Middle>
          </b:Person>
        </b:NameList>
      </b:Author>
    </b:Author>
    <b:Title>E-waste management in Saudi Arabia: Policy challenges, environmental hazards, and sustainable solutions</b:Title>
    <b:Year>2025</b:Year>
    <b:URL>https://www.sciencedirect.com/science/article/pii/S2772416625001500</b:URL>
    <b:RefOrder>4</b:RefOrder>
  </b:Source>
  <b:Source>
    <b:Tag>Alo246</b:Tag>
    <b:SourceType>JournalArticle</b:SourceType>
    <b:Guid>{1495B04C-6DC3-44C4-8DC3-53B734E0D37F}</b:Guid>
    <b:Author>
      <b:Author>
        <b:NameList>
          <b:Person>
            <b:Last>Alotaibi</b:Last>
            <b:First>Saud</b:First>
          </b:Person>
        </b:NameList>
      </b:Author>
    </b:Author>
    <b:Title>Advancing Circular Economy in Construction Mega-Projects: Awareness, Key Enablers, and Benefits—Case Study of the Kingdom of Saudi Arabia</b:Title>
    <b:Year>2024</b:Year>
    <b:URL>https://www.researchgate.net/publication/382391932_Advancing_Circular_Economy_in_Construction_Mega-Projects_Awareness_Key_Enablers_and_Benefits-Case_Study_of_the_Kingdom_of_Saudi_Arabia</b:URL>
    <b:RefOrder>5</b:RefOrder>
  </b:Source>
  <b:Source>
    <b:Tag>AlJ245</b:Tag>
    <b:SourceType>JournalArticle</b:SourceType>
    <b:Guid>{D2583DA2-C0D0-4CD0-ADE5-691D696B5C82}</b:Guid>
    <b:Author>
      <b:Author>
        <b:NameList>
          <b:Person>
            <b:Last>AlJaber</b:Last>
            <b:First>Abdulaziz</b:First>
          </b:Person>
        </b:NameList>
      </b:Author>
    </b:Author>
    <b:Title>Circular Economy in the Building Sector: Investigating Awareness, Attitudes, Barriers, and Enablers through a Case Study in Saudi Arabia</b:Title>
    <b:Year>2024</b:Year>
    <b:URL>https://www.mdpi.com/2071-1050/16/3/1296</b:URL>
    <b:RefOrder>6</b:RefOrder>
  </b:Source>
  <b:Source>
    <b:Tag>Alh2516</b:Tag>
    <b:SourceType>JournalArticle</b:SourceType>
    <b:Guid>{04043A6E-5FAA-4248-9F7C-B7BBFAE19BF8}</b:Guid>
    <b:Author>
      <b:Author>
        <b:NameList>
          <b:Person>
            <b:Last>Alhamad</b:Last>
            <b:First>Ibrahim</b:First>
            <b:Middle>A.</b:Middle>
          </b:Person>
        </b:NameList>
      </b:Author>
    </b:Author>
    <b:Title>Driving the Circular Economy in Saudi Arabia: A Comprehensive Model of Critical Success Factors and the Moderating Role of Knowledge and Enterprise Size in Achieving Vision 2030 Sustainability Goals</b:Title>
    <b:Year>2025</b:Year>
    <b:URL>https://www.researchgate.net/publication/399203578_Driving_the_Circular_Economy_in_Saudi_Arabia_A_Comprehensive_Model_of_Critical_Success_Factors_and_the_Moderating_Role_of_Knowledge_and_Enterprise_Size_in_Achieving_Vision_2030_Sustainability_Goals</b:URL>
    <b:RefOrder>7</b:RefOrder>
  </b:Source>
  <b:Source>
    <b:Tag>Als2524</b:Tag>
    <b:SourceType>JournalArticle</b:SourceType>
    <b:Guid>{AC523667-BD31-4577-B6EC-822906CE80A6}</b:Guid>
    <b:Author>
      <b:Author>
        <b:NameList>
          <b:Person>
            <b:Last>Alsaud</b:Last>
            <b:First>Khalid</b:First>
          </b:Person>
        </b:NameList>
      </b:Author>
    </b:Author>
    <b:Title>A Comparative Analysis of Circular Economy Practices in Saudi Arabia</b:Title>
    <b:Year>2025</b:Year>
    <b:URL>https://www.mdpi.com/2071-1050/17/8/3281#Comparison_of_Circular_Economy_Strategies</b:URL>
    <b:RefOrder>8</b:RefOrder>
  </b:Source>
  <b:Source>
    <b:Tag>Tho251</b:Tag>
    <b:SourceType>JournalArticle</b:SourceType>
    <b:Guid>{A20260CB-F6F9-46BC-A8C1-F880F25095EA}</b:Guid>
    <b:Author>
      <b:Author>
        <b:NameList>
          <b:Person>
            <b:Last>Thomas</b:Last>
            <b:First>Phillip</b:First>
          </b:Person>
        </b:NameList>
      </b:Author>
    </b:Author>
    <b:Title>Saudi Arabia's Circular Economy and Its Impact on Global Supply Chains</b:Title>
    <b:Year>2025</b:Year>
    <b:URL>https://www.researchgate.net/publication/395476666_Saudi_Arabia's_Circular_Economy_and_Its_Impact_on_Global_Supply_Chains</b:URL>
    <b:RefOrder>9</b:RefOrder>
  </b:Source>
  <b:Source>
    <b:Tag>Sar248</b:Tag>
    <b:SourceType>JournalArticle</b:SourceType>
    <b:Guid>{FEE93453-B0B9-4CB5-94E6-1C9E679612F9}</b:Guid>
    <b:Author>
      <b:Author>
        <b:NameList>
          <b:Person>
            <b:Last>Sarfraz</b:Last>
            <b:First>Shoaib</b:First>
          </b:Person>
        </b:NameList>
      </b:Author>
    </b:Author>
    <b:Title>التنقل في الاقتصاد الدائري والتحول الرقمي: دراسة مقارنة لاستراتيجيات التصنيع في المملكة المتحدة والمملكة العربية السعودية</b:Title>
    <b:Year>2024</b:Year>
    <b:URL>https://pdf.sciencedirectassets.com/282173/1-s2.0-S2212827124X00116/1-s2.0-S2212827124013635/main.pdf?X-Amz-Security-Token=IQoJb3JpZ2luX2VjEAQaCXVzLWVhc3QtMSJHMEUCIQC%2BGQRNMLOnIija1Fv3vIjPomuWQDSDJOxverRMgz2ViwIgQS6U%2Ffe%2FoykCT3XyIBC2g8rXIc%2FgjzXs%2FC</b:URL>
    <b:RefOrder>10</b:RefOrder>
  </b:Source>
  <b:Source>
    <b:Tag>حمز24</b:Tag>
    <b:SourceType>JournalArticle</b:SourceType>
    <b:Guid>{0371583D-EEF1-45BB-9A58-7150C41B4B16}</b:Guid>
    <b:Author>
      <b:Author>
        <b:NameList>
          <b:Person>
            <b:Last>حمزة</b:Last>
            <b:First>عبد</b:First>
            <b:Middle>العال عبد الودود محمد</b:Middle>
          </b:Person>
        </b:NameList>
      </b:Author>
    </b:Author>
    <b:Title>دور التحليل الاستراتيجي في تعزيز الميزة التنافسية بشركة ماكدونالدز بالمملكة العربية السعودية</b:Title>
    <b:Year>2024</b:Year>
    <b:URL>https://arabjhs.com/ojs/index.php/a/article/view/697</b:URL>
    <b:RefOrder>11</b:RefOrder>
  </b:Source>
  <b:Source>
    <b:Tag>إبر191</b:Tag>
    <b:SourceType>JournalArticle</b:SourceType>
    <b:Guid>{21AC373C-5802-4E49-8B7E-E1F2325C5EB0}</b:Guid>
    <b:Author>
      <b:Author>
        <b:NameList>
          <b:Person>
            <b:Last>إبراهيم</b:Last>
            <b:First>الهادي</b:First>
            <b:Middle>آدم محمد</b:Middle>
          </b:Person>
        </b:NameList>
      </b:Author>
    </b:Author>
    <b:Title>نظام التكاليف على أساس النشاط الموجه بالوقت ودوره في زيادة الميزة التنافسية في منظمات الأعمال السعودية</b:Title>
    <b:Year>2019</b:Year>
    <b:URL>https://journals.ajsrp.com/index.php/jeals/ar/article/view/1082</b:URL>
    <b:RefOrder>12</b:RefOrder>
  </b:Source>
  <b:Source>
    <b:Tag>راش251</b:Tag>
    <b:SourceType>JournalArticle</b:SourceType>
    <b:Guid>{9ABE9169-8837-4008-8456-443743C16E63}</b:Guid>
    <b:Author>
      <b:Author>
        <b:NameList>
          <b:Person>
            <b:Last>راشد</b:Last>
            <b:First>محمد</b:First>
            <b:Middle>ابراهيم</b:Middle>
          </b:Person>
        </b:NameList>
      </b:Author>
    </b:Author>
    <b:Title>الاقتصاد الدائري كنموذج مقترح للتنمية المستدامة في مصر: دراسة تحليلية تطبيقية</b:Title>
    <b:Year>2025</b:Year>
    <b:URL>https://journals.ekb.eg/article_457467_0.html</b:URL>
    <b:RefOrder>13</b:RefOrder>
  </b:Source>
  <b:Source>
    <b:Tag>الع248</b:Tag>
    <b:SourceType>JournalArticle</b:SourceType>
    <b:Guid>{95779706-D607-4EB0-AA18-6CBFF40D8951}</b:Guid>
    <b:Author>
      <b:Author>
        <b:NameList>
          <b:Person>
            <b:Last>العبيدي</b:Last>
            <b:First>سعيد</b:First>
            <b:Middle>علي محمد</b:Middle>
          </b:Person>
        </b:NameList>
      </b:Author>
    </b:Author>
    <b:Title>الاقتصاد الدائري ودوره في تحقيق التنمية المستدامة في العراق</b:Title>
    <b:Year>2024</b:Year>
    <b:URL>https://www.researchgate.net/publication/382856214_alaqtsad_aldayry_wdwrh_fy_thqyq_altnmyt_almstdamt_fy_alraqThe_circular_economy_and_its_role_in_achieving_sustainable_development_in_Iraq</b:URL>
    <b:RefOrder>14</b:RefOrder>
  </b:Source>
  <b:Source>
    <b:Tag>الع2312</b:Tag>
    <b:SourceType>JournalArticle</b:SourceType>
    <b:Guid>{8B68693F-559D-40AB-8EEF-DD356513B0CD}</b:Guid>
    <b:Author>
      <b:Author>
        <b:NameList>
          <b:Person>
            <b:Last>العزيز</b:Last>
            <b:First>هبة</b:First>
            <b:Middle>عبد</b:Middle>
          </b:Person>
        </b:NameList>
      </b:Author>
    </b:Author>
    <b:Title>أثر تطبيق مفهوم الاقتصاد الدائرى على صناعة الملابس المطبوعة</b:Title>
    <b:Year>2023</b:Year>
    <b:URL>https://jdsaa.journals.ekb.eg/article_301609.html</b:URL>
    <b:RefOrder>15</b:RefOrder>
  </b:Source>
  <b:Source>
    <b:Tag>Sul241</b:Tag>
    <b:SourceType>JournalArticle</b:SourceType>
    <b:Guid>{CCE84E0B-B662-4D00-9E3C-2B1186F6E232}</b:Guid>
    <b:Author>
      <b:Author>
        <b:NameList>
          <b:Person>
            <b:Last>Sulami</b:Last>
            <b:First>Saud</b:First>
            <b:Middle>Al</b:Middle>
          </b:Person>
        </b:NameList>
      </b:Author>
    </b:Author>
    <b:Title>Circular Economy Analysis as a Tool to Enhance Sustainability of Supply Chains in Kingdom Saudi Arabia and a Means to Achieve Saudi Vision 2030</b:Title>
    <b:Year>2024</b:Year>
    <b:URL>https://www.scirp.org/journal/paperinformation?paperid=133197</b:URL>
    <b:RefOrder>16</b:RefOrder>
  </b:Source>
  <b:Source>
    <b:Tag>Akr25</b:Tag>
    <b:SourceType>JournalArticle</b:SourceType>
    <b:Guid>{4DD02D58-7F97-48D4-B6CB-C442825AC2F3}</b:Guid>
    <b:Author>
      <b:Author>
        <b:NameList>
          <b:Person>
            <b:Last>Akram</b:Last>
            <b:First>Muhammad</b:First>
            <b:Middle>Usman</b:Middle>
          </b:Person>
        </b:NameList>
      </b:Author>
    </b:Author>
    <b:Title>Saudi Arabi's Circular Economy Path to Global Leadership</b:Title>
    <b:Year>2025</b:Year>
    <b:URL>https://www.researchgate.net/publication/390273537_Saudi_Arabi's_Circular_Economy_Path_to_Global_Leadership</b:URL>
    <b:RefOrder>17</b:RefOrder>
  </b:Source>
  <b:Source>
    <b:Tag>Ras23</b:Tag>
    <b:SourceType>JournalArticle</b:SourceType>
    <b:Guid>{FFE48C63-AEF8-439C-A8FF-65874C6E5796}</b:Guid>
    <b:Author>
      <b:Author>
        <b:NameList>
          <b:Person>
            <b:Last>Rasche</b:Last>
            <b:First>Andreas</b:First>
          </b:Person>
        </b:NameList>
      </b:Author>
    </b:Author>
    <b:Title>Corporate Sustainability - What It is and Why It Matters</b:Title>
    <b:Year>2023</b:Year>
    <b:URL>https://www.researchgate.net/publication/368916934_Corporate_Sustainability_-_What_It_is_and_Why_It_Matters</b:URL>
    <b:RefOrder>1</b:RefOrder>
  </b:Source>
  <b:Source>
    <b:Tag>Mis18</b:Tag>
    <b:SourceType>JournalArticle</b:SourceType>
    <b:Guid>{F6758060-294A-433E-94A0-DA686E58E21B}</b:Guid>
    <b:Author>
      <b:Author>
        <b:NameList>
          <b:Person>
            <b:Last>Miska</b:Last>
            <b:First>Christof</b:First>
          </b:Person>
        </b:NameList>
      </b:Author>
    </b:Author>
    <b:Title>Culture’s effects on corporate sustainability practices: A multi-domain and multi-level view</b:Title>
    <b:Year>2018</b:Year>
    <b:URL>https://www.sciencedirect.com/science/article/pii/S109095161630133X</b:URL>
    <b:RefOrder>2</b:RefOrder>
  </b:Source>
  <b:Source>
    <b:Tag>Bar242</b:Tag>
    <b:SourceType>JournalArticle</b:SourceType>
    <b:Guid>{DB5C329B-CE13-4C7F-9498-62F255E7FA58}</b:Guid>
    <b:Author>
      <b:Author>
        <b:NameList>
          <b:Person>
            <b:Last>Bari</b:Last>
            <b:First>Nadeem</b:First>
          </b:Person>
        </b:NameList>
      </b:Author>
    </b:Author>
    <b:Title>Interrelation between Sustainable Dynamic Capabilities, Corporate Sustainability, and Sustained Competitive Advantage</b:Title>
    <b:Year>2024</b:Year>
    <b:URL>https://www.mdpi.com/2071-1050/16/7/2864</b:URL>
    <b:RefOrder>3</b:RefOrder>
  </b:Source>
  <b:Source>
    <b:Tag>Sol251</b:Tag>
    <b:SourceType>JournalArticle</b:SourceType>
    <b:Guid>{5CB471A4-A2B9-447E-B7E7-F7DF74F0B917}</b:Guid>
    <b:Author>
      <b:Author>
        <b:NameList>
          <b:Person>
            <b:Last>Solangi</b:Last>
            <b:First>panelYasir</b:First>
            <b:Middle>Ahmed</b:Middle>
          </b:Person>
        </b:NameList>
      </b:Author>
    </b:Author>
    <b:Title>Evaluating challenges and policy innovations for renewable energy development in a circular economy: A path to environmental resilience in Saudi Arabia</b:Title>
    <b:Year>2025</b:Year>
    <b:URL>https://www.sciencedirect.com/science/article/abs/pii/S0301479725001008</b:URL>
    <b:RefOrder>4</b:RefOrder>
  </b:Source>
  <b:Source>
    <b:Tag>Sul258</b:Tag>
    <b:SourceType>JournalArticle</b:SourceType>
    <b:Guid>{2D2970AE-7887-49C8-99DF-EA3CA7F87299}</b:Guid>
    <b:Author>
      <b:Author>
        <b:NameList>
          <b:Person>
            <b:Last>Sultan</b:Last>
            <b:First>Basel</b:First>
          </b:Person>
        </b:NameList>
      </b:Author>
    </b:Author>
    <b:Title>Bridging the Literature Gap on eProcurement Systems: Insights from Saudi Arabia’s Sustainable Development Transition</b:Title>
    <b:Year>2025</b:Year>
    <b:URL>https://www.researchgate.net/publication/390757025_Bridging_the_Literature_Gap_on_eProcurement_Systems_Insights_from_Saudi_Arabia's_Sustainable_Development_Transition</b:URL>
    <b:RefOrder>5</b:RefOrder>
  </b:Source>
  <b:Source>
    <b:Tag>Her251</b:Tag>
    <b:SourceType>JournalArticle</b:SourceType>
    <b:Guid>{A9A27CA6-B0B1-4233-823C-1BAB646620ED}</b:Guid>
    <b:Author>
      <b:Author>
        <b:NameList>
          <b:Person>
            <b:Last>Herzallah</b:Last>
            <b:First>Ahmad</b:First>
            <b:Middle>Mohammad</b:Middle>
          </b:Person>
        </b:NameList>
      </b:Author>
    </b:Author>
    <b:Title>Sustainable innovation as a catalyst: linking green supply chain practices to corporate reputation in emerging markets</b:Title>
    <b:Year>2025</b:Year>
    <b:URL>https://www.sciencedirect.com/science/article/pii/S2772390925000447</b:URL>
    <b:RefOrder>6</b:RefOrder>
  </b:Source>
  <b:Source>
    <b:Tag>Gha253</b:Tag>
    <b:SourceType>JournalArticle</b:SourceType>
    <b:Guid>{67FDAC75-9009-4352-AF94-A572D7BDE8C4}</b:Guid>
    <b:Author>
      <b:Author>
        <b:NameList>
          <b:Person>
            <b:Last>Ghaithan</b:Last>
            <b:First>Ahmed</b:First>
            <b:Middle>M.</b:Middle>
          </b:Person>
        </b:NameList>
      </b:Author>
    </b:Author>
    <b:Title>Life-Cycle Sustainability for Vision 2030: The Impact of Life-cycle Sustainability Practices on Sustainability Performance of Saudi Oil and Gas Sector</b:Title>
    <b:Year>2025</b:Year>
    <b:URL>https://www.researchgate.net/publication/392562985_Life-Cycle_Sustainability_for_Vision_2030_The_Impact_of_Life-cycle_Sustainability_Practices_on_Sustainability_Performance_of_Saudi_Oil_and_Gas_Sector</b:URL>
    <b:RefOrder>7</b:RefOrder>
  </b:Source>
  <b:Source>
    <b:Tag>AlQ255</b:Tag>
    <b:SourceType>JournalArticle</b:SourceType>
    <b:Guid>{7E6655EB-D158-47DE-91A1-482718302385}</b:Guid>
    <b:Author>
      <b:Author>
        <b:NameList>
          <b:Person>
            <b:Last>AlQuhtani</b:Last>
            <b:First>Saad</b:First>
          </b:Person>
        </b:NameList>
      </b:Author>
    </b:Author>
    <b:Title>Assessing the Impact of Saudi Vision 2030 on Urban Mobility Transitions: The Case of Riyadh</b:Title>
    <b:Year>2025</b:Year>
    <b:URL>https://onlinelibrary.wiley.com/doi/10.1111/grow.70094</b:URL>
    <b:RefOrder>8</b:RefOrder>
  </b:Source>
  <b:Source>
    <b:Tag>Ala2417</b:Tag>
    <b:SourceType>JournalArticle</b:SourceType>
    <b:Guid>{50A3517D-52FE-4A33-8696-8947907FDC50}</b:Guid>
    <b:Author>
      <b:Author>
        <b:NameList>
          <b:Person>
            <b:Last>Alanazi</b:Last>
            <b:First>Fayez</b:First>
            <b:Middle>Khalaf</b:Middle>
          </b:Person>
        </b:NameList>
      </b:Author>
    </b:Author>
    <b:Title>Sustainable Transportation and Intelligent Infrastructure Development in Saudi Arabia: A Study on the Impact of Saudi Vision 2030 and Renewable Energy Integration</b:Title>
    <b:Year>2024</b:Year>
    <b:URL>https://www.researchgate.net/publication/387021731_Sustainable_Transportation_and_Intelligent_Infrastructure_Development_in_Saudi_Arabia_A_Study_on_the_Impact_of_Saudi_Vision_2030_and_Renewable_Energy_Integration</b:URL>
    <b:RefOrder>9</b:RefOrder>
  </b:Source>
  <b:Source>
    <b:Tag>Bat222</b:Tag>
    <b:SourceType>JournalArticle</b:SourceType>
    <b:Guid>{5CBAF47B-DECD-4341-B1FE-CD1509AAB561}</b:Guid>
    <b:Author>
      <b:Author>
        <b:NameList>
          <b:Person>
            <b:Last>BataeinehCorresponding</b:Last>
            <b:First>Marzoq</b:First>
          </b:Person>
        </b:NameList>
      </b:Author>
    </b:Author>
    <b:Title>Integrating sustainability into higher education curricula: Saudi Vision 2030</b:Title>
    <b:Year>2022</b:Year>
    <b:URL>https://www.emerald.com/eor/article/doi/10.1108/EOR-03-2023-0014/241189/Integrating-sustainability-into-higher-education</b:URL>
    <b:RefOrder>10</b:RefOrder>
  </b:Source>
  <b:Source>
    <b:Tag>Rah213</b:Tag>
    <b:SourceType>JournalArticle</b:SourceType>
    <b:Guid>{EE830757-B47E-46C1-B417-11D5FF73972F}</b:Guid>
    <b:Author>
      <b:Author>
        <b:NameList>
          <b:Person>
            <b:Last>Rahman</b:Last>
            <b:First>Redwanur</b:First>
          </b:Person>
        </b:NameList>
      </b:Author>
    </b:Author>
    <b:Title>Vision 2030 and Sustainable Development: State Capacity to Revitalize the Healthcare System in Saudi Arabia</b:Title>
    <b:Year>2021</b:Year>
    <b:URL>https://pmc.ncbi.nlm.nih.gov/articles/PMC7882744/</b:URL>
    <b:RefOrder>11</b:RefOrder>
  </b:Source>
  <b:Source>
    <b:Tag>Ale262</b:Tag>
    <b:SourceType>JournalArticle</b:SourceType>
    <b:Guid>{5AF8886C-B423-437E-BFD2-2123C1610FD3}</b:Guid>
    <b:Author>
      <b:Author>
        <b:NameList>
          <b:Person>
            <b:Last>Alessa</b:Last>
            <b:First>Abdulaziz</b:First>
            <b:Middle>M.</b:Middle>
          </b:Person>
        </b:NameList>
      </b:Author>
    </b:Author>
    <b:Title>Corporate Social Responsibility Reporting in the Saudi Arabian Banking Sector: Implications for Vision 2030</b:Title>
    <b:Year>2026</b:Year>
    <b:URL>https://www.mdpi.com/2071-1050/18/7/3213</b:URL>
    <b:RefOrder>12</b:RefOrder>
  </b:Source>
  <b:Source>
    <b:Tag>Alt246</b:Tag>
    <b:SourceType>JournalArticle</b:SourceType>
    <b:Guid>{5078E925-4D9F-4DAE-B11E-DCD15D428ACA}</b:Guid>
    <b:Author>
      <b:Author>
        <b:NameList>
          <b:Person>
            <b:Last>Altouma</b:Last>
            <b:First>Ahmed</b:First>
          </b:Person>
        </b:NameList>
      </b:Author>
    </b:Author>
    <b:Title>An environmental impact assessment of Saudi Arabia's vision 2030 for sustainable urban development: A policy perspective on greenhouse gas emissions</b:Title>
    <b:Year>2024</b:Year>
    <b:URL>https://www.sciencedirect.com/science/article/pii/S2665972723001009</b:URL>
    <b:RefOrder>13</b:RefOrder>
  </b:Source>
  <b:Source>
    <b:Tag>كسا25</b:Tag>
    <b:SourceType>JournalArticle</b:SourceType>
    <b:Guid>{FDD9676F-6901-4855-B79F-DEACFA944E28}</b:Guid>
    <b:Author>
      <b:Author>
        <b:NameList>
          <b:Person>
            <b:Last>كساب</b:Last>
            <b:First>عماد</b:First>
            <b:Middle>‏</b:Middle>
          </b:Person>
        </b:NameList>
      </b:Author>
    </b:Author>
    <b:Title>الاستدامة الإدارية في رؤية 2030: التدريب والتطوير كأدوات استراتيجية للتنمية ‏المؤسسية المستدامة ‏</b:Title>
    <b:Year>2025</b:Year>
    <b:URL>https://journals.ekb.eg/article_440887.html</b:URL>
    <b:RefOrder>14</b:RefOrder>
  </b:Source>
  <b:Source>
    <b:Tag>الن222</b:Tag>
    <b:SourceType>JournalArticle</b:SourceType>
    <b:Guid>{25339A95-FD3C-4E28-A29D-EC31BC2CCD00}</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https://www.researchgate.net/publication/365055172_dwr_ryadt_alamal_fy_thqyq_ahdaf_altnmyt_almstdamt_fy_dw_rwyt_almmlkt_2030_drast_ttbyqyt_ly_amant_mntqt_syrThe_Role_of_Entrepreneurship_in_Achieving_Sustainable_Development_Goals_in_The_Light_of_The_Ki</b:URL>
    <b:RefOrder>15</b:RefOrder>
  </b:Source>
  <b:Source>
    <b:Tag>Abd248</b:Tag>
    <b:SourceType>JournalArticle</b:SourceType>
    <b:Guid>{85F1F553-BFE3-4374-A44A-9E92DF5F1C43}</b:Guid>
    <b:Author>
      <b:Author>
        <b:NameList>
          <b:Person>
            <b:Last>Abdeladim</b:Last>
            <b:First>Nezha</b:First>
          </b:Person>
        </b:NameList>
      </b:Author>
    </b:Author>
    <b:Title>A NEW PERSPECTIVE ON STAKEHOLDER THEORY</b:Title>
    <b:Year>2024</b:Year>
    <b:URL>https://www.researchgate.net/publication/384264024_A_NEW_PERSPECTIVE_ON_STAKEHOLDER_THEORY</b:URL>
    <b:RefOrder>16</b:RefOrder>
  </b:Source>
  <b:Source>
    <b:Tag>Yoo25</b:Tag>
    <b:SourceType>JournalArticle</b:SourceType>
    <b:Guid>{1C7690C0-5922-4166-AAD8-511FAA1B8C91}</b:Guid>
    <b:Author>
      <b:Author>
        <b:NameList>
          <b:Person>
            <b:Last>Yoo</b:Last>
            <b:First>Byung-Cheol</b:First>
          </b:Person>
        </b:NameList>
      </b:Author>
    </b:Author>
    <b:Title>Exploring Stakeholder and Organizational Influences on ESG Management in the Logistics Sector</b:Title>
    <b:Year>2025</b:Year>
    <b:URL>https://www.mdpi.com/2071-1050/17/9/4243</b:URL>
    <b:RefOrder>17</b:RefOrder>
  </b:Source>
  <b:Source>
    <b:Tag>Fre171</b:Tag>
    <b:SourceType>JournalArticle</b:SourceType>
    <b:Guid>{F9D3CF07-0EF7-42CB-90BE-D8B62FFF0DB3}</b:Guid>
    <b:Author>
      <b:Author>
        <b:NameList>
          <b:Person>
            <b:Last>Freeman</b:Last>
            <b:First>R.</b:First>
            <b:Middle>Edward</b:Middle>
          </b:Person>
        </b:NameList>
      </b:Author>
    </b:Author>
    <b:Title>Stakeholder Engagement: Practicing the Ideas of Stakeholder Theory</b:Title>
    <b:Year>2017</b:Year>
    <b:URL>https://www.researchgate.net/publication/319898199_Stakeholder_Engagement_Practicing_the_Ideas_of_Stakeholder_Theory</b:URL>
    <b:RefOrder>18</b:RefOrder>
  </b:Source>
  <b:Source>
    <b:Tag>Sta243</b:Tag>
    <b:SourceType>JournalArticle</b:SourceType>
    <b:Guid>{AABB75B9-E7CF-40A9-9640-B5F823EDAC1D}</b:Guid>
    <b:Author>
      <b:Author>
        <b:NameList>
          <b:Person>
            <b:Last>Stamenić</b:Last>
            <b:First>Anja</b:First>
          </b:Person>
        </b:NameList>
      </b:Author>
    </b:Author>
    <b:Title>Civil Aviation Security and the Economy</b:Title>
    <b:Year>2024</b:Year>
    <b:URL>https://www.researchgate.net/publication/381768239_Civil_Aviation_Security_and_the_Economy</b:URL>
    <b:RefOrder>1</b:RefOrder>
  </b:Source>
  <b:Source>
    <b:Tag>Kha2410</b:Tag>
    <b:SourceType>JournalArticle</b:SourceType>
    <b:Guid>{A09A97A1-2A14-43CD-B793-87B60D8194A6}</b:Guid>
    <b:Author>
      <b:Author>
        <b:NameList>
          <b:Person>
            <b:Last>Khalifa</b:Last>
            <b:First>Aljari</b:First>
          </b:Person>
        </b:NameList>
      </b:Author>
    </b:Author>
    <b:Title>The Role of Smart Technology in Airport Facilitation and Security Control. ICAO Annex 9 and 17 Requirements.</b:Title>
    <b:Year>2024</b:Year>
    <b:URL>https://www.researchgate.net/publication/380464795_The_Role_of_Smart_Technology_in_Airport_Facilitation_and_Security_Control_ICAO_Annex_9_and_17_Requirements</b:URL>
    <b:RefOrder>2</b:RefOrder>
  </b:Source>
  <b:Source>
    <b:Tag>Zek24</b:Tag>
    <b:SourceType>JournalArticle</b:SourceType>
    <b:Guid>{DE4315E8-8798-495D-A12D-29E5CFE34004}</b:Guid>
    <b:Author>
      <b:Author>
        <b:NameList>
          <b:Person>
            <b:Last>Zekry</b:Last>
            <b:First>Merna</b:First>
          </b:Person>
        </b:NameList>
      </b:Author>
    </b:Author>
    <b:Title>The Impact of Digital Transformational on Airlines' Performance Post The COVID-19 Pandemic</b:Title>
    <b:Year>2024</b:Year>
    <b:URL>https://mfth.journals.ekb.eg/article_353561.html?lang=en</b:URL>
    <b:RefOrder>3</b:RefOrder>
  </b:Source>
  <b:Source>
    <b:Tag>Wer24</b:Tag>
    <b:SourceType>JournalArticle</b:SourceType>
    <b:Guid>{1EFA66B5-14E7-4E81-8561-9EBA1AAE4971}</b:Guid>
    <b:Author>
      <b:Author>
        <b:NameList>
          <b:Person>
            <b:Last>Werbińska-Wojciechowska</b:Last>
            <b:First>Sylwia</b:First>
          </b:Person>
        </b:NameList>
      </b:Author>
    </b:Author>
    <b:Title>Digital Twin Approach for Operation and Maintenance of Transportation System—Systematic Review</b:Title>
    <b:Year>2024</b:Year>
    <b:URL>https://www.mdpi.com/1424-8220/24/18/6069</b:URL>
    <b:RefOrder>4</b:RefOrder>
  </b:Source>
  <b:Source>
    <b:Tag>Att241</b:Tag>
    <b:SourceType>JournalArticle</b:SourceType>
    <b:Guid>{F97111CD-839F-410D-8489-2F47B233FF76}</b:Guid>
    <b:Author>
      <b:Author>
        <b:NameList>
          <b:Person>
            <b:Last>Attar</b:Last>
            <b:First>Ahmad</b:First>
          </b:Person>
        </b:NameList>
      </b:Author>
    </b:Author>
    <b:Title>Airside Optimization Framework Covering Multiple Operations in Civil Airport Systems with a Variety of Aircraft: A Simulation-Based Digital Twin</b:Title>
    <b:Year>2024</b:Year>
    <b:URL>https://www.mdpi.com/2079-8954/12/10/394</b:URL>
    <b:RefOrder>5</b:RefOrder>
  </b:Source>
  <b:Source>
    <b:Tag>Lia251</b:Tag>
    <b:SourceType>JournalArticle</b:SourceType>
    <b:Guid>{D96BC3E1-C81A-439C-BB6C-F8AFD31BCC69}</b:Guid>
    <b:Author>
      <b:Author>
        <b:NameList>
          <b:Person>
            <b:Last>Liang</b:Last>
            <b:First>Lijun</b:First>
          </b:Person>
        </b:NameList>
      </b:Author>
    </b:Author>
    <b:Title>Dynamic mechanisms of air logistics driving regional economic development in inland mountainous areas: An exploration of key factors and their multifaceted impacts</b:Title>
    <b:Year>2025</b:Year>
    <b:URL>https://www.sciencedirect.com/science/article/pii/S0967070X25003221</b:URL>
    <b:RefOrder>6</b:RefOrder>
  </b:Source>
  <b:Source>
    <b:Tag>Hud21</b:Tag>
    <b:SourceType>JournalArticle</b:SourceType>
    <b:Guid>{A3C465C9-A695-4D99-88F6-2B7387530C4C}</b:Guid>
    <b:Author>
      <b:Author>
        <b:NameList>
          <b:Person>
            <b:Last>Hudhaif</b:Last>
            <b:First>Abdullah</b:First>
            <b:Middle>Al</b:Middle>
          </b:Person>
        </b:NameList>
      </b:Author>
    </b:Author>
    <b:Title>Project execution obstacles: a case of King Abdulaziz Airport in Saudi Arabia</b:Title>
    <b:Year>2021</b:Year>
    <b:URL>https://pubmed.ncbi.nlm.nih.gov/33495744/</b:URL>
    <b:RefOrder>7</b:RefOrder>
  </b:Source>
  <b:Source>
    <b:Tag>Bas19</b:Tag>
    <b:SourceType>JournalArticle</b:SourceType>
    <b:Guid>{6B5D5E41-73FA-4609-AE9F-FBB5ADFE00B4}</b:Guid>
    <b:Author>
      <b:Author>
        <b:NameList>
          <b:Person>
            <b:Last>Basahel</b:Last>
            <b:First>Abdullah</b:First>
          </b:Person>
        </b:NameList>
      </b:Author>
    </b:Author>
    <b:Title>An empirical study for evaluating performance of King Abdulaziz International Airport with Six Sigma</b:Title>
    <b:Year>2019</b:Year>
    <b:URL>https://www.researchgate.net/publication/336087791_An_empirical_study_for_evaluating_performance_of_King_Abdulaziz_International_Airport_with_Six_Sigma</b:URL>
    <b:RefOrder>8</b:RefOrder>
  </b:Source>
  <b:Source>
    <b:Tag>Lak251</b:Tag>
    <b:SourceType>JournalArticle</b:SourceType>
    <b:Guid>{D014B73B-3483-4E71-A2D7-9E364CB9A76E}</b:Guid>
    <b:Author>
      <b:Author>
        <b:NameList>
          <b:Person>
            <b:Last>Lakhouit</b:Last>
            <b:First>Abderrahim</b:First>
          </b:Person>
        </b:NameList>
      </b:Author>
    </b:Author>
    <b:Title>Sustainable Airport Planning Using a Multi-Criteria Decision-Making Approach with Fuzzy Logic and GIS Integration</b:Title>
    <b:Year>2025</b:Year>
    <b:URL>https://www.mdpi.com/2075-5309/15/10/1749</b:URL>
    <b:RefOrder>9</b:RefOrder>
  </b:Source>
  <b:Source>
    <b:Tag>Guz241</b:Tag>
    <b:SourceType>JournalArticle</b:SourceType>
    <b:Guid>{9B605ECE-F62D-47BB-A089-3CD0DCA3E499}</b:Guid>
    <b:Author>
      <b:Author>
        <b:NameList>
          <b:Person>
            <b:Last>Guzman</b:Last>
            <b:First>Andres</b:First>
            <b:Middle>Felipe</b:Middle>
          </b:Person>
        </b:NameList>
      </b:Author>
    </b:Author>
    <b:Title>Energy efficiency trends in Saudi Arabian commercial aviation before and after COVID-19</b:Title>
    <b:Year>2024</b:Year>
    <b:URL>https://www.sciencedirect.com/science/article/pii/S2590198224001568</b:URL>
    <b:RefOrder>10</b:RefOrder>
  </b:Source>
  <b:Source>
    <b:Tag>Guz25</b:Tag>
    <b:SourceType>JournalArticle</b:SourceType>
    <b:Guid>{3E6FD663-A939-452C-8F23-076ADCDE671B}</b:Guid>
    <b:Author>
      <b:Author>
        <b:NameList>
          <b:Person>
            <b:Last>Felipe</b:Last>
            <b:First>Andres</b:First>
          </b:Person>
        </b:NameList>
      </b:Author>
    </b:Author>
    <b:Title>Tourism and air transport growth in Saudi Arabia</b:Title>
    <b:Year>2025</b:Year>
    <b:URL>https://link.springer.com/article/10.1007/s43621-025-01779-5</b:URL>
    <b:RefOrder>11</b:RefOrder>
  </b:Source>
  <b:Source>
    <b:Tag>YeY25</b:Tag>
    <b:SourceType>JournalArticle</b:SourceType>
    <b:Guid>{919707A0-DA12-460F-8799-28FFB70B2791}</b:Guid>
    <b:Author>
      <b:Author>
        <b:NameList>
          <b:Person>
            <b:Last>Ye</b:Last>
            <b:First>Yuwen</b:First>
          </b:Person>
        </b:NameList>
      </b:Author>
    </b:Author>
    <b:Title>Secure and Intelligent Low-Altitude Infrastructures: Synergistic Integration of IoT Networks, AI Decision-Making and Blockchain Trust Mechanisms</b:Title>
    <b:Year>2025</b:Year>
    <b:URL>https://pmc.ncbi.nlm.nih.gov/articles/PMC12609838/</b:URL>
    <b:RefOrder>12</b:RefOrder>
  </b:Source>
  <b:Source>
    <b:Tag>خاص23</b:Tag>
    <b:SourceType>JournalArticle</b:SourceType>
    <b:Guid>{91C4C75C-633F-494C-BEC4-0BAD772D7BA1}</b:Guid>
    <b:Author>
      <b:Author>
        <b:NameList>
          <b:Person>
            <b:Last>خاص</b:Last>
            <b:First>البورصة</b:First>
          </b:Person>
        </b:NameList>
      </b:Author>
    </b:Author>
    <b:Title>دراسة توصى بوضع استراتيجية منهجية لتعزيز ثقافة التحول الرقمى فى المطارات المصرية</b:Title>
    <b:Year>2023</b:Year>
    <b:URL>https://www.alborsaanews.com/2023/08/07/1698035</b:URL>
    <b:RefOrder>13</b:RefOrder>
  </b:Source>
  <b:Source>
    <b:Tag>Bri242</b:Tag>
    <b:SourceType>JournalArticle</b:SourceType>
    <b:Guid>{86203CC7-E25B-4640-9081-7AFCFE821CC7}</b:Guid>
    <b:Author>
      <b:Author>
        <b:NameList>
          <b:Person>
            <b:Last>Bristol-Alagbariya</b:Last>
            <b:First>Bernadette</b:First>
          </b:Person>
        </b:NameList>
      </b:Author>
    </b:Author>
    <b:Title>Operational efficiency through HR management: Strategies for maximizing budget and personnel resources</b:Title>
    <b:Year>2024</b:Year>
    <b:URL>https://www.researchgate.net/publication/386438833_Operational_efficiency_through_HR_management_Strategies_for_maximizing_budget_and_personnel_resources</b:URL>
    <b:RefOrder>14</b:RefOrder>
  </b:Source>
  <b:Source>
    <b:Tag>Ind251</b:Tag>
    <b:SourceType>JournalArticle</b:SourceType>
    <b:Guid>{29C977C6-8E64-4F57-AA0B-4744C3CB1976}</b:Guid>
    <b:Author>
      <b:Author>
        <b:NameList>
          <b:Person>
            <b:Last>Indriyani</b:Last>
            <b:First>Erlina</b:First>
            <b:Middle>Pipit</b:Middle>
          </b:Person>
        </b:NameList>
      </b:Author>
    </b:Author>
    <b:Title>Sustaining Infrastructure Firm Performance Through Strategic Orientation: Competitive Advantage in Dynamic Environments</b:Title>
    <b:Year>2025</b:Year>
    <b:URL>https://www.mdpi.com/2071-1050/17/3/1194</b:URL>
    <b:RefOrder>15</b:RefOrder>
  </b:Source>
  <b:Source>
    <b:Tag>Ola232</b:Tag>
    <b:SourceType>JournalArticle</b:SourceType>
    <b:Guid>{BAB878CF-93B9-4D16-A74C-C880A783D8B6}</b:Guid>
    <b:Author>
      <b:Author>
        <b:NameList>
          <b:Person>
            <b:Last>Olariu</b:Last>
            <b:First>Ana</b:First>
            <b:Middle>Alexandra</b:Middle>
          </b:Person>
        </b:NameList>
      </b:Author>
    </b:Author>
    <b:Title>ORGANIZATIONAL PERFORMANCE IN THE PUBLIC AND PRIVATE SECTORS IN ROMANIA: THE BALANCED SCORECARD PERSPECTIVE</b:Title>
    <b:Year>2023</b:Year>
    <b:URL>https://www.researchgate.net/publication/371672893_ORGANIZATIONAL_PERFORMANCE_IN_THE_PUBLIC_AND_PRIVATE_SECTORS_IN_ROMANIA_THE_BALANCED_SCORECARD_PERSPECTIVE</b:URL>
    <b:RefOrder>16</b:RefOrder>
  </b:Source>
  <b:Source>
    <b:Tag>الع2311</b:Tag>
    <b:SourceType>JournalArticle</b:SourceType>
    <b:Guid>{F7B67008-F767-46AC-9714-A0EC755D3A5A}</b:Guid>
    <b:Author>
      <b:Author>
        <b:NameList>
          <b:Person>
            <b:Last>العلي</b:Last>
            <b:First>عبدالرحمن</b:First>
            <b:Middle>بن مبارك بن حسين</b:Middle>
          </b:Person>
        </b:NameList>
      </b:Author>
    </b:Author>
    <b:Title>التحليل المکاني للحج والحجاج من دولة کندا</b:Title>
    <b:Year>2023</b:Year>
    <b:URL>https://jfpsu.journals.ekb.eg/article_281288.html</b:URL>
    <b:RefOrder>1</b:RefOrder>
  </b:Source>
  <b:Source>
    <b:Tag>Div25</b:Tag>
    <b:SourceType>JournalArticle</b:SourceType>
    <b:Guid>{F74761DF-11A2-45AA-80C2-E636EF75A7A2}</b:Guid>
    <b:Author>
      <b:Author>
        <b:NameList>
          <b:Person>
            <b:Last>Divasson-J</b:Last>
            <b:First>A.</b:First>
          </b:Person>
        </b:NameList>
      </b:Author>
    </b:Author>
    <b:Title>Agent-based modeling in urban human mobility: A systematic review</b:Title>
    <b:Year>2025</b:Year>
    <b:URL>https://www.sciencedirect.com/science/article/pii/S0264275124009119</b:URL>
    <b:RefOrder>2</b:RefOrder>
  </b:Source>
  <b:Source>
    <b:Tag>Noa25</b:Tag>
    <b:SourceType>JournalArticle</b:SourceType>
    <b:Guid>{FE2B532D-C0C3-4DD2-9BE0-67B9441C3446}</b:Guid>
    <b:Author>
      <b:Author>
        <b:NameList>
          <b:Person>
            <b:Last>Noaime</b:Last>
            <b:First>Emad</b:First>
          </b:Person>
        </b:NameList>
      </b:Author>
    </b:Author>
    <b:Title>Urban Centrality as a Catalyst for City Resilience and Sustainable Development</b:Title>
    <b:Year>2025</b:Year>
    <b:URL>https://www.mdpi.com/2073-445X/14/7/1333</b:URL>
    <b:RefOrder>3</b:RefOrder>
  </b:Source>
  <b:Source>
    <b:Tag>Sam232</b:Tag>
    <b:SourceType>JournalArticle</b:SourceType>
    <b:Guid>{30A52C39-2421-4463-880B-7FA8993FF86A}</b:Guid>
    <b:Author>
      <b:Author>
        <b:NameList>
          <b:Person>
            <b:Last>Samarakkody</b:Last>
            <b:First>Aravindi</b:First>
          </b:Person>
        </b:NameList>
      </b:Author>
    </b:Author>
    <b:Title>Technological Innovations for Enhancing Disaster Resilience in Smart Cities: A Comprehensive Urban Scholar’s Analysis</b:Title>
    <b:Year>2023</b:Year>
    <b:URL>https://www.researchgate.net/publication/372949356_Technological_Innovations_for_Enhancing_Disaster_Resilience_in_Smart_Cities_A_Comprehensive_Urban_Scholar's_Analysis</b:URL>
    <b:RefOrder>4</b:RefOrder>
  </b:Source>
  <b:Source>
    <b:Tag>Gue243</b:Tag>
    <b:SourceType>JournalArticle</b:SourceType>
    <b:Guid>{4D189E8E-7C90-4D8C-A58B-A91A8F66FF0E}</b:Guid>
    <b:Author>
      <b:Author>
        <b:NameList>
          <b:Person>
            <b:Last>Guerrero</b:Last>
            <b:First>Adolfo</b:First>
          </b:Person>
        </b:NameList>
      </b:Author>
    </b:Author>
    <b:Title>Determinant Features to Reduce the Infrastructure Gap in Saudi Arabia under a Public–Private Partnership Scheme</b:Title>
    <b:Year>2024</b:Year>
    <b:URL>https://www.mdpi.com/2075-5309/14/3/699</b:URL>
    <b:RefOrder>5</b:RefOrder>
  </b:Source>
  <b:Source>
    <b:Tag>Der25</b:Tag>
    <b:SourceType>JournalArticle</b:SourceType>
    <b:Guid>{18208AFE-7D58-47FA-B30A-929CD0C73808}</b:Guid>
    <b:Author>
      <b:Author>
        <b:NameList>
          <b:Person>
            <b:Last>Derbali</b:Last>
            <b:First>Amani</b:First>
          </b:Person>
        </b:NameList>
      </b:Author>
    </b:Author>
    <b:Title>The importance of transportation networks and urban services in assessing the functional balance of human settlements: The case of the Makkah region in Saudi Arabia</b:Title>
    <b:Year>2025</b:Year>
    <b:URL>https://www.sciencedirect.com/science/article/pii/S2590198224002860</b:URL>
    <b:RefOrder>9</b:RefOrder>
  </b:Source>
  <b:Source>
    <b:Tag>AlJ243</b:Tag>
    <b:SourceType>JournalArticle</b:SourceType>
    <b:Guid>{AFC77315-2F18-4D91-8CC5-401B7A5C2DF0}</b:Guid>
    <b:Author>
      <b:Author>
        <b:NameList>
          <b:Person>
            <b:Last>AlJahdali</b:Last>
            <b:First>Imad</b:First>
          </b:Person>
        </b:NameList>
      </b:Author>
    </b:Author>
    <b:Title>Strategic Enhancement of Healthcare Services During the Hajj Season in Makkah: A Comprehensive Geographic Information System (GIS) Analysis</b:Title>
    <b:Year>2024</b:Year>
    <b:URL>https://pmc.ncbi.nlm.nih.gov/articles/PMC11431995/</b:URL>
    <b:RefOrder>10</b:RefOrder>
  </b:Source>
  <b:Source>
    <b:Tag>Sha2510</b:Tag>
    <b:SourceType>JournalArticle</b:SourceType>
    <b:Guid>{B4F1227A-04C3-4AA3-A7C3-EE1726AF36D9}</b:Guid>
    <b:Author>
      <b:Author>
        <b:NameList>
          <b:Person>
            <b:Last>Shah</b:Last>
            <b:First>Afnan</b:First>
            <b:Middle>A.</b:Middle>
          </b:Person>
        </b:NameList>
      </b:Author>
    </b:Author>
    <b:Title>Enhancing Hajj and Umrah Rituals and Crowd Management Through AI Technologies: A Comprehensive Survey of Applications and Future Directions</b:Title>
    <b:Year>2025</b:Year>
    <b:URL>https://ieeexplore.ieee.org/document/10737309?denied=</b:URL>
    <b:RefOrder>11</b:RefOrder>
  </b:Source>
  <b:Source>
    <b:Tag>Rad21</b:Tag>
    <b:SourceType>JournalArticle</b:SourceType>
    <b:Guid>{7BD6E4BD-6782-41D3-BE38-9CF359D3A4F0}</b:Guid>
    <b:Author>
      <b:Author>
        <b:NameList>
          <b:Person>
            <b:Last>Radain</b:Last>
            <b:First>Dhefaf</b:First>
          </b:Person>
        </b:NameList>
      </b:Author>
    </b:Author>
    <b:Title>Towards Achieving the 2030 Vision, the Case study of Automating the Food Production Services during the Hajj Season and Quality Control Using the Blockchain Technology</b:Title>
    <b:Year>2021</b:Year>
    <b:URL>https://dl.acm.org/doi/fullHtml/10.1145/3508072.3508096</b:URL>
    <b:RefOrder>12</b:RefOrder>
  </b:Source>
  <b:Source>
    <b:Tag>Fir251</b:Tag>
    <b:SourceType>JournalArticle</b:SourceType>
    <b:Guid>{82B6347F-CE2C-4DF3-B98B-876C6074A5FF}</b:Guid>
    <b:Author>
      <b:Author>
        <b:NameList>
          <b:Person>
            <b:Last>Firoz</b:Last>
            <b:First>Mohammed</b:First>
          </b:Person>
        </b:NameList>
      </b:Author>
    </b:Author>
    <b:Title>Urban Planning and Design for Megacities in the Global South: Smart and Sustainable Development</b:Title>
    <b:Year>2025</b:Year>
    <b:URL>https://www.researchgate.net/publication/384681660_Urban_Planning_and_Design_for_Megacities_in_the_Global_South_Smart_and_Sustainable_Development</b:URL>
    <b:RefOrder>13</b:RefOrder>
  </b:Source>
  <b:Source>
    <b:Tag>Och242</b:Tag>
    <b:SourceType>JournalArticle</b:SourceType>
    <b:Guid>{373A467E-0AFC-436B-BE07-A39343B3E6B9}</b:Guid>
    <b:Author>
      <b:Author>
        <b:NameList>
          <b:Person>
            <b:Last>Ochoa</b:Last>
            <b:First>Walter</b:First>
            <b:Middle>Antonio Abujder</b:Middle>
          </b:Person>
        </b:NameList>
      </b:Author>
    </b:Author>
    <b:Title>The Theory of Complexity and Sustainable Urban Development: A Systematic Literature Review</b:Title>
    <b:Year>2024</b:Year>
    <b:URL>https://www.mdpi.com/2071-1050/17/1/3</b:URL>
    <b:RefOrder>14</b:RefOrder>
  </b:Source>
  <b:Source>
    <b:Tag>Elb255</b:Tag>
    <b:SourceType>JournalArticle</b:SourceType>
    <b:Guid>{02CFCBC1-34D2-48A9-8712-85F5110FEC43}</b:Guid>
    <b:Author>
      <b:Author>
        <b:NameList>
          <b:Person>
            <b:Last>Elbasha</b:Last>
            <b:First>Huda</b:First>
            <b:Middle>A.</b:Middle>
          </b:Person>
        </b:NameList>
      </b:Author>
    </b:Author>
    <b:Title>Sustainable Urban Design from Theory to Practice: A Study of Theoretical and Applied Case Studies in Contemporary Urban Projects</b:Title>
    <b:Year>2025</b:Year>
    <b:URL>https://www.researchgate.net/publication/393049951_Sustainable_Urban_Design_from_Theory_to_Practice_A_Study_of_Theoretical_and_Applied_Case_Studies_in_Contemporary_Urban_Projects</b:URL>
    <b:RefOrder>15</b:RefOrder>
  </b:Source>
  <b:Source>
    <b:Tag>Pię25</b:Tag>
    <b:SourceType>JournalArticle</b:SourceType>
    <b:Guid>{6A4AD940-4595-46DC-9DB5-9BF3FD8B18DC}</b:Guid>
    <b:Author>
      <b:Author>
        <b:NameList>
          <b:Person>
            <b:Last>Piętocha</b:Last>
            <b:First>Anna</b:First>
          </b:Person>
        </b:NameList>
      </b:Author>
    </b:Author>
    <b:Title>The Vertical City Paradigm as Sustainable Response to Urban Densification and Energy Challenges: Case Studies from Asian Megacities</b:Title>
    <b:Year>2025</b:Year>
    <b:URL>https://www.mdpi.com/1996-1073/18/19/5278</b:URL>
    <b:RefOrder>16</b:RefOrder>
  </b:Source>
  <b:Source>
    <b:Tag>Kha2511</b:Tag>
    <b:SourceType>JournalArticle</b:SourceType>
    <b:Guid>{E72510FD-DBF1-4C98-8C39-E6347C8C09C8}</b:Guid>
    <b:Author>
      <b:Author>
        <b:NameList>
          <b:Person>
            <b:Last>Khayal</b:Last>
            <b:First>Osama</b:First>
            <b:Middle>Mohammed Elmardi Suleiman</b:Middle>
          </b:Person>
        </b:NameList>
      </b:Author>
    </b:Author>
    <b:Title>The Evolution of Facilities Management: From Operational Support to Strategic Organizational Performance</b:Title>
    <b:Year>2025</b:Year>
    <b:URL>https://www.researchgate.net/publication/396771390_The_Evolution_of_Facilities_Management_From_Operational_Support_to_Strategic_Organizational_Performance</b:URL>
    <b:RefOrder>1</b:RefOrder>
  </b:Source>
  <b:Source>
    <b:Tag>Bur20</b:Tag>
    <b:SourceType>JournalArticle</b:SourceType>
    <b:Guid>{133DDCBF-3D6A-4131-829F-FF0FCE56976F}</b:Guid>
    <b:Author>
      <b:Author>
        <b:NameList>
          <b:Person>
            <b:Last>Burlea-Schiopoiu</b:Last>
            <b:First>Adriana</b:First>
          </b:Person>
        </b:NameList>
      </b:Author>
    </b:Author>
    <b:Title>The Managerial Implications of the Key Performance Indicators in Healthcare Sector: A Cluster Analysis</b:Title>
    <b:Year>2020</b:Year>
    <b:URL>https://pmc.ncbi.nlm.nih.gov/articles/PMC7823544/</b:URL>
    <b:RefOrder>2</b:RefOrder>
  </b:Source>
  <b:Source>
    <b:Tag>Lee21</b:Tag>
    <b:SourceType>JournalArticle</b:SourceType>
    <b:Guid>{A6DD84B9-2BB5-45F8-B112-199B5ED1B32A}</b:Guid>
    <b:Author>
      <b:Author>
        <b:NameList>
          <b:Person>
            <b:Last>Lee</b:Last>
            <b:First>Jeoung</b:First>
            <b:Middle>Yul</b:Middle>
          </b:Person>
        </b:NameList>
      </b:Author>
    </b:Author>
    <b:Title>Literature Review on Digitalization in Facilities Management and Facilities Management Performance Measurement: Contribution of Industry 4.0 in the Global Era</b:Title>
    <b:Year>2021</b:Year>
    <b:URL>https://www.mdpi.com/2071-1050/13/23/13432</b:URL>
    <b:RefOrder>3</b:RefOrder>
  </b:Source>
  <b:Source>
    <b:Tag>Sle24</b:Tag>
    <b:SourceType>JournalArticle</b:SourceType>
    <b:Guid>{C8D936E8-6969-4CDC-82CE-48BC73788FEB}</b:Guid>
    <b:Author>
      <b:Author>
        <b:NameList>
          <b:Person>
            <b:Last>Sleiman</b:Last>
            <b:First>Sleiman</b:First>
          </b:Person>
        </b:NameList>
      </b:Author>
    </b:Author>
    <b:Title>Overview of occupant-centric KPIs for building performance and their value to various building stakeholders</b:Title>
    <b:Year>2024</b:Year>
    <b:URL>https://www.sciencedirect.com/science/article/pii/S037877882400820X</b:URL>
    <b:RefOrder>4</b:RefOrder>
  </b:Source>
  <b:Source>
    <b:Tag>Akb251</b:Tag>
    <b:SourceType>JournalArticle</b:SourceType>
    <b:Guid>{61600015-BFFA-4B6C-8477-577864A81EBF}</b:Guid>
    <b:Author>
      <b:Author>
        <b:NameList>
          <b:Person>
            <b:Last>Akbar</b:Last>
            <b:First>Abdullah</b:First>
            <b:Middle>Ehtesham</b:Middle>
          </b:Person>
        </b:NameList>
      </b:Author>
    </b:Author>
    <b:Title>Factors affecting the growth of facilities management in Saudi Arabia</b:Title>
    <b:Year>2025</b:Year>
    <b:URL>https://www.researchgate.net/publication/390800396_Factors_affecting_the_growth_of_facilities_management_in_Saudi_Arabia</b:URL>
    <b:RefOrder>5</b:RefOrder>
  </b:Source>
  <b:Source>
    <b:Tag>Abd249</b:Tag>
    <b:SourceType>JournalArticle</b:SourceType>
    <b:Guid>{C9CE5D80-E039-45D5-A6FF-70F40EA87148}</b:Guid>
    <b:Author>
      <b:Author>
        <b:NameList>
          <b:Person>
            <b:Last>Abdelalim</b:Last>
            <b:First>Ahmed</b:First>
            <b:Middle>Mohammed</b:Middle>
          </b:Person>
        </b:NameList>
      </b:Author>
    </b:Author>
    <b:Title>Digital Trio: Integration of BIM–EIR–IoT for Facilities Management of Mega Construction Projects</b:Title>
    <b:Year>2024</b:Year>
    <b:URL>https://www.mdpi.com/2071-1050/16/15/6348</b:URL>
    <b:RefOrder>6</b:RefOrder>
  </b:Source>
  <b:Source>
    <b:Tag>Kha2412</b:Tag>
    <b:SourceType>JournalArticle</b:SourceType>
    <b:Guid>{1D31717F-9DCD-45D7-97A4-4AC0C2454F91}</b:Guid>
    <b:Author>
      <b:Author>
        <b:NameList>
          <b:Person>
            <b:Last>Khatun</b:Last>
            <b:First>Tafura</b:First>
          </b:Person>
        </b:NameList>
      </b:Author>
    </b:Author>
    <b:Title>The Role and Importance of Facilities Management in Modern Organizations</b:Title>
    <b:Year>2024</b:Year>
    <b:URL>https://www.researchgate.net/publication/378492347_The_Role_and_Importance_of_Facilities_Management_in_Modern_Organizations</b:URL>
    <b:RefOrder>7</b:RefOrder>
  </b:Source>
  <b:Source>
    <b:Tag>Alf242</b:Tag>
    <b:SourceType>JournalArticle</b:SourceType>
    <b:Guid>{676702FC-49C1-4125-92F5-B1558EA000F1}</b:Guid>
    <b:Author>
      <b:Author>
        <b:NameList>
          <b:Person>
            <b:Last>Alfarsi</b:Last>
            <b:First>Alaa</b:First>
          </b:Person>
        </b:NameList>
      </b:Author>
    </b:Author>
    <b:Title>Driving sustainability: assessing KPI effectiveness in the Saudi chemical industry</b:Title>
    <b:Year>2024</b:Year>
    <b:URL>https://link.springer.com/article/10.1007/s43621-024-00366-4</b:URL>
    <b:RefOrder>8</b:RefOrder>
  </b:Source>
  <b:Source>
    <b:Tag>Alg26</b:Tag>
    <b:SourceType>JournalArticle</b:SourceType>
    <b:Guid>{59120B10-1044-4796-84EC-486714E105C4}</b:Guid>
    <b:Author>
      <b:Author>
        <b:NameList>
          <b:Person>
            <b:Last>Alghamdi</b:Last>
            <b:First>Mohammed</b:First>
          </b:Person>
        </b:NameList>
      </b:Author>
    </b:Author>
    <b:Title>Modeling the interdependencies of critical factors in hospital facility management: a system dynamics framework</b:Title>
    <b:Year>2026</b:Year>
    <b:URL>https://www.sciencedirect.com/science/article/pii/S2090447925006951</b:URL>
    <b:RefOrder>9</b:RefOrder>
  </b:Source>
  <b:Source>
    <b:Tag>Mal251</b:Tag>
    <b:SourceType>JournalArticle</b:SourceType>
    <b:Guid>{FF1BAFBE-D65C-45AB-8732-65C158A8779F}</b:Guid>
    <b:Author>
      <b:Author>
        <b:NameList>
          <b:Person>
            <b:Last>Malik</b:Last>
            <b:First>Kaleem</b:First>
            <b:Middle>Razzaq</b:Middle>
          </b:Person>
        </b:NameList>
      </b:Author>
    </b:Author>
    <b:Title>A hybrid steganography framework using DCT and GAN for secure data communication in the big data era</b:Title>
    <b:Year>2025</b:Year>
    <b:URL>https://www.nature.com/articles/s41598-025-01054-7</b:URL>
    <b:RefOrder>10</b:RefOrder>
  </b:Source>
  <b:Source>
    <b:Tag>Fer18</b:Tag>
    <b:SourceType>JournalArticle</b:SourceType>
    <b:Guid>{FC1CAC40-8621-458C-925D-A8AB7B83622A}</b:Guid>
    <b:Author>
      <b:Author>
        <b:NameList>
          <b:Person>
            <b:Last>Fernando</b:Last>
            <b:First>Devsayura</b:First>
            <b:Middle>Jude</b:Middle>
          </b:Person>
        </b:NameList>
      </b:Author>
    </b:Author>
    <b:Title>Key Performance Indicators for Measuring the Performance of Facilities Management Services in Hotel Buildings: A Literature Review</b:Title>
    <b:Year>2018</b:Year>
    <b:URL>https://www.researchgate.net/publication/326826963_Key_Performance_Indicators_for_Measuring_the_Performance_of_Facilities_Management_Services_in_Hotel_Buildings_A_Literature_Review</b:URL>
    <b:RefOrder>11</b:RefOrder>
  </b:Source>
  <b:Source>
    <b:Tag>غري23</b:Tag>
    <b:SourceType>JournalArticle</b:SourceType>
    <b:Guid>{00646767-0685-4EA6-B0D4-27EB72CECB75}</b:Guid>
    <b:Author>
      <b:Author>
        <b:NameList>
          <b:Person>
            <b:Last>غريب</b:Last>
            <b:First>منى</b:First>
            <b:Middle>محمد صالح</b:Middle>
          </b:Person>
        </b:NameList>
      </b:Author>
    </b:Author>
    <b:Title>تقييم الأداء بمؤشرات الأداء الرئيسية (KPIs) كمدخل لتحقيق التميز المؤسسى بتوسط إعادة الهيكلة الإدارية – بالتطبيق على شركات القطاع العام للبترول</b:Title>
    <b:Year>2023</b:Year>
    <b:URL>https://journals.ekb.eg/article_328720.html</b:URL>
    <b:RefOrder>12</b:RefOrder>
  </b:Source>
  <b:Source>
    <b:Tag>کسا21</b:Tag>
    <b:SourceType>JournalArticle</b:SourceType>
    <b:Guid>{5992AD69-D20E-4EBB-AEAA-7B98E603F93E}</b:Guid>
    <b:Author>
      <b:Author>
        <b:NameList>
          <b:Person>
            <b:Last>کساب</b:Last>
            <b:First>عماد</b:First>
          </b:Person>
        </b:NameList>
      </b:Author>
    </b:Author>
    <b:Title>مؤشرات قياس الأداء الوظيفي والمؤسسي بين النظرية والتطبيق (نماذج عملية)</b:Title>
    <b:Year>2021</b:Year>
    <b:URL>https://journals.ekb.eg/article_140333.html</b:URL>
    <b:RefOrder>13</b:RefOrder>
  </b:Source>
  <b:Source>
    <b:Tag>Alr248</b:Tag>
    <b:SourceType>JournalArticle</b:SourceType>
    <b:Guid>{CECEEF3F-3BD0-4599-9029-4F75328DA6D3}</b:Guid>
    <b:Author>
      <b:Author>
        <b:NameList>
          <b:Person>
            <b:Last>Alrubaidi</b:Last>
            <b:First>Mohammed</b:First>
          </b:Person>
        </b:NameList>
      </b:Author>
    </b:Author>
    <b:Title>Evaluating the Effects of Digital Transformation on Facilities Management Projects in Saudi Arabia: Overcoming Challenges and Seizing Opportunities</b:Title>
    <b:Year>2024</b:Year>
    <b:URL>https://www.scirp.org/journal/paperinformation?paperid=137442</b:URL>
    <b:RefOrder>14</b:RefOrder>
  </b:Source>
  <b:Source>
    <b:Tag>Hou202</b:Tag>
    <b:SourceType>JournalArticle</b:SourceType>
    <b:Guid>{D16DC2B2-6549-4A07-8CBB-A2AE97C257CC}</b:Guid>
    <b:Author>
      <b:Author>
        <b:NameList>
          <b:Person>
            <b:Last>Housawi</b:Last>
            <b:First>Abdulrahman</b:First>
          </b:Person>
        </b:NameList>
      </b:Author>
    </b:Author>
    <b:Title>Evaluation of Key Performance Indicators (KPIs) for Sustainable Postgraduate Medical Training: An Opportunity for Implementing an Innovative Approach to Advance the Quality of Training Programs at the Saudi Commission for Health Specialties (SCFHS)</b:Title>
    <b:Year>2020</b:Year>
    <b:URL>https://www.mdpi.com/2071-1050/12/19/8030</b:URL>
    <b:RefOrder>15</b:RefOrder>
  </b:Source>
  <b:Source>
    <b:Tag>Sha238</b:Tag>
    <b:SourceType>JournalArticle</b:SourceType>
    <b:Guid>{BE640FDC-59D9-43AC-AD6B-81844004DB2F}</b:Guid>
    <b:Author>
      <b:Author>
        <b:NameList>
          <b:Person>
            <b:Last>Sharma</b:Last>
            <b:First>Sachin</b:First>
            <b:Middle>Kumar</b:Middle>
          </b:Person>
        </b:NameList>
      </b:Author>
    </b:Author>
    <b:Title>Small businesses and FinTech: a systematic review and future directions</b:Title>
    <b:Year>2023</b:Year>
    <b:URL>https://pmc.ncbi.nlm.nih.gov/articles/PMC10172731/</b:URL>
    <b:RefOrder>1</b:RefOrder>
  </b:Source>
  <b:Source>
    <b:Tag>Lye25</b:Tag>
    <b:SourceType>JournalArticle</b:SourceType>
    <b:Guid>{D34FE6E1-9FDE-4AE0-90A6-29A23A1FFB3A}</b:Guid>
    <b:Author>
      <b:Author>
        <b:NameList>
          <b:Person>
            <b:Last>Lye</b:Last>
            <b:First>Chun-Teck</b:First>
          </b:Person>
        </b:NameList>
      </b:Author>
    </b:Author>
    <b:Title>A systematic literature review of fintech, financial inclusion and vulnerable groups</b:Title>
    <b:Year>2025</b:Year>
    <b:URL>https://link.springer.com/article/10.1007/s43621-025-02368-2</b:URL>
    <b:RefOrder>2</b:RefOrder>
  </b:Source>
  <b:Source>
    <b:Tag>Abi241</b:Tag>
    <b:SourceType>JournalArticle</b:SourceType>
    <b:Guid>{AD7A7151-0F10-4B20-90BF-0AAB928BBAFB}</b:Guid>
    <b:Author>
      <b:Author>
        <b:NameList>
          <b:Person>
            <b:Last>Abikoye</b:Last>
            <b:First>Bibitayo</b:First>
            <b:Middle>Ebunlomo</b:Middle>
          </b:Person>
        </b:NameList>
      </b:Author>
    </b:Author>
    <b:Title>Regulatory compliance and efficiency in financial technologies: Challenges and innovations</b:Title>
    <b:Year>2024</b:Year>
    <b:URL>https://www.researchgate.net/publication/382680654_Regulatory_compliance_and_efficiency_in_financial_technologies_Challenges_and_innovations</b:URL>
    <b:RefOrder>3</b:RefOrder>
  </b:Source>
  <b:Source>
    <b:Tag>Rez221</b:Tag>
    <b:SourceType>JournalArticle</b:SourceType>
    <b:Guid>{41BA5CA8-C7D6-4912-8C3F-4F92C299F850}</b:Guid>
    <b:Author>
      <b:Author>
        <b:NameList>
          <b:Person>
            <b:Last>Rezk</b:Last>
            <b:First>Walaa</b:First>
          </b:Person>
        </b:NameList>
      </b:Author>
    </b:Author>
    <b:Title>Financial technology (Fintech) in the Arab countries challenges and opportunities</b:Title>
    <b:Year>2022</b:Year>
    <b:URL>https://www.researchgate.net/publication/366510508_Financial_technology_Fintech_in_the_Arab_countries_challenges_and_opportunities</b:URL>
    <b:RefOrder>4</b:RefOrder>
  </b:Source>
  <b:Source>
    <b:Tag>Gul25</b:Tag>
    <b:SourceType>JournalArticle</b:SourceType>
    <b:Guid>{C774336C-F603-49E0-85D8-18DC0A6655F7}</b:Guid>
    <b:Author>
      <b:Author>
        <b:NameList>
          <b:Person>
            <b:Last>Gulati</b:Last>
            <b:First>Tanvi</b:First>
          </b:Person>
        </b:NameList>
      </b:Author>
    </b:Author>
    <b:Title>Digital finance in the era of digital transformation: a bibliometric analysis and systematic literature review</b:Title>
    <b:Year>2025</b:Year>
    <b:URL>https://www.emerald.com/dts/article/doi/10.1108/DTS-01-2025-0018/1300732/Digital-finance-in-the-era-of-digital</b:URL>
    <b:RefOrder>5</b:RefOrder>
  </b:Source>
  <b:Source>
    <b:Tag>Uto26</b:Tag>
    <b:SourceType>JournalArticle</b:SourceType>
    <b:Guid>{639A85EC-7EF9-4082-930A-932919965D3A}</b:Guid>
    <b:Author>
      <b:Author>
        <b:NameList>
          <b:Person>
            <b:Last>Utonga</b:Last>
            <b:First>Dickson</b:First>
          </b:Person>
        </b:NameList>
      </b:Author>
    </b:Author>
    <b:Title>Harnessing performance through digital technology adoption: an empirical analysis of SMEs in the Tanzanian fruit juice processing industry</b:Title>
    <b:Year>2026</b:Year>
    <b:URL>https://www.tandfonline.com/doi/full/10.1080/23311975.2026.2612771</b:URL>
    <b:RefOrder>6</b:RefOrder>
  </b:Source>
  <b:Source>
    <b:Tag>Rab25</b:Tag>
    <b:SourceType>JournalArticle</b:SourceType>
    <b:Guid>{CBCDCFBC-6C74-4E08-B2AE-86DAE72785A9}</b:Guid>
    <b:Author>
      <b:Author>
        <b:NameList>
          <b:Person>
            <b:Last>Rabhan</b:Last>
            <b:First>Bushra</b:First>
            <b:Middle>Saeed</b:Middle>
          </b:Person>
        </b:NameList>
      </b:Author>
    </b:Author>
    <b:Title>Fin-Tech Application in Saudi Arabia:</b:Title>
    <b:Year>2025</b:Year>
    <b:URL>https://www.sciencedirect.com/org/science/article/pii/S1539293725000040</b:URL>
    <b:RefOrder>7</b:RefOrder>
  </b:Source>
  <b:Source>
    <b:Tag>Bel26</b:Tag>
    <b:SourceType>JournalArticle</b:SourceType>
    <b:Guid>{6AEFB0FD-144E-4A83-BF92-1BD5856E5EBA}</b:Guid>
    <b:Author>
      <b:Author>
        <b:NameList>
          <b:Person>
            <b:Last>Belgacem</b:Last>
            <b:First>Ines</b:First>
          </b:Person>
        </b:NameList>
      </b:Author>
    </b:Author>
    <b:Title>Financial Technology and Sustainable Development in Saudi Arabia and the GCC: Empirical Evidence and Policy Implications</b:Title>
    <b:Year>2026</b:Year>
    <b:URL>https://www.mdpi.com/2071-1050/18/5/2182</b:URL>
    <b:RefOrder>8</b:RefOrder>
  </b:Source>
  <b:Source>
    <b:Tag>AlB236</b:Tag>
    <b:SourceType>JournalArticle</b:SourceType>
    <b:Guid>{667209E3-1F76-4437-8ECB-1E338D9FCC63}</b:Guid>
    <b:Author>
      <b:Author>
        <b:NameList>
          <b:Person>
            <b:Last>Al-Baity</b:Last>
            <b:First>Heyam</b:First>
            <b:Middle>H.</b:Middle>
          </b:Person>
        </b:NameList>
      </b:Author>
    </b:Author>
    <b:Title>The Artificial Intelligence Revolution in Digital Finance in Saudi Arabia: A Comprehensive Review and Proposed Framework</b:Title>
    <b:Year>2023</b:Year>
    <b:URL>https://www.mdpi.com/2071-1050/15/18/13725</b:URL>
    <b:RefOrder>9</b:RefOrder>
  </b:Source>
  <b:Source>
    <b:Tag>Mal252</b:Tag>
    <b:SourceType>JournalArticle</b:SourceType>
    <b:Guid>{72EF731F-9660-4114-AD23-9AF5DD70F98A}</b:Guid>
    <b:Author>
      <b:Author>
        <b:NameList>
          <b:Person>
            <b:Last>Malik</b:Last>
            <b:First>Muhammad</b:First>
            <b:Middle>Fahad</b:Middle>
          </b:Person>
        </b:NameList>
      </b:Author>
    </b:Author>
    <b:Title>Fintech Adoption in Saudi Arabia: A Quantitative Analysis of Financial Impacts and Regulatory Challenges within Vision 2030</b:Title>
    <b:Year>2025</b:Year>
    <b:URL>https://www.researchgate.net/publication/392542696_Fintech_Adoption_in_Saudi_Arabia_A_Quantitative_Analysis_of_Financial_Impacts_and_Regulatory_Challenges_within_Vision_2030</b:URL>
    <b:RefOrder>10</b:RefOrder>
  </b:Source>
  <b:Source>
    <b:Tag>صال23</b:Tag>
    <b:SourceType>JournalArticle</b:SourceType>
    <b:Guid>{A5D351D2-BAA7-4660-8025-55A34368511C}</b:Guid>
    <b:Author>
      <b:Author>
        <b:NameList>
          <b:Person>
            <b:Last>صالح</b:Last>
            <b:First>المحيسن،</b:First>
            <b:Middle>عمر بن</b:Middle>
          </b:Person>
        </b:NameList>
      </b:Author>
    </b:Author>
    <b:Title>تطبيقات التمويل الجماعي في المملكة العربية السعودية: دراسة وصفية استقرائية من منظور شرعي اقتصادي</b:Title>
    <b:Year>2023</b:Year>
    <b:URL>https://search.emarefa.net/ar/detail/BIM-1634856-%D8%AA%D8%B7%D8%A8%D9%8A%D9%82%D8%A7%D8%AA-%D8%A7%D9%84%D8%AA%D9%85%D9%88%D9%8A%D9%84-%D8%A7%D9%84%D8%AC%D9%85%D8%A7%D8%B9%D9%8A-%D9%81%D9%8A-%D8%A7%D9%84%D9%85%D9%85%D9%84%D9%83%D8%A9-%D8%A7%D9%84%D8%B9%D8</b:URL>
    <b:RefOrder>11</b:RefOrder>
  </b:Source>
  <b:Source>
    <b:Tag>الش257</b:Tag>
    <b:SourceType>JournalArticle</b:SourceType>
    <b:Guid>{198CB3F3-D521-4D5E-A4FC-87D0BA20420D}</b:Guid>
    <b:Author>
      <b:Author>
        <b:NameList>
          <b:Person>
            <b:Last>الشقفة</b:Last>
            <b:First>عبيدة</b:First>
          </b:Person>
        </b:NameList>
      </b:Author>
    </b:Author>
    <b:Title>التمويل الجماعي وأثره في النظام في المملكة العربية السعودية (دراسة تحليلية)</b:Title>
    <b:Year>2025</b:Year>
    <b:URL>https://www.researchgate.net/publication/396475094_altmwyl_aljmay_wathrh_fy_alnzam_fy_almmlkt_alrbyt_alswdyt_drast_thlylyt</b:URL>
    <b:RefOrder>12</b:RefOrder>
  </b:Source>
  <b:Source>
    <b:Tag>عبد236</b:Tag>
    <b:SourceType>JournalArticle</b:SourceType>
    <b:Guid>{4A20E99B-707F-4450-AA7D-202BD37A84E7}</b:Guid>
    <b:Author>
      <b:Author>
        <b:NameList>
          <b:Person>
            <b:Last>عبدالرحمن</b:Last>
            <b:First>المحيسن،</b:First>
            <b:Middle>عمر بن صالح بن</b:Middle>
          </b:Person>
        </b:NameList>
      </b:Author>
    </b:Author>
    <b:Title>تطبيقات التمويل الجماعي في المملكة العربية السعودية: دراسة وصفية استقرائية من منظور شرعي اقتصادي</b:Title>
    <b:Year>2023</b:Year>
    <b:URL>https://search.mandumah.com/Record/1425355</b:URL>
    <b:RefOrder>13</b:RefOrder>
  </b:Source>
  <b:Source>
    <b:Tag>Omo241</b:Tag>
    <b:SourceType>JournalArticle</b:SourceType>
    <b:Guid>{A2FB90DF-27B6-413F-ABE2-BD4F147F4033}</b:Guid>
    <b:Author>
      <b:Author>
        <b:NameList>
          <b:Person>
            <b:Last>Omowole</b:Last>
            <b:First>Bamidele</b:First>
            <b:Middle>Michael</b:Middle>
          </b:Person>
        </b:NameList>
      </b:Author>
    </b:Author>
    <b:Title>Barriers and drivers of digital transformation in SMEs: A conceptual analysis</b:Title>
    <b:Year>2024</b:Year>
    <b:URL>https://www.researchgate.net/publication/386276990_Barriers_and_drivers_of_digital_transformation_in_SMEs_A_conceptual_analysis</b:URL>
    <b:RefOrder>14</b:RefOrder>
  </b:Source>
  <b:Source>
    <b:Tag>Yav25</b:Tag>
    <b:SourceType>JournalArticle</b:SourceType>
    <b:Guid>{EE3DC514-2B31-4256-9837-79D0A5260755}</b:Guid>
    <b:Author>
      <b:Author>
        <b:NameList>
          <b:Person>
            <b:Last>Yavuz</b:Last>
            <b:First>Melih</b:First>
            <b:Middle>Sefa</b:Middle>
          </b:Person>
        </b:NameList>
      </b:Author>
    </b:Author>
    <b:Title>Exploring the financial impact of digital transformation: A comprehensive analysis on firms</b:Title>
    <b:Year>2025</b:Year>
    <b:URL>https://www.sciencedirect.com/science/article/pii/S2444569X25001404</b:URL>
    <b:RefOrder>15</b:RefOrder>
  </b:Source>
</b:Sources>
</file>

<file path=customXml/itemProps1.xml><?xml version="1.0" encoding="utf-8"?>
<ds:datastoreItem xmlns:ds="http://schemas.openxmlformats.org/officeDocument/2006/customXml" ds:itemID="{BC75A372-1A49-4FE5-94D5-44215522A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22</Pages>
  <Words>5249</Words>
  <Characters>29925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139</cp:revision>
  <dcterms:created xsi:type="dcterms:W3CDTF">2025-12-07T01:58:00Z</dcterms:created>
  <dcterms:modified xsi:type="dcterms:W3CDTF">2026-07-17T16:21:00Z</dcterms:modified>
</cp:coreProperties>
</file>