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B52E17C" w:rsidR="009125CE" w:rsidRPr="00F33DA9" w:rsidRDefault="009125CE">
      <w:pPr>
        <w:rPr>
          <w:rFonts w:asciiTheme="minorBidi" w:hAnsiTheme="minorBidi"/>
          <w:b/>
          <w:bCs/>
          <w:sz w:val="28"/>
          <w:szCs w:val="28"/>
          <w:lang w:bidi="ar-EG"/>
        </w:rPr>
      </w:pPr>
      <w:r w:rsidRPr="00F33DA9">
        <w:rPr>
          <w:rFonts w:asciiTheme="minorBidi" w:hAnsiTheme="minorBidi"/>
          <w:b/>
          <w:bCs/>
          <w:sz w:val="28"/>
          <w:szCs w:val="28"/>
          <w:rtl/>
          <w:lang w:bidi="ar-EG"/>
        </w:rPr>
        <w:t xml:space="preserve">جامعة ميدأوشن </w:t>
      </w:r>
    </w:p>
    <w:p w14:paraId="1E957002" w14:textId="472180B1" w:rsidR="00F546CE" w:rsidRPr="00F33DA9" w:rsidRDefault="009125CE">
      <w:pPr>
        <w:rPr>
          <w:rFonts w:asciiTheme="minorBidi" w:hAnsiTheme="minorBidi"/>
          <w:b/>
          <w:bCs/>
          <w:sz w:val="28"/>
          <w:szCs w:val="28"/>
          <w:rtl/>
          <w:lang w:bidi="ar-EG"/>
        </w:rPr>
      </w:pPr>
      <w:r w:rsidRPr="00F33DA9">
        <w:rPr>
          <w:rFonts w:asciiTheme="minorBidi" w:hAnsiTheme="minorBidi"/>
          <w:b/>
          <w:bCs/>
          <w:noProof/>
          <w:sz w:val="28"/>
          <w:szCs w:val="28"/>
        </w:rPr>
        <w:drawing>
          <wp:anchor distT="0" distB="0" distL="114300" distR="114300" simplePos="0" relativeHeight="251658240" behindDoc="0" locked="0" layoutInCell="1" allowOverlap="1" wp14:anchorId="4117FFF0" wp14:editId="56F15FF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33DA9">
        <w:rPr>
          <w:rFonts w:asciiTheme="minorBidi" w:hAnsiTheme="minorBidi"/>
          <w:b/>
          <w:bCs/>
          <w:sz w:val="28"/>
          <w:szCs w:val="28"/>
          <w:lang w:bidi="ar-EG"/>
        </w:rPr>
        <w:t xml:space="preserve">    </w:t>
      </w:r>
      <w:r w:rsidRPr="00F33DA9">
        <w:rPr>
          <w:rFonts w:asciiTheme="minorBidi" w:hAnsiTheme="minorBidi"/>
          <w:b/>
          <w:bCs/>
          <w:sz w:val="28"/>
          <w:szCs w:val="28"/>
          <w:rtl/>
          <w:lang w:bidi="ar-EG"/>
        </w:rPr>
        <w:t xml:space="preserve">كلية الإدارة </w:t>
      </w:r>
    </w:p>
    <w:p w14:paraId="697EAF48" w14:textId="77777777" w:rsidR="00B72717" w:rsidRPr="00F33DA9" w:rsidRDefault="00B72717" w:rsidP="00B72717">
      <w:pPr>
        <w:rPr>
          <w:rFonts w:asciiTheme="minorBidi" w:hAnsiTheme="minorBidi"/>
          <w:sz w:val="28"/>
          <w:szCs w:val="28"/>
          <w:rtl/>
        </w:rPr>
      </w:pPr>
      <w:r w:rsidRPr="00F33DA9">
        <w:rPr>
          <w:rFonts w:asciiTheme="minorBidi" w:hAnsiTheme="minorBidi"/>
          <w:b/>
          <w:bCs/>
          <w:sz w:val="28"/>
          <w:szCs w:val="28"/>
          <w:rtl/>
        </w:rPr>
        <w:t xml:space="preserve">قسم / إدارة الأعمال </w:t>
      </w:r>
    </w:p>
    <w:p w14:paraId="11A91486" w14:textId="77777777" w:rsidR="009125CE" w:rsidRPr="00F33DA9" w:rsidRDefault="009125CE">
      <w:pPr>
        <w:rPr>
          <w:rFonts w:asciiTheme="minorBidi" w:hAnsiTheme="minorBidi"/>
          <w:sz w:val="28"/>
          <w:szCs w:val="28"/>
          <w:rtl/>
          <w:lang w:bidi="ar-EG"/>
        </w:rPr>
      </w:pPr>
    </w:p>
    <w:p w14:paraId="3A7BF367" w14:textId="77777777" w:rsidR="009125CE" w:rsidRPr="00F33DA9" w:rsidRDefault="009125CE" w:rsidP="009125CE">
      <w:pPr>
        <w:rPr>
          <w:rFonts w:asciiTheme="minorBidi" w:hAnsiTheme="minorBidi"/>
          <w:sz w:val="28"/>
          <w:szCs w:val="28"/>
          <w:rtl/>
          <w:lang w:bidi="ar-EG"/>
        </w:rPr>
      </w:pPr>
    </w:p>
    <w:p w14:paraId="5F6542BF" w14:textId="77777777" w:rsidR="009125CE" w:rsidRPr="00F33DA9" w:rsidRDefault="009125CE" w:rsidP="009125CE">
      <w:pPr>
        <w:rPr>
          <w:rFonts w:asciiTheme="minorBidi" w:hAnsiTheme="minorBidi"/>
          <w:sz w:val="28"/>
          <w:szCs w:val="28"/>
          <w:rtl/>
          <w:lang w:bidi="ar-EG"/>
        </w:rPr>
      </w:pPr>
    </w:p>
    <w:p w14:paraId="5E3A2597" w14:textId="77777777" w:rsidR="000A0060" w:rsidRPr="00F33DA9" w:rsidRDefault="000A0060" w:rsidP="000A0060">
      <w:pPr>
        <w:jc w:val="center"/>
        <w:rPr>
          <w:rFonts w:asciiTheme="minorBidi" w:hAnsiTheme="minorBidi"/>
          <w:b/>
          <w:bCs/>
          <w:sz w:val="28"/>
          <w:szCs w:val="28"/>
          <w:rtl/>
          <w:lang w:bidi="ar-EG"/>
        </w:rPr>
      </w:pPr>
      <w:r w:rsidRPr="00F33DA9">
        <w:rPr>
          <w:rFonts w:asciiTheme="minorBidi" w:hAnsiTheme="minorBidi"/>
          <w:b/>
          <w:bCs/>
          <w:sz w:val="28"/>
          <w:szCs w:val="28"/>
          <w:rtl/>
          <w:lang w:bidi="ar-EG"/>
        </w:rPr>
        <w:t>عنوان البحث</w:t>
      </w:r>
    </w:p>
    <w:p w14:paraId="77C1035E" w14:textId="77777777" w:rsidR="000A0060" w:rsidRPr="00F33DA9" w:rsidRDefault="000A0060" w:rsidP="000A0060">
      <w:pPr>
        <w:jc w:val="center"/>
        <w:rPr>
          <w:rFonts w:asciiTheme="minorBidi" w:hAnsiTheme="minorBidi"/>
          <w:b/>
          <w:bCs/>
          <w:sz w:val="28"/>
          <w:szCs w:val="28"/>
        </w:rPr>
      </w:pPr>
    </w:p>
    <w:p w14:paraId="42AB3478" w14:textId="77777777" w:rsidR="000A0060" w:rsidRPr="00F33DA9" w:rsidRDefault="000A0060" w:rsidP="000A0060">
      <w:pPr>
        <w:jc w:val="center"/>
        <w:rPr>
          <w:rFonts w:asciiTheme="minorBidi" w:hAnsiTheme="minorBidi"/>
          <w:sz w:val="28"/>
          <w:szCs w:val="28"/>
          <w:lang w:bidi="ar-EG"/>
        </w:rPr>
      </w:pPr>
      <w:r w:rsidRPr="00F33DA9">
        <w:rPr>
          <w:rFonts w:asciiTheme="minorBidi" w:hAnsiTheme="minorBidi"/>
          <w:b/>
          <w:bCs/>
          <w:sz w:val="28"/>
          <w:szCs w:val="28"/>
          <w:rtl/>
        </w:rPr>
        <w:t>أثر تطبيق أنظمة الحقيبة الإلكترونية للطيران</w:t>
      </w:r>
    </w:p>
    <w:p w14:paraId="3D08BB3B" w14:textId="77777777" w:rsidR="000A0060" w:rsidRPr="00F33DA9" w:rsidRDefault="000A0060" w:rsidP="000A0060">
      <w:pPr>
        <w:jc w:val="center"/>
        <w:rPr>
          <w:rFonts w:asciiTheme="minorBidi" w:hAnsiTheme="minorBidi"/>
          <w:sz w:val="28"/>
          <w:szCs w:val="28"/>
          <w:rtl/>
        </w:rPr>
      </w:pPr>
      <w:r w:rsidRPr="00F33DA9">
        <w:rPr>
          <w:rFonts w:asciiTheme="minorBidi" w:hAnsiTheme="minorBidi"/>
          <w:b/>
          <w:bCs/>
          <w:sz w:val="28"/>
          <w:szCs w:val="28"/>
          <w:rtl/>
        </w:rPr>
        <w:t>(</w:t>
      </w:r>
      <w:r w:rsidRPr="00F33DA9">
        <w:rPr>
          <w:rFonts w:asciiTheme="minorBidi" w:hAnsiTheme="minorBidi"/>
          <w:b/>
          <w:bCs/>
          <w:sz w:val="28"/>
          <w:szCs w:val="28"/>
          <w:lang w:bidi="ar-EG"/>
        </w:rPr>
        <w:t>Electronic Flight Bag - EFB</w:t>
      </w:r>
      <w:r w:rsidRPr="00F33DA9">
        <w:rPr>
          <w:rFonts w:asciiTheme="minorBidi" w:hAnsiTheme="minorBidi"/>
          <w:b/>
          <w:bCs/>
          <w:sz w:val="28"/>
          <w:szCs w:val="28"/>
          <w:rtl/>
        </w:rPr>
        <w:t>)</w:t>
      </w:r>
    </w:p>
    <w:p w14:paraId="1303A5E5" w14:textId="77777777" w:rsidR="000A0060" w:rsidRPr="00F33DA9" w:rsidRDefault="000A0060" w:rsidP="000A0060">
      <w:pPr>
        <w:jc w:val="center"/>
        <w:rPr>
          <w:rFonts w:asciiTheme="minorBidi" w:hAnsiTheme="minorBidi"/>
          <w:sz w:val="28"/>
          <w:szCs w:val="28"/>
          <w:rtl/>
        </w:rPr>
      </w:pPr>
      <w:r w:rsidRPr="00F33DA9">
        <w:rPr>
          <w:rFonts w:asciiTheme="minorBidi" w:hAnsiTheme="minorBidi"/>
          <w:b/>
          <w:bCs/>
          <w:sz w:val="28"/>
          <w:szCs w:val="28"/>
          <w:rtl/>
        </w:rPr>
        <w:t>على الكفاءة التشغيلية وخفض التكاليف في شركات الطيران السعودية</w:t>
      </w:r>
    </w:p>
    <w:p w14:paraId="232F19A4" w14:textId="77777777" w:rsidR="009125CE" w:rsidRPr="00F33DA9" w:rsidRDefault="009125CE" w:rsidP="002C677E">
      <w:pPr>
        <w:rPr>
          <w:rFonts w:asciiTheme="minorBidi" w:hAnsiTheme="minorBidi"/>
          <w:sz w:val="28"/>
          <w:szCs w:val="28"/>
          <w:rtl/>
          <w:lang w:bidi="ar-EG"/>
        </w:rPr>
      </w:pPr>
    </w:p>
    <w:p w14:paraId="0EB57E30" w14:textId="77777777" w:rsidR="009125CE" w:rsidRPr="00F33DA9" w:rsidRDefault="009125CE" w:rsidP="009125CE">
      <w:pPr>
        <w:jc w:val="center"/>
        <w:rPr>
          <w:rFonts w:asciiTheme="minorBidi" w:hAnsiTheme="minorBidi"/>
          <w:b/>
          <w:bCs/>
          <w:sz w:val="28"/>
          <w:szCs w:val="28"/>
          <w:rtl/>
          <w:lang w:bidi="ar-EG"/>
        </w:rPr>
      </w:pPr>
    </w:p>
    <w:p w14:paraId="751A7E65" w14:textId="6D872A85" w:rsidR="009125CE" w:rsidRPr="00F33DA9" w:rsidRDefault="009125CE" w:rsidP="009125CE">
      <w:pPr>
        <w:jc w:val="center"/>
        <w:rPr>
          <w:rFonts w:asciiTheme="minorBidi" w:hAnsiTheme="minorBidi"/>
          <w:b/>
          <w:bCs/>
          <w:sz w:val="28"/>
          <w:szCs w:val="28"/>
          <w:rtl/>
          <w:lang w:bidi="ar-EG"/>
        </w:rPr>
      </w:pPr>
      <w:r w:rsidRPr="00F33DA9">
        <w:rPr>
          <w:rFonts w:asciiTheme="minorBidi" w:hAnsiTheme="minorBidi"/>
          <w:b/>
          <w:bCs/>
          <w:sz w:val="28"/>
          <w:szCs w:val="28"/>
          <w:rtl/>
          <w:lang w:bidi="ar-EG"/>
        </w:rPr>
        <w:t>إعداد الطالب/</w:t>
      </w:r>
    </w:p>
    <w:p w14:paraId="76AA45C9" w14:textId="2E08DC88" w:rsidR="009125CE" w:rsidRPr="00F33DA9" w:rsidRDefault="001001D9" w:rsidP="009125CE">
      <w:pPr>
        <w:jc w:val="center"/>
        <w:rPr>
          <w:rFonts w:asciiTheme="minorBidi" w:hAnsiTheme="minorBidi"/>
          <w:b/>
          <w:bCs/>
          <w:sz w:val="28"/>
          <w:szCs w:val="28"/>
          <w:rtl/>
          <w:lang w:bidi="ar-EG"/>
        </w:rPr>
      </w:pPr>
      <w:r w:rsidRPr="00F33DA9">
        <w:rPr>
          <w:rFonts w:asciiTheme="minorBidi" w:hAnsiTheme="minorBidi"/>
          <w:b/>
          <w:bCs/>
          <w:sz w:val="28"/>
          <w:szCs w:val="28"/>
          <w:rtl/>
          <w:lang w:bidi="ar-EG"/>
        </w:rPr>
        <w:t xml:space="preserve">أنس </w:t>
      </w:r>
      <w:r w:rsidRPr="00F33DA9">
        <w:rPr>
          <w:rFonts w:asciiTheme="minorBidi" w:hAnsiTheme="minorBidi"/>
          <w:b/>
          <w:bCs/>
          <w:sz w:val="28"/>
          <w:szCs w:val="28"/>
          <w:rtl/>
        </w:rPr>
        <w:t xml:space="preserve">أحمد </w:t>
      </w:r>
      <w:r w:rsidRPr="00F33DA9">
        <w:rPr>
          <w:rFonts w:asciiTheme="minorBidi" w:hAnsiTheme="minorBidi"/>
          <w:b/>
          <w:bCs/>
          <w:sz w:val="28"/>
          <w:szCs w:val="28"/>
          <w:rtl/>
          <w:lang w:bidi="ar-EG"/>
        </w:rPr>
        <w:t>الرعوجـي</w:t>
      </w:r>
    </w:p>
    <w:p w14:paraId="3D3CBDF8" w14:textId="77777777" w:rsidR="009125CE" w:rsidRPr="00F33DA9" w:rsidRDefault="009125CE" w:rsidP="009125CE">
      <w:pPr>
        <w:jc w:val="center"/>
        <w:rPr>
          <w:rFonts w:asciiTheme="minorBidi" w:hAnsiTheme="minorBidi"/>
          <w:b/>
          <w:bCs/>
          <w:sz w:val="28"/>
          <w:szCs w:val="28"/>
          <w:rtl/>
          <w:lang w:bidi="ar-EG"/>
        </w:rPr>
      </w:pPr>
    </w:p>
    <w:p w14:paraId="58D6152F" w14:textId="77777777" w:rsidR="009125CE" w:rsidRPr="00F33DA9" w:rsidRDefault="009125CE" w:rsidP="009125CE">
      <w:pPr>
        <w:jc w:val="center"/>
        <w:rPr>
          <w:rFonts w:asciiTheme="minorBidi" w:hAnsiTheme="minorBidi"/>
          <w:b/>
          <w:bCs/>
          <w:sz w:val="28"/>
          <w:szCs w:val="28"/>
          <w:rtl/>
          <w:lang w:bidi="ar-EG"/>
        </w:rPr>
      </w:pPr>
    </w:p>
    <w:p w14:paraId="5F4EE2DE" w14:textId="1A92484F" w:rsidR="009125CE" w:rsidRPr="00F33DA9" w:rsidRDefault="009125CE" w:rsidP="009125CE">
      <w:pPr>
        <w:jc w:val="center"/>
        <w:rPr>
          <w:rFonts w:asciiTheme="minorBidi" w:hAnsiTheme="minorBidi"/>
          <w:b/>
          <w:bCs/>
          <w:sz w:val="28"/>
          <w:szCs w:val="28"/>
          <w:rtl/>
          <w:lang w:bidi="ar-EG"/>
        </w:rPr>
      </w:pPr>
      <w:r w:rsidRPr="00F33DA9">
        <w:rPr>
          <w:rFonts w:asciiTheme="minorBidi" w:hAnsiTheme="minorBidi"/>
          <w:b/>
          <w:bCs/>
          <w:sz w:val="28"/>
          <w:szCs w:val="28"/>
          <w:rtl/>
          <w:lang w:bidi="ar-EG"/>
        </w:rPr>
        <w:t>إشراف/</w:t>
      </w:r>
    </w:p>
    <w:p w14:paraId="2EFA31CD" w14:textId="63FDA1D0" w:rsidR="009125CE" w:rsidRPr="00F33DA9" w:rsidRDefault="00D04F62" w:rsidP="009125CE">
      <w:pPr>
        <w:jc w:val="center"/>
        <w:rPr>
          <w:rFonts w:asciiTheme="minorBidi" w:hAnsiTheme="minorBidi"/>
          <w:b/>
          <w:bCs/>
          <w:sz w:val="28"/>
          <w:szCs w:val="28"/>
          <w:rtl/>
          <w:lang w:bidi="ar-EG"/>
        </w:rPr>
      </w:pPr>
      <w:r w:rsidRPr="00F33DA9">
        <w:rPr>
          <w:rFonts w:asciiTheme="minorBidi" w:hAnsiTheme="minorBidi"/>
          <w:b/>
          <w:bCs/>
          <w:sz w:val="28"/>
          <w:szCs w:val="28"/>
          <w:rtl/>
          <w:lang w:bidi="ar-EG"/>
        </w:rPr>
        <w:t>د.الفيصل عبد الحميد</w:t>
      </w:r>
      <w:r w:rsidRPr="00F33DA9">
        <w:rPr>
          <w:rFonts w:asciiTheme="minorBidi" w:hAnsiTheme="minorBidi"/>
          <w:b/>
          <w:bCs/>
          <w:sz w:val="28"/>
          <w:szCs w:val="28"/>
          <w:rtl/>
          <w:lang w:bidi="ar-EG"/>
        </w:rPr>
        <w:br/>
        <w:t>د.فايز جراد</w:t>
      </w:r>
    </w:p>
    <w:p w14:paraId="16CF2D6A" w14:textId="77777777" w:rsidR="009125CE" w:rsidRPr="00F33DA9" w:rsidRDefault="009125CE" w:rsidP="009125CE">
      <w:pPr>
        <w:jc w:val="center"/>
        <w:rPr>
          <w:rFonts w:asciiTheme="minorBidi" w:hAnsiTheme="minorBidi"/>
          <w:b/>
          <w:bCs/>
          <w:sz w:val="28"/>
          <w:szCs w:val="28"/>
          <w:rtl/>
          <w:lang w:bidi="ar-EG"/>
        </w:rPr>
      </w:pPr>
    </w:p>
    <w:p w14:paraId="22738CC6" w14:textId="77777777" w:rsidR="009125CE" w:rsidRPr="00F33DA9" w:rsidRDefault="009125CE" w:rsidP="009125CE">
      <w:pPr>
        <w:jc w:val="center"/>
        <w:rPr>
          <w:rFonts w:asciiTheme="minorBidi" w:hAnsiTheme="minorBidi"/>
          <w:b/>
          <w:bCs/>
          <w:sz w:val="28"/>
          <w:szCs w:val="28"/>
          <w:rtl/>
          <w:lang w:bidi="ar-EG"/>
        </w:rPr>
      </w:pPr>
    </w:p>
    <w:p w14:paraId="14480418" w14:textId="78A6C3AC" w:rsidR="009125CE" w:rsidRPr="00F33DA9" w:rsidRDefault="009125CE" w:rsidP="009125CE">
      <w:pPr>
        <w:jc w:val="center"/>
        <w:rPr>
          <w:rFonts w:asciiTheme="minorBidi" w:hAnsiTheme="minorBidi"/>
          <w:b/>
          <w:bCs/>
          <w:sz w:val="28"/>
          <w:szCs w:val="28"/>
          <w:rtl/>
          <w:lang w:bidi="ar-EG"/>
        </w:rPr>
      </w:pPr>
      <w:r w:rsidRPr="00F33DA9">
        <w:rPr>
          <w:rFonts w:asciiTheme="minorBidi" w:hAnsiTheme="minorBidi"/>
          <w:b/>
          <w:bCs/>
          <w:sz w:val="28"/>
          <w:szCs w:val="28"/>
          <w:rtl/>
          <w:lang w:bidi="ar-EG"/>
        </w:rPr>
        <w:t>العام الدراسي:</w:t>
      </w:r>
    </w:p>
    <w:p w14:paraId="0ECF42F7" w14:textId="33D920C6" w:rsidR="009125CE" w:rsidRPr="00F33DA9" w:rsidRDefault="009125CE" w:rsidP="009125CE">
      <w:pPr>
        <w:jc w:val="center"/>
        <w:rPr>
          <w:rFonts w:asciiTheme="minorBidi" w:hAnsiTheme="minorBidi"/>
          <w:b/>
          <w:bCs/>
          <w:sz w:val="28"/>
          <w:szCs w:val="28"/>
          <w:rtl/>
          <w:lang w:bidi="ar-EG"/>
        </w:rPr>
      </w:pPr>
      <w:r w:rsidRPr="00F33DA9">
        <w:rPr>
          <w:rFonts w:asciiTheme="minorBidi" w:hAnsiTheme="minorBidi"/>
          <w:b/>
          <w:bCs/>
          <w:sz w:val="28"/>
          <w:szCs w:val="28"/>
          <w:rtl/>
          <w:lang w:bidi="ar-EG"/>
        </w:rPr>
        <w:t>202</w:t>
      </w:r>
      <w:r w:rsidR="001001D9" w:rsidRPr="00F33DA9">
        <w:rPr>
          <w:rFonts w:asciiTheme="minorBidi" w:hAnsiTheme="minorBidi"/>
          <w:b/>
          <w:bCs/>
          <w:sz w:val="28"/>
          <w:szCs w:val="28"/>
          <w:rtl/>
          <w:lang w:bidi="ar-EG"/>
        </w:rPr>
        <w:t>6</w:t>
      </w:r>
    </w:p>
    <w:p w14:paraId="2A896355" w14:textId="77777777" w:rsidR="007B73BD" w:rsidRPr="00F33DA9" w:rsidRDefault="007B73BD" w:rsidP="00A823CF">
      <w:pPr>
        <w:rPr>
          <w:rFonts w:asciiTheme="minorBidi" w:hAnsiTheme="minorBidi"/>
          <w:b/>
          <w:bCs/>
          <w:sz w:val="28"/>
          <w:szCs w:val="28"/>
          <w:rtl/>
          <w:lang w:bidi="ar-EG"/>
        </w:rPr>
      </w:pPr>
    </w:p>
    <w:p w14:paraId="70742019" w14:textId="77777777" w:rsidR="007B73BD" w:rsidRPr="00F33DA9" w:rsidRDefault="007B73BD" w:rsidP="009125CE">
      <w:pPr>
        <w:jc w:val="center"/>
        <w:rPr>
          <w:rFonts w:asciiTheme="minorBidi" w:hAnsiTheme="minorBidi"/>
          <w:b/>
          <w:bCs/>
          <w:sz w:val="28"/>
          <w:szCs w:val="28"/>
          <w:rtl/>
          <w:lang w:bidi="ar-EG"/>
        </w:rPr>
      </w:pPr>
    </w:p>
    <w:p w14:paraId="60A87032" w14:textId="30AD6AFC" w:rsidR="0078489E" w:rsidRPr="00F33DA9" w:rsidRDefault="0078489E" w:rsidP="004B4481">
      <w:pPr>
        <w:outlineLvl w:val="0"/>
        <w:rPr>
          <w:rFonts w:asciiTheme="minorBidi" w:hAnsiTheme="minorBidi"/>
          <w:b/>
          <w:bCs/>
          <w:sz w:val="28"/>
          <w:szCs w:val="28"/>
          <w:lang w:bidi="ar-EG"/>
        </w:rPr>
      </w:pPr>
      <w:bookmarkStart w:id="0" w:name="_Toc235085292"/>
      <w:r w:rsidRPr="00F33DA9">
        <w:rPr>
          <w:rFonts w:asciiTheme="minorBidi" w:hAnsiTheme="minorBidi"/>
          <w:b/>
          <w:bCs/>
          <w:sz w:val="28"/>
          <w:szCs w:val="28"/>
          <w:rtl/>
        </w:rPr>
        <w:t>الإهداء:</w:t>
      </w:r>
      <w:bookmarkEnd w:id="0"/>
      <w:r w:rsidRPr="00F33DA9">
        <w:rPr>
          <w:rFonts w:asciiTheme="minorBidi" w:hAnsiTheme="minorBidi"/>
          <w:b/>
          <w:bCs/>
          <w:sz w:val="28"/>
          <w:szCs w:val="28"/>
          <w:rtl/>
        </w:rPr>
        <w:t xml:space="preserve"> </w:t>
      </w:r>
    </w:p>
    <w:p w14:paraId="38E52347" w14:textId="77777777" w:rsidR="0078489E" w:rsidRPr="00F33DA9" w:rsidRDefault="0078489E" w:rsidP="0078489E">
      <w:pPr>
        <w:jc w:val="center"/>
        <w:rPr>
          <w:rFonts w:asciiTheme="minorBidi" w:hAnsiTheme="minorBidi"/>
          <w:b/>
          <w:bCs/>
          <w:sz w:val="28"/>
          <w:szCs w:val="28"/>
          <w:lang w:bidi="ar-EG"/>
        </w:rPr>
      </w:pPr>
      <w:r w:rsidRPr="00F33DA9">
        <w:rPr>
          <w:rFonts w:asciiTheme="minorBidi" w:hAnsiTheme="minorBidi"/>
          <w:b/>
          <w:bCs/>
          <w:sz w:val="28"/>
          <w:szCs w:val="28"/>
          <w:rtl/>
        </w:rPr>
        <w:t>بسم الله الرحمن الرحيم</w:t>
      </w:r>
    </w:p>
    <w:p w14:paraId="498730F6"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الحمد لله الذي بنعمته تتم الصالحات، والصلاة والسلام على سيدنا محمد صلى الله عليه وسلم</w:t>
      </w:r>
      <w:r w:rsidRPr="00F33DA9">
        <w:rPr>
          <w:rFonts w:asciiTheme="minorBidi" w:hAnsiTheme="minorBidi"/>
          <w:b/>
          <w:bCs/>
          <w:sz w:val="28"/>
          <w:szCs w:val="28"/>
          <w:lang w:bidi="ar-EG"/>
        </w:rPr>
        <w:t>.</w:t>
      </w:r>
    </w:p>
    <w:p w14:paraId="626E22DC"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أهدي هذا العمل المتواضع إلى والديّ الكريمين، اللذين كانا مصدر الدعم والعطاء طوال مسيرتي العلمية، وإلى زوجتي وأبنائي الذين كانوا خير معينٍ لي، وإلى أساتذتي الأفاضل الذين لم يبخلوا بعلمهم وتوجيههم، وإلى كل من ساندني ودعمني حتى إتمام هذه الدراسة</w:t>
      </w:r>
      <w:r w:rsidRPr="00F33DA9">
        <w:rPr>
          <w:rFonts w:asciiTheme="minorBidi" w:hAnsiTheme="minorBidi"/>
          <w:b/>
          <w:bCs/>
          <w:sz w:val="28"/>
          <w:szCs w:val="28"/>
          <w:lang w:bidi="ar-EG"/>
        </w:rPr>
        <w:t>.</w:t>
      </w:r>
    </w:p>
    <w:p w14:paraId="09B2C508" w14:textId="3B0B5F5A" w:rsidR="00C27B57" w:rsidRPr="00F33DA9" w:rsidRDefault="002407E0" w:rsidP="001C47F4">
      <w:pPr>
        <w:rPr>
          <w:rFonts w:asciiTheme="minorBidi" w:hAnsiTheme="minorBidi"/>
          <w:b/>
          <w:bCs/>
          <w:sz w:val="28"/>
          <w:szCs w:val="28"/>
          <w:rtl/>
          <w:lang w:bidi="ar-EG"/>
        </w:rPr>
      </w:pPr>
      <w:r>
        <w:rPr>
          <w:rFonts w:asciiTheme="minorBidi" w:hAnsiTheme="minorBidi"/>
          <w:b/>
          <w:bCs/>
          <w:sz w:val="28"/>
          <w:szCs w:val="28"/>
          <w:lang w:bidi="ar-EG"/>
        </w:rPr>
        <w:pict w14:anchorId="217A4701">
          <v:rect id="_x0000_i1025" style="width:0;height:1.5pt" o:hralign="center" o:hrstd="t" o:hr="t" fillcolor="#a0a0a0" stroked="f"/>
        </w:pict>
      </w:r>
    </w:p>
    <w:p w14:paraId="3EDA78D4" w14:textId="3BE2DFDC" w:rsidR="0078489E" w:rsidRPr="00F33DA9" w:rsidRDefault="0078489E" w:rsidP="00031A2C">
      <w:pPr>
        <w:outlineLvl w:val="0"/>
        <w:rPr>
          <w:rFonts w:asciiTheme="minorBidi" w:hAnsiTheme="minorBidi"/>
          <w:b/>
          <w:bCs/>
          <w:sz w:val="28"/>
          <w:szCs w:val="28"/>
          <w:lang w:bidi="ar-EG"/>
        </w:rPr>
      </w:pPr>
      <w:bookmarkStart w:id="1" w:name="_Toc235085293"/>
      <w:r w:rsidRPr="00F33DA9">
        <w:rPr>
          <w:rFonts w:asciiTheme="minorBidi" w:hAnsiTheme="minorBidi"/>
          <w:b/>
          <w:bCs/>
          <w:sz w:val="28"/>
          <w:szCs w:val="28"/>
          <w:rtl/>
        </w:rPr>
        <w:t>الشكر والتقدير:</w:t>
      </w:r>
      <w:bookmarkEnd w:id="1"/>
    </w:p>
    <w:p w14:paraId="5E5A3BE0"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الحمد لله أولاً وآخراً الذي وفقني لإتمام هذا البحث</w:t>
      </w:r>
      <w:r w:rsidRPr="00F33DA9">
        <w:rPr>
          <w:rFonts w:asciiTheme="minorBidi" w:hAnsiTheme="minorBidi"/>
          <w:b/>
          <w:bCs/>
          <w:sz w:val="28"/>
          <w:szCs w:val="28"/>
          <w:lang w:bidi="ar-EG"/>
        </w:rPr>
        <w:t>.</w:t>
      </w:r>
    </w:p>
    <w:p w14:paraId="46B7D891"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أتقدم بخالص الشكر والتقدير إلى المشرفين الكريمين</w:t>
      </w:r>
      <w:r w:rsidRPr="00F33DA9">
        <w:rPr>
          <w:rFonts w:asciiTheme="minorBidi" w:hAnsiTheme="minorBidi"/>
          <w:b/>
          <w:bCs/>
          <w:sz w:val="28"/>
          <w:szCs w:val="28"/>
          <w:lang w:bidi="ar-EG"/>
        </w:rPr>
        <w:t>:</w:t>
      </w:r>
    </w:p>
    <w:p w14:paraId="15FC0480" w14:textId="417BF71E"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 xml:space="preserve">الدكتور </w:t>
      </w:r>
      <w:r w:rsidR="007B27F9" w:rsidRPr="00F33DA9">
        <w:rPr>
          <w:rFonts w:asciiTheme="minorBidi" w:hAnsiTheme="minorBidi"/>
          <w:b/>
          <w:bCs/>
          <w:sz w:val="28"/>
          <w:szCs w:val="28"/>
          <w:rtl/>
        </w:rPr>
        <w:t xml:space="preserve">/ </w:t>
      </w:r>
      <w:r w:rsidRPr="00F33DA9">
        <w:rPr>
          <w:rFonts w:asciiTheme="minorBidi" w:hAnsiTheme="minorBidi"/>
          <w:b/>
          <w:bCs/>
          <w:sz w:val="28"/>
          <w:szCs w:val="28"/>
          <w:rtl/>
        </w:rPr>
        <w:t>الفيصل عبد الحميد</w:t>
      </w:r>
      <w:r w:rsidRPr="00F33DA9">
        <w:rPr>
          <w:rFonts w:asciiTheme="minorBidi" w:hAnsiTheme="minorBidi"/>
          <w:b/>
          <w:bCs/>
          <w:sz w:val="28"/>
          <w:szCs w:val="28"/>
          <w:lang w:bidi="ar-EG"/>
        </w:rPr>
        <w:br/>
      </w:r>
      <w:r w:rsidRPr="00F33DA9">
        <w:rPr>
          <w:rFonts w:asciiTheme="minorBidi" w:hAnsiTheme="minorBidi"/>
          <w:b/>
          <w:bCs/>
          <w:sz w:val="28"/>
          <w:szCs w:val="28"/>
          <w:rtl/>
        </w:rPr>
        <w:t xml:space="preserve">الدكتور </w:t>
      </w:r>
      <w:r w:rsidR="00A11D24" w:rsidRPr="00F33DA9">
        <w:rPr>
          <w:rFonts w:asciiTheme="minorBidi" w:hAnsiTheme="minorBidi"/>
          <w:b/>
          <w:bCs/>
          <w:sz w:val="28"/>
          <w:szCs w:val="28"/>
          <w:rtl/>
        </w:rPr>
        <w:t xml:space="preserve">/ </w:t>
      </w:r>
      <w:r w:rsidRPr="00F33DA9">
        <w:rPr>
          <w:rFonts w:asciiTheme="minorBidi" w:hAnsiTheme="minorBidi"/>
          <w:b/>
          <w:bCs/>
          <w:sz w:val="28"/>
          <w:szCs w:val="28"/>
          <w:rtl/>
        </w:rPr>
        <w:t>فايز جراد</w:t>
      </w:r>
    </w:p>
    <w:p w14:paraId="00456378"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على ما قدماه من توجيهات علمية وملاحظات قيمة كان لها بالغ الأثر في إنجاز هذا البحث</w:t>
      </w:r>
      <w:r w:rsidRPr="00F33DA9">
        <w:rPr>
          <w:rFonts w:asciiTheme="minorBidi" w:hAnsiTheme="minorBidi"/>
          <w:b/>
          <w:bCs/>
          <w:sz w:val="28"/>
          <w:szCs w:val="28"/>
          <w:lang w:bidi="ar-EG"/>
        </w:rPr>
        <w:t>.</w:t>
      </w:r>
    </w:p>
    <w:p w14:paraId="01059238"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كما أتقدم بالشكر إلى جامعة ميد أوشن ممثلة بكلية الإدارة، وإلى جميع المشاركين في الدراسة من العاملين في شركات الطيران السعودية</w:t>
      </w:r>
      <w:r w:rsidRPr="00F33DA9">
        <w:rPr>
          <w:rFonts w:asciiTheme="minorBidi" w:hAnsiTheme="minorBidi"/>
          <w:b/>
          <w:bCs/>
          <w:sz w:val="28"/>
          <w:szCs w:val="28"/>
          <w:lang w:bidi="ar-EG"/>
        </w:rPr>
        <w:t>.</w:t>
      </w:r>
    </w:p>
    <w:p w14:paraId="110BB3F1" w14:textId="64D8C36A" w:rsidR="00C27B57" w:rsidRPr="00F33DA9" w:rsidRDefault="002407E0" w:rsidP="001C47F4">
      <w:pPr>
        <w:rPr>
          <w:rFonts w:asciiTheme="minorBidi" w:hAnsiTheme="minorBidi"/>
          <w:b/>
          <w:bCs/>
          <w:sz w:val="28"/>
          <w:szCs w:val="28"/>
          <w:rtl/>
          <w:lang w:bidi="ar-EG"/>
        </w:rPr>
      </w:pPr>
      <w:r>
        <w:rPr>
          <w:rFonts w:asciiTheme="minorBidi" w:hAnsiTheme="minorBidi"/>
          <w:b/>
          <w:bCs/>
          <w:sz w:val="28"/>
          <w:szCs w:val="28"/>
          <w:lang w:bidi="ar-EG"/>
        </w:rPr>
        <w:pict w14:anchorId="6B02ACB4">
          <v:rect id="_x0000_i1026" style="width:0;height:1.5pt" o:hralign="center" o:hrstd="t" o:hr="t" fillcolor="#a0a0a0" stroked="f"/>
        </w:pict>
      </w:r>
    </w:p>
    <w:p w14:paraId="50DDCB68" w14:textId="77777777" w:rsidR="00C27B57" w:rsidRPr="00F33DA9" w:rsidRDefault="00C27B57" w:rsidP="0078489E">
      <w:pPr>
        <w:rPr>
          <w:rFonts w:asciiTheme="minorBidi" w:hAnsiTheme="minorBidi"/>
          <w:b/>
          <w:bCs/>
          <w:sz w:val="28"/>
          <w:szCs w:val="28"/>
          <w:rtl/>
        </w:rPr>
      </w:pPr>
    </w:p>
    <w:p w14:paraId="6969AC5A" w14:textId="0902F0D5" w:rsidR="0078489E" w:rsidRPr="00F33DA9" w:rsidRDefault="0078489E" w:rsidP="00031A2C">
      <w:pPr>
        <w:outlineLvl w:val="0"/>
        <w:rPr>
          <w:rFonts w:asciiTheme="minorBidi" w:hAnsiTheme="minorBidi"/>
          <w:b/>
          <w:bCs/>
          <w:sz w:val="28"/>
          <w:szCs w:val="28"/>
          <w:lang w:bidi="ar-EG"/>
        </w:rPr>
      </w:pPr>
      <w:bookmarkStart w:id="2" w:name="_Toc235085294"/>
      <w:r w:rsidRPr="00F33DA9">
        <w:rPr>
          <w:rFonts w:asciiTheme="minorBidi" w:hAnsiTheme="minorBidi"/>
          <w:b/>
          <w:bCs/>
          <w:sz w:val="28"/>
          <w:szCs w:val="28"/>
          <w:rtl/>
        </w:rPr>
        <w:t>الإقرار</w:t>
      </w:r>
      <w:r w:rsidR="00A11D24" w:rsidRPr="00F33DA9">
        <w:rPr>
          <w:rFonts w:asciiTheme="minorBidi" w:hAnsiTheme="minorBidi"/>
          <w:b/>
          <w:bCs/>
          <w:sz w:val="28"/>
          <w:szCs w:val="28"/>
          <w:rtl/>
        </w:rPr>
        <w:t>:</w:t>
      </w:r>
      <w:bookmarkEnd w:id="2"/>
    </w:p>
    <w:p w14:paraId="1605ECE9"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أقر أنا الطالب أنس أحمد الرعوجي بأن هذا البحث هو ثمرة جهدي الشخصي، ولم يسبق تقديمه للحصول على أي درجة علمية في أي جامعة أخرى، وأن جميع المصادر والمراجع المستخدمة قد تم توثيقها وفق الأصول العلمية</w:t>
      </w:r>
      <w:r w:rsidRPr="00F33DA9">
        <w:rPr>
          <w:rFonts w:asciiTheme="minorBidi" w:hAnsiTheme="minorBidi"/>
          <w:b/>
          <w:bCs/>
          <w:sz w:val="28"/>
          <w:szCs w:val="28"/>
          <w:lang w:bidi="ar-EG"/>
        </w:rPr>
        <w:t>.</w:t>
      </w:r>
    </w:p>
    <w:p w14:paraId="7C5E75EA"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والله ولي التوفيق</w:t>
      </w:r>
      <w:r w:rsidRPr="00F33DA9">
        <w:rPr>
          <w:rFonts w:asciiTheme="minorBidi" w:hAnsiTheme="minorBidi"/>
          <w:b/>
          <w:bCs/>
          <w:sz w:val="28"/>
          <w:szCs w:val="28"/>
          <w:lang w:bidi="ar-EG"/>
        </w:rPr>
        <w:t>.</w:t>
      </w:r>
    </w:p>
    <w:p w14:paraId="4EDE98F4"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الطالب</w:t>
      </w:r>
    </w:p>
    <w:p w14:paraId="4C9EA7B9" w14:textId="77777777" w:rsidR="0078489E" w:rsidRPr="00F33DA9" w:rsidRDefault="0078489E" w:rsidP="0078489E">
      <w:pPr>
        <w:rPr>
          <w:rFonts w:asciiTheme="minorBidi" w:hAnsiTheme="minorBidi"/>
          <w:b/>
          <w:bCs/>
          <w:sz w:val="28"/>
          <w:szCs w:val="28"/>
          <w:lang w:bidi="ar-EG"/>
        </w:rPr>
      </w:pPr>
      <w:r w:rsidRPr="00F33DA9">
        <w:rPr>
          <w:rFonts w:asciiTheme="minorBidi" w:hAnsiTheme="minorBidi"/>
          <w:b/>
          <w:bCs/>
          <w:sz w:val="28"/>
          <w:szCs w:val="28"/>
          <w:rtl/>
        </w:rPr>
        <w:t>أنس أحمد الرعوجي</w:t>
      </w:r>
    </w:p>
    <w:p w14:paraId="5DBA947E" w14:textId="77777777" w:rsidR="009125CE" w:rsidRPr="00F33DA9" w:rsidRDefault="009125CE" w:rsidP="0078489E">
      <w:pPr>
        <w:rPr>
          <w:rFonts w:asciiTheme="minorBidi" w:hAnsiTheme="minorBidi"/>
          <w:b/>
          <w:bCs/>
          <w:sz w:val="28"/>
          <w:szCs w:val="28"/>
          <w:rtl/>
          <w:lang w:bidi="ar-EG"/>
        </w:rPr>
      </w:pPr>
    </w:p>
    <w:p w14:paraId="71099ADB" w14:textId="77777777" w:rsidR="009125CE" w:rsidRPr="00F33DA9" w:rsidRDefault="009125CE" w:rsidP="009125CE">
      <w:pPr>
        <w:jc w:val="center"/>
        <w:rPr>
          <w:rFonts w:asciiTheme="minorBidi" w:hAnsiTheme="minorBidi"/>
          <w:b/>
          <w:bCs/>
          <w:sz w:val="28"/>
          <w:szCs w:val="28"/>
          <w:rtl/>
          <w:lang w:bidi="ar-EG"/>
        </w:rPr>
      </w:pPr>
    </w:p>
    <w:p w14:paraId="5884B605" w14:textId="77777777" w:rsidR="007949AE" w:rsidRPr="00F33DA9" w:rsidRDefault="007949AE" w:rsidP="00031A2C">
      <w:pPr>
        <w:outlineLvl w:val="0"/>
        <w:rPr>
          <w:rFonts w:asciiTheme="minorBidi" w:hAnsiTheme="minorBidi"/>
          <w:sz w:val="28"/>
          <w:szCs w:val="28"/>
          <w:u w:val="single"/>
          <w:rtl/>
        </w:rPr>
      </w:pPr>
      <w:bookmarkStart w:id="3" w:name="_Toc235085295"/>
      <w:r w:rsidRPr="00F33DA9">
        <w:rPr>
          <w:rFonts w:asciiTheme="minorBidi" w:hAnsiTheme="minorBidi"/>
          <w:b/>
          <w:bCs/>
          <w:sz w:val="28"/>
          <w:szCs w:val="28"/>
          <w:rtl/>
        </w:rPr>
        <w:t>المستخلص :</w:t>
      </w:r>
      <w:r w:rsidRPr="00F33DA9">
        <w:rPr>
          <w:rFonts w:asciiTheme="minorBidi" w:hAnsiTheme="minorBidi"/>
          <w:sz w:val="28"/>
          <w:szCs w:val="28"/>
          <w:u w:val="single"/>
        </w:rPr>
        <w:t>Abstract</w:t>
      </w:r>
      <w:bookmarkEnd w:id="3"/>
      <w:r w:rsidRPr="00F33DA9">
        <w:rPr>
          <w:rFonts w:asciiTheme="minorBidi" w:hAnsiTheme="minorBidi"/>
          <w:sz w:val="28"/>
          <w:szCs w:val="28"/>
          <w:u w:val="single"/>
        </w:rPr>
        <w:t xml:space="preserve"> </w:t>
      </w:r>
    </w:p>
    <w:p w14:paraId="7ED57C5F" w14:textId="77777777" w:rsidR="000358FC" w:rsidRPr="00F33DA9" w:rsidRDefault="000358FC" w:rsidP="007949AE">
      <w:pPr>
        <w:rPr>
          <w:rFonts w:asciiTheme="minorBidi" w:hAnsiTheme="minorBidi"/>
          <w:sz w:val="28"/>
          <w:szCs w:val="28"/>
          <w:u w:val="single"/>
          <w:rtl/>
        </w:rPr>
      </w:pPr>
    </w:p>
    <w:p w14:paraId="7647C537" w14:textId="53D2788E" w:rsidR="007949AE" w:rsidRPr="00F33DA9" w:rsidRDefault="007949AE" w:rsidP="007949AE">
      <w:pPr>
        <w:spacing w:after="300" w:line="400" w:lineRule="auto"/>
        <w:jc w:val="both"/>
        <w:rPr>
          <w:rFonts w:asciiTheme="minorBidi" w:hAnsiTheme="minorBidi"/>
          <w:b/>
          <w:bCs/>
          <w:sz w:val="28"/>
          <w:szCs w:val="28"/>
        </w:rPr>
      </w:pPr>
      <w:r w:rsidRPr="00F33DA9">
        <w:rPr>
          <w:rFonts w:asciiTheme="minorBidi" w:hAnsiTheme="minorBidi"/>
          <w:b/>
          <w:bCs/>
          <w:sz w:val="28"/>
          <w:szCs w:val="28"/>
        </w:rPr>
        <w:t xml:space="preserve">هدفت هذه الدراسة إلى قياس أثر تطبيق أنظمة الحقيبة الإلكترونية للطيران Electronic Flight Bag EFB على الكفاءة التشغيلية وخفض التكاليف والأثر الإداري في شركات الطيران السعودية. واعتمدت الدراسة على المنهج المختلط الذي يجمع بين التحليل الكمي والنوعي في تصميم مقارن شبه تجريبي، مستندةً إلى ثلاث نظريات </w:t>
      </w:r>
      <w:proofErr w:type="gramStart"/>
      <w:r w:rsidRPr="00F33DA9">
        <w:rPr>
          <w:rFonts w:asciiTheme="minorBidi" w:hAnsiTheme="minorBidi"/>
          <w:b/>
          <w:bCs/>
          <w:sz w:val="28"/>
          <w:szCs w:val="28"/>
        </w:rPr>
        <w:t>رئيسية</w:t>
      </w:r>
      <w:r w:rsidR="001A1EE6" w:rsidRPr="00F33DA9">
        <w:rPr>
          <w:rFonts w:asciiTheme="minorBidi" w:hAnsiTheme="minorBidi"/>
          <w:b/>
          <w:bCs/>
          <w:sz w:val="28"/>
          <w:szCs w:val="28"/>
          <w:rtl/>
        </w:rPr>
        <w:t xml:space="preserve"> </w:t>
      </w:r>
      <w:r w:rsidRPr="00F33DA9">
        <w:rPr>
          <w:rFonts w:asciiTheme="minorBidi" w:hAnsiTheme="minorBidi"/>
          <w:b/>
          <w:bCs/>
          <w:sz w:val="28"/>
          <w:szCs w:val="28"/>
        </w:rPr>
        <w:t xml:space="preserve"> نموذج</w:t>
      </w:r>
      <w:proofErr w:type="gramEnd"/>
      <w:r w:rsidRPr="00F33DA9">
        <w:rPr>
          <w:rFonts w:asciiTheme="minorBidi" w:hAnsiTheme="minorBidi"/>
          <w:b/>
          <w:bCs/>
          <w:sz w:val="28"/>
          <w:szCs w:val="28"/>
        </w:rPr>
        <w:t xml:space="preserve"> قبول التقنية (TAM)، ونظرية انتشار الابتكارات (DOI)، والنظرية المبنية على الموارد (RBV).</w:t>
      </w:r>
    </w:p>
    <w:p w14:paraId="3A65C24C" w14:textId="0EBB66EC" w:rsidR="007949AE" w:rsidRPr="00F33DA9" w:rsidRDefault="007949AE" w:rsidP="007949AE">
      <w:pPr>
        <w:spacing w:after="300" w:line="400" w:lineRule="auto"/>
        <w:jc w:val="both"/>
        <w:rPr>
          <w:rFonts w:asciiTheme="minorBidi" w:hAnsiTheme="minorBidi"/>
          <w:b/>
          <w:bCs/>
          <w:sz w:val="28"/>
          <w:szCs w:val="28"/>
        </w:rPr>
      </w:pPr>
      <w:r w:rsidRPr="00F33DA9">
        <w:rPr>
          <w:rFonts w:asciiTheme="minorBidi" w:hAnsiTheme="minorBidi"/>
          <w:b/>
          <w:bCs/>
          <w:sz w:val="28"/>
          <w:szCs w:val="28"/>
        </w:rPr>
        <w:t>تكوّن مجتمع الدراسة من العاملين في مجال العمليات الجوية في شركات الطيران السعودية (الخطوط السعودية، طيران ناس، طيران</w:t>
      </w:r>
      <w:r w:rsidR="001A1EE6" w:rsidRPr="00F33DA9">
        <w:rPr>
          <w:rFonts w:asciiTheme="minorBidi" w:hAnsiTheme="minorBidi"/>
          <w:b/>
          <w:bCs/>
          <w:sz w:val="28"/>
          <w:szCs w:val="28"/>
          <w:rtl/>
        </w:rPr>
        <w:t xml:space="preserve"> </w:t>
      </w:r>
      <w:proofErr w:type="gramStart"/>
      <w:r w:rsidRPr="00F33DA9">
        <w:rPr>
          <w:rFonts w:asciiTheme="minorBidi" w:hAnsiTheme="minorBidi"/>
          <w:b/>
          <w:bCs/>
          <w:sz w:val="28"/>
          <w:szCs w:val="28"/>
        </w:rPr>
        <w:t>أديل)،</w:t>
      </w:r>
      <w:proofErr w:type="gramEnd"/>
      <w:r w:rsidRPr="00F33DA9">
        <w:rPr>
          <w:rFonts w:asciiTheme="minorBidi" w:hAnsiTheme="minorBidi"/>
          <w:b/>
          <w:bCs/>
          <w:sz w:val="28"/>
          <w:szCs w:val="28"/>
        </w:rPr>
        <w:t xml:space="preserve"> وبلغ حجم العينة المستهدف 500 مفردة باستخدام أسلوب العينة الطبقية العشوائية إضافة إلى 15-20 مقابلة معمّقة.</w:t>
      </w:r>
    </w:p>
    <w:p w14:paraId="6CDBA610" w14:textId="77777777" w:rsidR="007949AE" w:rsidRPr="00F33DA9" w:rsidRDefault="007949AE" w:rsidP="007949AE">
      <w:pPr>
        <w:spacing w:after="300" w:line="400" w:lineRule="auto"/>
        <w:jc w:val="both"/>
        <w:rPr>
          <w:rFonts w:asciiTheme="minorBidi" w:hAnsiTheme="minorBidi"/>
          <w:b/>
          <w:bCs/>
          <w:sz w:val="28"/>
          <w:szCs w:val="28"/>
        </w:rPr>
      </w:pPr>
      <w:r w:rsidRPr="00F33DA9">
        <w:rPr>
          <w:rFonts w:asciiTheme="minorBidi" w:hAnsiTheme="minorBidi"/>
          <w:b/>
          <w:bCs/>
          <w:sz w:val="28"/>
          <w:szCs w:val="28"/>
        </w:rPr>
        <w:t>أظهرت النتائج المستندة إلى الدراسات السابقة والمعايير الصناعية أن تطبيق أنظمة EFB يُحقق عائداً على الاستثمار يتراوح بين 150% إلى 436% خلال خمس سنوات، مع تحسن في الكفاءة التشغيلية يتضمن: تقليل وقت التحضير بنسبة 37%، وتخفيض الأخطاء البشرية بنسبة 23%، وتحسن الوعي الظرفي بنسبة 31%. كما تتراوح الوفورات السنوية بين 8,900 إلى 17,000 دولار لكل طائرة.</w:t>
      </w:r>
    </w:p>
    <w:p w14:paraId="417EA674" w14:textId="77777777" w:rsidR="007949AE" w:rsidRPr="00F33DA9" w:rsidRDefault="007949AE" w:rsidP="007949AE">
      <w:pPr>
        <w:spacing w:after="300" w:line="400" w:lineRule="auto"/>
        <w:jc w:val="both"/>
        <w:rPr>
          <w:rFonts w:asciiTheme="minorBidi" w:hAnsiTheme="minorBidi"/>
          <w:b/>
          <w:bCs/>
          <w:sz w:val="28"/>
          <w:szCs w:val="28"/>
        </w:rPr>
      </w:pPr>
      <w:r w:rsidRPr="00F33DA9">
        <w:rPr>
          <w:rFonts w:asciiTheme="minorBidi" w:hAnsiTheme="minorBidi"/>
          <w:b/>
          <w:bCs/>
          <w:sz w:val="28"/>
          <w:szCs w:val="28"/>
        </w:rPr>
        <w:t>وخلصت الدراسة إلى أن تطبيق أنظمة EFB يتوافق مع أهداف رؤية 2030 في مجالات التحول الرقمي والاستدامة، مع التأكيد على أهمية الاستثمار الموازي في التدريب والدعم الفني. وقدّمت الدراسة توصيات عملية لشركات الطيران السعودية والهيئة العامة للطيران المدني.</w:t>
      </w:r>
    </w:p>
    <w:p w14:paraId="32C486AF" w14:textId="77777777" w:rsidR="007949AE" w:rsidRPr="00F33DA9" w:rsidRDefault="007949AE" w:rsidP="007949AE">
      <w:pPr>
        <w:spacing w:before="300" w:after="200" w:line="400" w:lineRule="auto"/>
        <w:jc w:val="both"/>
        <w:rPr>
          <w:rFonts w:asciiTheme="minorBidi" w:hAnsiTheme="minorBidi"/>
          <w:b/>
          <w:bCs/>
          <w:sz w:val="28"/>
          <w:szCs w:val="28"/>
        </w:rPr>
      </w:pPr>
      <w:r w:rsidRPr="00F33DA9">
        <w:rPr>
          <w:rFonts w:asciiTheme="minorBidi" w:hAnsiTheme="minorBidi"/>
          <w:b/>
          <w:bCs/>
          <w:sz w:val="28"/>
          <w:szCs w:val="28"/>
        </w:rPr>
        <w:t>الكلمات المفتاحية: الحقيبة الإلكترونية للطيران، الكفاءة التشغيلية، نموذج قبول التقنية، شركات الطيران السعودية، العائد على الاستثمار، رؤية 2030.</w:t>
      </w:r>
    </w:p>
    <w:p w14:paraId="386FB98C" w14:textId="77777777" w:rsidR="007949AE" w:rsidRPr="00F33DA9" w:rsidRDefault="007949AE" w:rsidP="007949AE">
      <w:pPr>
        <w:rPr>
          <w:rFonts w:asciiTheme="minorBidi" w:hAnsiTheme="minorBidi"/>
          <w:sz w:val="28"/>
          <w:szCs w:val="28"/>
          <w:u w:val="single"/>
          <w:rtl/>
        </w:rPr>
      </w:pPr>
    </w:p>
    <w:p w14:paraId="312DFEC3" w14:textId="77777777" w:rsidR="007949AE" w:rsidRPr="00F33DA9" w:rsidRDefault="007949AE" w:rsidP="007949AE">
      <w:pPr>
        <w:rPr>
          <w:rFonts w:asciiTheme="minorBidi" w:hAnsiTheme="minorBidi"/>
          <w:sz w:val="28"/>
          <w:szCs w:val="28"/>
          <w:u w:val="single"/>
          <w:rtl/>
        </w:rPr>
      </w:pPr>
    </w:p>
    <w:p w14:paraId="4C933C95" w14:textId="77777777" w:rsidR="007949AE" w:rsidRPr="00F33DA9" w:rsidRDefault="007949AE" w:rsidP="007949AE">
      <w:pPr>
        <w:spacing w:after="300" w:line="400" w:lineRule="auto"/>
        <w:jc w:val="right"/>
        <w:rPr>
          <w:rFonts w:asciiTheme="minorBidi" w:hAnsiTheme="minorBidi"/>
          <w:sz w:val="28"/>
          <w:szCs w:val="28"/>
        </w:rPr>
      </w:pPr>
      <w:r w:rsidRPr="00F33DA9">
        <w:rPr>
          <w:rFonts w:asciiTheme="minorBidi" w:hAnsiTheme="minorBidi"/>
          <w:sz w:val="28"/>
          <w:szCs w:val="28"/>
        </w:rPr>
        <w:lastRenderedPageBreak/>
        <w:t>This study aimed to measure the impact of Electronic Flight Bag (EFB) systems implementation on operational efficiency, cost reduction, and administrative impact in Saudi Arabian airlines. The study adopted a mixed-methods approach combining quantitative and qualitative analysis in a quasi-experimental comparative design, based on three main theories: Technology Acceptance Model (TAM), Diffusion of Innovations (DOI), and Resource-Based View (RBV).</w:t>
      </w:r>
    </w:p>
    <w:p w14:paraId="4787ED61" w14:textId="77777777" w:rsidR="007949AE" w:rsidRPr="00F33DA9" w:rsidRDefault="007949AE" w:rsidP="007949AE">
      <w:pPr>
        <w:spacing w:after="300" w:line="400" w:lineRule="auto"/>
        <w:jc w:val="right"/>
        <w:rPr>
          <w:rFonts w:asciiTheme="minorBidi" w:hAnsiTheme="minorBidi"/>
          <w:sz w:val="28"/>
          <w:szCs w:val="28"/>
        </w:rPr>
      </w:pPr>
      <w:r w:rsidRPr="00F33DA9">
        <w:rPr>
          <w:rFonts w:asciiTheme="minorBidi" w:hAnsiTheme="minorBidi"/>
          <w:sz w:val="28"/>
          <w:szCs w:val="28"/>
        </w:rPr>
        <w:t>The study population consisted of flight operations personnel in Saudi airlines (Saudia, flynas, flyadeal), with a target sample size of 500 respondents using stratified random sampling, in addition to 15-20 in-depth interviews.</w:t>
      </w:r>
    </w:p>
    <w:p w14:paraId="44AA867E" w14:textId="77777777" w:rsidR="007949AE" w:rsidRPr="00F33DA9" w:rsidRDefault="007949AE" w:rsidP="007949AE">
      <w:pPr>
        <w:spacing w:after="300" w:line="400" w:lineRule="auto"/>
        <w:jc w:val="right"/>
        <w:rPr>
          <w:rFonts w:asciiTheme="minorBidi" w:hAnsiTheme="minorBidi"/>
          <w:sz w:val="28"/>
          <w:szCs w:val="28"/>
        </w:rPr>
      </w:pPr>
      <w:r w:rsidRPr="00F33DA9">
        <w:rPr>
          <w:rFonts w:asciiTheme="minorBidi" w:hAnsiTheme="minorBidi"/>
          <w:sz w:val="28"/>
          <w:szCs w:val="28"/>
        </w:rPr>
        <w:t>Results based on previous studies and industry standards showed that EFB implementation achieves a return on investment (ROI) ranging from 150% to 436% over five years, with operational efficiency improvements including: 37% reduction in pre-flight preparation time, 23% reduction in human errors, and 31% improvement in situational awareness. Annual savings range from $8,900 to $17,000 per aircraft.</w:t>
      </w:r>
    </w:p>
    <w:p w14:paraId="5CF66AF6" w14:textId="77777777" w:rsidR="007949AE" w:rsidRPr="00F33DA9" w:rsidRDefault="007949AE" w:rsidP="007949AE">
      <w:pPr>
        <w:spacing w:after="300" w:line="400" w:lineRule="auto"/>
        <w:jc w:val="right"/>
        <w:rPr>
          <w:rFonts w:asciiTheme="minorBidi" w:hAnsiTheme="minorBidi"/>
          <w:sz w:val="28"/>
          <w:szCs w:val="28"/>
        </w:rPr>
      </w:pPr>
      <w:r w:rsidRPr="00F33DA9">
        <w:rPr>
          <w:rFonts w:asciiTheme="minorBidi" w:hAnsiTheme="minorBidi"/>
          <w:sz w:val="28"/>
          <w:szCs w:val="28"/>
        </w:rPr>
        <w:t>The study concluded that EFB implementation aligns with Saudi Vision 2030 objectives in digital transformation and sustainability, emphasizing the importance of parallel investment in training and technical support. The study provided practical recommendations for Saudi airlines and the General Authority of Civil Aviation (GACA).</w:t>
      </w:r>
    </w:p>
    <w:p w14:paraId="74723B60" w14:textId="77777777" w:rsidR="007949AE" w:rsidRPr="00F33DA9" w:rsidRDefault="007949AE" w:rsidP="007949AE">
      <w:pPr>
        <w:spacing w:before="300" w:after="200" w:line="400" w:lineRule="auto"/>
        <w:jc w:val="right"/>
        <w:rPr>
          <w:rFonts w:asciiTheme="minorBidi" w:hAnsiTheme="minorBidi"/>
          <w:sz w:val="28"/>
          <w:szCs w:val="28"/>
        </w:rPr>
      </w:pPr>
      <w:r w:rsidRPr="00F33DA9">
        <w:rPr>
          <w:rFonts w:asciiTheme="minorBidi" w:hAnsiTheme="minorBidi"/>
          <w:b/>
          <w:bCs/>
          <w:sz w:val="28"/>
          <w:szCs w:val="28"/>
        </w:rPr>
        <w:t xml:space="preserve">Keywords: </w:t>
      </w:r>
      <w:r w:rsidRPr="00F33DA9">
        <w:rPr>
          <w:rFonts w:asciiTheme="minorBidi" w:hAnsiTheme="minorBidi"/>
          <w:sz w:val="28"/>
          <w:szCs w:val="28"/>
        </w:rPr>
        <w:t>Electronic Flight Bag, Operational Efficiency, Technology Acceptance Model, Saudi Airlines, Return on Investment, Vision 2030.</w:t>
      </w:r>
    </w:p>
    <w:p w14:paraId="558736CE" w14:textId="672F5A04" w:rsidR="00F8134B" w:rsidRPr="00F33DA9" w:rsidRDefault="00F8134B" w:rsidP="00031A2C">
      <w:pPr>
        <w:spacing w:before="400" w:after="600"/>
        <w:outlineLvl w:val="0"/>
        <w:rPr>
          <w:rFonts w:asciiTheme="minorBidi" w:eastAsia="Simplified Arabic" w:hAnsiTheme="minorBidi"/>
          <w:b/>
          <w:bCs/>
          <w:sz w:val="28"/>
          <w:szCs w:val="28"/>
          <w:rtl/>
        </w:rPr>
      </w:pPr>
      <w:bookmarkStart w:id="4" w:name="_Toc235085296"/>
      <w:r w:rsidRPr="00F33DA9">
        <w:rPr>
          <w:rFonts w:asciiTheme="minorBidi" w:eastAsia="Simplified Arabic" w:hAnsiTheme="minorBidi"/>
          <w:b/>
          <w:bCs/>
          <w:sz w:val="28"/>
          <w:szCs w:val="28"/>
        </w:rPr>
        <w:lastRenderedPageBreak/>
        <w:t>فهرس المحتويات</w:t>
      </w:r>
      <w:bookmarkEnd w:id="4"/>
    </w:p>
    <w:sdt>
      <w:sdtPr>
        <w:rPr>
          <w:rFonts w:asciiTheme="minorBidi" w:eastAsiaTheme="minorEastAsia" w:hAnsiTheme="minorBidi" w:cstheme="minorBidi"/>
          <w:color w:val="auto"/>
          <w:sz w:val="28"/>
          <w:szCs w:val="28"/>
        </w:rPr>
        <w:id w:val="824630334"/>
        <w:docPartObj>
          <w:docPartGallery w:val="Table of Contents"/>
          <w:docPartUnique/>
        </w:docPartObj>
      </w:sdtPr>
      <w:sdtEndPr>
        <w:rPr>
          <w:b/>
          <w:bCs/>
          <w:noProof/>
          <w:rtl/>
        </w:rPr>
      </w:sdtEndPr>
      <w:sdtContent>
        <w:p w14:paraId="79C114CC" w14:textId="5C3C83A7" w:rsidR="00711423" w:rsidRPr="00F33DA9" w:rsidRDefault="00711423">
          <w:pPr>
            <w:pStyle w:val="TOCHeading"/>
            <w:rPr>
              <w:rFonts w:asciiTheme="minorBidi" w:hAnsiTheme="minorBidi" w:cstheme="minorBidi"/>
              <w:sz w:val="28"/>
              <w:szCs w:val="28"/>
            </w:rPr>
          </w:pPr>
          <w:r w:rsidRPr="00F33DA9">
            <w:rPr>
              <w:rFonts w:asciiTheme="minorBidi" w:hAnsiTheme="minorBidi" w:cstheme="minorBidi"/>
              <w:sz w:val="28"/>
              <w:szCs w:val="28"/>
            </w:rPr>
            <w:t>Contents</w:t>
          </w:r>
        </w:p>
        <w:p w14:paraId="5FEDC644" w14:textId="30FA4DA6" w:rsidR="00711423" w:rsidRPr="00F33DA9" w:rsidRDefault="00711423">
          <w:pPr>
            <w:pStyle w:val="TOC1"/>
            <w:tabs>
              <w:tab w:val="right" w:leader="dot" w:pos="8822"/>
            </w:tabs>
            <w:rPr>
              <w:rFonts w:asciiTheme="minorBidi" w:hAnsiTheme="minorBidi"/>
              <w:noProof/>
              <w:kern w:val="2"/>
              <w:sz w:val="28"/>
              <w:szCs w:val="28"/>
              <w:rtl/>
              <w14:ligatures w14:val="standardContextual"/>
            </w:rPr>
          </w:pPr>
          <w:r w:rsidRPr="00F33DA9">
            <w:rPr>
              <w:rFonts w:asciiTheme="minorBidi" w:hAnsiTheme="minorBidi"/>
              <w:sz w:val="28"/>
              <w:szCs w:val="28"/>
            </w:rPr>
            <w:fldChar w:fldCharType="begin"/>
          </w:r>
          <w:r w:rsidRPr="00F33DA9">
            <w:rPr>
              <w:rFonts w:asciiTheme="minorBidi" w:hAnsiTheme="minorBidi"/>
              <w:sz w:val="28"/>
              <w:szCs w:val="28"/>
            </w:rPr>
            <w:instrText xml:space="preserve"> TOC \o "1-3" \h \z \u </w:instrText>
          </w:r>
          <w:r w:rsidRPr="00F33DA9">
            <w:rPr>
              <w:rFonts w:asciiTheme="minorBidi" w:hAnsiTheme="minorBidi"/>
              <w:sz w:val="28"/>
              <w:szCs w:val="28"/>
            </w:rPr>
            <w:fldChar w:fldCharType="separate"/>
          </w:r>
          <w:hyperlink w:anchor="_Toc235085292" w:history="1">
            <w:r w:rsidRPr="00F33DA9">
              <w:rPr>
                <w:rStyle w:val="Hyperlink"/>
                <w:rFonts w:asciiTheme="minorBidi" w:hAnsiTheme="minorBidi"/>
                <w:b/>
                <w:bCs/>
                <w:noProof/>
                <w:sz w:val="28"/>
                <w:szCs w:val="28"/>
                <w:rtl/>
              </w:rPr>
              <w:t>الإهداء:</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w:t>
            </w:r>
            <w:r w:rsidRPr="00F33DA9">
              <w:rPr>
                <w:rFonts w:asciiTheme="minorBidi" w:hAnsiTheme="minorBidi"/>
                <w:noProof/>
                <w:webHidden/>
                <w:sz w:val="28"/>
                <w:szCs w:val="28"/>
                <w:rtl/>
              </w:rPr>
              <w:fldChar w:fldCharType="end"/>
            </w:r>
          </w:hyperlink>
        </w:p>
        <w:p w14:paraId="3FDC1205" w14:textId="443DFE8D"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293" w:history="1">
            <w:r w:rsidRPr="00F33DA9">
              <w:rPr>
                <w:rStyle w:val="Hyperlink"/>
                <w:rFonts w:asciiTheme="minorBidi" w:hAnsiTheme="minorBidi"/>
                <w:b/>
                <w:bCs/>
                <w:noProof/>
                <w:sz w:val="28"/>
                <w:szCs w:val="28"/>
                <w:rtl/>
              </w:rPr>
              <w:t>الشكر والتقدير:</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w:t>
            </w:r>
            <w:r w:rsidRPr="00F33DA9">
              <w:rPr>
                <w:rFonts w:asciiTheme="minorBidi" w:hAnsiTheme="minorBidi"/>
                <w:noProof/>
                <w:webHidden/>
                <w:sz w:val="28"/>
                <w:szCs w:val="28"/>
                <w:rtl/>
              </w:rPr>
              <w:fldChar w:fldCharType="end"/>
            </w:r>
          </w:hyperlink>
        </w:p>
        <w:p w14:paraId="78AC1232" w14:textId="5EFB1C0A"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294" w:history="1">
            <w:r w:rsidRPr="00F33DA9">
              <w:rPr>
                <w:rStyle w:val="Hyperlink"/>
                <w:rFonts w:asciiTheme="minorBidi" w:hAnsiTheme="minorBidi"/>
                <w:b/>
                <w:bCs/>
                <w:noProof/>
                <w:sz w:val="28"/>
                <w:szCs w:val="28"/>
                <w:rtl/>
              </w:rPr>
              <w:t>الإقرار:</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w:t>
            </w:r>
            <w:r w:rsidRPr="00F33DA9">
              <w:rPr>
                <w:rFonts w:asciiTheme="minorBidi" w:hAnsiTheme="minorBidi"/>
                <w:noProof/>
                <w:webHidden/>
                <w:sz w:val="28"/>
                <w:szCs w:val="28"/>
                <w:rtl/>
              </w:rPr>
              <w:fldChar w:fldCharType="end"/>
            </w:r>
          </w:hyperlink>
        </w:p>
        <w:p w14:paraId="7C42F3D5" w14:textId="6F51373C"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295" w:history="1">
            <w:r w:rsidRPr="00F33DA9">
              <w:rPr>
                <w:rStyle w:val="Hyperlink"/>
                <w:rFonts w:asciiTheme="minorBidi" w:hAnsiTheme="minorBidi"/>
                <w:b/>
                <w:bCs/>
                <w:noProof/>
                <w:sz w:val="28"/>
                <w:szCs w:val="28"/>
                <w:rtl/>
              </w:rPr>
              <w:t>المستخلص :</w:t>
            </w:r>
            <w:r w:rsidRPr="00F33DA9">
              <w:rPr>
                <w:rStyle w:val="Hyperlink"/>
                <w:rFonts w:asciiTheme="minorBidi" w:hAnsiTheme="minorBidi"/>
                <w:noProof/>
                <w:sz w:val="28"/>
                <w:szCs w:val="28"/>
              </w:rPr>
              <w:t>Abstract</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w:t>
            </w:r>
            <w:r w:rsidRPr="00F33DA9">
              <w:rPr>
                <w:rFonts w:asciiTheme="minorBidi" w:hAnsiTheme="minorBidi"/>
                <w:noProof/>
                <w:webHidden/>
                <w:sz w:val="28"/>
                <w:szCs w:val="28"/>
                <w:rtl/>
              </w:rPr>
              <w:fldChar w:fldCharType="end"/>
            </w:r>
          </w:hyperlink>
        </w:p>
        <w:p w14:paraId="2F913355" w14:textId="16FE5623"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296" w:history="1">
            <w:r w:rsidRPr="00F33DA9">
              <w:rPr>
                <w:rStyle w:val="Hyperlink"/>
                <w:rFonts w:asciiTheme="minorBidi" w:eastAsia="Simplified Arabic" w:hAnsiTheme="minorBidi"/>
                <w:b/>
                <w:bCs/>
                <w:noProof/>
                <w:sz w:val="28"/>
                <w:szCs w:val="28"/>
              </w:rPr>
              <w:t>فهرس المحتويات</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w:t>
            </w:r>
            <w:r w:rsidRPr="00F33DA9">
              <w:rPr>
                <w:rFonts w:asciiTheme="minorBidi" w:hAnsiTheme="minorBidi"/>
                <w:noProof/>
                <w:webHidden/>
                <w:sz w:val="28"/>
                <w:szCs w:val="28"/>
                <w:rtl/>
              </w:rPr>
              <w:fldChar w:fldCharType="end"/>
            </w:r>
          </w:hyperlink>
        </w:p>
        <w:p w14:paraId="706B0E94" w14:textId="1A131E30"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297" w:history="1">
            <w:r w:rsidRPr="00F33DA9">
              <w:rPr>
                <w:rStyle w:val="Hyperlink"/>
                <w:rFonts w:asciiTheme="minorBidi" w:hAnsiTheme="minorBidi"/>
                <w:noProof/>
                <w:sz w:val="28"/>
                <w:szCs w:val="28"/>
                <w:rtl/>
                <w:lang w:bidi="ar-EG"/>
              </w:rPr>
              <w:t>قائمة الجداول :</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9</w:t>
            </w:r>
            <w:r w:rsidRPr="00F33DA9">
              <w:rPr>
                <w:rFonts w:asciiTheme="minorBidi" w:hAnsiTheme="minorBidi"/>
                <w:noProof/>
                <w:webHidden/>
                <w:sz w:val="28"/>
                <w:szCs w:val="28"/>
                <w:rtl/>
              </w:rPr>
              <w:fldChar w:fldCharType="end"/>
            </w:r>
          </w:hyperlink>
        </w:p>
        <w:p w14:paraId="561B47A3" w14:textId="5F448F57"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298" w:history="1">
            <w:r w:rsidRPr="00F33DA9">
              <w:rPr>
                <w:rStyle w:val="Hyperlink"/>
                <w:rFonts w:asciiTheme="minorBidi" w:hAnsiTheme="minorBidi"/>
                <w:b/>
                <w:bCs/>
                <w:noProof/>
                <w:sz w:val="28"/>
                <w:szCs w:val="28"/>
                <w:rtl/>
              </w:rPr>
              <w:t>الفصل الأول</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11</w:t>
            </w:r>
            <w:r w:rsidRPr="00F33DA9">
              <w:rPr>
                <w:rFonts w:asciiTheme="minorBidi" w:hAnsiTheme="minorBidi"/>
                <w:noProof/>
                <w:webHidden/>
                <w:sz w:val="28"/>
                <w:szCs w:val="28"/>
                <w:rtl/>
              </w:rPr>
              <w:fldChar w:fldCharType="end"/>
            </w:r>
          </w:hyperlink>
        </w:p>
        <w:p w14:paraId="6F982C6D" w14:textId="6822B3A0"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299" w:history="1">
            <w:r w:rsidRPr="00F33DA9">
              <w:rPr>
                <w:rStyle w:val="Hyperlink"/>
                <w:rFonts w:asciiTheme="minorBidi" w:hAnsiTheme="minorBidi"/>
                <w:noProof/>
                <w:sz w:val="28"/>
                <w:szCs w:val="28"/>
              </w:rPr>
              <w:t>المقدمة العامة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235085299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11</w:t>
            </w:r>
            <w:r w:rsidRPr="00F33DA9">
              <w:rPr>
                <w:rFonts w:asciiTheme="minorBidi" w:hAnsiTheme="minorBidi"/>
                <w:noProof/>
                <w:webHidden/>
                <w:sz w:val="28"/>
                <w:szCs w:val="28"/>
                <w:rtl/>
              </w:rPr>
              <w:fldChar w:fldCharType="end"/>
            </w:r>
          </w:hyperlink>
        </w:p>
        <w:p w14:paraId="3BED473C" w14:textId="6015C733"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00" w:history="1">
            <w:r w:rsidRPr="00F33DA9">
              <w:rPr>
                <w:rStyle w:val="Hyperlink"/>
                <w:rFonts w:asciiTheme="minorBidi" w:hAnsiTheme="minorBidi"/>
                <w:noProof/>
                <w:sz w:val="28"/>
                <w:szCs w:val="28"/>
              </w:rPr>
              <w:t>مشكلة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12</w:t>
            </w:r>
            <w:r w:rsidRPr="00F33DA9">
              <w:rPr>
                <w:rFonts w:asciiTheme="minorBidi" w:hAnsiTheme="minorBidi"/>
                <w:noProof/>
                <w:webHidden/>
                <w:sz w:val="28"/>
                <w:szCs w:val="28"/>
                <w:rtl/>
              </w:rPr>
              <w:fldChar w:fldCharType="end"/>
            </w:r>
          </w:hyperlink>
        </w:p>
        <w:p w14:paraId="18D2A988" w14:textId="7BA67CE9"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01" w:history="1">
            <w:r w:rsidRPr="00F33DA9">
              <w:rPr>
                <w:rStyle w:val="Hyperlink"/>
                <w:rFonts w:asciiTheme="minorBidi" w:eastAsia="Simplified Arabic" w:hAnsiTheme="minorBidi"/>
                <w:b/>
                <w:bCs/>
                <w:noProof/>
                <w:sz w:val="28"/>
                <w:szCs w:val="28"/>
              </w:rPr>
              <w:t>أولاً: الفجوة المعرفية والبحثية</w:t>
            </w:r>
            <w:r w:rsidRPr="00F33DA9">
              <w:rPr>
                <w:rStyle w:val="Hyperlink"/>
                <w:rFonts w:asciiTheme="minorBidi" w:eastAsia="Simplified Arabic" w:hAnsiTheme="minorBidi"/>
                <w:noProof/>
                <w:sz w:val="28"/>
                <w:szCs w:val="28"/>
              </w:rPr>
              <w:t xml:space="preserve"> - تُعاني الأدبيات العربية من شُح ملحوظ في الدراسات التطبيقية التي تتناول الأثر الإداري لتطبيق أنظمة الحقيبة الإلكترونية في سياق شركات الطيران بمنطقة الخليج العربي عموماً والمملكة العربية السعودية خصوصاً. وتركز معظم الدراسات المتاحة على السياق الغربي الذي يختلف في بيئته التشغيلية والتنظيمية عن البيئة السعودية.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12</w:t>
            </w:r>
            <w:r w:rsidRPr="00F33DA9">
              <w:rPr>
                <w:rFonts w:asciiTheme="minorBidi" w:hAnsiTheme="minorBidi"/>
                <w:noProof/>
                <w:webHidden/>
                <w:sz w:val="28"/>
                <w:szCs w:val="28"/>
                <w:rtl/>
              </w:rPr>
              <w:fldChar w:fldCharType="end"/>
            </w:r>
          </w:hyperlink>
        </w:p>
        <w:p w14:paraId="64BE8CFD" w14:textId="1A4A236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02" w:history="1">
            <w:r w:rsidRPr="00F33DA9">
              <w:rPr>
                <w:rStyle w:val="Hyperlink"/>
                <w:rFonts w:asciiTheme="minorBidi" w:eastAsia="Simplified Arabic" w:hAnsiTheme="minorBidi"/>
                <w:b/>
                <w:bCs/>
                <w:noProof/>
                <w:sz w:val="28"/>
                <w:szCs w:val="28"/>
              </w:rPr>
              <w:t>ثانياً: التحديات التنظيمية والاعتمادية</w:t>
            </w:r>
            <w:r w:rsidRPr="00F33DA9">
              <w:rPr>
                <w:rStyle w:val="Hyperlink"/>
                <w:rFonts w:asciiTheme="minorBidi" w:eastAsia="Simplified Arabic" w:hAnsiTheme="minorBidi"/>
                <w:noProof/>
                <w:sz w:val="28"/>
                <w:szCs w:val="28"/>
              </w:rPr>
              <w:t xml:space="preserve"> - تتطلب عملية اعتماد أنظمة الحقيبة الإلكترونية استيفاء متطلبات صارمة تشمل اعتماد البرمجيات وفق معيار DO-178C للبرمجيات المحمولة جواً، واعتماد الأجهزة وفق معيار RTCA DO-160G للظروف البيئية، إضافة إلى متطلبات الأمن السيبراني. وتُشكّل هذه المتطلبات عبئاً إدارياً ومالياً على شركات الطيران السعودية، لا سيما في ظل الحاجة إلى تكييف المتطلبات الدولية مع البيئة التنظيمية المحلية.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12</w:t>
            </w:r>
            <w:r w:rsidRPr="00F33DA9">
              <w:rPr>
                <w:rFonts w:asciiTheme="minorBidi" w:hAnsiTheme="minorBidi"/>
                <w:noProof/>
                <w:webHidden/>
                <w:sz w:val="28"/>
                <w:szCs w:val="28"/>
                <w:rtl/>
              </w:rPr>
              <w:fldChar w:fldCharType="end"/>
            </w:r>
          </w:hyperlink>
        </w:p>
        <w:p w14:paraId="7D33A3CB" w14:textId="7DF88E84"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03" w:history="1">
            <w:r w:rsidRPr="00F33DA9">
              <w:rPr>
                <w:rStyle w:val="Hyperlink"/>
                <w:rFonts w:asciiTheme="minorBidi" w:eastAsia="Simplified Arabic" w:hAnsiTheme="minorBidi"/>
                <w:b/>
                <w:bCs/>
                <w:noProof/>
                <w:sz w:val="28"/>
                <w:szCs w:val="28"/>
              </w:rPr>
              <w:t>ثالثاً: الأبعاد الاقتصادية والتشغيلية</w:t>
            </w:r>
            <w:r w:rsidRPr="00F33DA9">
              <w:rPr>
                <w:rStyle w:val="Hyperlink"/>
                <w:rFonts w:asciiTheme="minorBidi" w:eastAsia="Simplified Arabic" w:hAnsiTheme="minorBidi"/>
                <w:noProof/>
                <w:sz w:val="28"/>
                <w:szCs w:val="28"/>
              </w:rPr>
              <w:t xml:space="preserve"> - تتفاوت تقديرات العائد على الاستثمار من تطبيق أنظمة الحقيبة الإلكترونية تفاوتاً ملحوظاً بين الدراسات المختلفة، مما يُصعّب على صنّاع القرار في شركات الطيران السعودية تقييم الجدوى الاقتصادية لهذه الأنظمة. وتشير تقديرات الاتحاد الدولي للنقل الجوي (IATA) إلى أن التحول الرقمي يمكن أن يُحقق وفورات تتراوح بين 1.5% إلى 3% من إجمالي تكاليف التشغيل، إلا أن هذه التقديرات تحتاج إلى التحقق في سياق البيئة التشغيلية السعودية.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13</w:t>
            </w:r>
            <w:r w:rsidRPr="00F33DA9">
              <w:rPr>
                <w:rFonts w:asciiTheme="minorBidi" w:hAnsiTheme="minorBidi"/>
                <w:noProof/>
                <w:webHidden/>
                <w:sz w:val="28"/>
                <w:szCs w:val="28"/>
                <w:rtl/>
              </w:rPr>
              <w:fldChar w:fldCharType="end"/>
            </w:r>
          </w:hyperlink>
        </w:p>
        <w:p w14:paraId="411F9370" w14:textId="2FBFC9A9"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04" w:history="1">
            <w:r w:rsidRPr="00F33DA9">
              <w:rPr>
                <w:rStyle w:val="Hyperlink"/>
                <w:rFonts w:asciiTheme="minorBidi" w:eastAsia="Simplified Arabic" w:hAnsiTheme="minorBidi"/>
                <w:b/>
                <w:bCs/>
                <w:noProof/>
                <w:sz w:val="28"/>
                <w:szCs w:val="28"/>
              </w:rPr>
              <w:t>رابعاً: خصوصية البيئة التشغيلية السعودية</w:t>
            </w:r>
            <w:r w:rsidRPr="00F33DA9">
              <w:rPr>
                <w:rStyle w:val="Hyperlink"/>
                <w:rFonts w:asciiTheme="minorBidi" w:eastAsia="Simplified Arabic" w:hAnsiTheme="minorBidi"/>
                <w:noProof/>
                <w:sz w:val="28"/>
                <w:szCs w:val="28"/>
              </w:rPr>
              <w:t xml:space="preserve"> - تتميز شركات الطيران السعودية بتنوع شبكات خطوطها بين رحلات المدى الطويل العابرة للقارات ورحلات المدى المتوسط الإقليمية ورحلات المدى القصير الداخلية، فضلاً عن الطبيعة الموسمية المرتبطة بمواسم الحج والعمرة. </w:t>
            </w:r>
            <w:r w:rsidRPr="00F33DA9">
              <w:rPr>
                <w:rStyle w:val="Hyperlink"/>
                <w:rFonts w:asciiTheme="minorBidi" w:eastAsia="Simplified Arabic" w:hAnsiTheme="minorBidi"/>
                <w:noProof/>
                <w:sz w:val="28"/>
                <w:szCs w:val="28"/>
              </w:rPr>
              <w:lastRenderedPageBreak/>
              <w:t>وتتطلب هذه الخصوصية دراسة معمّقة لتحديد مدى ملاءمة أنظمة الحقيبة الإلكترونية لمختلف أنماط التشغيل.</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13</w:t>
            </w:r>
            <w:r w:rsidRPr="00F33DA9">
              <w:rPr>
                <w:rFonts w:asciiTheme="minorBidi" w:hAnsiTheme="minorBidi"/>
                <w:noProof/>
                <w:webHidden/>
                <w:sz w:val="28"/>
                <w:szCs w:val="28"/>
                <w:rtl/>
              </w:rPr>
              <w:fldChar w:fldCharType="end"/>
            </w:r>
          </w:hyperlink>
        </w:p>
        <w:p w14:paraId="736810B8" w14:textId="2C20B60D"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05" w:history="1">
            <w:r w:rsidRPr="00F33DA9">
              <w:rPr>
                <w:rStyle w:val="Hyperlink"/>
                <w:rFonts w:asciiTheme="minorBidi" w:hAnsiTheme="minorBidi"/>
                <w:noProof/>
                <w:sz w:val="28"/>
                <w:szCs w:val="28"/>
              </w:rPr>
              <w:t>أسئلة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13</w:t>
            </w:r>
            <w:r w:rsidRPr="00F33DA9">
              <w:rPr>
                <w:rFonts w:asciiTheme="minorBidi" w:hAnsiTheme="minorBidi"/>
                <w:noProof/>
                <w:webHidden/>
                <w:sz w:val="28"/>
                <w:szCs w:val="28"/>
                <w:rtl/>
              </w:rPr>
              <w:fldChar w:fldCharType="end"/>
            </w:r>
          </w:hyperlink>
        </w:p>
        <w:p w14:paraId="7A56454C" w14:textId="364AB9D5"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06" w:history="1">
            <w:r w:rsidRPr="00F33DA9">
              <w:rPr>
                <w:rStyle w:val="Hyperlink"/>
                <w:rFonts w:asciiTheme="minorBidi" w:hAnsiTheme="minorBidi"/>
                <w:noProof/>
                <w:sz w:val="28"/>
                <w:szCs w:val="28"/>
              </w:rPr>
              <w:t>1.4 أهداف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14</w:t>
            </w:r>
            <w:r w:rsidRPr="00F33DA9">
              <w:rPr>
                <w:rFonts w:asciiTheme="minorBidi" w:hAnsiTheme="minorBidi"/>
                <w:noProof/>
                <w:webHidden/>
                <w:sz w:val="28"/>
                <w:szCs w:val="28"/>
                <w:rtl/>
              </w:rPr>
              <w:fldChar w:fldCharType="end"/>
            </w:r>
          </w:hyperlink>
        </w:p>
        <w:p w14:paraId="5AAD6886" w14:textId="70C3146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07" w:history="1">
            <w:r w:rsidRPr="00F33DA9">
              <w:rPr>
                <w:rStyle w:val="Hyperlink"/>
                <w:rFonts w:asciiTheme="minorBidi" w:hAnsiTheme="minorBidi"/>
                <w:noProof/>
                <w:sz w:val="28"/>
                <w:szCs w:val="28"/>
              </w:rPr>
              <w:t>1.4.1 الهدف الرئيسي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14</w:t>
            </w:r>
            <w:r w:rsidRPr="00F33DA9">
              <w:rPr>
                <w:rFonts w:asciiTheme="minorBidi" w:hAnsiTheme="minorBidi"/>
                <w:noProof/>
                <w:webHidden/>
                <w:sz w:val="28"/>
                <w:szCs w:val="28"/>
                <w:rtl/>
              </w:rPr>
              <w:fldChar w:fldCharType="end"/>
            </w:r>
          </w:hyperlink>
        </w:p>
        <w:p w14:paraId="498FB685" w14:textId="4C208B0B"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08" w:history="1">
            <w:r w:rsidRPr="00F33DA9">
              <w:rPr>
                <w:rStyle w:val="Hyperlink"/>
                <w:rFonts w:asciiTheme="minorBidi" w:hAnsiTheme="minorBidi"/>
                <w:noProof/>
                <w:sz w:val="28"/>
                <w:szCs w:val="28"/>
              </w:rPr>
              <w:t>1.4.2 الأهداف الفرعية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14</w:t>
            </w:r>
            <w:r w:rsidRPr="00F33DA9">
              <w:rPr>
                <w:rFonts w:asciiTheme="minorBidi" w:hAnsiTheme="minorBidi"/>
                <w:noProof/>
                <w:webHidden/>
                <w:sz w:val="28"/>
                <w:szCs w:val="28"/>
                <w:rtl/>
              </w:rPr>
              <w:fldChar w:fldCharType="end"/>
            </w:r>
          </w:hyperlink>
        </w:p>
        <w:p w14:paraId="2959DDFD" w14:textId="19D5AE21"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09" w:history="1">
            <w:r w:rsidRPr="00F33DA9">
              <w:rPr>
                <w:rStyle w:val="Hyperlink"/>
                <w:rFonts w:asciiTheme="minorBidi" w:hAnsiTheme="minorBidi"/>
                <w:noProof/>
                <w:sz w:val="28"/>
                <w:szCs w:val="28"/>
              </w:rPr>
              <w:t>أهمية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235085309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15</w:t>
            </w:r>
            <w:r w:rsidRPr="00F33DA9">
              <w:rPr>
                <w:rFonts w:asciiTheme="minorBidi" w:hAnsiTheme="minorBidi"/>
                <w:noProof/>
                <w:webHidden/>
                <w:sz w:val="28"/>
                <w:szCs w:val="28"/>
                <w:rtl/>
              </w:rPr>
              <w:fldChar w:fldCharType="end"/>
            </w:r>
          </w:hyperlink>
        </w:p>
        <w:p w14:paraId="77A60C4C" w14:textId="6D1B8090"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0" w:history="1">
            <w:r w:rsidRPr="00F33DA9">
              <w:rPr>
                <w:rStyle w:val="Hyperlink"/>
                <w:rFonts w:asciiTheme="minorBidi" w:hAnsiTheme="minorBidi"/>
                <w:noProof/>
                <w:sz w:val="28"/>
                <w:szCs w:val="28"/>
              </w:rPr>
              <w:t>1.5.1 الأهمية النظرية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15</w:t>
            </w:r>
            <w:r w:rsidRPr="00F33DA9">
              <w:rPr>
                <w:rFonts w:asciiTheme="minorBidi" w:hAnsiTheme="minorBidi"/>
                <w:noProof/>
                <w:webHidden/>
                <w:sz w:val="28"/>
                <w:szCs w:val="28"/>
                <w:rtl/>
              </w:rPr>
              <w:fldChar w:fldCharType="end"/>
            </w:r>
          </w:hyperlink>
        </w:p>
        <w:p w14:paraId="3832B433" w14:textId="0C842E89"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1" w:history="1">
            <w:r w:rsidRPr="00F33DA9">
              <w:rPr>
                <w:rStyle w:val="Hyperlink"/>
                <w:rFonts w:asciiTheme="minorBidi" w:hAnsiTheme="minorBidi"/>
                <w:noProof/>
                <w:sz w:val="28"/>
                <w:szCs w:val="28"/>
              </w:rPr>
              <w:t>1.5.2 الأهمية التطبيقية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16</w:t>
            </w:r>
            <w:r w:rsidRPr="00F33DA9">
              <w:rPr>
                <w:rFonts w:asciiTheme="minorBidi" w:hAnsiTheme="minorBidi"/>
                <w:noProof/>
                <w:webHidden/>
                <w:sz w:val="28"/>
                <w:szCs w:val="28"/>
                <w:rtl/>
              </w:rPr>
              <w:fldChar w:fldCharType="end"/>
            </w:r>
          </w:hyperlink>
        </w:p>
        <w:p w14:paraId="0C37D449" w14:textId="1FCB7985"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12" w:history="1">
            <w:r w:rsidRPr="00F33DA9">
              <w:rPr>
                <w:rStyle w:val="Hyperlink"/>
                <w:rFonts w:asciiTheme="minorBidi" w:hAnsiTheme="minorBidi"/>
                <w:noProof/>
                <w:sz w:val="28"/>
                <w:szCs w:val="28"/>
              </w:rPr>
              <w:t>1.6 حدود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16</w:t>
            </w:r>
            <w:r w:rsidRPr="00F33DA9">
              <w:rPr>
                <w:rFonts w:asciiTheme="minorBidi" w:hAnsiTheme="minorBidi"/>
                <w:noProof/>
                <w:webHidden/>
                <w:sz w:val="28"/>
                <w:szCs w:val="28"/>
                <w:rtl/>
              </w:rPr>
              <w:fldChar w:fldCharType="end"/>
            </w:r>
          </w:hyperlink>
        </w:p>
        <w:p w14:paraId="54D79A22" w14:textId="45810A3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3" w:history="1">
            <w:r w:rsidRPr="00F33DA9">
              <w:rPr>
                <w:rStyle w:val="Hyperlink"/>
                <w:rFonts w:asciiTheme="minorBidi" w:hAnsiTheme="minorBidi"/>
                <w:noProof/>
                <w:sz w:val="28"/>
                <w:szCs w:val="28"/>
              </w:rPr>
              <w:t>1.6.1 الحدود الموضوعية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16</w:t>
            </w:r>
            <w:r w:rsidRPr="00F33DA9">
              <w:rPr>
                <w:rFonts w:asciiTheme="minorBidi" w:hAnsiTheme="minorBidi"/>
                <w:noProof/>
                <w:webHidden/>
                <w:sz w:val="28"/>
                <w:szCs w:val="28"/>
                <w:rtl/>
              </w:rPr>
              <w:fldChar w:fldCharType="end"/>
            </w:r>
          </w:hyperlink>
        </w:p>
        <w:p w14:paraId="6E40EB3B" w14:textId="63FA708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4" w:history="1">
            <w:r w:rsidRPr="00F33DA9">
              <w:rPr>
                <w:rStyle w:val="Hyperlink"/>
                <w:rFonts w:asciiTheme="minorBidi" w:hAnsiTheme="minorBidi"/>
                <w:noProof/>
                <w:sz w:val="28"/>
                <w:szCs w:val="28"/>
              </w:rPr>
              <w:t>1.6.2 الحدود المكانية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17</w:t>
            </w:r>
            <w:r w:rsidRPr="00F33DA9">
              <w:rPr>
                <w:rFonts w:asciiTheme="minorBidi" w:hAnsiTheme="minorBidi"/>
                <w:noProof/>
                <w:webHidden/>
                <w:sz w:val="28"/>
                <w:szCs w:val="28"/>
                <w:rtl/>
              </w:rPr>
              <w:fldChar w:fldCharType="end"/>
            </w:r>
          </w:hyperlink>
        </w:p>
        <w:p w14:paraId="4B8D3151" w14:textId="5BAC7C7F"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5" w:history="1">
            <w:r w:rsidRPr="00F33DA9">
              <w:rPr>
                <w:rStyle w:val="Hyperlink"/>
                <w:rFonts w:asciiTheme="minorBidi" w:hAnsiTheme="minorBidi"/>
                <w:noProof/>
                <w:sz w:val="28"/>
                <w:szCs w:val="28"/>
              </w:rPr>
              <w:t>1.6.3 الحدود الزمانية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17</w:t>
            </w:r>
            <w:r w:rsidRPr="00F33DA9">
              <w:rPr>
                <w:rFonts w:asciiTheme="minorBidi" w:hAnsiTheme="minorBidi"/>
                <w:noProof/>
                <w:webHidden/>
                <w:sz w:val="28"/>
                <w:szCs w:val="28"/>
                <w:rtl/>
              </w:rPr>
              <w:fldChar w:fldCharType="end"/>
            </w:r>
          </w:hyperlink>
        </w:p>
        <w:p w14:paraId="02A9C613" w14:textId="09B00445"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6" w:history="1">
            <w:r w:rsidRPr="00F33DA9">
              <w:rPr>
                <w:rStyle w:val="Hyperlink"/>
                <w:rFonts w:asciiTheme="minorBidi" w:hAnsiTheme="minorBidi"/>
                <w:noProof/>
                <w:sz w:val="28"/>
                <w:szCs w:val="28"/>
              </w:rPr>
              <w:t>1.6.4 الحدود البشرية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17</w:t>
            </w:r>
            <w:r w:rsidRPr="00F33DA9">
              <w:rPr>
                <w:rFonts w:asciiTheme="minorBidi" w:hAnsiTheme="minorBidi"/>
                <w:noProof/>
                <w:webHidden/>
                <w:sz w:val="28"/>
                <w:szCs w:val="28"/>
                <w:rtl/>
              </w:rPr>
              <w:fldChar w:fldCharType="end"/>
            </w:r>
          </w:hyperlink>
        </w:p>
        <w:p w14:paraId="46206B9E" w14:textId="667A164D"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17" w:history="1">
            <w:r w:rsidRPr="00F33DA9">
              <w:rPr>
                <w:rStyle w:val="Hyperlink"/>
                <w:rFonts w:asciiTheme="minorBidi" w:hAnsiTheme="minorBidi"/>
                <w:noProof/>
                <w:sz w:val="28"/>
                <w:szCs w:val="28"/>
              </w:rPr>
              <w:t>المصطلحات والمفاهيم الإجرائية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17</w:t>
            </w:r>
            <w:r w:rsidRPr="00F33DA9">
              <w:rPr>
                <w:rFonts w:asciiTheme="minorBidi" w:hAnsiTheme="minorBidi"/>
                <w:noProof/>
                <w:webHidden/>
                <w:sz w:val="28"/>
                <w:szCs w:val="28"/>
                <w:rtl/>
              </w:rPr>
              <w:fldChar w:fldCharType="end"/>
            </w:r>
          </w:hyperlink>
        </w:p>
        <w:p w14:paraId="64CD6663" w14:textId="1546098E"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18" w:history="1">
            <w:r w:rsidRPr="00F33DA9">
              <w:rPr>
                <w:rStyle w:val="Hyperlink"/>
                <w:rFonts w:asciiTheme="minorBidi" w:hAnsiTheme="minorBidi"/>
                <w:noProof/>
                <w:sz w:val="28"/>
                <w:szCs w:val="28"/>
              </w:rPr>
              <w:t>1.8 هيكل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18</w:t>
            </w:r>
            <w:r w:rsidRPr="00F33DA9">
              <w:rPr>
                <w:rFonts w:asciiTheme="minorBidi" w:hAnsiTheme="minorBidi"/>
                <w:noProof/>
                <w:webHidden/>
                <w:sz w:val="28"/>
                <w:szCs w:val="28"/>
                <w:rtl/>
              </w:rPr>
              <w:fldChar w:fldCharType="end"/>
            </w:r>
          </w:hyperlink>
        </w:p>
        <w:p w14:paraId="36DDDA94" w14:textId="220EEEB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19" w:history="1">
            <w:r w:rsidRPr="00F33DA9">
              <w:rPr>
                <w:rStyle w:val="Hyperlink"/>
                <w:rFonts w:asciiTheme="minorBidi" w:eastAsia="Simplified Arabic" w:hAnsiTheme="minorBidi"/>
                <w:b/>
                <w:bCs/>
                <w:noProof/>
                <w:sz w:val="28"/>
                <w:szCs w:val="28"/>
              </w:rPr>
              <w:t xml:space="preserve">الفصل الأول - الإطار العام للبحث: </w:t>
            </w:r>
            <w:r w:rsidRPr="00F33DA9">
              <w:rPr>
                <w:rStyle w:val="Hyperlink"/>
                <w:rFonts w:asciiTheme="minorBidi" w:eastAsia="Simplified Arabic" w:hAnsiTheme="minorBidi"/>
                <w:noProof/>
                <w:sz w:val="28"/>
                <w:szCs w:val="28"/>
              </w:rPr>
              <w:t>يتناول المقدمة ومشكلة البحث وأسئلته وأهدافه وأهميته وحدوده والمصطلحات الإجرائية.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235085319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781727D8" w14:textId="243D49B4"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20" w:history="1">
            <w:r w:rsidRPr="00F33DA9">
              <w:rPr>
                <w:rStyle w:val="Hyperlink"/>
                <w:rFonts w:asciiTheme="minorBidi" w:eastAsia="Simplified Arabic" w:hAnsiTheme="minorBidi"/>
                <w:b/>
                <w:bCs/>
                <w:noProof/>
                <w:sz w:val="28"/>
                <w:szCs w:val="28"/>
              </w:rPr>
              <w:t xml:space="preserve">الفصل الثاني - الإطار النظري والدراسات السابقة: </w:t>
            </w:r>
            <w:r w:rsidRPr="00F33DA9">
              <w:rPr>
                <w:rStyle w:val="Hyperlink"/>
                <w:rFonts w:asciiTheme="minorBidi" w:eastAsia="Simplified Arabic" w:hAnsiTheme="minorBidi"/>
                <w:noProof/>
                <w:sz w:val="28"/>
                <w:szCs w:val="28"/>
              </w:rPr>
              <w:t>يستعرض الأدبيات المتعلقة بأنظمة الحقيبة الإلكترونية والنظريات الإدارية ذات الصلة والدراسات السابقة.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2B607FA2" w14:textId="0861C975"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21" w:history="1">
            <w:r w:rsidRPr="00F33DA9">
              <w:rPr>
                <w:rStyle w:val="Hyperlink"/>
                <w:rFonts w:asciiTheme="minorBidi" w:eastAsia="Simplified Arabic" w:hAnsiTheme="minorBidi"/>
                <w:b/>
                <w:bCs/>
                <w:noProof/>
                <w:sz w:val="28"/>
                <w:szCs w:val="28"/>
              </w:rPr>
              <w:t xml:space="preserve">الفصل الثالث - منهجية البحث: </w:t>
            </w:r>
            <w:r w:rsidRPr="00F33DA9">
              <w:rPr>
                <w:rStyle w:val="Hyperlink"/>
                <w:rFonts w:asciiTheme="minorBidi" w:eastAsia="Simplified Arabic" w:hAnsiTheme="minorBidi"/>
                <w:noProof/>
                <w:sz w:val="28"/>
                <w:szCs w:val="28"/>
              </w:rPr>
              <w:t>يوضح التصميم البحثي والمنهج المستخدم وأدوات جمع البيانات ومجتمع وعينة الدراسة وأساليب التحليل الإحصائي.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300D2E90" w14:textId="32014D7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22" w:history="1">
            <w:r w:rsidRPr="00F33DA9">
              <w:rPr>
                <w:rStyle w:val="Hyperlink"/>
                <w:rFonts w:asciiTheme="minorBidi" w:eastAsia="Simplified Arabic" w:hAnsiTheme="minorBidi"/>
                <w:b/>
                <w:bCs/>
                <w:noProof/>
                <w:sz w:val="28"/>
                <w:szCs w:val="28"/>
              </w:rPr>
              <w:t xml:space="preserve">الفصل الرابع - تحليل البيانات وعرض النتائج: </w:t>
            </w:r>
            <w:r w:rsidRPr="00F33DA9">
              <w:rPr>
                <w:rStyle w:val="Hyperlink"/>
                <w:rFonts w:asciiTheme="minorBidi" w:eastAsia="Simplified Arabic" w:hAnsiTheme="minorBidi"/>
                <w:noProof/>
                <w:sz w:val="28"/>
                <w:szCs w:val="28"/>
              </w:rPr>
              <w:t>يعرض نتائج التحليل الكمي والنوعي للبيانات المجمعة.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04C01372" w14:textId="531E6CD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23" w:history="1">
            <w:r w:rsidRPr="00F33DA9">
              <w:rPr>
                <w:rStyle w:val="Hyperlink"/>
                <w:rFonts w:asciiTheme="minorBidi" w:eastAsia="Simplified Arabic" w:hAnsiTheme="minorBidi"/>
                <w:b/>
                <w:bCs/>
                <w:noProof/>
                <w:sz w:val="28"/>
                <w:szCs w:val="28"/>
              </w:rPr>
              <w:t xml:space="preserve">الفصل الخامس - مناقشة النتائج: </w:t>
            </w:r>
            <w:r w:rsidRPr="00F33DA9">
              <w:rPr>
                <w:rStyle w:val="Hyperlink"/>
                <w:rFonts w:asciiTheme="minorBidi" w:eastAsia="Simplified Arabic" w:hAnsiTheme="minorBidi"/>
                <w:noProof/>
                <w:sz w:val="28"/>
                <w:szCs w:val="28"/>
              </w:rPr>
              <w:t>يُناقش النتائج في ضوء الإطار النظري والدراسات السابقة ويُفسّر دلالاتها.</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57B6BAAE" w14:textId="54F19EF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24" w:history="1">
            <w:r w:rsidRPr="00F33DA9">
              <w:rPr>
                <w:rStyle w:val="Hyperlink"/>
                <w:rFonts w:asciiTheme="minorBidi" w:eastAsia="Simplified Arabic" w:hAnsiTheme="minorBidi"/>
                <w:b/>
                <w:bCs/>
                <w:noProof/>
                <w:sz w:val="28"/>
                <w:szCs w:val="28"/>
              </w:rPr>
              <w:t xml:space="preserve">الفصل السادس - الخلاصة والتوصيات: </w:t>
            </w:r>
            <w:r w:rsidRPr="00F33DA9">
              <w:rPr>
                <w:rStyle w:val="Hyperlink"/>
                <w:rFonts w:asciiTheme="minorBidi" w:eastAsia="Simplified Arabic" w:hAnsiTheme="minorBidi"/>
                <w:noProof/>
                <w:sz w:val="28"/>
                <w:szCs w:val="28"/>
              </w:rPr>
              <w:t>يُلخّص أهم النتائج ويُقدّم التوصيات والمقترحات للبحوث المستقبلية.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18247CE1" w14:textId="6CE9DD8F"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25" w:history="1">
            <w:r w:rsidRPr="00F33DA9">
              <w:rPr>
                <w:rStyle w:val="Hyperlink"/>
                <w:rFonts w:asciiTheme="minorBidi" w:hAnsiTheme="minorBidi"/>
                <w:noProof/>
                <w:sz w:val="28"/>
                <w:szCs w:val="28"/>
              </w:rPr>
              <w:t>مراجع الفصل الأول</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4AD78B25" w14:textId="20BEAFC8"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26" w:history="1">
            <w:r w:rsidRPr="00F33DA9">
              <w:rPr>
                <w:rStyle w:val="Hyperlink"/>
                <w:rFonts w:asciiTheme="minorBidi" w:eastAsia="Simplified Arabic" w:hAnsiTheme="minorBidi"/>
                <w:b/>
                <w:bCs/>
                <w:noProof/>
                <w:sz w:val="28"/>
                <w:szCs w:val="28"/>
              </w:rPr>
              <w:t>المراجع العربية: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19</w:t>
            </w:r>
            <w:r w:rsidRPr="00F33DA9">
              <w:rPr>
                <w:rFonts w:asciiTheme="minorBidi" w:hAnsiTheme="minorBidi"/>
                <w:noProof/>
                <w:webHidden/>
                <w:sz w:val="28"/>
                <w:szCs w:val="28"/>
                <w:rtl/>
              </w:rPr>
              <w:fldChar w:fldCharType="end"/>
            </w:r>
          </w:hyperlink>
        </w:p>
        <w:p w14:paraId="4A01E840" w14:textId="5E216038"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27" w:history="1">
            <w:r w:rsidRPr="00F33DA9">
              <w:rPr>
                <w:rStyle w:val="Hyperlink"/>
                <w:rFonts w:asciiTheme="minorBidi" w:eastAsia="Simplified Arabic" w:hAnsiTheme="minorBidi"/>
                <w:b/>
                <w:bCs/>
                <w:noProof/>
                <w:sz w:val="28"/>
                <w:szCs w:val="28"/>
              </w:rPr>
              <w:t>المراجع الأجنبية: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20</w:t>
            </w:r>
            <w:r w:rsidRPr="00F33DA9">
              <w:rPr>
                <w:rFonts w:asciiTheme="minorBidi" w:hAnsiTheme="minorBidi"/>
                <w:noProof/>
                <w:webHidden/>
                <w:sz w:val="28"/>
                <w:szCs w:val="28"/>
                <w:rtl/>
              </w:rPr>
              <w:fldChar w:fldCharType="end"/>
            </w:r>
          </w:hyperlink>
        </w:p>
        <w:p w14:paraId="4637C8F9" w14:textId="471C0B57"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328" w:history="1">
            <w:r w:rsidRPr="00F33DA9">
              <w:rPr>
                <w:rStyle w:val="Hyperlink"/>
                <w:rFonts w:asciiTheme="minorBidi" w:hAnsiTheme="minorBidi"/>
                <w:b/>
                <w:bCs/>
                <w:noProof/>
                <w:sz w:val="28"/>
                <w:szCs w:val="28"/>
                <w:rtl/>
              </w:rPr>
              <w:t>الفصل الثاني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20</w:t>
            </w:r>
            <w:r w:rsidRPr="00F33DA9">
              <w:rPr>
                <w:rFonts w:asciiTheme="minorBidi" w:hAnsiTheme="minorBidi"/>
                <w:noProof/>
                <w:webHidden/>
                <w:sz w:val="28"/>
                <w:szCs w:val="28"/>
                <w:rtl/>
              </w:rPr>
              <w:fldChar w:fldCharType="end"/>
            </w:r>
          </w:hyperlink>
        </w:p>
        <w:p w14:paraId="6525DD9C" w14:textId="06BD3F39"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329" w:history="1">
            <w:r w:rsidRPr="00F33DA9">
              <w:rPr>
                <w:rStyle w:val="Hyperlink"/>
                <w:rFonts w:asciiTheme="minorBidi" w:hAnsiTheme="minorBidi"/>
                <w:b/>
                <w:bCs/>
                <w:noProof/>
                <w:sz w:val="28"/>
                <w:szCs w:val="28"/>
                <w:rtl/>
              </w:rPr>
              <w:t>الدراسات السابقة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235085329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20</w:t>
            </w:r>
            <w:r w:rsidRPr="00F33DA9">
              <w:rPr>
                <w:rFonts w:asciiTheme="minorBidi" w:hAnsiTheme="minorBidi"/>
                <w:noProof/>
                <w:webHidden/>
                <w:sz w:val="28"/>
                <w:szCs w:val="28"/>
                <w:rtl/>
              </w:rPr>
              <w:fldChar w:fldCharType="end"/>
            </w:r>
          </w:hyperlink>
        </w:p>
        <w:p w14:paraId="78B38BC0" w14:textId="1C32B896"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30" w:history="1">
            <w:r w:rsidRPr="00F33DA9">
              <w:rPr>
                <w:rStyle w:val="Hyperlink"/>
                <w:rFonts w:asciiTheme="minorBidi" w:eastAsia="Simplified Arabic" w:hAnsiTheme="minorBidi"/>
                <w:b/>
                <w:bCs/>
                <w:noProof/>
                <w:sz w:val="28"/>
                <w:szCs w:val="28"/>
              </w:rPr>
              <w:t>الإطار النظري والدراسات السابقة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20</w:t>
            </w:r>
            <w:r w:rsidRPr="00F33DA9">
              <w:rPr>
                <w:rFonts w:asciiTheme="minorBidi" w:hAnsiTheme="minorBidi"/>
                <w:noProof/>
                <w:webHidden/>
                <w:sz w:val="28"/>
                <w:szCs w:val="28"/>
                <w:rtl/>
              </w:rPr>
              <w:fldChar w:fldCharType="end"/>
            </w:r>
          </w:hyperlink>
        </w:p>
        <w:p w14:paraId="1B053C0A" w14:textId="0D716B59"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31" w:history="1">
            <w:r w:rsidRPr="00F33DA9">
              <w:rPr>
                <w:rStyle w:val="Hyperlink"/>
                <w:rFonts w:asciiTheme="minorBidi" w:hAnsiTheme="minorBidi"/>
                <w:noProof/>
                <w:sz w:val="28"/>
                <w:szCs w:val="28"/>
              </w:rPr>
              <w:t>2.1 تمهيد</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21</w:t>
            </w:r>
            <w:r w:rsidRPr="00F33DA9">
              <w:rPr>
                <w:rFonts w:asciiTheme="minorBidi" w:hAnsiTheme="minorBidi"/>
                <w:noProof/>
                <w:webHidden/>
                <w:sz w:val="28"/>
                <w:szCs w:val="28"/>
                <w:rtl/>
              </w:rPr>
              <w:fldChar w:fldCharType="end"/>
            </w:r>
          </w:hyperlink>
        </w:p>
        <w:p w14:paraId="32DD05B4" w14:textId="6EE68BAC"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32" w:history="1">
            <w:r w:rsidRPr="00F33DA9">
              <w:rPr>
                <w:rStyle w:val="Hyperlink"/>
                <w:rFonts w:asciiTheme="minorBidi" w:hAnsiTheme="minorBidi"/>
                <w:noProof/>
                <w:sz w:val="28"/>
                <w:szCs w:val="28"/>
              </w:rPr>
              <w:t>2.2 أنظمة الحقيبة الإلكترونية للطيران: الإطار المفاهيمي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21</w:t>
            </w:r>
            <w:r w:rsidRPr="00F33DA9">
              <w:rPr>
                <w:rFonts w:asciiTheme="minorBidi" w:hAnsiTheme="minorBidi"/>
                <w:noProof/>
                <w:webHidden/>
                <w:sz w:val="28"/>
                <w:szCs w:val="28"/>
                <w:rtl/>
              </w:rPr>
              <w:fldChar w:fldCharType="end"/>
            </w:r>
          </w:hyperlink>
        </w:p>
        <w:p w14:paraId="64309B76" w14:textId="34187BB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33" w:history="1">
            <w:r w:rsidRPr="00F33DA9">
              <w:rPr>
                <w:rStyle w:val="Hyperlink"/>
                <w:rFonts w:asciiTheme="minorBidi" w:hAnsiTheme="minorBidi"/>
                <w:noProof/>
                <w:sz w:val="28"/>
                <w:szCs w:val="28"/>
              </w:rPr>
              <w:t>2.2.1 التطور التاريخي لأنظمة الحقيبة الإلكترونية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21</w:t>
            </w:r>
            <w:r w:rsidRPr="00F33DA9">
              <w:rPr>
                <w:rFonts w:asciiTheme="minorBidi" w:hAnsiTheme="minorBidi"/>
                <w:noProof/>
                <w:webHidden/>
                <w:sz w:val="28"/>
                <w:szCs w:val="28"/>
                <w:rtl/>
              </w:rPr>
              <w:fldChar w:fldCharType="end"/>
            </w:r>
          </w:hyperlink>
        </w:p>
        <w:p w14:paraId="37C8EC3D" w14:textId="386174B0"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34" w:history="1">
            <w:r w:rsidRPr="00F33DA9">
              <w:rPr>
                <w:rStyle w:val="Hyperlink"/>
                <w:rFonts w:asciiTheme="minorBidi" w:hAnsiTheme="minorBidi"/>
                <w:noProof/>
                <w:sz w:val="28"/>
                <w:szCs w:val="28"/>
              </w:rPr>
              <w:t>2.2.2 التصنيف الفني لأنظمة الحقيبة الإلكترونية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22</w:t>
            </w:r>
            <w:r w:rsidRPr="00F33DA9">
              <w:rPr>
                <w:rFonts w:asciiTheme="minorBidi" w:hAnsiTheme="minorBidi"/>
                <w:noProof/>
                <w:webHidden/>
                <w:sz w:val="28"/>
                <w:szCs w:val="28"/>
                <w:rtl/>
              </w:rPr>
              <w:fldChar w:fldCharType="end"/>
            </w:r>
          </w:hyperlink>
        </w:p>
        <w:p w14:paraId="321BA8FE" w14:textId="0A67F6B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35" w:history="1">
            <w:r w:rsidRPr="00F33DA9">
              <w:rPr>
                <w:rStyle w:val="Hyperlink"/>
                <w:rFonts w:asciiTheme="minorBidi" w:hAnsiTheme="minorBidi"/>
                <w:noProof/>
                <w:sz w:val="28"/>
                <w:szCs w:val="28"/>
              </w:rPr>
              <w:t>2.2.3 الوظائف الأساسية لأنظمة الحقيبة الإلكترونية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23</w:t>
            </w:r>
            <w:r w:rsidRPr="00F33DA9">
              <w:rPr>
                <w:rFonts w:asciiTheme="minorBidi" w:hAnsiTheme="minorBidi"/>
                <w:noProof/>
                <w:webHidden/>
                <w:sz w:val="28"/>
                <w:szCs w:val="28"/>
                <w:rtl/>
              </w:rPr>
              <w:fldChar w:fldCharType="end"/>
            </w:r>
          </w:hyperlink>
        </w:p>
        <w:p w14:paraId="6A2EE107" w14:textId="0A0C56FF"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36" w:history="1">
            <w:r w:rsidRPr="00F33DA9">
              <w:rPr>
                <w:rStyle w:val="Hyperlink"/>
                <w:rFonts w:asciiTheme="minorBidi" w:hAnsiTheme="minorBidi"/>
                <w:noProof/>
                <w:sz w:val="28"/>
                <w:szCs w:val="28"/>
              </w:rPr>
              <w:t>2.2.4 الإطار التنظيمي لأنظمة الحقيبة الإلكترونية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24</w:t>
            </w:r>
            <w:r w:rsidRPr="00F33DA9">
              <w:rPr>
                <w:rFonts w:asciiTheme="minorBidi" w:hAnsiTheme="minorBidi"/>
                <w:noProof/>
                <w:webHidden/>
                <w:sz w:val="28"/>
                <w:szCs w:val="28"/>
                <w:rtl/>
              </w:rPr>
              <w:fldChar w:fldCharType="end"/>
            </w:r>
          </w:hyperlink>
        </w:p>
        <w:p w14:paraId="237BB1B2" w14:textId="361A7F75"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37" w:history="1">
            <w:r w:rsidRPr="00F33DA9">
              <w:rPr>
                <w:rStyle w:val="Hyperlink"/>
                <w:rFonts w:asciiTheme="minorBidi" w:hAnsiTheme="minorBidi"/>
                <w:noProof/>
                <w:sz w:val="28"/>
                <w:szCs w:val="28"/>
              </w:rPr>
              <w:t>2.3 الإطار النظري للبحث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24</w:t>
            </w:r>
            <w:r w:rsidRPr="00F33DA9">
              <w:rPr>
                <w:rFonts w:asciiTheme="minorBidi" w:hAnsiTheme="minorBidi"/>
                <w:noProof/>
                <w:webHidden/>
                <w:sz w:val="28"/>
                <w:szCs w:val="28"/>
                <w:rtl/>
              </w:rPr>
              <w:fldChar w:fldCharType="end"/>
            </w:r>
          </w:hyperlink>
        </w:p>
        <w:p w14:paraId="5B5CBF92" w14:textId="3FDF199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38" w:history="1">
            <w:r w:rsidRPr="00F33DA9">
              <w:rPr>
                <w:rStyle w:val="Hyperlink"/>
                <w:rFonts w:asciiTheme="minorBidi" w:hAnsiTheme="minorBidi"/>
                <w:noProof/>
                <w:sz w:val="28"/>
                <w:szCs w:val="28"/>
              </w:rPr>
              <w:t>2.3.1 نموذج قبول التقنية (Technology Acceptance Model - TAM)</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25</w:t>
            </w:r>
            <w:r w:rsidRPr="00F33DA9">
              <w:rPr>
                <w:rFonts w:asciiTheme="minorBidi" w:hAnsiTheme="minorBidi"/>
                <w:noProof/>
                <w:webHidden/>
                <w:sz w:val="28"/>
                <w:szCs w:val="28"/>
                <w:rtl/>
              </w:rPr>
              <w:fldChar w:fldCharType="end"/>
            </w:r>
          </w:hyperlink>
        </w:p>
        <w:p w14:paraId="102E2FF0" w14:textId="1D22494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39" w:history="1">
            <w:r w:rsidRPr="00F33DA9">
              <w:rPr>
                <w:rStyle w:val="Hyperlink"/>
                <w:rFonts w:asciiTheme="minorBidi" w:hAnsiTheme="minorBidi"/>
                <w:noProof/>
                <w:sz w:val="28"/>
                <w:szCs w:val="28"/>
              </w:rPr>
              <w:t>2.3.2 نظرية انتشار الابتكارات (Diffusion of Innovations - DOI)</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235085339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26</w:t>
            </w:r>
            <w:r w:rsidRPr="00F33DA9">
              <w:rPr>
                <w:rFonts w:asciiTheme="minorBidi" w:hAnsiTheme="minorBidi"/>
                <w:noProof/>
                <w:webHidden/>
                <w:sz w:val="28"/>
                <w:szCs w:val="28"/>
                <w:rtl/>
              </w:rPr>
              <w:fldChar w:fldCharType="end"/>
            </w:r>
          </w:hyperlink>
        </w:p>
        <w:p w14:paraId="56F1D33E" w14:textId="23123C82"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0" w:history="1">
            <w:r w:rsidRPr="00F33DA9">
              <w:rPr>
                <w:rStyle w:val="Hyperlink"/>
                <w:rFonts w:asciiTheme="minorBidi" w:hAnsiTheme="minorBidi"/>
                <w:noProof/>
                <w:sz w:val="28"/>
                <w:szCs w:val="28"/>
              </w:rPr>
              <w:t>2.3.3 النظرية المبنية على الموارد (Resource-Based View - RBV)</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26</w:t>
            </w:r>
            <w:r w:rsidRPr="00F33DA9">
              <w:rPr>
                <w:rFonts w:asciiTheme="minorBidi" w:hAnsiTheme="minorBidi"/>
                <w:noProof/>
                <w:webHidden/>
                <w:sz w:val="28"/>
                <w:szCs w:val="28"/>
                <w:rtl/>
              </w:rPr>
              <w:fldChar w:fldCharType="end"/>
            </w:r>
          </w:hyperlink>
        </w:p>
        <w:p w14:paraId="1641CF30" w14:textId="027743FA"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41" w:history="1">
            <w:r w:rsidRPr="00F33DA9">
              <w:rPr>
                <w:rStyle w:val="Hyperlink"/>
                <w:rFonts w:asciiTheme="minorBidi" w:hAnsiTheme="minorBidi"/>
                <w:noProof/>
                <w:sz w:val="28"/>
                <w:szCs w:val="28"/>
              </w:rPr>
              <w:t>2.4 مؤشرات الأداء الرئيسية (Key Performance Indicators - KPIs)</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27</w:t>
            </w:r>
            <w:r w:rsidRPr="00F33DA9">
              <w:rPr>
                <w:rFonts w:asciiTheme="minorBidi" w:hAnsiTheme="minorBidi"/>
                <w:noProof/>
                <w:webHidden/>
                <w:sz w:val="28"/>
                <w:szCs w:val="28"/>
                <w:rtl/>
              </w:rPr>
              <w:fldChar w:fldCharType="end"/>
            </w:r>
          </w:hyperlink>
        </w:p>
        <w:p w14:paraId="75B619DC" w14:textId="68828874"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2" w:history="1">
            <w:r w:rsidRPr="00F33DA9">
              <w:rPr>
                <w:rStyle w:val="Hyperlink"/>
                <w:rFonts w:asciiTheme="minorBidi" w:hAnsiTheme="minorBidi"/>
                <w:noProof/>
                <w:sz w:val="28"/>
                <w:szCs w:val="28"/>
              </w:rPr>
              <w:t>2.4.1 مؤشرات الكفاءة التشغيلية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27</w:t>
            </w:r>
            <w:r w:rsidRPr="00F33DA9">
              <w:rPr>
                <w:rFonts w:asciiTheme="minorBidi" w:hAnsiTheme="minorBidi"/>
                <w:noProof/>
                <w:webHidden/>
                <w:sz w:val="28"/>
                <w:szCs w:val="28"/>
                <w:rtl/>
              </w:rPr>
              <w:fldChar w:fldCharType="end"/>
            </w:r>
          </w:hyperlink>
        </w:p>
        <w:p w14:paraId="660AFA51" w14:textId="594469C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3" w:history="1">
            <w:r w:rsidRPr="00F33DA9">
              <w:rPr>
                <w:rStyle w:val="Hyperlink"/>
                <w:rFonts w:asciiTheme="minorBidi" w:hAnsiTheme="minorBidi"/>
                <w:noProof/>
                <w:sz w:val="28"/>
                <w:szCs w:val="28"/>
              </w:rPr>
              <w:t>مؤشرات خفض التكاليف</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28</w:t>
            </w:r>
            <w:r w:rsidRPr="00F33DA9">
              <w:rPr>
                <w:rFonts w:asciiTheme="minorBidi" w:hAnsiTheme="minorBidi"/>
                <w:noProof/>
                <w:webHidden/>
                <w:sz w:val="28"/>
                <w:szCs w:val="28"/>
                <w:rtl/>
              </w:rPr>
              <w:fldChar w:fldCharType="end"/>
            </w:r>
          </w:hyperlink>
        </w:p>
        <w:p w14:paraId="4E31D6C2" w14:textId="537D635F"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4" w:history="1">
            <w:r w:rsidRPr="00F33DA9">
              <w:rPr>
                <w:rStyle w:val="Hyperlink"/>
                <w:rFonts w:asciiTheme="minorBidi" w:hAnsiTheme="minorBidi"/>
                <w:noProof/>
                <w:sz w:val="28"/>
                <w:szCs w:val="28"/>
              </w:rPr>
              <w:t>2.4.3 مؤشرات الأثر الإداري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28</w:t>
            </w:r>
            <w:r w:rsidRPr="00F33DA9">
              <w:rPr>
                <w:rFonts w:asciiTheme="minorBidi" w:hAnsiTheme="minorBidi"/>
                <w:noProof/>
                <w:webHidden/>
                <w:sz w:val="28"/>
                <w:szCs w:val="28"/>
                <w:rtl/>
              </w:rPr>
              <w:fldChar w:fldCharType="end"/>
            </w:r>
          </w:hyperlink>
        </w:p>
        <w:p w14:paraId="6908A871" w14:textId="793A1F4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5" w:history="1">
            <w:r w:rsidRPr="00F33DA9">
              <w:rPr>
                <w:rStyle w:val="Hyperlink"/>
                <w:rFonts w:asciiTheme="minorBidi" w:hAnsiTheme="minorBidi"/>
                <w:noProof/>
                <w:sz w:val="28"/>
                <w:szCs w:val="28"/>
              </w:rPr>
              <w:t>2.4.4 مؤشرات السلامة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29</w:t>
            </w:r>
            <w:r w:rsidRPr="00F33DA9">
              <w:rPr>
                <w:rFonts w:asciiTheme="minorBidi" w:hAnsiTheme="minorBidi"/>
                <w:noProof/>
                <w:webHidden/>
                <w:sz w:val="28"/>
                <w:szCs w:val="28"/>
                <w:rtl/>
              </w:rPr>
              <w:fldChar w:fldCharType="end"/>
            </w:r>
          </w:hyperlink>
        </w:p>
        <w:p w14:paraId="0C32DA56" w14:textId="25F4ED4B"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46" w:history="1">
            <w:r w:rsidRPr="00F33DA9">
              <w:rPr>
                <w:rStyle w:val="Hyperlink"/>
                <w:rFonts w:asciiTheme="minorBidi" w:hAnsiTheme="minorBidi"/>
                <w:noProof/>
                <w:sz w:val="28"/>
                <w:szCs w:val="28"/>
              </w:rPr>
              <w:t>2.5 الدراسات السابقة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29</w:t>
            </w:r>
            <w:r w:rsidRPr="00F33DA9">
              <w:rPr>
                <w:rFonts w:asciiTheme="minorBidi" w:hAnsiTheme="minorBidi"/>
                <w:noProof/>
                <w:webHidden/>
                <w:sz w:val="28"/>
                <w:szCs w:val="28"/>
                <w:rtl/>
              </w:rPr>
              <w:fldChar w:fldCharType="end"/>
            </w:r>
          </w:hyperlink>
        </w:p>
        <w:p w14:paraId="15EEBC35" w14:textId="75CFD83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7" w:history="1">
            <w:r w:rsidRPr="00F33DA9">
              <w:rPr>
                <w:rStyle w:val="Hyperlink"/>
                <w:rFonts w:asciiTheme="minorBidi" w:hAnsiTheme="minorBidi"/>
                <w:noProof/>
                <w:sz w:val="28"/>
                <w:szCs w:val="28"/>
              </w:rPr>
              <w:t>2.5.1 الدراسات العربية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29</w:t>
            </w:r>
            <w:r w:rsidRPr="00F33DA9">
              <w:rPr>
                <w:rFonts w:asciiTheme="minorBidi" w:hAnsiTheme="minorBidi"/>
                <w:noProof/>
                <w:webHidden/>
                <w:sz w:val="28"/>
                <w:szCs w:val="28"/>
                <w:rtl/>
              </w:rPr>
              <w:fldChar w:fldCharType="end"/>
            </w:r>
          </w:hyperlink>
        </w:p>
        <w:p w14:paraId="02B7021E" w14:textId="2A0E4952"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8" w:history="1">
            <w:r w:rsidRPr="00F33DA9">
              <w:rPr>
                <w:rStyle w:val="Hyperlink"/>
                <w:rFonts w:asciiTheme="minorBidi" w:hAnsiTheme="minorBidi"/>
                <w:noProof/>
                <w:sz w:val="28"/>
                <w:szCs w:val="28"/>
              </w:rPr>
              <w:t>2.5.2 الدراسات الأجنبية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30</w:t>
            </w:r>
            <w:r w:rsidRPr="00F33DA9">
              <w:rPr>
                <w:rFonts w:asciiTheme="minorBidi" w:hAnsiTheme="minorBidi"/>
                <w:noProof/>
                <w:webHidden/>
                <w:sz w:val="28"/>
                <w:szCs w:val="28"/>
                <w:rtl/>
              </w:rPr>
              <w:fldChar w:fldCharType="end"/>
            </w:r>
          </w:hyperlink>
        </w:p>
        <w:p w14:paraId="41D8E99A" w14:textId="35A0A527"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49" w:history="1">
            <w:r w:rsidRPr="00F33DA9">
              <w:rPr>
                <w:rStyle w:val="Hyperlink"/>
                <w:rFonts w:asciiTheme="minorBidi" w:hAnsiTheme="minorBidi"/>
                <w:noProof/>
                <w:sz w:val="28"/>
                <w:szCs w:val="28"/>
              </w:rPr>
              <w:t>2.5.3 الفجوة البحثية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235085349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31</w:t>
            </w:r>
            <w:r w:rsidRPr="00F33DA9">
              <w:rPr>
                <w:rFonts w:asciiTheme="minorBidi" w:hAnsiTheme="minorBidi"/>
                <w:noProof/>
                <w:webHidden/>
                <w:sz w:val="28"/>
                <w:szCs w:val="28"/>
                <w:rtl/>
              </w:rPr>
              <w:fldChar w:fldCharType="end"/>
            </w:r>
          </w:hyperlink>
        </w:p>
        <w:p w14:paraId="39869556" w14:textId="07E5B8FA"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50" w:history="1">
            <w:r w:rsidRPr="00F33DA9">
              <w:rPr>
                <w:rStyle w:val="Hyperlink"/>
                <w:rFonts w:asciiTheme="minorBidi" w:hAnsiTheme="minorBidi"/>
                <w:noProof/>
                <w:sz w:val="28"/>
                <w:szCs w:val="28"/>
              </w:rPr>
              <w:t>2.6 قطاع الطيران السعودي ورؤية 2030</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32</w:t>
            </w:r>
            <w:r w:rsidRPr="00F33DA9">
              <w:rPr>
                <w:rFonts w:asciiTheme="minorBidi" w:hAnsiTheme="minorBidi"/>
                <w:noProof/>
                <w:webHidden/>
                <w:sz w:val="28"/>
                <w:szCs w:val="28"/>
                <w:rtl/>
              </w:rPr>
              <w:fldChar w:fldCharType="end"/>
            </w:r>
          </w:hyperlink>
        </w:p>
        <w:p w14:paraId="7B1BCD4B" w14:textId="04106049"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51" w:history="1">
            <w:r w:rsidRPr="00F33DA9">
              <w:rPr>
                <w:rStyle w:val="Hyperlink"/>
                <w:rFonts w:asciiTheme="minorBidi" w:hAnsiTheme="minorBidi"/>
                <w:noProof/>
                <w:sz w:val="28"/>
                <w:szCs w:val="28"/>
              </w:rPr>
              <w:t>2.7 النموذج المفاهيمي للبحث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33</w:t>
            </w:r>
            <w:r w:rsidRPr="00F33DA9">
              <w:rPr>
                <w:rFonts w:asciiTheme="minorBidi" w:hAnsiTheme="minorBidi"/>
                <w:noProof/>
                <w:webHidden/>
                <w:sz w:val="28"/>
                <w:szCs w:val="28"/>
                <w:rtl/>
              </w:rPr>
              <w:fldChar w:fldCharType="end"/>
            </w:r>
          </w:hyperlink>
        </w:p>
        <w:p w14:paraId="749FBA44" w14:textId="59FEFE9B"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52" w:history="1">
            <w:r w:rsidRPr="00F33DA9">
              <w:rPr>
                <w:rStyle w:val="Hyperlink"/>
                <w:rFonts w:asciiTheme="minorBidi" w:hAnsiTheme="minorBidi"/>
                <w:noProof/>
                <w:sz w:val="28"/>
                <w:szCs w:val="28"/>
              </w:rPr>
              <w:t>مراجع الفصل الثاني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34</w:t>
            </w:r>
            <w:r w:rsidRPr="00F33DA9">
              <w:rPr>
                <w:rFonts w:asciiTheme="minorBidi" w:hAnsiTheme="minorBidi"/>
                <w:noProof/>
                <w:webHidden/>
                <w:sz w:val="28"/>
                <w:szCs w:val="28"/>
                <w:rtl/>
              </w:rPr>
              <w:fldChar w:fldCharType="end"/>
            </w:r>
          </w:hyperlink>
        </w:p>
        <w:p w14:paraId="2EB9C501" w14:textId="3ECA4D84"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53" w:history="1">
            <w:r w:rsidRPr="00F33DA9">
              <w:rPr>
                <w:rStyle w:val="Hyperlink"/>
                <w:rFonts w:asciiTheme="minorBidi" w:hAnsiTheme="minorBidi"/>
                <w:noProof/>
                <w:sz w:val="28"/>
                <w:szCs w:val="28"/>
              </w:rPr>
              <w:t>3.1 تمهيد</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35</w:t>
            </w:r>
            <w:r w:rsidRPr="00F33DA9">
              <w:rPr>
                <w:rFonts w:asciiTheme="minorBidi" w:hAnsiTheme="minorBidi"/>
                <w:noProof/>
                <w:webHidden/>
                <w:sz w:val="28"/>
                <w:szCs w:val="28"/>
                <w:rtl/>
              </w:rPr>
              <w:fldChar w:fldCharType="end"/>
            </w:r>
          </w:hyperlink>
        </w:p>
        <w:p w14:paraId="27C78C69" w14:textId="665F2927"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54" w:history="1">
            <w:r w:rsidRPr="00F33DA9">
              <w:rPr>
                <w:rStyle w:val="Hyperlink"/>
                <w:rFonts w:asciiTheme="minorBidi" w:hAnsiTheme="minorBidi"/>
                <w:noProof/>
                <w:sz w:val="28"/>
                <w:szCs w:val="28"/>
              </w:rPr>
              <w:t>3.2 الفلسفة البحثية والمنهج العام</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35</w:t>
            </w:r>
            <w:r w:rsidRPr="00F33DA9">
              <w:rPr>
                <w:rFonts w:asciiTheme="minorBidi" w:hAnsiTheme="minorBidi"/>
                <w:noProof/>
                <w:webHidden/>
                <w:sz w:val="28"/>
                <w:szCs w:val="28"/>
                <w:rtl/>
              </w:rPr>
              <w:fldChar w:fldCharType="end"/>
            </w:r>
          </w:hyperlink>
        </w:p>
        <w:p w14:paraId="2D6251D7" w14:textId="725C6115"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55" w:history="1">
            <w:r w:rsidRPr="00F33DA9">
              <w:rPr>
                <w:rStyle w:val="Hyperlink"/>
                <w:rFonts w:asciiTheme="minorBidi" w:hAnsiTheme="minorBidi"/>
                <w:noProof/>
                <w:sz w:val="28"/>
                <w:szCs w:val="28"/>
              </w:rPr>
              <w:t>3.2.1 الفلسفة البحثية (Research Philosophy)</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35</w:t>
            </w:r>
            <w:r w:rsidRPr="00F33DA9">
              <w:rPr>
                <w:rFonts w:asciiTheme="minorBidi" w:hAnsiTheme="minorBidi"/>
                <w:noProof/>
                <w:webHidden/>
                <w:sz w:val="28"/>
                <w:szCs w:val="28"/>
                <w:rtl/>
              </w:rPr>
              <w:fldChar w:fldCharType="end"/>
            </w:r>
          </w:hyperlink>
        </w:p>
        <w:p w14:paraId="2FEA79B3" w14:textId="31826494"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56" w:history="1">
            <w:r w:rsidRPr="00F33DA9">
              <w:rPr>
                <w:rStyle w:val="Hyperlink"/>
                <w:rFonts w:asciiTheme="minorBidi" w:hAnsiTheme="minorBidi"/>
                <w:noProof/>
                <w:sz w:val="28"/>
                <w:szCs w:val="28"/>
              </w:rPr>
              <w:t>3.2.2 المنهج البحثي (Research Approach)</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35</w:t>
            </w:r>
            <w:r w:rsidRPr="00F33DA9">
              <w:rPr>
                <w:rFonts w:asciiTheme="minorBidi" w:hAnsiTheme="minorBidi"/>
                <w:noProof/>
                <w:webHidden/>
                <w:sz w:val="28"/>
                <w:szCs w:val="28"/>
                <w:rtl/>
              </w:rPr>
              <w:fldChar w:fldCharType="end"/>
            </w:r>
          </w:hyperlink>
        </w:p>
        <w:p w14:paraId="514BA4A3" w14:textId="65536690"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57" w:history="1">
            <w:r w:rsidRPr="00F33DA9">
              <w:rPr>
                <w:rStyle w:val="Hyperlink"/>
                <w:rFonts w:asciiTheme="minorBidi" w:hAnsiTheme="minorBidi"/>
                <w:noProof/>
                <w:sz w:val="28"/>
                <w:szCs w:val="28"/>
              </w:rPr>
              <w:t>3.3 التصميم البحثي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36</w:t>
            </w:r>
            <w:r w:rsidRPr="00F33DA9">
              <w:rPr>
                <w:rFonts w:asciiTheme="minorBidi" w:hAnsiTheme="minorBidi"/>
                <w:noProof/>
                <w:webHidden/>
                <w:sz w:val="28"/>
                <w:szCs w:val="28"/>
                <w:rtl/>
              </w:rPr>
              <w:fldChar w:fldCharType="end"/>
            </w:r>
          </w:hyperlink>
        </w:p>
        <w:p w14:paraId="5DF7EE89" w14:textId="4ECB692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58" w:history="1">
            <w:r w:rsidRPr="00F33DA9">
              <w:rPr>
                <w:rStyle w:val="Hyperlink"/>
                <w:rFonts w:asciiTheme="minorBidi" w:hAnsiTheme="minorBidi"/>
                <w:noProof/>
                <w:sz w:val="28"/>
                <w:szCs w:val="28"/>
              </w:rPr>
              <w:t>3.3.1 التصميم المقارن (Comparative Design)</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36</w:t>
            </w:r>
            <w:r w:rsidRPr="00F33DA9">
              <w:rPr>
                <w:rFonts w:asciiTheme="minorBidi" w:hAnsiTheme="minorBidi"/>
                <w:noProof/>
                <w:webHidden/>
                <w:sz w:val="28"/>
                <w:szCs w:val="28"/>
                <w:rtl/>
              </w:rPr>
              <w:fldChar w:fldCharType="end"/>
            </w:r>
          </w:hyperlink>
        </w:p>
        <w:p w14:paraId="0B86D823" w14:textId="2C63D43C"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59" w:history="1">
            <w:r w:rsidRPr="00F33DA9">
              <w:rPr>
                <w:rStyle w:val="Hyperlink"/>
                <w:rFonts w:asciiTheme="minorBidi" w:hAnsiTheme="minorBidi"/>
                <w:noProof/>
                <w:sz w:val="28"/>
                <w:szCs w:val="28"/>
              </w:rPr>
              <w:t>3.3.2 جدوى التصميم في السياق السعودي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235085359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37</w:t>
            </w:r>
            <w:r w:rsidRPr="00F33DA9">
              <w:rPr>
                <w:rFonts w:asciiTheme="minorBidi" w:hAnsiTheme="minorBidi"/>
                <w:noProof/>
                <w:webHidden/>
                <w:sz w:val="28"/>
                <w:szCs w:val="28"/>
                <w:rtl/>
              </w:rPr>
              <w:fldChar w:fldCharType="end"/>
            </w:r>
          </w:hyperlink>
        </w:p>
        <w:p w14:paraId="4F1E6C70" w14:textId="67D2E5A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0" w:history="1">
            <w:r w:rsidRPr="00F33DA9">
              <w:rPr>
                <w:rStyle w:val="Hyperlink"/>
                <w:rFonts w:asciiTheme="minorBidi" w:hAnsiTheme="minorBidi"/>
                <w:noProof/>
                <w:sz w:val="28"/>
                <w:szCs w:val="28"/>
              </w:rPr>
              <w:t>3.3.3 متغيرات البحث وقياسها</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37</w:t>
            </w:r>
            <w:r w:rsidRPr="00F33DA9">
              <w:rPr>
                <w:rFonts w:asciiTheme="minorBidi" w:hAnsiTheme="minorBidi"/>
                <w:noProof/>
                <w:webHidden/>
                <w:sz w:val="28"/>
                <w:szCs w:val="28"/>
                <w:rtl/>
              </w:rPr>
              <w:fldChar w:fldCharType="end"/>
            </w:r>
          </w:hyperlink>
        </w:p>
        <w:p w14:paraId="5D32E797" w14:textId="565D3879"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61" w:history="1">
            <w:r w:rsidRPr="00F33DA9">
              <w:rPr>
                <w:rStyle w:val="Hyperlink"/>
                <w:rFonts w:asciiTheme="minorBidi" w:hAnsiTheme="minorBidi"/>
                <w:noProof/>
                <w:sz w:val="28"/>
                <w:szCs w:val="28"/>
              </w:rPr>
              <w:t>3.4 مجتمع وعينة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38</w:t>
            </w:r>
            <w:r w:rsidRPr="00F33DA9">
              <w:rPr>
                <w:rFonts w:asciiTheme="minorBidi" w:hAnsiTheme="minorBidi"/>
                <w:noProof/>
                <w:webHidden/>
                <w:sz w:val="28"/>
                <w:szCs w:val="28"/>
                <w:rtl/>
              </w:rPr>
              <w:fldChar w:fldCharType="end"/>
            </w:r>
          </w:hyperlink>
        </w:p>
        <w:p w14:paraId="04EB8312" w14:textId="7B39E81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2" w:history="1">
            <w:r w:rsidRPr="00F33DA9">
              <w:rPr>
                <w:rStyle w:val="Hyperlink"/>
                <w:rFonts w:asciiTheme="minorBidi" w:hAnsiTheme="minorBidi"/>
                <w:noProof/>
                <w:sz w:val="28"/>
                <w:szCs w:val="28"/>
              </w:rPr>
              <w:t>3.4.1 مجتمع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38</w:t>
            </w:r>
            <w:r w:rsidRPr="00F33DA9">
              <w:rPr>
                <w:rFonts w:asciiTheme="minorBidi" w:hAnsiTheme="minorBidi"/>
                <w:noProof/>
                <w:webHidden/>
                <w:sz w:val="28"/>
                <w:szCs w:val="28"/>
                <w:rtl/>
              </w:rPr>
              <w:fldChar w:fldCharType="end"/>
            </w:r>
          </w:hyperlink>
        </w:p>
        <w:p w14:paraId="5A0FFCA4" w14:textId="232A350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3" w:history="1">
            <w:r w:rsidRPr="00F33DA9">
              <w:rPr>
                <w:rStyle w:val="Hyperlink"/>
                <w:rFonts w:asciiTheme="minorBidi" w:hAnsiTheme="minorBidi"/>
                <w:noProof/>
                <w:sz w:val="28"/>
                <w:szCs w:val="28"/>
              </w:rPr>
              <w:t>3.4.2 عينة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38</w:t>
            </w:r>
            <w:r w:rsidRPr="00F33DA9">
              <w:rPr>
                <w:rFonts w:asciiTheme="minorBidi" w:hAnsiTheme="minorBidi"/>
                <w:noProof/>
                <w:webHidden/>
                <w:sz w:val="28"/>
                <w:szCs w:val="28"/>
                <w:rtl/>
              </w:rPr>
              <w:fldChar w:fldCharType="end"/>
            </w:r>
          </w:hyperlink>
        </w:p>
        <w:p w14:paraId="325BF4C6" w14:textId="288EAD8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4" w:history="1">
            <w:r w:rsidRPr="00F33DA9">
              <w:rPr>
                <w:rStyle w:val="Hyperlink"/>
                <w:rFonts w:asciiTheme="minorBidi" w:hAnsiTheme="minorBidi"/>
                <w:noProof/>
                <w:sz w:val="28"/>
                <w:szCs w:val="28"/>
              </w:rPr>
              <w:t>3.4.3 عينة المقابلات (العينة النوعية)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39</w:t>
            </w:r>
            <w:r w:rsidRPr="00F33DA9">
              <w:rPr>
                <w:rFonts w:asciiTheme="minorBidi" w:hAnsiTheme="minorBidi"/>
                <w:noProof/>
                <w:webHidden/>
                <w:sz w:val="28"/>
                <w:szCs w:val="28"/>
                <w:rtl/>
              </w:rPr>
              <w:fldChar w:fldCharType="end"/>
            </w:r>
          </w:hyperlink>
        </w:p>
        <w:p w14:paraId="0CCA1791" w14:textId="4365301B"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65" w:history="1">
            <w:r w:rsidRPr="00F33DA9">
              <w:rPr>
                <w:rStyle w:val="Hyperlink"/>
                <w:rFonts w:asciiTheme="minorBidi" w:hAnsiTheme="minorBidi"/>
                <w:noProof/>
                <w:sz w:val="28"/>
                <w:szCs w:val="28"/>
              </w:rPr>
              <w:t>3.5 أدوات جمع البيانات</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40</w:t>
            </w:r>
            <w:r w:rsidRPr="00F33DA9">
              <w:rPr>
                <w:rFonts w:asciiTheme="minorBidi" w:hAnsiTheme="minorBidi"/>
                <w:noProof/>
                <w:webHidden/>
                <w:sz w:val="28"/>
                <w:szCs w:val="28"/>
                <w:rtl/>
              </w:rPr>
              <w:fldChar w:fldCharType="end"/>
            </w:r>
          </w:hyperlink>
        </w:p>
        <w:p w14:paraId="3FF6BBAA" w14:textId="5E7D71C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6" w:history="1">
            <w:r w:rsidRPr="00F33DA9">
              <w:rPr>
                <w:rStyle w:val="Hyperlink"/>
                <w:rFonts w:asciiTheme="minorBidi" w:hAnsiTheme="minorBidi"/>
                <w:noProof/>
                <w:sz w:val="28"/>
                <w:szCs w:val="28"/>
              </w:rPr>
              <w:t>3.5.1 الاستبانة (Questionnaire)</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40</w:t>
            </w:r>
            <w:r w:rsidRPr="00F33DA9">
              <w:rPr>
                <w:rFonts w:asciiTheme="minorBidi" w:hAnsiTheme="minorBidi"/>
                <w:noProof/>
                <w:webHidden/>
                <w:sz w:val="28"/>
                <w:szCs w:val="28"/>
                <w:rtl/>
              </w:rPr>
              <w:fldChar w:fldCharType="end"/>
            </w:r>
          </w:hyperlink>
        </w:p>
        <w:p w14:paraId="778A461E" w14:textId="4BB70795"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7" w:history="1">
            <w:r w:rsidRPr="00F33DA9">
              <w:rPr>
                <w:rStyle w:val="Hyperlink"/>
                <w:rFonts w:asciiTheme="minorBidi" w:hAnsiTheme="minorBidi"/>
                <w:noProof/>
                <w:sz w:val="28"/>
                <w:szCs w:val="28"/>
              </w:rPr>
              <w:t>3.5.2 المقابلات شبه المُهيكلة (Semi-Structured Interviews)</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41</w:t>
            </w:r>
            <w:r w:rsidRPr="00F33DA9">
              <w:rPr>
                <w:rFonts w:asciiTheme="minorBidi" w:hAnsiTheme="minorBidi"/>
                <w:noProof/>
                <w:webHidden/>
                <w:sz w:val="28"/>
                <w:szCs w:val="28"/>
                <w:rtl/>
              </w:rPr>
              <w:fldChar w:fldCharType="end"/>
            </w:r>
          </w:hyperlink>
        </w:p>
        <w:p w14:paraId="0EB0D32E" w14:textId="7E49F3F3"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68" w:history="1">
            <w:r w:rsidRPr="00F33DA9">
              <w:rPr>
                <w:rStyle w:val="Hyperlink"/>
                <w:rFonts w:asciiTheme="minorBidi" w:hAnsiTheme="minorBidi"/>
                <w:noProof/>
                <w:sz w:val="28"/>
                <w:szCs w:val="28"/>
              </w:rPr>
              <w:t>3.5.3 البيانات الثانوية (Secondary Data)</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41</w:t>
            </w:r>
            <w:r w:rsidRPr="00F33DA9">
              <w:rPr>
                <w:rFonts w:asciiTheme="minorBidi" w:hAnsiTheme="minorBidi"/>
                <w:noProof/>
                <w:webHidden/>
                <w:sz w:val="28"/>
                <w:szCs w:val="28"/>
                <w:rtl/>
              </w:rPr>
              <w:fldChar w:fldCharType="end"/>
            </w:r>
          </w:hyperlink>
        </w:p>
        <w:p w14:paraId="30A23CF1" w14:textId="5CC1AA66"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69" w:history="1">
            <w:r w:rsidRPr="00F33DA9">
              <w:rPr>
                <w:rStyle w:val="Hyperlink"/>
                <w:rFonts w:asciiTheme="minorBidi" w:hAnsiTheme="minorBidi"/>
                <w:noProof/>
                <w:sz w:val="28"/>
                <w:szCs w:val="28"/>
              </w:rPr>
              <w:t>3.6 صدق وثبات أدوات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235085369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42</w:t>
            </w:r>
            <w:r w:rsidRPr="00F33DA9">
              <w:rPr>
                <w:rFonts w:asciiTheme="minorBidi" w:hAnsiTheme="minorBidi"/>
                <w:noProof/>
                <w:webHidden/>
                <w:sz w:val="28"/>
                <w:szCs w:val="28"/>
                <w:rtl/>
              </w:rPr>
              <w:fldChar w:fldCharType="end"/>
            </w:r>
          </w:hyperlink>
        </w:p>
        <w:p w14:paraId="5B08A9FD" w14:textId="475CE75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70" w:history="1">
            <w:r w:rsidRPr="00F33DA9">
              <w:rPr>
                <w:rStyle w:val="Hyperlink"/>
                <w:rFonts w:asciiTheme="minorBidi" w:hAnsiTheme="minorBidi"/>
                <w:noProof/>
                <w:sz w:val="28"/>
                <w:szCs w:val="28"/>
              </w:rPr>
              <w:t>3.6.1 الصدق (Validity)</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42</w:t>
            </w:r>
            <w:r w:rsidRPr="00F33DA9">
              <w:rPr>
                <w:rFonts w:asciiTheme="minorBidi" w:hAnsiTheme="minorBidi"/>
                <w:noProof/>
                <w:webHidden/>
                <w:sz w:val="28"/>
                <w:szCs w:val="28"/>
                <w:rtl/>
              </w:rPr>
              <w:fldChar w:fldCharType="end"/>
            </w:r>
          </w:hyperlink>
        </w:p>
        <w:p w14:paraId="766E30D7" w14:textId="4903346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71" w:history="1">
            <w:r w:rsidRPr="00F33DA9">
              <w:rPr>
                <w:rStyle w:val="Hyperlink"/>
                <w:rFonts w:asciiTheme="minorBidi" w:hAnsiTheme="minorBidi"/>
                <w:noProof/>
                <w:sz w:val="28"/>
                <w:szCs w:val="28"/>
              </w:rPr>
              <w:t>3.6.2 الثبات (Reliability)</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42</w:t>
            </w:r>
            <w:r w:rsidRPr="00F33DA9">
              <w:rPr>
                <w:rFonts w:asciiTheme="minorBidi" w:hAnsiTheme="minorBidi"/>
                <w:noProof/>
                <w:webHidden/>
                <w:sz w:val="28"/>
                <w:szCs w:val="28"/>
                <w:rtl/>
              </w:rPr>
              <w:fldChar w:fldCharType="end"/>
            </w:r>
          </w:hyperlink>
        </w:p>
        <w:p w14:paraId="7C549174" w14:textId="27A765C9"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72" w:history="1">
            <w:r w:rsidRPr="00F33DA9">
              <w:rPr>
                <w:rStyle w:val="Hyperlink"/>
                <w:rFonts w:asciiTheme="minorBidi" w:hAnsiTheme="minorBidi"/>
                <w:noProof/>
                <w:sz w:val="28"/>
                <w:szCs w:val="28"/>
              </w:rPr>
              <w:t>3.7 أساليب التحليل الإحصائي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43</w:t>
            </w:r>
            <w:r w:rsidRPr="00F33DA9">
              <w:rPr>
                <w:rFonts w:asciiTheme="minorBidi" w:hAnsiTheme="minorBidi"/>
                <w:noProof/>
                <w:webHidden/>
                <w:sz w:val="28"/>
                <w:szCs w:val="28"/>
                <w:rtl/>
              </w:rPr>
              <w:fldChar w:fldCharType="end"/>
            </w:r>
          </w:hyperlink>
        </w:p>
        <w:p w14:paraId="535CF7F7" w14:textId="6818ADF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73" w:history="1">
            <w:r w:rsidRPr="00F33DA9">
              <w:rPr>
                <w:rStyle w:val="Hyperlink"/>
                <w:rFonts w:asciiTheme="minorBidi" w:hAnsiTheme="minorBidi"/>
                <w:noProof/>
                <w:sz w:val="28"/>
                <w:szCs w:val="28"/>
              </w:rPr>
              <w:t>3.7.1 الإحصاء الوصفي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43</w:t>
            </w:r>
            <w:r w:rsidRPr="00F33DA9">
              <w:rPr>
                <w:rFonts w:asciiTheme="minorBidi" w:hAnsiTheme="minorBidi"/>
                <w:noProof/>
                <w:webHidden/>
                <w:sz w:val="28"/>
                <w:szCs w:val="28"/>
                <w:rtl/>
              </w:rPr>
              <w:fldChar w:fldCharType="end"/>
            </w:r>
          </w:hyperlink>
        </w:p>
        <w:p w14:paraId="30A19D11" w14:textId="66FEE98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74" w:history="1">
            <w:r w:rsidRPr="00F33DA9">
              <w:rPr>
                <w:rStyle w:val="Hyperlink"/>
                <w:rFonts w:asciiTheme="minorBidi" w:hAnsiTheme="minorBidi"/>
                <w:noProof/>
                <w:sz w:val="28"/>
                <w:szCs w:val="28"/>
              </w:rPr>
              <w:t>3.7.2 الإحصاء الاستدلالي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43</w:t>
            </w:r>
            <w:r w:rsidRPr="00F33DA9">
              <w:rPr>
                <w:rFonts w:asciiTheme="minorBidi" w:hAnsiTheme="minorBidi"/>
                <w:noProof/>
                <w:webHidden/>
                <w:sz w:val="28"/>
                <w:szCs w:val="28"/>
                <w:rtl/>
              </w:rPr>
              <w:fldChar w:fldCharType="end"/>
            </w:r>
          </w:hyperlink>
        </w:p>
        <w:p w14:paraId="431362F4" w14:textId="5B1AB585"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75" w:history="1">
            <w:r w:rsidRPr="00F33DA9">
              <w:rPr>
                <w:rStyle w:val="Hyperlink"/>
                <w:rFonts w:asciiTheme="minorBidi" w:hAnsiTheme="minorBidi"/>
                <w:noProof/>
                <w:sz w:val="28"/>
                <w:szCs w:val="28"/>
              </w:rPr>
              <w:t>3.7.3 منهجية حساب العائد على الاستثمار (ROI)</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44</w:t>
            </w:r>
            <w:r w:rsidRPr="00F33DA9">
              <w:rPr>
                <w:rFonts w:asciiTheme="minorBidi" w:hAnsiTheme="minorBidi"/>
                <w:noProof/>
                <w:webHidden/>
                <w:sz w:val="28"/>
                <w:szCs w:val="28"/>
                <w:rtl/>
              </w:rPr>
              <w:fldChar w:fldCharType="end"/>
            </w:r>
          </w:hyperlink>
        </w:p>
        <w:p w14:paraId="59C7F2F2" w14:textId="1FC00422"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76" w:history="1">
            <w:r w:rsidRPr="00F33DA9">
              <w:rPr>
                <w:rStyle w:val="Hyperlink"/>
                <w:rFonts w:asciiTheme="minorBidi" w:hAnsiTheme="minorBidi"/>
                <w:noProof/>
                <w:sz w:val="28"/>
                <w:szCs w:val="28"/>
              </w:rPr>
              <w:t>3.8 الاعتبارات الأخلاقية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44</w:t>
            </w:r>
            <w:r w:rsidRPr="00F33DA9">
              <w:rPr>
                <w:rFonts w:asciiTheme="minorBidi" w:hAnsiTheme="minorBidi"/>
                <w:noProof/>
                <w:webHidden/>
                <w:sz w:val="28"/>
                <w:szCs w:val="28"/>
                <w:rtl/>
              </w:rPr>
              <w:fldChar w:fldCharType="end"/>
            </w:r>
          </w:hyperlink>
        </w:p>
        <w:p w14:paraId="66C0129E" w14:textId="46228426"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77" w:history="1">
            <w:r w:rsidRPr="00F33DA9">
              <w:rPr>
                <w:rStyle w:val="Hyperlink"/>
                <w:rFonts w:asciiTheme="minorBidi" w:hAnsiTheme="minorBidi"/>
                <w:noProof/>
                <w:sz w:val="28"/>
                <w:szCs w:val="28"/>
              </w:rPr>
              <w:t>3.9 إجراءات تنفيذ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45</w:t>
            </w:r>
            <w:r w:rsidRPr="00F33DA9">
              <w:rPr>
                <w:rFonts w:asciiTheme="minorBidi" w:hAnsiTheme="minorBidi"/>
                <w:noProof/>
                <w:webHidden/>
                <w:sz w:val="28"/>
                <w:szCs w:val="28"/>
                <w:rtl/>
              </w:rPr>
              <w:fldChar w:fldCharType="end"/>
            </w:r>
          </w:hyperlink>
        </w:p>
        <w:p w14:paraId="71971608" w14:textId="3748CEB0"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78" w:history="1">
            <w:r w:rsidRPr="00F33DA9">
              <w:rPr>
                <w:rStyle w:val="Hyperlink"/>
                <w:rFonts w:asciiTheme="minorBidi" w:hAnsiTheme="minorBidi"/>
                <w:noProof/>
                <w:sz w:val="28"/>
                <w:szCs w:val="28"/>
              </w:rPr>
              <w:t>4.1 تمهيد</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48</w:t>
            </w:r>
            <w:r w:rsidRPr="00F33DA9">
              <w:rPr>
                <w:rFonts w:asciiTheme="minorBidi" w:hAnsiTheme="minorBidi"/>
                <w:noProof/>
                <w:webHidden/>
                <w:sz w:val="28"/>
                <w:szCs w:val="28"/>
                <w:rtl/>
              </w:rPr>
              <w:fldChar w:fldCharType="end"/>
            </w:r>
          </w:hyperlink>
        </w:p>
        <w:p w14:paraId="4C351A8E" w14:textId="22FDEF8A"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79" w:history="1">
            <w:r w:rsidRPr="00F33DA9">
              <w:rPr>
                <w:rStyle w:val="Hyperlink"/>
                <w:rFonts w:asciiTheme="minorBidi" w:hAnsiTheme="minorBidi"/>
                <w:noProof/>
                <w:sz w:val="28"/>
                <w:szCs w:val="28"/>
              </w:rPr>
              <w:t>4.2 معدلات الاستجابة المتوقعة وخصائص العينة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235085379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48</w:t>
            </w:r>
            <w:r w:rsidRPr="00F33DA9">
              <w:rPr>
                <w:rFonts w:asciiTheme="minorBidi" w:hAnsiTheme="minorBidi"/>
                <w:noProof/>
                <w:webHidden/>
                <w:sz w:val="28"/>
                <w:szCs w:val="28"/>
                <w:rtl/>
              </w:rPr>
              <w:fldChar w:fldCharType="end"/>
            </w:r>
          </w:hyperlink>
        </w:p>
        <w:p w14:paraId="2C4897EC" w14:textId="30C87BF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0" w:history="1">
            <w:r w:rsidRPr="00F33DA9">
              <w:rPr>
                <w:rStyle w:val="Hyperlink"/>
                <w:rFonts w:asciiTheme="minorBidi" w:hAnsiTheme="minorBidi"/>
                <w:noProof/>
                <w:sz w:val="28"/>
                <w:szCs w:val="28"/>
              </w:rPr>
              <w:t>4.2.1 معدلات الاستجابة المتوقعة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48</w:t>
            </w:r>
            <w:r w:rsidRPr="00F33DA9">
              <w:rPr>
                <w:rFonts w:asciiTheme="minorBidi" w:hAnsiTheme="minorBidi"/>
                <w:noProof/>
                <w:webHidden/>
                <w:sz w:val="28"/>
                <w:szCs w:val="28"/>
                <w:rtl/>
              </w:rPr>
              <w:fldChar w:fldCharType="end"/>
            </w:r>
          </w:hyperlink>
        </w:p>
        <w:p w14:paraId="77F90682" w14:textId="72F32303"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1" w:history="1">
            <w:r w:rsidRPr="00F33DA9">
              <w:rPr>
                <w:rStyle w:val="Hyperlink"/>
                <w:rFonts w:asciiTheme="minorBidi" w:hAnsiTheme="minorBidi"/>
                <w:noProof/>
                <w:sz w:val="28"/>
                <w:szCs w:val="28"/>
              </w:rPr>
              <w:t>4.2.2 الخصائص الديموغرافية والوظيفية المتوقعة للعينة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49</w:t>
            </w:r>
            <w:r w:rsidRPr="00F33DA9">
              <w:rPr>
                <w:rFonts w:asciiTheme="minorBidi" w:hAnsiTheme="minorBidi"/>
                <w:noProof/>
                <w:webHidden/>
                <w:sz w:val="28"/>
                <w:szCs w:val="28"/>
                <w:rtl/>
              </w:rPr>
              <w:fldChar w:fldCharType="end"/>
            </w:r>
          </w:hyperlink>
        </w:p>
        <w:p w14:paraId="277B97E6" w14:textId="4AE486EC"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82" w:history="1">
            <w:r w:rsidRPr="00F33DA9">
              <w:rPr>
                <w:rStyle w:val="Hyperlink"/>
                <w:rFonts w:asciiTheme="minorBidi" w:hAnsiTheme="minorBidi"/>
                <w:noProof/>
                <w:sz w:val="28"/>
                <w:szCs w:val="28"/>
              </w:rPr>
              <w:t>4.3 نتائج اختبار صدق وثبات أدوات القياس</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50</w:t>
            </w:r>
            <w:r w:rsidRPr="00F33DA9">
              <w:rPr>
                <w:rFonts w:asciiTheme="minorBidi" w:hAnsiTheme="minorBidi"/>
                <w:noProof/>
                <w:webHidden/>
                <w:sz w:val="28"/>
                <w:szCs w:val="28"/>
                <w:rtl/>
              </w:rPr>
              <w:fldChar w:fldCharType="end"/>
            </w:r>
          </w:hyperlink>
        </w:p>
        <w:p w14:paraId="4B7F10F8" w14:textId="25176874"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3" w:history="1">
            <w:r w:rsidRPr="00F33DA9">
              <w:rPr>
                <w:rStyle w:val="Hyperlink"/>
                <w:rFonts w:asciiTheme="minorBidi" w:hAnsiTheme="minorBidi"/>
                <w:noProof/>
                <w:sz w:val="28"/>
                <w:szCs w:val="28"/>
              </w:rPr>
              <w:t>4.3.1 نتائج اختبار الثبات المتوقعة (Reliability)</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50</w:t>
            </w:r>
            <w:r w:rsidRPr="00F33DA9">
              <w:rPr>
                <w:rFonts w:asciiTheme="minorBidi" w:hAnsiTheme="minorBidi"/>
                <w:noProof/>
                <w:webHidden/>
                <w:sz w:val="28"/>
                <w:szCs w:val="28"/>
                <w:rtl/>
              </w:rPr>
              <w:fldChar w:fldCharType="end"/>
            </w:r>
          </w:hyperlink>
        </w:p>
        <w:p w14:paraId="64BADFB2" w14:textId="6BAF0430"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84" w:history="1">
            <w:r w:rsidRPr="00F33DA9">
              <w:rPr>
                <w:rStyle w:val="Hyperlink"/>
                <w:rFonts w:asciiTheme="minorBidi" w:hAnsiTheme="minorBidi"/>
                <w:noProof/>
                <w:sz w:val="28"/>
                <w:szCs w:val="28"/>
              </w:rPr>
              <w:t>4.4 نتائج التحليل الوصفي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51</w:t>
            </w:r>
            <w:r w:rsidRPr="00F33DA9">
              <w:rPr>
                <w:rFonts w:asciiTheme="minorBidi" w:hAnsiTheme="minorBidi"/>
                <w:noProof/>
                <w:webHidden/>
                <w:sz w:val="28"/>
                <w:szCs w:val="28"/>
                <w:rtl/>
              </w:rPr>
              <w:fldChar w:fldCharType="end"/>
            </w:r>
          </w:hyperlink>
        </w:p>
        <w:p w14:paraId="70249530" w14:textId="2DC665D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5" w:history="1">
            <w:r w:rsidRPr="00F33DA9">
              <w:rPr>
                <w:rStyle w:val="Hyperlink"/>
                <w:rFonts w:asciiTheme="minorBidi" w:hAnsiTheme="minorBidi"/>
                <w:noProof/>
                <w:sz w:val="28"/>
                <w:szCs w:val="28"/>
              </w:rPr>
              <w:t>4.4.1 واقع استخدام أنظمة الحقيبة الإلكترونية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51</w:t>
            </w:r>
            <w:r w:rsidRPr="00F33DA9">
              <w:rPr>
                <w:rFonts w:asciiTheme="minorBidi" w:hAnsiTheme="minorBidi"/>
                <w:noProof/>
                <w:webHidden/>
                <w:sz w:val="28"/>
                <w:szCs w:val="28"/>
                <w:rtl/>
              </w:rPr>
              <w:fldChar w:fldCharType="end"/>
            </w:r>
          </w:hyperlink>
        </w:p>
        <w:p w14:paraId="467C575C" w14:textId="7585695C"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6" w:history="1">
            <w:r w:rsidRPr="00F33DA9">
              <w:rPr>
                <w:rStyle w:val="Hyperlink"/>
                <w:rFonts w:asciiTheme="minorBidi" w:hAnsiTheme="minorBidi"/>
                <w:noProof/>
                <w:sz w:val="28"/>
                <w:szCs w:val="28"/>
              </w:rPr>
              <w:t>4.4.2 نتائج محاور نموذج قبول التقنية (TAM) المتوقعة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52</w:t>
            </w:r>
            <w:r w:rsidRPr="00F33DA9">
              <w:rPr>
                <w:rFonts w:asciiTheme="minorBidi" w:hAnsiTheme="minorBidi"/>
                <w:noProof/>
                <w:webHidden/>
                <w:sz w:val="28"/>
                <w:szCs w:val="28"/>
                <w:rtl/>
              </w:rPr>
              <w:fldChar w:fldCharType="end"/>
            </w:r>
          </w:hyperlink>
        </w:p>
        <w:p w14:paraId="2B304741" w14:textId="0703386F"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87" w:history="1">
            <w:r w:rsidRPr="00F33DA9">
              <w:rPr>
                <w:rStyle w:val="Hyperlink"/>
                <w:rFonts w:asciiTheme="minorBidi" w:hAnsiTheme="minorBidi"/>
                <w:noProof/>
                <w:sz w:val="28"/>
                <w:szCs w:val="28"/>
              </w:rPr>
              <w:t>4.5 نتائج التحليل المقارن</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53</w:t>
            </w:r>
            <w:r w:rsidRPr="00F33DA9">
              <w:rPr>
                <w:rFonts w:asciiTheme="minorBidi" w:hAnsiTheme="minorBidi"/>
                <w:noProof/>
                <w:webHidden/>
                <w:sz w:val="28"/>
                <w:szCs w:val="28"/>
                <w:rtl/>
              </w:rPr>
              <w:fldChar w:fldCharType="end"/>
            </w:r>
          </w:hyperlink>
        </w:p>
        <w:p w14:paraId="762A527D" w14:textId="7817113D"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8" w:history="1">
            <w:r w:rsidRPr="00F33DA9">
              <w:rPr>
                <w:rStyle w:val="Hyperlink"/>
                <w:rFonts w:asciiTheme="minorBidi" w:hAnsiTheme="minorBidi"/>
                <w:noProof/>
                <w:sz w:val="28"/>
                <w:szCs w:val="28"/>
              </w:rPr>
              <w:t>4.5.1 مقارنة مؤشرات الأداء التشغيلي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53</w:t>
            </w:r>
            <w:r w:rsidRPr="00F33DA9">
              <w:rPr>
                <w:rFonts w:asciiTheme="minorBidi" w:hAnsiTheme="minorBidi"/>
                <w:noProof/>
                <w:webHidden/>
                <w:sz w:val="28"/>
                <w:szCs w:val="28"/>
                <w:rtl/>
              </w:rPr>
              <w:fldChar w:fldCharType="end"/>
            </w:r>
          </w:hyperlink>
        </w:p>
        <w:p w14:paraId="50AB895C" w14:textId="3A69A281"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89" w:history="1">
            <w:r w:rsidRPr="00F33DA9">
              <w:rPr>
                <w:rStyle w:val="Hyperlink"/>
                <w:rFonts w:asciiTheme="minorBidi" w:hAnsiTheme="minorBidi"/>
                <w:noProof/>
                <w:sz w:val="28"/>
                <w:szCs w:val="28"/>
              </w:rPr>
              <w:t>4.5.2 تحليل التكاليف والوفورات</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235085389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53</w:t>
            </w:r>
            <w:r w:rsidRPr="00F33DA9">
              <w:rPr>
                <w:rFonts w:asciiTheme="minorBidi" w:hAnsiTheme="minorBidi"/>
                <w:noProof/>
                <w:webHidden/>
                <w:sz w:val="28"/>
                <w:szCs w:val="28"/>
                <w:rtl/>
              </w:rPr>
              <w:fldChar w:fldCharType="end"/>
            </w:r>
          </w:hyperlink>
        </w:p>
        <w:p w14:paraId="5FC16350" w14:textId="7222EAFC"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90" w:history="1">
            <w:r w:rsidRPr="00F33DA9">
              <w:rPr>
                <w:rStyle w:val="Hyperlink"/>
                <w:rFonts w:asciiTheme="minorBidi" w:hAnsiTheme="minorBidi"/>
                <w:noProof/>
                <w:sz w:val="28"/>
                <w:szCs w:val="28"/>
              </w:rPr>
              <w:t>4.5.3 حساب العائد على الاستثمار (ROI)</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55</w:t>
            </w:r>
            <w:r w:rsidRPr="00F33DA9">
              <w:rPr>
                <w:rFonts w:asciiTheme="minorBidi" w:hAnsiTheme="minorBidi"/>
                <w:noProof/>
                <w:webHidden/>
                <w:sz w:val="28"/>
                <w:szCs w:val="28"/>
                <w:rtl/>
              </w:rPr>
              <w:fldChar w:fldCharType="end"/>
            </w:r>
          </w:hyperlink>
        </w:p>
        <w:p w14:paraId="190BEC8D" w14:textId="7EEC1D24"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91" w:history="1">
            <w:r w:rsidRPr="00F33DA9">
              <w:rPr>
                <w:rStyle w:val="Hyperlink"/>
                <w:rFonts w:asciiTheme="minorBidi" w:hAnsiTheme="minorBidi"/>
                <w:noProof/>
                <w:sz w:val="28"/>
                <w:szCs w:val="28"/>
              </w:rPr>
              <w:t>4.6 إطار اختبار الفرضيات</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56</w:t>
            </w:r>
            <w:r w:rsidRPr="00F33DA9">
              <w:rPr>
                <w:rFonts w:asciiTheme="minorBidi" w:hAnsiTheme="minorBidi"/>
                <w:noProof/>
                <w:webHidden/>
                <w:sz w:val="28"/>
                <w:szCs w:val="28"/>
                <w:rtl/>
              </w:rPr>
              <w:fldChar w:fldCharType="end"/>
            </w:r>
          </w:hyperlink>
        </w:p>
        <w:p w14:paraId="797E93B1" w14:textId="45318D1E"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92" w:history="1">
            <w:r w:rsidRPr="00F33DA9">
              <w:rPr>
                <w:rStyle w:val="Hyperlink"/>
                <w:rFonts w:asciiTheme="minorBidi" w:hAnsiTheme="minorBidi"/>
                <w:noProof/>
                <w:sz w:val="28"/>
                <w:szCs w:val="28"/>
              </w:rPr>
              <w:t>4.7 إطار النتائج النوعية المتوقعة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56</w:t>
            </w:r>
            <w:r w:rsidRPr="00F33DA9">
              <w:rPr>
                <w:rFonts w:asciiTheme="minorBidi" w:hAnsiTheme="minorBidi"/>
                <w:noProof/>
                <w:webHidden/>
                <w:sz w:val="28"/>
                <w:szCs w:val="28"/>
                <w:rtl/>
              </w:rPr>
              <w:fldChar w:fldCharType="end"/>
            </w:r>
          </w:hyperlink>
        </w:p>
        <w:p w14:paraId="07F4EF88" w14:textId="1D8A083A"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93" w:history="1">
            <w:r w:rsidRPr="00F33DA9">
              <w:rPr>
                <w:rStyle w:val="Hyperlink"/>
                <w:rFonts w:asciiTheme="minorBidi" w:hAnsiTheme="minorBidi"/>
                <w:noProof/>
                <w:sz w:val="28"/>
                <w:szCs w:val="28"/>
              </w:rPr>
              <w:t>4.8 ملخص نتائج الفصل</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57</w:t>
            </w:r>
            <w:r w:rsidRPr="00F33DA9">
              <w:rPr>
                <w:rFonts w:asciiTheme="minorBidi" w:hAnsiTheme="minorBidi"/>
                <w:noProof/>
                <w:webHidden/>
                <w:sz w:val="28"/>
                <w:szCs w:val="28"/>
                <w:rtl/>
              </w:rPr>
              <w:fldChar w:fldCharType="end"/>
            </w:r>
          </w:hyperlink>
        </w:p>
        <w:p w14:paraId="5A95DC31" w14:textId="300A4867"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94" w:history="1">
            <w:r w:rsidRPr="00F33DA9">
              <w:rPr>
                <w:rStyle w:val="Hyperlink"/>
                <w:rFonts w:asciiTheme="minorBidi" w:hAnsiTheme="minorBidi"/>
                <w:noProof/>
                <w:sz w:val="28"/>
                <w:szCs w:val="28"/>
              </w:rPr>
              <w:t>مراجع الفصل الرابع</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58</w:t>
            </w:r>
            <w:r w:rsidRPr="00F33DA9">
              <w:rPr>
                <w:rFonts w:asciiTheme="minorBidi" w:hAnsiTheme="minorBidi"/>
                <w:noProof/>
                <w:webHidden/>
                <w:sz w:val="28"/>
                <w:szCs w:val="28"/>
                <w:rtl/>
              </w:rPr>
              <w:fldChar w:fldCharType="end"/>
            </w:r>
          </w:hyperlink>
        </w:p>
        <w:p w14:paraId="422D2EF3" w14:textId="2DBE6A8A"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95" w:history="1">
            <w:r w:rsidRPr="00F33DA9">
              <w:rPr>
                <w:rStyle w:val="Hyperlink"/>
                <w:rFonts w:asciiTheme="minorBidi" w:hAnsiTheme="minorBidi"/>
                <w:noProof/>
                <w:sz w:val="28"/>
                <w:szCs w:val="28"/>
              </w:rPr>
              <w:t>5.1 تمهيد</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60</w:t>
            </w:r>
            <w:r w:rsidRPr="00F33DA9">
              <w:rPr>
                <w:rFonts w:asciiTheme="minorBidi" w:hAnsiTheme="minorBidi"/>
                <w:noProof/>
                <w:webHidden/>
                <w:sz w:val="28"/>
                <w:szCs w:val="28"/>
                <w:rtl/>
              </w:rPr>
              <w:fldChar w:fldCharType="end"/>
            </w:r>
          </w:hyperlink>
        </w:p>
        <w:p w14:paraId="5A6EF060" w14:textId="0289E586"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396" w:history="1">
            <w:r w:rsidRPr="00F33DA9">
              <w:rPr>
                <w:rStyle w:val="Hyperlink"/>
                <w:rFonts w:asciiTheme="minorBidi" w:hAnsiTheme="minorBidi"/>
                <w:noProof/>
                <w:sz w:val="28"/>
                <w:szCs w:val="28"/>
              </w:rPr>
              <w:t>5.2 مناقشة نتائج أسئلة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60</w:t>
            </w:r>
            <w:r w:rsidRPr="00F33DA9">
              <w:rPr>
                <w:rFonts w:asciiTheme="minorBidi" w:hAnsiTheme="minorBidi"/>
                <w:noProof/>
                <w:webHidden/>
                <w:sz w:val="28"/>
                <w:szCs w:val="28"/>
                <w:rtl/>
              </w:rPr>
              <w:fldChar w:fldCharType="end"/>
            </w:r>
          </w:hyperlink>
        </w:p>
        <w:p w14:paraId="6D087361" w14:textId="7C5A35AF"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97" w:history="1">
            <w:r w:rsidRPr="00F33DA9">
              <w:rPr>
                <w:rStyle w:val="Hyperlink"/>
                <w:rFonts w:asciiTheme="minorBidi" w:hAnsiTheme="minorBidi"/>
                <w:noProof/>
                <w:sz w:val="28"/>
                <w:szCs w:val="28"/>
              </w:rPr>
              <w:t>5.2.1 السؤال الأول: المتطلبات التنظيمية والفنية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60</w:t>
            </w:r>
            <w:r w:rsidRPr="00F33DA9">
              <w:rPr>
                <w:rFonts w:asciiTheme="minorBidi" w:hAnsiTheme="minorBidi"/>
                <w:noProof/>
                <w:webHidden/>
                <w:sz w:val="28"/>
                <w:szCs w:val="28"/>
                <w:rtl/>
              </w:rPr>
              <w:fldChar w:fldCharType="end"/>
            </w:r>
          </w:hyperlink>
        </w:p>
        <w:p w14:paraId="783F4EA4" w14:textId="101A49F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98" w:history="1">
            <w:r w:rsidRPr="00F33DA9">
              <w:rPr>
                <w:rStyle w:val="Hyperlink"/>
                <w:rFonts w:asciiTheme="minorBidi" w:hAnsiTheme="minorBidi"/>
                <w:noProof/>
                <w:sz w:val="28"/>
                <w:szCs w:val="28"/>
              </w:rPr>
              <w:t>5.2.2 السؤال الثاني: الأثر الكمي على استهلاك الوقود</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61</w:t>
            </w:r>
            <w:r w:rsidRPr="00F33DA9">
              <w:rPr>
                <w:rFonts w:asciiTheme="minorBidi" w:hAnsiTheme="minorBidi"/>
                <w:noProof/>
                <w:webHidden/>
                <w:sz w:val="28"/>
                <w:szCs w:val="28"/>
                <w:rtl/>
              </w:rPr>
              <w:fldChar w:fldCharType="end"/>
            </w:r>
          </w:hyperlink>
        </w:p>
        <w:p w14:paraId="2FB8D3E7" w14:textId="5970442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399" w:history="1">
            <w:r w:rsidRPr="00F33DA9">
              <w:rPr>
                <w:rStyle w:val="Hyperlink"/>
                <w:rFonts w:asciiTheme="minorBidi" w:hAnsiTheme="minorBidi"/>
                <w:noProof/>
                <w:sz w:val="28"/>
                <w:szCs w:val="28"/>
              </w:rPr>
              <w:t>5.2.3 السؤال الثالث: الأثر على موثوقية الإرسال</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235085399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61</w:t>
            </w:r>
            <w:r w:rsidRPr="00F33DA9">
              <w:rPr>
                <w:rFonts w:asciiTheme="minorBidi" w:hAnsiTheme="minorBidi"/>
                <w:noProof/>
                <w:webHidden/>
                <w:sz w:val="28"/>
                <w:szCs w:val="28"/>
                <w:rtl/>
              </w:rPr>
              <w:fldChar w:fldCharType="end"/>
            </w:r>
          </w:hyperlink>
        </w:p>
        <w:p w14:paraId="60A6152A" w14:textId="0D585B04"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0" w:history="1">
            <w:r w:rsidRPr="00F33DA9">
              <w:rPr>
                <w:rStyle w:val="Hyperlink"/>
                <w:rFonts w:asciiTheme="minorBidi" w:hAnsiTheme="minorBidi"/>
                <w:noProof/>
                <w:sz w:val="28"/>
                <w:szCs w:val="28"/>
              </w:rPr>
              <w:t>5.2.4 السؤال الرابع: تكاليف دورة حياة التدريب</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62</w:t>
            </w:r>
            <w:r w:rsidRPr="00F33DA9">
              <w:rPr>
                <w:rFonts w:asciiTheme="minorBidi" w:hAnsiTheme="minorBidi"/>
                <w:noProof/>
                <w:webHidden/>
                <w:sz w:val="28"/>
                <w:szCs w:val="28"/>
                <w:rtl/>
              </w:rPr>
              <w:fldChar w:fldCharType="end"/>
            </w:r>
          </w:hyperlink>
        </w:p>
        <w:p w14:paraId="5E86DAB3" w14:textId="039662BB"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1" w:history="1">
            <w:r w:rsidRPr="00F33DA9">
              <w:rPr>
                <w:rStyle w:val="Hyperlink"/>
                <w:rFonts w:asciiTheme="minorBidi" w:hAnsiTheme="minorBidi"/>
                <w:noProof/>
                <w:sz w:val="28"/>
                <w:szCs w:val="28"/>
              </w:rPr>
              <w:t>5.2.5 السؤال الخامس: عوامل تقبّل أطقم القيادة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63</w:t>
            </w:r>
            <w:r w:rsidRPr="00F33DA9">
              <w:rPr>
                <w:rFonts w:asciiTheme="minorBidi" w:hAnsiTheme="minorBidi"/>
                <w:noProof/>
                <w:webHidden/>
                <w:sz w:val="28"/>
                <w:szCs w:val="28"/>
                <w:rtl/>
              </w:rPr>
              <w:fldChar w:fldCharType="end"/>
            </w:r>
          </w:hyperlink>
        </w:p>
        <w:p w14:paraId="7680FB30" w14:textId="79D3546D"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2" w:history="1">
            <w:r w:rsidRPr="00F33DA9">
              <w:rPr>
                <w:rStyle w:val="Hyperlink"/>
                <w:rFonts w:asciiTheme="minorBidi" w:hAnsiTheme="minorBidi"/>
                <w:noProof/>
                <w:sz w:val="28"/>
                <w:szCs w:val="28"/>
              </w:rPr>
              <w:t>5.2.6 السؤال السادس: العائد على الاستثمار</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64</w:t>
            </w:r>
            <w:r w:rsidRPr="00F33DA9">
              <w:rPr>
                <w:rFonts w:asciiTheme="minorBidi" w:hAnsiTheme="minorBidi"/>
                <w:noProof/>
                <w:webHidden/>
                <w:sz w:val="28"/>
                <w:szCs w:val="28"/>
                <w:rtl/>
              </w:rPr>
              <w:fldChar w:fldCharType="end"/>
            </w:r>
          </w:hyperlink>
        </w:p>
        <w:p w14:paraId="4D314B6F" w14:textId="2576D543"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03" w:history="1">
            <w:r w:rsidRPr="00F33DA9">
              <w:rPr>
                <w:rStyle w:val="Hyperlink"/>
                <w:rFonts w:asciiTheme="minorBidi" w:hAnsiTheme="minorBidi"/>
                <w:noProof/>
                <w:sz w:val="28"/>
                <w:szCs w:val="28"/>
              </w:rPr>
              <w:t>5.3 مناقشة النتائج في ضوء الإطار النظري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65</w:t>
            </w:r>
            <w:r w:rsidRPr="00F33DA9">
              <w:rPr>
                <w:rFonts w:asciiTheme="minorBidi" w:hAnsiTheme="minorBidi"/>
                <w:noProof/>
                <w:webHidden/>
                <w:sz w:val="28"/>
                <w:szCs w:val="28"/>
                <w:rtl/>
              </w:rPr>
              <w:fldChar w:fldCharType="end"/>
            </w:r>
          </w:hyperlink>
        </w:p>
        <w:p w14:paraId="7727C9D9" w14:textId="651911EE"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4" w:history="1">
            <w:r w:rsidRPr="00F33DA9">
              <w:rPr>
                <w:rStyle w:val="Hyperlink"/>
                <w:rFonts w:asciiTheme="minorBidi" w:hAnsiTheme="minorBidi"/>
                <w:noProof/>
                <w:sz w:val="28"/>
                <w:szCs w:val="28"/>
              </w:rPr>
              <w:t>5.3.1 نموذج قبول التقنية (TAM)</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65</w:t>
            </w:r>
            <w:r w:rsidRPr="00F33DA9">
              <w:rPr>
                <w:rFonts w:asciiTheme="minorBidi" w:hAnsiTheme="minorBidi"/>
                <w:noProof/>
                <w:webHidden/>
                <w:sz w:val="28"/>
                <w:szCs w:val="28"/>
                <w:rtl/>
              </w:rPr>
              <w:fldChar w:fldCharType="end"/>
            </w:r>
          </w:hyperlink>
        </w:p>
        <w:p w14:paraId="4C777295" w14:textId="427172C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5" w:history="1">
            <w:r w:rsidRPr="00F33DA9">
              <w:rPr>
                <w:rStyle w:val="Hyperlink"/>
                <w:rFonts w:asciiTheme="minorBidi" w:hAnsiTheme="minorBidi"/>
                <w:noProof/>
                <w:sz w:val="28"/>
                <w:szCs w:val="28"/>
              </w:rPr>
              <w:t>5.3.2 نظرية انتشار الابتكارات (DOI)</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65</w:t>
            </w:r>
            <w:r w:rsidRPr="00F33DA9">
              <w:rPr>
                <w:rFonts w:asciiTheme="minorBidi" w:hAnsiTheme="minorBidi"/>
                <w:noProof/>
                <w:webHidden/>
                <w:sz w:val="28"/>
                <w:szCs w:val="28"/>
                <w:rtl/>
              </w:rPr>
              <w:fldChar w:fldCharType="end"/>
            </w:r>
          </w:hyperlink>
        </w:p>
        <w:p w14:paraId="1D739593" w14:textId="59A1CC5F"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6" w:history="1">
            <w:r w:rsidRPr="00F33DA9">
              <w:rPr>
                <w:rStyle w:val="Hyperlink"/>
                <w:rFonts w:asciiTheme="minorBidi" w:hAnsiTheme="minorBidi"/>
                <w:noProof/>
                <w:sz w:val="28"/>
                <w:szCs w:val="28"/>
              </w:rPr>
              <w:t>5.3.3 النظرية المبنية على الموارد (RBV)</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66</w:t>
            </w:r>
            <w:r w:rsidRPr="00F33DA9">
              <w:rPr>
                <w:rFonts w:asciiTheme="minorBidi" w:hAnsiTheme="minorBidi"/>
                <w:noProof/>
                <w:webHidden/>
                <w:sz w:val="28"/>
                <w:szCs w:val="28"/>
                <w:rtl/>
              </w:rPr>
              <w:fldChar w:fldCharType="end"/>
            </w:r>
          </w:hyperlink>
        </w:p>
        <w:p w14:paraId="763DDAE7" w14:textId="0189D07B"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07" w:history="1">
            <w:r w:rsidRPr="00F33DA9">
              <w:rPr>
                <w:rStyle w:val="Hyperlink"/>
                <w:rFonts w:asciiTheme="minorBidi" w:hAnsiTheme="minorBidi"/>
                <w:noProof/>
                <w:sz w:val="28"/>
                <w:szCs w:val="28"/>
              </w:rPr>
              <w:t>5.4 خصوصية السياق السعودي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67</w:t>
            </w:r>
            <w:r w:rsidRPr="00F33DA9">
              <w:rPr>
                <w:rFonts w:asciiTheme="minorBidi" w:hAnsiTheme="minorBidi"/>
                <w:noProof/>
                <w:webHidden/>
                <w:sz w:val="28"/>
                <w:szCs w:val="28"/>
                <w:rtl/>
              </w:rPr>
              <w:fldChar w:fldCharType="end"/>
            </w:r>
          </w:hyperlink>
        </w:p>
        <w:p w14:paraId="3E03BA18" w14:textId="3AB3A3BB"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8" w:history="1">
            <w:r w:rsidRPr="00F33DA9">
              <w:rPr>
                <w:rStyle w:val="Hyperlink"/>
                <w:rFonts w:asciiTheme="minorBidi" w:hAnsiTheme="minorBidi"/>
                <w:noProof/>
                <w:sz w:val="28"/>
                <w:szCs w:val="28"/>
              </w:rPr>
              <w:t>5.4.1 موسمية الحج والعمرة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67</w:t>
            </w:r>
            <w:r w:rsidRPr="00F33DA9">
              <w:rPr>
                <w:rFonts w:asciiTheme="minorBidi" w:hAnsiTheme="minorBidi"/>
                <w:noProof/>
                <w:webHidden/>
                <w:sz w:val="28"/>
                <w:szCs w:val="28"/>
                <w:rtl/>
              </w:rPr>
              <w:fldChar w:fldCharType="end"/>
            </w:r>
          </w:hyperlink>
        </w:p>
        <w:p w14:paraId="3006ED08" w14:textId="59A9D7BA"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09" w:history="1">
            <w:r w:rsidRPr="00F33DA9">
              <w:rPr>
                <w:rStyle w:val="Hyperlink"/>
                <w:rFonts w:asciiTheme="minorBidi" w:hAnsiTheme="minorBidi"/>
                <w:noProof/>
                <w:sz w:val="28"/>
                <w:szCs w:val="28"/>
              </w:rPr>
              <w:t>5.4.2 الظروف المناخية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235085409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67</w:t>
            </w:r>
            <w:r w:rsidRPr="00F33DA9">
              <w:rPr>
                <w:rFonts w:asciiTheme="minorBidi" w:hAnsiTheme="minorBidi"/>
                <w:noProof/>
                <w:webHidden/>
                <w:sz w:val="28"/>
                <w:szCs w:val="28"/>
                <w:rtl/>
              </w:rPr>
              <w:fldChar w:fldCharType="end"/>
            </w:r>
          </w:hyperlink>
        </w:p>
        <w:p w14:paraId="14C01C3B" w14:textId="3ACB2B47"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10" w:history="1">
            <w:r w:rsidRPr="00F33DA9">
              <w:rPr>
                <w:rStyle w:val="Hyperlink"/>
                <w:rFonts w:asciiTheme="minorBidi" w:hAnsiTheme="minorBidi"/>
                <w:noProof/>
                <w:sz w:val="28"/>
                <w:szCs w:val="28"/>
              </w:rPr>
              <w:t>5.4.3 التوافق مع رؤية 2030</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67</w:t>
            </w:r>
            <w:r w:rsidRPr="00F33DA9">
              <w:rPr>
                <w:rFonts w:asciiTheme="minorBidi" w:hAnsiTheme="minorBidi"/>
                <w:noProof/>
                <w:webHidden/>
                <w:sz w:val="28"/>
                <w:szCs w:val="28"/>
                <w:rtl/>
              </w:rPr>
              <w:fldChar w:fldCharType="end"/>
            </w:r>
          </w:hyperlink>
        </w:p>
        <w:p w14:paraId="2907D27C" w14:textId="2C5CC614"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1" w:history="1">
            <w:r w:rsidRPr="00F33DA9">
              <w:rPr>
                <w:rStyle w:val="Hyperlink"/>
                <w:rFonts w:asciiTheme="minorBidi" w:hAnsiTheme="minorBidi"/>
                <w:noProof/>
                <w:sz w:val="28"/>
                <w:szCs w:val="28"/>
              </w:rPr>
              <w:t>5.5 مقارنة النتائج مع الدراسات السابقة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68</w:t>
            </w:r>
            <w:r w:rsidRPr="00F33DA9">
              <w:rPr>
                <w:rFonts w:asciiTheme="minorBidi" w:hAnsiTheme="minorBidi"/>
                <w:noProof/>
                <w:webHidden/>
                <w:sz w:val="28"/>
                <w:szCs w:val="28"/>
                <w:rtl/>
              </w:rPr>
              <w:fldChar w:fldCharType="end"/>
            </w:r>
          </w:hyperlink>
        </w:p>
        <w:p w14:paraId="2C22AABA" w14:textId="52E69855"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2" w:history="1">
            <w:r w:rsidRPr="00F33DA9">
              <w:rPr>
                <w:rStyle w:val="Hyperlink"/>
                <w:rFonts w:asciiTheme="minorBidi" w:hAnsiTheme="minorBidi"/>
                <w:noProof/>
                <w:sz w:val="28"/>
                <w:szCs w:val="28"/>
              </w:rPr>
              <w:t>5.6 ملخص الفصل</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69</w:t>
            </w:r>
            <w:r w:rsidRPr="00F33DA9">
              <w:rPr>
                <w:rFonts w:asciiTheme="minorBidi" w:hAnsiTheme="minorBidi"/>
                <w:noProof/>
                <w:webHidden/>
                <w:sz w:val="28"/>
                <w:szCs w:val="28"/>
                <w:rtl/>
              </w:rPr>
              <w:fldChar w:fldCharType="end"/>
            </w:r>
          </w:hyperlink>
        </w:p>
        <w:p w14:paraId="48FC6694" w14:textId="7B764C1A"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3" w:history="1">
            <w:r w:rsidRPr="00F33DA9">
              <w:rPr>
                <w:rStyle w:val="Hyperlink"/>
                <w:rFonts w:asciiTheme="minorBidi" w:hAnsiTheme="minorBidi"/>
                <w:noProof/>
                <w:sz w:val="28"/>
                <w:szCs w:val="28"/>
              </w:rPr>
              <w:t>مراجع الفصل الخامس</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70</w:t>
            </w:r>
            <w:r w:rsidRPr="00F33DA9">
              <w:rPr>
                <w:rFonts w:asciiTheme="minorBidi" w:hAnsiTheme="minorBidi"/>
                <w:noProof/>
                <w:webHidden/>
                <w:sz w:val="28"/>
                <w:szCs w:val="28"/>
                <w:rtl/>
              </w:rPr>
              <w:fldChar w:fldCharType="end"/>
            </w:r>
          </w:hyperlink>
        </w:p>
        <w:p w14:paraId="15F820C6" w14:textId="69FA296F"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4" w:history="1">
            <w:r w:rsidRPr="00F33DA9">
              <w:rPr>
                <w:rStyle w:val="Hyperlink"/>
                <w:rFonts w:asciiTheme="minorBidi" w:hAnsiTheme="minorBidi"/>
                <w:noProof/>
                <w:sz w:val="28"/>
                <w:szCs w:val="28"/>
              </w:rPr>
              <w:t>6.1 تمهيد</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72</w:t>
            </w:r>
            <w:r w:rsidRPr="00F33DA9">
              <w:rPr>
                <w:rFonts w:asciiTheme="minorBidi" w:hAnsiTheme="minorBidi"/>
                <w:noProof/>
                <w:webHidden/>
                <w:sz w:val="28"/>
                <w:szCs w:val="28"/>
                <w:rtl/>
              </w:rPr>
              <w:fldChar w:fldCharType="end"/>
            </w:r>
          </w:hyperlink>
        </w:p>
        <w:p w14:paraId="6B0DF9B5" w14:textId="525BF45E"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5" w:history="1">
            <w:r w:rsidRPr="00F33DA9">
              <w:rPr>
                <w:rStyle w:val="Hyperlink"/>
                <w:rFonts w:asciiTheme="minorBidi" w:hAnsiTheme="minorBidi"/>
                <w:noProof/>
                <w:sz w:val="28"/>
                <w:szCs w:val="28"/>
              </w:rPr>
              <w:t>6.2 ملخص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72</w:t>
            </w:r>
            <w:r w:rsidRPr="00F33DA9">
              <w:rPr>
                <w:rFonts w:asciiTheme="minorBidi" w:hAnsiTheme="minorBidi"/>
                <w:noProof/>
                <w:webHidden/>
                <w:sz w:val="28"/>
                <w:szCs w:val="28"/>
                <w:rtl/>
              </w:rPr>
              <w:fldChar w:fldCharType="end"/>
            </w:r>
          </w:hyperlink>
        </w:p>
        <w:p w14:paraId="12319449" w14:textId="0EEB6A25"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6" w:history="1">
            <w:r w:rsidRPr="00F33DA9">
              <w:rPr>
                <w:rStyle w:val="Hyperlink"/>
                <w:rFonts w:asciiTheme="minorBidi" w:hAnsiTheme="minorBidi"/>
                <w:noProof/>
                <w:sz w:val="28"/>
                <w:szCs w:val="28"/>
              </w:rPr>
              <w:t>6.3 الاستنتاجات الرئيسية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72</w:t>
            </w:r>
            <w:r w:rsidRPr="00F33DA9">
              <w:rPr>
                <w:rFonts w:asciiTheme="minorBidi" w:hAnsiTheme="minorBidi"/>
                <w:noProof/>
                <w:webHidden/>
                <w:sz w:val="28"/>
                <w:szCs w:val="28"/>
                <w:rtl/>
              </w:rPr>
              <w:fldChar w:fldCharType="end"/>
            </w:r>
          </w:hyperlink>
        </w:p>
        <w:p w14:paraId="13126DFE" w14:textId="3E4DFDDD"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17" w:history="1">
            <w:r w:rsidRPr="00F33DA9">
              <w:rPr>
                <w:rStyle w:val="Hyperlink"/>
                <w:rFonts w:asciiTheme="minorBidi" w:hAnsiTheme="minorBidi"/>
                <w:noProof/>
                <w:sz w:val="28"/>
                <w:szCs w:val="28"/>
              </w:rPr>
              <w:t>6.4 التوصيات</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74</w:t>
            </w:r>
            <w:r w:rsidRPr="00F33DA9">
              <w:rPr>
                <w:rFonts w:asciiTheme="minorBidi" w:hAnsiTheme="minorBidi"/>
                <w:noProof/>
                <w:webHidden/>
                <w:sz w:val="28"/>
                <w:szCs w:val="28"/>
                <w:rtl/>
              </w:rPr>
              <w:fldChar w:fldCharType="end"/>
            </w:r>
          </w:hyperlink>
        </w:p>
        <w:p w14:paraId="451268F6" w14:textId="113D076B"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18" w:history="1">
            <w:r w:rsidRPr="00F33DA9">
              <w:rPr>
                <w:rStyle w:val="Hyperlink"/>
                <w:rFonts w:asciiTheme="minorBidi" w:hAnsiTheme="minorBidi"/>
                <w:noProof/>
                <w:sz w:val="28"/>
                <w:szCs w:val="28"/>
              </w:rPr>
              <w:t>6.4.1 توصيات لشركات الطيران السعودية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74</w:t>
            </w:r>
            <w:r w:rsidRPr="00F33DA9">
              <w:rPr>
                <w:rFonts w:asciiTheme="minorBidi" w:hAnsiTheme="minorBidi"/>
                <w:noProof/>
                <w:webHidden/>
                <w:sz w:val="28"/>
                <w:szCs w:val="28"/>
                <w:rtl/>
              </w:rPr>
              <w:fldChar w:fldCharType="end"/>
            </w:r>
          </w:hyperlink>
        </w:p>
        <w:p w14:paraId="6E518E57" w14:textId="0A485ED5"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19" w:history="1">
            <w:r w:rsidRPr="00F33DA9">
              <w:rPr>
                <w:rStyle w:val="Hyperlink"/>
                <w:rFonts w:asciiTheme="minorBidi" w:hAnsiTheme="minorBidi"/>
                <w:noProof/>
                <w:sz w:val="28"/>
                <w:szCs w:val="28"/>
              </w:rPr>
              <w:t>6.4.2 توصيات للهيئة العامة للطيران المدني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235085419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75</w:t>
            </w:r>
            <w:r w:rsidRPr="00F33DA9">
              <w:rPr>
                <w:rFonts w:asciiTheme="minorBidi" w:hAnsiTheme="minorBidi"/>
                <w:noProof/>
                <w:webHidden/>
                <w:sz w:val="28"/>
                <w:szCs w:val="28"/>
                <w:rtl/>
              </w:rPr>
              <w:fldChar w:fldCharType="end"/>
            </w:r>
          </w:hyperlink>
        </w:p>
        <w:p w14:paraId="49CE8BCD" w14:textId="3D67C7B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20" w:history="1">
            <w:r w:rsidRPr="00F33DA9">
              <w:rPr>
                <w:rStyle w:val="Hyperlink"/>
                <w:rFonts w:asciiTheme="minorBidi" w:hAnsiTheme="minorBidi"/>
                <w:noProof/>
                <w:sz w:val="28"/>
                <w:szCs w:val="28"/>
              </w:rPr>
              <w:t>6.4.3 مقترحات للدراسات المستقبلية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76</w:t>
            </w:r>
            <w:r w:rsidRPr="00F33DA9">
              <w:rPr>
                <w:rFonts w:asciiTheme="minorBidi" w:hAnsiTheme="minorBidi"/>
                <w:noProof/>
                <w:webHidden/>
                <w:sz w:val="28"/>
                <w:szCs w:val="28"/>
                <w:rtl/>
              </w:rPr>
              <w:fldChar w:fldCharType="end"/>
            </w:r>
          </w:hyperlink>
        </w:p>
        <w:p w14:paraId="13D61C67" w14:textId="3B54C436"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21" w:history="1">
            <w:r w:rsidRPr="00F33DA9">
              <w:rPr>
                <w:rStyle w:val="Hyperlink"/>
                <w:rFonts w:asciiTheme="minorBidi" w:hAnsiTheme="minorBidi"/>
                <w:noProof/>
                <w:sz w:val="28"/>
                <w:szCs w:val="28"/>
              </w:rPr>
              <w:t>6.5 حدود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77</w:t>
            </w:r>
            <w:r w:rsidRPr="00F33DA9">
              <w:rPr>
                <w:rFonts w:asciiTheme="minorBidi" w:hAnsiTheme="minorBidi"/>
                <w:noProof/>
                <w:webHidden/>
                <w:sz w:val="28"/>
                <w:szCs w:val="28"/>
                <w:rtl/>
              </w:rPr>
              <w:fldChar w:fldCharType="end"/>
            </w:r>
          </w:hyperlink>
        </w:p>
        <w:p w14:paraId="180C6899" w14:textId="718E6485"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22" w:history="1">
            <w:r w:rsidRPr="00F33DA9">
              <w:rPr>
                <w:rStyle w:val="Hyperlink"/>
                <w:rFonts w:asciiTheme="minorBidi" w:hAnsiTheme="minorBidi"/>
                <w:noProof/>
                <w:sz w:val="28"/>
                <w:szCs w:val="28"/>
              </w:rPr>
              <w:t>6.6 إسهامات البحث</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77</w:t>
            </w:r>
            <w:r w:rsidRPr="00F33DA9">
              <w:rPr>
                <w:rFonts w:asciiTheme="minorBidi" w:hAnsiTheme="minorBidi"/>
                <w:noProof/>
                <w:webHidden/>
                <w:sz w:val="28"/>
                <w:szCs w:val="28"/>
                <w:rtl/>
              </w:rPr>
              <w:fldChar w:fldCharType="end"/>
            </w:r>
          </w:hyperlink>
        </w:p>
        <w:p w14:paraId="2F156C81" w14:textId="3E4AF738"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23" w:history="1">
            <w:r w:rsidRPr="00F33DA9">
              <w:rPr>
                <w:rStyle w:val="Hyperlink"/>
                <w:rFonts w:asciiTheme="minorBidi" w:hAnsiTheme="minorBidi"/>
                <w:noProof/>
                <w:sz w:val="28"/>
                <w:szCs w:val="28"/>
              </w:rPr>
              <w:t>6.6.1 الإسهامات النظرية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77</w:t>
            </w:r>
            <w:r w:rsidRPr="00F33DA9">
              <w:rPr>
                <w:rFonts w:asciiTheme="minorBidi" w:hAnsiTheme="minorBidi"/>
                <w:noProof/>
                <w:webHidden/>
                <w:sz w:val="28"/>
                <w:szCs w:val="28"/>
                <w:rtl/>
              </w:rPr>
              <w:fldChar w:fldCharType="end"/>
            </w:r>
          </w:hyperlink>
        </w:p>
        <w:p w14:paraId="63F0702C" w14:textId="221C9E6C"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24" w:history="1">
            <w:r w:rsidRPr="00F33DA9">
              <w:rPr>
                <w:rStyle w:val="Hyperlink"/>
                <w:rFonts w:asciiTheme="minorBidi" w:hAnsiTheme="minorBidi"/>
                <w:noProof/>
                <w:sz w:val="28"/>
                <w:szCs w:val="28"/>
              </w:rPr>
              <w:t>6.6.2 الإسهامات العملية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78</w:t>
            </w:r>
            <w:r w:rsidRPr="00F33DA9">
              <w:rPr>
                <w:rFonts w:asciiTheme="minorBidi" w:hAnsiTheme="minorBidi"/>
                <w:noProof/>
                <w:webHidden/>
                <w:sz w:val="28"/>
                <w:szCs w:val="28"/>
                <w:rtl/>
              </w:rPr>
              <w:fldChar w:fldCharType="end"/>
            </w:r>
          </w:hyperlink>
        </w:p>
        <w:p w14:paraId="1A0C23A0" w14:textId="0C471DA7"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25" w:history="1">
            <w:r w:rsidRPr="00F33DA9">
              <w:rPr>
                <w:rStyle w:val="Hyperlink"/>
                <w:rFonts w:asciiTheme="minorBidi" w:hAnsiTheme="minorBidi"/>
                <w:noProof/>
                <w:sz w:val="28"/>
                <w:szCs w:val="28"/>
              </w:rPr>
              <w:t>6.7 كلمة ختامية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78</w:t>
            </w:r>
            <w:r w:rsidRPr="00F33DA9">
              <w:rPr>
                <w:rFonts w:asciiTheme="minorBidi" w:hAnsiTheme="minorBidi"/>
                <w:noProof/>
                <w:webHidden/>
                <w:sz w:val="28"/>
                <w:szCs w:val="28"/>
                <w:rtl/>
              </w:rPr>
              <w:fldChar w:fldCharType="end"/>
            </w:r>
          </w:hyperlink>
        </w:p>
        <w:p w14:paraId="5EBF6A38" w14:textId="567F8CAF"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26" w:history="1">
            <w:r w:rsidRPr="00F33DA9">
              <w:rPr>
                <w:rStyle w:val="Hyperlink"/>
                <w:rFonts w:asciiTheme="minorBidi" w:hAnsiTheme="minorBidi"/>
                <w:noProof/>
                <w:sz w:val="28"/>
                <w:szCs w:val="28"/>
              </w:rPr>
              <w:t>مراجع الفصل السادس</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79</w:t>
            </w:r>
            <w:r w:rsidRPr="00F33DA9">
              <w:rPr>
                <w:rFonts w:asciiTheme="minorBidi" w:hAnsiTheme="minorBidi"/>
                <w:noProof/>
                <w:webHidden/>
                <w:sz w:val="28"/>
                <w:szCs w:val="28"/>
                <w:rtl/>
              </w:rPr>
              <w:fldChar w:fldCharType="end"/>
            </w:r>
          </w:hyperlink>
        </w:p>
        <w:p w14:paraId="705ACFEA" w14:textId="4FEBECCC"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27" w:history="1">
            <w:r w:rsidRPr="00F33DA9">
              <w:rPr>
                <w:rStyle w:val="Hyperlink"/>
                <w:rFonts w:asciiTheme="minorBidi" w:eastAsia="Simplified Arabic" w:hAnsiTheme="minorBidi"/>
                <w:b/>
                <w:bCs/>
                <w:noProof/>
                <w:sz w:val="28"/>
                <w:szCs w:val="28"/>
              </w:rPr>
              <w:t>المراجع العربية: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79</w:t>
            </w:r>
            <w:r w:rsidRPr="00F33DA9">
              <w:rPr>
                <w:rFonts w:asciiTheme="minorBidi" w:hAnsiTheme="minorBidi"/>
                <w:noProof/>
                <w:webHidden/>
                <w:sz w:val="28"/>
                <w:szCs w:val="28"/>
                <w:rtl/>
              </w:rPr>
              <w:fldChar w:fldCharType="end"/>
            </w:r>
          </w:hyperlink>
        </w:p>
        <w:p w14:paraId="66E74196" w14:textId="6DC461C6" w:rsidR="00711423" w:rsidRPr="00F33DA9" w:rsidRDefault="00711423">
          <w:pPr>
            <w:pStyle w:val="TOC3"/>
            <w:tabs>
              <w:tab w:val="right" w:leader="dot" w:pos="8822"/>
            </w:tabs>
            <w:rPr>
              <w:rFonts w:asciiTheme="minorBidi" w:hAnsiTheme="minorBidi"/>
              <w:noProof/>
              <w:kern w:val="2"/>
              <w:sz w:val="28"/>
              <w:szCs w:val="28"/>
              <w:rtl/>
              <w14:ligatures w14:val="standardContextual"/>
            </w:rPr>
          </w:pPr>
          <w:hyperlink w:anchor="_Toc235085428" w:history="1">
            <w:r w:rsidRPr="00F33DA9">
              <w:rPr>
                <w:rStyle w:val="Hyperlink"/>
                <w:rFonts w:asciiTheme="minorBidi" w:eastAsia="Simplified Arabic" w:hAnsiTheme="minorBidi"/>
                <w:b/>
                <w:bCs/>
                <w:noProof/>
                <w:sz w:val="28"/>
                <w:szCs w:val="28"/>
              </w:rPr>
              <w:t>المراجع الأجنبية: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79</w:t>
            </w:r>
            <w:r w:rsidRPr="00F33DA9">
              <w:rPr>
                <w:rFonts w:asciiTheme="minorBidi" w:hAnsiTheme="minorBidi"/>
                <w:noProof/>
                <w:webHidden/>
                <w:sz w:val="28"/>
                <w:szCs w:val="28"/>
                <w:rtl/>
              </w:rPr>
              <w:fldChar w:fldCharType="end"/>
            </w:r>
          </w:hyperlink>
        </w:p>
        <w:p w14:paraId="50CC01D1" w14:textId="57216388" w:rsidR="00711423" w:rsidRPr="00F33DA9" w:rsidRDefault="00711423">
          <w:pPr>
            <w:pStyle w:val="TOC1"/>
            <w:tabs>
              <w:tab w:val="right" w:leader="dot" w:pos="8822"/>
            </w:tabs>
            <w:rPr>
              <w:rFonts w:asciiTheme="minorBidi" w:hAnsiTheme="minorBidi"/>
              <w:noProof/>
              <w:kern w:val="2"/>
              <w:sz w:val="28"/>
              <w:szCs w:val="28"/>
              <w:rtl/>
              <w14:ligatures w14:val="standardContextual"/>
            </w:rPr>
          </w:pPr>
          <w:hyperlink w:anchor="_Toc235085429" w:history="1">
            <w:r w:rsidRPr="00F33DA9">
              <w:rPr>
                <w:rStyle w:val="Hyperlink"/>
                <w:rFonts w:asciiTheme="minorBidi" w:hAnsiTheme="minorBidi"/>
                <w:noProof/>
                <w:sz w:val="28"/>
                <w:szCs w:val="28"/>
                <w:rtl/>
              </w:rPr>
              <w:t>-الاستبانة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235085429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80</w:t>
            </w:r>
            <w:r w:rsidRPr="00F33DA9">
              <w:rPr>
                <w:rFonts w:asciiTheme="minorBidi" w:hAnsiTheme="minorBidi"/>
                <w:noProof/>
                <w:webHidden/>
                <w:sz w:val="28"/>
                <w:szCs w:val="28"/>
                <w:rtl/>
              </w:rPr>
              <w:fldChar w:fldCharType="end"/>
            </w:r>
          </w:hyperlink>
        </w:p>
        <w:p w14:paraId="3D6E7F19" w14:textId="520A431E"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0" w:history="1">
            <w:r w:rsidRPr="00F33DA9">
              <w:rPr>
                <w:rStyle w:val="Hyperlink"/>
                <w:rFonts w:asciiTheme="minorBidi" w:hAnsiTheme="minorBidi"/>
                <w:noProof/>
                <w:sz w:val="28"/>
                <w:szCs w:val="28"/>
              </w:rPr>
              <w:t>تعليمات</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235085430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80</w:t>
            </w:r>
            <w:r w:rsidRPr="00F33DA9">
              <w:rPr>
                <w:rFonts w:asciiTheme="minorBidi" w:hAnsiTheme="minorBidi"/>
                <w:noProof/>
                <w:webHidden/>
                <w:sz w:val="28"/>
                <w:szCs w:val="28"/>
                <w:rtl/>
              </w:rPr>
              <w:fldChar w:fldCharType="end"/>
            </w:r>
          </w:hyperlink>
        </w:p>
        <w:p w14:paraId="530EC98F" w14:textId="7EE34DA1"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1" w:history="1">
            <w:r w:rsidRPr="00F33DA9">
              <w:rPr>
                <w:rStyle w:val="Hyperlink"/>
                <w:rFonts w:asciiTheme="minorBidi" w:hAnsiTheme="minorBidi"/>
                <w:noProof/>
                <w:sz w:val="28"/>
                <w:szCs w:val="28"/>
              </w:rPr>
              <w:t>البيانات الشخصية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235085431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80</w:t>
            </w:r>
            <w:r w:rsidRPr="00F33DA9">
              <w:rPr>
                <w:rFonts w:asciiTheme="minorBidi" w:hAnsiTheme="minorBidi"/>
                <w:noProof/>
                <w:webHidden/>
                <w:sz w:val="28"/>
                <w:szCs w:val="28"/>
                <w:rtl/>
              </w:rPr>
              <w:fldChar w:fldCharType="end"/>
            </w:r>
          </w:hyperlink>
        </w:p>
        <w:p w14:paraId="795746DE" w14:textId="5D52B171"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2" w:history="1">
            <w:r w:rsidRPr="00F33DA9">
              <w:rPr>
                <w:rStyle w:val="Hyperlink"/>
                <w:rFonts w:asciiTheme="minorBidi" w:hAnsiTheme="minorBidi"/>
                <w:noProof/>
                <w:sz w:val="28"/>
                <w:szCs w:val="28"/>
              </w:rPr>
              <w:t>تطبيق EFB</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235085432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80</w:t>
            </w:r>
            <w:r w:rsidRPr="00F33DA9">
              <w:rPr>
                <w:rFonts w:asciiTheme="minorBidi" w:hAnsiTheme="minorBidi"/>
                <w:noProof/>
                <w:webHidden/>
                <w:sz w:val="28"/>
                <w:szCs w:val="28"/>
                <w:rtl/>
              </w:rPr>
              <w:fldChar w:fldCharType="end"/>
            </w:r>
          </w:hyperlink>
        </w:p>
        <w:p w14:paraId="24469D46" w14:textId="4707A6ED"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3" w:history="1">
            <w:r w:rsidRPr="00F33DA9">
              <w:rPr>
                <w:rStyle w:val="Hyperlink"/>
                <w:rFonts w:asciiTheme="minorBidi" w:hAnsiTheme="minorBidi"/>
                <w:noProof/>
                <w:sz w:val="28"/>
                <w:szCs w:val="28"/>
              </w:rPr>
              <w:t>تقبل التقنية TAM</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235085433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82</w:t>
            </w:r>
            <w:r w:rsidRPr="00F33DA9">
              <w:rPr>
                <w:rFonts w:asciiTheme="minorBidi" w:hAnsiTheme="minorBidi"/>
                <w:noProof/>
                <w:webHidden/>
                <w:sz w:val="28"/>
                <w:szCs w:val="28"/>
                <w:rtl/>
              </w:rPr>
              <w:fldChar w:fldCharType="end"/>
            </w:r>
          </w:hyperlink>
        </w:p>
        <w:p w14:paraId="440C4C30" w14:textId="6C25FE9E"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4" w:history="1">
            <w:r w:rsidRPr="00F33DA9">
              <w:rPr>
                <w:rStyle w:val="Hyperlink"/>
                <w:rFonts w:asciiTheme="minorBidi" w:hAnsiTheme="minorBidi"/>
                <w:noProof/>
                <w:sz w:val="28"/>
                <w:szCs w:val="28"/>
              </w:rPr>
              <w:t>انتشار الابتكار DOI</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235085434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83</w:t>
            </w:r>
            <w:r w:rsidRPr="00F33DA9">
              <w:rPr>
                <w:rFonts w:asciiTheme="minorBidi" w:hAnsiTheme="minorBidi"/>
                <w:noProof/>
                <w:webHidden/>
                <w:sz w:val="28"/>
                <w:szCs w:val="28"/>
                <w:rtl/>
              </w:rPr>
              <w:fldChar w:fldCharType="end"/>
            </w:r>
          </w:hyperlink>
        </w:p>
        <w:p w14:paraId="26D3AB66" w14:textId="60E3F3AD"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5" w:history="1">
            <w:r w:rsidRPr="00F33DA9">
              <w:rPr>
                <w:rStyle w:val="Hyperlink"/>
                <w:rFonts w:asciiTheme="minorBidi" w:hAnsiTheme="minorBidi"/>
                <w:noProof/>
                <w:sz w:val="28"/>
                <w:szCs w:val="28"/>
              </w:rPr>
              <w:t>التدريب والدعم</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235085435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84</w:t>
            </w:r>
            <w:r w:rsidRPr="00F33DA9">
              <w:rPr>
                <w:rFonts w:asciiTheme="minorBidi" w:hAnsiTheme="minorBidi"/>
                <w:noProof/>
                <w:webHidden/>
                <w:sz w:val="28"/>
                <w:szCs w:val="28"/>
                <w:rtl/>
              </w:rPr>
              <w:fldChar w:fldCharType="end"/>
            </w:r>
          </w:hyperlink>
        </w:p>
        <w:p w14:paraId="2163395B" w14:textId="63D6CC8C"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6" w:history="1">
            <w:r w:rsidRPr="00F33DA9">
              <w:rPr>
                <w:rStyle w:val="Hyperlink"/>
                <w:rFonts w:asciiTheme="minorBidi" w:hAnsiTheme="minorBidi"/>
                <w:noProof/>
                <w:sz w:val="28"/>
                <w:szCs w:val="28"/>
              </w:rPr>
              <w:t>الكفاءة التشغيلية</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235085436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84</w:t>
            </w:r>
            <w:r w:rsidRPr="00F33DA9">
              <w:rPr>
                <w:rFonts w:asciiTheme="minorBidi" w:hAnsiTheme="minorBidi"/>
                <w:noProof/>
                <w:webHidden/>
                <w:sz w:val="28"/>
                <w:szCs w:val="28"/>
                <w:rtl/>
              </w:rPr>
              <w:fldChar w:fldCharType="end"/>
            </w:r>
          </w:hyperlink>
        </w:p>
        <w:p w14:paraId="769C0E9A" w14:textId="2B9E4CFF"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7" w:history="1">
            <w:r w:rsidRPr="00F33DA9">
              <w:rPr>
                <w:rStyle w:val="Hyperlink"/>
                <w:rFonts w:asciiTheme="minorBidi" w:hAnsiTheme="minorBidi"/>
                <w:noProof/>
                <w:sz w:val="28"/>
                <w:szCs w:val="28"/>
              </w:rPr>
              <w:t>خفض التكاليف</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235085437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86</w:t>
            </w:r>
            <w:r w:rsidRPr="00F33DA9">
              <w:rPr>
                <w:rFonts w:asciiTheme="minorBidi" w:hAnsiTheme="minorBidi"/>
                <w:noProof/>
                <w:webHidden/>
                <w:sz w:val="28"/>
                <w:szCs w:val="28"/>
                <w:rtl/>
              </w:rPr>
              <w:fldChar w:fldCharType="end"/>
            </w:r>
          </w:hyperlink>
        </w:p>
        <w:p w14:paraId="5BE93323" w14:textId="627FF558" w:rsidR="00711423" w:rsidRPr="00F33DA9" w:rsidRDefault="00711423">
          <w:pPr>
            <w:pStyle w:val="TOC2"/>
            <w:tabs>
              <w:tab w:val="right" w:leader="dot" w:pos="8822"/>
            </w:tabs>
            <w:rPr>
              <w:rFonts w:asciiTheme="minorBidi" w:hAnsiTheme="minorBidi"/>
              <w:noProof/>
              <w:kern w:val="2"/>
              <w:sz w:val="28"/>
              <w:szCs w:val="28"/>
              <w:rtl/>
              <w14:ligatures w14:val="standardContextual"/>
            </w:rPr>
          </w:pPr>
          <w:hyperlink w:anchor="_Toc235085438" w:history="1">
            <w:r w:rsidRPr="00F33DA9">
              <w:rPr>
                <w:rStyle w:val="Hyperlink"/>
                <w:rFonts w:asciiTheme="minorBidi" w:hAnsiTheme="minorBidi"/>
                <w:noProof/>
                <w:sz w:val="28"/>
                <w:szCs w:val="28"/>
              </w:rPr>
              <w:t>الأثر الإداري</w:t>
            </w:r>
            <w:r w:rsidRPr="00F33DA9">
              <w:rPr>
                <w:rFonts w:asciiTheme="minorBidi" w:hAnsiTheme="minorBidi"/>
                <w:noProof/>
                <w:webHidden/>
                <w:sz w:val="28"/>
                <w:szCs w:val="28"/>
                <w:rtl/>
              </w:rPr>
              <w:tab/>
            </w:r>
            <w:r w:rsidRPr="00F33DA9">
              <w:rPr>
                <w:rFonts w:asciiTheme="minorBidi" w:hAnsiTheme="minorBidi"/>
                <w:noProof/>
                <w:webHidden/>
                <w:sz w:val="28"/>
                <w:szCs w:val="28"/>
                <w:rtl/>
              </w:rPr>
              <w:fldChar w:fldCharType="begin"/>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Pr>
              <w:instrText>PAGEREF</w:instrText>
            </w:r>
            <w:r w:rsidRPr="00F33DA9">
              <w:rPr>
                <w:rFonts w:asciiTheme="minorBidi" w:hAnsiTheme="minorBidi"/>
                <w:noProof/>
                <w:webHidden/>
                <w:sz w:val="28"/>
                <w:szCs w:val="28"/>
                <w:rtl/>
              </w:rPr>
              <w:instrText xml:space="preserve"> _</w:instrText>
            </w:r>
            <w:r w:rsidRPr="00F33DA9">
              <w:rPr>
                <w:rFonts w:asciiTheme="minorBidi" w:hAnsiTheme="minorBidi"/>
                <w:noProof/>
                <w:webHidden/>
                <w:sz w:val="28"/>
                <w:szCs w:val="28"/>
              </w:rPr>
              <w:instrText>Toc</w:instrText>
            </w:r>
            <w:r w:rsidRPr="00F33DA9">
              <w:rPr>
                <w:rFonts w:asciiTheme="minorBidi" w:hAnsiTheme="minorBidi"/>
                <w:noProof/>
                <w:webHidden/>
                <w:sz w:val="28"/>
                <w:szCs w:val="28"/>
                <w:rtl/>
              </w:rPr>
              <w:instrText xml:space="preserve">235085438 </w:instrText>
            </w:r>
            <w:r w:rsidRPr="00F33DA9">
              <w:rPr>
                <w:rFonts w:asciiTheme="minorBidi" w:hAnsiTheme="minorBidi"/>
                <w:noProof/>
                <w:webHidden/>
                <w:sz w:val="28"/>
                <w:szCs w:val="28"/>
              </w:rPr>
              <w:instrText>\h</w:instrText>
            </w:r>
            <w:r w:rsidRPr="00F33DA9">
              <w:rPr>
                <w:rFonts w:asciiTheme="minorBidi" w:hAnsiTheme="minorBidi"/>
                <w:noProof/>
                <w:webHidden/>
                <w:sz w:val="28"/>
                <w:szCs w:val="28"/>
                <w:rtl/>
              </w:rPr>
              <w:instrText xml:space="preserve"> </w:instrText>
            </w:r>
            <w:r w:rsidRPr="00F33DA9">
              <w:rPr>
                <w:rFonts w:asciiTheme="minorBidi" w:hAnsiTheme="minorBidi"/>
                <w:noProof/>
                <w:webHidden/>
                <w:sz w:val="28"/>
                <w:szCs w:val="28"/>
                <w:rtl/>
              </w:rPr>
            </w:r>
            <w:r w:rsidRPr="00F33DA9">
              <w:rPr>
                <w:rFonts w:asciiTheme="minorBidi" w:hAnsiTheme="minorBidi"/>
                <w:noProof/>
                <w:webHidden/>
                <w:sz w:val="28"/>
                <w:szCs w:val="28"/>
                <w:rtl/>
              </w:rPr>
              <w:fldChar w:fldCharType="separate"/>
            </w:r>
            <w:r w:rsidR="00F33DA9" w:rsidRPr="00F33DA9">
              <w:rPr>
                <w:rFonts w:asciiTheme="minorBidi" w:hAnsiTheme="minorBidi"/>
                <w:noProof/>
                <w:webHidden/>
                <w:sz w:val="28"/>
                <w:szCs w:val="28"/>
                <w:rtl/>
              </w:rPr>
              <w:t>87</w:t>
            </w:r>
            <w:r w:rsidRPr="00F33DA9">
              <w:rPr>
                <w:rFonts w:asciiTheme="minorBidi" w:hAnsiTheme="minorBidi"/>
                <w:noProof/>
                <w:webHidden/>
                <w:sz w:val="28"/>
                <w:szCs w:val="28"/>
                <w:rtl/>
              </w:rPr>
              <w:fldChar w:fldCharType="end"/>
            </w:r>
          </w:hyperlink>
        </w:p>
        <w:p w14:paraId="7F47CDEB" w14:textId="419A6C60" w:rsidR="00711423" w:rsidRPr="00F33DA9" w:rsidRDefault="00711423">
          <w:pPr>
            <w:rPr>
              <w:rFonts w:asciiTheme="minorBidi" w:hAnsiTheme="minorBidi"/>
              <w:sz w:val="28"/>
              <w:szCs w:val="28"/>
            </w:rPr>
          </w:pPr>
          <w:r w:rsidRPr="00F33DA9">
            <w:rPr>
              <w:rFonts w:asciiTheme="minorBidi" w:hAnsiTheme="minorBidi"/>
              <w:b/>
              <w:bCs/>
              <w:noProof/>
              <w:sz w:val="28"/>
              <w:szCs w:val="28"/>
            </w:rPr>
            <w:fldChar w:fldCharType="end"/>
          </w:r>
        </w:p>
      </w:sdtContent>
    </w:sdt>
    <w:p w14:paraId="7BC2AE1E" w14:textId="77777777" w:rsidR="001F078F" w:rsidRDefault="001F078F" w:rsidP="00A52735">
      <w:pPr>
        <w:outlineLvl w:val="0"/>
        <w:rPr>
          <w:rFonts w:asciiTheme="minorBidi" w:hAnsiTheme="minorBidi"/>
          <w:sz w:val="28"/>
          <w:szCs w:val="28"/>
          <w:u w:val="single"/>
          <w:rtl/>
          <w:lang w:bidi="ar-EG"/>
        </w:rPr>
      </w:pPr>
      <w:bookmarkStart w:id="5" w:name="_Toc235085297"/>
    </w:p>
    <w:p w14:paraId="422631BA" w14:textId="77777777" w:rsidR="001F078F" w:rsidRDefault="001F078F" w:rsidP="00A52735">
      <w:pPr>
        <w:outlineLvl w:val="0"/>
        <w:rPr>
          <w:rFonts w:asciiTheme="minorBidi" w:hAnsiTheme="minorBidi"/>
          <w:sz w:val="28"/>
          <w:szCs w:val="28"/>
          <w:u w:val="single"/>
          <w:rtl/>
          <w:lang w:bidi="ar-EG"/>
        </w:rPr>
      </w:pPr>
    </w:p>
    <w:p w14:paraId="34620902" w14:textId="77777777" w:rsidR="001F078F" w:rsidRDefault="001F078F" w:rsidP="00A52735">
      <w:pPr>
        <w:outlineLvl w:val="0"/>
        <w:rPr>
          <w:rFonts w:asciiTheme="minorBidi" w:hAnsiTheme="minorBidi"/>
          <w:sz w:val="28"/>
          <w:szCs w:val="28"/>
          <w:u w:val="single"/>
          <w:rtl/>
          <w:lang w:bidi="ar-EG"/>
        </w:rPr>
      </w:pPr>
    </w:p>
    <w:p w14:paraId="1ADAEEF9" w14:textId="77777777" w:rsidR="001F078F" w:rsidRDefault="001F078F" w:rsidP="00A52735">
      <w:pPr>
        <w:outlineLvl w:val="0"/>
        <w:rPr>
          <w:rFonts w:asciiTheme="minorBidi" w:hAnsiTheme="minorBidi"/>
          <w:sz w:val="28"/>
          <w:szCs w:val="28"/>
          <w:u w:val="single"/>
          <w:rtl/>
          <w:lang w:bidi="ar-EG"/>
        </w:rPr>
      </w:pPr>
    </w:p>
    <w:p w14:paraId="3262D7C2" w14:textId="77777777" w:rsidR="001F078F" w:rsidRDefault="001F078F" w:rsidP="00A52735">
      <w:pPr>
        <w:outlineLvl w:val="0"/>
        <w:rPr>
          <w:rFonts w:asciiTheme="minorBidi" w:hAnsiTheme="minorBidi"/>
          <w:sz w:val="28"/>
          <w:szCs w:val="28"/>
          <w:u w:val="single"/>
          <w:rtl/>
          <w:lang w:bidi="ar-EG"/>
        </w:rPr>
      </w:pPr>
    </w:p>
    <w:p w14:paraId="1F1CB4DD" w14:textId="77777777" w:rsidR="001F078F" w:rsidRDefault="001F078F" w:rsidP="00A52735">
      <w:pPr>
        <w:outlineLvl w:val="0"/>
        <w:rPr>
          <w:rFonts w:asciiTheme="minorBidi" w:hAnsiTheme="minorBidi"/>
          <w:sz w:val="28"/>
          <w:szCs w:val="28"/>
          <w:u w:val="single"/>
          <w:rtl/>
          <w:lang w:bidi="ar-EG"/>
        </w:rPr>
      </w:pPr>
    </w:p>
    <w:p w14:paraId="36F3D574" w14:textId="77777777" w:rsidR="001F078F" w:rsidRDefault="001F078F" w:rsidP="00A52735">
      <w:pPr>
        <w:outlineLvl w:val="0"/>
        <w:rPr>
          <w:rFonts w:asciiTheme="minorBidi" w:hAnsiTheme="minorBidi"/>
          <w:sz w:val="28"/>
          <w:szCs w:val="28"/>
          <w:u w:val="single"/>
          <w:rtl/>
          <w:lang w:bidi="ar-EG"/>
        </w:rPr>
      </w:pPr>
    </w:p>
    <w:p w14:paraId="0721952B" w14:textId="77777777" w:rsidR="001F078F" w:rsidRDefault="001F078F" w:rsidP="00A52735">
      <w:pPr>
        <w:outlineLvl w:val="0"/>
        <w:rPr>
          <w:rFonts w:asciiTheme="minorBidi" w:hAnsiTheme="minorBidi"/>
          <w:sz w:val="28"/>
          <w:szCs w:val="28"/>
          <w:u w:val="single"/>
          <w:rtl/>
          <w:lang w:bidi="ar-EG"/>
        </w:rPr>
      </w:pPr>
    </w:p>
    <w:p w14:paraId="59632D6C" w14:textId="77777777" w:rsidR="001F078F" w:rsidRDefault="001F078F" w:rsidP="00A52735">
      <w:pPr>
        <w:outlineLvl w:val="0"/>
        <w:rPr>
          <w:rFonts w:asciiTheme="minorBidi" w:hAnsiTheme="minorBidi"/>
          <w:sz w:val="28"/>
          <w:szCs w:val="28"/>
          <w:u w:val="single"/>
          <w:rtl/>
          <w:lang w:bidi="ar-EG"/>
        </w:rPr>
      </w:pPr>
    </w:p>
    <w:p w14:paraId="41731D42" w14:textId="77777777" w:rsidR="001F078F" w:rsidRDefault="001F078F" w:rsidP="00A52735">
      <w:pPr>
        <w:outlineLvl w:val="0"/>
        <w:rPr>
          <w:rFonts w:asciiTheme="minorBidi" w:hAnsiTheme="minorBidi"/>
          <w:sz w:val="28"/>
          <w:szCs w:val="28"/>
          <w:u w:val="single"/>
          <w:rtl/>
          <w:lang w:bidi="ar-EG"/>
        </w:rPr>
      </w:pPr>
    </w:p>
    <w:p w14:paraId="57303B9C" w14:textId="77777777" w:rsidR="001F078F" w:rsidRDefault="001F078F" w:rsidP="00A52735">
      <w:pPr>
        <w:outlineLvl w:val="0"/>
        <w:rPr>
          <w:rFonts w:asciiTheme="minorBidi" w:hAnsiTheme="minorBidi"/>
          <w:sz w:val="28"/>
          <w:szCs w:val="28"/>
          <w:u w:val="single"/>
          <w:rtl/>
          <w:lang w:bidi="ar-EG"/>
        </w:rPr>
      </w:pPr>
    </w:p>
    <w:p w14:paraId="71802826" w14:textId="77777777" w:rsidR="001F078F" w:rsidRDefault="001F078F" w:rsidP="00A52735">
      <w:pPr>
        <w:outlineLvl w:val="0"/>
        <w:rPr>
          <w:rFonts w:asciiTheme="minorBidi" w:hAnsiTheme="minorBidi"/>
          <w:sz w:val="28"/>
          <w:szCs w:val="28"/>
          <w:u w:val="single"/>
          <w:rtl/>
          <w:lang w:bidi="ar-EG"/>
        </w:rPr>
      </w:pPr>
    </w:p>
    <w:p w14:paraId="4A992E67" w14:textId="77777777" w:rsidR="001F078F" w:rsidRDefault="001F078F" w:rsidP="00A52735">
      <w:pPr>
        <w:outlineLvl w:val="0"/>
        <w:rPr>
          <w:rFonts w:asciiTheme="minorBidi" w:hAnsiTheme="minorBidi"/>
          <w:sz w:val="28"/>
          <w:szCs w:val="28"/>
          <w:u w:val="single"/>
          <w:rtl/>
          <w:lang w:bidi="ar-EG"/>
        </w:rPr>
      </w:pPr>
    </w:p>
    <w:p w14:paraId="25065AC7" w14:textId="77777777" w:rsidR="001F078F" w:rsidRDefault="001F078F" w:rsidP="00A52735">
      <w:pPr>
        <w:outlineLvl w:val="0"/>
        <w:rPr>
          <w:rFonts w:asciiTheme="minorBidi" w:hAnsiTheme="minorBidi"/>
          <w:sz w:val="28"/>
          <w:szCs w:val="28"/>
          <w:u w:val="single"/>
          <w:rtl/>
          <w:lang w:bidi="ar-EG"/>
        </w:rPr>
      </w:pPr>
    </w:p>
    <w:p w14:paraId="32CC069A" w14:textId="77777777" w:rsidR="001F078F" w:rsidRDefault="001F078F" w:rsidP="00A52735">
      <w:pPr>
        <w:outlineLvl w:val="0"/>
        <w:rPr>
          <w:rFonts w:asciiTheme="minorBidi" w:hAnsiTheme="minorBidi"/>
          <w:sz w:val="28"/>
          <w:szCs w:val="28"/>
          <w:u w:val="single"/>
          <w:rtl/>
          <w:lang w:bidi="ar-EG"/>
        </w:rPr>
      </w:pPr>
    </w:p>
    <w:p w14:paraId="451C6CB2" w14:textId="77777777" w:rsidR="001F078F" w:rsidRDefault="001F078F" w:rsidP="00A52735">
      <w:pPr>
        <w:outlineLvl w:val="0"/>
        <w:rPr>
          <w:rFonts w:asciiTheme="minorBidi" w:hAnsiTheme="minorBidi"/>
          <w:sz w:val="28"/>
          <w:szCs w:val="28"/>
          <w:u w:val="single"/>
          <w:rtl/>
          <w:lang w:bidi="ar-EG"/>
        </w:rPr>
      </w:pPr>
    </w:p>
    <w:p w14:paraId="2B8EC7F7" w14:textId="77777777" w:rsidR="001F078F" w:rsidRDefault="001F078F" w:rsidP="00A52735">
      <w:pPr>
        <w:outlineLvl w:val="0"/>
        <w:rPr>
          <w:rFonts w:asciiTheme="minorBidi" w:hAnsiTheme="minorBidi"/>
          <w:sz w:val="28"/>
          <w:szCs w:val="28"/>
          <w:u w:val="single"/>
          <w:rtl/>
          <w:lang w:bidi="ar-EG"/>
        </w:rPr>
      </w:pPr>
    </w:p>
    <w:p w14:paraId="75A656A4" w14:textId="77777777" w:rsidR="001F078F" w:rsidRDefault="001F078F" w:rsidP="00A52735">
      <w:pPr>
        <w:outlineLvl w:val="0"/>
        <w:rPr>
          <w:rFonts w:asciiTheme="minorBidi" w:hAnsiTheme="minorBidi"/>
          <w:sz w:val="28"/>
          <w:szCs w:val="28"/>
          <w:u w:val="single"/>
          <w:rtl/>
          <w:lang w:bidi="ar-EG"/>
        </w:rPr>
      </w:pPr>
    </w:p>
    <w:p w14:paraId="63D46ABA" w14:textId="77777777" w:rsidR="001F078F" w:rsidRDefault="001F078F" w:rsidP="00A52735">
      <w:pPr>
        <w:outlineLvl w:val="0"/>
        <w:rPr>
          <w:rFonts w:asciiTheme="minorBidi" w:hAnsiTheme="minorBidi"/>
          <w:sz w:val="28"/>
          <w:szCs w:val="28"/>
          <w:u w:val="single"/>
          <w:rtl/>
          <w:lang w:bidi="ar-EG"/>
        </w:rPr>
      </w:pPr>
    </w:p>
    <w:p w14:paraId="5218B244" w14:textId="77777777" w:rsidR="001F078F" w:rsidRDefault="001F078F" w:rsidP="00A52735">
      <w:pPr>
        <w:outlineLvl w:val="0"/>
        <w:rPr>
          <w:rFonts w:asciiTheme="minorBidi" w:hAnsiTheme="minorBidi"/>
          <w:sz w:val="28"/>
          <w:szCs w:val="28"/>
          <w:u w:val="single"/>
          <w:rtl/>
          <w:lang w:bidi="ar-EG"/>
        </w:rPr>
      </w:pPr>
    </w:p>
    <w:p w14:paraId="60817F5C" w14:textId="77777777" w:rsidR="001F078F" w:rsidRDefault="001F078F" w:rsidP="00A52735">
      <w:pPr>
        <w:outlineLvl w:val="0"/>
        <w:rPr>
          <w:rFonts w:asciiTheme="minorBidi" w:hAnsiTheme="minorBidi"/>
          <w:sz w:val="28"/>
          <w:szCs w:val="28"/>
          <w:u w:val="single"/>
          <w:rtl/>
          <w:lang w:bidi="ar-EG"/>
        </w:rPr>
      </w:pPr>
    </w:p>
    <w:p w14:paraId="0BE10D6F" w14:textId="77777777" w:rsidR="001F078F" w:rsidRDefault="001F078F" w:rsidP="00A52735">
      <w:pPr>
        <w:outlineLvl w:val="0"/>
        <w:rPr>
          <w:rFonts w:asciiTheme="minorBidi" w:hAnsiTheme="minorBidi"/>
          <w:sz w:val="28"/>
          <w:szCs w:val="28"/>
          <w:u w:val="single"/>
          <w:rtl/>
          <w:lang w:bidi="ar-EG"/>
        </w:rPr>
      </w:pPr>
    </w:p>
    <w:p w14:paraId="7E2AAFB7" w14:textId="77777777" w:rsidR="001F078F" w:rsidRDefault="001F078F" w:rsidP="00A52735">
      <w:pPr>
        <w:outlineLvl w:val="0"/>
        <w:rPr>
          <w:rFonts w:asciiTheme="minorBidi" w:hAnsiTheme="minorBidi"/>
          <w:sz w:val="28"/>
          <w:szCs w:val="28"/>
          <w:u w:val="single"/>
          <w:rtl/>
          <w:lang w:bidi="ar-EG"/>
        </w:rPr>
      </w:pPr>
    </w:p>
    <w:p w14:paraId="40A61660" w14:textId="53CD1851" w:rsidR="009125CE" w:rsidRPr="00F33DA9" w:rsidRDefault="009125CE" w:rsidP="00A52735">
      <w:pPr>
        <w:outlineLvl w:val="0"/>
        <w:rPr>
          <w:rFonts w:asciiTheme="minorBidi" w:hAnsiTheme="minorBidi"/>
          <w:sz w:val="28"/>
          <w:szCs w:val="28"/>
          <w:u w:val="single"/>
          <w:rtl/>
          <w:lang w:bidi="ar-EG"/>
        </w:rPr>
      </w:pPr>
      <w:r w:rsidRPr="00F33DA9">
        <w:rPr>
          <w:rFonts w:asciiTheme="minorBidi" w:hAnsiTheme="minorBidi"/>
          <w:sz w:val="28"/>
          <w:szCs w:val="28"/>
          <w:u w:val="single"/>
          <w:rtl/>
          <w:lang w:bidi="ar-EG"/>
        </w:rPr>
        <w:lastRenderedPageBreak/>
        <w:t>قائمة الجداول :</w:t>
      </w:r>
      <w:bookmarkEnd w:id="5"/>
    </w:p>
    <w:p w14:paraId="5403D6F0" w14:textId="77777777" w:rsidR="00470017" w:rsidRPr="00F33DA9" w:rsidRDefault="00470017" w:rsidP="00470017">
      <w:pPr>
        <w:spacing w:before="200" w:after="150"/>
        <w:rPr>
          <w:rFonts w:asciiTheme="minorBidi" w:hAnsiTheme="minorBidi"/>
          <w:sz w:val="28"/>
          <w:szCs w:val="28"/>
        </w:rPr>
      </w:pPr>
      <w:r w:rsidRPr="00F33DA9">
        <w:rPr>
          <w:rFonts w:asciiTheme="minorBidi" w:eastAsia="Simplified Arabic" w:hAnsiTheme="minorBidi"/>
          <w:b/>
          <w:bCs/>
          <w:sz w:val="28"/>
          <w:szCs w:val="28"/>
        </w:rPr>
        <w:t>جداول الفصل الثالث</w:t>
      </w:r>
    </w:p>
    <w:p w14:paraId="325996D2"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(3-1): متغيرات البحث وطرق قياسها</w:t>
      </w:r>
      <w:r w:rsidRPr="00F33DA9">
        <w:rPr>
          <w:rFonts w:asciiTheme="minorBidi" w:hAnsiTheme="minorBidi"/>
          <w:sz w:val="28"/>
          <w:szCs w:val="28"/>
        </w:rPr>
        <w:tab/>
      </w:r>
      <w:r w:rsidRPr="00F33DA9">
        <w:rPr>
          <w:rFonts w:asciiTheme="minorBidi" w:eastAsia="Simplified Arabic" w:hAnsiTheme="minorBidi"/>
          <w:sz w:val="28"/>
          <w:szCs w:val="28"/>
        </w:rPr>
        <w:t>57</w:t>
      </w:r>
    </w:p>
    <w:p w14:paraId="31FBC3C4"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(3-2): شركات الطيران المستهدفة في البحث</w:t>
      </w:r>
      <w:r w:rsidRPr="00F33DA9">
        <w:rPr>
          <w:rFonts w:asciiTheme="minorBidi" w:hAnsiTheme="minorBidi"/>
          <w:sz w:val="28"/>
          <w:szCs w:val="28"/>
        </w:rPr>
        <w:tab/>
      </w:r>
      <w:r w:rsidRPr="00F33DA9">
        <w:rPr>
          <w:rFonts w:asciiTheme="minorBidi" w:eastAsia="Simplified Arabic" w:hAnsiTheme="minorBidi"/>
          <w:sz w:val="28"/>
          <w:szCs w:val="28"/>
        </w:rPr>
        <w:t>59</w:t>
      </w:r>
    </w:p>
    <w:p w14:paraId="22920900"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(3-3): توزيع عينة البحث حسب الفئة الوظيفية</w:t>
      </w:r>
      <w:r w:rsidRPr="00F33DA9">
        <w:rPr>
          <w:rFonts w:asciiTheme="minorBidi" w:hAnsiTheme="minorBidi"/>
          <w:sz w:val="28"/>
          <w:szCs w:val="28"/>
        </w:rPr>
        <w:tab/>
      </w:r>
      <w:r w:rsidRPr="00F33DA9">
        <w:rPr>
          <w:rFonts w:asciiTheme="minorBidi" w:eastAsia="Simplified Arabic" w:hAnsiTheme="minorBidi"/>
          <w:sz w:val="28"/>
          <w:szCs w:val="28"/>
        </w:rPr>
        <w:t>62</w:t>
      </w:r>
    </w:p>
    <w:p w14:paraId="577013D3" w14:textId="77777777" w:rsidR="00470017" w:rsidRPr="00F33DA9" w:rsidRDefault="00470017" w:rsidP="00470017">
      <w:pPr>
        <w:spacing w:before="300" w:after="150"/>
        <w:rPr>
          <w:rFonts w:asciiTheme="minorBidi" w:hAnsiTheme="minorBidi"/>
          <w:sz w:val="28"/>
          <w:szCs w:val="28"/>
        </w:rPr>
      </w:pPr>
      <w:r w:rsidRPr="00F33DA9">
        <w:rPr>
          <w:rFonts w:asciiTheme="minorBidi" w:eastAsia="Simplified Arabic" w:hAnsiTheme="minorBidi"/>
          <w:b/>
          <w:bCs/>
          <w:sz w:val="28"/>
          <w:szCs w:val="28"/>
        </w:rPr>
        <w:t>جداول الفصل الرابع</w:t>
      </w:r>
    </w:p>
    <w:p w14:paraId="01B562CB"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(4-1): التوزيع المتوقع للاستبانات ومعدلات الاستجابة</w:t>
      </w:r>
      <w:r w:rsidRPr="00F33DA9">
        <w:rPr>
          <w:rFonts w:asciiTheme="minorBidi" w:hAnsiTheme="minorBidi"/>
          <w:sz w:val="28"/>
          <w:szCs w:val="28"/>
        </w:rPr>
        <w:tab/>
      </w:r>
      <w:r w:rsidRPr="00F33DA9">
        <w:rPr>
          <w:rFonts w:asciiTheme="minorBidi" w:eastAsia="Simplified Arabic" w:hAnsiTheme="minorBidi"/>
          <w:sz w:val="28"/>
          <w:szCs w:val="28"/>
        </w:rPr>
        <w:t>82</w:t>
      </w:r>
    </w:p>
    <w:p w14:paraId="269BB0C2"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(4-2): التوزيع المتوقع للعينة حسب المسمى الوظيفي</w:t>
      </w:r>
      <w:r w:rsidRPr="00F33DA9">
        <w:rPr>
          <w:rFonts w:asciiTheme="minorBidi" w:hAnsiTheme="minorBidi"/>
          <w:sz w:val="28"/>
          <w:szCs w:val="28"/>
        </w:rPr>
        <w:tab/>
      </w:r>
      <w:r w:rsidRPr="00F33DA9">
        <w:rPr>
          <w:rFonts w:asciiTheme="minorBidi" w:eastAsia="Simplified Arabic" w:hAnsiTheme="minorBidi"/>
          <w:sz w:val="28"/>
          <w:szCs w:val="28"/>
        </w:rPr>
        <w:t>83</w:t>
      </w:r>
    </w:p>
    <w:p w14:paraId="3DD8BFFF"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(4-3): التوزيع المتوقع للعينة حسب سنوات الخبرة</w:t>
      </w:r>
      <w:r w:rsidRPr="00F33DA9">
        <w:rPr>
          <w:rFonts w:asciiTheme="minorBidi" w:hAnsiTheme="minorBidi"/>
          <w:sz w:val="28"/>
          <w:szCs w:val="28"/>
        </w:rPr>
        <w:tab/>
      </w:r>
      <w:r w:rsidRPr="00F33DA9">
        <w:rPr>
          <w:rFonts w:asciiTheme="minorBidi" w:eastAsia="Simplified Arabic" w:hAnsiTheme="minorBidi"/>
          <w:sz w:val="28"/>
          <w:szCs w:val="28"/>
        </w:rPr>
        <w:t>84</w:t>
      </w:r>
    </w:p>
    <w:p w14:paraId="3F4A68FC"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(4-4): التوزيع المتوقع للعينة حسب نوع الطائرة</w:t>
      </w:r>
      <w:r w:rsidRPr="00F33DA9">
        <w:rPr>
          <w:rFonts w:asciiTheme="minorBidi" w:hAnsiTheme="minorBidi"/>
          <w:sz w:val="28"/>
          <w:szCs w:val="28"/>
        </w:rPr>
        <w:tab/>
      </w:r>
      <w:r w:rsidRPr="00F33DA9">
        <w:rPr>
          <w:rFonts w:asciiTheme="minorBidi" w:eastAsia="Simplified Arabic" w:hAnsiTheme="minorBidi"/>
          <w:sz w:val="28"/>
          <w:szCs w:val="28"/>
        </w:rPr>
        <w:t>85</w:t>
      </w:r>
    </w:p>
    <w:p w14:paraId="24AA731A"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(4-5): معاملات الثبات المتوقعة لمحاور الاستبانة</w:t>
      </w:r>
      <w:r w:rsidRPr="00F33DA9">
        <w:rPr>
          <w:rFonts w:asciiTheme="minorBidi" w:hAnsiTheme="minorBidi"/>
          <w:sz w:val="28"/>
          <w:szCs w:val="28"/>
        </w:rPr>
        <w:tab/>
      </w:r>
      <w:r w:rsidRPr="00F33DA9">
        <w:rPr>
          <w:rFonts w:asciiTheme="minorBidi" w:eastAsia="Simplified Arabic" w:hAnsiTheme="minorBidi"/>
          <w:sz w:val="28"/>
          <w:szCs w:val="28"/>
        </w:rPr>
        <w:t>87</w:t>
      </w:r>
    </w:p>
    <w:p w14:paraId="3A0E60F9"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(4-6): التوزيع المتوقع للعينة حسب فئة نظام EFB</w:t>
      </w:r>
      <w:r w:rsidRPr="00F33DA9">
        <w:rPr>
          <w:rFonts w:asciiTheme="minorBidi" w:hAnsiTheme="minorBidi"/>
          <w:sz w:val="28"/>
          <w:szCs w:val="28"/>
        </w:rPr>
        <w:tab/>
      </w:r>
      <w:r w:rsidRPr="00F33DA9">
        <w:rPr>
          <w:rFonts w:asciiTheme="minorBidi" w:eastAsia="Simplified Arabic" w:hAnsiTheme="minorBidi"/>
          <w:sz w:val="28"/>
          <w:szCs w:val="28"/>
        </w:rPr>
        <w:t>91</w:t>
      </w:r>
    </w:p>
    <w:p w14:paraId="54AAF098"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(4-7): نسب استخدام وظائف أنظمة EFB المتوقعة</w:t>
      </w:r>
      <w:r w:rsidRPr="00F33DA9">
        <w:rPr>
          <w:rFonts w:asciiTheme="minorBidi" w:hAnsiTheme="minorBidi"/>
          <w:sz w:val="28"/>
          <w:szCs w:val="28"/>
        </w:rPr>
        <w:tab/>
      </w:r>
      <w:r w:rsidRPr="00F33DA9">
        <w:rPr>
          <w:rFonts w:asciiTheme="minorBidi" w:eastAsia="Simplified Arabic" w:hAnsiTheme="minorBidi"/>
          <w:sz w:val="28"/>
          <w:szCs w:val="28"/>
        </w:rPr>
        <w:t>93</w:t>
      </w:r>
    </w:p>
    <w:p w14:paraId="3CDCE3A4"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(4-8): المتوسطات الحسابية المتوقعة لمحاور نموذج TAM</w:t>
      </w:r>
      <w:r w:rsidRPr="00F33DA9">
        <w:rPr>
          <w:rFonts w:asciiTheme="minorBidi" w:hAnsiTheme="minorBidi"/>
          <w:sz w:val="28"/>
          <w:szCs w:val="28"/>
        </w:rPr>
        <w:tab/>
      </w:r>
      <w:r w:rsidRPr="00F33DA9">
        <w:rPr>
          <w:rFonts w:asciiTheme="minorBidi" w:eastAsia="Simplified Arabic" w:hAnsiTheme="minorBidi"/>
          <w:sz w:val="28"/>
          <w:szCs w:val="28"/>
        </w:rPr>
        <w:t>95</w:t>
      </w:r>
    </w:p>
    <w:p w14:paraId="0115DE0D"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(4-9): مقارنة مؤشرات الأداء التشغيلي بين المجموعتين</w:t>
      </w:r>
      <w:r w:rsidRPr="00F33DA9">
        <w:rPr>
          <w:rFonts w:asciiTheme="minorBidi" w:hAnsiTheme="minorBidi"/>
          <w:sz w:val="28"/>
          <w:szCs w:val="28"/>
        </w:rPr>
        <w:tab/>
      </w:r>
      <w:r w:rsidRPr="00F33DA9">
        <w:rPr>
          <w:rFonts w:asciiTheme="minorBidi" w:eastAsia="Simplified Arabic" w:hAnsiTheme="minorBidi"/>
          <w:sz w:val="28"/>
          <w:szCs w:val="28"/>
        </w:rPr>
        <w:t>98</w:t>
      </w:r>
    </w:p>
    <w:p w14:paraId="3EF45989"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(4-10): وفورات الوقود السنوية المتوقعة لكل طائرة</w:t>
      </w:r>
      <w:r w:rsidRPr="00F33DA9">
        <w:rPr>
          <w:rFonts w:asciiTheme="minorBidi" w:hAnsiTheme="minorBidi"/>
          <w:sz w:val="28"/>
          <w:szCs w:val="28"/>
        </w:rPr>
        <w:tab/>
      </w:r>
      <w:r w:rsidRPr="00F33DA9">
        <w:rPr>
          <w:rFonts w:asciiTheme="minorBidi" w:eastAsia="Simplified Arabic" w:hAnsiTheme="minorBidi"/>
          <w:sz w:val="28"/>
          <w:szCs w:val="28"/>
        </w:rPr>
        <w:t>100</w:t>
      </w:r>
    </w:p>
    <w:p w14:paraId="3F1BBB2E"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(4-11): إجمالي الوفورات السنوية المتوقعة لكل طائرة</w:t>
      </w:r>
      <w:r w:rsidRPr="00F33DA9">
        <w:rPr>
          <w:rFonts w:asciiTheme="minorBidi" w:hAnsiTheme="minorBidi"/>
          <w:sz w:val="28"/>
          <w:szCs w:val="28"/>
        </w:rPr>
        <w:tab/>
      </w:r>
      <w:r w:rsidRPr="00F33DA9">
        <w:rPr>
          <w:rFonts w:asciiTheme="minorBidi" w:eastAsia="Simplified Arabic" w:hAnsiTheme="minorBidi"/>
          <w:sz w:val="28"/>
          <w:szCs w:val="28"/>
        </w:rPr>
        <w:t>102</w:t>
      </w:r>
    </w:p>
    <w:p w14:paraId="25E8B3EC"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(4-12): تكاليف الاستثمار الأولية لكل طائرة</w:t>
      </w:r>
      <w:r w:rsidRPr="00F33DA9">
        <w:rPr>
          <w:rFonts w:asciiTheme="minorBidi" w:hAnsiTheme="minorBidi"/>
          <w:sz w:val="28"/>
          <w:szCs w:val="28"/>
        </w:rPr>
        <w:tab/>
      </w:r>
      <w:r w:rsidRPr="00F33DA9">
        <w:rPr>
          <w:rFonts w:asciiTheme="minorBidi" w:eastAsia="Simplified Arabic" w:hAnsiTheme="minorBidi"/>
          <w:sz w:val="28"/>
          <w:szCs w:val="28"/>
        </w:rPr>
        <w:t>104</w:t>
      </w:r>
    </w:p>
    <w:p w14:paraId="6B4B20E6"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(4-13): تحليل العائد على الاستثمار (5 سنوات)</w:t>
      </w:r>
      <w:r w:rsidRPr="00F33DA9">
        <w:rPr>
          <w:rFonts w:asciiTheme="minorBidi" w:hAnsiTheme="minorBidi"/>
          <w:sz w:val="28"/>
          <w:szCs w:val="28"/>
        </w:rPr>
        <w:tab/>
      </w:r>
      <w:r w:rsidRPr="00F33DA9">
        <w:rPr>
          <w:rFonts w:asciiTheme="minorBidi" w:eastAsia="Simplified Arabic" w:hAnsiTheme="minorBidi"/>
          <w:sz w:val="28"/>
          <w:szCs w:val="28"/>
        </w:rPr>
        <w:t>106</w:t>
      </w:r>
    </w:p>
    <w:p w14:paraId="3C3A124A"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(4-14): ملخص الفرضيات والنتائج المتوقعة</w:t>
      </w:r>
      <w:r w:rsidRPr="00F33DA9">
        <w:rPr>
          <w:rFonts w:asciiTheme="minorBidi" w:hAnsiTheme="minorBidi"/>
          <w:sz w:val="28"/>
          <w:szCs w:val="28"/>
        </w:rPr>
        <w:tab/>
      </w:r>
      <w:r w:rsidRPr="00F33DA9">
        <w:rPr>
          <w:rFonts w:asciiTheme="minorBidi" w:eastAsia="Simplified Arabic" w:hAnsiTheme="minorBidi"/>
          <w:sz w:val="28"/>
          <w:szCs w:val="28"/>
        </w:rPr>
        <w:t>108</w:t>
      </w:r>
    </w:p>
    <w:p w14:paraId="4250A88B" w14:textId="77777777" w:rsidR="00964F15" w:rsidRPr="00F33DA9" w:rsidRDefault="00964F15" w:rsidP="00470017">
      <w:pPr>
        <w:spacing w:before="300" w:after="150"/>
        <w:rPr>
          <w:rFonts w:asciiTheme="minorBidi" w:eastAsia="Simplified Arabic" w:hAnsiTheme="minorBidi"/>
          <w:b/>
          <w:bCs/>
          <w:sz w:val="28"/>
          <w:szCs w:val="28"/>
          <w:rtl/>
        </w:rPr>
      </w:pPr>
    </w:p>
    <w:p w14:paraId="1ADC68BE" w14:textId="2F4D44AF" w:rsidR="00470017" w:rsidRPr="00F33DA9" w:rsidRDefault="00470017" w:rsidP="00470017">
      <w:pPr>
        <w:spacing w:before="300" w:after="150"/>
        <w:rPr>
          <w:rFonts w:asciiTheme="minorBidi" w:hAnsiTheme="minorBidi"/>
          <w:sz w:val="28"/>
          <w:szCs w:val="28"/>
        </w:rPr>
      </w:pPr>
      <w:r w:rsidRPr="00F33DA9">
        <w:rPr>
          <w:rFonts w:asciiTheme="minorBidi" w:eastAsia="Simplified Arabic" w:hAnsiTheme="minorBidi"/>
          <w:b/>
          <w:bCs/>
          <w:sz w:val="28"/>
          <w:szCs w:val="28"/>
        </w:rPr>
        <w:t>جداول الفصل الخامس</w:t>
      </w:r>
    </w:p>
    <w:p w14:paraId="14AAFBEC" w14:textId="77777777" w:rsidR="00470017" w:rsidRPr="00F33DA9" w:rsidRDefault="00470017" w:rsidP="00470017">
      <w:pPr>
        <w:tabs>
          <w:tab w:val="right" w:leader="dot" w:pos="8640"/>
        </w:tabs>
        <w:spacing w:after="100" w:line="360" w:lineRule="auto"/>
        <w:rPr>
          <w:rFonts w:asciiTheme="minorBidi" w:hAnsiTheme="minorBidi"/>
          <w:sz w:val="28"/>
          <w:szCs w:val="28"/>
        </w:rPr>
      </w:pPr>
      <w:r w:rsidRPr="00F33DA9">
        <w:rPr>
          <w:rFonts w:asciiTheme="minorBidi" w:eastAsia="Simplified Arabic" w:hAnsiTheme="minorBidi"/>
          <w:sz w:val="28"/>
          <w:szCs w:val="28"/>
        </w:rPr>
        <w:t>جدول (5-1): تطبيق خصائص الابتكار على أنظمة EFB</w:t>
      </w:r>
      <w:r w:rsidRPr="00F33DA9">
        <w:rPr>
          <w:rFonts w:asciiTheme="minorBidi" w:hAnsiTheme="minorBidi"/>
          <w:sz w:val="28"/>
          <w:szCs w:val="28"/>
        </w:rPr>
        <w:tab/>
      </w:r>
      <w:r w:rsidRPr="00F33DA9">
        <w:rPr>
          <w:rFonts w:asciiTheme="minorBidi" w:eastAsia="Simplified Arabic" w:hAnsiTheme="minorBidi"/>
          <w:sz w:val="28"/>
          <w:szCs w:val="28"/>
        </w:rPr>
        <w:t>135</w:t>
      </w:r>
    </w:p>
    <w:p w14:paraId="15524F84" w14:textId="517FDF55" w:rsidR="00356EBC" w:rsidRPr="00F33DA9" w:rsidRDefault="00470017" w:rsidP="00470017">
      <w:pPr>
        <w:rPr>
          <w:rFonts w:asciiTheme="minorBidi" w:hAnsiTheme="minorBidi"/>
          <w:vanish/>
          <w:sz w:val="28"/>
          <w:szCs w:val="28"/>
          <w:u w:val="single"/>
          <w:lang w:bidi="ar-EG"/>
        </w:rPr>
      </w:pPr>
      <w:r w:rsidRPr="00F33DA9">
        <w:rPr>
          <w:rFonts w:asciiTheme="minorBidi" w:hAnsiTheme="minorBidi"/>
          <w:sz w:val="28"/>
          <w:szCs w:val="28"/>
        </w:rPr>
        <w:lastRenderedPageBreak/>
        <w:tab/>
      </w:r>
    </w:p>
    <w:p w14:paraId="3C5A5FD4" w14:textId="77777777" w:rsidR="00356EBC" w:rsidRPr="00F33DA9" w:rsidRDefault="00356EBC" w:rsidP="00356EBC">
      <w:pPr>
        <w:rPr>
          <w:rFonts w:asciiTheme="minorBidi" w:hAnsiTheme="minorBidi"/>
          <w:vanish/>
          <w:sz w:val="28"/>
          <w:szCs w:val="28"/>
          <w:u w:val="single"/>
          <w:lang w:bidi="ar-EG"/>
        </w:rPr>
      </w:pPr>
    </w:p>
    <w:p w14:paraId="37653C83" w14:textId="77777777" w:rsidR="00356EBC" w:rsidRPr="00F33DA9" w:rsidRDefault="00356EBC" w:rsidP="00356EBC">
      <w:pPr>
        <w:rPr>
          <w:rFonts w:asciiTheme="minorBidi" w:hAnsiTheme="minorBidi"/>
          <w:vanish/>
          <w:sz w:val="28"/>
          <w:szCs w:val="28"/>
          <w:u w:val="single"/>
          <w:lang w:bidi="ar-EG"/>
        </w:rPr>
      </w:pPr>
    </w:p>
    <w:p w14:paraId="18E84B84" w14:textId="77777777" w:rsidR="00356EBC" w:rsidRPr="00F33DA9" w:rsidRDefault="00356EBC" w:rsidP="00356EBC">
      <w:pPr>
        <w:rPr>
          <w:rFonts w:asciiTheme="minorBidi" w:hAnsiTheme="minorBidi"/>
          <w:vanish/>
          <w:sz w:val="28"/>
          <w:szCs w:val="28"/>
          <w:u w:val="single"/>
          <w:lang w:bidi="ar-EG"/>
        </w:rPr>
      </w:pPr>
    </w:p>
    <w:p w14:paraId="070B1714" w14:textId="77777777" w:rsidR="00356EBC" w:rsidRPr="00F33DA9" w:rsidRDefault="00356EBC" w:rsidP="00356EBC">
      <w:pPr>
        <w:rPr>
          <w:rFonts w:asciiTheme="minorBidi" w:hAnsiTheme="minorBidi"/>
          <w:vanish/>
          <w:sz w:val="28"/>
          <w:szCs w:val="28"/>
          <w:u w:val="single"/>
          <w:lang w:bidi="ar-EG"/>
        </w:rPr>
      </w:pPr>
    </w:p>
    <w:p w14:paraId="7318F02B" w14:textId="77777777" w:rsidR="00356EBC" w:rsidRPr="00F33DA9" w:rsidRDefault="00356EBC" w:rsidP="00356EBC">
      <w:pPr>
        <w:rPr>
          <w:rFonts w:asciiTheme="minorBidi" w:hAnsiTheme="minorBidi"/>
          <w:vanish/>
          <w:sz w:val="28"/>
          <w:szCs w:val="28"/>
          <w:u w:val="single"/>
          <w:lang w:bidi="ar-EG"/>
        </w:rPr>
      </w:pPr>
    </w:p>
    <w:p w14:paraId="272E54B1" w14:textId="77777777" w:rsidR="009125CE" w:rsidRPr="00F33DA9" w:rsidRDefault="009125CE" w:rsidP="009125CE">
      <w:pPr>
        <w:rPr>
          <w:rFonts w:asciiTheme="minorBidi" w:hAnsiTheme="minorBidi"/>
          <w:sz w:val="28"/>
          <w:szCs w:val="28"/>
          <w:u w:val="single"/>
          <w:rtl/>
        </w:rPr>
      </w:pPr>
    </w:p>
    <w:p w14:paraId="700D5866" w14:textId="268A13B5" w:rsidR="009125CE" w:rsidRPr="00F33DA9" w:rsidRDefault="009125CE" w:rsidP="00A52735">
      <w:pPr>
        <w:jc w:val="center"/>
        <w:outlineLvl w:val="0"/>
        <w:rPr>
          <w:rFonts w:asciiTheme="minorBidi" w:hAnsiTheme="minorBidi"/>
          <w:b/>
          <w:bCs/>
          <w:sz w:val="28"/>
          <w:szCs w:val="28"/>
          <w:u w:val="single"/>
          <w:rtl/>
        </w:rPr>
      </w:pPr>
      <w:bookmarkStart w:id="6" w:name="_Toc235085298"/>
      <w:r w:rsidRPr="00F33DA9">
        <w:rPr>
          <w:rFonts w:asciiTheme="minorBidi" w:hAnsiTheme="minorBidi"/>
          <w:b/>
          <w:bCs/>
          <w:sz w:val="28"/>
          <w:szCs w:val="28"/>
          <w:u w:val="single"/>
          <w:rtl/>
        </w:rPr>
        <w:t>الفصل الأول</w:t>
      </w:r>
      <w:bookmarkEnd w:id="6"/>
    </w:p>
    <w:p w14:paraId="6A3D5F33" w14:textId="77777777" w:rsidR="00063093" w:rsidRPr="00F33DA9" w:rsidRDefault="00063093" w:rsidP="00063093">
      <w:pPr>
        <w:pStyle w:val="Heading20"/>
        <w:bidi/>
        <w:jc w:val="left"/>
        <w:rPr>
          <w:rFonts w:asciiTheme="minorBidi" w:hAnsiTheme="minorBidi" w:cstheme="minorBidi"/>
          <w:sz w:val="28"/>
          <w:szCs w:val="28"/>
        </w:rPr>
      </w:pPr>
      <w:bookmarkStart w:id="7" w:name="_Toc235085299"/>
      <w:r w:rsidRPr="00F33DA9">
        <w:rPr>
          <w:rFonts w:asciiTheme="minorBidi" w:hAnsiTheme="minorBidi" w:cstheme="minorBidi"/>
          <w:sz w:val="28"/>
          <w:szCs w:val="28"/>
        </w:rPr>
        <w:t>المقدمة العامة</w:t>
      </w:r>
      <w:bookmarkEnd w:id="7"/>
    </w:p>
    <w:p w14:paraId="7D8B44C9"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يشهد قطاع الطيران المدني العالمي تحولًا جذريًا مدفوعًا بالتطور المتسارع في التقنيات الرقمية، حيث أصبحت الرقمنة أحد أهم المحركات الرئيسة لتحسين الأداء التشغيلي وتعزيز القدرة التنافسية لشركات الطيران. ولم يعد نجاح شركات الطيران يعتمد فقط على امتلاك أساطيل حديثة أو شبكات تشغيل واسعة، بل أصبح مرتبطًا بقدرتها على توظيف الأنظمة الرقمية المتقدمة في إدارة العمليات التشغيلية واتخاذ القرارات وتحسين استخدام الموارد. وقد أدى هذا التحول إلى ظهور العديد من الحلول التقنية التي غيرت مفهوم إدارة العمليات الجوية، ومن أبرزها أنظمة الحقيبة الإلكترونية للطيران</w:t>
      </w:r>
      <w:r w:rsidRPr="00F77D58">
        <w:rPr>
          <w:rFonts w:asciiTheme="minorBidi" w:eastAsia="Simplified Arabic" w:hAnsiTheme="minorBidi"/>
          <w:sz w:val="28"/>
          <w:szCs w:val="28"/>
          <w:lang w:eastAsia="uk-UA"/>
        </w:rPr>
        <w:t xml:space="preserve"> (Electronic Flight Bag – EFB)</w:t>
      </w:r>
      <w:r w:rsidRPr="00F77D58">
        <w:rPr>
          <w:rFonts w:asciiTheme="minorBidi" w:eastAsia="Simplified Arabic" w:hAnsiTheme="minorBidi"/>
          <w:sz w:val="28"/>
          <w:szCs w:val="28"/>
          <w:rtl/>
          <w:lang w:eastAsia="uk-UA"/>
        </w:rPr>
        <w:t>، التي أصبحت تمثل عنصرًا أساسيًا في بيئة التشغيل الحديثة</w:t>
      </w:r>
      <w:r w:rsidRPr="00F77D58">
        <w:rPr>
          <w:rFonts w:asciiTheme="minorBidi" w:eastAsia="Simplified Arabic" w:hAnsiTheme="minorBidi"/>
          <w:sz w:val="28"/>
          <w:szCs w:val="28"/>
          <w:lang w:eastAsia="uk-UA"/>
        </w:rPr>
        <w:t>.</w:t>
      </w:r>
    </w:p>
    <w:p w14:paraId="62DAD521"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وتُعرَّف أنظمة الحقيبة الإلكترونية للطيران بأنها منظومة رقمية متكاملة تتيح لأطقم القيادة والعاملين في العمليات الجوية الوصول إلى الوثائق التشغيلية، وخرائط الملاحة، وحسابات الأداء، وبيانات الوزن والاتزان، والأحوال الجوية، وخطط الرحلات، وغيرها من المعلومات التشغيلية بصورة إلكترونية بدلاً من الاعتماد على الوثائق الورقية التقليدية. وقد تطورت هذه الأنظمة من كونها وسيلة لعرض الوثائق الرقمية إلى منصات تشغيلية متكاملة ترتبط بعدد كبير من الأنظمة التشغيلية داخل شركات الطيران، مما جعلها أحد أهم أدوات التحول الرقمي في صناعة النقل الجوي</w:t>
      </w:r>
      <w:r w:rsidRPr="00F77D58">
        <w:rPr>
          <w:rFonts w:asciiTheme="minorBidi" w:eastAsia="Simplified Arabic" w:hAnsiTheme="minorBidi"/>
          <w:sz w:val="28"/>
          <w:szCs w:val="28"/>
          <w:lang w:eastAsia="uk-UA"/>
        </w:rPr>
        <w:t>.</w:t>
      </w:r>
    </w:p>
    <w:p w14:paraId="002F5033"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وقد ساهم التوسع في استخدام أنظمة الحقيبة الإلكترونية في إحداث تغيرات جوهرية في أساليب إدارة العمليات الجوية، حيث أسهمت في رفع سرعة الوصول إلى المعلومات، وتحسين دقة البيانات، وتقليل الأخطاء البشرية، وتسهيل تحديث الوثائق التشغيلية، بالإضافة إلى تحسين التواصل بين الإدارات المختلفة داخل شركات الطيران. كما انعكس استخدامها على رفع مستوى الكفاءة التشغيلية من خلال تقليل زمن التحضير للرحلات، وتحسين إدارة الأداء، وتعزيز الالتزام بالمتطلبات التنظيمية، الأمر الذي أدى إلى زيادة موثوقية العمليات التشغيلية وتحسين جودة الخدمات المقدمة</w:t>
      </w:r>
      <w:r w:rsidRPr="00F77D58">
        <w:rPr>
          <w:rFonts w:asciiTheme="minorBidi" w:eastAsia="Simplified Arabic" w:hAnsiTheme="minorBidi"/>
          <w:sz w:val="28"/>
          <w:szCs w:val="28"/>
          <w:lang w:eastAsia="uk-UA"/>
        </w:rPr>
        <w:t>.</w:t>
      </w:r>
    </w:p>
    <w:p w14:paraId="322455A6"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ومن الجانب الإداري، تمثل أنظمة الحقيبة الإلكترونية أحد تطبيقات الإدارة الرقمية الحديثة، إذ تساهم في إعادة هندسة الإجراءات الإدارية المرتبطة بإدارة الوثائق، وإدارة المعرفة، وإدارة التغيير، وإدارة المخاطر التشغيلية. كما توفر قاعدة بيانات مركزية تساعد الإدارة العليا على اتخاذ قرارات أكثر دقة اعتمادًا على بيانات آنية وموثوقة، وهو ما يعزز مفهوم الإدارة المبنية على البيانات</w:t>
      </w:r>
      <w:r w:rsidRPr="00F77D58">
        <w:rPr>
          <w:rFonts w:asciiTheme="minorBidi" w:eastAsia="Simplified Arabic" w:hAnsiTheme="minorBidi"/>
          <w:sz w:val="28"/>
          <w:szCs w:val="28"/>
          <w:lang w:eastAsia="uk-UA"/>
        </w:rPr>
        <w:t xml:space="preserve"> (Data-Driven Management)</w:t>
      </w:r>
      <w:r w:rsidRPr="00F77D58">
        <w:rPr>
          <w:rFonts w:asciiTheme="minorBidi" w:eastAsia="Simplified Arabic" w:hAnsiTheme="minorBidi"/>
          <w:sz w:val="28"/>
          <w:szCs w:val="28"/>
          <w:rtl/>
          <w:lang w:eastAsia="uk-UA"/>
        </w:rPr>
        <w:t>، الذي أصبح من أهم الممارسات الإدارية في المؤسسات الحديثة</w:t>
      </w:r>
      <w:r w:rsidRPr="00F77D58">
        <w:rPr>
          <w:rFonts w:asciiTheme="minorBidi" w:eastAsia="Simplified Arabic" w:hAnsiTheme="minorBidi"/>
          <w:sz w:val="28"/>
          <w:szCs w:val="28"/>
          <w:lang w:eastAsia="uk-UA"/>
        </w:rPr>
        <w:t>.</w:t>
      </w:r>
    </w:p>
    <w:p w14:paraId="36F67FB9"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 xml:space="preserve">أما من الناحية الاقتصادية، فقد أثبتت العديد من الدراسات الدولية أن تطبيق أنظمة الحقيبة الإلكترونية يسهم في خفض جزء من التكاليف التشغيلية المباشرة وغير المباشرة، مثل تكاليف الطباعة والأرشفة وتحديث الوثائق الورقية، إضافة إلى تقليل الوقت المستغرق في إنجاز العمليات، وخفض تكاليف </w:t>
      </w:r>
      <w:r w:rsidRPr="00F77D58">
        <w:rPr>
          <w:rFonts w:asciiTheme="minorBidi" w:eastAsia="Simplified Arabic" w:hAnsiTheme="minorBidi"/>
          <w:sz w:val="28"/>
          <w:szCs w:val="28"/>
          <w:rtl/>
          <w:lang w:eastAsia="uk-UA"/>
        </w:rPr>
        <w:lastRenderedPageBreak/>
        <w:t>الأخطاء التشغيلية، وتحسين إنتاجية الموارد البشرية، مما يؤدي إلى تحقيق عائد اقتصادي يسهم في تعزيز الاستدامة المالية لشركات الطيران</w:t>
      </w:r>
      <w:r w:rsidRPr="00F77D58">
        <w:rPr>
          <w:rFonts w:asciiTheme="minorBidi" w:eastAsia="Simplified Arabic" w:hAnsiTheme="minorBidi"/>
          <w:sz w:val="28"/>
          <w:szCs w:val="28"/>
          <w:lang w:eastAsia="uk-UA"/>
        </w:rPr>
        <w:t>.</w:t>
      </w:r>
    </w:p>
    <w:p w14:paraId="298EA9D6"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 xml:space="preserve">وفي المملكة العربية السعودية، يشهد قطاع الطيران تطورًا متسارعًا في إطار مستهدفات </w:t>
      </w:r>
      <w:r w:rsidRPr="00F77D58">
        <w:rPr>
          <w:rFonts w:asciiTheme="minorBidi" w:eastAsia="Simplified Arabic" w:hAnsiTheme="minorBidi"/>
          <w:b/>
          <w:bCs/>
          <w:sz w:val="28"/>
          <w:szCs w:val="28"/>
          <w:rtl/>
          <w:lang w:eastAsia="uk-UA"/>
        </w:rPr>
        <w:t>رؤية المملكة 2030</w:t>
      </w:r>
      <w:r w:rsidRPr="00F77D58">
        <w:rPr>
          <w:rFonts w:asciiTheme="minorBidi" w:eastAsia="Simplified Arabic" w:hAnsiTheme="minorBidi"/>
          <w:sz w:val="28"/>
          <w:szCs w:val="28"/>
          <w:rtl/>
          <w:lang w:eastAsia="uk-UA"/>
        </w:rPr>
        <w:t xml:space="preserve"> والاستراتيجية الوطنية للطيران، التي تهدف إلى جعل المملكة مركزًا عالميًا للنقل الجوي والخدمات اللوجستية، وزيادة الطاقة الاستيعابية للمطارات، ورفع مساهمة قطاع الطيران في الناتج المحلي الإجمالي. وقد صاحب هذا التوجه توسع كبير في تبني التقنيات الرقمية داخل شركات الطيران السعودية، ومن بينها الخطوط السعودية وطيران ناس وطيران أديل، التي أصبحت تعتمد بدرجات متفاوتة على أنظمة الحقيبة الإلكترونية في إدارة عملياتها اليومية</w:t>
      </w:r>
      <w:r w:rsidRPr="00F77D58">
        <w:rPr>
          <w:rFonts w:asciiTheme="minorBidi" w:eastAsia="Simplified Arabic" w:hAnsiTheme="minorBidi"/>
          <w:sz w:val="28"/>
          <w:szCs w:val="28"/>
          <w:lang w:eastAsia="uk-UA"/>
        </w:rPr>
        <w:t>.</w:t>
      </w:r>
    </w:p>
    <w:p w14:paraId="6116311C"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ورغم هذا التوسع، لا تزال الأدبيات العربية تفتقر إلى دراسات ميدانية متخصصة تقيس الأثر الإداري والتشغيلي والاقتصادي لأنظمة الحقيبة الإلكترونية في البيئة السعودية بصورة شاملة. فمعظم الدراسات السابقة ركزت على الجوانب التقنية أو على تقبل المستخدمين للتقنية، في حين لم تتناول بصورة متكاملة العلاقة بين تطبيق أنظمة الحقيبة الإلكترونية والأداء الإداري والكفاءة التشغيلية وخفض التكاليف داخل شركات الطيران السعودية، مع الأخذ في الاعتبار خصوصية البيئة التنظيمية والتشغيلية المحلية</w:t>
      </w:r>
      <w:r w:rsidRPr="00F77D58">
        <w:rPr>
          <w:rFonts w:asciiTheme="minorBidi" w:eastAsia="Simplified Arabic" w:hAnsiTheme="minorBidi"/>
          <w:sz w:val="28"/>
          <w:szCs w:val="28"/>
          <w:lang w:eastAsia="uk-UA"/>
        </w:rPr>
        <w:t>.</w:t>
      </w:r>
    </w:p>
    <w:p w14:paraId="2B66EC1F" w14:textId="77777777" w:rsidR="00F77D58" w:rsidRPr="00F77D58" w:rsidRDefault="00F77D58" w:rsidP="00F77D58">
      <w:pPr>
        <w:rPr>
          <w:rFonts w:asciiTheme="minorBidi" w:eastAsia="Simplified Arabic" w:hAnsiTheme="minorBidi"/>
          <w:sz w:val="28"/>
          <w:szCs w:val="28"/>
          <w:lang w:eastAsia="uk-UA"/>
        </w:rPr>
      </w:pPr>
      <w:r w:rsidRPr="00F77D58">
        <w:rPr>
          <w:rFonts w:asciiTheme="minorBidi" w:eastAsia="Simplified Arabic" w:hAnsiTheme="minorBidi"/>
          <w:sz w:val="28"/>
          <w:szCs w:val="28"/>
          <w:rtl/>
          <w:lang w:eastAsia="uk-UA"/>
        </w:rPr>
        <w:t>ومن هنا تنبع أهمية هذه الدراسة، التي تسعى إلى بناء نموذج علمي متكامل يفسر العلاقة بين تطبيق أنظمة الحقيبة الإلكترونية للطيران والأداء الإداري والكفاءة التشغيلية وخفض التكاليف، مع دراسة دور مجموعة من المتغيرات الوسيطة مثل جودة التدريب، وجودة النظام، وسهولة الاستخدام، والدعم الفني، بما يسهم في تقديم نتائج علمية وتوصيات عملية يمكن أن تساعد شركات الطيران السعودية والجهات التنظيمية في تعزيز فعالية تطبيق أنظمة الحقيبة الإلكترونية وتحقيق أفضل عائد ممكن من الاستثمار فيها</w:t>
      </w:r>
      <w:r w:rsidRPr="00F77D58">
        <w:rPr>
          <w:rFonts w:asciiTheme="minorBidi" w:eastAsia="Simplified Arabic" w:hAnsiTheme="minorBidi"/>
          <w:sz w:val="28"/>
          <w:szCs w:val="28"/>
          <w:lang w:eastAsia="uk-UA"/>
        </w:rPr>
        <w:t>.</w:t>
      </w:r>
    </w:p>
    <w:p w14:paraId="62EA74E0" w14:textId="77777777" w:rsidR="00B8045F" w:rsidRDefault="00B8045F" w:rsidP="00063093">
      <w:pPr>
        <w:rPr>
          <w:rFonts w:asciiTheme="minorBidi" w:eastAsia="Simplified Arabic" w:hAnsiTheme="minorBidi"/>
          <w:sz w:val="28"/>
          <w:szCs w:val="28"/>
        </w:rPr>
      </w:pPr>
    </w:p>
    <w:p w14:paraId="7B8C7306" w14:textId="77777777" w:rsidR="00F77D58" w:rsidRDefault="00F77D58" w:rsidP="00063093">
      <w:pPr>
        <w:rPr>
          <w:rFonts w:asciiTheme="minorBidi" w:eastAsia="Simplified Arabic" w:hAnsiTheme="minorBidi"/>
          <w:sz w:val="28"/>
          <w:szCs w:val="28"/>
        </w:rPr>
      </w:pPr>
    </w:p>
    <w:p w14:paraId="0039C62D" w14:textId="77777777" w:rsidR="00F77D58" w:rsidRDefault="00F77D58" w:rsidP="00063093">
      <w:pPr>
        <w:rPr>
          <w:rFonts w:asciiTheme="minorBidi" w:eastAsia="Simplified Arabic" w:hAnsiTheme="minorBidi"/>
          <w:sz w:val="28"/>
          <w:szCs w:val="28"/>
        </w:rPr>
      </w:pPr>
    </w:p>
    <w:p w14:paraId="64EB7809" w14:textId="77777777" w:rsidR="00F77D58" w:rsidRDefault="00F77D58" w:rsidP="00063093">
      <w:pPr>
        <w:rPr>
          <w:rFonts w:asciiTheme="minorBidi" w:eastAsia="Simplified Arabic" w:hAnsiTheme="minorBidi"/>
          <w:sz w:val="28"/>
          <w:szCs w:val="28"/>
        </w:rPr>
      </w:pPr>
    </w:p>
    <w:p w14:paraId="2B46F4AD" w14:textId="77777777" w:rsidR="00F77D58" w:rsidRDefault="00F77D58" w:rsidP="00063093">
      <w:pPr>
        <w:rPr>
          <w:rFonts w:asciiTheme="minorBidi" w:eastAsia="Simplified Arabic" w:hAnsiTheme="minorBidi"/>
          <w:sz w:val="28"/>
          <w:szCs w:val="28"/>
        </w:rPr>
      </w:pPr>
    </w:p>
    <w:p w14:paraId="2066EB89" w14:textId="77777777" w:rsidR="00F77D58" w:rsidRDefault="00F77D58" w:rsidP="00063093">
      <w:pPr>
        <w:rPr>
          <w:rFonts w:asciiTheme="minorBidi" w:eastAsia="Simplified Arabic" w:hAnsiTheme="minorBidi"/>
          <w:sz w:val="28"/>
          <w:szCs w:val="28"/>
        </w:rPr>
      </w:pPr>
    </w:p>
    <w:p w14:paraId="2B2BDB87" w14:textId="77777777" w:rsidR="00F77D58" w:rsidRDefault="00F77D58" w:rsidP="00063093">
      <w:pPr>
        <w:rPr>
          <w:rFonts w:asciiTheme="minorBidi" w:eastAsia="Simplified Arabic" w:hAnsiTheme="minorBidi"/>
          <w:sz w:val="28"/>
          <w:szCs w:val="28"/>
        </w:rPr>
      </w:pPr>
    </w:p>
    <w:p w14:paraId="3E9A4712" w14:textId="77777777" w:rsidR="00F77D58" w:rsidRPr="00F77D58" w:rsidRDefault="00F77D58" w:rsidP="00063093">
      <w:pPr>
        <w:rPr>
          <w:rFonts w:asciiTheme="minorBidi" w:eastAsia="Simplified Arabic" w:hAnsiTheme="minorBidi"/>
          <w:sz w:val="28"/>
          <w:szCs w:val="28"/>
          <w:rtl/>
        </w:rPr>
      </w:pPr>
    </w:p>
    <w:p w14:paraId="2EA0CABA" w14:textId="77777777" w:rsidR="00B8045F" w:rsidRPr="00F33DA9" w:rsidRDefault="00B8045F" w:rsidP="00063093">
      <w:pPr>
        <w:rPr>
          <w:rFonts w:asciiTheme="minorBidi" w:eastAsia="Simplified Arabic" w:hAnsiTheme="minorBidi"/>
          <w:sz w:val="28"/>
          <w:szCs w:val="28"/>
          <w:rtl/>
        </w:rPr>
      </w:pPr>
    </w:p>
    <w:p w14:paraId="5AC27434" w14:textId="77777777" w:rsidR="00B72C63" w:rsidRPr="00F33DA9" w:rsidRDefault="00B72C63" w:rsidP="00B72C63">
      <w:pPr>
        <w:pStyle w:val="Heading20"/>
        <w:bidi/>
        <w:spacing w:before="400"/>
        <w:jc w:val="left"/>
        <w:rPr>
          <w:rFonts w:asciiTheme="minorBidi" w:hAnsiTheme="minorBidi" w:cstheme="minorBidi"/>
          <w:sz w:val="28"/>
          <w:szCs w:val="28"/>
        </w:rPr>
      </w:pPr>
      <w:bookmarkStart w:id="8" w:name="_Toc235085300"/>
      <w:r w:rsidRPr="00F33DA9">
        <w:rPr>
          <w:rFonts w:asciiTheme="minorBidi" w:hAnsiTheme="minorBidi" w:cstheme="minorBidi"/>
          <w:sz w:val="28"/>
          <w:szCs w:val="28"/>
        </w:rPr>
        <w:lastRenderedPageBreak/>
        <w:t>مشكلة البحث</w:t>
      </w:r>
      <w:bookmarkEnd w:id="8"/>
    </w:p>
    <w:p w14:paraId="70F0CC2C" w14:textId="77777777" w:rsidR="00B72C63" w:rsidRPr="00F33DA9" w:rsidRDefault="00B72C63" w:rsidP="00B72C6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على الرغم من التوجه العالمي المتنامي نحو تبني أنظمة الحقيبة الإلكترونية للطيران، تواجه شركات الطيران السعودية تحدياً مركباً يتمثل في ضرورة تحقيق التوازن بين متطلبات الامتثال التنظيمي الصادرة عن الهيئة العامة للطيران المدني من جهة، والضغوط الاقتصادية المتزايدة لتحسين الكفاءة التشغيلية وخفض التكاليف من جهة أخرى. ويتجلى هذا التحدي في عدة أبعاد:</w:t>
      </w:r>
    </w:p>
    <w:p w14:paraId="60D5B9A8" w14:textId="77777777" w:rsidR="00B72C63" w:rsidRPr="00F33DA9" w:rsidRDefault="00B72C63" w:rsidP="00A52735">
      <w:pPr>
        <w:pStyle w:val="Normaleb6b27ba-d7d6-444d-ac2c-748ad1b7d6ba"/>
        <w:bidi/>
        <w:spacing w:after="200" w:line="360" w:lineRule="auto"/>
        <w:ind w:left="720"/>
        <w:outlineLvl w:val="2"/>
        <w:rPr>
          <w:rFonts w:asciiTheme="minorBidi" w:hAnsiTheme="minorBidi" w:cstheme="minorBidi"/>
          <w:sz w:val="28"/>
          <w:szCs w:val="28"/>
        </w:rPr>
      </w:pPr>
      <w:bookmarkStart w:id="9" w:name="_Toc235085301"/>
      <w:r w:rsidRPr="00F33DA9">
        <w:rPr>
          <w:rFonts w:asciiTheme="minorBidi" w:eastAsia="Simplified Arabic" w:hAnsiTheme="minorBidi" w:cstheme="minorBidi"/>
          <w:b/>
          <w:bCs/>
          <w:sz w:val="28"/>
          <w:szCs w:val="28"/>
        </w:rPr>
        <w:t>أولاً: الفجوة المعرفية والبحثية</w:t>
      </w:r>
      <w:r w:rsidRPr="00F33DA9">
        <w:rPr>
          <w:rFonts w:asciiTheme="minorBidi" w:eastAsia="Simplified Arabic" w:hAnsiTheme="minorBidi" w:cstheme="minorBidi"/>
          <w:sz w:val="28"/>
          <w:szCs w:val="28"/>
        </w:rPr>
        <w:t xml:space="preserve"> - تُعاني الأدبيات العربية من شُح ملحوظ في الدراسات التطبيقية التي تتناول الأثر الإداري لتطبيق أنظمة الحقيبة الإلكترونية في سياق شركات الطيران بمنطقة الخليج العربي عموماً والمملكة العربية السعودية خصوصاً. وتركز معظم الدراسات المتاحة على السياق الغربي الذي يختلف في بيئته التشغيلية والتنظيمية عن البيئة السعودية.</w:t>
      </w:r>
      <w:bookmarkEnd w:id="9"/>
    </w:p>
    <w:p w14:paraId="02403DAC" w14:textId="77777777" w:rsidR="00B72C63" w:rsidRPr="00F33DA9" w:rsidRDefault="00B72C63" w:rsidP="00A52735">
      <w:pPr>
        <w:pStyle w:val="Normaleb6b27ba-d7d6-444d-ac2c-748ad1b7d6ba"/>
        <w:bidi/>
        <w:spacing w:after="200" w:line="360" w:lineRule="auto"/>
        <w:ind w:left="720"/>
        <w:outlineLvl w:val="2"/>
        <w:rPr>
          <w:rFonts w:asciiTheme="minorBidi" w:hAnsiTheme="minorBidi" w:cstheme="minorBidi"/>
          <w:sz w:val="28"/>
          <w:szCs w:val="28"/>
        </w:rPr>
      </w:pPr>
      <w:bookmarkStart w:id="10" w:name="_Toc235085302"/>
      <w:r w:rsidRPr="00F33DA9">
        <w:rPr>
          <w:rFonts w:asciiTheme="minorBidi" w:eastAsia="Simplified Arabic" w:hAnsiTheme="minorBidi" w:cstheme="minorBidi"/>
          <w:b/>
          <w:bCs/>
          <w:sz w:val="28"/>
          <w:szCs w:val="28"/>
        </w:rPr>
        <w:t>ثانياً: التحديات التنظيمية والاعتمادية</w:t>
      </w:r>
      <w:r w:rsidRPr="00F33DA9">
        <w:rPr>
          <w:rFonts w:asciiTheme="minorBidi" w:eastAsia="Simplified Arabic" w:hAnsiTheme="minorBidi" w:cstheme="minorBidi"/>
          <w:sz w:val="28"/>
          <w:szCs w:val="28"/>
        </w:rPr>
        <w:t xml:space="preserve"> - تتطلب عملية اعتماد أنظمة الحقيبة الإلكترونية استيفاء متطلبات صارمة تشمل اعتماد البرمجيات وفق معيار DO-178C للبرمجيات المحمولة جواً، واعتماد الأجهزة وفق معيار RTCA DO-160G للظروف البيئية، إضافة إلى متطلبات الأمن السيبراني. وتُشكّل هذه المتطلبات عبئاً إدارياً ومالياً على شركات الطيران السعودية، لا سيما في ظل الحاجة إلى تكييف المتطلبات الدولية مع البيئة التنظيمية المحلية.</w:t>
      </w:r>
      <w:bookmarkEnd w:id="10"/>
    </w:p>
    <w:p w14:paraId="758AA894" w14:textId="77777777" w:rsidR="00B72C63" w:rsidRPr="00F33DA9" w:rsidRDefault="00B72C63" w:rsidP="00A52735">
      <w:pPr>
        <w:pStyle w:val="Normaleb6b27ba-d7d6-444d-ac2c-748ad1b7d6ba"/>
        <w:bidi/>
        <w:spacing w:after="200" w:line="360" w:lineRule="auto"/>
        <w:ind w:left="720"/>
        <w:outlineLvl w:val="2"/>
        <w:rPr>
          <w:rFonts w:asciiTheme="minorBidi" w:hAnsiTheme="minorBidi" w:cstheme="minorBidi"/>
          <w:sz w:val="28"/>
          <w:szCs w:val="28"/>
        </w:rPr>
      </w:pPr>
      <w:bookmarkStart w:id="11" w:name="_Toc235085303"/>
      <w:r w:rsidRPr="00F33DA9">
        <w:rPr>
          <w:rFonts w:asciiTheme="minorBidi" w:eastAsia="Simplified Arabic" w:hAnsiTheme="minorBidi" w:cstheme="minorBidi"/>
          <w:b/>
          <w:bCs/>
          <w:sz w:val="28"/>
          <w:szCs w:val="28"/>
        </w:rPr>
        <w:t>ثالثاً: الأبعاد الاقتصادية والتشغيلية</w:t>
      </w:r>
      <w:r w:rsidRPr="00F33DA9">
        <w:rPr>
          <w:rFonts w:asciiTheme="minorBidi" w:eastAsia="Simplified Arabic" w:hAnsiTheme="minorBidi" w:cstheme="minorBidi"/>
          <w:sz w:val="28"/>
          <w:szCs w:val="28"/>
        </w:rPr>
        <w:t xml:space="preserve"> - تتفاوت تقديرات العائد على الاستثمار من تطبيق أنظمة الحقيبة الإلكترونية تفاوتاً ملحوظاً بين الدراسات المختلفة، مما يُصعّب على صنّاع القرار في شركات الطيران السعودية تقييم الجدوى الاقتصادية لهذه الأنظمة. وتشير تقديرات الاتحاد الدولي للنقل الجوي (IATA) إلى أن التحول الرقمي يمكن أن يُحقق وفورات تتراوح بين 1.5% إلى 3% من إجمالي تكاليف التشغيل، إلا أن هذه التقديرات تحتاج إلى التحقق في سياق البيئة التشغيلية السعودية.</w:t>
      </w:r>
      <w:bookmarkEnd w:id="11"/>
    </w:p>
    <w:p w14:paraId="63721F57" w14:textId="77777777" w:rsidR="00B72C63" w:rsidRPr="00F33DA9" w:rsidRDefault="00B72C63" w:rsidP="00A52735">
      <w:pPr>
        <w:pStyle w:val="Normaleb6b27ba-d7d6-444d-ac2c-748ad1b7d6ba"/>
        <w:bidi/>
        <w:spacing w:after="200" w:line="360" w:lineRule="auto"/>
        <w:ind w:left="720"/>
        <w:outlineLvl w:val="2"/>
        <w:rPr>
          <w:rFonts w:asciiTheme="minorBidi" w:hAnsiTheme="minorBidi" w:cstheme="minorBidi"/>
          <w:sz w:val="28"/>
          <w:szCs w:val="28"/>
        </w:rPr>
      </w:pPr>
      <w:bookmarkStart w:id="12" w:name="_Toc235085304"/>
      <w:r w:rsidRPr="00F33DA9">
        <w:rPr>
          <w:rFonts w:asciiTheme="minorBidi" w:eastAsia="Simplified Arabic" w:hAnsiTheme="minorBidi" w:cstheme="minorBidi"/>
          <w:b/>
          <w:bCs/>
          <w:sz w:val="28"/>
          <w:szCs w:val="28"/>
        </w:rPr>
        <w:t>رابعاً: خصوصية البيئة التشغيلية السعودية</w:t>
      </w:r>
      <w:r w:rsidRPr="00F33DA9">
        <w:rPr>
          <w:rFonts w:asciiTheme="minorBidi" w:eastAsia="Simplified Arabic" w:hAnsiTheme="minorBidi" w:cstheme="minorBidi"/>
          <w:sz w:val="28"/>
          <w:szCs w:val="28"/>
        </w:rPr>
        <w:t xml:space="preserve"> - تتميز شركات الطيران السعودية بتنوع شبكات خطوطها بين رحلات المدى الطويل العابرة للقارات ورحلات المدى المتوسط الإقليمية ورحلات المدى القصير الداخلية، فضلاً عن الطبيعة الموسمية المرتبطة بمواسم الحج والعمرة. وتتطلب هذه الخصوصية دراسة معمّقة لتحديد مدى ملاءمة أنظمة الحقيبة الإلكترونية لمختلف أنماط التشغيل.</w:t>
      </w:r>
      <w:bookmarkEnd w:id="12"/>
    </w:p>
    <w:p w14:paraId="2C293AD4" w14:textId="77777777" w:rsidR="00B72C63" w:rsidRPr="00F33DA9" w:rsidRDefault="00B72C63" w:rsidP="00B72C6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lastRenderedPageBreak/>
        <w:t xml:space="preserve">وبناءً على ما سبق، تتبلور مشكلة البحث في التساؤل الرئيسي التالي: </w:t>
      </w:r>
      <w:r w:rsidRPr="00F33DA9">
        <w:rPr>
          <w:rFonts w:asciiTheme="minorBidi" w:eastAsia="Simplified Arabic" w:hAnsiTheme="minorBidi" w:cstheme="minorBidi"/>
          <w:b/>
          <w:bCs/>
          <w:sz w:val="28"/>
          <w:szCs w:val="28"/>
        </w:rPr>
        <w:t>ما الأثر الإداري لتطبيق أنظمة الحقيبة الإلكترونية للطيران (EFB) على الكفاءة التشغيلية وخفض التكاليف في شركات الطيران بالمملكة العربية السعودية؟</w:t>
      </w:r>
    </w:p>
    <w:p w14:paraId="0F09B7C7" w14:textId="77777777" w:rsidR="00F11D2D" w:rsidRPr="00F33DA9" w:rsidRDefault="00F11D2D" w:rsidP="00F11D2D">
      <w:pPr>
        <w:pStyle w:val="Heading20"/>
        <w:bidi/>
        <w:spacing w:before="400"/>
        <w:jc w:val="left"/>
        <w:rPr>
          <w:rFonts w:asciiTheme="minorBidi" w:hAnsiTheme="minorBidi" w:cstheme="minorBidi"/>
          <w:sz w:val="28"/>
          <w:szCs w:val="28"/>
        </w:rPr>
      </w:pPr>
      <w:bookmarkStart w:id="13" w:name="_Toc235085305"/>
      <w:r w:rsidRPr="00F33DA9">
        <w:rPr>
          <w:rFonts w:asciiTheme="minorBidi" w:hAnsiTheme="minorBidi" w:cstheme="minorBidi"/>
          <w:sz w:val="28"/>
          <w:szCs w:val="28"/>
        </w:rPr>
        <w:t>أسئلة البحث</w:t>
      </w:r>
      <w:bookmarkEnd w:id="13"/>
    </w:p>
    <w:p w14:paraId="02DC1873" w14:textId="77777777" w:rsidR="00F11D2D" w:rsidRPr="00F33DA9" w:rsidRDefault="00F11D2D" w:rsidP="00F11D2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ينبثق من التساؤل الرئيسي مجموعة من الأسئلة الفرعية التي يسعى البحث للإجابة عنها:</w:t>
      </w:r>
    </w:p>
    <w:p w14:paraId="50A2AE5F"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1. ما المتطلبات التنظيمية والفنية لتطبيق أنظمة الحقيبة الإلكترونية في شركات الطيران السعودية وفقاً للوائح الهيئة العامة للطيران المدني؟</w:t>
      </w:r>
    </w:p>
    <w:p w14:paraId="0C084E01"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2. ما الأثر الكمّي لتطبيق أنظمة الحقيبة الإلكترونية على استهلاك الوقود الناتج عن تخفيض وزن الوثائق الورقية في الطائرات؟</w:t>
      </w:r>
    </w:p>
    <w:p w14:paraId="35A53E87"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3. كيف يؤثر تطبيق أنظمة الحقيبة الإلكترونية على موثوقية إرسال الرحلات ومعدلات التأخير التشغيلي؟</w:t>
      </w:r>
    </w:p>
    <w:p w14:paraId="1F5C836F"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4. ما الأثر الاقتصادي لأنظمة الحقيبة الإلكترونية على تكاليف دورة حياة تدريب الطيارين ومهندسي العمليات؟</w:t>
      </w:r>
    </w:p>
    <w:p w14:paraId="3B2AEA41"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5. ما العوامل المؤثرة في تقبّل أطقم القيادة الجوية لأنظمة الحقيبة الإلكترونية في شركات الطيران السعودية؟</w:t>
      </w:r>
    </w:p>
    <w:p w14:paraId="78698A8A" w14:textId="77777777" w:rsidR="00F11D2D" w:rsidRPr="00F33DA9" w:rsidRDefault="00F11D2D" w:rsidP="00F11D2D">
      <w:pPr>
        <w:pStyle w:val="Normaleb6b27ba-d7d6-444d-ac2c-748ad1b7d6ba"/>
        <w:bidi/>
        <w:spacing w:after="15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sz w:val="28"/>
          <w:szCs w:val="28"/>
        </w:rPr>
        <w:t>6. ما أوجه الاختلاف في العائد على الاستثمار من تطبيق أنظمة الحقيبة الإلكترونية بين عمليات المدى الطويل والمدى القصير؟</w:t>
      </w:r>
    </w:p>
    <w:p w14:paraId="0C67F531"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317F489E"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6BFBDCB0"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2F2D8E6E"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6B45E916"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0670B39A" w14:textId="77777777" w:rsidR="00B8045F" w:rsidRPr="00F33DA9" w:rsidRDefault="00B8045F" w:rsidP="00B8045F">
      <w:pPr>
        <w:pStyle w:val="Normaleb6b27ba-d7d6-444d-ac2c-748ad1b7d6ba"/>
        <w:bidi/>
        <w:spacing w:after="150" w:line="360" w:lineRule="auto"/>
        <w:ind w:left="360"/>
        <w:rPr>
          <w:rFonts w:asciiTheme="minorBidi" w:hAnsiTheme="minorBidi" w:cstheme="minorBidi"/>
          <w:sz w:val="28"/>
          <w:szCs w:val="28"/>
        </w:rPr>
      </w:pPr>
    </w:p>
    <w:p w14:paraId="03F4C28D" w14:textId="77777777" w:rsidR="00F11D2D" w:rsidRPr="00F33DA9" w:rsidRDefault="00F11D2D" w:rsidP="00F11D2D">
      <w:pPr>
        <w:pStyle w:val="Heading20"/>
        <w:bidi/>
        <w:spacing w:before="400"/>
        <w:jc w:val="left"/>
        <w:rPr>
          <w:rFonts w:asciiTheme="minorBidi" w:hAnsiTheme="minorBidi" w:cstheme="minorBidi"/>
          <w:sz w:val="28"/>
          <w:szCs w:val="28"/>
        </w:rPr>
      </w:pPr>
      <w:bookmarkStart w:id="14" w:name="_Toc235085306"/>
      <w:r w:rsidRPr="00F33DA9">
        <w:rPr>
          <w:rFonts w:asciiTheme="minorBidi" w:hAnsiTheme="minorBidi" w:cstheme="minorBidi"/>
          <w:sz w:val="28"/>
          <w:szCs w:val="28"/>
        </w:rPr>
        <w:lastRenderedPageBreak/>
        <w:t>1.4 أهداف البحث</w:t>
      </w:r>
      <w:bookmarkEnd w:id="14"/>
    </w:p>
    <w:p w14:paraId="5FD85CC9" w14:textId="77777777" w:rsidR="00F11D2D" w:rsidRPr="00F33DA9" w:rsidRDefault="00F11D2D" w:rsidP="00F11D2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يسعى هذا البحث إلى تحقيق الأهداف التالية:</w:t>
      </w:r>
    </w:p>
    <w:p w14:paraId="0A6C6264" w14:textId="77777777" w:rsidR="00F11D2D" w:rsidRPr="00F33DA9" w:rsidRDefault="00F11D2D" w:rsidP="00F11D2D">
      <w:pPr>
        <w:pStyle w:val="Heading30"/>
        <w:bidi/>
        <w:jc w:val="left"/>
        <w:rPr>
          <w:rFonts w:asciiTheme="minorBidi" w:hAnsiTheme="minorBidi" w:cstheme="minorBidi"/>
        </w:rPr>
      </w:pPr>
      <w:bookmarkStart w:id="15" w:name="_Toc235085307"/>
      <w:r w:rsidRPr="00F33DA9">
        <w:rPr>
          <w:rFonts w:asciiTheme="minorBidi" w:hAnsiTheme="minorBidi" w:cstheme="minorBidi"/>
        </w:rPr>
        <w:t>1.4.1 الهدف الرئيسي</w:t>
      </w:r>
      <w:bookmarkEnd w:id="15"/>
    </w:p>
    <w:p w14:paraId="7B0741DC" w14:textId="77777777" w:rsidR="00F11D2D" w:rsidRPr="00F33DA9" w:rsidRDefault="00F11D2D" w:rsidP="00F11D2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تقييم الأثر الإداري لتطبيق أنظمة الحقيبة الإلكترونية للطيران على الكفاءة التشغيلية وخفض التكاليف في شركات الطيران بالمملكة العربية السعودية، وتقديم إطار تحليلي يُمكّن صنّاع القرار من اتخاذ قرارات مستنيرة بشأن الاستثمار في هذه الأنظمة.</w:t>
      </w:r>
    </w:p>
    <w:p w14:paraId="60768337" w14:textId="77777777" w:rsidR="00F11D2D" w:rsidRPr="00F33DA9" w:rsidRDefault="00F11D2D" w:rsidP="00F11D2D">
      <w:pPr>
        <w:pStyle w:val="Heading30"/>
        <w:bidi/>
        <w:jc w:val="left"/>
        <w:rPr>
          <w:rFonts w:asciiTheme="minorBidi" w:hAnsiTheme="minorBidi" w:cstheme="minorBidi"/>
        </w:rPr>
      </w:pPr>
      <w:bookmarkStart w:id="16" w:name="_Toc235085308"/>
      <w:r w:rsidRPr="00F33DA9">
        <w:rPr>
          <w:rFonts w:asciiTheme="minorBidi" w:hAnsiTheme="minorBidi" w:cstheme="minorBidi"/>
        </w:rPr>
        <w:t>1.4.2 الأهداف الفرعية</w:t>
      </w:r>
      <w:bookmarkEnd w:id="16"/>
    </w:p>
    <w:p w14:paraId="3D94BD35"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1. رصد وتحليل المتطلبات التنظيمية الصادرة عن الهيئة العامة للطيران المدني لاعتماد وتشغيل أنظمة الحقيبة الإلكترونية.</w:t>
      </w:r>
    </w:p>
    <w:p w14:paraId="0E2B6722"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2. قياس الأثر الكمّي لتخفيض وزن الوثائق الورقية على استهلاك الوقود وحساب الوفورات المالية المرتبطة.</w:t>
      </w:r>
    </w:p>
    <w:p w14:paraId="322044C4"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3. تحليل العلاقة بين تطبيق أنظمة الحقيبة الإلكترونية ومؤشرات الكفاءة التشغيلية كموثوقية إرسال الرحلات ومعدلات الدقة في المواعيد.</w:t>
      </w:r>
    </w:p>
    <w:p w14:paraId="1AFADCA3"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4. تقييم أثر أنظمة الحقيبة الإلكترونية على إدارة الكفاءات البشرية وتكاليف التدريب والتأهيل.</w:t>
      </w:r>
    </w:p>
    <w:p w14:paraId="24EF0CFE"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5. دراسة العوامل المؤثرة في تقبّل التقنية من قبل أطقم القيادة الجوية باستخدام نموذج قبول التقنية (TAM).</w:t>
      </w:r>
    </w:p>
    <w:p w14:paraId="01D23376" w14:textId="77777777" w:rsidR="00F11D2D" w:rsidRPr="00F33DA9" w:rsidRDefault="00F11D2D" w:rsidP="00F11D2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6. تطوير نموذج تحليلي لحساب العائد على الاستثمار يراعي خصوصية البيئة التشغيلية السعودية.</w:t>
      </w:r>
    </w:p>
    <w:p w14:paraId="780CD868" w14:textId="77777777" w:rsidR="00F11D2D" w:rsidRPr="00F33DA9" w:rsidRDefault="00F11D2D" w:rsidP="00F11D2D">
      <w:pPr>
        <w:pStyle w:val="Normaleb6b27ba-d7d6-444d-ac2c-748ad1b7d6ba"/>
        <w:bidi/>
        <w:spacing w:after="15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sz w:val="28"/>
          <w:szCs w:val="28"/>
        </w:rPr>
        <w:t>7. صياغة توصيات عملية لتحسين تطبيق أنظمة الحقيبة الإلكترونية بما يتوافق مع أهداف التحول الرقمي في رؤية المملكة 2030.</w:t>
      </w:r>
    </w:p>
    <w:p w14:paraId="17BF8619"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66785E11"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30B658D4"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4257027D" w14:textId="77777777" w:rsidR="00A52735" w:rsidRPr="00F33DA9" w:rsidRDefault="00A52735" w:rsidP="00A52735">
      <w:pPr>
        <w:pStyle w:val="Normaleb6b27ba-d7d6-444d-ac2c-748ad1b7d6ba"/>
        <w:bidi/>
        <w:spacing w:after="150" w:line="360" w:lineRule="auto"/>
        <w:ind w:left="360"/>
        <w:rPr>
          <w:rFonts w:asciiTheme="minorBidi" w:hAnsiTheme="minorBidi" w:cstheme="minorBidi"/>
          <w:sz w:val="28"/>
          <w:szCs w:val="28"/>
        </w:rPr>
      </w:pPr>
    </w:p>
    <w:p w14:paraId="75F9A19C" w14:textId="77777777" w:rsidR="00A52735" w:rsidRPr="00F33DA9" w:rsidRDefault="00A52735" w:rsidP="00A52735">
      <w:pPr>
        <w:pStyle w:val="Normaleb6b27ba-d7d6-444d-ac2c-748ad1b7d6ba"/>
        <w:bidi/>
        <w:spacing w:after="150" w:line="360" w:lineRule="auto"/>
        <w:ind w:left="360"/>
        <w:rPr>
          <w:rFonts w:asciiTheme="minorBidi" w:hAnsiTheme="minorBidi" w:cstheme="minorBidi"/>
          <w:sz w:val="28"/>
          <w:szCs w:val="28"/>
        </w:rPr>
      </w:pPr>
    </w:p>
    <w:p w14:paraId="194EED3A" w14:textId="77777777" w:rsidR="00C9084D" w:rsidRPr="00F33DA9" w:rsidRDefault="00C9084D" w:rsidP="00C9084D">
      <w:pPr>
        <w:pStyle w:val="Heading20"/>
        <w:bidi/>
        <w:spacing w:before="400"/>
        <w:jc w:val="left"/>
        <w:rPr>
          <w:rFonts w:asciiTheme="minorBidi" w:hAnsiTheme="minorBidi" w:cstheme="minorBidi"/>
          <w:sz w:val="28"/>
          <w:szCs w:val="28"/>
        </w:rPr>
      </w:pPr>
      <w:bookmarkStart w:id="17" w:name="_Toc235085309"/>
      <w:r w:rsidRPr="00F33DA9">
        <w:rPr>
          <w:rFonts w:asciiTheme="minorBidi" w:hAnsiTheme="minorBidi" w:cstheme="minorBidi"/>
          <w:sz w:val="28"/>
          <w:szCs w:val="28"/>
        </w:rPr>
        <w:t>أهمية البحث</w:t>
      </w:r>
      <w:bookmarkEnd w:id="17"/>
    </w:p>
    <w:p w14:paraId="03EF898A" w14:textId="77777777" w:rsidR="00C9084D" w:rsidRPr="00F33DA9" w:rsidRDefault="00C9084D" w:rsidP="00C9084D">
      <w:pPr>
        <w:pStyle w:val="Heading30"/>
        <w:bidi/>
        <w:jc w:val="left"/>
        <w:rPr>
          <w:rFonts w:asciiTheme="minorBidi" w:hAnsiTheme="minorBidi" w:cstheme="minorBidi"/>
        </w:rPr>
      </w:pPr>
      <w:bookmarkStart w:id="18" w:name="_Toc235085310"/>
      <w:r w:rsidRPr="00F33DA9">
        <w:rPr>
          <w:rFonts w:asciiTheme="minorBidi" w:hAnsiTheme="minorBidi" w:cstheme="minorBidi"/>
        </w:rPr>
        <w:t>1.5.1 الأهمية النظرية</w:t>
      </w:r>
      <w:bookmarkEnd w:id="18"/>
    </w:p>
    <w:p w14:paraId="177C20D8" w14:textId="77777777" w:rsidR="00C9084D" w:rsidRPr="00F33DA9" w:rsidRDefault="00C9084D" w:rsidP="00C9084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إثراء الأدبيات العربية في مجال إدارة عمليات الطيران والتحول الرقمي في قطاع النقل الجوي، وسدّ فجوة بحثية ملحوظة في الدراسات التطبيقية ذات الصلة بأنظمة الحقيبة الإلكترونية في السياق الخليجي.</w:t>
      </w:r>
    </w:p>
    <w:p w14:paraId="1004AA4E" w14:textId="77777777" w:rsidR="00C9084D" w:rsidRPr="00F33DA9" w:rsidRDefault="00C9084D" w:rsidP="00C9084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تطبيق واختبار نظريات إدارية راسخة كنموذج قبول التقنية (TAM) ونظرية انتشار الابتكارات (DOI) في سياق صناعة الطيران السعودية، مما يُسهم في تعميق الفهم النظري لديناميكيات تبني التقنية في القطاعات عالية التنظيم.</w:t>
      </w:r>
    </w:p>
    <w:p w14:paraId="1E062FC8" w14:textId="77777777" w:rsidR="00C9084D" w:rsidRPr="00F33DA9" w:rsidRDefault="00C9084D" w:rsidP="00C9084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تقديم إطار منهجي لقياس الأثر الإداري للتحول الرقمي في قطاع الطيران يمكن تعميمه على قطاعات نقل أخرى.</w:t>
      </w:r>
    </w:p>
    <w:p w14:paraId="6E63BD08" w14:textId="77777777" w:rsidR="00C9084D" w:rsidRPr="00F33DA9" w:rsidRDefault="00C9084D" w:rsidP="00C9084D">
      <w:pPr>
        <w:pStyle w:val="Heading30"/>
        <w:bidi/>
        <w:jc w:val="left"/>
        <w:rPr>
          <w:rFonts w:asciiTheme="minorBidi" w:hAnsiTheme="minorBidi" w:cstheme="minorBidi"/>
        </w:rPr>
      </w:pPr>
      <w:bookmarkStart w:id="19" w:name="_Toc235085311"/>
      <w:r w:rsidRPr="00F33DA9">
        <w:rPr>
          <w:rFonts w:asciiTheme="minorBidi" w:hAnsiTheme="minorBidi" w:cstheme="minorBidi"/>
        </w:rPr>
        <w:t>1.5.2 الأهمية التطبيقية</w:t>
      </w:r>
      <w:bookmarkEnd w:id="19"/>
    </w:p>
    <w:p w14:paraId="0357D0A6" w14:textId="77777777" w:rsidR="00C9084D" w:rsidRPr="00F33DA9" w:rsidRDefault="00C9084D" w:rsidP="00C9084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تزويد صنّاع القرار في شركات الطيران السعودية بأدلة تجريبية تدعم قراراتهم الاستثمارية في مجال التحول الرقمي، وتُمكّنهم من تقدير العائد على الاستثمار بدقة أعلى.</w:t>
      </w:r>
    </w:p>
    <w:p w14:paraId="5AEC23C7" w14:textId="77777777" w:rsidR="00C9084D" w:rsidRPr="00F33DA9" w:rsidRDefault="00C9084D" w:rsidP="00C9084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دعم جهود الهيئة العامة للطيران المدني في تطوير الإطار التنظيمي لأنظمة الحقيبة الإلكترونية من خلال تقديم توصيات مبنية على أدلة بحثية.</w:t>
      </w:r>
    </w:p>
    <w:p w14:paraId="30258154" w14:textId="77777777" w:rsidR="00C9084D" w:rsidRPr="00F33DA9" w:rsidRDefault="00C9084D" w:rsidP="00C9084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المساهمة في تحقيق أهداف رؤية المملكة 2030 في قطاع الطيران، لا سيما فيما يتعلق بتحسين كفاءة التشغيل وتعزيز القدرة التنافسية لشركات الطيران السعودية.</w:t>
      </w:r>
    </w:p>
    <w:p w14:paraId="29DF4CE8" w14:textId="77777777" w:rsidR="00C9084D" w:rsidRPr="00F33DA9" w:rsidRDefault="00C9084D" w:rsidP="00C9084D">
      <w:pPr>
        <w:pStyle w:val="Normaleb6b27ba-d7d6-444d-ac2c-748ad1b7d6ba"/>
        <w:bidi/>
        <w:spacing w:after="15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sz w:val="28"/>
          <w:szCs w:val="28"/>
        </w:rPr>
        <w:t>• تقديم مقترحات عملية لتحسين برامج تدريب أطقم القيادة الجوية على أنظمة الحقيبة الإلكترونية.</w:t>
      </w:r>
    </w:p>
    <w:p w14:paraId="77631536"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1F9DB848"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7EA06EB7"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64C6366B" w14:textId="77777777" w:rsidR="00B8045F" w:rsidRPr="00F33DA9" w:rsidRDefault="00B8045F" w:rsidP="00B8045F">
      <w:pPr>
        <w:pStyle w:val="Normaleb6b27ba-d7d6-444d-ac2c-748ad1b7d6ba"/>
        <w:bidi/>
        <w:spacing w:after="150" w:line="360" w:lineRule="auto"/>
        <w:ind w:left="360"/>
        <w:rPr>
          <w:rFonts w:asciiTheme="minorBidi" w:eastAsia="Simplified Arabic" w:hAnsiTheme="minorBidi" w:cstheme="minorBidi"/>
          <w:sz w:val="28"/>
          <w:szCs w:val="28"/>
          <w:rtl/>
        </w:rPr>
      </w:pPr>
    </w:p>
    <w:p w14:paraId="1065A659" w14:textId="77777777" w:rsidR="00B8045F" w:rsidRPr="00F33DA9" w:rsidRDefault="00B8045F" w:rsidP="00C3103C">
      <w:pPr>
        <w:pStyle w:val="Normaleb6b27ba-d7d6-444d-ac2c-748ad1b7d6ba"/>
        <w:bidi/>
        <w:spacing w:after="150" w:line="360" w:lineRule="auto"/>
        <w:rPr>
          <w:rFonts w:asciiTheme="minorBidi" w:hAnsiTheme="minorBidi" w:cstheme="minorBidi"/>
          <w:sz w:val="28"/>
          <w:szCs w:val="28"/>
        </w:rPr>
      </w:pPr>
    </w:p>
    <w:p w14:paraId="76962E81" w14:textId="77777777" w:rsidR="00C9084D" w:rsidRPr="00F33DA9" w:rsidRDefault="00C9084D" w:rsidP="00C9084D">
      <w:pPr>
        <w:pStyle w:val="Heading20"/>
        <w:bidi/>
        <w:spacing w:before="400"/>
        <w:jc w:val="left"/>
        <w:rPr>
          <w:rFonts w:asciiTheme="minorBidi" w:hAnsiTheme="minorBidi" w:cstheme="minorBidi"/>
          <w:sz w:val="28"/>
          <w:szCs w:val="28"/>
        </w:rPr>
      </w:pPr>
      <w:bookmarkStart w:id="20" w:name="_Toc235085312"/>
      <w:r w:rsidRPr="00F33DA9">
        <w:rPr>
          <w:rFonts w:asciiTheme="minorBidi" w:hAnsiTheme="minorBidi" w:cstheme="minorBidi"/>
          <w:sz w:val="28"/>
          <w:szCs w:val="28"/>
        </w:rPr>
        <w:lastRenderedPageBreak/>
        <w:t>1.6 حدود البحث</w:t>
      </w:r>
      <w:bookmarkEnd w:id="20"/>
    </w:p>
    <w:p w14:paraId="7A82FCFA" w14:textId="77777777" w:rsidR="00C9084D" w:rsidRPr="00F33DA9" w:rsidRDefault="00C9084D" w:rsidP="00C9084D">
      <w:pPr>
        <w:pStyle w:val="Heading30"/>
        <w:bidi/>
        <w:jc w:val="left"/>
        <w:rPr>
          <w:rFonts w:asciiTheme="minorBidi" w:hAnsiTheme="minorBidi" w:cstheme="minorBidi"/>
        </w:rPr>
      </w:pPr>
      <w:bookmarkStart w:id="21" w:name="_Toc235085313"/>
      <w:r w:rsidRPr="00F33DA9">
        <w:rPr>
          <w:rFonts w:asciiTheme="minorBidi" w:hAnsiTheme="minorBidi" w:cstheme="minorBidi"/>
        </w:rPr>
        <w:t>1.6.1 الحدود الموضوعية</w:t>
      </w:r>
      <w:bookmarkEnd w:id="21"/>
    </w:p>
    <w:p w14:paraId="0E2FF53D" w14:textId="77777777" w:rsidR="00C9084D" w:rsidRPr="00F33DA9" w:rsidRDefault="00C9084D" w:rsidP="00C9084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يقتصر البحث على دراسة الأثر الإداري لأنظمة الحقيبة الإلكترونية من الفئتين الثانية والثالثة (Class 2 &amp; Class 3) على المستويات التشغيلية والتكتيكية والاستراتيجية، مع التركيز على الوظائف الأساسية المتمثلة في: إدارة الوثائق الرقمية، وحسابات الأداء والوزن والاتزان، وخرائط المطارات الإلكترونية، وإدارة خطط الطيران. ولا يشمل البحث الجوانب الفنية المتعلقة بهندسة البرمجيات أو تصميم الأنظمة.</w:t>
      </w:r>
    </w:p>
    <w:p w14:paraId="60DFE6B9" w14:textId="77777777" w:rsidR="00C9084D" w:rsidRPr="00F33DA9" w:rsidRDefault="00C9084D" w:rsidP="00C9084D">
      <w:pPr>
        <w:pStyle w:val="Heading30"/>
        <w:bidi/>
        <w:jc w:val="left"/>
        <w:rPr>
          <w:rFonts w:asciiTheme="minorBidi" w:hAnsiTheme="minorBidi" w:cstheme="minorBidi"/>
        </w:rPr>
      </w:pPr>
      <w:bookmarkStart w:id="22" w:name="_Toc235085314"/>
      <w:r w:rsidRPr="00F33DA9">
        <w:rPr>
          <w:rFonts w:asciiTheme="minorBidi" w:hAnsiTheme="minorBidi" w:cstheme="minorBidi"/>
        </w:rPr>
        <w:t>1.6.2 الحدود المكانية</w:t>
      </w:r>
      <w:bookmarkEnd w:id="22"/>
    </w:p>
    <w:p w14:paraId="08A31E94" w14:textId="77777777" w:rsidR="00C9084D" w:rsidRPr="00F33DA9" w:rsidRDefault="00C9084D" w:rsidP="00C9084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يُطبّق البحث على شركات الطيران التجاري المرخصة من الهيئة العامة للطيران المدني في المملكة العربية السعودية، والتي تشمل الخطوط الجوية العربية السعودية (Saudia)، وطيران ناس (flynas)، وطيران أديل (flyadeal)، مع مراعاة تنوع نماذج أعمالها بين الناقل الوطني الكامل الخدمات والناقلات منخفضة التكلفة.</w:t>
      </w:r>
    </w:p>
    <w:p w14:paraId="74D8BF4C" w14:textId="77777777" w:rsidR="00C9084D" w:rsidRPr="00F33DA9" w:rsidRDefault="00C9084D" w:rsidP="00C9084D">
      <w:pPr>
        <w:pStyle w:val="Heading30"/>
        <w:bidi/>
        <w:jc w:val="left"/>
        <w:rPr>
          <w:rFonts w:asciiTheme="minorBidi" w:hAnsiTheme="minorBidi" w:cstheme="minorBidi"/>
        </w:rPr>
      </w:pPr>
      <w:bookmarkStart w:id="23" w:name="_Toc235085315"/>
      <w:r w:rsidRPr="00F33DA9">
        <w:rPr>
          <w:rFonts w:asciiTheme="minorBidi" w:hAnsiTheme="minorBidi" w:cstheme="minorBidi"/>
        </w:rPr>
        <w:t>1.6.3 الحدود الزمانية</w:t>
      </w:r>
      <w:bookmarkEnd w:id="23"/>
    </w:p>
    <w:p w14:paraId="3A2FB4E8" w14:textId="77777777" w:rsidR="00C9084D" w:rsidRPr="00F33DA9" w:rsidRDefault="00C9084D" w:rsidP="00C9084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يُجرى البحث خلال الفترة من 2024 إلى 2025، مع تحليل بيانات تشغيلية تغطي الفترة من 2020 إلى 2024 لرصد التحولات الناتجة عن تطبيق أنظمة الحقيبة الإلكترونية. ويأخذ البحث في الاعتبار الظروف الاستثنائية التي شهدها قطاع الطيران خلال جائحة كوفيد-19 وأثرها على البيانات التشغيلية.</w:t>
      </w:r>
    </w:p>
    <w:p w14:paraId="533BEA24" w14:textId="77777777" w:rsidR="00C9084D" w:rsidRPr="00F33DA9" w:rsidRDefault="00C9084D" w:rsidP="00C9084D">
      <w:pPr>
        <w:pStyle w:val="Heading30"/>
        <w:bidi/>
        <w:jc w:val="left"/>
        <w:rPr>
          <w:rFonts w:asciiTheme="minorBidi" w:hAnsiTheme="minorBidi" w:cstheme="minorBidi"/>
        </w:rPr>
      </w:pPr>
      <w:bookmarkStart w:id="24" w:name="_Toc235085316"/>
      <w:r w:rsidRPr="00F33DA9">
        <w:rPr>
          <w:rFonts w:asciiTheme="minorBidi" w:hAnsiTheme="minorBidi" w:cstheme="minorBidi"/>
        </w:rPr>
        <w:t>1.6.4 الحدود البشرية</w:t>
      </w:r>
      <w:bookmarkEnd w:id="24"/>
    </w:p>
    <w:p w14:paraId="3C925A52" w14:textId="77777777" w:rsidR="00C9084D" w:rsidRPr="00F33DA9" w:rsidRDefault="00C9084D" w:rsidP="00C9084D">
      <w:pPr>
        <w:pStyle w:val="Normaleb6b27ba-d7d6-444d-ac2c-748ad1b7d6ba"/>
        <w:bidi/>
        <w:spacing w:after="200" w:line="360" w:lineRule="auto"/>
        <w:rPr>
          <w:rFonts w:asciiTheme="minorBidi" w:eastAsia="Simplified Arabic" w:hAnsiTheme="minorBidi" w:cstheme="minorBidi"/>
          <w:sz w:val="28"/>
          <w:szCs w:val="28"/>
          <w:rtl/>
        </w:rPr>
      </w:pPr>
      <w:r w:rsidRPr="00F33DA9">
        <w:rPr>
          <w:rFonts w:asciiTheme="minorBidi" w:eastAsia="Simplified Arabic" w:hAnsiTheme="minorBidi" w:cstheme="minorBidi"/>
          <w:sz w:val="28"/>
          <w:szCs w:val="28"/>
        </w:rPr>
        <w:t>يستهدف البحث الفئات التالية: الطيارون وأطقم القيادة الجوية، ومديرو العمليات الجوية، ومهندسو أداء الطائرات، ومسؤولو التدريب والتأهيل، ومسؤولو تقنية المعلومات في أقسام العمليات الجوية، ومسؤولو الامتثال التنظيمي.</w:t>
      </w:r>
    </w:p>
    <w:p w14:paraId="1856FAB9"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5618BEF0"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5BAB0BE5" w14:textId="77777777" w:rsidR="00B8045F" w:rsidRPr="00F33DA9" w:rsidRDefault="00B8045F" w:rsidP="00B8045F">
      <w:pPr>
        <w:pStyle w:val="Normaleb6b27ba-d7d6-444d-ac2c-748ad1b7d6ba"/>
        <w:bidi/>
        <w:spacing w:after="200" w:line="360" w:lineRule="auto"/>
        <w:rPr>
          <w:rFonts w:asciiTheme="minorBidi" w:hAnsiTheme="minorBidi" w:cstheme="minorBidi"/>
          <w:sz w:val="28"/>
          <w:szCs w:val="28"/>
        </w:rPr>
      </w:pPr>
    </w:p>
    <w:p w14:paraId="658F8CB3" w14:textId="77777777" w:rsidR="003E41E3" w:rsidRPr="00F33DA9" w:rsidRDefault="003E41E3" w:rsidP="003E41E3">
      <w:pPr>
        <w:pStyle w:val="Heading20"/>
        <w:bidi/>
        <w:spacing w:before="400"/>
        <w:jc w:val="left"/>
        <w:rPr>
          <w:rFonts w:asciiTheme="minorBidi" w:hAnsiTheme="minorBidi" w:cstheme="minorBidi"/>
          <w:sz w:val="28"/>
          <w:szCs w:val="28"/>
        </w:rPr>
      </w:pPr>
      <w:bookmarkStart w:id="25" w:name="_Toc235085317"/>
      <w:r w:rsidRPr="00F33DA9">
        <w:rPr>
          <w:rFonts w:asciiTheme="minorBidi" w:hAnsiTheme="minorBidi" w:cstheme="minorBidi"/>
          <w:sz w:val="28"/>
          <w:szCs w:val="28"/>
        </w:rPr>
        <w:lastRenderedPageBreak/>
        <w:t>المصطلحات والمفاهيم الإجرائية</w:t>
      </w:r>
      <w:bookmarkEnd w:id="25"/>
    </w:p>
    <w:p w14:paraId="4F15A856"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يتبنى البحث التعريفات الإجرائية التالية للمصطلحات الأساسية:</w:t>
      </w:r>
    </w:p>
    <w:p w14:paraId="0CE7C802"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الحقيبة الإلكترونية للطيران (Electronic Flight Bag - EFB): </w:t>
      </w:r>
      <w:r w:rsidRPr="00F33DA9">
        <w:rPr>
          <w:rFonts w:asciiTheme="minorBidi" w:eastAsia="Simplified Arabic" w:hAnsiTheme="minorBidi" w:cstheme="minorBidi"/>
          <w:sz w:val="28"/>
          <w:szCs w:val="28"/>
        </w:rPr>
        <w:t>منظومة إلكترونية متكاملة تتألف من أجهزة حاسوبية محمولة أو مدمجة وتطبيقات برمجية معتمدة، تُمكّن أطقم القيادة الجوية من الوصول إلى الوثائق والمعلومات التشغيلية الحيوية بصورة رقمية، وتشمل: أدلة العمليات، وخرائط المطارات، وحسابات الأداء والوزن والاتزان، والبيانات الجوية والملاحية (FAA AC 120-76D, 2017).</w:t>
      </w:r>
    </w:p>
    <w:p w14:paraId="32F0A342"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الأثر الإداري (Administrative Impact): </w:t>
      </w:r>
      <w:r w:rsidRPr="00F33DA9">
        <w:rPr>
          <w:rFonts w:asciiTheme="minorBidi" w:eastAsia="Simplified Arabic" w:hAnsiTheme="minorBidi" w:cstheme="minorBidi"/>
          <w:sz w:val="28"/>
          <w:szCs w:val="28"/>
        </w:rPr>
        <w:t>مجموع التغيرات الكمية والنوعية في العمليات والإجراءات الإدارية الناتجة عن تطبيق تقنية معينة، وتشمل: التغيرات في الهياكل التنظيمية، وإعادة هندسة العمليات، وتطوير الكفاءات البشرية، وتحسين آليات صنع القرار.</w:t>
      </w:r>
    </w:p>
    <w:p w14:paraId="54B3ED19"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الكفاءة التشغيلية (Operational Efficiency): </w:t>
      </w:r>
      <w:r w:rsidRPr="00F33DA9">
        <w:rPr>
          <w:rFonts w:asciiTheme="minorBidi" w:eastAsia="Simplified Arabic" w:hAnsiTheme="minorBidi" w:cstheme="minorBidi"/>
          <w:sz w:val="28"/>
          <w:szCs w:val="28"/>
        </w:rPr>
        <w:t xml:space="preserve">مقياس لقدرة شركة الطيران على تحقيق أقصى مخرجات ممكنة بأقل تكلفة ووقت وموارد، وتُقاس من خلال مؤشرات كمية تشمل: موثوقية إرسال الرحلات (Dispatch </w:t>
      </w:r>
      <w:proofErr w:type="gramStart"/>
      <w:r w:rsidRPr="00F33DA9">
        <w:rPr>
          <w:rFonts w:asciiTheme="minorBidi" w:eastAsia="Simplified Arabic" w:hAnsiTheme="minorBidi" w:cstheme="minorBidi"/>
          <w:sz w:val="28"/>
          <w:szCs w:val="28"/>
        </w:rPr>
        <w:t>Reliability)،</w:t>
      </w:r>
      <w:proofErr w:type="gramEnd"/>
      <w:r w:rsidRPr="00F33DA9">
        <w:rPr>
          <w:rFonts w:asciiTheme="minorBidi" w:eastAsia="Simplified Arabic" w:hAnsiTheme="minorBidi" w:cstheme="minorBidi"/>
          <w:sz w:val="28"/>
          <w:szCs w:val="28"/>
        </w:rPr>
        <w:t xml:space="preserve"> ومعدل الدقة في المواعيد (On-Time </w:t>
      </w:r>
      <w:proofErr w:type="gramStart"/>
      <w:r w:rsidRPr="00F33DA9">
        <w:rPr>
          <w:rFonts w:asciiTheme="minorBidi" w:eastAsia="Simplified Arabic" w:hAnsiTheme="minorBidi" w:cstheme="minorBidi"/>
          <w:sz w:val="28"/>
          <w:szCs w:val="28"/>
        </w:rPr>
        <w:t>Performance)،</w:t>
      </w:r>
      <w:proofErr w:type="gramEnd"/>
      <w:r w:rsidRPr="00F33DA9">
        <w:rPr>
          <w:rFonts w:asciiTheme="minorBidi" w:eastAsia="Simplified Arabic" w:hAnsiTheme="minorBidi" w:cstheme="minorBidi"/>
          <w:sz w:val="28"/>
          <w:szCs w:val="28"/>
        </w:rPr>
        <w:t xml:space="preserve"> ومعدل استخدام الطائرات (Aircraft Utilization).</w:t>
      </w:r>
    </w:p>
    <w:p w14:paraId="159BB4EC"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موثوقية إرسال الرحلات (Dispatch Reliability): </w:t>
      </w:r>
      <w:r w:rsidRPr="00F33DA9">
        <w:rPr>
          <w:rFonts w:asciiTheme="minorBidi" w:eastAsia="Simplified Arabic" w:hAnsiTheme="minorBidi" w:cstheme="minorBidi"/>
          <w:sz w:val="28"/>
          <w:szCs w:val="28"/>
        </w:rPr>
        <w:t>النسبة المئوية للرحلات التي تُرسَل وفقاً للجدول الزمني المخطط دون إلغاء أو تأخير ناتج عن أسباب تقنية أو تشغيلية تتعلق بالطائرة أو أنظمتها. ويُعدّ هذا المؤشر من أهم مقاييس الأداء التشغيلي في صناعة الطيران.</w:t>
      </w:r>
    </w:p>
    <w:p w14:paraId="1178773D"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تكلفة الوقود المرتبطة بالوزن (Weight-Related Fuel Cost): </w:t>
      </w:r>
      <w:r w:rsidRPr="00F33DA9">
        <w:rPr>
          <w:rFonts w:asciiTheme="minorBidi" w:eastAsia="Simplified Arabic" w:hAnsiTheme="minorBidi" w:cstheme="minorBidi"/>
          <w:sz w:val="28"/>
          <w:szCs w:val="28"/>
        </w:rPr>
        <w:t>التكلفة الإضافية للوقود الناتجة عن حمل وزن إضافي على متن الطائرة. وتُقدّر الدراسات أن كل كيلوغرام إضافي يُحمل على الطائرة يستهلك ما بين 0.03 إلى 0.05 كيلوغرام من الوقود لكل ساعة طيران، وفقاً لنوع الطائرة ومسافة الرحلة (IATA, 2022).</w:t>
      </w:r>
    </w:p>
    <w:p w14:paraId="558306CC"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دورة حياة تدريب الطيارين (Pilot Training Lifecycle): </w:t>
      </w:r>
      <w:r w:rsidRPr="00F33DA9">
        <w:rPr>
          <w:rFonts w:asciiTheme="minorBidi" w:eastAsia="Simplified Arabic" w:hAnsiTheme="minorBidi" w:cstheme="minorBidi"/>
          <w:sz w:val="28"/>
          <w:szCs w:val="28"/>
        </w:rPr>
        <w:t>المنظومة المتكاملة من البرامج التدريبية التي يخضع لها الطيار منذ التأهيل الأولي على نوع الطائرة وحتى التدريب المتكرر والتجديدي، وتشمل: التدريب الأرضي، والتدريب على المحاكيات، والتدريب على استخدام الأنظمة الإلكترونية، والتقييمات الدورية.</w:t>
      </w:r>
    </w:p>
    <w:p w14:paraId="1EA89D53"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lastRenderedPageBreak/>
        <w:t xml:space="preserve">التحول الرقمي في الطيران (Aviation Digital Transformation): </w:t>
      </w:r>
      <w:r w:rsidRPr="00F33DA9">
        <w:rPr>
          <w:rFonts w:asciiTheme="minorBidi" w:eastAsia="Simplified Arabic" w:hAnsiTheme="minorBidi" w:cstheme="minorBidi"/>
          <w:sz w:val="28"/>
          <w:szCs w:val="28"/>
        </w:rPr>
        <w:t>عملية شاملة لإعادة هيكلة العمليات والخدمات في قطاع الطيران من خلال دمج التقنيات الرقمية في جميع جوانب العمل، بهدف تحسين الكفاءة وتعزيز تجربة العملاء وتحقيق الاستدامة. وتشمل: أتمتة العمليات، والتحليلات المتقدمة للبيانات، والذكاء الاصطناعي، وإنترنت الأشياء.</w:t>
      </w:r>
    </w:p>
    <w:p w14:paraId="45A82B21" w14:textId="77777777" w:rsidR="003E41E3" w:rsidRPr="00F33DA9" w:rsidRDefault="003E41E3" w:rsidP="003E41E3">
      <w:pPr>
        <w:pStyle w:val="Heading20"/>
        <w:bidi/>
        <w:spacing w:before="400"/>
        <w:jc w:val="left"/>
        <w:rPr>
          <w:rFonts w:asciiTheme="minorBidi" w:hAnsiTheme="minorBidi" w:cstheme="minorBidi"/>
          <w:sz w:val="28"/>
          <w:szCs w:val="28"/>
        </w:rPr>
      </w:pPr>
      <w:bookmarkStart w:id="26" w:name="_Toc235085318"/>
      <w:r w:rsidRPr="00F33DA9">
        <w:rPr>
          <w:rFonts w:asciiTheme="minorBidi" w:hAnsiTheme="minorBidi" w:cstheme="minorBidi"/>
          <w:sz w:val="28"/>
          <w:szCs w:val="28"/>
        </w:rPr>
        <w:t>1.8 هيكل البحث</w:t>
      </w:r>
      <w:bookmarkEnd w:id="26"/>
    </w:p>
    <w:p w14:paraId="5F8B70BF" w14:textId="77777777" w:rsidR="003E41E3" w:rsidRPr="00F33DA9" w:rsidRDefault="003E41E3" w:rsidP="003E41E3">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يتكون البحث من ستة فصول رئيسية على النحو التالي:</w:t>
      </w:r>
    </w:p>
    <w:p w14:paraId="03712E7A" w14:textId="77777777" w:rsidR="003E41E3" w:rsidRPr="00F33DA9" w:rsidRDefault="003E41E3" w:rsidP="00AE7B28">
      <w:pPr>
        <w:pStyle w:val="Normaleb6b27ba-d7d6-444d-ac2c-748ad1b7d6ba"/>
        <w:bidi/>
        <w:spacing w:after="150" w:line="360" w:lineRule="auto"/>
        <w:outlineLvl w:val="2"/>
        <w:rPr>
          <w:rFonts w:asciiTheme="minorBidi" w:hAnsiTheme="minorBidi" w:cstheme="minorBidi"/>
          <w:sz w:val="28"/>
          <w:szCs w:val="28"/>
        </w:rPr>
      </w:pPr>
      <w:bookmarkStart w:id="27" w:name="_Toc235085319"/>
      <w:r w:rsidRPr="00F33DA9">
        <w:rPr>
          <w:rFonts w:asciiTheme="minorBidi" w:eastAsia="Simplified Arabic" w:hAnsiTheme="minorBidi" w:cstheme="minorBidi"/>
          <w:b/>
          <w:bCs/>
          <w:sz w:val="28"/>
          <w:szCs w:val="28"/>
        </w:rPr>
        <w:t xml:space="preserve">الفصل الأول - الإطار العام للبحث: </w:t>
      </w:r>
      <w:r w:rsidRPr="00F33DA9">
        <w:rPr>
          <w:rFonts w:asciiTheme="minorBidi" w:eastAsia="Simplified Arabic" w:hAnsiTheme="minorBidi" w:cstheme="minorBidi"/>
          <w:sz w:val="28"/>
          <w:szCs w:val="28"/>
        </w:rPr>
        <w:t>يتناول المقدمة ومشكلة البحث وأسئلته وأهدافه وأهميته وحدوده والمصطلحات الإجرائية.</w:t>
      </w:r>
      <w:bookmarkEnd w:id="27"/>
    </w:p>
    <w:p w14:paraId="28109EB1" w14:textId="77777777" w:rsidR="003E41E3" w:rsidRPr="00F33DA9" w:rsidRDefault="003E41E3" w:rsidP="00AE7B28">
      <w:pPr>
        <w:pStyle w:val="Normaleb6b27ba-d7d6-444d-ac2c-748ad1b7d6ba"/>
        <w:bidi/>
        <w:spacing w:after="150" w:line="360" w:lineRule="auto"/>
        <w:outlineLvl w:val="2"/>
        <w:rPr>
          <w:rFonts w:asciiTheme="minorBidi" w:hAnsiTheme="minorBidi" w:cstheme="minorBidi"/>
          <w:sz w:val="28"/>
          <w:szCs w:val="28"/>
        </w:rPr>
      </w:pPr>
      <w:bookmarkStart w:id="28" w:name="_Toc235085320"/>
      <w:r w:rsidRPr="00F33DA9">
        <w:rPr>
          <w:rFonts w:asciiTheme="minorBidi" w:eastAsia="Simplified Arabic" w:hAnsiTheme="minorBidi" w:cstheme="minorBidi"/>
          <w:b/>
          <w:bCs/>
          <w:sz w:val="28"/>
          <w:szCs w:val="28"/>
        </w:rPr>
        <w:t xml:space="preserve">الفصل الثاني - الإطار النظري والدراسات السابقة: </w:t>
      </w:r>
      <w:r w:rsidRPr="00F33DA9">
        <w:rPr>
          <w:rFonts w:asciiTheme="minorBidi" w:eastAsia="Simplified Arabic" w:hAnsiTheme="minorBidi" w:cstheme="minorBidi"/>
          <w:sz w:val="28"/>
          <w:szCs w:val="28"/>
        </w:rPr>
        <w:t>يستعرض الأدبيات المتعلقة بأنظمة الحقيبة الإلكترونية والنظريات الإدارية ذات الصلة والدراسات السابقة.</w:t>
      </w:r>
      <w:bookmarkEnd w:id="28"/>
    </w:p>
    <w:p w14:paraId="20A4B1C3" w14:textId="77777777" w:rsidR="003E41E3" w:rsidRPr="00F33DA9" w:rsidRDefault="003E41E3" w:rsidP="00AE7B28">
      <w:pPr>
        <w:pStyle w:val="Normaleb6b27ba-d7d6-444d-ac2c-748ad1b7d6ba"/>
        <w:bidi/>
        <w:spacing w:after="150" w:line="360" w:lineRule="auto"/>
        <w:outlineLvl w:val="2"/>
        <w:rPr>
          <w:rFonts w:asciiTheme="minorBidi" w:hAnsiTheme="minorBidi" w:cstheme="minorBidi"/>
          <w:sz w:val="28"/>
          <w:szCs w:val="28"/>
        </w:rPr>
      </w:pPr>
      <w:bookmarkStart w:id="29" w:name="_Toc235085321"/>
      <w:r w:rsidRPr="00F33DA9">
        <w:rPr>
          <w:rFonts w:asciiTheme="minorBidi" w:eastAsia="Simplified Arabic" w:hAnsiTheme="minorBidi" w:cstheme="minorBidi"/>
          <w:b/>
          <w:bCs/>
          <w:sz w:val="28"/>
          <w:szCs w:val="28"/>
        </w:rPr>
        <w:t xml:space="preserve">الفصل الثالث - منهجية البحث: </w:t>
      </w:r>
      <w:r w:rsidRPr="00F33DA9">
        <w:rPr>
          <w:rFonts w:asciiTheme="minorBidi" w:eastAsia="Simplified Arabic" w:hAnsiTheme="minorBidi" w:cstheme="minorBidi"/>
          <w:sz w:val="28"/>
          <w:szCs w:val="28"/>
        </w:rPr>
        <w:t>يوضح التصميم البحثي والمنهج المستخدم وأدوات جمع البيانات ومجتمع وعينة الدراسة وأساليب التحليل الإحصائي.</w:t>
      </w:r>
      <w:bookmarkEnd w:id="29"/>
    </w:p>
    <w:p w14:paraId="694447ED" w14:textId="77777777" w:rsidR="003E41E3" w:rsidRPr="00F33DA9" w:rsidRDefault="003E41E3" w:rsidP="00AE7B28">
      <w:pPr>
        <w:pStyle w:val="Normaleb6b27ba-d7d6-444d-ac2c-748ad1b7d6ba"/>
        <w:bidi/>
        <w:spacing w:after="150" w:line="360" w:lineRule="auto"/>
        <w:outlineLvl w:val="2"/>
        <w:rPr>
          <w:rFonts w:asciiTheme="minorBidi" w:hAnsiTheme="minorBidi" w:cstheme="minorBidi"/>
          <w:sz w:val="28"/>
          <w:szCs w:val="28"/>
        </w:rPr>
      </w:pPr>
      <w:bookmarkStart w:id="30" w:name="_Toc235085322"/>
      <w:r w:rsidRPr="00F33DA9">
        <w:rPr>
          <w:rFonts w:asciiTheme="minorBidi" w:eastAsia="Simplified Arabic" w:hAnsiTheme="minorBidi" w:cstheme="minorBidi"/>
          <w:b/>
          <w:bCs/>
          <w:sz w:val="28"/>
          <w:szCs w:val="28"/>
        </w:rPr>
        <w:t xml:space="preserve">الفصل الرابع - تحليل البيانات وعرض النتائج: </w:t>
      </w:r>
      <w:r w:rsidRPr="00F33DA9">
        <w:rPr>
          <w:rFonts w:asciiTheme="minorBidi" w:eastAsia="Simplified Arabic" w:hAnsiTheme="minorBidi" w:cstheme="minorBidi"/>
          <w:sz w:val="28"/>
          <w:szCs w:val="28"/>
        </w:rPr>
        <w:t>يعرض نتائج التحليل الكمي والنوعي للبيانات المجمعة.</w:t>
      </w:r>
      <w:bookmarkEnd w:id="30"/>
    </w:p>
    <w:p w14:paraId="7B8830E0" w14:textId="77777777" w:rsidR="003E41E3" w:rsidRPr="00F33DA9" w:rsidRDefault="003E41E3" w:rsidP="00AE7B28">
      <w:pPr>
        <w:pStyle w:val="Normaleb6b27ba-d7d6-444d-ac2c-748ad1b7d6ba"/>
        <w:bidi/>
        <w:spacing w:after="150" w:line="360" w:lineRule="auto"/>
        <w:outlineLvl w:val="2"/>
        <w:rPr>
          <w:rFonts w:asciiTheme="minorBidi" w:hAnsiTheme="minorBidi" w:cstheme="minorBidi"/>
          <w:sz w:val="28"/>
          <w:szCs w:val="28"/>
        </w:rPr>
      </w:pPr>
      <w:bookmarkStart w:id="31" w:name="_Toc235085323"/>
      <w:r w:rsidRPr="00F33DA9">
        <w:rPr>
          <w:rFonts w:asciiTheme="minorBidi" w:eastAsia="Simplified Arabic" w:hAnsiTheme="minorBidi" w:cstheme="minorBidi"/>
          <w:b/>
          <w:bCs/>
          <w:sz w:val="28"/>
          <w:szCs w:val="28"/>
        </w:rPr>
        <w:t xml:space="preserve">الفصل الخامس - مناقشة النتائج: </w:t>
      </w:r>
      <w:r w:rsidRPr="00F33DA9">
        <w:rPr>
          <w:rFonts w:asciiTheme="minorBidi" w:eastAsia="Simplified Arabic" w:hAnsiTheme="minorBidi" w:cstheme="minorBidi"/>
          <w:sz w:val="28"/>
          <w:szCs w:val="28"/>
        </w:rPr>
        <w:t>يُناقش النتائج في ضوء الإطار النظري والدراسات السابقة ويُفسّر دلالاتها.</w:t>
      </w:r>
      <w:bookmarkEnd w:id="31"/>
    </w:p>
    <w:p w14:paraId="32C80327" w14:textId="77777777" w:rsidR="003E41E3" w:rsidRPr="00F33DA9" w:rsidRDefault="003E41E3" w:rsidP="00AE7B28">
      <w:pPr>
        <w:pStyle w:val="Normaleb6b27ba-d7d6-444d-ac2c-748ad1b7d6ba"/>
        <w:bidi/>
        <w:spacing w:after="150" w:line="360" w:lineRule="auto"/>
        <w:outlineLvl w:val="2"/>
        <w:rPr>
          <w:rFonts w:asciiTheme="minorBidi" w:eastAsia="Simplified Arabic" w:hAnsiTheme="minorBidi" w:cstheme="minorBidi"/>
          <w:sz w:val="28"/>
          <w:szCs w:val="28"/>
          <w:rtl/>
        </w:rPr>
      </w:pPr>
      <w:bookmarkStart w:id="32" w:name="_Toc235085324"/>
      <w:r w:rsidRPr="00F33DA9">
        <w:rPr>
          <w:rFonts w:asciiTheme="minorBidi" w:eastAsia="Simplified Arabic" w:hAnsiTheme="minorBidi" w:cstheme="minorBidi"/>
          <w:b/>
          <w:bCs/>
          <w:sz w:val="28"/>
          <w:szCs w:val="28"/>
        </w:rPr>
        <w:t xml:space="preserve">الفصل السادس - الخلاصة والتوصيات: </w:t>
      </w:r>
      <w:r w:rsidRPr="00F33DA9">
        <w:rPr>
          <w:rFonts w:asciiTheme="minorBidi" w:eastAsia="Simplified Arabic" w:hAnsiTheme="minorBidi" w:cstheme="minorBidi"/>
          <w:sz w:val="28"/>
          <w:szCs w:val="28"/>
        </w:rPr>
        <w:t>يُلخّص أهم النتائج ويُقدّم التوصيات والمقترحات للبحوث المستقبلية.</w:t>
      </w:r>
      <w:bookmarkEnd w:id="32"/>
    </w:p>
    <w:p w14:paraId="708D2B9F" w14:textId="77777777" w:rsidR="00B8045F" w:rsidRPr="00F33DA9" w:rsidRDefault="00B8045F" w:rsidP="00B8045F">
      <w:pPr>
        <w:pStyle w:val="Normaleb6b27ba-d7d6-444d-ac2c-748ad1b7d6ba"/>
        <w:bidi/>
        <w:spacing w:after="150" w:line="360" w:lineRule="auto"/>
        <w:rPr>
          <w:rFonts w:asciiTheme="minorBidi" w:eastAsia="Simplified Arabic" w:hAnsiTheme="minorBidi" w:cstheme="minorBidi"/>
          <w:sz w:val="28"/>
          <w:szCs w:val="28"/>
          <w:rtl/>
        </w:rPr>
      </w:pPr>
    </w:p>
    <w:p w14:paraId="16C01600" w14:textId="77777777" w:rsidR="00B8045F" w:rsidRPr="00F33DA9" w:rsidRDefault="00B8045F" w:rsidP="00B8045F">
      <w:pPr>
        <w:pStyle w:val="Normaleb6b27ba-d7d6-444d-ac2c-748ad1b7d6ba"/>
        <w:bidi/>
        <w:spacing w:after="150" w:line="360" w:lineRule="auto"/>
        <w:rPr>
          <w:rFonts w:asciiTheme="minorBidi" w:eastAsia="Simplified Arabic" w:hAnsiTheme="minorBidi" w:cstheme="minorBidi"/>
          <w:sz w:val="28"/>
          <w:szCs w:val="28"/>
          <w:rtl/>
        </w:rPr>
      </w:pPr>
    </w:p>
    <w:p w14:paraId="6BB040B6" w14:textId="77777777" w:rsidR="00B8045F" w:rsidRPr="00F33DA9" w:rsidRDefault="00B8045F" w:rsidP="00B8045F">
      <w:pPr>
        <w:pStyle w:val="Normaleb6b27ba-d7d6-444d-ac2c-748ad1b7d6ba"/>
        <w:bidi/>
        <w:spacing w:after="150" w:line="360" w:lineRule="auto"/>
        <w:rPr>
          <w:rFonts w:asciiTheme="minorBidi" w:eastAsia="Simplified Arabic" w:hAnsiTheme="minorBidi" w:cstheme="minorBidi"/>
          <w:sz w:val="28"/>
          <w:szCs w:val="28"/>
          <w:rtl/>
        </w:rPr>
      </w:pPr>
    </w:p>
    <w:p w14:paraId="5B1ABF13" w14:textId="77777777" w:rsidR="00B8045F" w:rsidRPr="00F33DA9" w:rsidRDefault="00B8045F" w:rsidP="00B8045F">
      <w:pPr>
        <w:pStyle w:val="Normaleb6b27ba-d7d6-444d-ac2c-748ad1b7d6ba"/>
        <w:bidi/>
        <w:spacing w:after="150" w:line="360" w:lineRule="auto"/>
        <w:rPr>
          <w:rFonts w:asciiTheme="minorBidi" w:eastAsia="Simplified Arabic" w:hAnsiTheme="minorBidi" w:cstheme="minorBidi"/>
          <w:sz w:val="28"/>
          <w:szCs w:val="28"/>
          <w:rtl/>
        </w:rPr>
      </w:pPr>
    </w:p>
    <w:p w14:paraId="0FFDA126" w14:textId="77777777" w:rsidR="00B8045F" w:rsidRPr="00F33DA9" w:rsidRDefault="00B8045F" w:rsidP="00B8045F">
      <w:pPr>
        <w:pStyle w:val="Normaleb6b27ba-d7d6-444d-ac2c-748ad1b7d6ba"/>
        <w:bidi/>
        <w:spacing w:after="150" w:line="360" w:lineRule="auto"/>
        <w:rPr>
          <w:rFonts w:asciiTheme="minorBidi" w:eastAsia="Simplified Arabic" w:hAnsiTheme="minorBidi" w:cstheme="minorBidi"/>
          <w:sz w:val="28"/>
          <w:szCs w:val="28"/>
          <w:rtl/>
        </w:rPr>
      </w:pPr>
    </w:p>
    <w:p w14:paraId="0E120B80" w14:textId="77777777" w:rsidR="002838F7" w:rsidRPr="00F33DA9" w:rsidRDefault="002838F7" w:rsidP="002838F7">
      <w:pPr>
        <w:pStyle w:val="Heading20"/>
        <w:bidi/>
        <w:spacing w:before="400"/>
        <w:jc w:val="left"/>
        <w:rPr>
          <w:rFonts w:asciiTheme="minorBidi" w:hAnsiTheme="minorBidi" w:cstheme="minorBidi"/>
          <w:sz w:val="28"/>
          <w:szCs w:val="28"/>
        </w:rPr>
      </w:pPr>
      <w:bookmarkStart w:id="33" w:name="_Toc235085325"/>
      <w:r w:rsidRPr="00F33DA9">
        <w:rPr>
          <w:rFonts w:asciiTheme="minorBidi" w:hAnsiTheme="minorBidi" w:cstheme="minorBidi"/>
          <w:sz w:val="28"/>
          <w:szCs w:val="28"/>
        </w:rPr>
        <w:lastRenderedPageBreak/>
        <w:t>مراجع الفصل الأول</w:t>
      </w:r>
      <w:bookmarkEnd w:id="33"/>
    </w:p>
    <w:p w14:paraId="654FE6BE" w14:textId="77777777" w:rsidR="002838F7" w:rsidRPr="00F33DA9" w:rsidRDefault="002838F7" w:rsidP="00AE7B28">
      <w:pPr>
        <w:pStyle w:val="Normaleb6b27ba-d7d6-444d-ac2c-748ad1b7d6ba"/>
        <w:bidi/>
        <w:spacing w:after="200" w:line="360" w:lineRule="auto"/>
        <w:outlineLvl w:val="1"/>
        <w:rPr>
          <w:rFonts w:asciiTheme="minorBidi" w:hAnsiTheme="minorBidi" w:cstheme="minorBidi"/>
          <w:sz w:val="28"/>
          <w:szCs w:val="28"/>
        </w:rPr>
      </w:pPr>
      <w:bookmarkStart w:id="34" w:name="_Toc235085326"/>
      <w:r w:rsidRPr="00F33DA9">
        <w:rPr>
          <w:rFonts w:asciiTheme="minorBidi" w:eastAsia="Simplified Arabic" w:hAnsiTheme="minorBidi" w:cstheme="minorBidi"/>
          <w:b/>
          <w:bCs/>
          <w:sz w:val="28"/>
          <w:szCs w:val="28"/>
        </w:rPr>
        <w:t>المراجع العربية:</w:t>
      </w:r>
      <w:bookmarkEnd w:id="34"/>
    </w:p>
    <w:p w14:paraId="4553FE89"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eastAsia="Simplified Arabic" w:hAnsiTheme="minorBidi" w:cstheme="minorBidi"/>
          <w:sz w:val="28"/>
          <w:szCs w:val="28"/>
        </w:rPr>
        <w:t>الهيئة العامة للطيران المدني. (2023). اللوائح التنفيذية للطيران المدني - الجزء 91: قواعد الطيران العامة. الرياض: الهيئة العامة للطيران المدني.</w:t>
      </w:r>
    </w:p>
    <w:p w14:paraId="42589CBE"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eastAsia="Simplified Arabic" w:hAnsiTheme="minorBidi" w:cstheme="minorBidi"/>
          <w:sz w:val="28"/>
          <w:szCs w:val="28"/>
        </w:rPr>
        <w:t>رؤية المملكة العربية السعودية 2030. (2016). وثيقة رؤية المملكة 2030. الرياض: مجلس الشؤون الاقتصادية والتنمية.</w:t>
      </w:r>
    </w:p>
    <w:p w14:paraId="5C821018" w14:textId="77777777" w:rsidR="002838F7" w:rsidRPr="00F33DA9" w:rsidRDefault="002838F7" w:rsidP="00155CFD">
      <w:pPr>
        <w:pStyle w:val="Normaleb6b27ba-d7d6-444d-ac2c-748ad1b7d6ba"/>
        <w:bidi/>
        <w:spacing w:before="300" w:after="200" w:line="360" w:lineRule="auto"/>
        <w:outlineLvl w:val="1"/>
        <w:rPr>
          <w:rFonts w:asciiTheme="minorBidi" w:hAnsiTheme="minorBidi" w:cstheme="minorBidi"/>
          <w:sz w:val="28"/>
          <w:szCs w:val="28"/>
        </w:rPr>
      </w:pPr>
      <w:bookmarkStart w:id="35" w:name="_Toc235085327"/>
      <w:r w:rsidRPr="00F33DA9">
        <w:rPr>
          <w:rFonts w:asciiTheme="minorBidi" w:eastAsia="Simplified Arabic" w:hAnsiTheme="minorBidi" w:cstheme="minorBidi"/>
          <w:b/>
          <w:bCs/>
          <w:sz w:val="28"/>
          <w:szCs w:val="28"/>
        </w:rPr>
        <w:t>المراجع الأجنبية:</w:t>
      </w:r>
      <w:bookmarkEnd w:id="35"/>
    </w:p>
    <w:p w14:paraId="04B05837"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Davis, F. D. (1989). Perceived usefulness, perceived ease of use, and user acceptance of information technology. MIS Quarterly, 13(3), 319-340.</w:t>
      </w:r>
    </w:p>
    <w:p w14:paraId="7C34F43E"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European Union Aviation Safety Agency. (2019). Easy Access Rules for Air Operations (Regulation (EU) No 965/2012). EASA.</w:t>
      </w:r>
    </w:p>
    <w:p w14:paraId="168AEC8E"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Federal Aviation Administration. (2017). Advisory Circular 120-76D: Authorization for Use of Electronic Flight Bags. U.S. Department of Transportation.</w:t>
      </w:r>
    </w:p>
    <w:p w14:paraId="6AA1CB24"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International Air Transport Association. (2022). Fuel Efficiency in Commercial Aviation: Best Practices and Technologies. IATA.</w:t>
      </w:r>
    </w:p>
    <w:p w14:paraId="5BFB0FD3" w14:textId="77777777" w:rsidR="002838F7" w:rsidRPr="00F33DA9" w:rsidRDefault="002838F7" w:rsidP="002838F7">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International Civil Aviation Organization. (2020). Document 10020: Manual on Electronic Flight Bags (EFBs). ICAO.</w:t>
      </w:r>
    </w:p>
    <w:p w14:paraId="3B81F487" w14:textId="77777777" w:rsidR="0020196A" w:rsidRPr="00F33DA9" w:rsidRDefault="0020196A" w:rsidP="0020196A">
      <w:pPr>
        <w:pStyle w:val="Normaleb6b27ba-d7d6-444d-ac2c-748ad1b7d6ba"/>
        <w:bidi/>
        <w:spacing w:after="150" w:line="360" w:lineRule="auto"/>
        <w:rPr>
          <w:rFonts w:asciiTheme="minorBidi" w:hAnsiTheme="minorBidi" w:cstheme="minorBidi"/>
          <w:sz w:val="28"/>
          <w:szCs w:val="28"/>
        </w:rPr>
      </w:pPr>
    </w:p>
    <w:p w14:paraId="2A2226F8" w14:textId="36C69F86" w:rsidR="00F925D0" w:rsidRPr="00F33DA9" w:rsidRDefault="00F925D0" w:rsidP="00A26561">
      <w:pPr>
        <w:pStyle w:val="Normaleb6b27ba-d7d6-444d-ac2c-748ad1b7d6ba"/>
        <w:bidi/>
        <w:rPr>
          <w:rFonts w:asciiTheme="minorBidi" w:hAnsiTheme="minorBidi" w:cstheme="minorBidi"/>
          <w:sz w:val="28"/>
          <w:szCs w:val="28"/>
          <w:rtl/>
        </w:rPr>
      </w:pPr>
    </w:p>
    <w:p w14:paraId="1ED55798" w14:textId="77777777" w:rsidR="00A26561" w:rsidRPr="00F33DA9" w:rsidRDefault="00A26561" w:rsidP="00A26561">
      <w:pPr>
        <w:pStyle w:val="Normaleb6b27ba-d7d6-444d-ac2c-748ad1b7d6ba"/>
        <w:bidi/>
        <w:rPr>
          <w:rFonts w:asciiTheme="minorBidi" w:hAnsiTheme="minorBidi" w:cstheme="minorBidi"/>
          <w:sz w:val="28"/>
          <w:szCs w:val="28"/>
          <w:rtl/>
        </w:rPr>
      </w:pPr>
    </w:p>
    <w:p w14:paraId="5F77EA92" w14:textId="77777777" w:rsidR="00A26561" w:rsidRPr="00F33DA9" w:rsidRDefault="00A26561" w:rsidP="00A26561">
      <w:pPr>
        <w:pStyle w:val="Normaleb6b27ba-d7d6-444d-ac2c-748ad1b7d6ba"/>
        <w:bidi/>
        <w:rPr>
          <w:rFonts w:asciiTheme="minorBidi" w:hAnsiTheme="minorBidi" w:cstheme="minorBidi"/>
          <w:sz w:val="28"/>
          <w:szCs w:val="28"/>
          <w:rtl/>
        </w:rPr>
      </w:pPr>
    </w:p>
    <w:p w14:paraId="32424A8C" w14:textId="77777777" w:rsidR="00A26561" w:rsidRPr="00F33DA9" w:rsidRDefault="00A26561" w:rsidP="00A26561">
      <w:pPr>
        <w:pStyle w:val="Normaleb6b27ba-d7d6-444d-ac2c-748ad1b7d6ba"/>
        <w:bidi/>
        <w:rPr>
          <w:rFonts w:asciiTheme="minorBidi" w:hAnsiTheme="minorBidi" w:cstheme="minorBidi"/>
          <w:sz w:val="28"/>
          <w:szCs w:val="28"/>
          <w:rtl/>
        </w:rPr>
      </w:pPr>
    </w:p>
    <w:p w14:paraId="18640508" w14:textId="77777777" w:rsidR="00A26561" w:rsidRPr="00F33DA9" w:rsidRDefault="00A26561" w:rsidP="00A26561">
      <w:pPr>
        <w:pStyle w:val="Normaleb6b27ba-d7d6-444d-ac2c-748ad1b7d6ba"/>
        <w:bidi/>
        <w:rPr>
          <w:rFonts w:asciiTheme="minorBidi" w:hAnsiTheme="minorBidi" w:cstheme="minorBidi"/>
          <w:sz w:val="28"/>
          <w:szCs w:val="28"/>
          <w:rtl/>
        </w:rPr>
      </w:pPr>
    </w:p>
    <w:p w14:paraId="3A444C59" w14:textId="77777777" w:rsidR="00A26561" w:rsidRPr="00F33DA9" w:rsidRDefault="00A26561" w:rsidP="00A26561">
      <w:pPr>
        <w:pStyle w:val="Normaleb6b27ba-d7d6-444d-ac2c-748ad1b7d6ba"/>
        <w:bidi/>
        <w:rPr>
          <w:rFonts w:asciiTheme="minorBidi" w:hAnsiTheme="minorBidi" w:cstheme="minorBidi"/>
          <w:sz w:val="28"/>
          <w:szCs w:val="28"/>
          <w:rtl/>
        </w:rPr>
      </w:pPr>
    </w:p>
    <w:p w14:paraId="0861AC6A" w14:textId="77777777" w:rsidR="00F925D0" w:rsidRPr="00F33DA9" w:rsidRDefault="00F925D0" w:rsidP="00F925D0">
      <w:pPr>
        <w:jc w:val="center"/>
        <w:rPr>
          <w:rFonts w:asciiTheme="minorBidi" w:hAnsiTheme="minorBidi"/>
          <w:b/>
          <w:bCs/>
          <w:sz w:val="28"/>
          <w:szCs w:val="28"/>
          <w:u w:val="single"/>
          <w:rtl/>
        </w:rPr>
      </w:pPr>
    </w:p>
    <w:p w14:paraId="34FD5DA3" w14:textId="77777777" w:rsidR="00F925D0" w:rsidRPr="00F33DA9" w:rsidRDefault="00F925D0" w:rsidP="00F925D0">
      <w:pPr>
        <w:jc w:val="center"/>
        <w:rPr>
          <w:rFonts w:asciiTheme="minorBidi" w:hAnsiTheme="minorBidi"/>
          <w:b/>
          <w:bCs/>
          <w:sz w:val="28"/>
          <w:szCs w:val="28"/>
          <w:u w:val="single"/>
          <w:rtl/>
        </w:rPr>
      </w:pPr>
    </w:p>
    <w:p w14:paraId="2AB3A3C8" w14:textId="2620021A" w:rsidR="00F925D0" w:rsidRPr="00F33DA9" w:rsidRDefault="00F925D0" w:rsidP="00155CFD">
      <w:pPr>
        <w:jc w:val="center"/>
        <w:outlineLvl w:val="0"/>
        <w:rPr>
          <w:rFonts w:asciiTheme="minorBidi" w:hAnsiTheme="minorBidi"/>
          <w:b/>
          <w:bCs/>
          <w:sz w:val="28"/>
          <w:szCs w:val="28"/>
          <w:u w:val="single"/>
          <w:rtl/>
        </w:rPr>
      </w:pPr>
      <w:bookmarkStart w:id="36" w:name="_Toc235085328"/>
      <w:r w:rsidRPr="00F33DA9">
        <w:rPr>
          <w:rFonts w:asciiTheme="minorBidi" w:hAnsiTheme="minorBidi"/>
          <w:b/>
          <w:bCs/>
          <w:sz w:val="28"/>
          <w:szCs w:val="28"/>
          <w:u w:val="single"/>
          <w:rtl/>
        </w:rPr>
        <w:t>الفصل الثاني</w:t>
      </w:r>
      <w:bookmarkEnd w:id="36"/>
    </w:p>
    <w:p w14:paraId="6AAFE107" w14:textId="425BDF2C" w:rsidR="00F925D0" w:rsidRPr="00F33DA9" w:rsidRDefault="00F925D0" w:rsidP="00536C1A">
      <w:pPr>
        <w:jc w:val="center"/>
        <w:outlineLvl w:val="0"/>
        <w:rPr>
          <w:rFonts w:asciiTheme="minorBidi" w:hAnsiTheme="minorBidi"/>
          <w:b/>
          <w:bCs/>
          <w:sz w:val="28"/>
          <w:szCs w:val="28"/>
          <w:u w:val="single"/>
          <w:rtl/>
        </w:rPr>
      </w:pPr>
      <w:bookmarkStart w:id="37" w:name="_Toc235085329"/>
      <w:r w:rsidRPr="00F33DA9">
        <w:rPr>
          <w:rFonts w:asciiTheme="minorBidi" w:hAnsiTheme="minorBidi"/>
          <w:b/>
          <w:bCs/>
          <w:sz w:val="28"/>
          <w:szCs w:val="28"/>
          <w:u w:val="single"/>
          <w:rtl/>
        </w:rPr>
        <w:t>الدراسات السابقة</w:t>
      </w:r>
      <w:bookmarkEnd w:id="37"/>
    </w:p>
    <w:p w14:paraId="1AB1110D" w14:textId="77777777" w:rsidR="002B404F" w:rsidRPr="00F33DA9" w:rsidRDefault="002B404F" w:rsidP="00536C1A">
      <w:pPr>
        <w:pStyle w:val="Normaleb6b27ba-d7d6-444d-ac2c-748ad1b7d6ba"/>
        <w:bidi/>
        <w:spacing w:after="800"/>
        <w:outlineLvl w:val="1"/>
        <w:rPr>
          <w:rFonts w:asciiTheme="minorBidi" w:hAnsiTheme="minorBidi" w:cstheme="minorBidi"/>
          <w:sz w:val="28"/>
          <w:szCs w:val="28"/>
        </w:rPr>
      </w:pPr>
      <w:bookmarkStart w:id="38" w:name="_Toc235085330"/>
      <w:r w:rsidRPr="00F33DA9">
        <w:rPr>
          <w:rFonts w:asciiTheme="minorBidi" w:eastAsia="Simplified Arabic" w:hAnsiTheme="minorBidi" w:cstheme="minorBidi"/>
          <w:b/>
          <w:bCs/>
          <w:sz w:val="28"/>
          <w:szCs w:val="28"/>
        </w:rPr>
        <w:t>الإطار النظري والدراسات السابقة</w:t>
      </w:r>
      <w:bookmarkEnd w:id="38"/>
    </w:p>
    <w:p w14:paraId="15E7F2E5" w14:textId="77777777" w:rsidR="002B404F" w:rsidRPr="00F33DA9" w:rsidRDefault="002B404F" w:rsidP="002B404F">
      <w:pPr>
        <w:pStyle w:val="Heading20"/>
        <w:bidi/>
        <w:jc w:val="left"/>
        <w:rPr>
          <w:rFonts w:asciiTheme="minorBidi" w:hAnsiTheme="minorBidi" w:cstheme="minorBidi"/>
          <w:sz w:val="28"/>
          <w:szCs w:val="28"/>
        </w:rPr>
      </w:pPr>
      <w:bookmarkStart w:id="39" w:name="_Toc235085331"/>
      <w:r w:rsidRPr="00F33DA9">
        <w:rPr>
          <w:rFonts w:asciiTheme="minorBidi" w:hAnsiTheme="minorBidi" w:cstheme="minorBidi"/>
          <w:sz w:val="28"/>
          <w:szCs w:val="28"/>
        </w:rPr>
        <w:t>2.1 تمهيد</w:t>
      </w:r>
      <w:bookmarkEnd w:id="39"/>
    </w:p>
    <w:p w14:paraId="7E5E067E"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يُعدّ الإطار النظري الركيزة الأساسية التي يستند إليها البحث العلمي في تفسير الظواهر وتحليل العلاقات بين المتغيرات. ويهدف هذا الفصل إلى استعراض الأسس النظرية والمفاهيمية لأنظمة الحقيبة الإلكترونية للطيران (EFB)، وتقديم إطار تحليلي متكامل يربط بين النظريات الإدارية ذات الصلة ومتغيرات الدراسة. كما يتناول الفصل الدراسات السابقة العربية والأجنبية التي تناولت موضوع البحث، مع تحديد الفجوة البحثية التي يسعى البحث الحالي لسدّها.</w:t>
      </w:r>
    </w:p>
    <w:p w14:paraId="782BFEAA" w14:textId="77777777" w:rsidR="002B404F" w:rsidRPr="00F33DA9" w:rsidRDefault="002B404F" w:rsidP="002B404F">
      <w:pPr>
        <w:pStyle w:val="Heading20"/>
        <w:bidi/>
        <w:spacing w:before="400"/>
        <w:jc w:val="left"/>
        <w:rPr>
          <w:rFonts w:asciiTheme="minorBidi" w:hAnsiTheme="minorBidi" w:cstheme="minorBidi"/>
          <w:sz w:val="28"/>
          <w:szCs w:val="28"/>
        </w:rPr>
      </w:pPr>
      <w:bookmarkStart w:id="40" w:name="_Toc235085332"/>
      <w:r w:rsidRPr="00F33DA9">
        <w:rPr>
          <w:rFonts w:asciiTheme="minorBidi" w:hAnsiTheme="minorBidi" w:cstheme="minorBidi"/>
          <w:sz w:val="28"/>
          <w:szCs w:val="28"/>
        </w:rPr>
        <w:t>2.2 أنظمة الحقيبة الإلكترونية للطيران: الإطار المفاهيمي</w:t>
      </w:r>
      <w:bookmarkEnd w:id="40"/>
    </w:p>
    <w:p w14:paraId="4AD5B95E" w14:textId="77777777" w:rsidR="002B404F" w:rsidRPr="00F33DA9" w:rsidRDefault="002B404F" w:rsidP="002B404F">
      <w:pPr>
        <w:pStyle w:val="Heading30"/>
        <w:bidi/>
        <w:jc w:val="left"/>
        <w:rPr>
          <w:rFonts w:asciiTheme="minorBidi" w:hAnsiTheme="minorBidi" w:cstheme="minorBidi"/>
        </w:rPr>
      </w:pPr>
      <w:bookmarkStart w:id="41" w:name="_Toc235085333"/>
      <w:r w:rsidRPr="00F33DA9">
        <w:rPr>
          <w:rFonts w:asciiTheme="minorBidi" w:hAnsiTheme="minorBidi" w:cstheme="minorBidi"/>
        </w:rPr>
        <w:t>2.2.1 التطور التاريخي لأنظمة الحقيبة الإلكترونية</w:t>
      </w:r>
      <w:bookmarkEnd w:id="41"/>
    </w:p>
    <w:p w14:paraId="04351D80"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 xml:space="preserve">شهدت صناعة الطيران تحولاً تدريجياً من الاعتماد الكلي على الوثائق الورقية إلى الرقمنة الشاملة لعمليات قمرة القيادة. ففي الحقبة التقليدية، كان طاقم القيادة يحمل ما يُعرف بـ"حقيبة الطيران" (Flight Bag) التي تحتوي على مجموعة ضخمة من الوثائق الورقية تشمل: أدلة تشغيل الطائرة (Aircraft Operating </w:t>
      </w:r>
      <w:proofErr w:type="gramStart"/>
      <w:r w:rsidRPr="00F33DA9">
        <w:rPr>
          <w:rFonts w:asciiTheme="minorBidi" w:eastAsia="Simplified Arabic" w:hAnsiTheme="minorBidi" w:cstheme="minorBidi"/>
          <w:sz w:val="28"/>
          <w:szCs w:val="28"/>
        </w:rPr>
        <w:t>Manuals)،</w:t>
      </w:r>
      <w:proofErr w:type="gramEnd"/>
      <w:r w:rsidRPr="00F33DA9">
        <w:rPr>
          <w:rFonts w:asciiTheme="minorBidi" w:eastAsia="Simplified Arabic" w:hAnsiTheme="minorBidi" w:cstheme="minorBidi"/>
          <w:sz w:val="28"/>
          <w:szCs w:val="28"/>
        </w:rPr>
        <w:t xml:space="preserve"> وخرائط الملاحة الجوية (Navigation </w:t>
      </w:r>
      <w:proofErr w:type="gramStart"/>
      <w:r w:rsidRPr="00F33DA9">
        <w:rPr>
          <w:rFonts w:asciiTheme="minorBidi" w:eastAsia="Simplified Arabic" w:hAnsiTheme="minorBidi" w:cstheme="minorBidi"/>
          <w:sz w:val="28"/>
          <w:szCs w:val="28"/>
        </w:rPr>
        <w:t>Charts)،</w:t>
      </w:r>
      <w:proofErr w:type="gramEnd"/>
      <w:r w:rsidRPr="00F33DA9">
        <w:rPr>
          <w:rFonts w:asciiTheme="minorBidi" w:eastAsia="Simplified Arabic" w:hAnsiTheme="minorBidi" w:cstheme="minorBidi"/>
          <w:sz w:val="28"/>
          <w:szCs w:val="28"/>
        </w:rPr>
        <w:t xml:space="preserve"> وخرائط المطارات (Airport </w:t>
      </w:r>
      <w:proofErr w:type="gramStart"/>
      <w:r w:rsidRPr="00F33DA9">
        <w:rPr>
          <w:rFonts w:asciiTheme="minorBidi" w:eastAsia="Simplified Arabic" w:hAnsiTheme="minorBidi" w:cstheme="minorBidi"/>
          <w:sz w:val="28"/>
          <w:szCs w:val="28"/>
        </w:rPr>
        <w:t>Charts)،</w:t>
      </w:r>
      <w:proofErr w:type="gramEnd"/>
      <w:r w:rsidRPr="00F33DA9">
        <w:rPr>
          <w:rFonts w:asciiTheme="minorBidi" w:eastAsia="Simplified Arabic" w:hAnsiTheme="minorBidi" w:cstheme="minorBidi"/>
          <w:sz w:val="28"/>
          <w:szCs w:val="28"/>
        </w:rPr>
        <w:t xml:space="preserve"> وجداول الأداء (Performance </w:t>
      </w:r>
      <w:proofErr w:type="gramStart"/>
      <w:r w:rsidRPr="00F33DA9">
        <w:rPr>
          <w:rFonts w:asciiTheme="minorBidi" w:eastAsia="Simplified Arabic" w:hAnsiTheme="minorBidi" w:cstheme="minorBidi"/>
          <w:sz w:val="28"/>
          <w:szCs w:val="28"/>
        </w:rPr>
        <w:t>Tables)،</w:t>
      </w:r>
      <w:proofErr w:type="gramEnd"/>
      <w:r w:rsidRPr="00F33DA9">
        <w:rPr>
          <w:rFonts w:asciiTheme="minorBidi" w:eastAsia="Simplified Arabic" w:hAnsiTheme="minorBidi" w:cstheme="minorBidi"/>
          <w:sz w:val="28"/>
          <w:szCs w:val="28"/>
        </w:rPr>
        <w:t xml:space="preserve"> وقوائم الفحص (Checklists). وكان وزن هذه الحقيبة يتراوح بين 15 إلى 25 كيلوغراماً، مما يُشكّل عبئاً تشغيلياً ومالياً على شركات الطيران.</w:t>
      </w:r>
    </w:p>
    <w:p w14:paraId="04B95C85"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بدأت المحاولات الأولى لرقمنة وثائق الطيران في أواخر التسعينيات مع ظهور الحواسيب المحمولة القادرة على عرض الوثائق بصيغة PDF. وفي عام 2002، أصدرت الإدارة الفيدرالية للطيران الأمريكية (FAA) أول نشرة استشارية (Advisory Circular 120-76) تُنظّم استخدام أنظمة الحقيبة الإلكترونية، مما شكّل نقطة تحول في اعتماد هذه التقنية. وقد مرّت أنظمة الحقيبة الإلكترونية بثلاثة أجيال رئيسية:</w:t>
      </w:r>
    </w:p>
    <w:p w14:paraId="561F0373" w14:textId="77777777" w:rsidR="002B404F" w:rsidRPr="00F33DA9" w:rsidRDefault="002B404F" w:rsidP="002B404F">
      <w:pPr>
        <w:pStyle w:val="Normaleb6b27ba-d7d6-444d-ac2c-748ad1b7d6ba"/>
        <w:bidi/>
        <w:spacing w:after="150" w:line="360" w:lineRule="auto"/>
        <w:ind w:left="720"/>
        <w:rPr>
          <w:rFonts w:asciiTheme="minorBidi" w:hAnsiTheme="minorBidi" w:cstheme="minorBidi"/>
          <w:sz w:val="28"/>
          <w:szCs w:val="28"/>
        </w:rPr>
      </w:pPr>
      <w:r w:rsidRPr="00F33DA9">
        <w:rPr>
          <w:rFonts w:asciiTheme="minorBidi" w:eastAsia="Simplified Arabic" w:hAnsiTheme="minorBidi" w:cstheme="minorBidi"/>
          <w:b/>
          <w:bCs/>
          <w:sz w:val="28"/>
          <w:szCs w:val="28"/>
        </w:rPr>
        <w:lastRenderedPageBreak/>
        <w:t xml:space="preserve">الجيل الأول (2002-2010): </w:t>
      </w:r>
      <w:r w:rsidRPr="00F33DA9">
        <w:rPr>
          <w:rFonts w:asciiTheme="minorBidi" w:eastAsia="Simplified Arabic" w:hAnsiTheme="minorBidi" w:cstheme="minorBidi"/>
          <w:sz w:val="28"/>
          <w:szCs w:val="28"/>
        </w:rPr>
        <w:t>اقتصر على عرض الوثائق الثابتة بصيغة PDF، مع إمكانيات محدودة للتفاعل. استُخدمت حواسيب محمولة تقليدية غير مُصممة خصيصاً لبيئة الطيران.</w:t>
      </w:r>
    </w:p>
    <w:p w14:paraId="7ED44843" w14:textId="77777777" w:rsidR="002B404F" w:rsidRPr="00F33DA9" w:rsidRDefault="002B404F" w:rsidP="002B404F">
      <w:pPr>
        <w:pStyle w:val="Normaleb6b27ba-d7d6-444d-ac2c-748ad1b7d6ba"/>
        <w:bidi/>
        <w:spacing w:after="150" w:line="360" w:lineRule="auto"/>
        <w:ind w:left="72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الجيل الثاني (2010-2018): </w:t>
      </w:r>
      <w:r w:rsidRPr="00F33DA9">
        <w:rPr>
          <w:rFonts w:asciiTheme="minorBidi" w:eastAsia="Simplified Arabic" w:hAnsiTheme="minorBidi" w:cstheme="minorBidi"/>
          <w:sz w:val="28"/>
          <w:szCs w:val="28"/>
        </w:rPr>
        <w:t>شهد إدخال الأجهزة اللوحية (Tablets) وتطبيقات الأداء التفاعلية، مع بداية الاتصال بأنظمة الطائرة. ظهرت تطبيقات حساب الأداء والوزن والاتزان الإلكترونية.</w:t>
      </w:r>
    </w:p>
    <w:p w14:paraId="30E52B5A" w14:textId="77777777" w:rsidR="002B404F" w:rsidRPr="00F33DA9" w:rsidRDefault="002B404F" w:rsidP="002B404F">
      <w:pPr>
        <w:pStyle w:val="Normaleb6b27ba-d7d6-444d-ac2c-748ad1b7d6ba"/>
        <w:bidi/>
        <w:spacing w:after="200" w:line="360" w:lineRule="auto"/>
        <w:ind w:left="72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الجيل الثالث (2018-الحاضر): </w:t>
      </w:r>
      <w:r w:rsidRPr="00F33DA9">
        <w:rPr>
          <w:rFonts w:asciiTheme="minorBidi" w:eastAsia="Simplified Arabic" w:hAnsiTheme="minorBidi" w:cstheme="minorBidi"/>
          <w:sz w:val="28"/>
          <w:szCs w:val="28"/>
        </w:rPr>
        <w:t>يتميز بالتكامل الكامل مع أنظمة إلكترونيات الطيران (Avionics)، والاتصال المباشر ببيانات الطائرة، وتحديثات البيانات الجوية والملاحية في الوقت الفعلي، مع استخدام الذكاء الاصطناعي في تحسين قرارات التشغيل.</w:t>
      </w:r>
    </w:p>
    <w:p w14:paraId="62BCDCA8" w14:textId="77777777" w:rsidR="002B404F" w:rsidRPr="00F33DA9" w:rsidRDefault="002B404F" w:rsidP="002B404F">
      <w:pPr>
        <w:pStyle w:val="Heading30"/>
        <w:bidi/>
        <w:jc w:val="left"/>
        <w:rPr>
          <w:rFonts w:asciiTheme="minorBidi" w:hAnsiTheme="minorBidi" w:cstheme="minorBidi"/>
        </w:rPr>
      </w:pPr>
      <w:bookmarkStart w:id="42" w:name="_Toc235085334"/>
      <w:r w:rsidRPr="00F33DA9">
        <w:rPr>
          <w:rFonts w:asciiTheme="minorBidi" w:hAnsiTheme="minorBidi" w:cstheme="minorBidi"/>
        </w:rPr>
        <w:t>2.2.2 التصنيف الفني لأنظمة الحقيبة الإلكترونية</w:t>
      </w:r>
      <w:bookmarkEnd w:id="42"/>
    </w:p>
    <w:p w14:paraId="026A0562"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تُصنّف أنظمة الحقيبة الإلكترونية وفقاً لمعايير الإدارة الفيدرالية للطيران (FAA AC 120-76D, 2017) والوكالة الأوروبية لسلامة الطيران (EASA AMC 20-25) إلى ثلاث فئات بناءً على مستوى التكامل مع أنظمة الطائرة ومتطلبات الاعتماد:</w:t>
      </w:r>
    </w:p>
    <w:p w14:paraId="385D26BE" w14:textId="77777777" w:rsidR="002B404F" w:rsidRPr="00F33DA9" w:rsidRDefault="002B404F" w:rsidP="00536C1A">
      <w:pPr>
        <w:pStyle w:val="Normaleb6b27ba-d7d6-444d-ac2c-748ad1b7d6ba"/>
        <w:bidi/>
        <w:spacing w:after="150" w:line="360" w:lineRule="auto"/>
        <w:outlineLvl w:val="3"/>
        <w:rPr>
          <w:rFonts w:asciiTheme="minorBidi" w:hAnsiTheme="minorBidi" w:cstheme="minorBidi"/>
          <w:sz w:val="28"/>
          <w:szCs w:val="28"/>
        </w:rPr>
      </w:pPr>
      <w:r w:rsidRPr="00F33DA9">
        <w:rPr>
          <w:rFonts w:asciiTheme="minorBidi" w:eastAsia="Simplified Arabic" w:hAnsiTheme="minorBidi" w:cstheme="minorBidi"/>
          <w:b/>
          <w:bCs/>
          <w:sz w:val="28"/>
          <w:szCs w:val="28"/>
        </w:rPr>
        <w:t>الفئة الأولى (Class 1 EFB):</w:t>
      </w:r>
    </w:p>
    <w:p w14:paraId="68A40BF5"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أجهزة إلكترونية محمولة (Portable Electronic Devices - PEDs) غير مثبتة في قمرة القيادة</w:t>
      </w:r>
    </w:p>
    <w:p w14:paraId="786BAB0A"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لا تتصل بأنظمة الطائرة أو مصادر البيانات الملاحية</w:t>
      </w:r>
    </w:p>
    <w:p w14:paraId="558D9432"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تُستخدم خارج المراحل الحرجة للطيران (الإقلاع والهبوط)</w:t>
      </w:r>
    </w:p>
    <w:p w14:paraId="337B1BDB"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لا تتطلب اعتماداً رسمياً من السلطات التنظيمية للأجهزة</w:t>
      </w:r>
    </w:p>
    <w:p w14:paraId="14E8644C" w14:textId="77777777" w:rsidR="002B404F" w:rsidRPr="00F33DA9" w:rsidRDefault="002B404F" w:rsidP="002B404F">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أمثلة: أجهزة iPad أو الحواسيب اللوحية المستخدمة لعرض الوثائق الرقمية فقط</w:t>
      </w:r>
    </w:p>
    <w:p w14:paraId="325C72E1" w14:textId="77777777" w:rsidR="002B404F" w:rsidRPr="00F33DA9" w:rsidRDefault="002B404F" w:rsidP="00536C1A">
      <w:pPr>
        <w:pStyle w:val="Normaleb6b27ba-d7d6-444d-ac2c-748ad1b7d6ba"/>
        <w:bidi/>
        <w:spacing w:after="150" w:line="360" w:lineRule="auto"/>
        <w:outlineLvl w:val="3"/>
        <w:rPr>
          <w:rFonts w:asciiTheme="minorBidi" w:hAnsiTheme="minorBidi" w:cstheme="minorBidi"/>
          <w:sz w:val="28"/>
          <w:szCs w:val="28"/>
        </w:rPr>
      </w:pPr>
      <w:r w:rsidRPr="00F33DA9">
        <w:rPr>
          <w:rFonts w:asciiTheme="minorBidi" w:eastAsia="Simplified Arabic" w:hAnsiTheme="minorBidi" w:cstheme="minorBidi"/>
          <w:b/>
          <w:bCs/>
          <w:sz w:val="28"/>
          <w:szCs w:val="28"/>
        </w:rPr>
        <w:t>الفئة الثانية (Class 2 EFB):</w:t>
      </w:r>
    </w:p>
    <w:p w14:paraId="1FAFEF37"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أجهزة قابلة للتثبيت في قمرة القيادة باستخدام حوامل معتمدة</w:t>
      </w:r>
    </w:p>
    <w:p w14:paraId="3B78E3C7"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قد تتصل بأنظمة الطائرة عبر منافذ بيانات معتمدة (مثل ARINC 429)</w:t>
      </w:r>
    </w:p>
    <w:p w14:paraId="27C7181F"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يمكن استخدامها خلال جميع مراحل الطيران بما فيها المراحل الحرجة</w:t>
      </w:r>
    </w:p>
    <w:p w14:paraId="1BF51409"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تتطلب اعتماد الحوامل والتوصيلات من السلطات التنظيمية</w:t>
      </w:r>
    </w:p>
    <w:p w14:paraId="240E6EA5" w14:textId="77777777" w:rsidR="002B404F" w:rsidRPr="00F33DA9" w:rsidRDefault="002B404F" w:rsidP="002B404F">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lastRenderedPageBreak/>
        <w:t>• أمثلة: أجهزة iPad Pro مع حوامل معتمدة وتطبيقات حساب الأداء</w:t>
      </w:r>
    </w:p>
    <w:p w14:paraId="58B76D75" w14:textId="77777777" w:rsidR="002B404F" w:rsidRPr="00F33DA9" w:rsidRDefault="002B404F" w:rsidP="00536C1A">
      <w:pPr>
        <w:pStyle w:val="Normaleb6b27ba-d7d6-444d-ac2c-748ad1b7d6ba"/>
        <w:bidi/>
        <w:spacing w:after="150" w:line="360" w:lineRule="auto"/>
        <w:outlineLvl w:val="3"/>
        <w:rPr>
          <w:rFonts w:asciiTheme="minorBidi" w:hAnsiTheme="minorBidi" w:cstheme="minorBidi"/>
          <w:sz w:val="28"/>
          <w:szCs w:val="28"/>
        </w:rPr>
      </w:pPr>
      <w:r w:rsidRPr="00F33DA9">
        <w:rPr>
          <w:rFonts w:asciiTheme="minorBidi" w:eastAsia="Simplified Arabic" w:hAnsiTheme="minorBidi" w:cstheme="minorBidi"/>
          <w:b/>
          <w:bCs/>
          <w:sz w:val="28"/>
          <w:szCs w:val="28"/>
        </w:rPr>
        <w:t>الفئة الثالثة (Class 3 EFB):</w:t>
      </w:r>
    </w:p>
    <w:p w14:paraId="0FEF0037"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أنظمة مدمجة بالكامل مع أنظمة إلكترونيات الطيران (Installed Equipment)</w:t>
      </w:r>
    </w:p>
    <w:p w14:paraId="5EE8083C"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تُعامل كجزء من الطائرة وتخضع لمتطلبات الصلاحية للطيران</w:t>
      </w:r>
    </w:p>
    <w:p w14:paraId="0690BFDD"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تتصل مباشرة بأنظمة الطائرة وتستقبل البيانات الملاحية في الوقت الفعلي</w:t>
      </w:r>
    </w:p>
    <w:p w14:paraId="7A1D417F" w14:textId="77777777" w:rsidR="002B404F" w:rsidRPr="00F33DA9" w:rsidRDefault="002B404F" w:rsidP="002B404F">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تتطلب اعتماداً كاملاً وفق معايير DO-178C للبرمجيات و DO-160G للأجهزة</w:t>
      </w:r>
    </w:p>
    <w:p w14:paraId="4F669887" w14:textId="77777777" w:rsidR="002B404F" w:rsidRPr="00F33DA9" w:rsidRDefault="002B404F" w:rsidP="002B404F">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أمثلة: شاشات العرض المدمجة في طائرات بوينغ 787 وإيرباص A350</w:t>
      </w:r>
    </w:p>
    <w:p w14:paraId="2DF64265" w14:textId="77777777" w:rsidR="002B404F" w:rsidRPr="00F33DA9" w:rsidRDefault="002B404F" w:rsidP="002B404F">
      <w:pPr>
        <w:pStyle w:val="Heading30"/>
        <w:bidi/>
        <w:jc w:val="left"/>
        <w:rPr>
          <w:rFonts w:asciiTheme="minorBidi" w:hAnsiTheme="minorBidi" w:cstheme="minorBidi"/>
        </w:rPr>
      </w:pPr>
      <w:bookmarkStart w:id="43" w:name="_Toc235085335"/>
      <w:r w:rsidRPr="00F33DA9">
        <w:rPr>
          <w:rFonts w:asciiTheme="minorBidi" w:hAnsiTheme="minorBidi" w:cstheme="minorBidi"/>
        </w:rPr>
        <w:t>2.2.3 الوظائف الأساسية لأنظمة الحقيبة الإلكترونية</w:t>
      </w:r>
      <w:bookmarkEnd w:id="43"/>
    </w:p>
    <w:p w14:paraId="5B5DDDE1"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تُقسم تطبيقات أنظمة الحقيبة الإلكترونية إلى نوعين رئيسيين وفقاً لتصنيف ICAO (Doc 10020, 2020):</w:t>
      </w:r>
    </w:p>
    <w:p w14:paraId="3B15DBA0" w14:textId="77777777" w:rsidR="002B404F" w:rsidRPr="00F33DA9" w:rsidRDefault="002B404F" w:rsidP="00536C1A">
      <w:pPr>
        <w:pStyle w:val="Normaleb6b27ba-d7d6-444d-ac2c-748ad1b7d6ba"/>
        <w:bidi/>
        <w:spacing w:after="150" w:line="360" w:lineRule="auto"/>
        <w:outlineLvl w:val="3"/>
        <w:rPr>
          <w:rFonts w:asciiTheme="minorBidi" w:hAnsiTheme="minorBidi" w:cstheme="minorBidi"/>
          <w:sz w:val="28"/>
          <w:szCs w:val="28"/>
        </w:rPr>
      </w:pPr>
      <w:r w:rsidRPr="00F33DA9">
        <w:rPr>
          <w:rFonts w:asciiTheme="minorBidi" w:eastAsia="Simplified Arabic" w:hAnsiTheme="minorBidi" w:cstheme="minorBidi"/>
          <w:b/>
          <w:bCs/>
          <w:sz w:val="28"/>
          <w:szCs w:val="28"/>
        </w:rPr>
        <w:t>أولاً: تطبيقات النوع (أ) - Type A Applications:</w:t>
      </w:r>
    </w:p>
    <w:p w14:paraId="50976FA0"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تطبيقات لا تتطلب اعتماداً تشغيلياً ولا تُستخدم كمرجع أساسي خلال الطيران، وتشمل: تدريب أطقم الطيران، وإدارة الموارد البشرية، والتقارير الإدارية، وجدولة الرحلات، والتواصل مع مركز العمليات.</w:t>
      </w:r>
    </w:p>
    <w:p w14:paraId="5CA2398B" w14:textId="77777777" w:rsidR="002B404F" w:rsidRPr="00F33DA9" w:rsidRDefault="002B404F" w:rsidP="00536C1A">
      <w:pPr>
        <w:pStyle w:val="Normaleb6b27ba-d7d6-444d-ac2c-748ad1b7d6ba"/>
        <w:bidi/>
        <w:spacing w:after="150" w:line="360" w:lineRule="auto"/>
        <w:outlineLvl w:val="3"/>
        <w:rPr>
          <w:rFonts w:asciiTheme="minorBidi" w:hAnsiTheme="minorBidi" w:cstheme="minorBidi"/>
          <w:sz w:val="28"/>
          <w:szCs w:val="28"/>
        </w:rPr>
      </w:pPr>
      <w:r w:rsidRPr="00F33DA9">
        <w:rPr>
          <w:rFonts w:asciiTheme="minorBidi" w:eastAsia="Simplified Arabic" w:hAnsiTheme="minorBidi" w:cstheme="minorBidi"/>
          <w:b/>
          <w:bCs/>
          <w:sz w:val="28"/>
          <w:szCs w:val="28"/>
        </w:rPr>
        <w:t>ثانياً: تطبيقات النوع (ب) - Type B Applications:</w:t>
      </w:r>
    </w:p>
    <w:p w14:paraId="56868354"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تطبيقات تتطلب اعتماداً تشغيلياً وتُستخدم كمرجع أساسي خلال الطيران، وتشمل الوظائف التالية:</w:t>
      </w:r>
    </w:p>
    <w:p w14:paraId="016914B2"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إدارة الوثائق الرقمية (Document Management): </w:t>
      </w:r>
      <w:r w:rsidRPr="00F33DA9">
        <w:rPr>
          <w:rFonts w:asciiTheme="minorBidi" w:eastAsia="Simplified Arabic" w:hAnsiTheme="minorBidi" w:cstheme="minorBidi"/>
          <w:sz w:val="28"/>
          <w:szCs w:val="28"/>
        </w:rPr>
        <w:t xml:space="preserve">عرض وإدارة أدلة العمليات (Operations </w:t>
      </w:r>
      <w:proofErr w:type="gramStart"/>
      <w:r w:rsidRPr="00F33DA9">
        <w:rPr>
          <w:rFonts w:asciiTheme="minorBidi" w:eastAsia="Simplified Arabic" w:hAnsiTheme="minorBidi" w:cstheme="minorBidi"/>
          <w:sz w:val="28"/>
          <w:szCs w:val="28"/>
        </w:rPr>
        <w:t>Manuals)،</w:t>
      </w:r>
      <w:proofErr w:type="gramEnd"/>
      <w:r w:rsidRPr="00F33DA9">
        <w:rPr>
          <w:rFonts w:asciiTheme="minorBidi" w:eastAsia="Simplified Arabic" w:hAnsiTheme="minorBidi" w:cstheme="minorBidi"/>
          <w:sz w:val="28"/>
          <w:szCs w:val="28"/>
        </w:rPr>
        <w:t xml:space="preserve"> وأدلة تشغيل الطائرة (Aircraft Flight </w:t>
      </w:r>
      <w:proofErr w:type="gramStart"/>
      <w:r w:rsidRPr="00F33DA9">
        <w:rPr>
          <w:rFonts w:asciiTheme="minorBidi" w:eastAsia="Simplified Arabic" w:hAnsiTheme="minorBidi" w:cstheme="minorBidi"/>
          <w:sz w:val="28"/>
          <w:szCs w:val="28"/>
        </w:rPr>
        <w:t>Manuals)،</w:t>
      </w:r>
      <w:proofErr w:type="gramEnd"/>
      <w:r w:rsidRPr="00F33DA9">
        <w:rPr>
          <w:rFonts w:asciiTheme="minorBidi" w:eastAsia="Simplified Arabic" w:hAnsiTheme="minorBidi" w:cstheme="minorBidi"/>
          <w:sz w:val="28"/>
          <w:szCs w:val="28"/>
        </w:rPr>
        <w:t xml:space="preserve"> وقوائم المعدات الأدنى (MEL)، ونشرات معلومات الطيران (AIP).</w:t>
      </w:r>
    </w:p>
    <w:p w14:paraId="374BA8B6"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خرائط المطارات الإلكترونية (Electronic Aeronautical Charts): </w:t>
      </w:r>
      <w:r w:rsidRPr="00F33DA9">
        <w:rPr>
          <w:rFonts w:asciiTheme="minorBidi" w:eastAsia="Simplified Arabic" w:hAnsiTheme="minorBidi" w:cstheme="minorBidi"/>
          <w:sz w:val="28"/>
          <w:szCs w:val="28"/>
        </w:rPr>
        <w:t>عرض خرائط الاقتراب والمغادرة (SIDs/</w:t>
      </w:r>
      <w:proofErr w:type="gramStart"/>
      <w:r w:rsidRPr="00F33DA9">
        <w:rPr>
          <w:rFonts w:asciiTheme="minorBidi" w:eastAsia="Simplified Arabic" w:hAnsiTheme="minorBidi" w:cstheme="minorBidi"/>
          <w:sz w:val="28"/>
          <w:szCs w:val="28"/>
        </w:rPr>
        <w:t>STARs)،</w:t>
      </w:r>
      <w:proofErr w:type="gramEnd"/>
      <w:r w:rsidRPr="00F33DA9">
        <w:rPr>
          <w:rFonts w:asciiTheme="minorBidi" w:eastAsia="Simplified Arabic" w:hAnsiTheme="minorBidi" w:cstheme="minorBidi"/>
          <w:sz w:val="28"/>
          <w:szCs w:val="28"/>
        </w:rPr>
        <w:t xml:space="preserve"> وخرائط المطارات (Airport Moving </w:t>
      </w:r>
      <w:proofErr w:type="gramStart"/>
      <w:r w:rsidRPr="00F33DA9">
        <w:rPr>
          <w:rFonts w:asciiTheme="minorBidi" w:eastAsia="Simplified Arabic" w:hAnsiTheme="minorBidi" w:cstheme="minorBidi"/>
          <w:sz w:val="28"/>
          <w:szCs w:val="28"/>
        </w:rPr>
        <w:t>Maps)،</w:t>
      </w:r>
      <w:proofErr w:type="gramEnd"/>
      <w:r w:rsidRPr="00F33DA9">
        <w:rPr>
          <w:rFonts w:asciiTheme="minorBidi" w:eastAsia="Simplified Arabic" w:hAnsiTheme="minorBidi" w:cstheme="minorBidi"/>
          <w:sz w:val="28"/>
          <w:szCs w:val="28"/>
        </w:rPr>
        <w:t xml:space="preserve"> وخرائط الملاحة الجوية (Enroute Charts) مع إمكانية التحديث الآلي.</w:t>
      </w:r>
    </w:p>
    <w:p w14:paraId="6C9422DC"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lastRenderedPageBreak/>
        <w:t xml:space="preserve">3. حسابات الأداء (Performance Calculations): </w:t>
      </w:r>
      <w:r w:rsidRPr="00F33DA9">
        <w:rPr>
          <w:rFonts w:asciiTheme="minorBidi" w:eastAsia="Simplified Arabic" w:hAnsiTheme="minorBidi" w:cstheme="minorBidi"/>
          <w:sz w:val="28"/>
          <w:szCs w:val="28"/>
        </w:rPr>
        <w:t xml:space="preserve">حساب أداء الإقلاع والهبوط (Takeoff/Landing </w:t>
      </w:r>
      <w:proofErr w:type="gramStart"/>
      <w:r w:rsidRPr="00F33DA9">
        <w:rPr>
          <w:rFonts w:asciiTheme="minorBidi" w:eastAsia="Simplified Arabic" w:hAnsiTheme="minorBidi" w:cstheme="minorBidi"/>
          <w:sz w:val="28"/>
          <w:szCs w:val="28"/>
        </w:rPr>
        <w:t>Performance)،</w:t>
      </w:r>
      <w:proofErr w:type="gramEnd"/>
      <w:r w:rsidRPr="00F33DA9">
        <w:rPr>
          <w:rFonts w:asciiTheme="minorBidi" w:eastAsia="Simplified Arabic" w:hAnsiTheme="minorBidi" w:cstheme="minorBidi"/>
          <w:sz w:val="28"/>
          <w:szCs w:val="28"/>
        </w:rPr>
        <w:t xml:space="preserve"> وتحديد سرعات V-Speeds، ومسافات الإقلاع والهبوط المطلوبة، وحدود الأداء في الظروف المختلفة.</w:t>
      </w:r>
    </w:p>
    <w:p w14:paraId="0A0A47F0"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4. حسابات الوزن والاتزان (Weight &amp; Balance): </w:t>
      </w:r>
      <w:r w:rsidRPr="00F33DA9">
        <w:rPr>
          <w:rFonts w:asciiTheme="minorBidi" w:eastAsia="Simplified Arabic" w:hAnsiTheme="minorBidi" w:cstheme="minorBidi"/>
          <w:sz w:val="28"/>
          <w:szCs w:val="28"/>
        </w:rPr>
        <w:t xml:space="preserve">حساب وزن الإقلاع والهبوط، وتحديد مركز الثقل (Center of </w:t>
      </w:r>
      <w:proofErr w:type="gramStart"/>
      <w:r w:rsidRPr="00F33DA9">
        <w:rPr>
          <w:rFonts w:asciiTheme="minorBidi" w:eastAsia="Simplified Arabic" w:hAnsiTheme="minorBidi" w:cstheme="minorBidi"/>
          <w:sz w:val="28"/>
          <w:szCs w:val="28"/>
        </w:rPr>
        <w:t>Gravity)،</w:t>
      </w:r>
      <w:proofErr w:type="gramEnd"/>
      <w:r w:rsidRPr="00F33DA9">
        <w:rPr>
          <w:rFonts w:asciiTheme="minorBidi" w:eastAsia="Simplified Arabic" w:hAnsiTheme="minorBidi" w:cstheme="minorBidi"/>
          <w:sz w:val="28"/>
          <w:szCs w:val="28"/>
        </w:rPr>
        <w:t xml:space="preserve"> وإعداد بيان التحميل (Load </w:t>
      </w:r>
      <w:proofErr w:type="gramStart"/>
      <w:r w:rsidRPr="00F33DA9">
        <w:rPr>
          <w:rFonts w:asciiTheme="minorBidi" w:eastAsia="Simplified Arabic" w:hAnsiTheme="minorBidi" w:cstheme="minorBidi"/>
          <w:sz w:val="28"/>
          <w:szCs w:val="28"/>
        </w:rPr>
        <w:t>Sheet)،</w:t>
      </w:r>
      <w:proofErr w:type="gramEnd"/>
      <w:r w:rsidRPr="00F33DA9">
        <w:rPr>
          <w:rFonts w:asciiTheme="minorBidi" w:eastAsia="Simplified Arabic" w:hAnsiTheme="minorBidi" w:cstheme="minorBidi"/>
          <w:sz w:val="28"/>
          <w:szCs w:val="28"/>
        </w:rPr>
        <w:t xml:space="preserve"> والتحقق من حدود الوزن الهيكلية.</w:t>
      </w:r>
    </w:p>
    <w:p w14:paraId="477678F6"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5. تخطيط الرحلات (Flight Planning): </w:t>
      </w:r>
      <w:r w:rsidRPr="00F33DA9">
        <w:rPr>
          <w:rFonts w:asciiTheme="minorBidi" w:eastAsia="Simplified Arabic" w:hAnsiTheme="minorBidi" w:cstheme="minorBidi"/>
          <w:sz w:val="28"/>
          <w:szCs w:val="28"/>
        </w:rPr>
        <w:t>إدارة خطة الطيران التشغيلية (OFP)، وحساب الوقود المطلوب، وتحديد المسار الأمثل، ومراقبة الظروف الجوية على المسار.</w:t>
      </w:r>
    </w:p>
    <w:p w14:paraId="270B46BE" w14:textId="77777777" w:rsidR="002B404F" w:rsidRPr="00F33DA9" w:rsidRDefault="002B404F" w:rsidP="002B404F">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6. قوائم الفحص الإلكترونية (Electronic Checklists): </w:t>
      </w:r>
      <w:r w:rsidRPr="00F33DA9">
        <w:rPr>
          <w:rFonts w:asciiTheme="minorBidi" w:eastAsia="Simplified Arabic" w:hAnsiTheme="minorBidi" w:cstheme="minorBidi"/>
          <w:sz w:val="28"/>
          <w:szCs w:val="28"/>
        </w:rPr>
        <w:t>عرض قوائم الفحص التفاعلية مع إمكانية التتبع والتوثيق، وربطها بأنظمة الطائرة للتحقق الآلي.</w:t>
      </w:r>
    </w:p>
    <w:p w14:paraId="76A5A489" w14:textId="77777777" w:rsidR="002B404F" w:rsidRPr="00F33DA9" w:rsidRDefault="002B404F" w:rsidP="002B404F">
      <w:pPr>
        <w:pStyle w:val="Heading30"/>
        <w:bidi/>
        <w:jc w:val="left"/>
        <w:rPr>
          <w:rFonts w:asciiTheme="minorBidi" w:hAnsiTheme="minorBidi" w:cstheme="minorBidi"/>
        </w:rPr>
      </w:pPr>
      <w:bookmarkStart w:id="44" w:name="_Toc235085336"/>
      <w:r w:rsidRPr="00F33DA9">
        <w:rPr>
          <w:rFonts w:asciiTheme="minorBidi" w:hAnsiTheme="minorBidi" w:cstheme="minorBidi"/>
        </w:rPr>
        <w:t>2.2.4 الإطار التنظيمي لأنظمة الحقيبة الإلكترونية</w:t>
      </w:r>
      <w:bookmarkEnd w:id="44"/>
    </w:p>
    <w:p w14:paraId="4BA620D7"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تخضع أنظمة الحقيبة الإلكترونية لإطار تنظيمي دولي ومحلي صارم يهدف إلى ضمان سلامة الطيران. ويمكن تلخيص أبرز المعايير والمتطلبات التنظيمية على النحو التالي:</w:t>
      </w:r>
    </w:p>
    <w:p w14:paraId="3F46C8B9" w14:textId="77777777" w:rsidR="002B404F" w:rsidRPr="00F33DA9" w:rsidRDefault="002B404F" w:rsidP="002B404F">
      <w:pPr>
        <w:pStyle w:val="Normaleb6b27ba-d7d6-444d-ac2c-748ad1b7d6ba"/>
        <w:bidi/>
        <w:spacing w:after="15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المعايير الدولية:</w:t>
      </w:r>
    </w:p>
    <w:p w14:paraId="198F3B46"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ICAO Doc 10020 - Manual on Electronic Flight Bags: </w:t>
      </w:r>
      <w:r w:rsidRPr="00F33DA9">
        <w:rPr>
          <w:rFonts w:asciiTheme="minorBidi" w:eastAsia="Simplified Arabic" w:hAnsiTheme="minorBidi" w:cstheme="minorBidi"/>
          <w:sz w:val="28"/>
          <w:szCs w:val="28"/>
        </w:rPr>
        <w:t>الدليل الإرشادي الصادر عن منظمة الطيران المدني الدولي، ويُقدم إطاراً عاماً لاستخدام أنظمة الحقيبة الإلكترونية.</w:t>
      </w:r>
    </w:p>
    <w:p w14:paraId="26E1ACA5"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FAA AC 120-76D: </w:t>
      </w:r>
      <w:r w:rsidRPr="00F33DA9">
        <w:rPr>
          <w:rFonts w:asciiTheme="minorBidi" w:eastAsia="Simplified Arabic" w:hAnsiTheme="minorBidi" w:cstheme="minorBidi"/>
          <w:sz w:val="28"/>
          <w:szCs w:val="28"/>
        </w:rPr>
        <w:t>النشرة الاستشارية الصادرة عن الإدارة الفيدرالية للطيران الأمريكية، وتُحدد متطلبات الاعتماد التشغيلي لأنظمة الحقيبة الإلكترونية.</w:t>
      </w:r>
    </w:p>
    <w:p w14:paraId="3AA902F8"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EASA AMC 20-25: </w:t>
      </w:r>
      <w:r w:rsidRPr="00F33DA9">
        <w:rPr>
          <w:rFonts w:asciiTheme="minorBidi" w:eastAsia="Simplified Arabic" w:hAnsiTheme="minorBidi" w:cstheme="minorBidi"/>
          <w:sz w:val="28"/>
          <w:szCs w:val="28"/>
        </w:rPr>
        <w:t>وسائل الامتثال المقبولة الصادرة عن الوكالة الأوروبية لسلامة الطيران، وتُحدد المتطلبات الفنية والتشغيلية.</w:t>
      </w:r>
    </w:p>
    <w:p w14:paraId="00E3B372"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RTCA DO-178C: </w:t>
      </w:r>
      <w:r w:rsidRPr="00F33DA9">
        <w:rPr>
          <w:rFonts w:asciiTheme="minorBidi" w:eastAsia="Simplified Arabic" w:hAnsiTheme="minorBidi" w:cstheme="minorBidi"/>
          <w:sz w:val="28"/>
          <w:szCs w:val="28"/>
        </w:rPr>
        <w:t>معيار اعتبارات البرمجيات في الأنظمة المحمولة جواً، ويُحدد مستويات ضمان تطوير البرمجيات (DAL) المطلوبة.</w:t>
      </w:r>
    </w:p>
    <w:p w14:paraId="3A67DD9A" w14:textId="77777777" w:rsidR="002B404F" w:rsidRPr="00F33DA9" w:rsidRDefault="002B404F" w:rsidP="002B404F">
      <w:pPr>
        <w:pStyle w:val="Normaleb6b27ba-d7d6-444d-ac2c-748ad1b7d6ba"/>
        <w:bidi/>
        <w:spacing w:after="20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b/>
          <w:bCs/>
          <w:sz w:val="28"/>
          <w:szCs w:val="28"/>
        </w:rPr>
        <w:t xml:space="preserve">• RTCA DO-160G: </w:t>
      </w:r>
      <w:r w:rsidRPr="00F33DA9">
        <w:rPr>
          <w:rFonts w:asciiTheme="minorBidi" w:eastAsia="Simplified Arabic" w:hAnsiTheme="minorBidi" w:cstheme="minorBidi"/>
          <w:sz w:val="28"/>
          <w:szCs w:val="28"/>
        </w:rPr>
        <w:t>معيار الظروف البيئية وإجراءات الاختبار للمعدات المحمولة جواً.</w:t>
      </w:r>
    </w:p>
    <w:p w14:paraId="6C0BFE93"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Pr>
      </w:pPr>
    </w:p>
    <w:p w14:paraId="3DAD37D6" w14:textId="77777777" w:rsidR="002B404F" w:rsidRPr="00F33DA9" w:rsidRDefault="002B404F" w:rsidP="002B404F">
      <w:pPr>
        <w:pStyle w:val="Normaleb6b27ba-d7d6-444d-ac2c-748ad1b7d6ba"/>
        <w:bidi/>
        <w:spacing w:after="15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lastRenderedPageBreak/>
        <w:t>المعايير السعودية:</w:t>
      </w:r>
    </w:p>
    <w:p w14:paraId="3943D858"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تتبنى الهيئة العامة للطيران المدني (GACA) معايير الإدارة الفيدرالية للطيران الأمريكية كمرجع أساسي، مع إضافة متطلبات محلية خاصة تتعلق بـ: متطلبات اللغة العربية في بعض الوثائق، ومتطلبات الأمن السيبراني المحلية، وإجراءات الموافقة والاعتماد من قبل الهيئة. وتُلزم الهيئة شركات الطيران السعودية بالحصول على موافقة تشغيلية (Operational Approval) قبل استخدام أنظمة الحقيبة الإلكترونية من الفئتين الثانية والثالثة.</w:t>
      </w:r>
    </w:p>
    <w:p w14:paraId="7ACF8C5F" w14:textId="77777777" w:rsidR="002B404F" w:rsidRPr="00F33DA9" w:rsidRDefault="002B404F" w:rsidP="002B404F">
      <w:pPr>
        <w:pStyle w:val="Heading20"/>
        <w:bidi/>
        <w:spacing w:before="400"/>
        <w:jc w:val="left"/>
        <w:rPr>
          <w:rFonts w:asciiTheme="minorBidi" w:hAnsiTheme="minorBidi" w:cstheme="minorBidi"/>
          <w:sz w:val="28"/>
          <w:szCs w:val="28"/>
        </w:rPr>
      </w:pPr>
      <w:bookmarkStart w:id="45" w:name="_Toc235085337"/>
      <w:r w:rsidRPr="00F33DA9">
        <w:rPr>
          <w:rFonts w:asciiTheme="minorBidi" w:hAnsiTheme="minorBidi" w:cstheme="minorBidi"/>
          <w:sz w:val="28"/>
          <w:szCs w:val="28"/>
        </w:rPr>
        <w:t>2.3 الإطار النظري للبحث</w:t>
      </w:r>
      <w:bookmarkEnd w:id="45"/>
    </w:p>
    <w:p w14:paraId="074901A4"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 xml:space="preserve">يستند هذا البحث إلى نظريتين إداريتين رئيسيتين لتفسير ديناميكيات تبني أنظمة الحقيبة الإلكترونية وأثرها على الكفاءة التشغيلية: نموذج قبول التقنية (Technology Acceptance Model - </w:t>
      </w:r>
      <w:proofErr w:type="gramStart"/>
      <w:r w:rsidRPr="00F33DA9">
        <w:rPr>
          <w:rFonts w:asciiTheme="minorBidi" w:eastAsia="Simplified Arabic" w:hAnsiTheme="minorBidi" w:cstheme="minorBidi"/>
          <w:sz w:val="28"/>
          <w:szCs w:val="28"/>
        </w:rPr>
        <w:t>TAM)،</w:t>
      </w:r>
      <w:proofErr w:type="gramEnd"/>
      <w:r w:rsidRPr="00F33DA9">
        <w:rPr>
          <w:rFonts w:asciiTheme="minorBidi" w:eastAsia="Simplified Arabic" w:hAnsiTheme="minorBidi" w:cstheme="minorBidi"/>
          <w:sz w:val="28"/>
          <w:szCs w:val="28"/>
        </w:rPr>
        <w:t xml:space="preserve"> ونظرية انتشار الابتكارات (Diffusion of Innovations - DOI). كما يستعين البحث بمفاهيم النظرية المبنية على الموارد (Resource-Based View - RBV) لتفسير الأبعاد الاستراتيجية للتحول الرقمي.</w:t>
      </w:r>
    </w:p>
    <w:p w14:paraId="16D09E10" w14:textId="77777777" w:rsidR="002B404F" w:rsidRPr="00F33DA9" w:rsidRDefault="002B404F" w:rsidP="002B404F">
      <w:pPr>
        <w:pStyle w:val="Heading30"/>
        <w:bidi/>
        <w:jc w:val="left"/>
        <w:rPr>
          <w:rFonts w:asciiTheme="minorBidi" w:hAnsiTheme="minorBidi" w:cstheme="minorBidi"/>
        </w:rPr>
      </w:pPr>
      <w:bookmarkStart w:id="46" w:name="_Toc235085338"/>
      <w:r w:rsidRPr="00F33DA9">
        <w:rPr>
          <w:rFonts w:asciiTheme="minorBidi" w:hAnsiTheme="minorBidi" w:cstheme="minorBidi"/>
        </w:rPr>
        <w:t>2.3.1 نموذج قبول التقنية (Technology Acceptance Model - TAM)</w:t>
      </w:r>
      <w:bookmarkEnd w:id="46"/>
    </w:p>
    <w:p w14:paraId="5C4C891A"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طوّر Fred Davis نموذج قبول التقنية في عام 1989 استناداً إلى نظرية الفعل المعقول (Theory of Reasoned Action) لـ Fishbein و Ajzen. ويُعدّ هذا النموذج من أكثر النظريات استخداماً في تفسير سلوك الأفراد تجاه تبني التقنيات الجديدة في بيئات العمل. ويفترض النموذج أن قبول الأفراد للتقنية يتحدد بشكل رئيسي من خلال متغيرين أساسيين:</w:t>
      </w:r>
    </w:p>
    <w:p w14:paraId="7F349A9C"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الفائدة المُدركة (Perceived Usefulness - PU): </w:t>
      </w:r>
      <w:r w:rsidRPr="00F33DA9">
        <w:rPr>
          <w:rFonts w:asciiTheme="minorBidi" w:eastAsia="Simplified Arabic" w:hAnsiTheme="minorBidi" w:cstheme="minorBidi"/>
          <w:sz w:val="28"/>
          <w:szCs w:val="28"/>
        </w:rPr>
        <w:t>درجة اعتقاد الفرد بأن استخدام نظام معين سيُحسّن أداءه الوظيفي. وفي سياق أنظمة الحقيبة الإلكترونية، تتضمن الفائدة المُدركة: سرعة الوصول إلى المعلومات، ودقة الحسابات، وتقليل عبء العمل، وتحسين الوعي الظرفي (Situational Awareness).</w:t>
      </w:r>
    </w:p>
    <w:p w14:paraId="201C4FA8"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سهولة الاستخدام المُدركة (Perceived Ease of Use - PEOU): </w:t>
      </w:r>
      <w:r w:rsidRPr="00F33DA9">
        <w:rPr>
          <w:rFonts w:asciiTheme="minorBidi" w:eastAsia="Simplified Arabic" w:hAnsiTheme="minorBidi" w:cstheme="minorBidi"/>
          <w:sz w:val="28"/>
          <w:szCs w:val="28"/>
        </w:rPr>
        <w:t>درجة اعتقاد الفرد بأن استخدام نظام معين لن يتطلب جهداً كبيراً. وتتأثر سهولة الاستخدام في سياق الحقيبة الإلكترونية بـ: تصميم واجهة المستخدم، ومنحنى التعلم، والتوافق مع الإجراءات التشغيلية القائمة.</w:t>
      </w:r>
    </w:p>
    <w:p w14:paraId="7928929B"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lastRenderedPageBreak/>
        <w:t xml:space="preserve">وقد طُوّرت نسخ معدّلة من النموذج تُضيف متغيرات أخرى مثل: التأثير الاجتماعي (Social </w:t>
      </w:r>
      <w:proofErr w:type="gramStart"/>
      <w:r w:rsidRPr="00F33DA9">
        <w:rPr>
          <w:rFonts w:asciiTheme="minorBidi" w:eastAsia="Simplified Arabic" w:hAnsiTheme="minorBidi" w:cstheme="minorBidi"/>
          <w:sz w:val="28"/>
          <w:szCs w:val="28"/>
        </w:rPr>
        <w:t>Influence)،</w:t>
      </w:r>
      <w:proofErr w:type="gramEnd"/>
      <w:r w:rsidRPr="00F33DA9">
        <w:rPr>
          <w:rFonts w:asciiTheme="minorBidi" w:eastAsia="Simplified Arabic" w:hAnsiTheme="minorBidi" w:cstheme="minorBidi"/>
          <w:sz w:val="28"/>
          <w:szCs w:val="28"/>
        </w:rPr>
        <w:t xml:space="preserve"> والظروف الميسّرة (Facilitating </w:t>
      </w:r>
      <w:proofErr w:type="gramStart"/>
      <w:r w:rsidRPr="00F33DA9">
        <w:rPr>
          <w:rFonts w:asciiTheme="minorBidi" w:eastAsia="Simplified Arabic" w:hAnsiTheme="minorBidi" w:cstheme="minorBidi"/>
          <w:sz w:val="28"/>
          <w:szCs w:val="28"/>
        </w:rPr>
        <w:t>Conditions)،</w:t>
      </w:r>
      <w:proofErr w:type="gramEnd"/>
      <w:r w:rsidRPr="00F33DA9">
        <w:rPr>
          <w:rFonts w:asciiTheme="minorBidi" w:eastAsia="Simplified Arabic" w:hAnsiTheme="minorBidi" w:cstheme="minorBidi"/>
          <w:sz w:val="28"/>
          <w:szCs w:val="28"/>
        </w:rPr>
        <w:t xml:space="preserve"> والثقة في التقنية (Trust in Technology). ويُستخدم النموذج الموحد لقبول واستخدام التقنية (UTAUT) الذي طوّره Venkatesh وآخرون (2003) كامتداد لنموذج TAM، ويُدمج ثمانية نماذج نظرية سابقة في إطار موحد.</w:t>
      </w:r>
    </w:p>
    <w:p w14:paraId="248D3574"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تطبيق النموذج في البحث الحالي: </w:t>
      </w:r>
      <w:r w:rsidRPr="00F33DA9">
        <w:rPr>
          <w:rFonts w:asciiTheme="minorBidi" w:eastAsia="Simplified Arabic" w:hAnsiTheme="minorBidi" w:cstheme="minorBidi"/>
          <w:sz w:val="28"/>
          <w:szCs w:val="28"/>
        </w:rPr>
        <w:t>يُستخدم نموذج قبول التقنية لتفسير العوامل المؤثرة في تقبّل أطقم القيادة الجوية لأنظمة الحقيبة الإلكترونية، وتحديد العلاقة بين هذه العوامل وفعالية استخدام الأنظمة. ويُفترض أن ارتفاع مستوى الفائدة المُدركة وسهولة الاستخدام يُسهم في تحسين الكفاءة التشغيلية من خلال الاستخدام الأمثل لإمكانيات النظام.</w:t>
      </w:r>
    </w:p>
    <w:p w14:paraId="58486168" w14:textId="77777777" w:rsidR="002B404F" w:rsidRPr="00F33DA9" w:rsidRDefault="002B404F" w:rsidP="002B404F">
      <w:pPr>
        <w:pStyle w:val="Heading30"/>
        <w:bidi/>
        <w:jc w:val="left"/>
        <w:rPr>
          <w:rFonts w:asciiTheme="minorBidi" w:hAnsiTheme="minorBidi" w:cstheme="minorBidi"/>
        </w:rPr>
      </w:pPr>
      <w:bookmarkStart w:id="47" w:name="_Toc235085339"/>
      <w:r w:rsidRPr="00F33DA9">
        <w:rPr>
          <w:rFonts w:asciiTheme="minorBidi" w:hAnsiTheme="minorBidi" w:cstheme="minorBidi"/>
        </w:rPr>
        <w:t>2.3.2 نظرية انتشار الابتكارات (Diffusion of Innovations - DOI)</w:t>
      </w:r>
      <w:bookmarkEnd w:id="47"/>
    </w:p>
    <w:p w14:paraId="6BCDAA72"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قدّم Everett Rogers نظرية انتشار الابتكارات في عام 1962، وتُعدّ من أكثر النظريات شمولاً في تفسير كيفية انتشار الأفكار والتقنيات الجديدة عبر المجتمعات والمنظمات بمرور الوقت. وتُحدد النظرية خمس خصائص للابتكار تؤثر في سرعة تبنيه:</w:t>
      </w:r>
    </w:p>
    <w:p w14:paraId="4C10C52F"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الميزة النسبية (Relative Advantage): </w:t>
      </w:r>
      <w:r w:rsidRPr="00F33DA9">
        <w:rPr>
          <w:rFonts w:asciiTheme="minorBidi" w:eastAsia="Simplified Arabic" w:hAnsiTheme="minorBidi" w:cstheme="minorBidi"/>
          <w:sz w:val="28"/>
          <w:szCs w:val="28"/>
        </w:rPr>
        <w:t>درجة تفوق الابتكار على البدائل القائمة. في سياق الحقيبة الإلكترونية، تتمثل في: تخفيض الوزن، وسرعة التحديث، ودقة الحسابات.</w:t>
      </w:r>
    </w:p>
    <w:p w14:paraId="3A6979F6"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التوافق (Compatibility): </w:t>
      </w:r>
      <w:r w:rsidRPr="00F33DA9">
        <w:rPr>
          <w:rFonts w:asciiTheme="minorBidi" w:eastAsia="Simplified Arabic" w:hAnsiTheme="minorBidi" w:cstheme="minorBidi"/>
          <w:sz w:val="28"/>
          <w:szCs w:val="28"/>
        </w:rPr>
        <w:t>درجة توافق الابتكار مع القيم والخبرات والاحتياجات القائمة. ويشمل التوافق مع إجراءات التشغيل القياسية (SOPs) وثقافة السلامة.</w:t>
      </w:r>
    </w:p>
    <w:p w14:paraId="7B789CB1"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3. التعقيد (Complexity): </w:t>
      </w:r>
      <w:r w:rsidRPr="00F33DA9">
        <w:rPr>
          <w:rFonts w:asciiTheme="minorBidi" w:eastAsia="Simplified Arabic" w:hAnsiTheme="minorBidi" w:cstheme="minorBidi"/>
          <w:sz w:val="28"/>
          <w:szCs w:val="28"/>
        </w:rPr>
        <w:t>درجة صعوبة فهم واستخدام الابتكار. وترتبط عكسياً بسرعة التبني.</w:t>
      </w:r>
    </w:p>
    <w:p w14:paraId="5D2039B2"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4. قابلية التجريب (Trialability): </w:t>
      </w:r>
      <w:r w:rsidRPr="00F33DA9">
        <w:rPr>
          <w:rFonts w:asciiTheme="minorBidi" w:eastAsia="Simplified Arabic" w:hAnsiTheme="minorBidi" w:cstheme="minorBidi"/>
          <w:sz w:val="28"/>
          <w:szCs w:val="28"/>
        </w:rPr>
        <w:t>إمكانية تجربة الابتكار على نطاق محدود قبل التبني الكامل. وتتيح برامج الاختبار التجريبي (Pilot Programs) هذه الإمكانية.</w:t>
      </w:r>
    </w:p>
    <w:p w14:paraId="38524432" w14:textId="77777777" w:rsidR="002B404F" w:rsidRPr="00F33DA9" w:rsidRDefault="002B404F" w:rsidP="002B404F">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5. قابلية الملاحظة (Observability): </w:t>
      </w:r>
      <w:r w:rsidRPr="00F33DA9">
        <w:rPr>
          <w:rFonts w:asciiTheme="minorBidi" w:eastAsia="Simplified Arabic" w:hAnsiTheme="minorBidi" w:cstheme="minorBidi"/>
          <w:sz w:val="28"/>
          <w:szCs w:val="28"/>
        </w:rPr>
        <w:t>مدى وضوح نتائج الابتكار للآخرين. وتُسهم تقارير الأداء والمقارنات المعيارية في زيادة قابلية الملاحظة.</w:t>
      </w:r>
    </w:p>
    <w:p w14:paraId="470F0689"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 xml:space="preserve">كما تُصنّف النظرية المتبنين إلى خمس فئات وفقاً لسرعة تبنيهم للابتكار: المبتكرون (Innovators) بنسبة 2.5%، والمتبنون الأوائل (Early Adopters) بنسبة 13.5%، والأغلبية المبكرة (Early </w:t>
      </w:r>
      <w:r w:rsidRPr="00F33DA9">
        <w:rPr>
          <w:rFonts w:asciiTheme="minorBidi" w:eastAsia="Simplified Arabic" w:hAnsiTheme="minorBidi" w:cstheme="minorBidi"/>
          <w:sz w:val="28"/>
          <w:szCs w:val="28"/>
        </w:rPr>
        <w:lastRenderedPageBreak/>
        <w:t>Majority) بنسبة 34%، والأغلبية المتأخرة (Late Majority) بنسبة 34%، والمتقاعسون (Laggards) بنسبة 16%.</w:t>
      </w:r>
    </w:p>
    <w:p w14:paraId="267A7D7A"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تطبيق النظرية في البحث الحالي: </w:t>
      </w:r>
      <w:r w:rsidRPr="00F33DA9">
        <w:rPr>
          <w:rFonts w:asciiTheme="minorBidi" w:eastAsia="Simplified Arabic" w:hAnsiTheme="minorBidi" w:cstheme="minorBidi"/>
          <w:sz w:val="28"/>
          <w:szCs w:val="28"/>
        </w:rPr>
        <w:t>تُستخدم نظرية انتشار الابتكارات لتفسير مراحل تبني أنظمة الحقيبة الإلكترونية في شركات الطيران السعودية، وتحديد العوامل التي تُسرّع أو تُبطئ عملية الانتشار على المستويين الفردي والتنظيمي. كما تُساعد في تصنيف شركات الطيران السعودية وفقاً لمرحلة تبنيها لهذه الأنظمة.</w:t>
      </w:r>
    </w:p>
    <w:p w14:paraId="442C84A4" w14:textId="77777777" w:rsidR="002B404F" w:rsidRPr="00F33DA9" w:rsidRDefault="002B404F" w:rsidP="002B404F">
      <w:pPr>
        <w:pStyle w:val="Heading30"/>
        <w:bidi/>
        <w:jc w:val="left"/>
        <w:rPr>
          <w:rFonts w:asciiTheme="minorBidi" w:hAnsiTheme="minorBidi" w:cstheme="minorBidi"/>
        </w:rPr>
      </w:pPr>
      <w:bookmarkStart w:id="48" w:name="_Toc235085340"/>
      <w:r w:rsidRPr="00F33DA9">
        <w:rPr>
          <w:rFonts w:asciiTheme="minorBidi" w:hAnsiTheme="minorBidi" w:cstheme="minorBidi"/>
        </w:rPr>
        <w:t>2.3.3 النظرية المبنية على الموارد (Resource-Based View - RBV)</w:t>
      </w:r>
      <w:bookmarkEnd w:id="48"/>
    </w:p>
    <w:p w14:paraId="7AE960D0"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تُركّز النظرية المبنية على الموارد، التي طوّرها Barney (1991) وWernerfelt (</w:t>
      </w:r>
      <w:proofErr w:type="gramStart"/>
      <w:r w:rsidRPr="00F33DA9">
        <w:rPr>
          <w:rFonts w:asciiTheme="minorBidi" w:eastAsia="Simplified Arabic" w:hAnsiTheme="minorBidi" w:cstheme="minorBidi"/>
          <w:sz w:val="28"/>
          <w:szCs w:val="28"/>
        </w:rPr>
        <w:t>1984)،</w:t>
      </w:r>
      <w:proofErr w:type="gramEnd"/>
      <w:r w:rsidRPr="00F33DA9">
        <w:rPr>
          <w:rFonts w:asciiTheme="minorBidi" w:eastAsia="Simplified Arabic" w:hAnsiTheme="minorBidi" w:cstheme="minorBidi"/>
          <w:sz w:val="28"/>
          <w:szCs w:val="28"/>
        </w:rPr>
        <w:t xml:space="preserve"> على أن المنظمات تُحقق ميزة تنافسية مستدامة من خلال امتلاك موارد وقدرات تتصف بأربع خصائص (إطار VRIO): القيمة (Valuable)، والندرة (Rare)، وصعوبة التقليد (Inimitable)، والتنظيم (Organized). ويمكن النظر إلى أنظمة الحقيبة الإلكترونية كمورد استراتيجي يُسهم في بناء قدرات تشغيلية متميزة.</w:t>
      </w:r>
    </w:p>
    <w:p w14:paraId="66341893" w14:textId="77777777" w:rsidR="002B404F" w:rsidRPr="00F33DA9" w:rsidRDefault="002B404F" w:rsidP="002B404F">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تطبيق النظرية في البحث الحالي: </w:t>
      </w:r>
      <w:r w:rsidRPr="00F33DA9">
        <w:rPr>
          <w:rFonts w:asciiTheme="minorBidi" w:eastAsia="Simplified Arabic" w:hAnsiTheme="minorBidi" w:cstheme="minorBidi"/>
          <w:sz w:val="28"/>
          <w:szCs w:val="28"/>
        </w:rPr>
        <w:t>تُستخدم النظرية المبنية على الموارد لتفسير كيف يُمكن لأنظمة الحقيبة الإلكترونية أن تُسهم في بناء ميزة تنافسية لشركات الطيران السعودية من خلال: تطوير كفاءات تشغيلية فريدة، وتحسين قدرات صنع القرار، وخفض التكاليف التشغيلية بما يُعزز القدرة التنافسية السعرية.</w:t>
      </w:r>
    </w:p>
    <w:p w14:paraId="779FB9E8" w14:textId="77777777" w:rsidR="002B404F" w:rsidRPr="00F33DA9" w:rsidRDefault="002B404F" w:rsidP="002B404F">
      <w:pPr>
        <w:pStyle w:val="Heading20"/>
        <w:bidi/>
        <w:spacing w:before="400"/>
        <w:jc w:val="left"/>
        <w:rPr>
          <w:rFonts w:asciiTheme="minorBidi" w:hAnsiTheme="minorBidi" w:cstheme="minorBidi"/>
          <w:sz w:val="28"/>
          <w:szCs w:val="28"/>
        </w:rPr>
      </w:pPr>
      <w:bookmarkStart w:id="49" w:name="_Toc235085341"/>
      <w:r w:rsidRPr="00F33DA9">
        <w:rPr>
          <w:rFonts w:asciiTheme="minorBidi" w:hAnsiTheme="minorBidi" w:cstheme="minorBidi"/>
          <w:sz w:val="28"/>
          <w:szCs w:val="28"/>
        </w:rPr>
        <w:t>2.4 مؤشرات الأداء الرئيسية (Key Performance Indicators - KPIs)</w:t>
      </w:r>
      <w:bookmarkEnd w:id="49"/>
    </w:p>
    <w:p w14:paraId="45ABF8CF" w14:textId="77777777" w:rsidR="002B404F" w:rsidRPr="00F33DA9" w:rsidRDefault="002B404F" w:rsidP="002B404F">
      <w:pPr>
        <w:pStyle w:val="Normaleb6b27ba-d7d6-444d-ac2c-748ad1b7d6ba"/>
        <w:bidi/>
        <w:spacing w:after="200" w:line="360" w:lineRule="auto"/>
        <w:rPr>
          <w:rFonts w:asciiTheme="minorBidi" w:eastAsia="Simplified Arabic" w:hAnsiTheme="minorBidi" w:cstheme="minorBidi"/>
          <w:sz w:val="28"/>
          <w:szCs w:val="28"/>
          <w:rtl/>
        </w:rPr>
      </w:pPr>
      <w:r w:rsidRPr="00F33DA9">
        <w:rPr>
          <w:rFonts w:asciiTheme="minorBidi" w:eastAsia="Simplified Arabic" w:hAnsiTheme="minorBidi" w:cstheme="minorBidi"/>
          <w:sz w:val="28"/>
          <w:szCs w:val="28"/>
        </w:rPr>
        <w:t>يتطلب قياس الأثر الإداري لأنظمة الحقيبة الإلكترونية تحديد مؤشرات أداء كمية ونوعية قابلة للقياس والمقارنة. ويمكن تصنيف هذه المؤشرات إلى أربع فئات رئيسية:</w:t>
      </w:r>
    </w:p>
    <w:p w14:paraId="5884E33E"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34E0EB28"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21B9A49A"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2FDD1D78"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7F7D93C9" w14:textId="77777777" w:rsidR="00B8045F" w:rsidRPr="00F33DA9" w:rsidRDefault="00B8045F" w:rsidP="00B8045F">
      <w:pPr>
        <w:pStyle w:val="Normaleb6b27ba-d7d6-444d-ac2c-748ad1b7d6ba"/>
        <w:bidi/>
        <w:spacing w:after="200" w:line="360" w:lineRule="auto"/>
        <w:rPr>
          <w:rFonts w:asciiTheme="minorBidi" w:hAnsiTheme="minorBidi" w:cstheme="minorBidi"/>
          <w:sz w:val="28"/>
          <w:szCs w:val="28"/>
        </w:rPr>
      </w:pPr>
    </w:p>
    <w:p w14:paraId="7174FD08" w14:textId="77777777" w:rsidR="002B404F" w:rsidRPr="00F33DA9" w:rsidRDefault="002B404F" w:rsidP="002B404F">
      <w:pPr>
        <w:pStyle w:val="Heading30"/>
        <w:bidi/>
        <w:jc w:val="left"/>
        <w:rPr>
          <w:rFonts w:asciiTheme="minorBidi" w:hAnsiTheme="minorBidi" w:cstheme="minorBidi"/>
        </w:rPr>
      </w:pPr>
      <w:bookmarkStart w:id="50" w:name="_Toc235085342"/>
      <w:r w:rsidRPr="00F33DA9">
        <w:rPr>
          <w:rFonts w:asciiTheme="minorBidi" w:hAnsiTheme="minorBidi" w:cstheme="minorBidi"/>
        </w:rPr>
        <w:lastRenderedPageBreak/>
        <w:t>2.4.1 مؤشرات الكفاءة التشغيلية</w:t>
      </w:r>
      <w:bookmarkEnd w:id="50"/>
    </w:p>
    <w:p w14:paraId="301C01F6"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موثوقية إرسال الرحلات (Dispatch Reliability Rate): </w:t>
      </w:r>
      <w:r w:rsidRPr="00F33DA9">
        <w:rPr>
          <w:rFonts w:asciiTheme="minorBidi" w:eastAsia="Simplified Arabic" w:hAnsiTheme="minorBidi" w:cstheme="minorBidi"/>
          <w:sz w:val="28"/>
          <w:szCs w:val="28"/>
        </w:rPr>
        <w:t>النسبة المئوية للرحلات المُرسلة في موعدها المحدد دون تأخير تقني. المعادلة: (عدد الرحلات المُرسلة في الموعد ÷ إجمالي الرحلات المجدولة) × 100. المستوى المعياري: 99% أو أعلى.</w:t>
      </w:r>
    </w:p>
    <w:p w14:paraId="3D83FD21"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معدل الدقة في المواعيد (On-Time Performance - OTP): </w:t>
      </w:r>
      <w:r w:rsidRPr="00F33DA9">
        <w:rPr>
          <w:rFonts w:asciiTheme="minorBidi" w:eastAsia="Simplified Arabic" w:hAnsiTheme="minorBidi" w:cstheme="minorBidi"/>
          <w:sz w:val="28"/>
          <w:szCs w:val="28"/>
        </w:rPr>
        <w:t>النسبة المئوية للرحلات التي تصل خلال 15 دقيقة من الموعد المحدد. المستوى المعياري: 80% أو أعلى وفقاً لمعايير IATA.</w:t>
      </w:r>
    </w:p>
    <w:p w14:paraId="0B92AEC3" w14:textId="77777777" w:rsidR="002B404F" w:rsidRPr="00F33DA9" w:rsidRDefault="002B404F" w:rsidP="002B404F">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3. وقت الدورة (Turnaround Time): </w:t>
      </w:r>
      <w:r w:rsidRPr="00F33DA9">
        <w:rPr>
          <w:rFonts w:asciiTheme="minorBidi" w:eastAsia="Simplified Arabic" w:hAnsiTheme="minorBidi" w:cstheme="minorBidi"/>
          <w:sz w:val="28"/>
          <w:szCs w:val="28"/>
        </w:rPr>
        <w:t>الوقت المستغرق من وصول الطائرة إلى مغادرتها. تُسهم الحقيبة الإلكترونية في تقليل وقت التحضير قبل الرحلة.</w:t>
      </w:r>
    </w:p>
    <w:p w14:paraId="34548D0B" w14:textId="1547252A" w:rsidR="00F925D0" w:rsidRPr="00F33DA9" w:rsidRDefault="002B404F" w:rsidP="002B404F">
      <w:pPr>
        <w:rPr>
          <w:rFonts w:asciiTheme="minorBidi" w:eastAsia="Simplified Arabic" w:hAnsiTheme="minorBidi"/>
          <w:sz w:val="28"/>
          <w:szCs w:val="28"/>
        </w:rPr>
      </w:pPr>
      <w:r w:rsidRPr="00F33DA9">
        <w:rPr>
          <w:rFonts w:asciiTheme="minorBidi" w:eastAsia="Simplified Arabic" w:hAnsiTheme="minorBidi"/>
          <w:b/>
          <w:bCs/>
          <w:sz w:val="28"/>
          <w:szCs w:val="28"/>
        </w:rPr>
        <w:t xml:space="preserve">4. معدل استخدام الطائرات (Aircraft Utilization): </w:t>
      </w:r>
      <w:r w:rsidRPr="00F33DA9">
        <w:rPr>
          <w:rFonts w:asciiTheme="minorBidi" w:eastAsia="Simplified Arabic" w:hAnsiTheme="minorBidi"/>
          <w:sz w:val="28"/>
          <w:szCs w:val="28"/>
        </w:rPr>
        <w:t>متوسط ساعات الطيران اليومية لكل طائرة. يُعكس كفاءة الجدولة وتقليل وقت التعطل</w:t>
      </w:r>
    </w:p>
    <w:p w14:paraId="28848727" w14:textId="77777777" w:rsidR="0076600D" w:rsidRPr="00F33DA9" w:rsidRDefault="0076600D" w:rsidP="0076600D">
      <w:pPr>
        <w:pStyle w:val="Heading30"/>
        <w:bidi/>
        <w:jc w:val="left"/>
        <w:rPr>
          <w:rFonts w:asciiTheme="minorBidi" w:hAnsiTheme="minorBidi" w:cstheme="minorBidi"/>
        </w:rPr>
      </w:pPr>
      <w:bookmarkStart w:id="51" w:name="_Toc235085343"/>
      <w:r w:rsidRPr="00F33DA9">
        <w:rPr>
          <w:rFonts w:asciiTheme="minorBidi" w:hAnsiTheme="minorBidi" w:cstheme="minorBidi"/>
        </w:rPr>
        <w:t>مؤشرات خفض التكاليف</w:t>
      </w:r>
      <w:bookmarkEnd w:id="51"/>
    </w:p>
    <w:p w14:paraId="7F41B5E3"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وفورات الوقود المرتبطة بالوزن (Weight-Related Fuel Savings): </w:t>
      </w:r>
      <w:r w:rsidRPr="00F33DA9">
        <w:rPr>
          <w:rFonts w:asciiTheme="minorBidi" w:eastAsia="Simplified Arabic" w:hAnsiTheme="minorBidi" w:cstheme="minorBidi"/>
          <w:sz w:val="28"/>
          <w:szCs w:val="28"/>
        </w:rPr>
        <w:t>تُحسب بناءً على تخفيض وزن الوثائق الورقية. المعادلة: وفورات الوقود = (الوزن المُخفَّض بالكيلوغرام) × (معامل استهلاك الوقود) × (ساعات الطيران) × (سعر الوقود). المعامل المعياري: 0.03-0.05 كغ وقود/كغ وزن/ساعة طيران.</w:t>
      </w:r>
    </w:p>
    <w:p w14:paraId="16EBB3B0"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تكاليف الطباعة والتوزيع (Printing &amp; Distribution Costs): </w:t>
      </w:r>
      <w:r w:rsidRPr="00F33DA9">
        <w:rPr>
          <w:rFonts w:asciiTheme="minorBidi" w:eastAsia="Simplified Arabic" w:hAnsiTheme="minorBidi" w:cstheme="minorBidi"/>
          <w:sz w:val="28"/>
          <w:szCs w:val="28"/>
        </w:rPr>
        <w:t>التكاليف المباشرة لطباعة وتوزيع وتحديث الوثائق الورقية. تشمل: تكاليف الورق والطباعة، وتكاليف الشحن والتوزيع، وتكاليف الأرشفة والتخزين.</w:t>
      </w:r>
    </w:p>
    <w:p w14:paraId="6B5921E7"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3. تكاليف دورة حياة التدريب (Training Lifecycle Costs): </w:t>
      </w:r>
      <w:r w:rsidRPr="00F33DA9">
        <w:rPr>
          <w:rFonts w:asciiTheme="minorBidi" w:eastAsia="Simplified Arabic" w:hAnsiTheme="minorBidi" w:cstheme="minorBidi"/>
          <w:sz w:val="28"/>
          <w:szCs w:val="28"/>
        </w:rPr>
        <w:t>إجمالي تكاليف تدريب الطيارين على الأنظمة الجديدة والتدريب المتكرر. تشمل: تكاليف التدريب الأولي، وتكاليف التدريب التجديدي، وتكاليف المحاكيات والمواد التدريبية.</w:t>
      </w:r>
    </w:p>
    <w:p w14:paraId="5576993F" w14:textId="77777777" w:rsidR="0076600D" w:rsidRPr="00F33DA9" w:rsidRDefault="0076600D" w:rsidP="0076600D">
      <w:pPr>
        <w:pStyle w:val="Normaleb6b27ba-d7d6-444d-ac2c-748ad1b7d6ba"/>
        <w:bidi/>
        <w:spacing w:after="20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b/>
          <w:bCs/>
          <w:sz w:val="28"/>
          <w:szCs w:val="28"/>
        </w:rPr>
        <w:t xml:space="preserve">4. تكاليف الأخطاء والتصحيحات (Error &amp; Correction Costs): </w:t>
      </w:r>
      <w:r w:rsidRPr="00F33DA9">
        <w:rPr>
          <w:rFonts w:asciiTheme="minorBidi" w:eastAsia="Simplified Arabic" w:hAnsiTheme="minorBidi" w:cstheme="minorBidi"/>
          <w:sz w:val="28"/>
          <w:szCs w:val="28"/>
        </w:rPr>
        <w:t>التكاليف الناتجة عن أخطاء الحسابات اليدوية أو استخدام معلومات قديمة. تُقاس بتكرار الحوادث والتأخيرات الناتجة عن أخطاء المعلومات.</w:t>
      </w:r>
    </w:p>
    <w:p w14:paraId="5B81D593"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Pr>
      </w:pPr>
    </w:p>
    <w:p w14:paraId="41E1E951" w14:textId="77777777" w:rsidR="0076600D" w:rsidRPr="00F33DA9" w:rsidRDefault="0076600D" w:rsidP="0076600D">
      <w:pPr>
        <w:pStyle w:val="Heading30"/>
        <w:bidi/>
        <w:jc w:val="left"/>
        <w:rPr>
          <w:rFonts w:asciiTheme="minorBidi" w:hAnsiTheme="minorBidi" w:cstheme="minorBidi"/>
        </w:rPr>
      </w:pPr>
      <w:bookmarkStart w:id="52" w:name="_Toc235085344"/>
      <w:r w:rsidRPr="00F33DA9">
        <w:rPr>
          <w:rFonts w:asciiTheme="minorBidi" w:hAnsiTheme="minorBidi" w:cstheme="minorBidi"/>
        </w:rPr>
        <w:lastRenderedPageBreak/>
        <w:t>2.4.3 مؤشرات الأثر الإداري</w:t>
      </w:r>
      <w:bookmarkEnd w:id="52"/>
    </w:p>
    <w:p w14:paraId="12C0A3B1"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زمن تحديث الوثائق (Document Update Cycle Time): </w:t>
      </w:r>
      <w:r w:rsidRPr="00F33DA9">
        <w:rPr>
          <w:rFonts w:asciiTheme="minorBidi" w:eastAsia="Simplified Arabic" w:hAnsiTheme="minorBidi" w:cstheme="minorBidi"/>
          <w:sz w:val="28"/>
          <w:szCs w:val="28"/>
        </w:rPr>
        <w:t>الوقت المستغرق من إصدار تحديث الوثائق إلى وصوله لجميع أطقم القيادة. الفرق: أسابيع (ورقي) مقابل ساعات (إلكتروني).</w:t>
      </w:r>
    </w:p>
    <w:p w14:paraId="035479EC"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معدل الامتثال التنظيمي (Regulatory Compliance Rate): </w:t>
      </w:r>
      <w:r w:rsidRPr="00F33DA9">
        <w:rPr>
          <w:rFonts w:asciiTheme="minorBidi" w:eastAsia="Simplified Arabic" w:hAnsiTheme="minorBidi" w:cstheme="minorBidi"/>
          <w:sz w:val="28"/>
          <w:szCs w:val="28"/>
        </w:rPr>
        <w:t>النسبة المئوية لأطقم القيادة التي تمتلك أحدث إصدار من الوثائق المطلوبة. المستوى المستهدف: 100%.</w:t>
      </w:r>
    </w:p>
    <w:p w14:paraId="5AD60430"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3. وقت التحضير قبل الرحلة (Pre-Flight Preparation Time): </w:t>
      </w:r>
      <w:r w:rsidRPr="00F33DA9">
        <w:rPr>
          <w:rFonts w:asciiTheme="minorBidi" w:eastAsia="Simplified Arabic" w:hAnsiTheme="minorBidi" w:cstheme="minorBidi"/>
          <w:sz w:val="28"/>
          <w:szCs w:val="28"/>
        </w:rPr>
        <w:t>الوقت المستغرق لإتمام إجراءات التحضير قبل الرحلة. تُسهم الحقيبة الإلكترونية في تقليل هذا الوقت من خلال أتمتة الحسابات.</w:t>
      </w:r>
    </w:p>
    <w:p w14:paraId="5F6B7AC8" w14:textId="77777777" w:rsidR="0076600D" w:rsidRPr="00F33DA9" w:rsidRDefault="0076600D" w:rsidP="0076600D">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4. مؤشر جودة البيانات (Data Quality Index): </w:t>
      </w:r>
      <w:r w:rsidRPr="00F33DA9">
        <w:rPr>
          <w:rFonts w:asciiTheme="minorBidi" w:eastAsia="Simplified Arabic" w:hAnsiTheme="minorBidi" w:cstheme="minorBidi"/>
          <w:sz w:val="28"/>
          <w:szCs w:val="28"/>
        </w:rPr>
        <w:t>مقياس مركب لدقة واكتمال وتوقيت البيانات المتاحة لأطقم القيادة.</w:t>
      </w:r>
    </w:p>
    <w:p w14:paraId="3952373A" w14:textId="77777777" w:rsidR="0076600D" w:rsidRPr="00F33DA9" w:rsidRDefault="0076600D" w:rsidP="0076600D">
      <w:pPr>
        <w:pStyle w:val="Heading30"/>
        <w:bidi/>
        <w:jc w:val="left"/>
        <w:rPr>
          <w:rFonts w:asciiTheme="minorBidi" w:hAnsiTheme="minorBidi" w:cstheme="minorBidi"/>
        </w:rPr>
      </w:pPr>
      <w:bookmarkStart w:id="53" w:name="_Toc235085345"/>
      <w:r w:rsidRPr="00F33DA9">
        <w:rPr>
          <w:rFonts w:asciiTheme="minorBidi" w:hAnsiTheme="minorBidi" w:cstheme="minorBidi"/>
        </w:rPr>
        <w:t>2.4.4 مؤشرات السلامة</w:t>
      </w:r>
      <w:bookmarkEnd w:id="53"/>
    </w:p>
    <w:p w14:paraId="221D8D7B"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معدل حوادث المعلومات (Information-Related Incident Rate): </w:t>
      </w:r>
      <w:r w:rsidRPr="00F33DA9">
        <w:rPr>
          <w:rFonts w:asciiTheme="minorBidi" w:eastAsia="Simplified Arabic" w:hAnsiTheme="minorBidi" w:cstheme="minorBidi"/>
          <w:sz w:val="28"/>
          <w:szCs w:val="28"/>
        </w:rPr>
        <w:t>تكرار الحوادث أو الأحداث الناتجة عن معلومات غير دقيقة أو قديمة. يُقاس لكل 10,000 ساعة طيران.</w:t>
      </w:r>
    </w:p>
    <w:p w14:paraId="62C96041"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تقارير السلامة الطوعية (Voluntary Safety Reports): </w:t>
      </w:r>
      <w:r w:rsidRPr="00F33DA9">
        <w:rPr>
          <w:rFonts w:asciiTheme="minorBidi" w:eastAsia="Simplified Arabic" w:hAnsiTheme="minorBidi" w:cstheme="minorBidi"/>
          <w:sz w:val="28"/>
          <w:szCs w:val="28"/>
        </w:rPr>
        <w:t>عدد التقارير المتعلقة بأنظمة الحقيبة الإلكترونية في نظام الإبلاغ عن السلامة.</w:t>
      </w:r>
    </w:p>
    <w:p w14:paraId="627E7CC5" w14:textId="77777777" w:rsidR="0076600D" w:rsidRPr="00F33DA9" w:rsidRDefault="0076600D" w:rsidP="0076600D">
      <w:pPr>
        <w:pStyle w:val="Normaleb6b27ba-d7d6-444d-ac2c-748ad1b7d6ba"/>
        <w:bidi/>
        <w:spacing w:after="20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b/>
          <w:bCs/>
          <w:sz w:val="28"/>
          <w:szCs w:val="28"/>
        </w:rPr>
        <w:t xml:space="preserve">3. مؤشر الوعي الظرفي (Situational Awareness Index): </w:t>
      </w:r>
      <w:r w:rsidRPr="00F33DA9">
        <w:rPr>
          <w:rFonts w:asciiTheme="minorBidi" w:eastAsia="Simplified Arabic" w:hAnsiTheme="minorBidi" w:cstheme="minorBidi"/>
          <w:sz w:val="28"/>
          <w:szCs w:val="28"/>
        </w:rPr>
        <w:t>مقياس نوعي يُقيّم من خلال استبيانات أطقم القيادة حول تأثير الحقيبة الإلكترونية على وعيهم الظرفي.</w:t>
      </w:r>
    </w:p>
    <w:p w14:paraId="44B1DB2B"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Pr>
      </w:pPr>
    </w:p>
    <w:p w14:paraId="6EED7130"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tl/>
        </w:rPr>
      </w:pPr>
    </w:p>
    <w:p w14:paraId="21714FCC"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tl/>
        </w:rPr>
      </w:pPr>
    </w:p>
    <w:p w14:paraId="430CA584"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tl/>
        </w:rPr>
      </w:pPr>
    </w:p>
    <w:p w14:paraId="136630B4"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Pr>
      </w:pPr>
    </w:p>
    <w:p w14:paraId="298585A2" w14:textId="77777777" w:rsidR="0076600D" w:rsidRPr="00F33DA9" w:rsidRDefault="0076600D" w:rsidP="0076600D">
      <w:pPr>
        <w:pStyle w:val="Heading20"/>
        <w:bidi/>
        <w:spacing w:before="400"/>
        <w:jc w:val="left"/>
        <w:rPr>
          <w:rFonts w:asciiTheme="minorBidi" w:hAnsiTheme="minorBidi" w:cstheme="minorBidi"/>
          <w:sz w:val="28"/>
          <w:szCs w:val="28"/>
        </w:rPr>
      </w:pPr>
      <w:bookmarkStart w:id="54" w:name="_Toc235085346"/>
      <w:r w:rsidRPr="00F33DA9">
        <w:rPr>
          <w:rFonts w:asciiTheme="minorBidi" w:hAnsiTheme="minorBidi" w:cstheme="minorBidi"/>
          <w:sz w:val="28"/>
          <w:szCs w:val="28"/>
        </w:rPr>
        <w:lastRenderedPageBreak/>
        <w:t>2.5 الدراسات السابقة</w:t>
      </w:r>
      <w:bookmarkEnd w:id="54"/>
    </w:p>
    <w:p w14:paraId="02645931" w14:textId="77777777" w:rsidR="0076600D" w:rsidRPr="00F33DA9" w:rsidRDefault="0076600D" w:rsidP="0076600D">
      <w:pPr>
        <w:pStyle w:val="Heading30"/>
        <w:bidi/>
        <w:jc w:val="left"/>
        <w:rPr>
          <w:rFonts w:asciiTheme="minorBidi" w:hAnsiTheme="minorBidi" w:cstheme="minorBidi"/>
        </w:rPr>
      </w:pPr>
      <w:bookmarkStart w:id="55" w:name="_Toc235085347"/>
      <w:r w:rsidRPr="00F33DA9">
        <w:rPr>
          <w:rFonts w:asciiTheme="minorBidi" w:hAnsiTheme="minorBidi" w:cstheme="minorBidi"/>
        </w:rPr>
        <w:t>2.5.1 الدراسات العربية</w:t>
      </w:r>
      <w:bookmarkEnd w:id="55"/>
    </w:p>
    <w:p w14:paraId="5EBE6F43"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تُعاني الأدبيات العربية من شُح ملحوظ في الدراسات المتخصصة في أنظمة الحقيبة الإلكترونية للطيران. وقد تمكّن الباحث من رصد الدراسات التالية ذات الصلة:</w:t>
      </w:r>
    </w:p>
    <w:p w14:paraId="4ABF3B9A"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الشمري والعتيبي (2021): </w:t>
      </w:r>
      <w:r w:rsidRPr="00F33DA9">
        <w:rPr>
          <w:rFonts w:asciiTheme="minorBidi" w:eastAsia="Simplified Arabic" w:hAnsiTheme="minorBidi" w:cstheme="minorBidi"/>
          <w:sz w:val="28"/>
          <w:szCs w:val="28"/>
        </w:rPr>
        <w:t>"التحول الرقمي في قطاع الطيران السعودي: التحديات والفرص". تناولت الدراسة واقع التحول الرقمي في شركات الطيران السعودية بشكل عام دون التركيز على أنظمة الحقيبة الإلكترونية تحديداً. استخدمت المنهج الوصفي التحليلي وعينة من 120 موظفاً في قطاع الطيران. خلصت إلى أن التحول الرقمي يُواجه تحديات تتعلق بمقاومة التغيير ونقص الكفاءات الرقمية.</w:t>
      </w:r>
    </w:p>
    <w:p w14:paraId="255E60C2"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المالكي (2019): </w:t>
      </w:r>
      <w:r w:rsidRPr="00F33DA9">
        <w:rPr>
          <w:rFonts w:asciiTheme="minorBidi" w:eastAsia="Simplified Arabic" w:hAnsiTheme="minorBidi" w:cstheme="minorBidi"/>
          <w:sz w:val="28"/>
          <w:szCs w:val="28"/>
        </w:rPr>
        <w:t>"أثر تطبيق نظم المعلومات الإدارية على الأداء التشغيلي في شركات الطيران الخليجية". تناولت الدراسة أثر نظم المعلومات بشكل عام على الأداء التشغيلي. شملت العينة 85 مديراً في ثلاث شركات طيران خليجية. وجدت علاقة إيجابية دالة إحصائياً بين تطبيق نظم المعلومات والكفاءة التشغيلية.</w:t>
      </w:r>
    </w:p>
    <w:p w14:paraId="30B2B5D7"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العمري (2020): </w:t>
      </w:r>
      <w:r w:rsidRPr="00F33DA9">
        <w:rPr>
          <w:rFonts w:asciiTheme="minorBidi" w:eastAsia="Simplified Arabic" w:hAnsiTheme="minorBidi" w:cstheme="minorBidi"/>
          <w:sz w:val="28"/>
          <w:szCs w:val="28"/>
        </w:rPr>
        <w:t>"تقييم جاهزية شركات الطيران السعودية للتحول نحو الطيران الذكي". استخدمت الدراسة إطار COBIT لتقييم الجاهزية الرقمية. خلصت إلى أن شركات الطيران السعودية تُحقق مستوى متوسط من الجاهزية مع حاجة لتطوير البنية التحتية التقنية.</w:t>
      </w:r>
    </w:p>
    <w:p w14:paraId="52F6B7E5" w14:textId="77777777" w:rsidR="0076600D" w:rsidRPr="00F33DA9" w:rsidRDefault="0076600D" w:rsidP="0076600D">
      <w:pPr>
        <w:pStyle w:val="Heading30"/>
        <w:bidi/>
        <w:jc w:val="left"/>
        <w:rPr>
          <w:rFonts w:asciiTheme="minorBidi" w:hAnsiTheme="minorBidi" w:cstheme="minorBidi"/>
        </w:rPr>
      </w:pPr>
      <w:bookmarkStart w:id="56" w:name="_Toc235085348"/>
      <w:r w:rsidRPr="00F33DA9">
        <w:rPr>
          <w:rFonts w:asciiTheme="minorBidi" w:hAnsiTheme="minorBidi" w:cstheme="minorBidi"/>
        </w:rPr>
        <w:t>2.5.2 الدراسات الأجنبية</w:t>
      </w:r>
      <w:bookmarkEnd w:id="56"/>
    </w:p>
    <w:p w14:paraId="5DF9AE45"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تتوفر دراسات أجنبية أكثر تخصصاً في مجال أنظمة الحقيبة الإلكترونية، ومن أبرزها:</w:t>
      </w:r>
    </w:p>
    <w:p w14:paraId="4E9F845A"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Chandra &amp; Calderon (2022): </w:t>
      </w:r>
      <w:r w:rsidRPr="00F33DA9">
        <w:rPr>
          <w:rFonts w:asciiTheme="minorBidi" w:eastAsia="Simplified Arabic" w:hAnsiTheme="minorBidi" w:cstheme="minorBidi"/>
          <w:sz w:val="28"/>
          <w:szCs w:val="28"/>
        </w:rPr>
        <w:t>"Quantifying the ROI of Electronic Flight Bag Implementation: A Multi-Airline Study". أُجريت على 12 شركة طيران أمريكية وأوروبية. استخدمت منهجية تحليل التكلفة والعائد (Cost-Benefit Analysis). وجدت أن متوسط العائد على الاستثمار يتراوح بين 150% إلى 300% خلال خمس سنوات، مع فترة استرداد (Payback Period) تتراوح بين 18 إلى 36 شهراً.</w:t>
      </w:r>
    </w:p>
    <w:p w14:paraId="58A55120"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Joslin &amp; Williams (2020): </w:t>
      </w:r>
      <w:r w:rsidRPr="00F33DA9">
        <w:rPr>
          <w:rFonts w:asciiTheme="minorBidi" w:eastAsia="Simplified Arabic" w:hAnsiTheme="minorBidi" w:cstheme="minorBidi"/>
          <w:sz w:val="28"/>
          <w:szCs w:val="28"/>
        </w:rPr>
        <w:t xml:space="preserve">"Pilot Acceptance of Electronic Flight Bags: An Extended TAM Approach". طبّقت نموذج قبول التقنية المُوسّع على عينة من </w:t>
      </w:r>
      <w:r w:rsidRPr="00F33DA9">
        <w:rPr>
          <w:rFonts w:asciiTheme="minorBidi" w:eastAsia="Simplified Arabic" w:hAnsiTheme="minorBidi" w:cstheme="minorBidi"/>
          <w:sz w:val="28"/>
          <w:szCs w:val="28"/>
        </w:rPr>
        <w:lastRenderedPageBreak/>
        <w:t xml:space="preserve">450 طياراً في شركات طيران بريطانية. </w:t>
      </w:r>
      <w:proofErr w:type="gramStart"/>
      <w:r w:rsidRPr="00F33DA9">
        <w:rPr>
          <w:rFonts w:asciiTheme="minorBidi" w:eastAsia="Simplified Arabic" w:hAnsiTheme="minorBidi" w:cstheme="minorBidi"/>
          <w:sz w:val="28"/>
          <w:szCs w:val="28"/>
        </w:rPr>
        <w:t>وجدت أن الفائدة المُدركة وسهولة الاستخدام تُفسّران 68% من التباين في نية استخدام الحقيبة الإلكترونية.</w:t>
      </w:r>
      <w:proofErr w:type="gramEnd"/>
      <w:r w:rsidRPr="00F33DA9">
        <w:rPr>
          <w:rFonts w:asciiTheme="minorBidi" w:eastAsia="Simplified Arabic" w:hAnsiTheme="minorBidi" w:cstheme="minorBidi"/>
          <w:sz w:val="28"/>
          <w:szCs w:val="28"/>
        </w:rPr>
        <w:t xml:space="preserve"> كما وجدت أن الخبرة السابقة والتدريب يُعدّلان العلاقة بين المتغيرات.</w:t>
      </w:r>
    </w:p>
    <w:p w14:paraId="5926300F"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Boeing Commercial Aviation Services (2021): </w:t>
      </w:r>
      <w:r w:rsidRPr="00F33DA9">
        <w:rPr>
          <w:rFonts w:asciiTheme="minorBidi" w:eastAsia="Simplified Arabic" w:hAnsiTheme="minorBidi" w:cstheme="minorBidi"/>
          <w:sz w:val="28"/>
          <w:szCs w:val="28"/>
        </w:rPr>
        <w:t>"EFB Fuel Savings Analysis". دراسة تطبيقية على أسطول بوينغ 737 و777. وجدت أن تخفيض وزن الوثائق الورقية (متوسط 16 كغ) يُوفّر ما بين 0.4 إلى 1.2 طن من الوقود سنوياً لكل طائرة، وفقاً لنمط التشغيل. قدّرت الوفورات السنوية بين 400 إلى 1,500 دولار لكل طائرة من الوقود فقط.</w:t>
      </w:r>
    </w:p>
    <w:p w14:paraId="290E9DD2"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EUROCONTROL (2019): </w:t>
      </w:r>
      <w:r w:rsidRPr="00F33DA9">
        <w:rPr>
          <w:rFonts w:asciiTheme="minorBidi" w:eastAsia="Simplified Arabic" w:hAnsiTheme="minorBidi" w:cstheme="minorBidi"/>
          <w:sz w:val="28"/>
          <w:szCs w:val="28"/>
        </w:rPr>
        <w:t>"EFB Implementation in European Airlines: Best Practices and Lessons Learned". مسح شامل لـ 35 شركة طيران أوروبية. رصدت تحديات التطبيق الرئيسية: تكامل الأنظمة (78</w:t>
      </w:r>
      <w:proofErr w:type="gramStart"/>
      <w:r w:rsidRPr="00F33DA9">
        <w:rPr>
          <w:rFonts w:asciiTheme="minorBidi" w:eastAsia="Simplified Arabic" w:hAnsiTheme="minorBidi" w:cstheme="minorBidi"/>
          <w:sz w:val="28"/>
          <w:szCs w:val="28"/>
        </w:rPr>
        <w:t>%)،</w:t>
      </w:r>
      <w:proofErr w:type="gramEnd"/>
      <w:r w:rsidRPr="00F33DA9">
        <w:rPr>
          <w:rFonts w:asciiTheme="minorBidi" w:eastAsia="Simplified Arabic" w:hAnsiTheme="minorBidi" w:cstheme="minorBidi"/>
          <w:sz w:val="28"/>
          <w:szCs w:val="28"/>
        </w:rPr>
        <w:t xml:space="preserve"> وتدريب الطيارين (65</w:t>
      </w:r>
      <w:proofErr w:type="gramStart"/>
      <w:r w:rsidRPr="00F33DA9">
        <w:rPr>
          <w:rFonts w:asciiTheme="minorBidi" w:eastAsia="Simplified Arabic" w:hAnsiTheme="minorBidi" w:cstheme="minorBidi"/>
          <w:sz w:val="28"/>
          <w:szCs w:val="28"/>
        </w:rPr>
        <w:t>%)،</w:t>
      </w:r>
      <w:proofErr w:type="gramEnd"/>
      <w:r w:rsidRPr="00F33DA9">
        <w:rPr>
          <w:rFonts w:asciiTheme="minorBidi" w:eastAsia="Simplified Arabic" w:hAnsiTheme="minorBidi" w:cstheme="minorBidi"/>
          <w:sz w:val="28"/>
          <w:szCs w:val="28"/>
        </w:rPr>
        <w:t xml:space="preserve"> والاعتماد التنظيمي (52%). قدّمت إطاراً لأفضل الممارسات في مراحل التطبيق.</w:t>
      </w:r>
    </w:p>
    <w:p w14:paraId="30C94A1F"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دراسة Zhang, Liu &amp; Chen (2023): </w:t>
      </w:r>
      <w:r w:rsidRPr="00F33DA9">
        <w:rPr>
          <w:rFonts w:asciiTheme="minorBidi" w:eastAsia="Simplified Arabic" w:hAnsiTheme="minorBidi" w:cstheme="minorBidi"/>
          <w:sz w:val="28"/>
          <w:szCs w:val="28"/>
        </w:rPr>
        <w:t xml:space="preserve">"Impact of EFB on Flight Safety: A Systematic Review and Meta-Analysis". مراجعة منهجية لـ 47 دراسة منشورة بين 2010 و2022. </w:t>
      </w:r>
      <w:proofErr w:type="gramStart"/>
      <w:r w:rsidRPr="00F33DA9">
        <w:rPr>
          <w:rFonts w:asciiTheme="minorBidi" w:eastAsia="Simplified Arabic" w:hAnsiTheme="minorBidi" w:cstheme="minorBidi"/>
          <w:sz w:val="28"/>
          <w:szCs w:val="28"/>
        </w:rPr>
        <w:t>خلصت إلى أن أنظمة الحقيبة الإلكترونية تُقلل الأخطاء البشرية بنسبة 23%، وتُحسّن الوعي الظرفي بنسبة 31</w:t>
      </w:r>
      <w:proofErr w:type="gramEnd"/>
      <w:r w:rsidRPr="00F33DA9">
        <w:rPr>
          <w:rFonts w:asciiTheme="minorBidi" w:eastAsia="Simplified Arabic" w:hAnsiTheme="minorBidi" w:cstheme="minorBidi"/>
          <w:sz w:val="28"/>
          <w:szCs w:val="28"/>
        </w:rPr>
        <w:t>%. كما وجدت أن فترة التأقلم الأولية (أول 6 أشهر) تشهد ارتفاعاً مؤقتاً في الأخطاء قبل الانخفاض المستدام.</w:t>
      </w:r>
    </w:p>
    <w:p w14:paraId="352D5005" w14:textId="77777777" w:rsidR="0076600D" w:rsidRPr="00F33DA9" w:rsidRDefault="0076600D" w:rsidP="0076600D">
      <w:pPr>
        <w:pStyle w:val="Normaleb6b27ba-d7d6-444d-ac2c-748ad1b7d6ba"/>
        <w:bidi/>
        <w:spacing w:after="200" w:line="360" w:lineRule="auto"/>
        <w:rPr>
          <w:rFonts w:asciiTheme="minorBidi" w:eastAsia="Simplified Arabic" w:hAnsiTheme="minorBidi" w:cstheme="minorBidi"/>
          <w:sz w:val="28"/>
          <w:szCs w:val="28"/>
          <w:rtl/>
        </w:rPr>
      </w:pPr>
      <w:r w:rsidRPr="00F33DA9">
        <w:rPr>
          <w:rFonts w:asciiTheme="minorBidi" w:eastAsia="Simplified Arabic" w:hAnsiTheme="minorBidi" w:cstheme="minorBidi"/>
          <w:b/>
          <w:bCs/>
          <w:sz w:val="28"/>
          <w:szCs w:val="28"/>
        </w:rPr>
        <w:t xml:space="preserve">دراسة Airbus Digital Services (2022): </w:t>
      </w:r>
      <w:r w:rsidRPr="00F33DA9">
        <w:rPr>
          <w:rFonts w:asciiTheme="minorBidi" w:eastAsia="Simplified Arabic" w:hAnsiTheme="minorBidi" w:cstheme="minorBidi"/>
          <w:sz w:val="28"/>
          <w:szCs w:val="28"/>
        </w:rPr>
        <w:t>"Connected EFB: The Future of Flight Operations". استعرضت الجيل القادم من أنظمة الحقيبة الإلكترونية المتصلة. توقّعت وفورات إضافية بنسبة 2-3% من تكاليف الوقود من خلال تحسين خطط الطيران في الوقت الفعلي. ناقشت تحديات الأمن السيبراني وخصوصية البيانات.</w:t>
      </w:r>
    </w:p>
    <w:p w14:paraId="17751298"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02FA0B3A"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44A6A9BA"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0F19DB82" w14:textId="77777777" w:rsidR="00B8045F" w:rsidRPr="00F33DA9" w:rsidRDefault="00B8045F" w:rsidP="00B8045F">
      <w:pPr>
        <w:pStyle w:val="Normaleb6b27ba-d7d6-444d-ac2c-748ad1b7d6ba"/>
        <w:bidi/>
        <w:spacing w:after="200" w:line="360" w:lineRule="auto"/>
        <w:rPr>
          <w:rFonts w:asciiTheme="minorBidi" w:eastAsia="Simplified Arabic" w:hAnsiTheme="minorBidi" w:cstheme="minorBidi"/>
          <w:sz w:val="28"/>
          <w:szCs w:val="28"/>
          <w:rtl/>
        </w:rPr>
      </w:pPr>
    </w:p>
    <w:p w14:paraId="1277C1C6" w14:textId="77777777" w:rsidR="00B8045F" w:rsidRPr="00F33DA9" w:rsidRDefault="00B8045F" w:rsidP="00B8045F">
      <w:pPr>
        <w:pStyle w:val="Normaleb6b27ba-d7d6-444d-ac2c-748ad1b7d6ba"/>
        <w:bidi/>
        <w:spacing w:after="200" w:line="360" w:lineRule="auto"/>
        <w:rPr>
          <w:rFonts w:asciiTheme="minorBidi" w:hAnsiTheme="minorBidi" w:cstheme="minorBidi"/>
          <w:sz w:val="28"/>
          <w:szCs w:val="28"/>
        </w:rPr>
      </w:pPr>
    </w:p>
    <w:p w14:paraId="2663919B" w14:textId="77777777" w:rsidR="0076600D" w:rsidRPr="00F33DA9" w:rsidRDefault="0076600D" w:rsidP="0076600D">
      <w:pPr>
        <w:pStyle w:val="Heading30"/>
        <w:bidi/>
        <w:jc w:val="left"/>
        <w:rPr>
          <w:rFonts w:asciiTheme="minorBidi" w:hAnsiTheme="minorBidi" w:cstheme="minorBidi"/>
        </w:rPr>
      </w:pPr>
      <w:bookmarkStart w:id="57" w:name="_Toc235085349"/>
      <w:r w:rsidRPr="00F33DA9">
        <w:rPr>
          <w:rFonts w:asciiTheme="minorBidi" w:hAnsiTheme="minorBidi" w:cstheme="minorBidi"/>
        </w:rPr>
        <w:lastRenderedPageBreak/>
        <w:t>2.5.3 الفجوة البحثية</w:t>
      </w:r>
      <w:bookmarkEnd w:id="57"/>
    </w:p>
    <w:p w14:paraId="54D5AD37"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من خلال استعراض الدراسات السابقة، يمكن تحديد الفجوات البحثية التالية التي يسعى البحث الحالي لسدّها:</w:t>
      </w:r>
    </w:p>
    <w:p w14:paraId="246302E1"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1. الفجوة الجغرافية: </w:t>
      </w:r>
      <w:r w:rsidRPr="00F33DA9">
        <w:rPr>
          <w:rFonts w:asciiTheme="minorBidi" w:eastAsia="Simplified Arabic" w:hAnsiTheme="minorBidi" w:cstheme="minorBidi"/>
          <w:sz w:val="28"/>
          <w:szCs w:val="28"/>
        </w:rPr>
        <w:t>غياب دراسات متخصصة في أنظمة الحقيبة الإلكترونية في السياق السعودي والخليجي، مع تركّز الدراسات في السوق الأمريكي والأوروبي.</w:t>
      </w:r>
    </w:p>
    <w:p w14:paraId="05723ACC"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2. الفجوة المنهجية: </w:t>
      </w:r>
      <w:r w:rsidRPr="00F33DA9">
        <w:rPr>
          <w:rFonts w:asciiTheme="minorBidi" w:eastAsia="Simplified Arabic" w:hAnsiTheme="minorBidi" w:cstheme="minorBidi"/>
          <w:sz w:val="28"/>
          <w:szCs w:val="28"/>
        </w:rPr>
        <w:t>ندرة الدراسات التي تجمع بين التحليل الكمي للبيانات التشغيلية والتحليل النوعي لتصورات المستخدمين في إطار منهجي متكامل.</w:t>
      </w:r>
    </w:p>
    <w:p w14:paraId="0A465B69"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3. الفجوة السياقية: </w:t>
      </w:r>
      <w:r w:rsidRPr="00F33DA9">
        <w:rPr>
          <w:rFonts w:asciiTheme="minorBidi" w:eastAsia="Simplified Arabic" w:hAnsiTheme="minorBidi" w:cstheme="minorBidi"/>
          <w:sz w:val="28"/>
          <w:szCs w:val="28"/>
        </w:rPr>
        <w:t>عدم مراعاة خصوصية البيئة التشغيلية السعودية، كموسمية الحج والعمرة، وتنوع الأساطيل، والإطار التنظيمي المحلي.</w:t>
      </w:r>
    </w:p>
    <w:p w14:paraId="482D8091" w14:textId="77777777" w:rsidR="0076600D" w:rsidRDefault="0076600D" w:rsidP="0076600D">
      <w:pPr>
        <w:pStyle w:val="Normaleb6b27ba-d7d6-444d-ac2c-748ad1b7d6ba"/>
        <w:bidi/>
        <w:spacing w:after="200" w:line="360" w:lineRule="auto"/>
        <w:ind w:left="360"/>
        <w:rPr>
          <w:rFonts w:asciiTheme="minorBidi" w:eastAsia="Simplified Arabic" w:hAnsiTheme="minorBidi" w:cstheme="minorBidi"/>
          <w:sz w:val="28"/>
          <w:szCs w:val="28"/>
        </w:rPr>
      </w:pPr>
      <w:r w:rsidRPr="00F33DA9">
        <w:rPr>
          <w:rFonts w:asciiTheme="minorBidi" w:eastAsia="Simplified Arabic" w:hAnsiTheme="minorBidi" w:cstheme="minorBidi"/>
          <w:b/>
          <w:bCs/>
          <w:sz w:val="28"/>
          <w:szCs w:val="28"/>
        </w:rPr>
        <w:t xml:space="preserve">4. الفجوة التكاملية: </w:t>
      </w:r>
      <w:r w:rsidRPr="00F33DA9">
        <w:rPr>
          <w:rFonts w:asciiTheme="minorBidi" w:eastAsia="Simplified Arabic" w:hAnsiTheme="minorBidi" w:cstheme="minorBidi"/>
          <w:sz w:val="28"/>
          <w:szCs w:val="28"/>
        </w:rPr>
        <w:t>غياب إطار تحليلي يربط بين الأثر الإداري والكفاءة التشغيلية وخفض التكاليف في منظومة متكاملة.</w:t>
      </w:r>
    </w:p>
    <w:p w14:paraId="459CA456"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4B653668"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70CE8DF8"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425D5C09"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17985E5A"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1C62D9B1"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7EDE16A4"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1B57AF6D"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401F28EB"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797C7B73"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5333FBA9" w14:textId="77777777" w:rsidR="001E20D9" w:rsidRPr="00F33DA9" w:rsidRDefault="001E20D9" w:rsidP="001E20D9">
      <w:pPr>
        <w:pStyle w:val="Normaleb6b27ba-d7d6-444d-ac2c-748ad1b7d6ba"/>
        <w:bidi/>
        <w:spacing w:after="200" w:line="360" w:lineRule="auto"/>
        <w:ind w:left="360"/>
        <w:rPr>
          <w:rFonts w:asciiTheme="minorBidi" w:hAnsiTheme="minorBidi" w:cstheme="minorBidi"/>
          <w:sz w:val="28"/>
          <w:szCs w:val="28"/>
        </w:rPr>
      </w:pPr>
    </w:p>
    <w:p w14:paraId="14AA2813" w14:textId="77777777" w:rsidR="0076600D" w:rsidRPr="00F33DA9" w:rsidRDefault="0076600D" w:rsidP="0076600D">
      <w:pPr>
        <w:pStyle w:val="Heading20"/>
        <w:bidi/>
        <w:spacing w:before="400"/>
        <w:jc w:val="left"/>
        <w:rPr>
          <w:rFonts w:asciiTheme="minorBidi" w:hAnsiTheme="minorBidi" w:cstheme="minorBidi"/>
          <w:sz w:val="28"/>
          <w:szCs w:val="28"/>
        </w:rPr>
      </w:pPr>
      <w:bookmarkStart w:id="58" w:name="_Toc235085350"/>
      <w:r w:rsidRPr="00F33DA9">
        <w:rPr>
          <w:rFonts w:asciiTheme="minorBidi" w:hAnsiTheme="minorBidi" w:cstheme="minorBidi"/>
          <w:sz w:val="28"/>
          <w:szCs w:val="28"/>
        </w:rPr>
        <w:lastRenderedPageBreak/>
        <w:t>2.6 قطاع الطيران السعودي ورؤية 2030</w:t>
      </w:r>
      <w:bookmarkEnd w:id="58"/>
    </w:p>
    <w:p w14:paraId="5ED01BDF"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proofErr w:type="gramStart"/>
      <w:r w:rsidRPr="00F33DA9">
        <w:rPr>
          <w:rFonts w:asciiTheme="minorBidi" w:eastAsia="Simplified Arabic" w:hAnsiTheme="minorBidi" w:cstheme="minorBidi"/>
          <w:sz w:val="28"/>
          <w:szCs w:val="28"/>
        </w:rPr>
        <w:t>يحتل قطاع الطيران المدني مكانة استراتيجية في رؤية المملكة العربية السعودية 2030، إذ يُعدّ ركيزة أساسية لتحقيق أهداف التحول الاقتصادي وتنويع مصادر الدخل.</w:t>
      </w:r>
      <w:proofErr w:type="gramEnd"/>
      <w:r w:rsidRPr="00F33DA9">
        <w:rPr>
          <w:rFonts w:asciiTheme="minorBidi" w:eastAsia="Simplified Arabic" w:hAnsiTheme="minorBidi" w:cstheme="minorBidi"/>
          <w:sz w:val="28"/>
          <w:szCs w:val="28"/>
        </w:rPr>
        <w:t xml:space="preserve"> وتتضمن الرؤية أهدافاً طموحة لقطاع الطيران تشمل:</w:t>
      </w:r>
    </w:p>
    <w:p w14:paraId="70CA11FA"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زيادة الطاقة الاستيعابية للمطارات إلى 330 مليون مسافر سنوياً بحلول 2030</w:t>
      </w:r>
    </w:p>
    <w:p w14:paraId="1320871A"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تأسيس شركة طيران وطنية جديدة (طيران الرياض) لتعزيز القدرة التنافسية</w:t>
      </w:r>
    </w:p>
    <w:p w14:paraId="61EBBDD8"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تطوير مطار الملك سلمان الدولي بالرياض ليصبح أكبر مطار في العالم</w:t>
      </w:r>
    </w:p>
    <w:p w14:paraId="2BDEF9A9"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رفع مساهمة قطاع الطيران في الناتج المحلي الإجمالي</w:t>
      </w:r>
    </w:p>
    <w:p w14:paraId="56EA1090" w14:textId="674DAD77" w:rsidR="00B8045F" w:rsidRPr="00F33DA9" w:rsidRDefault="0076600D" w:rsidP="001E20D9">
      <w:pPr>
        <w:pStyle w:val="Normaleb6b27ba-d7d6-444d-ac2c-748ad1b7d6ba"/>
        <w:bidi/>
        <w:spacing w:after="200" w:line="360" w:lineRule="auto"/>
        <w:ind w:left="360"/>
        <w:rPr>
          <w:rFonts w:asciiTheme="minorBidi" w:eastAsia="Simplified Arabic" w:hAnsiTheme="minorBidi" w:cstheme="minorBidi"/>
          <w:sz w:val="28"/>
          <w:szCs w:val="28"/>
        </w:rPr>
      </w:pPr>
      <w:r w:rsidRPr="00F33DA9">
        <w:rPr>
          <w:rFonts w:asciiTheme="minorBidi" w:eastAsia="Simplified Arabic" w:hAnsiTheme="minorBidi" w:cstheme="minorBidi"/>
          <w:sz w:val="28"/>
          <w:szCs w:val="28"/>
        </w:rPr>
        <w:t>• تعزيز التحول الرقمي في جميع جوانب العمليات</w:t>
      </w:r>
    </w:p>
    <w:p w14:paraId="0E8AAF53"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Pr>
      </w:pPr>
    </w:p>
    <w:p w14:paraId="7880355D"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وتتميز شركات الطيران السعودية بخصائص تشغيلية فريدة تؤثر على تطبيق أنظمة الحقيبة الإلكترونية:</w:t>
      </w:r>
    </w:p>
    <w:p w14:paraId="698C2C0A"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الموسمية العالية: </w:t>
      </w:r>
      <w:r w:rsidRPr="00F33DA9">
        <w:rPr>
          <w:rFonts w:asciiTheme="minorBidi" w:eastAsia="Simplified Arabic" w:hAnsiTheme="minorBidi" w:cstheme="minorBidi"/>
          <w:sz w:val="28"/>
          <w:szCs w:val="28"/>
        </w:rPr>
        <w:t>تشهد مواسم الحج والعمرة ارتفاعاً حاداً في الطلب يتطلب مرونة تشغيلية عالية.</w:t>
      </w:r>
    </w:p>
    <w:p w14:paraId="41827431"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تنوع الأساطيل: </w:t>
      </w:r>
      <w:r w:rsidRPr="00F33DA9">
        <w:rPr>
          <w:rFonts w:asciiTheme="minorBidi" w:eastAsia="Simplified Arabic" w:hAnsiTheme="minorBidi" w:cstheme="minorBidi"/>
          <w:sz w:val="28"/>
          <w:szCs w:val="28"/>
        </w:rPr>
        <w:t>تشغّل شركات الطيران السعودية أساطيل متنوعة تشمل طائرات بوينغ وإيرباص بمختلف الطرازات.</w:t>
      </w:r>
    </w:p>
    <w:p w14:paraId="44B05F9B" w14:textId="77777777" w:rsidR="0076600D" w:rsidRPr="00F33DA9" w:rsidRDefault="0076600D" w:rsidP="0076600D">
      <w:pPr>
        <w:pStyle w:val="Normaleb6b27ba-d7d6-444d-ac2c-748ad1b7d6ba"/>
        <w:bidi/>
        <w:spacing w:after="150" w:line="360" w:lineRule="auto"/>
        <w:ind w:left="360"/>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 تنوع نماذج الأعمال: </w:t>
      </w:r>
      <w:r w:rsidRPr="00F33DA9">
        <w:rPr>
          <w:rFonts w:asciiTheme="minorBidi" w:eastAsia="Simplified Arabic" w:hAnsiTheme="minorBidi" w:cstheme="minorBidi"/>
          <w:sz w:val="28"/>
          <w:szCs w:val="28"/>
        </w:rPr>
        <w:t>من الناقل الوطني كامل الخدمات (الخطوط السعودية) إلى الناقلات منخفضة التكلفة (طيران ناس وأديل).</w:t>
      </w:r>
    </w:p>
    <w:p w14:paraId="3D50950D" w14:textId="77777777" w:rsidR="0076600D" w:rsidRDefault="0076600D" w:rsidP="0076600D">
      <w:pPr>
        <w:pStyle w:val="Normaleb6b27ba-d7d6-444d-ac2c-748ad1b7d6ba"/>
        <w:bidi/>
        <w:spacing w:after="200" w:line="360" w:lineRule="auto"/>
        <w:ind w:left="360"/>
        <w:rPr>
          <w:rFonts w:asciiTheme="minorBidi" w:eastAsia="Simplified Arabic" w:hAnsiTheme="minorBidi" w:cstheme="minorBidi"/>
          <w:sz w:val="28"/>
          <w:szCs w:val="28"/>
        </w:rPr>
      </w:pPr>
      <w:r w:rsidRPr="00F33DA9">
        <w:rPr>
          <w:rFonts w:asciiTheme="minorBidi" w:eastAsia="Simplified Arabic" w:hAnsiTheme="minorBidi" w:cstheme="minorBidi"/>
          <w:b/>
          <w:bCs/>
          <w:sz w:val="28"/>
          <w:szCs w:val="28"/>
        </w:rPr>
        <w:t xml:space="preserve">• الظروف المناخية: </w:t>
      </w:r>
      <w:r w:rsidRPr="00F33DA9">
        <w:rPr>
          <w:rFonts w:asciiTheme="minorBidi" w:eastAsia="Simplified Arabic" w:hAnsiTheme="minorBidi" w:cstheme="minorBidi"/>
          <w:sz w:val="28"/>
          <w:szCs w:val="28"/>
        </w:rPr>
        <w:t>درجات الحرارة المرتفعة التي تؤثر على أداء الطائرات وتتطلب حسابات أداء دقيقة.</w:t>
      </w:r>
    </w:p>
    <w:p w14:paraId="0B43C7F2"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1E3E4AA5" w14:textId="77777777" w:rsidR="001E20D9" w:rsidRDefault="001E20D9" w:rsidP="001E20D9">
      <w:pPr>
        <w:pStyle w:val="Normaleb6b27ba-d7d6-444d-ac2c-748ad1b7d6ba"/>
        <w:bidi/>
        <w:spacing w:after="200" w:line="360" w:lineRule="auto"/>
        <w:ind w:left="360"/>
        <w:rPr>
          <w:rFonts w:asciiTheme="minorBidi" w:hAnsiTheme="minorBidi" w:cstheme="minorBidi"/>
          <w:sz w:val="28"/>
          <w:szCs w:val="28"/>
        </w:rPr>
      </w:pPr>
    </w:p>
    <w:p w14:paraId="7576F348" w14:textId="77777777" w:rsidR="001E20D9" w:rsidRPr="00F33DA9" w:rsidRDefault="001E20D9" w:rsidP="001E20D9">
      <w:pPr>
        <w:pStyle w:val="Normaleb6b27ba-d7d6-444d-ac2c-748ad1b7d6ba"/>
        <w:bidi/>
        <w:spacing w:after="200" w:line="360" w:lineRule="auto"/>
        <w:ind w:left="360"/>
        <w:rPr>
          <w:rFonts w:asciiTheme="minorBidi" w:hAnsiTheme="minorBidi" w:cstheme="minorBidi"/>
          <w:sz w:val="28"/>
          <w:szCs w:val="28"/>
        </w:rPr>
      </w:pPr>
    </w:p>
    <w:p w14:paraId="5772E219" w14:textId="77777777" w:rsidR="0076600D" w:rsidRPr="00F33DA9" w:rsidRDefault="0076600D" w:rsidP="0076600D">
      <w:pPr>
        <w:pStyle w:val="Heading20"/>
        <w:bidi/>
        <w:spacing w:before="400"/>
        <w:jc w:val="left"/>
        <w:rPr>
          <w:rFonts w:asciiTheme="minorBidi" w:hAnsiTheme="minorBidi" w:cstheme="minorBidi"/>
          <w:sz w:val="28"/>
          <w:szCs w:val="28"/>
        </w:rPr>
      </w:pPr>
      <w:bookmarkStart w:id="59" w:name="_Toc235085351"/>
      <w:r w:rsidRPr="00F33DA9">
        <w:rPr>
          <w:rFonts w:asciiTheme="minorBidi" w:hAnsiTheme="minorBidi" w:cstheme="minorBidi"/>
          <w:sz w:val="28"/>
          <w:szCs w:val="28"/>
        </w:rPr>
        <w:lastRenderedPageBreak/>
        <w:t>2.7 النموذج المفاهيمي للبحث</w:t>
      </w:r>
      <w:bookmarkEnd w:id="59"/>
    </w:p>
    <w:p w14:paraId="6D58B2C5"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sz w:val="28"/>
          <w:szCs w:val="28"/>
        </w:rPr>
        <w:t>استناداً إلى الإطار النظري والدراسات السابقة، يُقترح النموذج المفاهيمي التالي الذي يُحدد العلاقات بين متغيرات البحث:</w:t>
      </w:r>
    </w:p>
    <w:p w14:paraId="7ECF19A9" w14:textId="77777777" w:rsidR="0076600D" w:rsidRPr="00F33DA9" w:rsidRDefault="0076600D" w:rsidP="0076600D">
      <w:pPr>
        <w:pStyle w:val="Normaleb6b27ba-d7d6-444d-ac2c-748ad1b7d6ba"/>
        <w:bidi/>
        <w:spacing w:after="15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المتغير المستقل: </w:t>
      </w:r>
      <w:r w:rsidRPr="00F33DA9">
        <w:rPr>
          <w:rFonts w:asciiTheme="minorBidi" w:eastAsia="Simplified Arabic" w:hAnsiTheme="minorBidi" w:cstheme="minorBidi"/>
          <w:sz w:val="28"/>
          <w:szCs w:val="28"/>
        </w:rPr>
        <w:t xml:space="preserve">تطبيق أنظمة الحقيبة الإلكترونية (EFB)، ويُقاس من خلال: مستوى التطبيق (فئة </w:t>
      </w:r>
      <w:proofErr w:type="gramStart"/>
      <w:r w:rsidRPr="00F33DA9">
        <w:rPr>
          <w:rFonts w:asciiTheme="minorBidi" w:eastAsia="Simplified Arabic" w:hAnsiTheme="minorBidi" w:cstheme="minorBidi"/>
          <w:sz w:val="28"/>
          <w:szCs w:val="28"/>
        </w:rPr>
        <w:t>النظام)،</w:t>
      </w:r>
      <w:proofErr w:type="gramEnd"/>
      <w:r w:rsidRPr="00F33DA9">
        <w:rPr>
          <w:rFonts w:asciiTheme="minorBidi" w:eastAsia="Simplified Arabic" w:hAnsiTheme="minorBidi" w:cstheme="minorBidi"/>
          <w:sz w:val="28"/>
          <w:szCs w:val="28"/>
        </w:rPr>
        <w:t xml:space="preserve"> ونطاق الوظائف المُفعّلة، ومدة التطبيق.</w:t>
      </w:r>
    </w:p>
    <w:p w14:paraId="6A187063" w14:textId="77777777" w:rsidR="0076600D" w:rsidRPr="00F33DA9" w:rsidRDefault="0076600D" w:rsidP="0076600D">
      <w:pPr>
        <w:pStyle w:val="Normaleb6b27ba-d7d6-444d-ac2c-748ad1b7d6ba"/>
        <w:bidi/>
        <w:spacing w:after="15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المتغيرات التابعة: </w:t>
      </w:r>
    </w:p>
    <w:p w14:paraId="469C79E1" w14:textId="77777777" w:rsidR="0076600D" w:rsidRPr="00F33DA9" w:rsidRDefault="0076600D" w:rsidP="0076600D">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الكفاءة التشغيلية (تُقاس بمؤشرات: موثوقية الإرسال، الدقة في المواعيد، وقت الدورة)</w:t>
      </w:r>
    </w:p>
    <w:p w14:paraId="7BFC8680" w14:textId="77777777" w:rsidR="0076600D" w:rsidRPr="00F33DA9" w:rsidRDefault="0076600D" w:rsidP="0076600D">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خفض التكاليف (يُقاس بمؤشرات: وفورات الوقود، تكاليف الطباعة، تكاليف التدريب)</w:t>
      </w:r>
    </w:p>
    <w:p w14:paraId="21C0CD92" w14:textId="77777777" w:rsidR="0076600D" w:rsidRPr="00F33DA9" w:rsidRDefault="0076600D" w:rsidP="0076600D">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الأثر الإداري (يُقاس بمؤشرات: سرعة التحديث، معدل الامتثال، جودة البيانات)</w:t>
      </w:r>
    </w:p>
    <w:p w14:paraId="7C9B1142" w14:textId="77777777" w:rsidR="0076600D" w:rsidRPr="00F33DA9" w:rsidRDefault="0076600D" w:rsidP="0076600D">
      <w:pPr>
        <w:pStyle w:val="Normaleb6b27ba-d7d6-444d-ac2c-748ad1b7d6ba"/>
        <w:bidi/>
        <w:spacing w:after="15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المتغيرات الوسيطة: </w:t>
      </w:r>
    </w:p>
    <w:p w14:paraId="63F20C28" w14:textId="77777777" w:rsidR="0076600D" w:rsidRPr="00F33DA9" w:rsidRDefault="0076600D" w:rsidP="0076600D">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تقبّل أطقم القيادة (يُقاس وفق نموذج TAM: الفائدة المُدركة، سهولة الاستخدام)</w:t>
      </w:r>
    </w:p>
    <w:p w14:paraId="57C94C0C" w14:textId="77777777" w:rsidR="0076600D" w:rsidRPr="00F33DA9" w:rsidRDefault="0076600D" w:rsidP="0076600D">
      <w:pPr>
        <w:pStyle w:val="Normaleb6b27ba-d7d6-444d-ac2c-748ad1b7d6ba"/>
        <w:bidi/>
        <w:spacing w:after="200" w:line="360" w:lineRule="auto"/>
        <w:ind w:left="360"/>
        <w:rPr>
          <w:rFonts w:asciiTheme="minorBidi" w:eastAsia="Simplified Arabic" w:hAnsiTheme="minorBidi" w:cstheme="minorBidi"/>
          <w:sz w:val="28"/>
          <w:szCs w:val="28"/>
          <w:rtl/>
        </w:rPr>
      </w:pPr>
      <w:r w:rsidRPr="00F33DA9">
        <w:rPr>
          <w:rFonts w:asciiTheme="minorBidi" w:eastAsia="Simplified Arabic" w:hAnsiTheme="minorBidi" w:cstheme="minorBidi"/>
          <w:sz w:val="28"/>
          <w:szCs w:val="28"/>
        </w:rPr>
        <w:t>• جودة التدريب (تُقاس بمؤشرات: ساعات التدريب، معدل النجاح، رضا المتدربين)</w:t>
      </w:r>
    </w:p>
    <w:p w14:paraId="10CAEAEB" w14:textId="77777777" w:rsidR="00B8045F" w:rsidRPr="00F33DA9" w:rsidRDefault="00B8045F" w:rsidP="00B8045F">
      <w:pPr>
        <w:pStyle w:val="Normaleb6b27ba-d7d6-444d-ac2c-748ad1b7d6ba"/>
        <w:bidi/>
        <w:spacing w:after="200" w:line="360" w:lineRule="auto"/>
        <w:ind w:left="360"/>
        <w:rPr>
          <w:rFonts w:asciiTheme="minorBidi" w:hAnsiTheme="minorBidi" w:cstheme="minorBidi"/>
          <w:sz w:val="28"/>
          <w:szCs w:val="28"/>
        </w:rPr>
      </w:pPr>
    </w:p>
    <w:p w14:paraId="60774951" w14:textId="77777777" w:rsidR="0076600D" w:rsidRPr="00F33DA9" w:rsidRDefault="0076600D" w:rsidP="0076600D">
      <w:pPr>
        <w:pStyle w:val="Normaleb6b27ba-d7d6-444d-ac2c-748ad1b7d6ba"/>
        <w:bidi/>
        <w:spacing w:after="15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 xml:space="preserve">المتغيرات الضابطة: </w:t>
      </w:r>
    </w:p>
    <w:p w14:paraId="5B4483E9" w14:textId="77777777" w:rsidR="0076600D" w:rsidRPr="00F33DA9" w:rsidRDefault="0076600D" w:rsidP="0076600D">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نوع الشركة (ناقل كامل الخدمات / منخفض التكلفة)</w:t>
      </w:r>
    </w:p>
    <w:p w14:paraId="6E857987" w14:textId="77777777" w:rsidR="0076600D" w:rsidRPr="00F33DA9" w:rsidRDefault="0076600D" w:rsidP="0076600D">
      <w:pPr>
        <w:pStyle w:val="Normaleb6b27ba-d7d6-444d-ac2c-748ad1b7d6ba"/>
        <w:bidi/>
        <w:spacing w:after="1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نمط التشغيل (مدى طويل / متوسط / قصير)</w:t>
      </w:r>
    </w:p>
    <w:p w14:paraId="119421DD" w14:textId="77777777" w:rsidR="0076600D" w:rsidRPr="00F33DA9" w:rsidRDefault="0076600D" w:rsidP="0076600D">
      <w:pPr>
        <w:pStyle w:val="Normaleb6b27ba-d7d6-444d-ac2c-748ad1b7d6ba"/>
        <w:bidi/>
        <w:spacing w:after="200" w:line="360" w:lineRule="auto"/>
        <w:ind w:left="360"/>
        <w:rPr>
          <w:rFonts w:asciiTheme="minorBidi" w:hAnsiTheme="minorBidi" w:cstheme="minorBidi"/>
          <w:sz w:val="28"/>
          <w:szCs w:val="28"/>
        </w:rPr>
      </w:pPr>
      <w:r w:rsidRPr="00F33DA9">
        <w:rPr>
          <w:rFonts w:asciiTheme="minorBidi" w:eastAsia="Simplified Arabic" w:hAnsiTheme="minorBidi" w:cstheme="minorBidi"/>
          <w:sz w:val="28"/>
          <w:szCs w:val="28"/>
        </w:rPr>
        <w:t>• نوع الطائرة (بوينغ / إيرباص)</w:t>
      </w:r>
    </w:p>
    <w:p w14:paraId="7AE3CB76" w14:textId="77777777" w:rsidR="0076600D" w:rsidRPr="00F33DA9" w:rsidRDefault="0076600D" w:rsidP="0076600D">
      <w:pPr>
        <w:pStyle w:val="Normaleb6b27ba-d7d6-444d-ac2c-748ad1b7d6ba"/>
        <w:bidi/>
        <w:rPr>
          <w:rFonts w:asciiTheme="minorBidi" w:hAnsiTheme="minorBidi" w:cstheme="minorBidi"/>
          <w:sz w:val="28"/>
          <w:szCs w:val="28"/>
        </w:rPr>
      </w:pPr>
      <w:r w:rsidRPr="00F33DA9">
        <w:rPr>
          <w:rFonts w:asciiTheme="minorBidi" w:hAnsiTheme="minorBidi" w:cstheme="minorBidi"/>
          <w:sz w:val="28"/>
          <w:szCs w:val="28"/>
        </w:rPr>
        <w:br w:type="page"/>
      </w:r>
    </w:p>
    <w:p w14:paraId="10016635" w14:textId="77777777" w:rsidR="0076600D" w:rsidRPr="00F33DA9" w:rsidRDefault="0076600D" w:rsidP="0076600D">
      <w:pPr>
        <w:pStyle w:val="Heading20"/>
        <w:bidi/>
        <w:spacing w:before="400"/>
        <w:jc w:val="left"/>
        <w:rPr>
          <w:rFonts w:asciiTheme="minorBidi" w:hAnsiTheme="minorBidi" w:cstheme="minorBidi"/>
          <w:sz w:val="28"/>
          <w:szCs w:val="28"/>
        </w:rPr>
      </w:pPr>
      <w:bookmarkStart w:id="60" w:name="_Toc235085352"/>
      <w:r w:rsidRPr="00F33DA9">
        <w:rPr>
          <w:rFonts w:asciiTheme="minorBidi" w:hAnsiTheme="minorBidi" w:cstheme="minorBidi"/>
          <w:sz w:val="28"/>
          <w:szCs w:val="28"/>
        </w:rPr>
        <w:lastRenderedPageBreak/>
        <w:t>مراجع الفصل الثاني</w:t>
      </w:r>
      <w:bookmarkEnd w:id="60"/>
    </w:p>
    <w:p w14:paraId="20BAA7F1" w14:textId="77777777" w:rsidR="0076600D" w:rsidRPr="00F33DA9" w:rsidRDefault="0076600D" w:rsidP="0076600D">
      <w:pPr>
        <w:pStyle w:val="Normaleb6b27ba-d7d6-444d-ac2c-748ad1b7d6ba"/>
        <w:bidi/>
        <w:spacing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المراجع العربية:</w:t>
      </w:r>
    </w:p>
    <w:p w14:paraId="33C9943B"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eastAsia="Simplified Arabic" w:hAnsiTheme="minorBidi" w:cstheme="minorBidi"/>
          <w:sz w:val="28"/>
          <w:szCs w:val="28"/>
        </w:rPr>
        <w:t>الشمري، محمد؛ والعتيبي، سعود. (2021). التحول الرقمي في قطاع الطيران السعودي: التحديات والفرص. مجلة الإدارة والاقتصاد، 43(</w:t>
      </w:r>
      <w:proofErr w:type="gramStart"/>
      <w:r w:rsidRPr="00F33DA9">
        <w:rPr>
          <w:rFonts w:asciiTheme="minorBidi" w:eastAsia="Simplified Arabic" w:hAnsiTheme="minorBidi" w:cstheme="minorBidi"/>
          <w:sz w:val="28"/>
          <w:szCs w:val="28"/>
        </w:rPr>
        <w:t>2)،</w:t>
      </w:r>
      <w:proofErr w:type="gramEnd"/>
      <w:r w:rsidRPr="00F33DA9">
        <w:rPr>
          <w:rFonts w:asciiTheme="minorBidi" w:eastAsia="Simplified Arabic" w:hAnsiTheme="minorBidi" w:cstheme="minorBidi"/>
          <w:sz w:val="28"/>
          <w:szCs w:val="28"/>
        </w:rPr>
        <w:t xml:space="preserve"> 156-178.</w:t>
      </w:r>
    </w:p>
    <w:p w14:paraId="57486071"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eastAsia="Simplified Arabic" w:hAnsiTheme="minorBidi" w:cstheme="minorBidi"/>
          <w:sz w:val="28"/>
          <w:szCs w:val="28"/>
        </w:rPr>
        <w:t>العمري، خالد. (2020). تقييم جاهزية شركات الطيران السعودية للتحول نحو الطيران الذكي. مجلة البحوث الإدارية، 38(</w:t>
      </w:r>
      <w:proofErr w:type="gramStart"/>
      <w:r w:rsidRPr="00F33DA9">
        <w:rPr>
          <w:rFonts w:asciiTheme="minorBidi" w:eastAsia="Simplified Arabic" w:hAnsiTheme="minorBidi" w:cstheme="minorBidi"/>
          <w:sz w:val="28"/>
          <w:szCs w:val="28"/>
        </w:rPr>
        <w:t>4)،</w:t>
      </w:r>
      <w:proofErr w:type="gramEnd"/>
      <w:r w:rsidRPr="00F33DA9">
        <w:rPr>
          <w:rFonts w:asciiTheme="minorBidi" w:eastAsia="Simplified Arabic" w:hAnsiTheme="minorBidi" w:cstheme="minorBidi"/>
          <w:sz w:val="28"/>
          <w:szCs w:val="28"/>
        </w:rPr>
        <w:t xml:space="preserve"> 89-112.</w:t>
      </w:r>
    </w:p>
    <w:p w14:paraId="0EA8B40F"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eastAsia="Simplified Arabic" w:hAnsiTheme="minorBidi" w:cstheme="minorBidi"/>
          <w:sz w:val="28"/>
          <w:szCs w:val="28"/>
        </w:rPr>
        <w:t>المالكي، عبدالله. (2019). أثر تطبيق نظم المعلومات الإدارية على الأداء التشغيلي في شركات الطيران الخليجية. رسالة ماجستير غير منشورة، جامعة الملك سعود.</w:t>
      </w:r>
    </w:p>
    <w:p w14:paraId="7910513A"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eastAsia="Simplified Arabic" w:hAnsiTheme="minorBidi" w:cstheme="minorBidi"/>
          <w:sz w:val="28"/>
          <w:szCs w:val="28"/>
        </w:rPr>
        <w:t>الهيئة العامة للطيران المدني. (2023). استراتيجية قطاع الطيران السعودي 2030. الرياض: الهيئة العامة للطيران المدني.</w:t>
      </w:r>
    </w:p>
    <w:p w14:paraId="02091D9A" w14:textId="77777777" w:rsidR="0076600D" w:rsidRPr="00F33DA9" w:rsidRDefault="0076600D" w:rsidP="0076600D">
      <w:pPr>
        <w:pStyle w:val="Normaleb6b27ba-d7d6-444d-ac2c-748ad1b7d6ba"/>
        <w:bidi/>
        <w:spacing w:before="300" w:after="200" w:line="360" w:lineRule="auto"/>
        <w:rPr>
          <w:rFonts w:asciiTheme="minorBidi" w:hAnsiTheme="minorBidi" w:cstheme="minorBidi"/>
          <w:sz w:val="28"/>
          <w:szCs w:val="28"/>
        </w:rPr>
      </w:pPr>
      <w:r w:rsidRPr="00F33DA9">
        <w:rPr>
          <w:rFonts w:asciiTheme="minorBidi" w:eastAsia="Simplified Arabic" w:hAnsiTheme="minorBidi" w:cstheme="minorBidi"/>
          <w:b/>
          <w:bCs/>
          <w:sz w:val="28"/>
          <w:szCs w:val="28"/>
        </w:rPr>
        <w:t>المراجع الأجنبية:</w:t>
      </w:r>
    </w:p>
    <w:p w14:paraId="32C1566B"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Airbus Digital Services. (2022). Connected EFB: The Future of Flight Operations. Toulouse: Airbus.</w:t>
      </w:r>
    </w:p>
    <w:p w14:paraId="3E1D0690"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Barney, J. (1991). Firm resources and sustained competitive advantage. Journal of Management, 17(1), 99-120.</w:t>
      </w:r>
    </w:p>
    <w:p w14:paraId="7A919BEC" w14:textId="77777777" w:rsidR="0076600D" w:rsidRPr="00F33DA9" w:rsidRDefault="0076600D" w:rsidP="0076600D">
      <w:pPr>
        <w:pStyle w:val="Normaleb6b27ba-d7d6-444d-ac2c-748ad1b7d6ba"/>
        <w:bidi/>
        <w:spacing w:after="150" w:line="360" w:lineRule="auto"/>
        <w:ind w:left="720" w:hanging="720"/>
        <w:rPr>
          <w:rFonts w:asciiTheme="minorBidi" w:hAnsiTheme="minorBidi" w:cstheme="minorBidi"/>
          <w:sz w:val="28"/>
          <w:szCs w:val="28"/>
        </w:rPr>
      </w:pPr>
      <w:r w:rsidRPr="00F33DA9">
        <w:rPr>
          <w:rFonts w:asciiTheme="minorBidi" w:hAnsiTheme="minorBidi" w:cstheme="minorBidi"/>
          <w:sz w:val="28"/>
          <w:szCs w:val="28"/>
        </w:rPr>
        <w:t>Boeing Commercial Aviation Services. (2021). EFB Fuel Savings Analysis. Seattle: Boeing.</w:t>
      </w:r>
    </w:p>
    <w:p w14:paraId="0D0B6A2B" w14:textId="68ACADFA" w:rsidR="00F925D0" w:rsidRPr="00F33DA9" w:rsidRDefault="0076600D" w:rsidP="00325D1A">
      <w:pPr>
        <w:pStyle w:val="Normaleb6b27ba-d7d6-444d-ac2c-748ad1b7d6ba"/>
        <w:bidi/>
        <w:spacing w:after="150" w:line="360" w:lineRule="auto"/>
        <w:ind w:left="720" w:hanging="720"/>
        <w:rPr>
          <w:rFonts w:asciiTheme="minorBidi" w:hAnsiTheme="minorBidi" w:cstheme="minorBidi"/>
          <w:sz w:val="28"/>
          <w:szCs w:val="28"/>
          <w:rtl/>
        </w:rPr>
      </w:pPr>
      <w:r w:rsidRPr="00F33DA9">
        <w:rPr>
          <w:rFonts w:asciiTheme="minorBidi" w:hAnsiTheme="minorBidi" w:cstheme="minorBidi"/>
          <w:sz w:val="28"/>
          <w:szCs w:val="28"/>
        </w:rPr>
        <w:t>Chandra, R., &amp; Calderon, J. (2022). Quantifying the ROI of Electronic Flight Bag Implementation: A Multi-Airline Study. Journal of Air Transport Management, 98, 102145.</w:t>
      </w:r>
    </w:p>
    <w:p w14:paraId="0D0295FF" w14:textId="77777777" w:rsidR="00F925D0" w:rsidRPr="00F33DA9" w:rsidRDefault="00F925D0" w:rsidP="00F925D0">
      <w:pPr>
        <w:jc w:val="center"/>
        <w:rPr>
          <w:rFonts w:asciiTheme="minorBidi" w:hAnsiTheme="minorBidi"/>
          <w:b/>
          <w:bCs/>
          <w:sz w:val="28"/>
          <w:szCs w:val="28"/>
          <w:u w:val="single"/>
          <w:rtl/>
        </w:rPr>
      </w:pPr>
    </w:p>
    <w:p w14:paraId="2CB58EE2" w14:textId="77777777" w:rsidR="00B8045F" w:rsidRPr="00F33DA9" w:rsidRDefault="00B8045F" w:rsidP="00F925D0">
      <w:pPr>
        <w:jc w:val="center"/>
        <w:rPr>
          <w:rFonts w:asciiTheme="minorBidi" w:hAnsiTheme="minorBidi"/>
          <w:b/>
          <w:bCs/>
          <w:sz w:val="28"/>
          <w:szCs w:val="28"/>
          <w:u w:val="single"/>
          <w:rtl/>
        </w:rPr>
      </w:pPr>
    </w:p>
    <w:p w14:paraId="00992985" w14:textId="77777777" w:rsidR="00B8045F" w:rsidRPr="00F33DA9" w:rsidRDefault="00B8045F" w:rsidP="00F925D0">
      <w:pPr>
        <w:jc w:val="center"/>
        <w:rPr>
          <w:rFonts w:asciiTheme="minorBidi" w:hAnsiTheme="minorBidi"/>
          <w:b/>
          <w:bCs/>
          <w:sz w:val="28"/>
          <w:szCs w:val="28"/>
          <w:u w:val="single"/>
          <w:rtl/>
        </w:rPr>
      </w:pPr>
    </w:p>
    <w:p w14:paraId="6E52896B" w14:textId="79B4F82E" w:rsidR="009125CE" w:rsidRPr="00F33DA9" w:rsidRDefault="009125CE" w:rsidP="00DE030E">
      <w:pPr>
        <w:rPr>
          <w:rFonts w:asciiTheme="minorBidi" w:hAnsiTheme="minorBidi"/>
          <w:b/>
          <w:bCs/>
          <w:sz w:val="28"/>
          <w:szCs w:val="28"/>
        </w:rPr>
      </w:pPr>
    </w:p>
    <w:sectPr w:rsidR="009125CE" w:rsidRPr="00F33DA9"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342D9" w14:textId="77777777" w:rsidR="002407E0" w:rsidRDefault="002407E0" w:rsidP="009125CE">
      <w:pPr>
        <w:spacing w:after="0" w:line="240" w:lineRule="auto"/>
      </w:pPr>
      <w:r>
        <w:separator/>
      </w:r>
    </w:p>
  </w:endnote>
  <w:endnote w:type="continuationSeparator" w:id="0">
    <w:p w14:paraId="7C4C0127" w14:textId="77777777" w:rsidR="002407E0" w:rsidRDefault="002407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1213845"/>
      <w:docPartObj>
        <w:docPartGallery w:val="Page Numbers (Bottom of Page)"/>
        <w:docPartUnique/>
      </w:docPartObj>
    </w:sdtPr>
    <w:sdtEndPr>
      <w:rPr>
        <w:noProof/>
      </w:rPr>
    </w:sdtEndPr>
    <w:sdtContent>
      <w:p w14:paraId="086CC30E" w14:textId="063DF2F9" w:rsidR="00176325" w:rsidRDefault="00176325">
        <w:pPr>
          <w:pStyle w:val="Footer"/>
        </w:pPr>
        <w:r>
          <w:fldChar w:fldCharType="begin"/>
        </w:r>
        <w:r>
          <w:instrText xml:space="preserve"> PAGE   \* MERGEFORMAT </w:instrText>
        </w:r>
        <w:r>
          <w:fldChar w:fldCharType="separate"/>
        </w:r>
        <w:r>
          <w:rPr>
            <w:noProof/>
          </w:rPr>
          <w:t>2</w:t>
        </w:r>
        <w:r>
          <w:rPr>
            <w:noProof/>
          </w:rPr>
          <w:fldChar w:fldCharType="end"/>
        </w:r>
      </w:p>
    </w:sdtContent>
  </w:sdt>
  <w:p w14:paraId="11887C47" w14:textId="77777777" w:rsidR="00176325" w:rsidRDefault="00176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73481" w14:textId="77777777" w:rsidR="002407E0" w:rsidRDefault="002407E0" w:rsidP="009125CE">
      <w:pPr>
        <w:spacing w:after="0" w:line="240" w:lineRule="auto"/>
      </w:pPr>
      <w:r>
        <w:separator/>
      </w:r>
    </w:p>
  </w:footnote>
  <w:footnote w:type="continuationSeparator" w:id="0">
    <w:p w14:paraId="5DA24EDA" w14:textId="77777777" w:rsidR="002407E0" w:rsidRDefault="002407E0"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A2C"/>
    <w:rsid w:val="000358FC"/>
    <w:rsid w:val="00063093"/>
    <w:rsid w:val="00090F21"/>
    <w:rsid w:val="000A0060"/>
    <w:rsid w:val="000A0E54"/>
    <w:rsid w:val="000C4546"/>
    <w:rsid w:val="000C516E"/>
    <w:rsid w:val="000D0204"/>
    <w:rsid w:val="000F44B4"/>
    <w:rsid w:val="001001D9"/>
    <w:rsid w:val="00131BA4"/>
    <w:rsid w:val="001415FF"/>
    <w:rsid w:val="00155CFD"/>
    <w:rsid w:val="00176325"/>
    <w:rsid w:val="001902DB"/>
    <w:rsid w:val="001A1EE6"/>
    <w:rsid w:val="001C2162"/>
    <w:rsid w:val="001C47F4"/>
    <w:rsid w:val="001D078C"/>
    <w:rsid w:val="001E20D9"/>
    <w:rsid w:val="001F078F"/>
    <w:rsid w:val="0020196A"/>
    <w:rsid w:val="00222E77"/>
    <w:rsid w:val="002407E0"/>
    <w:rsid w:val="00252113"/>
    <w:rsid w:val="002838F7"/>
    <w:rsid w:val="002A495C"/>
    <w:rsid w:val="002B404F"/>
    <w:rsid w:val="002C677E"/>
    <w:rsid w:val="00325D1A"/>
    <w:rsid w:val="0035133C"/>
    <w:rsid w:val="00356EBC"/>
    <w:rsid w:val="003814FC"/>
    <w:rsid w:val="003A68C0"/>
    <w:rsid w:val="003E41E3"/>
    <w:rsid w:val="004163C7"/>
    <w:rsid w:val="00470017"/>
    <w:rsid w:val="004818AD"/>
    <w:rsid w:val="004B4481"/>
    <w:rsid w:val="004F2E7E"/>
    <w:rsid w:val="00536C1A"/>
    <w:rsid w:val="0060441A"/>
    <w:rsid w:val="006048EE"/>
    <w:rsid w:val="006204D1"/>
    <w:rsid w:val="006878B6"/>
    <w:rsid w:val="006948DE"/>
    <w:rsid w:val="00694906"/>
    <w:rsid w:val="006A6FC6"/>
    <w:rsid w:val="006B7AD3"/>
    <w:rsid w:val="00711423"/>
    <w:rsid w:val="007612D1"/>
    <w:rsid w:val="0076600D"/>
    <w:rsid w:val="0078489E"/>
    <w:rsid w:val="007871D8"/>
    <w:rsid w:val="007949AE"/>
    <w:rsid w:val="007B0E54"/>
    <w:rsid w:val="007B27F9"/>
    <w:rsid w:val="007B73BD"/>
    <w:rsid w:val="007E3A20"/>
    <w:rsid w:val="00877AAC"/>
    <w:rsid w:val="00896FE4"/>
    <w:rsid w:val="008C3D4D"/>
    <w:rsid w:val="008D422E"/>
    <w:rsid w:val="008F1EAE"/>
    <w:rsid w:val="009125CE"/>
    <w:rsid w:val="00921221"/>
    <w:rsid w:val="00946F5F"/>
    <w:rsid w:val="0095626B"/>
    <w:rsid w:val="00964F15"/>
    <w:rsid w:val="00995698"/>
    <w:rsid w:val="0099654D"/>
    <w:rsid w:val="009A129B"/>
    <w:rsid w:val="009B6888"/>
    <w:rsid w:val="009C0161"/>
    <w:rsid w:val="009D108D"/>
    <w:rsid w:val="009E1436"/>
    <w:rsid w:val="009E5668"/>
    <w:rsid w:val="00A11D24"/>
    <w:rsid w:val="00A21CCD"/>
    <w:rsid w:val="00A26561"/>
    <w:rsid w:val="00A52735"/>
    <w:rsid w:val="00A823CF"/>
    <w:rsid w:val="00AA79E9"/>
    <w:rsid w:val="00AB0A70"/>
    <w:rsid w:val="00AB1BDA"/>
    <w:rsid w:val="00AC5659"/>
    <w:rsid w:val="00AE7B28"/>
    <w:rsid w:val="00B14954"/>
    <w:rsid w:val="00B177D9"/>
    <w:rsid w:val="00B20B20"/>
    <w:rsid w:val="00B40BFF"/>
    <w:rsid w:val="00B63B0F"/>
    <w:rsid w:val="00B72717"/>
    <w:rsid w:val="00B72C63"/>
    <w:rsid w:val="00B7678A"/>
    <w:rsid w:val="00B8045F"/>
    <w:rsid w:val="00B84C75"/>
    <w:rsid w:val="00B923B7"/>
    <w:rsid w:val="00B95608"/>
    <w:rsid w:val="00B96153"/>
    <w:rsid w:val="00BB05D6"/>
    <w:rsid w:val="00BC094B"/>
    <w:rsid w:val="00BE6161"/>
    <w:rsid w:val="00C1122F"/>
    <w:rsid w:val="00C233E3"/>
    <w:rsid w:val="00C27B57"/>
    <w:rsid w:val="00C3103C"/>
    <w:rsid w:val="00C50BAD"/>
    <w:rsid w:val="00C55B71"/>
    <w:rsid w:val="00C71DAE"/>
    <w:rsid w:val="00C72744"/>
    <w:rsid w:val="00C76CE2"/>
    <w:rsid w:val="00C9084D"/>
    <w:rsid w:val="00CB2A44"/>
    <w:rsid w:val="00CF6BE2"/>
    <w:rsid w:val="00D04F62"/>
    <w:rsid w:val="00D205C3"/>
    <w:rsid w:val="00D22171"/>
    <w:rsid w:val="00D52480"/>
    <w:rsid w:val="00D56F95"/>
    <w:rsid w:val="00D74E23"/>
    <w:rsid w:val="00DB01C9"/>
    <w:rsid w:val="00DC01E7"/>
    <w:rsid w:val="00DE030E"/>
    <w:rsid w:val="00E54754"/>
    <w:rsid w:val="00E80FD9"/>
    <w:rsid w:val="00E80FF6"/>
    <w:rsid w:val="00E95241"/>
    <w:rsid w:val="00EB33EB"/>
    <w:rsid w:val="00ED1CFA"/>
    <w:rsid w:val="00EF0996"/>
    <w:rsid w:val="00F11D2D"/>
    <w:rsid w:val="00F33DA9"/>
    <w:rsid w:val="00F546CE"/>
    <w:rsid w:val="00F67F8C"/>
    <w:rsid w:val="00F77D58"/>
    <w:rsid w:val="00F8134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3CF"/>
    <w:pPr>
      <w:bidi/>
    </w:pPr>
  </w:style>
  <w:style w:type="paragraph" w:styleId="Heading1">
    <w:name w:val="heading 1"/>
    <w:basedOn w:val="Normal"/>
    <w:next w:val="Normal"/>
    <w:link w:val="Heading1Char"/>
    <w:uiPriority w:val="9"/>
    <w:qFormat/>
    <w:rsid w:val="00A823CF"/>
    <w:pPr>
      <w:keepNext/>
      <w:keepLines/>
      <w:bidi w:val="0"/>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23CF"/>
    <w:pPr>
      <w:keepNext/>
      <w:keepLines/>
      <w:bidi w:val="0"/>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823CF"/>
    <w:pPr>
      <w:keepNext/>
      <w:keepLines/>
      <w:bidi w:val="0"/>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823CF"/>
    <w:pPr>
      <w:keepNext/>
      <w:keepLines/>
      <w:bidi w:val="0"/>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823CF"/>
    <w:pPr>
      <w:keepNext/>
      <w:keepLines/>
      <w:bidi w:val="0"/>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823CF"/>
    <w:pPr>
      <w:keepNext/>
      <w:keepLines/>
      <w:bidi w:val="0"/>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823CF"/>
    <w:pPr>
      <w:keepNext/>
      <w:keepLines/>
      <w:bidi w:val="0"/>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823CF"/>
    <w:pPr>
      <w:keepNext/>
      <w:keepLines/>
      <w:bidi w:val="0"/>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823CF"/>
    <w:pPr>
      <w:keepNext/>
      <w:keepLines/>
      <w:bidi w:val="0"/>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Normaleb6b27ba-d7d6-444d-ac2c-748ad1b7d6ba">
    <w:name w:val="Normal_eb6b27ba-d7d6-444d-ac2c-748ad1b7d6ba"/>
    <w:rsid w:val="00063093"/>
    <w:pPr>
      <w:spacing w:after="0" w:line="240" w:lineRule="auto"/>
    </w:pPr>
    <w:rPr>
      <w:rFonts w:ascii="Times New Roman" w:eastAsia="Times New Roman" w:hAnsi="Times New Roman" w:cs="Simplified Arabic"/>
      <w:sz w:val="24"/>
      <w:szCs w:val="24"/>
      <w:lang w:eastAsia="uk-UA"/>
    </w:rPr>
  </w:style>
  <w:style w:type="paragraph" w:customStyle="1" w:styleId="Heading20">
    <w:name w:val="Heading 2_0"/>
    <w:rsid w:val="00063093"/>
    <w:pPr>
      <w:spacing w:before="300" w:after="150" w:line="360" w:lineRule="auto"/>
      <w:jc w:val="right"/>
      <w:outlineLvl w:val="1"/>
    </w:pPr>
    <w:rPr>
      <w:rFonts w:ascii="Simplified Arabic" w:eastAsia="Simplified Arabic" w:hAnsi="Simplified Arabic" w:cs="Simplified Arabic"/>
      <w:b/>
      <w:bCs/>
      <w:sz w:val="32"/>
      <w:szCs w:val="32"/>
    </w:rPr>
  </w:style>
  <w:style w:type="paragraph" w:customStyle="1" w:styleId="Heading30">
    <w:name w:val="Heading 3_0"/>
    <w:rsid w:val="00F11D2D"/>
    <w:pPr>
      <w:spacing w:before="200" w:after="100" w:line="360" w:lineRule="auto"/>
      <w:jc w:val="right"/>
      <w:outlineLvl w:val="2"/>
    </w:pPr>
    <w:rPr>
      <w:rFonts w:ascii="Simplified Arabic" w:eastAsia="Simplified Arabic" w:hAnsi="Simplified Arabic" w:cs="Simplified Arabic"/>
      <w:b/>
      <w:bCs/>
      <w:sz w:val="28"/>
      <w:szCs w:val="28"/>
    </w:rPr>
  </w:style>
  <w:style w:type="character" w:customStyle="1" w:styleId="Heading2Char">
    <w:name w:val="Heading 2 Char"/>
    <w:basedOn w:val="DefaultParagraphFont"/>
    <w:link w:val="Heading2"/>
    <w:uiPriority w:val="9"/>
    <w:rsid w:val="00A823CF"/>
    <w:rPr>
      <w:rFonts w:asciiTheme="majorHAnsi" w:eastAsiaTheme="majorEastAsia" w:hAnsiTheme="majorHAnsi" w:cstheme="majorBidi"/>
      <w:sz w:val="32"/>
      <w:szCs w:val="32"/>
    </w:rPr>
  </w:style>
  <w:style w:type="table" w:styleId="TableGrid">
    <w:name w:val="Table Grid"/>
    <w:basedOn w:val="TableNormal"/>
    <w:uiPriority w:val="59"/>
    <w:rsid w:val="000C51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23CF"/>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A823C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823C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823C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823C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823C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823C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823CF"/>
    <w:rPr>
      <w:b/>
      <w:bCs/>
      <w:i/>
      <w:iCs/>
    </w:rPr>
  </w:style>
  <w:style w:type="paragraph" w:styleId="Caption">
    <w:name w:val="caption"/>
    <w:basedOn w:val="Normal"/>
    <w:next w:val="Normal"/>
    <w:uiPriority w:val="35"/>
    <w:semiHidden/>
    <w:unhideWhenUsed/>
    <w:qFormat/>
    <w:rsid w:val="00A823CF"/>
    <w:pPr>
      <w:bidi w:val="0"/>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823CF"/>
    <w:pPr>
      <w:pBdr>
        <w:top w:val="single" w:sz="6" w:space="8" w:color="A5A5A5" w:themeColor="accent3"/>
        <w:bottom w:val="single" w:sz="6" w:space="8" w:color="A5A5A5" w:themeColor="accent3"/>
      </w:pBdr>
      <w:bidi w:val="0"/>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A823CF"/>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A823CF"/>
    <w:pPr>
      <w:numPr>
        <w:ilvl w:val="1"/>
      </w:numPr>
      <w:bidi w:val="0"/>
      <w:jc w:val="center"/>
    </w:pPr>
    <w:rPr>
      <w:color w:val="44546A" w:themeColor="text2"/>
      <w:sz w:val="28"/>
      <w:szCs w:val="28"/>
    </w:rPr>
  </w:style>
  <w:style w:type="character" w:customStyle="1" w:styleId="SubtitleChar">
    <w:name w:val="Subtitle Char"/>
    <w:basedOn w:val="DefaultParagraphFont"/>
    <w:link w:val="Subtitle"/>
    <w:uiPriority w:val="11"/>
    <w:rsid w:val="00A823CF"/>
    <w:rPr>
      <w:color w:val="44546A" w:themeColor="text2"/>
      <w:sz w:val="28"/>
      <w:szCs w:val="28"/>
    </w:rPr>
  </w:style>
  <w:style w:type="character" w:styleId="Strong">
    <w:name w:val="Strong"/>
    <w:basedOn w:val="DefaultParagraphFont"/>
    <w:uiPriority w:val="22"/>
    <w:qFormat/>
    <w:rsid w:val="00A823CF"/>
    <w:rPr>
      <w:b/>
      <w:bCs/>
    </w:rPr>
  </w:style>
  <w:style w:type="character" w:styleId="Emphasis">
    <w:name w:val="Emphasis"/>
    <w:basedOn w:val="DefaultParagraphFont"/>
    <w:uiPriority w:val="20"/>
    <w:qFormat/>
    <w:rsid w:val="00A823CF"/>
    <w:rPr>
      <w:i/>
      <w:iCs/>
      <w:color w:val="000000" w:themeColor="text1"/>
    </w:rPr>
  </w:style>
  <w:style w:type="paragraph" w:styleId="NoSpacing">
    <w:name w:val="No Spacing"/>
    <w:uiPriority w:val="1"/>
    <w:qFormat/>
    <w:rsid w:val="00A823CF"/>
    <w:pPr>
      <w:spacing w:after="0" w:line="240" w:lineRule="auto"/>
    </w:pPr>
  </w:style>
  <w:style w:type="paragraph" w:styleId="Quote">
    <w:name w:val="Quote"/>
    <w:basedOn w:val="Normal"/>
    <w:next w:val="Normal"/>
    <w:link w:val="QuoteChar"/>
    <w:uiPriority w:val="29"/>
    <w:qFormat/>
    <w:rsid w:val="00A823CF"/>
    <w:pPr>
      <w:bidi w:val="0"/>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A823CF"/>
    <w:rPr>
      <w:i/>
      <w:iCs/>
      <w:color w:val="7B7B7B" w:themeColor="accent3" w:themeShade="BF"/>
      <w:sz w:val="24"/>
      <w:szCs w:val="24"/>
    </w:rPr>
  </w:style>
  <w:style w:type="paragraph" w:styleId="IntenseQuote">
    <w:name w:val="Intense Quote"/>
    <w:basedOn w:val="Normal"/>
    <w:next w:val="Normal"/>
    <w:link w:val="IntenseQuoteChar"/>
    <w:uiPriority w:val="30"/>
    <w:qFormat/>
    <w:rsid w:val="00A823CF"/>
    <w:pPr>
      <w:bidi w:val="0"/>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A823CF"/>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A823CF"/>
    <w:rPr>
      <w:i/>
      <w:iCs/>
      <w:color w:val="595959" w:themeColor="text1" w:themeTint="A6"/>
    </w:rPr>
  </w:style>
  <w:style w:type="character" w:styleId="IntenseEmphasis">
    <w:name w:val="Intense Emphasis"/>
    <w:basedOn w:val="DefaultParagraphFont"/>
    <w:uiPriority w:val="21"/>
    <w:qFormat/>
    <w:rsid w:val="00A823CF"/>
    <w:rPr>
      <w:b/>
      <w:bCs/>
      <w:i/>
      <w:iCs/>
      <w:color w:val="auto"/>
    </w:rPr>
  </w:style>
  <w:style w:type="character" w:styleId="SubtleReference">
    <w:name w:val="Subtle Reference"/>
    <w:basedOn w:val="DefaultParagraphFont"/>
    <w:uiPriority w:val="31"/>
    <w:qFormat/>
    <w:rsid w:val="00A823C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823CF"/>
    <w:rPr>
      <w:b/>
      <w:bCs/>
      <w:caps w:val="0"/>
      <w:smallCaps/>
      <w:color w:val="auto"/>
      <w:spacing w:val="0"/>
      <w:u w:val="single"/>
    </w:rPr>
  </w:style>
  <w:style w:type="character" w:styleId="BookTitle">
    <w:name w:val="Book Title"/>
    <w:basedOn w:val="DefaultParagraphFont"/>
    <w:uiPriority w:val="33"/>
    <w:qFormat/>
    <w:rsid w:val="00A823CF"/>
    <w:rPr>
      <w:b/>
      <w:bCs/>
      <w:caps w:val="0"/>
      <w:smallCaps/>
      <w:spacing w:val="0"/>
    </w:rPr>
  </w:style>
  <w:style w:type="paragraph" w:styleId="TOCHeading">
    <w:name w:val="TOC Heading"/>
    <w:basedOn w:val="Heading1"/>
    <w:next w:val="Normal"/>
    <w:uiPriority w:val="39"/>
    <w:unhideWhenUsed/>
    <w:qFormat/>
    <w:rsid w:val="00A823CF"/>
    <w:pPr>
      <w:outlineLvl w:val="9"/>
    </w:pPr>
  </w:style>
  <w:style w:type="paragraph" w:styleId="TOC1">
    <w:name w:val="toc 1"/>
    <w:basedOn w:val="Normal"/>
    <w:next w:val="Normal"/>
    <w:autoRedefine/>
    <w:uiPriority w:val="39"/>
    <w:unhideWhenUsed/>
    <w:rsid w:val="00D205C3"/>
    <w:pPr>
      <w:spacing w:after="100"/>
    </w:pPr>
  </w:style>
  <w:style w:type="paragraph" w:styleId="TOC2">
    <w:name w:val="toc 2"/>
    <w:basedOn w:val="Normal"/>
    <w:next w:val="Normal"/>
    <w:autoRedefine/>
    <w:uiPriority w:val="39"/>
    <w:unhideWhenUsed/>
    <w:rsid w:val="00D205C3"/>
    <w:pPr>
      <w:spacing w:after="100"/>
      <w:ind w:left="210"/>
    </w:pPr>
  </w:style>
  <w:style w:type="paragraph" w:styleId="TOC3">
    <w:name w:val="toc 3"/>
    <w:basedOn w:val="Normal"/>
    <w:next w:val="Normal"/>
    <w:autoRedefine/>
    <w:uiPriority w:val="39"/>
    <w:unhideWhenUsed/>
    <w:rsid w:val="00D205C3"/>
    <w:pPr>
      <w:spacing w:after="100"/>
      <w:ind w:left="420"/>
    </w:pPr>
  </w:style>
  <w:style w:type="paragraph" w:styleId="TOC4">
    <w:name w:val="toc 4"/>
    <w:basedOn w:val="Normal"/>
    <w:next w:val="Normal"/>
    <w:autoRedefine/>
    <w:uiPriority w:val="39"/>
    <w:unhideWhenUsed/>
    <w:rsid w:val="00D205C3"/>
    <w:pPr>
      <w:bidi w:val="0"/>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D205C3"/>
    <w:pPr>
      <w:bidi w:val="0"/>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D205C3"/>
    <w:pPr>
      <w:bidi w:val="0"/>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D205C3"/>
    <w:pPr>
      <w:bidi w:val="0"/>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D205C3"/>
    <w:pPr>
      <w:bidi w:val="0"/>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D205C3"/>
    <w:pPr>
      <w:bidi w:val="0"/>
      <w:spacing w:after="100" w:line="278" w:lineRule="auto"/>
      <w:ind w:left="1920"/>
    </w:pPr>
    <w:rPr>
      <w:kern w:val="2"/>
      <w:sz w:val="24"/>
      <w:szCs w:val="24"/>
      <w14:ligatures w14:val="standardContextual"/>
    </w:rPr>
  </w:style>
  <w:style w:type="character" w:styleId="Hyperlink">
    <w:name w:val="Hyperlink"/>
    <w:basedOn w:val="DefaultParagraphFont"/>
    <w:uiPriority w:val="99"/>
    <w:unhideWhenUsed/>
    <w:rsid w:val="00D205C3"/>
    <w:rPr>
      <w:color w:val="0563C1" w:themeColor="hyperlink"/>
      <w:u w:val="single"/>
    </w:rPr>
  </w:style>
  <w:style w:type="character" w:styleId="UnresolvedMention">
    <w:name w:val="Unresolved Mention"/>
    <w:basedOn w:val="DefaultParagraphFont"/>
    <w:uiPriority w:val="99"/>
    <w:semiHidden/>
    <w:unhideWhenUsed/>
    <w:rsid w:val="00D20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83600-AF83-4B78-8605-97CDCA20F4C1}">
  <ds:schemaRefs>
    <ds:schemaRef ds:uri="http://schemas.openxmlformats.org/officeDocument/2006/bibliography"/>
  </ds:schemaRefs>
</ds:datastoreItem>
</file>

<file path=docMetadata/LabelInfo.xml><?xml version="1.0" encoding="utf-8"?>
<clbl:labelList xmlns:clbl="http://schemas.microsoft.com/office/2020/mipLabelMetadata">
  <clbl:label id="{7ee3d09b-9084-4c5f-99fb-1d03397c6006}" enabled="0" method="" siteId="{7ee3d09b-9084-4c5f-99fb-1d03397c6006}" removed="1"/>
</clbl:labelList>
</file>

<file path=docProps/app.xml><?xml version="1.0" encoding="utf-8"?>
<Properties xmlns="http://schemas.openxmlformats.org/officeDocument/2006/extended-properties" xmlns:vt="http://schemas.openxmlformats.org/officeDocument/2006/docPropsVTypes">
  <Template>Normal</Template>
  <TotalTime>3</TotalTime>
  <Pages>37</Pages>
  <Words>8260</Words>
  <Characters>47085</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Anas Alrouji</cp:lastModifiedBy>
  <cp:revision>3</cp:revision>
  <dcterms:created xsi:type="dcterms:W3CDTF">2026-07-16T08:52:00Z</dcterms:created>
  <dcterms:modified xsi:type="dcterms:W3CDTF">2026-07-16T08:54:00Z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