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50AAC89D" w:rsidR="009125CE" w:rsidRPr="00490247" w:rsidRDefault="00B16A2A" w:rsidP="00B16A2A">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490247">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656AEA9">
            <wp:simplePos x="0" y="0"/>
            <wp:positionH relativeFrom="margin">
              <wp:posOffset>300355</wp:posOffset>
            </wp:positionH>
            <wp:positionV relativeFrom="margin">
              <wp:posOffset>-273685</wp:posOffset>
            </wp:positionV>
            <wp:extent cx="1978660" cy="1836420"/>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78660" cy="1836420"/>
                    </a:xfrm>
                    <a:prstGeom prst="rect">
                      <a:avLst/>
                    </a:prstGeom>
                  </pic:spPr>
                </pic:pic>
              </a:graphicData>
            </a:graphic>
            <wp14:sizeRelH relativeFrom="margin">
              <wp14:pctWidth>0</wp14:pctWidth>
            </wp14:sizeRelH>
            <wp14:sizeRelV relativeFrom="margin">
              <wp14:pctHeight>0</wp14:pctHeight>
            </wp14:sizeRelV>
          </wp:anchor>
        </w:drawing>
      </w:r>
      <w:r w:rsidR="009125CE" w:rsidRPr="00490247">
        <w:rPr>
          <w:rFonts w:ascii="Sakkal Majalla" w:hAnsi="Sakkal Majalla" w:cs="Sakkal Majalla"/>
          <w:b/>
          <w:bCs/>
          <w:color w:val="000000" w:themeColor="text1"/>
          <w:sz w:val="32"/>
          <w:szCs w:val="32"/>
          <w:rtl/>
          <w:lang w:bidi="ar-EG"/>
        </w:rPr>
        <w:t xml:space="preserve">جامعة ميدأوشن </w:t>
      </w:r>
    </w:p>
    <w:p w14:paraId="1E957002" w14:textId="64D81502" w:rsidR="00F546CE" w:rsidRPr="00490247" w:rsidRDefault="009125CE" w:rsidP="00B16A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90247">
        <w:rPr>
          <w:rFonts w:ascii="Sakkal Majalla" w:hAnsi="Sakkal Majalla" w:cs="Sakkal Majalla"/>
          <w:b/>
          <w:bCs/>
          <w:color w:val="000000" w:themeColor="text1"/>
          <w:sz w:val="32"/>
          <w:szCs w:val="32"/>
          <w:rtl/>
          <w:lang w:bidi="ar-EG"/>
        </w:rPr>
        <w:t xml:space="preserve">كلية </w:t>
      </w:r>
      <w:r w:rsidR="008C42C1" w:rsidRPr="00490247">
        <w:rPr>
          <w:rFonts w:ascii="Sakkal Majalla" w:hAnsi="Sakkal Majalla" w:cs="Sakkal Majalla"/>
          <w:b/>
          <w:bCs/>
          <w:color w:val="000000" w:themeColor="text1"/>
          <w:sz w:val="32"/>
          <w:szCs w:val="32"/>
          <w:rtl/>
          <w:lang w:bidi="ar-EG"/>
        </w:rPr>
        <w:t>الإدارة</w:t>
      </w:r>
      <w:r w:rsidRPr="00490247">
        <w:rPr>
          <w:rFonts w:ascii="Sakkal Majalla" w:hAnsi="Sakkal Majalla" w:cs="Sakkal Majalla"/>
          <w:b/>
          <w:bCs/>
          <w:color w:val="000000" w:themeColor="text1"/>
          <w:sz w:val="32"/>
          <w:szCs w:val="32"/>
          <w:rtl/>
          <w:lang w:bidi="ar-EG"/>
        </w:rPr>
        <w:t xml:space="preserve"> </w:t>
      </w:r>
    </w:p>
    <w:p w14:paraId="0A25F43C" w14:textId="4833167E" w:rsidR="008C7BB4" w:rsidRPr="00490247" w:rsidRDefault="00A23F0B" w:rsidP="00B16A2A">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490247">
        <w:rPr>
          <w:rFonts w:ascii="Sakkal Majalla" w:hAnsi="Sakkal Majalla" w:cs="Sakkal Majalla"/>
          <w:b/>
          <w:bCs/>
          <w:color w:val="000000" w:themeColor="text1"/>
          <w:sz w:val="32"/>
          <w:szCs w:val="32"/>
          <w:rtl/>
          <w:lang w:bidi="ar-EG"/>
        </w:rPr>
        <w:t xml:space="preserve">ماجستير </w:t>
      </w:r>
      <w:r w:rsidR="00295BBE" w:rsidRPr="00490247">
        <w:rPr>
          <w:rFonts w:ascii="Sakkal Majalla" w:hAnsi="Sakkal Majalla" w:cs="Sakkal Majalla"/>
          <w:b/>
          <w:bCs/>
          <w:color w:val="000000" w:themeColor="text1"/>
          <w:sz w:val="32"/>
          <w:szCs w:val="32"/>
          <w:rtl/>
          <w:lang w:bidi="ar-EG"/>
        </w:rPr>
        <w:t>إدارة</w:t>
      </w:r>
      <w:r w:rsidR="003A5136" w:rsidRPr="00490247">
        <w:rPr>
          <w:rFonts w:ascii="Sakkal Majalla" w:hAnsi="Sakkal Majalla" w:cs="Sakkal Majalla"/>
          <w:b/>
          <w:bCs/>
          <w:color w:val="000000" w:themeColor="text1"/>
          <w:sz w:val="32"/>
          <w:szCs w:val="32"/>
          <w:rtl/>
          <w:lang w:bidi="ar-EG"/>
        </w:rPr>
        <w:t xml:space="preserve"> ال</w:t>
      </w:r>
      <w:r w:rsidR="00214ADB" w:rsidRPr="00490247">
        <w:rPr>
          <w:rFonts w:ascii="Sakkal Majalla" w:hAnsi="Sakkal Majalla" w:cs="Sakkal Majalla"/>
          <w:b/>
          <w:bCs/>
          <w:color w:val="000000" w:themeColor="text1"/>
          <w:sz w:val="32"/>
          <w:szCs w:val="32"/>
          <w:rtl/>
          <w:lang w:bidi="ar-EG"/>
        </w:rPr>
        <w:t xml:space="preserve">مشاريع </w:t>
      </w:r>
      <w:r w:rsidR="003A5136" w:rsidRPr="00490247">
        <w:rPr>
          <w:rFonts w:ascii="Sakkal Majalla" w:hAnsi="Sakkal Majalla" w:cs="Sakkal Majalla"/>
          <w:b/>
          <w:bCs/>
          <w:color w:val="000000" w:themeColor="text1"/>
          <w:sz w:val="32"/>
          <w:szCs w:val="32"/>
          <w:rtl/>
          <w:lang w:bidi="ar-EG"/>
        </w:rPr>
        <w:t xml:space="preserve"> </w:t>
      </w:r>
      <w:r w:rsidR="00566BCE" w:rsidRPr="00490247">
        <w:rPr>
          <w:rFonts w:ascii="Sakkal Majalla" w:hAnsi="Sakkal Majalla" w:cs="Sakkal Majalla"/>
          <w:b/>
          <w:bCs/>
          <w:color w:val="000000" w:themeColor="text1"/>
          <w:sz w:val="32"/>
          <w:szCs w:val="32"/>
          <w:rtl/>
          <w:lang w:bidi="ar-EG"/>
        </w:rPr>
        <w:t xml:space="preserve"> </w:t>
      </w:r>
    </w:p>
    <w:p w14:paraId="22EB1D5F" w14:textId="009C0651" w:rsidR="00675891" w:rsidRPr="00490247" w:rsidRDefault="00675891" w:rsidP="00B16A2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490247">
        <w:rPr>
          <w:rFonts w:ascii="Sakkal Majalla" w:hAnsi="Sakkal Majalla" w:cs="Sakkal Majalla"/>
          <w:b/>
          <w:bCs/>
          <w:color w:val="000000" w:themeColor="text1"/>
          <w:sz w:val="40"/>
          <w:szCs w:val="40"/>
          <w:rtl/>
          <w:lang w:bidi="ar-EG"/>
        </w:rPr>
        <w:t>أثر الحوكمة الرقمية على نضج إدارة المشاريع دراسة ميدانية على المنظمات الحكومية المحوّلة رقمياً.</w:t>
      </w:r>
    </w:p>
    <w:p w14:paraId="751A7E65" w14:textId="30F71155" w:rsidR="009125CE" w:rsidRPr="00490247" w:rsidRDefault="009125CE" w:rsidP="00B16A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90247">
        <w:rPr>
          <w:rFonts w:ascii="Sakkal Majalla" w:hAnsi="Sakkal Majalla" w:cs="Sakkal Majalla"/>
          <w:b/>
          <w:bCs/>
          <w:color w:val="000000" w:themeColor="text1"/>
          <w:sz w:val="36"/>
          <w:szCs w:val="36"/>
          <w:rtl/>
          <w:lang w:bidi="ar-EG"/>
        </w:rPr>
        <w:t xml:space="preserve">إعداد </w:t>
      </w:r>
      <w:r w:rsidR="00DD08A0" w:rsidRPr="00490247">
        <w:rPr>
          <w:rFonts w:ascii="Sakkal Majalla" w:hAnsi="Sakkal Majalla" w:cs="Sakkal Majalla"/>
          <w:b/>
          <w:bCs/>
          <w:color w:val="000000" w:themeColor="text1"/>
          <w:sz w:val="36"/>
          <w:szCs w:val="36"/>
          <w:rtl/>
          <w:lang w:bidi="ar-EG"/>
        </w:rPr>
        <w:t>الطالبة</w:t>
      </w:r>
      <w:r w:rsidRPr="00490247">
        <w:rPr>
          <w:rFonts w:ascii="Sakkal Majalla" w:hAnsi="Sakkal Majalla" w:cs="Sakkal Majalla"/>
          <w:b/>
          <w:bCs/>
          <w:color w:val="000000" w:themeColor="text1"/>
          <w:sz w:val="36"/>
          <w:szCs w:val="36"/>
          <w:rtl/>
          <w:lang w:bidi="ar-EG"/>
        </w:rPr>
        <w:t>/</w:t>
      </w:r>
    </w:p>
    <w:p w14:paraId="16774C4F" w14:textId="579E5E31" w:rsidR="00B16A2A" w:rsidRPr="00490247" w:rsidRDefault="00DD08A0" w:rsidP="00B16A2A">
      <w:pPr>
        <w:spacing w:before="100" w:beforeAutospacing="1" w:after="100" w:afterAutospacing="1" w:line="360" w:lineRule="auto"/>
        <w:jc w:val="center"/>
        <w:rPr>
          <w:rFonts w:ascii="Sakkal Majalla" w:hAnsi="Sakkal Majalla" w:cs="Sakkal Majalla"/>
          <w:color w:val="000000" w:themeColor="text1"/>
          <w:sz w:val="36"/>
          <w:szCs w:val="36"/>
          <w:rtl/>
        </w:rPr>
      </w:pPr>
      <w:r w:rsidRPr="00490247">
        <w:rPr>
          <w:rFonts w:ascii="Sakkal Majalla" w:hAnsi="Sakkal Majalla" w:cs="Sakkal Majalla"/>
          <w:color w:val="000000" w:themeColor="text1"/>
          <w:sz w:val="36"/>
          <w:szCs w:val="36"/>
          <w:rtl/>
        </w:rPr>
        <w:t>ندى رشيد عبدالله المطيري</w:t>
      </w:r>
    </w:p>
    <w:p w14:paraId="63FD577A" w14:textId="036E3072" w:rsidR="003A5136" w:rsidRPr="00490247" w:rsidRDefault="00DD08A0" w:rsidP="00B16A2A">
      <w:pPr>
        <w:spacing w:before="100" w:beforeAutospacing="1" w:after="100" w:afterAutospacing="1" w:line="360" w:lineRule="auto"/>
        <w:jc w:val="center"/>
        <w:rPr>
          <w:rFonts w:ascii="Sakkal Majalla" w:hAnsi="Sakkal Majalla" w:cs="Sakkal Majalla"/>
          <w:color w:val="000000" w:themeColor="text1"/>
          <w:sz w:val="36"/>
          <w:szCs w:val="36"/>
          <w:rtl/>
        </w:rPr>
      </w:pPr>
      <w:r w:rsidRPr="00490247">
        <w:rPr>
          <w:rFonts w:ascii="Sakkal Majalla" w:hAnsi="Sakkal Majalla" w:cs="Sakkal Majalla"/>
          <w:color w:val="000000" w:themeColor="text1"/>
          <w:sz w:val="36"/>
          <w:szCs w:val="36"/>
          <w:rtl/>
        </w:rPr>
        <w:t>(251003144)</w:t>
      </w:r>
    </w:p>
    <w:p w14:paraId="5F4EE2DE" w14:textId="59D1E2F9" w:rsidR="009125CE" w:rsidRPr="00490247" w:rsidRDefault="009125CE" w:rsidP="00B16A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90247">
        <w:rPr>
          <w:rFonts w:ascii="Sakkal Majalla" w:hAnsi="Sakkal Majalla" w:cs="Sakkal Majalla"/>
          <w:b/>
          <w:bCs/>
          <w:color w:val="000000" w:themeColor="text1"/>
          <w:sz w:val="36"/>
          <w:szCs w:val="36"/>
          <w:rtl/>
          <w:lang w:bidi="ar-EG"/>
        </w:rPr>
        <w:t>إشراف/</w:t>
      </w:r>
    </w:p>
    <w:p w14:paraId="39900BA8" w14:textId="35B4D451" w:rsidR="00D32470" w:rsidRPr="00490247" w:rsidRDefault="00BA5817" w:rsidP="00B16A2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90247">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754203E3" w:rsidR="000A06E6" w:rsidRPr="00490247" w:rsidRDefault="000A06E6" w:rsidP="00B16A2A">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490247">
        <w:rPr>
          <w:rFonts w:ascii="Sakkal Majalla" w:eastAsia="Calibri" w:hAnsi="Sakkal Majalla" w:cs="Sakkal Majalla"/>
          <w:color w:val="000000" w:themeColor="text1"/>
          <w:kern w:val="0"/>
          <w:sz w:val="36"/>
          <w:szCs w:val="36"/>
          <w:rtl/>
          <w:lang w:bidi="ar-EG"/>
          <w14:ligatures w14:val="none"/>
        </w:rPr>
        <w:t>د.فايز جراد</w:t>
      </w:r>
    </w:p>
    <w:p w14:paraId="05DD91B1" w14:textId="35452DCD" w:rsidR="00377D51" w:rsidRPr="00490247" w:rsidRDefault="009125CE" w:rsidP="00B16A2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490247">
        <w:rPr>
          <w:rFonts w:ascii="Sakkal Majalla" w:hAnsi="Sakkal Majalla" w:cs="Sakkal Majalla"/>
          <w:b/>
          <w:bCs/>
          <w:color w:val="000000" w:themeColor="text1"/>
          <w:sz w:val="36"/>
          <w:szCs w:val="36"/>
          <w:rtl/>
          <w:lang w:bidi="ar-EG"/>
        </w:rPr>
        <w:t>العام الدراسي:</w:t>
      </w:r>
    </w:p>
    <w:p w14:paraId="581BE979" w14:textId="77777777" w:rsidR="00B16A2A" w:rsidRPr="00490247" w:rsidRDefault="00B16A2A" w:rsidP="00B16A2A">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B16A2A" w:rsidRPr="00490247" w:rsidSect="00B16A2A">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490247">
        <w:rPr>
          <w:rFonts w:ascii="Sakkal Majalla" w:hAnsi="Sakkal Majalla" w:cs="Sakkal Majalla" w:hint="cs"/>
          <w:color w:val="000000" w:themeColor="text1"/>
          <w:sz w:val="36"/>
          <w:szCs w:val="36"/>
          <w:rtl/>
          <w:lang w:bidi="ar-EG"/>
        </w:rPr>
        <w:t xml:space="preserve">1447 </w:t>
      </w:r>
      <w:r w:rsidRPr="00490247">
        <w:rPr>
          <w:rFonts w:ascii="Sakkal Majalla" w:hAnsi="Sakkal Majalla" w:cs="Sakkal Majalla"/>
          <w:color w:val="000000" w:themeColor="text1"/>
          <w:sz w:val="36"/>
          <w:szCs w:val="36"/>
          <w:rtl/>
          <w:lang w:bidi="ar-EG"/>
        </w:rPr>
        <w:t>–</w:t>
      </w:r>
      <w:r w:rsidRPr="00490247">
        <w:rPr>
          <w:rFonts w:ascii="Sakkal Majalla" w:hAnsi="Sakkal Majalla" w:cs="Sakkal Majalla" w:hint="cs"/>
          <w:color w:val="000000" w:themeColor="text1"/>
          <w:sz w:val="36"/>
          <w:szCs w:val="36"/>
          <w:rtl/>
          <w:lang w:bidi="ar-EG"/>
        </w:rPr>
        <w:t xml:space="preserve"> 2026</w:t>
      </w:r>
    </w:p>
    <w:p w14:paraId="4D154567" w14:textId="28D5714E" w:rsidR="00B16A2A" w:rsidRPr="00490247" w:rsidRDefault="00B16A2A" w:rsidP="00234DA4">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Hlk172151144"/>
      <w:bookmarkStart w:id="1" w:name="_Toc169790489"/>
      <w:bookmarkStart w:id="2" w:name="_Toc223642379"/>
      <w:r w:rsidRPr="00490247">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1F687562" w14:textId="345131C5" w:rsidR="00B16A2A" w:rsidRPr="00490247" w:rsidRDefault="00B16A2A"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223642380"/>
      <w:r w:rsidRPr="00490247">
        <w:rPr>
          <w:rFonts w:ascii="Sakkal Majalla" w:hAnsi="Sakkal Majalla" w:cs="Sakkal Majalla" w:hint="cs"/>
          <w:b/>
          <w:bCs/>
          <w:color w:val="000000" w:themeColor="text1"/>
          <w:sz w:val="36"/>
          <w:szCs w:val="36"/>
          <w:rtl/>
          <w:lang w:bidi="ar-EG"/>
        </w:rPr>
        <w:t>1.1 المقدمة</w:t>
      </w:r>
      <w:bookmarkEnd w:id="3"/>
    </w:p>
    <w:p w14:paraId="290C91F4" w14:textId="77777777"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يشهد العالم خلال العقود الأخيرة تحولاً جذرياً في أنماط الإدارة الحكومية والمؤسسية نتيجة التوسع المتسارع في توظيف التكنولوجيا الرقمية في مختلف مجالات العمل، حيث أسهم التطور الهائل في تقنيات المعلومات والاتصالات في إعادة تشكيل طرق تقديم الخدمات العامة وبناء بيئات تنظيمية أكثر كفاءة ومرونة، الأمر الذي أدى إلى بروز مفاهيم حديثة تتعلق بإدارة العمليات والحوكمة وإدارة المشروعات على أسس رقمية متقدمة، وهو ما جعل التحول الرقمي ضرورة استراتيجية للدول والمؤسسات في عالم يتسم بالتنافسية العالية وتسارع الابتكار التقني (السعايدة والهيسات، 2024).</w:t>
      </w:r>
    </w:p>
    <w:p w14:paraId="7FF95B09" w14:textId="130A16B6"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ومع توسع قطاعات العمل الحكومي في تبني الأنظمة الرقمية، أصبح مفهوم الحوكمة الرقمية أحد الركائز الأساسية التي تستند إليها الحكومات الحديثة بهدف تعزيز الشفافية، ورفع مستوى المساءلة، وتحسين كفاءة العمليات الإدارية، فالانتقال إلى الحوكمة الرقمية لا يقتصر على توظيف التكنولوجيا فحسب، بل يشمل إعادة تشكيل القواعد والإجراءات وآليات الرقابة والاتصال والعمل المؤسسي بما يتواءم مع الواقع الرقمي الجديد، مما يعزز فعالية الإدارة العامة ويقلل من التعقيدات البيروقراطية التقليدية (عبدالعزيز، 2024).</w:t>
      </w:r>
    </w:p>
    <w:p w14:paraId="0A460754" w14:textId="3524A6C6"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إن تطبيق الحوكمة الرقمية في المجال الحكومي أصبح يشكل مدخلاً رئيسياً لتطوير الأداء المؤسسي، إذ يسهم في توفير بنية أكثر ديناميكية تعتمد على تبادل البيانات في الزمن الحقيقي، والقدرة على اتخاذ القرارات المستندة إلى المعلومات الدقيقة، إضافة إلى تحسين بيئة العمل وتعزيز الثقة بين المواطن والمؤسسة، وتشير الأدبيات إلى أن مؤشرات الحوكمة الرقمية لم تعد مجرد أدوات تقنية، بل أصبحت إطاراً تنظيمياً متكاملاً يرتبط ارتباطاً وثيقاً بقدرة المؤسسات على تحويل نماذج العمل وممارسة وظائفها وفق معايير الجودة والفاعلية والشفافية (المحيميد، 2025).</w:t>
      </w:r>
    </w:p>
    <w:p w14:paraId="3213FDCD" w14:textId="69CC13F6"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وفي ظل تطور مفاهيم الإدارة العامة، ظهر اتجاه متزايد نحو ربط الحوكمة الرقمية بمفهوم نضج إدارة المشاريع باعتباره أحد العوامل الحاسمة لنجاح الخطط الحكومية والمبادرات الوطنية. فنضج إدارة المشاريع يعكس قدرة المؤسسة على إدارة دورة حياة المشروع من التخطيط إلى الإغلاق وفق منهجيات واضحة وإجراءات معيارية تساعد على ضبط الموارد وتحديد المسؤوليات ومراقبة الأداء، ويؤكد كثير من الباحثين أن ارتفاع مستوى نضج إدارة المشاريع يرتبط بتحسن جودة تنفيذ المبادرات الحكومية وارتفاع الكفاءة التشغيلية وتحقيق الاستدامة المؤسسية (</w:t>
      </w:r>
      <w:r w:rsidRPr="00490247">
        <w:rPr>
          <w:rFonts w:ascii="Sakkal Majalla" w:hAnsi="Sakkal Majalla" w:cs="Sakkal Majalla"/>
          <w:color w:val="000000" w:themeColor="text1"/>
          <w:sz w:val="28"/>
          <w:szCs w:val="28"/>
        </w:rPr>
        <w:t>Blyznyuk et al., 2021</w:t>
      </w:r>
      <w:r w:rsidRPr="00490247">
        <w:rPr>
          <w:rFonts w:ascii="Sakkal Majalla" w:hAnsi="Sakkal Majalla" w:cs="Sakkal Majalla"/>
          <w:color w:val="000000" w:themeColor="text1"/>
          <w:sz w:val="28"/>
          <w:szCs w:val="28"/>
          <w:rtl/>
        </w:rPr>
        <w:t>).</w:t>
      </w:r>
    </w:p>
    <w:p w14:paraId="43989156" w14:textId="4B83A462"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ومع الانتشار المتزايد للمشاريع الحكومية الرقمية، يتزايد الاهتمام بتطوير استراتيجيات تعزز نضج إدارة المشاريع داخل المؤسسات الحكومية، خصوصاً تلك التي تبنت التحول الرقمي بشكل واسع، وقد أشارت الأدبيات الحديثة إلى أن تطبيق مبادئ الحوكمة الرقمية يسهم في تحسين نضج إدارة المشاريع من خلال دعم التخطيط الدقيق، وتوفير نظم متابعة رقمية، وتحسين آليات اتخاذ القرار، وتفعيل نظم الرقابة الآنية التي تعتمد على البيانات الرقمية، وهو ما يجعل الحوكمة الرقمية من أهم محفزات النضج المؤسسي في إدارة المشاريع (عبدالحميد، 2024).</w:t>
      </w:r>
    </w:p>
    <w:p w14:paraId="29712343" w14:textId="6134C61A"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كما أسهمت التحولات التكنولوجية العالمية في تعزيز الحاجة إلى الربط بين الحوكمة الرقمية وإدارة المشاريع، حيث لم يعد نجاح المشاريع يعتمد فقط على المهارات الإدارية، بل أصبح مرتبطاً باعتماد المنصات الرقمية الحديثة، والتحليل الذكي للبيانات، وتكامل أنظمة العمل الإلكترونية، وتشير بعض الدراسات إلى أن إدماج التكنولوجيا الذكية والتحول الرقمي في بيئة المشاريع يعزز من القدرة على إدارة الوقت والموارد، ويزيد من فعالية آليات التقييم والمتابعة، مما ينعكس مباشرة على مستوى النضج في إدارة المشاريع (</w:t>
      </w:r>
      <w:r w:rsidRPr="00490247">
        <w:rPr>
          <w:rFonts w:ascii="Sakkal Majalla" w:hAnsi="Sakkal Majalla" w:cs="Sakkal Majalla"/>
          <w:color w:val="000000" w:themeColor="text1"/>
          <w:sz w:val="28"/>
          <w:szCs w:val="28"/>
        </w:rPr>
        <w:t>Kozarkiewicz, 2020</w:t>
      </w:r>
      <w:r w:rsidRPr="00490247">
        <w:rPr>
          <w:rFonts w:ascii="Sakkal Majalla" w:hAnsi="Sakkal Majalla" w:cs="Sakkal Majalla"/>
          <w:color w:val="000000" w:themeColor="text1"/>
          <w:sz w:val="28"/>
          <w:szCs w:val="28"/>
          <w:rtl/>
        </w:rPr>
        <w:t>).</w:t>
      </w:r>
    </w:p>
    <w:p w14:paraId="01A69667" w14:textId="6F07DC7B"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 xml:space="preserve">وفي السياق العربي، تتجه العديد من الحكومات إلى تعزيز بنيتها الرقمية وتطوير هياكلها الإدارية من خلال اعتماد برامج التحول الرقمي، وهو ما أدى إلى ظهور نماذج جديدة من الخدمات الحكومية الرقمية التي تعتمد على الحوكمة الإلكترونية كنظام إداري محكم يدعم الرقابة والإنتاجية والكفاءة،وتبرز أهمية دراسة العلاقة بين الحوكمة الرقمية ونضج إدارة المشاريع في ظل التحولات الواسعة التي تشهدها </w:t>
      </w:r>
      <w:r w:rsidRPr="00490247">
        <w:rPr>
          <w:rFonts w:ascii="Sakkal Majalla" w:hAnsi="Sakkal Majalla" w:cs="Sakkal Majalla"/>
          <w:color w:val="000000" w:themeColor="text1"/>
          <w:sz w:val="28"/>
          <w:szCs w:val="28"/>
          <w:rtl/>
        </w:rPr>
        <w:lastRenderedPageBreak/>
        <w:t>المؤسسات الحكومية العربية، خصوصاً مع التطور في البنية التحتية الرقمية وازدياد الحاجة إلى رفع جودة تنفيذ المشاريع الحكومية (زهيوة والعمراوي، 2024).</w:t>
      </w:r>
    </w:p>
    <w:p w14:paraId="52485685" w14:textId="77777777"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ونظرًا لأن المنظمات الحكومية المحوّلة رقميًا أصبحت تتعامل مع مشاريع ذات طبيعة تقنية ومعقدة، فإن تعزيز نضج إدارة المشاريع لديها يتطلب إطارًا حوكميًا رقميًا متكاملًا يسهم في توحيد الإجراءات، وضمان جودة البيانات، وتحسين مستوى الشفافية والمسؤولية المؤسسية. وتؤكد الأدبيات أن المؤسسات الرقمية ذات مستويات الحوكمة المتقدمة تكون أكثر قدرة على إدارة المشاريع بكفاءة أعلى وتحقيق أهدافها ضمن الزمن والتكلفة والجودة المحددة (</w:t>
      </w:r>
      <w:r w:rsidRPr="00490247">
        <w:rPr>
          <w:rFonts w:ascii="Sakkal Majalla" w:hAnsi="Sakkal Majalla" w:cs="Sakkal Majalla"/>
          <w:color w:val="000000" w:themeColor="text1"/>
          <w:sz w:val="28"/>
          <w:szCs w:val="28"/>
        </w:rPr>
        <w:t>El Khatib et al., 2020</w:t>
      </w:r>
      <w:r w:rsidRPr="00490247">
        <w:rPr>
          <w:rFonts w:ascii="Sakkal Majalla" w:hAnsi="Sakkal Majalla" w:cs="Sakkal Majalla"/>
          <w:color w:val="000000" w:themeColor="text1"/>
          <w:sz w:val="28"/>
          <w:szCs w:val="28"/>
          <w:rtl/>
        </w:rPr>
        <w:t>).</w:t>
      </w:r>
    </w:p>
    <w:p w14:paraId="7112E447" w14:textId="3EE18413"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وفي ضوء ما سبق، تبرز الحاجة الملحة إلى دراسة أثر الحوكمة الرقمية على نضج إدارة المشاريع داخل المنظمات الحكومية المحوّلة رقميًا، وذلك لفهم كيف تسهم آليات الحوكمة الرقمية في تعزيز مراحل إدارة المشاريع ودعم قدرتها على التخطيط والتنفيذ والرقابة والإغلاق وفقاً لمعايير احترافية معتمدة، وعليه، تأتي هذه الدراسة لتسد فجوة معرفية مهمة من خلال تحليل العلاقة بين المتغيرين في بيئة حكومية عربية تشهد تحولات رقمية واسعة ونماذج عمل جديدة تتطلب المزيد من الكفاءة والحوكمة.</w:t>
      </w:r>
    </w:p>
    <w:p w14:paraId="52598D92" w14:textId="35F5F085" w:rsidR="00234DA4" w:rsidRPr="00490247" w:rsidRDefault="00234DA4"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23642381"/>
      <w:bookmarkEnd w:id="0"/>
      <w:r w:rsidRPr="00490247">
        <w:rPr>
          <w:rFonts w:ascii="Sakkal Majalla" w:hAnsi="Sakkal Majalla" w:cs="Sakkal Majalla"/>
          <w:b/>
          <w:bCs/>
          <w:color w:val="000000" w:themeColor="text1"/>
          <w:sz w:val="36"/>
          <w:szCs w:val="36"/>
          <w:rtl/>
        </w:rPr>
        <w:t>2.1 مشكلة الدراسة</w:t>
      </w:r>
      <w:bookmarkEnd w:id="4"/>
    </w:p>
    <w:p w14:paraId="544C1492" w14:textId="36336C13"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تمثل الحوكمة الرقمية أحد أهم المداخل الحديثة التي تعتمد عليها الحكومات في تطوير نماذج العمل العام وتعزيز كفاءة الأداء المؤسسي، إلا أن تطبيقها ما يزال يواجه تفاوتًا كبيرًا بين الدول والمؤسسات، خاصة في البيئات الحكومية العربية التي ما زالت في طور التحول نحو النظم الرقمية المتقدمة، وتشير الأدبيات إلى أن العديد من الحكومات لم تستفد بعد بالشكل الأمثل من الإمكانات التي توفرها الحوكمة الرقمية في تحسين جودة العمل الإداري ورفع مستويات الشفافية والمساءلة، مما يحدّ من قدرتها على تحقيق الكفاءة التشغيلية المطلوبة في المشاريع الحكومية (زهيوة والعمراوي، 2024).</w:t>
      </w:r>
    </w:p>
    <w:p w14:paraId="6865C730" w14:textId="5EDA6FE2"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 xml:space="preserve">وفي الوقت نفسه، يُعد نضج إدارة المشاريع عنصرًا حاسمًا في نجاح المبادرات الحكومية، خصوصًا في ظل الطبيعة المعقدة للمشاريع الرقمية التي تتطلب مستوى عاليًا من التخطيط والتنفيذ والمتابعة </w:t>
      </w:r>
      <w:r w:rsidRPr="00490247">
        <w:rPr>
          <w:rFonts w:ascii="Sakkal Majalla" w:hAnsi="Sakkal Majalla" w:cs="Sakkal Majalla"/>
          <w:color w:val="000000" w:themeColor="text1"/>
          <w:sz w:val="28"/>
          <w:szCs w:val="28"/>
          <w:rtl/>
        </w:rPr>
        <w:lastRenderedPageBreak/>
        <w:t>الدقيقة، وتظهر الدراسات أن ضعف نضج إدارة المشاريع يؤدي إلى تكرار التأخير في تنفيذ الأعمال، وتجاوز التكاليف، وضعف جودة المخرج النهائي، وهو ما يجعل المؤسسات بحاجة ماسة إلى أطر حوكمة داعمة تسهم في رفع مستوى النضج عبر تحسين التخطيط والتنفيذ والرقابة (</w:t>
      </w:r>
      <w:r w:rsidRPr="00490247">
        <w:rPr>
          <w:rFonts w:ascii="Sakkal Majalla" w:hAnsi="Sakkal Majalla" w:cs="Sakkal Majalla"/>
          <w:color w:val="000000" w:themeColor="text1"/>
          <w:sz w:val="28"/>
          <w:szCs w:val="28"/>
        </w:rPr>
        <w:t>Blyznyuk et al., 2021</w:t>
      </w:r>
      <w:r w:rsidRPr="00490247">
        <w:rPr>
          <w:rFonts w:ascii="Sakkal Majalla" w:hAnsi="Sakkal Majalla" w:cs="Sakkal Majalla"/>
          <w:color w:val="000000" w:themeColor="text1"/>
          <w:sz w:val="28"/>
          <w:szCs w:val="28"/>
          <w:rtl/>
        </w:rPr>
        <w:t>).</w:t>
      </w:r>
    </w:p>
    <w:p w14:paraId="032B6D0F" w14:textId="78EA0FAB"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وتشير بعض الدراسات إلى وجود علاقة إيجابية بين تطبيق الحوكمة الرقمية وارتفاع مستويات النضج في إدارة المشاريع، حيث تبين أن المؤسسات التي تطبق نظمًا رقمية متقدمة في مجالات الشفافية والمساءلة والتنظيم الإلكتروني تكون أكثر قدرة على إدارة المشاريع بكفاءة وتحقيق جودة أعلى في المخرجات، إلا أن هذه النتائج لا تعني أن الأثر واضح في جميع المؤسسات؛ إذ تظهر دراسات أخرى أن التطبيق الفعلي للحوكمة الرقمية لا يزال يحتاج إلى بيئة تنظيمية داعمة، وموارد بشرية مؤهلة، ونظم تشريعية مناسبة، وهو ما قد يؤدي إلى فجوة بين مستوى التحول الرقمي الحقيقي ومستوى النضج في إدارة المشاريع (عبدالحميد، 2024).</w:t>
      </w:r>
    </w:p>
    <w:p w14:paraId="07976F37" w14:textId="4FAE3F4A"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كما بينت الأدبيات أن اعتماد الحوكمة الرقمية كإطار إداري متكامل يتطلب تكاملًا بين البنية التحتية الرقمية، والممارسات الإدارية، والمهارات البشرية، وهو أمر غير متحقق بالكامل في العديد من المؤسسات الحكومية العربية التي تعاني من ضعف في جاهزية الموارد، وعدم كفاية التشريعات، ومحدودية الوعي الرقمي لدى الموظفين، وهذا القصور قد يؤدي إلى تقييد الاستفادة من الحوكمة الرقمية في تحسين نضج إدارة المشاريع، رغم توفر الأدوات التقنية وتبني بعض جوانب التحول الرقمي (السعايدة والهيسات، 2024).</w:t>
      </w:r>
    </w:p>
    <w:p w14:paraId="212B103F" w14:textId="1CB6740F"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وفي ضوء هذا التفاوت بين التوسع في التحول الرقمي من جهة، وضعف نضج إدارة المشاريع من جهة أخرى، تبرز فجوة معرفية وميدانية تتمثل في عدم وضوح الكيفية التي تؤثر بها الحوكمة الرقمية بأبعادها المختلفة على نضج إدارة المشاريع داخل المنظمات الحكومية المحوّلة رقميًا، خصوصًا مع محدودية الدراسات العربية التي تناولت هذا الربط بصورة مباشرة وشاملة. ومن هنا تتحدد مشكلة الدراسة في السؤال الآتي:</w:t>
      </w:r>
    </w:p>
    <w:p w14:paraId="61397245" w14:textId="77777777" w:rsidR="001A6D31" w:rsidRPr="00490247" w:rsidRDefault="001A6D3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lastRenderedPageBreak/>
        <w:t>إلى أي مدى تؤثر الحوكمة الرقمية بأبعادها المختلفة في نضج إدارة المشاريع داخل المنظمات الحكومية المحوّلة رقميًا؟</w:t>
      </w:r>
    </w:p>
    <w:p w14:paraId="16D31333" w14:textId="7D183870" w:rsidR="00234DA4" w:rsidRPr="00490247" w:rsidRDefault="00234DA4"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69790490"/>
      <w:bookmarkStart w:id="6" w:name="_Toc223642382"/>
      <w:bookmarkEnd w:id="1"/>
      <w:r w:rsidRPr="00490247">
        <w:rPr>
          <w:rFonts w:ascii="Sakkal Majalla" w:hAnsi="Sakkal Majalla" w:cs="Sakkal Majalla"/>
          <w:b/>
          <w:bCs/>
          <w:color w:val="000000" w:themeColor="text1"/>
          <w:sz w:val="36"/>
          <w:szCs w:val="36"/>
          <w:rtl/>
        </w:rPr>
        <w:t>3.1 أهمية الدراسة:</w:t>
      </w:r>
      <w:bookmarkEnd w:id="6"/>
    </w:p>
    <w:p w14:paraId="1EE72FAC" w14:textId="40083867" w:rsidR="00AF46DF" w:rsidRPr="00490247" w:rsidRDefault="00AF46DF"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490247">
        <w:rPr>
          <w:rFonts w:ascii="Sakkal Majalla" w:hAnsi="Sakkal Majalla" w:cs="Sakkal Majalla"/>
          <w:b/>
          <w:bCs/>
          <w:color w:val="000000" w:themeColor="text1"/>
          <w:sz w:val="28"/>
          <w:szCs w:val="28"/>
          <w:rtl/>
        </w:rPr>
        <w:t>فيما يل</w:t>
      </w:r>
      <w:r w:rsidR="00DD6BEA" w:rsidRPr="00490247">
        <w:rPr>
          <w:rFonts w:ascii="Sakkal Majalla" w:hAnsi="Sakkal Majalla" w:cs="Sakkal Majalla"/>
          <w:b/>
          <w:bCs/>
          <w:color w:val="000000" w:themeColor="text1"/>
          <w:sz w:val="28"/>
          <w:szCs w:val="28"/>
          <w:rtl/>
        </w:rPr>
        <w:t>ي</w:t>
      </w:r>
      <w:r w:rsidR="000125CD" w:rsidRPr="00490247">
        <w:rPr>
          <w:rFonts w:ascii="Sakkal Majalla" w:hAnsi="Sakkal Majalla" w:cs="Sakkal Majalla"/>
          <w:b/>
          <w:bCs/>
          <w:color w:val="000000" w:themeColor="text1"/>
          <w:sz w:val="28"/>
          <w:szCs w:val="28"/>
          <w:rtl/>
        </w:rPr>
        <w:t>:</w:t>
      </w:r>
    </w:p>
    <w:p w14:paraId="22B45B1B" w14:textId="77777777" w:rsidR="002133A6" w:rsidRPr="00490247" w:rsidRDefault="002133A6"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tl/>
        </w:rPr>
        <w:t>أولًا: الأهمية العلمية</w:t>
      </w:r>
      <w:r w:rsidRPr="00490247">
        <w:rPr>
          <w:rFonts w:ascii="Sakkal Majalla" w:hAnsi="Sakkal Majalla" w:cs="Sakkal Majalla"/>
          <w:b/>
          <w:bCs/>
          <w:color w:val="000000" w:themeColor="text1"/>
          <w:sz w:val="32"/>
          <w:szCs w:val="32"/>
        </w:rPr>
        <w:t>:</w:t>
      </w:r>
    </w:p>
    <w:p w14:paraId="7309B5C8" w14:textId="77777777" w:rsidR="00CE27EC" w:rsidRPr="00490247" w:rsidRDefault="00CE27EC" w:rsidP="00234DA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الإسهام في تطوير المعرفة حول الحوكمة الرقمية ونضج إدارة المشاريع.</w:t>
      </w:r>
    </w:p>
    <w:p w14:paraId="633BBA45" w14:textId="77777777" w:rsidR="00CE27EC" w:rsidRPr="00490247" w:rsidRDefault="00CE27EC" w:rsidP="00234DA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سد فجوة بحثية في الدراسات العربية في مجال الحوكمة الرقمية.</w:t>
      </w:r>
    </w:p>
    <w:p w14:paraId="2EECCDAF" w14:textId="77777777" w:rsidR="00CE27EC" w:rsidRPr="00490247" w:rsidRDefault="00CE27EC" w:rsidP="00234DA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تطوير الإطار المفاهيمي للعلاقة بين الحوكمة الرقمية وإدارة المشاريع.</w:t>
      </w:r>
    </w:p>
    <w:p w14:paraId="60A64FDD" w14:textId="77777777" w:rsidR="00CE27EC" w:rsidRPr="00490247" w:rsidRDefault="00CE27EC" w:rsidP="00234DA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تقديم نموذج قياس واضح لأبعاد الحوكمة الرقمية ونضج المشاريع.</w:t>
      </w:r>
    </w:p>
    <w:p w14:paraId="6B3F07FE" w14:textId="77777777" w:rsidR="00CE27EC" w:rsidRPr="00490247" w:rsidRDefault="00CE27EC" w:rsidP="00234DA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دعم منهجيات البحث في مجالات التحول الرقمي والإدارة العامة.</w:t>
      </w:r>
    </w:p>
    <w:p w14:paraId="6D969D97" w14:textId="77777777" w:rsidR="00CE27EC" w:rsidRPr="00490247" w:rsidRDefault="00CE27EC" w:rsidP="00234DA4">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تأسيس أرضية لدراسات مستقبلية تتناول المتغيرات الرقمية ذات الصلة.</w:t>
      </w:r>
    </w:p>
    <w:p w14:paraId="438FFA96" w14:textId="4255B892" w:rsidR="002133A6" w:rsidRPr="00490247" w:rsidRDefault="002133A6"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tl/>
        </w:rPr>
        <w:t>ثانيًا: الأهمية العملية</w:t>
      </w:r>
      <w:r w:rsidRPr="00490247">
        <w:rPr>
          <w:rFonts w:ascii="Sakkal Majalla" w:hAnsi="Sakkal Majalla" w:cs="Sakkal Majalla"/>
          <w:b/>
          <w:bCs/>
          <w:color w:val="000000" w:themeColor="text1"/>
          <w:sz w:val="32"/>
          <w:szCs w:val="32"/>
        </w:rPr>
        <w:t>:</w:t>
      </w:r>
    </w:p>
    <w:p w14:paraId="4F6D2E29"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مساعدة صناع القرار في تطوير تطبيقات الحوكمة الرقمية.</w:t>
      </w:r>
    </w:p>
    <w:p w14:paraId="0F9FDD5F"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رفع مستوى نضج إدارة المشاريع في المؤسسات الحكومية.</w:t>
      </w:r>
    </w:p>
    <w:p w14:paraId="24844CA8"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تحسين الشفافية والمساءلة داخل بيئة العمل الحكومية.</w:t>
      </w:r>
    </w:p>
    <w:p w14:paraId="26E16494"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تعزيز الكفاءة التشغيلية وتقليل الإجراءات البيروقراطية.</w:t>
      </w:r>
    </w:p>
    <w:p w14:paraId="325A4181"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توفير أداة عملية لتقييم مستوى النضج الرقمي للمشاريع.</w:t>
      </w:r>
    </w:p>
    <w:p w14:paraId="647881BA"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دعم خطط التحول الرقمي الوطنية والإستراتيجيات الحكومية.</w:t>
      </w:r>
    </w:p>
    <w:p w14:paraId="20EF8103"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تطوير مهارات العاملين لمواءمة متطلبات البيئة الرقمية.</w:t>
      </w:r>
    </w:p>
    <w:p w14:paraId="4CC1A195" w14:textId="77777777" w:rsidR="0060364E" w:rsidRPr="00490247" w:rsidRDefault="0060364E" w:rsidP="00234DA4">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lastRenderedPageBreak/>
        <w:t>تحسين جودة الخدمات الحكومية الرقمية المقدمة للمستفيدين.</w:t>
      </w:r>
    </w:p>
    <w:p w14:paraId="418093DF" w14:textId="5C0090E8" w:rsidR="00234DA4" w:rsidRPr="00490247" w:rsidRDefault="00234DA4"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69790491"/>
      <w:bookmarkStart w:id="8" w:name="_Toc223642383"/>
      <w:bookmarkEnd w:id="5"/>
      <w:r w:rsidRPr="00490247">
        <w:rPr>
          <w:rFonts w:ascii="Sakkal Majalla" w:hAnsi="Sakkal Majalla" w:cs="Sakkal Majalla"/>
          <w:b/>
          <w:bCs/>
          <w:color w:val="000000" w:themeColor="text1"/>
          <w:sz w:val="36"/>
          <w:szCs w:val="36"/>
          <w:rtl/>
        </w:rPr>
        <w:t>4.1 أهداف الدراسة:</w:t>
      </w:r>
      <w:bookmarkEnd w:id="8"/>
    </w:p>
    <w:p w14:paraId="09AB8DAE" w14:textId="5BA8FC7E" w:rsidR="002133A6" w:rsidRPr="00490247" w:rsidRDefault="00BD4A0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تهدف هذه الدراسة إلى دراسة أثر الحوكمة الرقمية بأبعادها (الشفافية الرقمية، المساءلة الرقمية، الرقمنة المؤسسية، الأمن والخصوصية الرقمية) على نضج إدارة المشاريع في المنظمات الحكومية المحوّلة رقمياً، وذلك من خلال تحليل مستوى تطبيق الحوكمة الرقمية وتفسير علاقتها بمستويات النضج في إدارة المشاريع بمراحلها المختلفة</w:t>
      </w:r>
      <w:r w:rsidR="002133A6" w:rsidRPr="00490247">
        <w:rPr>
          <w:rFonts w:ascii="Sakkal Majalla" w:hAnsi="Sakkal Majalla" w:cs="Sakkal Majalla"/>
          <w:color w:val="000000" w:themeColor="text1"/>
          <w:sz w:val="28"/>
          <w:szCs w:val="28"/>
          <w:rtl/>
        </w:rPr>
        <w:t>، وتتفرع من هذا الهدف العام عدة أهداف فرعية، وهي</w:t>
      </w:r>
      <w:r w:rsidR="002133A6" w:rsidRPr="00490247">
        <w:rPr>
          <w:rFonts w:ascii="Sakkal Majalla" w:hAnsi="Sakkal Majalla" w:cs="Sakkal Majalla"/>
          <w:color w:val="000000" w:themeColor="text1"/>
          <w:sz w:val="28"/>
          <w:szCs w:val="28"/>
        </w:rPr>
        <w:t>:</w:t>
      </w:r>
    </w:p>
    <w:p w14:paraId="31288CB4" w14:textId="77777777" w:rsidR="009C133A" w:rsidRPr="00490247" w:rsidRDefault="009C133A" w:rsidP="00234DA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التعرّف على مستوى تطبيق أبعاد الحوكمة الرقمية في المنظمات الحكومية المحوّلة رقميًا.</w:t>
      </w:r>
    </w:p>
    <w:p w14:paraId="5CD50A54" w14:textId="77777777" w:rsidR="009C133A" w:rsidRPr="00490247" w:rsidRDefault="009C133A" w:rsidP="00234DA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قياس مستوى نضج إدارة المشاريع من خلال أبعاده (نضج التخطيط، نضج التنفيذ، نضج المراقبة والضبط، نضج الإغلاق).</w:t>
      </w:r>
    </w:p>
    <w:p w14:paraId="603F4972" w14:textId="77777777" w:rsidR="009C133A" w:rsidRPr="00490247" w:rsidRDefault="009C133A" w:rsidP="00234DA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تحليل العلاقة بين كل بعد من أبعاد الحوكمة الرقمية ونضج إدارة المشاريع على نحو منفصل.</w:t>
      </w:r>
    </w:p>
    <w:p w14:paraId="0041B343" w14:textId="77777777" w:rsidR="009C133A" w:rsidRPr="00490247" w:rsidRDefault="009C133A" w:rsidP="00234DA4">
      <w:pPr>
        <w:pStyle w:val="ListParagraph"/>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استكشاف الفروق في مستوى نضج إدارة المشاريع تبعًا للمتغيرات الديموغرافية للعاملين في المنظمات الحكومية.</w:t>
      </w:r>
    </w:p>
    <w:p w14:paraId="7326B701" w14:textId="69324C1C" w:rsidR="00234DA4" w:rsidRPr="00490247" w:rsidRDefault="00234DA4"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642384"/>
      <w:bookmarkEnd w:id="7"/>
      <w:r w:rsidRPr="00490247">
        <w:rPr>
          <w:rFonts w:ascii="Sakkal Majalla" w:hAnsi="Sakkal Majalla" w:cs="Sakkal Majalla"/>
          <w:b/>
          <w:bCs/>
          <w:color w:val="000000" w:themeColor="text1"/>
          <w:sz w:val="36"/>
          <w:szCs w:val="36"/>
          <w:rtl/>
        </w:rPr>
        <w:t>5.1 تساؤلات الدراسة</w:t>
      </w:r>
      <w:bookmarkEnd w:id="9"/>
    </w:p>
    <w:p w14:paraId="28858177" w14:textId="349A3F37" w:rsidR="002133A6" w:rsidRPr="00490247" w:rsidRDefault="00A327F6"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w:t>
      </w:r>
      <w:r w:rsidR="002133A6" w:rsidRPr="00490247">
        <w:rPr>
          <w:rFonts w:ascii="Sakkal Majalla" w:hAnsi="Sakkal Majalla" w:cs="Sakkal Majalla"/>
          <w:color w:val="000000" w:themeColor="text1"/>
          <w:sz w:val="28"/>
          <w:szCs w:val="28"/>
          <w:rtl/>
        </w:rPr>
        <w:t>سؤال الدراسة الرئيسي</w:t>
      </w:r>
      <w:r w:rsidR="002133A6" w:rsidRPr="00490247">
        <w:rPr>
          <w:rFonts w:ascii="Sakkal Majalla" w:hAnsi="Sakkal Majalla" w:cs="Sakkal Majalla"/>
          <w:color w:val="000000" w:themeColor="text1"/>
          <w:sz w:val="28"/>
          <w:szCs w:val="28"/>
        </w:rPr>
        <w:t>:</w:t>
      </w:r>
      <w:r w:rsidRPr="00490247">
        <w:rPr>
          <w:rFonts w:ascii="Sakkal Majalla" w:hAnsi="Sakkal Majalla" w:cs="Sakkal Majalla"/>
          <w:color w:val="000000" w:themeColor="text1"/>
          <w:sz w:val="28"/>
          <w:szCs w:val="28"/>
          <w:rtl/>
        </w:rPr>
        <w:t xml:space="preserve"> </w:t>
      </w:r>
      <w:r w:rsidR="00EB152F" w:rsidRPr="00490247">
        <w:rPr>
          <w:rFonts w:ascii="Sakkal Majalla" w:hAnsi="Sakkal Majalla" w:cs="Sakkal Majalla"/>
          <w:color w:val="000000" w:themeColor="text1"/>
          <w:sz w:val="28"/>
          <w:szCs w:val="28"/>
          <w:rtl/>
        </w:rPr>
        <w:t xml:space="preserve">ما أثر الحوكمة الرقمية بأبعادها (الشفافية الرقمية، المساءلة الرقمية، الرقمنة المؤسسية، الأمن والخصوصية الرقمية) على نضج إدارة المشاريع في المنظمات الحكومية المحوّلة رقميًا؟ </w:t>
      </w:r>
      <w:r w:rsidRPr="00490247">
        <w:rPr>
          <w:rFonts w:ascii="Sakkal Majalla" w:hAnsi="Sakkal Majalla" w:cs="Sakkal Majalla"/>
          <w:color w:val="000000" w:themeColor="text1"/>
          <w:sz w:val="28"/>
          <w:szCs w:val="28"/>
          <w:rtl/>
        </w:rPr>
        <w:t>وتتفرع منه عدة أسئلة فرعية:</w:t>
      </w:r>
    </w:p>
    <w:p w14:paraId="4708959C" w14:textId="77777777" w:rsidR="002B12D7" w:rsidRPr="00490247" w:rsidRDefault="002B12D7" w:rsidP="00234DA4">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ما مستوى تطبيق أبعاد الحوكمة الرقمية في المنظمات الحكومية المحوّلة رقميًا؟</w:t>
      </w:r>
    </w:p>
    <w:p w14:paraId="2F6052F8" w14:textId="77777777" w:rsidR="002B12D7" w:rsidRPr="00490247" w:rsidRDefault="002B12D7" w:rsidP="00234DA4">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ما مستوى نضج إدارة المشاريع من خلال أبعاده (نضج التخطيط، نضج التنفيذ، نضج المراقبة والضبط، نضج الإغلاق)؟</w:t>
      </w:r>
    </w:p>
    <w:p w14:paraId="1D5BD102" w14:textId="77777777" w:rsidR="002B12D7" w:rsidRPr="00490247" w:rsidRDefault="002B12D7" w:rsidP="00234DA4">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ما طبيعة العلاقة بين كل بعد من أبعاد الحوكمة الرقمية ونضج إدارة المشاريع؟</w:t>
      </w:r>
    </w:p>
    <w:p w14:paraId="666DF631" w14:textId="77777777" w:rsidR="002B12D7" w:rsidRPr="00490247" w:rsidRDefault="002B12D7" w:rsidP="00234DA4">
      <w:pPr>
        <w:pStyle w:val="ListParagraph"/>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lastRenderedPageBreak/>
        <w:t>هل توجد فروق في مستوى نضج إدارة المشاريع تُعزى للمتغيرات الديموغرافية للعاملين داخل المنظمات الحكومية؟</w:t>
      </w:r>
    </w:p>
    <w:p w14:paraId="2E599BC0" w14:textId="3FC9904B" w:rsidR="00234DA4" w:rsidRPr="00490247" w:rsidRDefault="00234DA4"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69790499"/>
      <w:r w:rsidRPr="00490247">
        <w:rPr>
          <w:rFonts w:ascii="Sakkal Majalla" w:hAnsi="Sakkal Majalla" w:cs="Sakkal Majalla"/>
          <w:b/>
          <w:bCs/>
          <w:color w:val="000000" w:themeColor="text1"/>
          <w:sz w:val="36"/>
          <w:szCs w:val="36"/>
          <w:rtl/>
        </w:rPr>
        <w:t xml:space="preserve">   </w:t>
      </w:r>
      <w:bookmarkStart w:id="11" w:name="_Toc223642385"/>
      <w:r w:rsidRPr="00490247">
        <w:rPr>
          <w:rFonts w:ascii="Sakkal Majalla" w:hAnsi="Sakkal Majalla" w:cs="Sakkal Majalla"/>
          <w:b/>
          <w:bCs/>
          <w:color w:val="000000" w:themeColor="text1"/>
          <w:sz w:val="36"/>
          <w:szCs w:val="36"/>
          <w:rtl/>
        </w:rPr>
        <w:t>6.1  فروض الدراسة:</w:t>
      </w:r>
      <w:bookmarkEnd w:id="11"/>
    </w:p>
    <w:p w14:paraId="4FD8ACC2" w14:textId="24842040" w:rsidR="00681671" w:rsidRPr="00490247" w:rsidRDefault="00681671" w:rsidP="00234DA4">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490247">
        <w:rPr>
          <w:rFonts w:ascii="Sakkal Majalla" w:hAnsi="Sakkal Majalla" w:cs="Sakkal Majalla"/>
          <w:b/>
          <w:bCs/>
          <w:color w:val="000000" w:themeColor="text1"/>
          <w:sz w:val="28"/>
          <w:szCs w:val="28"/>
          <w:rtl/>
        </w:rPr>
        <w:t>لتحقيق أهداف الدراسة والإجابة على تساؤلاتها يمكن  صياغة</w:t>
      </w:r>
      <w:r w:rsidRPr="00490247">
        <w:rPr>
          <w:rFonts w:ascii="Sakkal Majalla" w:hAnsi="Sakkal Majalla" w:cs="Sakkal Majalla"/>
          <w:b/>
          <w:bCs/>
          <w:color w:val="000000" w:themeColor="text1"/>
          <w:sz w:val="28"/>
          <w:szCs w:val="28"/>
          <w:rtl/>
          <w:lang w:bidi="ar-JO"/>
        </w:rPr>
        <w:t xml:space="preserve"> </w:t>
      </w:r>
      <w:r w:rsidRPr="00490247">
        <w:rPr>
          <w:rFonts w:ascii="Sakkal Majalla" w:hAnsi="Sakkal Majalla" w:cs="Sakkal Majalla"/>
          <w:b/>
          <w:bCs/>
          <w:color w:val="000000" w:themeColor="text1"/>
          <w:sz w:val="28"/>
          <w:szCs w:val="28"/>
          <w:rtl/>
        </w:rPr>
        <w:t>الفرضيات التالية:</w:t>
      </w:r>
    </w:p>
    <w:p w14:paraId="23273AF4" w14:textId="77777777" w:rsidR="00F21BE8" w:rsidRPr="00490247" w:rsidRDefault="002133A6" w:rsidP="00234DA4">
      <w:pPr>
        <w:spacing w:before="100" w:beforeAutospacing="1" w:after="100" w:afterAutospacing="1" w:line="360" w:lineRule="auto"/>
        <w:ind w:firstLine="706"/>
        <w:jc w:val="both"/>
        <w:rPr>
          <w:rStyle w:val="Strong"/>
          <w:rFonts w:ascii="Sakkal Majalla" w:hAnsi="Sakkal Majalla" w:cs="Sakkal Majalla"/>
          <w:b w:val="0"/>
          <w:bCs w:val="0"/>
          <w:color w:val="000000" w:themeColor="text1"/>
          <w:sz w:val="28"/>
          <w:szCs w:val="28"/>
          <w:rtl/>
        </w:rPr>
      </w:pPr>
      <w:r w:rsidRPr="00490247">
        <w:rPr>
          <w:rStyle w:val="Strong"/>
          <w:rFonts w:ascii="Sakkal Majalla" w:hAnsi="Sakkal Majalla" w:cs="Sakkal Majalla"/>
          <w:b w:val="0"/>
          <w:bCs w:val="0"/>
          <w:color w:val="000000" w:themeColor="text1"/>
          <w:sz w:val="28"/>
          <w:szCs w:val="28"/>
          <w:rtl/>
        </w:rPr>
        <w:t>الفرضية الرئيسة</w:t>
      </w:r>
      <w:r w:rsidRPr="00490247">
        <w:rPr>
          <w:rStyle w:val="Strong"/>
          <w:rFonts w:ascii="Sakkal Majalla" w:hAnsi="Sakkal Majalla" w:cs="Sakkal Majalla"/>
          <w:b w:val="0"/>
          <w:bCs w:val="0"/>
          <w:color w:val="000000" w:themeColor="text1"/>
          <w:sz w:val="28"/>
          <w:szCs w:val="28"/>
        </w:rPr>
        <w:t>:</w:t>
      </w:r>
      <w:r w:rsidR="00A327F6" w:rsidRPr="00490247">
        <w:rPr>
          <w:rFonts w:ascii="Sakkal Majalla" w:hAnsi="Sakkal Majalla" w:cs="Sakkal Majalla"/>
          <w:color w:val="000000" w:themeColor="text1"/>
          <w:sz w:val="28"/>
          <w:szCs w:val="28"/>
          <w:rtl/>
        </w:rPr>
        <w:t xml:space="preserve"> </w:t>
      </w:r>
      <w:r w:rsidR="00F21BE8" w:rsidRPr="00490247">
        <w:rPr>
          <w:rFonts w:ascii="Sakkal Majalla" w:hAnsi="Sakkal Majalla" w:cs="Sakkal Majalla"/>
          <w:color w:val="000000" w:themeColor="text1"/>
          <w:sz w:val="28"/>
          <w:szCs w:val="28"/>
          <w:rtl/>
        </w:rPr>
        <w:t>لا يوجد أثر ذو دلالة إحصائية عند مستوى دلالة (</w:t>
      </w:r>
      <w:r w:rsidR="00F21BE8" w:rsidRPr="00490247">
        <w:rPr>
          <w:rFonts w:ascii="Cambria" w:hAnsi="Cambria" w:cs="Cambria"/>
          <w:color w:val="000000" w:themeColor="text1"/>
          <w:sz w:val="28"/>
          <w:szCs w:val="28"/>
        </w:rPr>
        <w:t>α</w:t>
      </w:r>
      <w:r w:rsidR="00F21BE8" w:rsidRPr="00490247">
        <w:rPr>
          <w:rFonts w:ascii="Sakkal Majalla" w:hAnsi="Sakkal Majalla" w:cs="Sakkal Majalla"/>
          <w:color w:val="000000" w:themeColor="text1"/>
          <w:sz w:val="28"/>
          <w:szCs w:val="28"/>
        </w:rPr>
        <w:t xml:space="preserve"> ≤ 0.05</w:t>
      </w:r>
      <w:r w:rsidR="00F21BE8" w:rsidRPr="00490247">
        <w:rPr>
          <w:rFonts w:ascii="Sakkal Majalla" w:hAnsi="Sakkal Majalla" w:cs="Sakkal Majalla"/>
          <w:color w:val="000000" w:themeColor="text1"/>
          <w:sz w:val="28"/>
          <w:szCs w:val="28"/>
          <w:rtl/>
        </w:rPr>
        <w:t>) للحوكمة الرقمية بأبعادها (الشفافية الرقمية، المساءلة الرقمية، الرقمنة المؤسسية، الأمن والخصوصية الرقمية) على نضج إدارة المشاريع في المنظمات الحكومية المحوّلة رقميًا.</w:t>
      </w:r>
    </w:p>
    <w:p w14:paraId="763A6DA7" w14:textId="25C57506" w:rsidR="002133A6" w:rsidRPr="00490247" w:rsidRDefault="002133A6" w:rsidP="00B16A2A">
      <w:pPr>
        <w:spacing w:before="100" w:beforeAutospacing="1" w:after="100" w:afterAutospacing="1" w:line="360" w:lineRule="auto"/>
        <w:jc w:val="both"/>
        <w:rPr>
          <w:rFonts w:ascii="Sakkal Majalla" w:hAnsi="Sakkal Majalla" w:cs="Sakkal Majalla"/>
          <w:color w:val="000000" w:themeColor="text1"/>
          <w:sz w:val="32"/>
          <w:szCs w:val="32"/>
        </w:rPr>
      </w:pPr>
      <w:r w:rsidRPr="00490247">
        <w:rPr>
          <w:rStyle w:val="Strong"/>
          <w:rFonts w:ascii="Sakkal Majalla" w:hAnsi="Sakkal Majalla" w:cs="Sakkal Majalla"/>
          <w:color w:val="000000" w:themeColor="text1"/>
          <w:sz w:val="32"/>
          <w:szCs w:val="32"/>
          <w:rtl/>
        </w:rPr>
        <w:t>الفرضيات الفرعية</w:t>
      </w:r>
      <w:r w:rsidRPr="00490247">
        <w:rPr>
          <w:rStyle w:val="Strong"/>
          <w:rFonts w:ascii="Sakkal Majalla" w:hAnsi="Sakkal Majalla" w:cs="Sakkal Majalla"/>
          <w:color w:val="000000" w:themeColor="text1"/>
          <w:sz w:val="32"/>
          <w:szCs w:val="32"/>
        </w:rPr>
        <w:t>:</w:t>
      </w:r>
    </w:p>
    <w:p w14:paraId="5752DEC5" w14:textId="77777777" w:rsidR="00352C50" w:rsidRPr="00490247" w:rsidRDefault="00352C50" w:rsidP="00234DA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bookmarkStart w:id="12" w:name="_Toc169790500"/>
      <w:bookmarkEnd w:id="10"/>
      <w:r w:rsidRPr="00490247">
        <w:rPr>
          <w:rFonts w:ascii="Sakkal Majalla" w:hAnsi="Sakkal Majalla" w:cs="Sakkal Majalla"/>
          <w:color w:val="000000" w:themeColor="text1"/>
          <w:sz w:val="28"/>
          <w:szCs w:val="28"/>
          <w:rtl/>
        </w:rPr>
        <w:t>لا يوجد أثر ذو دلالة إحصائية عند مستوى دلالة (</w:t>
      </w:r>
      <w:r w:rsidRPr="00490247">
        <w:rPr>
          <w:rFonts w:ascii="Cambria" w:hAnsi="Cambria" w:cs="Cambria"/>
          <w:color w:val="000000" w:themeColor="text1"/>
          <w:sz w:val="28"/>
          <w:szCs w:val="28"/>
        </w:rPr>
        <w:t>α</w:t>
      </w:r>
      <w:r w:rsidRPr="00490247">
        <w:rPr>
          <w:rFonts w:ascii="Sakkal Majalla" w:hAnsi="Sakkal Majalla" w:cs="Sakkal Majalla"/>
          <w:color w:val="000000" w:themeColor="text1"/>
          <w:sz w:val="28"/>
          <w:szCs w:val="28"/>
        </w:rPr>
        <w:t xml:space="preserve"> ≤ 0.05</w:t>
      </w:r>
      <w:r w:rsidRPr="00490247">
        <w:rPr>
          <w:rFonts w:ascii="Sakkal Majalla" w:hAnsi="Sakkal Majalla" w:cs="Sakkal Majalla"/>
          <w:color w:val="000000" w:themeColor="text1"/>
          <w:sz w:val="28"/>
          <w:szCs w:val="28"/>
          <w:rtl/>
        </w:rPr>
        <w:t>) للشفافية الرقمية على نضج إدارة المشاريع في المنظمات الحكومية المحوّلة رقميًا.</w:t>
      </w:r>
    </w:p>
    <w:p w14:paraId="25127297" w14:textId="77777777" w:rsidR="00352C50" w:rsidRPr="00490247" w:rsidRDefault="00352C50" w:rsidP="00234DA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لا يوجد أثر ذو دلالة إحصائية عند مستوى دلالة (</w:t>
      </w:r>
      <w:r w:rsidRPr="00490247">
        <w:rPr>
          <w:rFonts w:ascii="Cambria" w:hAnsi="Cambria" w:cs="Cambria"/>
          <w:color w:val="000000" w:themeColor="text1"/>
          <w:sz w:val="28"/>
          <w:szCs w:val="28"/>
        </w:rPr>
        <w:t>α</w:t>
      </w:r>
      <w:r w:rsidRPr="00490247">
        <w:rPr>
          <w:rFonts w:ascii="Sakkal Majalla" w:hAnsi="Sakkal Majalla" w:cs="Sakkal Majalla"/>
          <w:color w:val="000000" w:themeColor="text1"/>
          <w:sz w:val="28"/>
          <w:szCs w:val="28"/>
        </w:rPr>
        <w:t xml:space="preserve"> ≤ 0.05</w:t>
      </w:r>
      <w:r w:rsidRPr="00490247">
        <w:rPr>
          <w:rFonts w:ascii="Sakkal Majalla" w:hAnsi="Sakkal Majalla" w:cs="Sakkal Majalla"/>
          <w:color w:val="000000" w:themeColor="text1"/>
          <w:sz w:val="28"/>
          <w:szCs w:val="28"/>
          <w:rtl/>
        </w:rPr>
        <w:t>) للمساءلة الرقمية على نضج إدارة المشاريع في المنظمات الحكومية المحوّلة رقميًا.</w:t>
      </w:r>
    </w:p>
    <w:p w14:paraId="7F42DB12" w14:textId="77777777" w:rsidR="00352C50" w:rsidRPr="00490247" w:rsidRDefault="00352C50" w:rsidP="00234DA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لا يوجد أثر ذو دلالة إحصائية عند مستوى دلالة (</w:t>
      </w:r>
      <w:r w:rsidRPr="00490247">
        <w:rPr>
          <w:rFonts w:ascii="Cambria" w:hAnsi="Cambria" w:cs="Cambria"/>
          <w:color w:val="000000" w:themeColor="text1"/>
          <w:sz w:val="28"/>
          <w:szCs w:val="28"/>
        </w:rPr>
        <w:t>α</w:t>
      </w:r>
      <w:r w:rsidRPr="00490247">
        <w:rPr>
          <w:rFonts w:ascii="Sakkal Majalla" w:hAnsi="Sakkal Majalla" w:cs="Sakkal Majalla"/>
          <w:color w:val="000000" w:themeColor="text1"/>
          <w:sz w:val="28"/>
          <w:szCs w:val="28"/>
        </w:rPr>
        <w:t xml:space="preserve"> ≤ 0.05</w:t>
      </w:r>
      <w:r w:rsidRPr="00490247">
        <w:rPr>
          <w:rFonts w:ascii="Sakkal Majalla" w:hAnsi="Sakkal Majalla" w:cs="Sakkal Majalla"/>
          <w:color w:val="000000" w:themeColor="text1"/>
          <w:sz w:val="28"/>
          <w:szCs w:val="28"/>
          <w:rtl/>
        </w:rPr>
        <w:t>) للرقمنة المؤسسية على نضج إدارة المشاريع في المنظمات الحكومية المحوّلة رقميًا.</w:t>
      </w:r>
    </w:p>
    <w:p w14:paraId="3E70E632" w14:textId="77777777" w:rsidR="00352C50" w:rsidRPr="00490247" w:rsidRDefault="00352C50" w:rsidP="00234DA4">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لا يوجد أثر ذو دلالة إحصائية عند مستوى دلالة (</w:t>
      </w:r>
      <w:r w:rsidRPr="00490247">
        <w:rPr>
          <w:rFonts w:ascii="Cambria" w:hAnsi="Cambria" w:cs="Cambria"/>
          <w:color w:val="000000" w:themeColor="text1"/>
          <w:sz w:val="28"/>
          <w:szCs w:val="28"/>
        </w:rPr>
        <w:t>α</w:t>
      </w:r>
      <w:r w:rsidRPr="00490247">
        <w:rPr>
          <w:rFonts w:ascii="Sakkal Majalla" w:hAnsi="Sakkal Majalla" w:cs="Sakkal Majalla"/>
          <w:color w:val="000000" w:themeColor="text1"/>
          <w:sz w:val="28"/>
          <w:szCs w:val="28"/>
        </w:rPr>
        <w:t xml:space="preserve"> ≤ 0.05</w:t>
      </w:r>
      <w:r w:rsidRPr="00490247">
        <w:rPr>
          <w:rFonts w:ascii="Sakkal Majalla" w:hAnsi="Sakkal Majalla" w:cs="Sakkal Majalla"/>
          <w:color w:val="000000" w:themeColor="text1"/>
          <w:sz w:val="28"/>
          <w:szCs w:val="28"/>
          <w:rtl/>
        </w:rPr>
        <w:t>) للأمن والخصوصية الرقمية على نضج إدارة المشاريع في المنظمات الحكومية المحوّلة رقميًا.</w:t>
      </w:r>
    </w:p>
    <w:p w14:paraId="1E412673" w14:textId="60E7BE47" w:rsidR="00234DA4" w:rsidRPr="00490247" w:rsidRDefault="00234DA4" w:rsidP="00234DA4">
      <w:pPr>
        <w:spacing w:line="360" w:lineRule="auto"/>
        <w:outlineLvl w:val="1"/>
        <w:rPr>
          <w:rFonts w:ascii="Sakkal Majalla" w:hAnsi="Sakkal Majalla" w:cs="Sakkal Majalla"/>
          <w:b/>
          <w:bCs/>
          <w:color w:val="000000" w:themeColor="text1"/>
          <w:sz w:val="36"/>
          <w:szCs w:val="36"/>
          <w:rtl/>
        </w:rPr>
      </w:pPr>
      <w:bookmarkStart w:id="13" w:name="_Toc170243312"/>
      <w:bookmarkEnd w:id="12"/>
      <w:r w:rsidRPr="00490247">
        <w:rPr>
          <w:rFonts w:ascii="Sakkal Majalla" w:hAnsi="Sakkal Majalla" w:cs="Sakkal Majalla"/>
          <w:b/>
          <w:bCs/>
          <w:color w:val="000000" w:themeColor="text1"/>
          <w:sz w:val="36"/>
          <w:szCs w:val="36"/>
          <w:rtl/>
        </w:rPr>
        <w:br w:type="page"/>
      </w:r>
      <w:bookmarkStart w:id="14" w:name="_Toc223642386"/>
      <w:r w:rsidRPr="00490247">
        <w:rPr>
          <w:rFonts w:ascii="Sakkal Majalla" w:hAnsi="Sakkal Majalla" w:cs="Sakkal Majalla" w:hint="cs"/>
          <w:b/>
          <w:bCs/>
          <w:color w:val="000000" w:themeColor="text1"/>
          <w:sz w:val="36"/>
          <w:szCs w:val="36"/>
          <w:rtl/>
        </w:rPr>
        <w:lastRenderedPageBreak/>
        <w:t xml:space="preserve">7.1 </w:t>
      </w:r>
      <w:r w:rsidRPr="00490247">
        <w:rPr>
          <w:rFonts w:ascii="Sakkal Majalla" w:hAnsi="Sakkal Majalla" w:cs="Sakkal Majalla"/>
          <w:b/>
          <w:bCs/>
          <w:color w:val="000000" w:themeColor="text1"/>
          <w:sz w:val="36"/>
          <w:szCs w:val="36"/>
          <w:rtl/>
        </w:rPr>
        <w:t>الدراسات السابقة:</w:t>
      </w:r>
      <w:bookmarkEnd w:id="14"/>
    </w:p>
    <w:p w14:paraId="64AA2D1B" w14:textId="77777777" w:rsidR="00234DA4" w:rsidRPr="00490247" w:rsidRDefault="00234DA4"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0247">
        <w:rPr>
          <w:rFonts w:ascii="Sakkal Majalla" w:hAnsi="Sakkal Majalla" w:cs="Sakkal Majalla"/>
          <w:b/>
          <w:bCs/>
          <w:color w:val="000000" w:themeColor="text1"/>
          <w:sz w:val="28"/>
          <w:szCs w:val="28"/>
          <w:rtl/>
        </w:rPr>
        <w:t xml:space="preserve">دراسة </w:t>
      </w:r>
      <w:r w:rsidRPr="00490247">
        <w:rPr>
          <w:rFonts w:ascii="Sakkal Majalla" w:hAnsi="Sakkal Majalla" w:cs="Sakkal Majalla"/>
          <w:b/>
          <w:bCs/>
          <w:color w:val="000000" w:themeColor="text1"/>
          <w:sz w:val="28"/>
          <w:szCs w:val="28"/>
        </w:rPr>
        <w:t>(Prasetyo et al., 2025)</w:t>
      </w:r>
    </w:p>
    <w:p w14:paraId="6F9158B8"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أثر قدرات تحليل البيانات بأبعادها (جمع البيانات، جودة البيانات، نمذجة البيانات، الاستفادة التحليلية منها) ونضج إدارة المشاريع بأبعاده (المنهجيات، الحوكمة، هيكلة العمل، إدارة المعرفة) على المرونة التنظيمية للمشاريع</w:t>
      </w:r>
      <w:r w:rsidRPr="00490247">
        <w:rPr>
          <w:rFonts w:ascii="Sakkal Majalla" w:hAnsi="Sakkal Majalla" w:cs="Sakkal Majalla"/>
          <w:color w:val="000000" w:themeColor="text1"/>
          <w:sz w:val="28"/>
          <w:szCs w:val="28"/>
        </w:rPr>
        <w:t xml:space="preserve"> (Project Resilience) </w:t>
      </w:r>
      <w:r w:rsidRPr="00490247">
        <w:rPr>
          <w:rFonts w:ascii="Sakkal Majalla" w:hAnsi="Sakkal Majalla" w:cs="Sakkal Majalla"/>
          <w:color w:val="000000" w:themeColor="text1"/>
          <w:sz w:val="28"/>
          <w:szCs w:val="28"/>
          <w:rtl/>
        </w:rPr>
        <w:t>وعلى نجاح المشاريع خلال فترة الاضطرابات العالمية 2020–2022. استخدمت الدراسة المنهج الكمي بالاعتماد على النمذجة الإحصائية</w:t>
      </w:r>
      <w:r w:rsidRPr="00490247">
        <w:rPr>
          <w:rFonts w:ascii="Sakkal Majalla" w:hAnsi="Sakkal Majalla" w:cs="Sakkal Majalla"/>
          <w:color w:val="000000" w:themeColor="text1"/>
          <w:sz w:val="28"/>
          <w:szCs w:val="28"/>
        </w:rPr>
        <w:t xml:space="preserve"> PLS-SEM</w:t>
      </w:r>
      <w:r w:rsidRPr="00490247">
        <w:rPr>
          <w:rFonts w:ascii="Sakkal Majalla" w:hAnsi="Sakkal Majalla" w:cs="Sakkal Majalla"/>
          <w:color w:val="000000" w:themeColor="text1"/>
          <w:sz w:val="28"/>
          <w:szCs w:val="28"/>
          <w:rtl/>
        </w:rPr>
        <w:t xml:space="preserve">، وتكونت العينة من </w:t>
      </w:r>
      <w:r w:rsidRPr="00490247">
        <w:rPr>
          <w:rFonts w:ascii="Sakkal Majalla" w:hAnsi="Sakkal Majalla" w:cs="Sakkal Majalla"/>
          <w:color w:val="000000" w:themeColor="text1"/>
          <w:sz w:val="28"/>
          <w:szCs w:val="28"/>
        </w:rPr>
        <w:t xml:space="preserve">170 </w:t>
      </w:r>
      <w:r w:rsidRPr="00490247">
        <w:rPr>
          <w:rFonts w:ascii="Sakkal Majalla" w:hAnsi="Sakkal Majalla" w:cs="Sakkal Majalla"/>
          <w:color w:val="000000" w:themeColor="text1"/>
          <w:sz w:val="28"/>
          <w:szCs w:val="28"/>
          <w:rtl/>
        </w:rPr>
        <w:t>مدير مشروع من ممارسي إدارة المشاريع في دول متعددة حول العالم</w:t>
      </w:r>
      <w:r w:rsidRPr="00490247">
        <w:rPr>
          <w:rFonts w:ascii="Sakkal Majalla" w:hAnsi="Sakkal Majalla" w:cs="Sakkal Majalla"/>
          <w:color w:val="000000" w:themeColor="text1"/>
          <w:sz w:val="28"/>
          <w:szCs w:val="28"/>
        </w:rPr>
        <w:t>.</w:t>
      </w:r>
    </w:p>
    <w:p w14:paraId="36058AF9"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قوي لكلٍّ من قدرات تحليل البيانات ونضج إدارة المشاريع في تعزيز مرونة المشاريع، مع تفوق تأثير قدرات تحليل البيانات مقارنة بنضج إدارة المشاريع. كما بينت النتائج أن مرونة المشاريع تؤثر إيجابياً وبدرجة قوية على نجاح المشاريع، مما يجعلها عنصراً استراتيجياً يتجاوز مجرد القدرة على التكيف. وأظهرت نتائج تحليل المجموعات</w:t>
      </w:r>
      <w:r w:rsidRPr="00490247">
        <w:rPr>
          <w:rFonts w:ascii="Sakkal Majalla" w:hAnsi="Sakkal Majalla" w:cs="Sakkal Majalla"/>
          <w:color w:val="000000" w:themeColor="text1"/>
          <w:sz w:val="28"/>
          <w:szCs w:val="28"/>
        </w:rPr>
        <w:t xml:space="preserve"> (MGA) </w:t>
      </w:r>
      <w:r w:rsidRPr="00490247">
        <w:rPr>
          <w:rFonts w:ascii="Sakkal Majalla" w:hAnsi="Sakkal Majalla" w:cs="Sakkal Majalla"/>
          <w:color w:val="000000" w:themeColor="text1"/>
          <w:sz w:val="28"/>
          <w:szCs w:val="28"/>
          <w:rtl/>
        </w:rPr>
        <w:t>عدم وجود فروق ذات دلالة إحصائية بين المشاريع المدعومة بمكاتب إدارة المشاريع</w:t>
      </w:r>
      <w:r w:rsidRPr="00490247">
        <w:rPr>
          <w:rFonts w:ascii="Sakkal Majalla" w:hAnsi="Sakkal Majalla" w:cs="Sakkal Majalla"/>
          <w:color w:val="000000" w:themeColor="text1"/>
          <w:sz w:val="28"/>
          <w:szCs w:val="28"/>
        </w:rPr>
        <w:t xml:space="preserve"> (PMO) </w:t>
      </w:r>
      <w:r w:rsidRPr="00490247">
        <w:rPr>
          <w:rFonts w:ascii="Sakkal Majalla" w:hAnsi="Sakkal Majalla" w:cs="Sakkal Majalla"/>
          <w:color w:val="000000" w:themeColor="text1"/>
          <w:sz w:val="28"/>
          <w:szCs w:val="28"/>
          <w:rtl/>
        </w:rPr>
        <w:t>وغير المدعومة، وهو ما يشير إلى أن نضج الحوكمة والممارسات المنظمة يُعد معياراً أساسياً متوقعاً في القطاعات ذات الاعتمادية العالية</w:t>
      </w:r>
      <w:r w:rsidRPr="00490247">
        <w:rPr>
          <w:rFonts w:ascii="Sakkal Majalla" w:hAnsi="Sakkal Majalla" w:cs="Sakkal Majalla"/>
          <w:color w:val="000000" w:themeColor="text1"/>
          <w:sz w:val="28"/>
          <w:szCs w:val="28"/>
        </w:rPr>
        <w:t>.</w:t>
      </w:r>
    </w:p>
    <w:p w14:paraId="7EC19CD2" w14:textId="6389EB25"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وأوصت الدراسة بضرورة تعزيز قدرات تحليل البيانات في المؤسسات، والارتقاء بمستويات نضج إدارة المشاريع، ودعم بناء المرونة كأولوية استراتيجية، إلى جانب تعزيز دور</w:t>
      </w:r>
      <w:r w:rsidRPr="00490247">
        <w:rPr>
          <w:rFonts w:ascii="Sakkal Majalla" w:hAnsi="Sakkal Majalla" w:cs="Sakkal Majalla"/>
          <w:color w:val="000000" w:themeColor="text1"/>
          <w:sz w:val="28"/>
          <w:szCs w:val="28"/>
        </w:rPr>
        <w:t xml:space="preserve"> PMO </w:t>
      </w:r>
      <w:r w:rsidRPr="00490247">
        <w:rPr>
          <w:rFonts w:ascii="Sakkal Majalla" w:hAnsi="Sakkal Majalla" w:cs="Sakkal Majalla"/>
          <w:color w:val="000000" w:themeColor="text1"/>
          <w:sz w:val="28"/>
          <w:szCs w:val="28"/>
          <w:rtl/>
        </w:rPr>
        <w:t>من خلال تطوير ممارسات الحوكمة بدل الاكتفاء بدوره التقليدي، لضمان نجاح المشاريع في البيئات المتقلبة</w:t>
      </w:r>
      <w:r w:rsidRPr="00490247">
        <w:rPr>
          <w:rFonts w:ascii="Sakkal Majalla" w:hAnsi="Sakkal Majalla" w:cs="Sakkal Majalla"/>
          <w:color w:val="000000" w:themeColor="text1"/>
          <w:sz w:val="28"/>
          <w:szCs w:val="28"/>
        </w:rPr>
        <w:t>.</w:t>
      </w:r>
    </w:p>
    <w:p w14:paraId="7AFDF52B" w14:textId="77777777" w:rsidR="00234DA4" w:rsidRPr="00490247" w:rsidRDefault="00234DA4" w:rsidP="00234DA4">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490247">
        <w:rPr>
          <w:rFonts w:ascii="Sakkal Majalla" w:hAnsi="Sakkal Majalla" w:cs="Sakkal Majalla"/>
          <w:b/>
          <w:bCs/>
          <w:color w:val="000000" w:themeColor="text1"/>
          <w:sz w:val="28"/>
          <w:szCs w:val="28"/>
          <w:rtl/>
        </w:rPr>
        <w:t>دراسة</w:t>
      </w:r>
      <w:r w:rsidRPr="00490247">
        <w:rPr>
          <w:rFonts w:ascii="Sakkal Majalla" w:eastAsia="Times New Roman" w:hAnsi="Sakkal Majalla" w:cs="Sakkal Majalla"/>
          <w:b/>
          <w:bCs/>
          <w:color w:val="000000" w:themeColor="text1"/>
          <w:kern w:val="0"/>
          <w:sz w:val="28"/>
          <w:szCs w:val="28"/>
          <w:rtl/>
          <w:lang w:bidi="ar-EG"/>
          <w14:ligatures w14:val="none"/>
        </w:rPr>
        <w:t>( المحيميد،2025)</w:t>
      </w:r>
    </w:p>
    <w:p w14:paraId="7BB35D2A"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هدفت الدراسة إلى التعرف على أثر مبادئ حوكمة الشركات بأبعادها (الشفافية، الإفصاح، المساءلة، الكفاءة الإدارية) على تحسين الأداء المؤسسي في ضوء الأدبيات والنماذج الحديثة في مجال </w:t>
      </w:r>
      <w:r w:rsidRPr="00490247">
        <w:rPr>
          <w:rFonts w:ascii="Sakkal Majalla" w:hAnsi="Sakkal Majalla" w:cs="Sakkal Majalla"/>
          <w:color w:val="000000" w:themeColor="text1"/>
          <w:sz w:val="28"/>
          <w:szCs w:val="28"/>
          <w:rtl/>
        </w:rPr>
        <w:lastRenderedPageBreak/>
        <w:t>الحوكمة. استخدمت الدراسة المنهج النظري التحليلي بالاعتماد على تحليل الدراسات السابقة والمراجع العلمية، ولم تعتمد على عينة بشرية لكونها دراسة مكتبية تحليلية تقوم على مراجعة الأدبيات</w:t>
      </w:r>
      <w:r w:rsidRPr="00490247">
        <w:rPr>
          <w:rFonts w:ascii="Sakkal Majalla" w:hAnsi="Sakkal Majalla" w:cs="Sakkal Majalla"/>
          <w:color w:val="000000" w:themeColor="text1"/>
          <w:sz w:val="28"/>
          <w:szCs w:val="28"/>
        </w:rPr>
        <w:t>.</w:t>
      </w:r>
    </w:p>
    <w:p w14:paraId="2B0A1FDA"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لتطبيق مبادئ الحوكمة على رفع مستوى الشفافية وتقليل مخاطر الفساد الإداري، إضافة إلى دورها في تحسين الكفاءة الإدارية من خلال دعم اتخاذ القرار، وخفض التكاليف التشغيلية، ورفع الفاعلية التنظيمية. كما بينت النتائج أهمية استخدام التكنولوجيا والأدوات الرقمية في تعزيز الشفافية ودعم تطبيق الحوكمة بفاعلية</w:t>
      </w:r>
      <w:r w:rsidRPr="00490247">
        <w:rPr>
          <w:rFonts w:ascii="Sakkal Majalla" w:hAnsi="Sakkal Majalla" w:cs="Sakkal Majalla"/>
          <w:color w:val="000000" w:themeColor="text1"/>
          <w:sz w:val="28"/>
          <w:szCs w:val="28"/>
        </w:rPr>
        <w:t>.</w:t>
      </w:r>
    </w:p>
    <w:p w14:paraId="518F2151" w14:textId="1DB57AC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وأوصت الدراسة بضرورة دمج مبادئ الحوكمة ضمن السياسات المؤسسية، وتعزيز الإفصاح عن المعلومات، وتطوير أنظمة رقمية تدعم الشفافية والمساءلة، إلى جانب تبني ممارسات حديثة تساهم في تطوير الأداء المؤسسي وتحقيق التنمية المستدامة</w:t>
      </w:r>
      <w:r w:rsidRPr="00490247">
        <w:rPr>
          <w:rFonts w:ascii="Sakkal Majalla" w:hAnsi="Sakkal Majalla" w:cs="Sakkal Majalla"/>
          <w:color w:val="000000" w:themeColor="text1"/>
          <w:sz w:val="28"/>
          <w:szCs w:val="28"/>
        </w:rPr>
        <w:t>.</w:t>
      </w:r>
    </w:p>
    <w:p w14:paraId="4EE18D03" w14:textId="44DBA08C" w:rsidR="00D76CFA" w:rsidRPr="00490247" w:rsidRDefault="000C6F6B"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0247">
        <w:rPr>
          <w:rFonts w:ascii="Sakkal Majalla" w:hAnsi="Sakkal Majalla" w:cs="Sakkal Majalla"/>
          <w:b/>
          <w:bCs/>
          <w:color w:val="000000" w:themeColor="text1"/>
          <w:sz w:val="28"/>
          <w:szCs w:val="28"/>
          <w:rtl/>
        </w:rPr>
        <w:t>دراسة</w:t>
      </w:r>
      <w:r w:rsidR="003A5136" w:rsidRPr="00490247">
        <w:rPr>
          <w:rFonts w:ascii="Sakkal Majalla" w:hAnsi="Sakkal Majalla" w:cs="Sakkal Majalla"/>
          <w:b/>
          <w:bCs/>
          <w:color w:val="000000" w:themeColor="text1"/>
          <w:sz w:val="28"/>
          <w:szCs w:val="28"/>
          <w:rtl/>
        </w:rPr>
        <w:t>(</w:t>
      </w:r>
      <w:r w:rsidR="002455BC" w:rsidRPr="00490247">
        <w:rPr>
          <w:rFonts w:ascii="Sakkal Majalla" w:hAnsi="Sakkal Majalla" w:cs="Sakkal Majalla"/>
          <w:b/>
          <w:bCs/>
          <w:color w:val="000000" w:themeColor="text1"/>
          <w:sz w:val="28"/>
          <w:szCs w:val="28"/>
          <w:rtl/>
        </w:rPr>
        <w:t>عبدالحميد</w:t>
      </w:r>
      <w:r w:rsidR="003A5136" w:rsidRPr="00490247">
        <w:rPr>
          <w:rFonts w:ascii="Sakkal Majalla" w:hAnsi="Sakkal Majalla" w:cs="Sakkal Majalla"/>
          <w:b/>
          <w:bCs/>
          <w:color w:val="000000" w:themeColor="text1"/>
          <w:sz w:val="28"/>
          <w:szCs w:val="28"/>
          <w:rtl/>
        </w:rPr>
        <w:t>،</w:t>
      </w:r>
      <w:r w:rsidR="002455BC" w:rsidRPr="00490247">
        <w:rPr>
          <w:rFonts w:ascii="Sakkal Majalla" w:hAnsi="Sakkal Majalla" w:cs="Sakkal Majalla"/>
          <w:b/>
          <w:bCs/>
          <w:color w:val="000000" w:themeColor="text1"/>
          <w:sz w:val="28"/>
          <w:szCs w:val="28"/>
          <w:rtl/>
        </w:rPr>
        <w:t>2024</w:t>
      </w:r>
      <w:r w:rsidR="003A5136" w:rsidRPr="00490247">
        <w:rPr>
          <w:rFonts w:ascii="Sakkal Majalla" w:hAnsi="Sakkal Majalla" w:cs="Sakkal Majalla"/>
          <w:b/>
          <w:bCs/>
          <w:color w:val="000000" w:themeColor="text1"/>
          <w:sz w:val="28"/>
          <w:szCs w:val="28"/>
          <w:rtl/>
        </w:rPr>
        <w:t>)</w:t>
      </w:r>
    </w:p>
    <w:p w14:paraId="7783973D" w14:textId="77777777" w:rsidR="00830738" w:rsidRPr="00490247" w:rsidRDefault="0083073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هذه الدراسة إلى تحليل أثر الحوكمة الرقمية بأبعادها الشفافية الرقمية، المساءلة الرقمية، الرقمنة المؤسسية، والأمن والخصوصية الرقمية على نضج إدارة المشاريع بأبعاده نضج التخطيط، نضج التنفيذ، نضج المراقبة والضبط، ونضج الإغلاق في المنظمات الحكومية المحوّلة رقمياً. وانطلقت أهمية الدراسة من التحولات المتسارعة في بيئات العمل الحكومية، وما فرضته من ضرورة تطوير نماذج حوكمة قادرة على تعزيز الكفاءة والفاعلية وضمان الاستخدام الآمن للتقنيات الرقمية</w:t>
      </w:r>
      <w:r w:rsidRPr="00490247">
        <w:rPr>
          <w:rFonts w:ascii="Sakkal Majalla" w:hAnsi="Sakkal Majalla" w:cs="Sakkal Majalla"/>
          <w:color w:val="000000" w:themeColor="text1"/>
          <w:sz w:val="28"/>
          <w:szCs w:val="28"/>
        </w:rPr>
        <w:t>.</w:t>
      </w:r>
    </w:p>
    <w:p w14:paraId="0E4DF9F9" w14:textId="77777777" w:rsidR="00830738" w:rsidRPr="00490247" w:rsidRDefault="0083073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اعتمدت الدراسة على المنهج الوصفي التحليلي لملاءمته لطبيعة الأهداف، وتم تطبيق أداة الاستبانة على عينة مكوّنة من 300 موظف من العاملين في المؤسسات الحكومية التي تبنت التحول الرقمي. وقد أظهرت النتائج وجود أثر إيجابي ذو دلالة إحصائية للحوكمة الرقمية على نضج إدارة المشاريع، حيث تسهم آلياتها المختلفة في تعزيز جودة التخطيط، ورفع كفاءة التنفيذ، وتحسين أنظمة المتابعة والرقابة، وزيادة فعالية عمليات إغلاق المشاريع</w:t>
      </w:r>
      <w:r w:rsidRPr="00490247">
        <w:rPr>
          <w:rFonts w:ascii="Sakkal Majalla" w:hAnsi="Sakkal Majalla" w:cs="Sakkal Majalla"/>
          <w:color w:val="000000" w:themeColor="text1"/>
          <w:sz w:val="28"/>
          <w:szCs w:val="28"/>
        </w:rPr>
        <w:t>.</w:t>
      </w:r>
    </w:p>
    <w:p w14:paraId="607B6DD7" w14:textId="77777777" w:rsidR="00830738" w:rsidRPr="00490247" w:rsidRDefault="0083073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كما بينت النتائج أن التطبيق الفعّال للحوكمة الرقمية يتطلب اتباع نهج تدريجي يأخذ في الاعتبار التكلفة، ومتطلبات الأمن السيبراني، والبنية التشريعية والتنظيمية، وكذلك جاهزية الموارد البشرية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وأوصت الدراسة بضرورة تطوير مؤشر محلي لقياس نضج الحوكمة الرقمية، وتبني نماذج هجينة تراعي التنوع المؤسسي، إضافة إلى تعزيز مشاركة أصحاب المصلحة، وتحسين معايير الجودة والأداء في سياق التحول الرقمي الحكومي</w:t>
      </w:r>
    </w:p>
    <w:p w14:paraId="3A6BC9BD" w14:textId="556D7711" w:rsidR="00A81B3B" w:rsidRPr="00490247" w:rsidRDefault="000C6F6B"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0247">
        <w:rPr>
          <w:rFonts w:ascii="Sakkal Majalla" w:hAnsi="Sakkal Majalla" w:cs="Sakkal Majalla"/>
          <w:b/>
          <w:bCs/>
          <w:color w:val="000000" w:themeColor="text1"/>
          <w:sz w:val="28"/>
          <w:szCs w:val="28"/>
          <w:rtl/>
        </w:rPr>
        <w:t>دراسة</w:t>
      </w:r>
      <w:r w:rsidR="00A81B3B" w:rsidRPr="00490247">
        <w:rPr>
          <w:rFonts w:ascii="Sakkal Majalla" w:hAnsi="Sakkal Majalla" w:cs="Sakkal Majalla"/>
          <w:b/>
          <w:bCs/>
          <w:color w:val="000000" w:themeColor="text1"/>
          <w:sz w:val="28"/>
          <w:szCs w:val="28"/>
          <w:rtl/>
        </w:rPr>
        <w:t xml:space="preserve">  </w:t>
      </w:r>
      <w:r w:rsidR="003A5136" w:rsidRPr="00490247">
        <w:rPr>
          <w:rFonts w:ascii="Sakkal Majalla" w:hAnsi="Sakkal Majalla" w:cs="Sakkal Majalla"/>
          <w:b/>
          <w:bCs/>
          <w:color w:val="000000" w:themeColor="text1"/>
          <w:sz w:val="28"/>
          <w:szCs w:val="28"/>
          <w:rtl/>
        </w:rPr>
        <w:t>(</w:t>
      </w:r>
      <w:r w:rsidR="002C55E4" w:rsidRPr="00490247">
        <w:rPr>
          <w:rFonts w:ascii="Sakkal Majalla" w:hAnsi="Sakkal Majalla" w:cs="Sakkal Majalla"/>
          <w:b/>
          <w:bCs/>
          <w:color w:val="000000" w:themeColor="text1"/>
          <w:sz w:val="28"/>
          <w:szCs w:val="28"/>
          <w:rtl/>
        </w:rPr>
        <w:t>عبدالعزيز</w:t>
      </w:r>
      <w:r w:rsidR="003A5136" w:rsidRPr="00490247">
        <w:rPr>
          <w:rFonts w:ascii="Sakkal Majalla" w:hAnsi="Sakkal Majalla" w:cs="Sakkal Majalla"/>
          <w:b/>
          <w:bCs/>
          <w:color w:val="000000" w:themeColor="text1"/>
          <w:sz w:val="28"/>
          <w:szCs w:val="28"/>
          <w:rtl/>
        </w:rPr>
        <w:t>،</w:t>
      </w:r>
      <w:r w:rsidR="002C55E4" w:rsidRPr="00490247">
        <w:rPr>
          <w:rFonts w:ascii="Sakkal Majalla" w:hAnsi="Sakkal Majalla" w:cs="Sakkal Majalla"/>
          <w:b/>
          <w:bCs/>
          <w:color w:val="000000" w:themeColor="text1"/>
          <w:sz w:val="28"/>
          <w:szCs w:val="28"/>
          <w:rtl/>
        </w:rPr>
        <w:t>2024</w:t>
      </w:r>
      <w:r w:rsidR="003A5136" w:rsidRPr="00490247">
        <w:rPr>
          <w:rFonts w:ascii="Sakkal Majalla" w:hAnsi="Sakkal Majalla" w:cs="Sakkal Majalla"/>
          <w:b/>
          <w:bCs/>
          <w:color w:val="000000" w:themeColor="text1"/>
          <w:sz w:val="28"/>
          <w:szCs w:val="28"/>
          <w:rtl/>
        </w:rPr>
        <w:t xml:space="preserve">) </w:t>
      </w:r>
    </w:p>
    <w:p w14:paraId="00E5572A" w14:textId="77777777" w:rsidR="00671A3B" w:rsidRPr="00490247" w:rsidRDefault="00671A3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هدفت الدراسة إلى التعرف على أثر الحوكمة الرقمية بأبعادها (التخطيط والتنظيم الإلكتروني، المساءلة والمسؤولية الرقمية، الشفافية الرقمية، المشاركة الرقمية، الرقابة الإلكترونية) على السمعة الاستراتيجية لجامعة سوهاج بأبعادها (الإبداع، جودة الخدمة، المسؤولية الاجتماعية، الأداء المالي للجامعة، بيئة العمل الجامعية) من وجهة نظر أعضاء هيئة التدريس. استخدمت الدراسة المنهج الوصفي، وتكونت العينة من </w:t>
      </w:r>
      <w:r w:rsidRPr="00490247">
        <w:rPr>
          <w:rFonts w:ascii="Sakkal Majalla" w:hAnsi="Sakkal Majalla" w:cs="Sakkal Majalla"/>
          <w:color w:val="000000" w:themeColor="text1"/>
          <w:sz w:val="28"/>
          <w:szCs w:val="28"/>
        </w:rPr>
        <w:t xml:space="preserve">700 </w:t>
      </w:r>
      <w:r w:rsidRPr="00490247">
        <w:rPr>
          <w:rFonts w:ascii="Sakkal Majalla" w:hAnsi="Sakkal Majalla" w:cs="Sakkal Majalla"/>
          <w:color w:val="000000" w:themeColor="text1"/>
          <w:sz w:val="28"/>
          <w:szCs w:val="28"/>
          <w:rtl/>
        </w:rPr>
        <w:t>عضو هيئة تدريس بالجامعة</w:t>
      </w:r>
      <w:r w:rsidRPr="00490247">
        <w:rPr>
          <w:rFonts w:ascii="Sakkal Majalla" w:hAnsi="Sakkal Majalla" w:cs="Sakkal Majalla"/>
          <w:color w:val="000000" w:themeColor="text1"/>
          <w:sz w:val="28"/>
          <w:szCs w:val="28"/>
        </w:rPr>
        <w:t>.</w:t>
      </w:r>
    </w:p>
    <w:p w14:paraId="794D965C" w14:textId="77777777" w:rsidR="00671A3B" w:rsidRPr="00490247" w:rsidRDefault="00671A3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دال إحصائياً للحوكمة الرقمية على السمعة الاستراتيجية للجامعة، وأن مستوى ممارسة كل من أبعاد الحوكمة الرقمية وأبعاد السمعة الاستراتيجية جاء بدرجة متوسطة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كما أظهرت النتائج وجود علاقة موجبة قوية بين المتغيرين بلغت (0.824)، وعدم وجود فروق دالة وفق متغير النوع، ووجود فروق تعزى لمتغير المسمى الوظيفي ولصالح الفئة الأعلى (أستاذ دكتور)، وكذلك فروق بحسب سنوات الخدمة ولصالح من تجاوزت خدمتهم عشر سنوات</w:t>
      </w:r>
      <w:r w:rsidRPr="00490247">
        <w:rPr>
          <w:rFonts w:ascii="Sakkal Majalla" w:hAnsi="Sakkal Majalla" w:cs="Sakkal Majalla"/>
          <w:color w:val="000000" w:themeColor="text1"/>
          <w:sz w:val="28"/>
          <w:szCs w:val="28"/>
        </w:rPr>
        <w:t>.</w:t>
      </w:r>
    </w:p>
    <w:p w14:paraId="3C1A32F3" w14:textId="13E2E5F2" w:rsidR="00CF5B9E" w:rsidRPr="00490247" w:rsidRDefault="00671A3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وأوصت الدراسة بضرورة تعزيز تطبيقات الحوكمة الرقمية لدعم السمعة الاستراتيجية للجامعة، وإدراج السمعة الاستراتيجية ضمن معايير قياس الأداء، ونشر ثقافة الابتكار المفتوح، وتحسين جودة الخدمات وفق المعايير العالمية، وتطوير إدارة للتسويق الإلكتروني، واستخدام التكنولوجيا في تقديم الخدمات الجامعية، وتوفير بيئة عمل جامعية رقمية حديثة</w:t>
      </w:r>
      <w:r w:rsidR="00CF5B9E" w:rsidRPr="00490247">
        <w:rPr>
          <w:rFonts w:ascii="Sakkal Majalla" w:hAnsi="Sakkal Majalla" w:cs="Sakkal Majalla"/>
          <w:color w:val="000000" w:themeColor="text1"/>
          <w:sz w:val="28"/>
          <w:szCs w:val="28"/>
        </w:rPr>
        <w:t>.</w:t>
      </w:r>
    </w:p>
    <w:p w14:paraId="7432E958" w14:textId="77777777" w:rsidR="00234DA4" w:rsidRPr="00490247" w:rsidRDefault="000C6F6B" w:rsidP="00B16A2A">
      <w:pPr>
        <w:spacing w:before="100" w:beforeAutospacing="1" w:after="100" w:afterAutospacing="1" w:line="360" w:lineRule="auto"/>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Pr>
        <w:t xml:space="preserve"> </w:t>
      </w:r>
    </w:p>
    <w:p w14:paraId="528B88EA" w14:textId="36A958A1" w:rsidR="00D76CFA" w:rsidRPr="00490247" w:rsidRDefault="00234DA4" w:rsidP="00234DA4">
      <w:pPr>
        <w:pStyle w:val="ListParagraph"/>
        <w:numPr>
          <w:ilvl w:val="0"/>
          <w:numId w:val="23"/>
        </w:numPr>
        <w:tabs>
          <w:tab w:val="right" w:pos="423"/>
        </w:tabs>
        <w:spacing w:line="360" w:lineRule="auto"/>
        <w:ind w:left="423"/>
        <w:rPr>
          <w:rFonts w:ascii="Sakkal Majalla" w:eastAsia="Times New Roman" w:hAnsi="Sakkal Majalla" w:cs="Sakkal Majalla"/>
          <w:b/>
          <w:bCs/>
          <w:color w:val="000000" w:themeColor="text1"/>
          <w:kern w:val="0"/>
          <w:sz w:val="28"/>
          <w:szCs w:val="28"/>
          <w14:ligatures w14:val="none"/>
        </w:rPr>
      </w:pPr>
      <w:r w:rsidRPr="00490247">
        <w:rPr>
          <w:rFonts w:ascii="Sakkal Majalla" w:hAnsi="Sakkal Majalla" w:cs="Sakkal Majalla"/>
          <w:b/>
          <w:bCs/>
          <w:color w:val="000000" w:themeColor="text1"/>
          <w:sz w:val="28"/>
          <w:szCs w:val="28"/>
        </w:rPr>
        <w:br w:type="page"/>
      </w:r>
      <w:r w:rsidR="000C6F6B" w:rsidRPr="00490247">
        <w:rPr>
          <w:rFonts w:ascii="Sakkal Majalla" w:hAnsi="Sakkal Majalla" w:cs="Sakkal Majalla"/>
          <w:b/>
          <w:bCs/>
          <w:color w:val="000000" w:themeColor="text1"/>
          <w:sz w:val="28"/>
          <w:szCs w:val="28"/>
          <w:rtl/>
        </w:rPr>
        <w:lastRenderedPageBreak/>
        <w:t>دراسة</w:t>
      </w:r>
      <w:r w:rsidR="00D76CFA" w:rsidRPr="00490247">
        <w:rPr>
          <w:rFonts w:ascii="Sakkal Majalla" w:eastAsia="Times New Roman" w:hAnsi="Sakkal Majalla" w:cs="Sakkal Majalla"/>
          <w:b/>
          <w:bCs/>
          <w:color w:val="000000" w:themeColor="text1"/>
          <w:kern w:val="0"/>
          <w:sz w:val="28"/>
          <w:szCs w:val="28"/>
          <w14:ligatures w14:val="none"/>
        </w:rPr>
        <w:t xml:space="preserve"> </w:t>
      </w:r>
      <w:r w:rsidR="003E7EFA" w:rsidRPr="00490247">
        <w:rPr>
          <w:rFonts w:ascii="Sakkal Majalla" w:eastAsia="Times New Roman" w:hAnsi="Sakkal Majalla" w:cs="Sakkal Majalla"/>
          <w:b/>
          <w:bCs/>
          <w:color w:val="000000" w:themeColor="text1"/>
          <w:kern w:val="0"/>
          <w:sz w:val="28"/>
          <w:szCs w:val="28"/>
          <w:rtl/>
          <w14:ligatures w14:val="none"/>
        </w:rPr>
        <w:t>(</w:t>
      </w:r>
      <w:r w:rsidR="00921E23" w:rsidRPr="00490247">
        <w:rPr>
          <w:rFonts w:ascii="Sakkal Majalla" w:eastAsia="Times New Roman" w:hAnsi="Sakkal Majalla" w:cs="Sakkal Majalla"/>
          <w:b/>
          <w:bCs/>
          <w:color w:val="000000" w:themeColor="text1"/>
          <w:kern w:val="0"/>
          <w:sz w:val="28"/>
          <w:szCs w:val="28"/>
          <w:rtl/>
          <w14:ligatures w14:val="none"/>
        </w:rPr>
        <w:t xml:space="preserve">زهيوة والعمراوى </w:t>
      </w:r>
      <w:r w:rsidR="003E7EFA" w:rsidRPr="00490247">
        <w:rPr>
          <w:rFonts w:ascii="Sakkal Majalla" w:eastAsia="Times New Roman" w:hAnsi="Sakkal Majalla" w:cs="Sakkal Majalla"/>
          <w:b/>
          <w:bCs/>
          <w:color w:val="000000" w:themeColor="text1"/>
          <w:kern w:val="0"/>
          <w:sz w:val="28"/>
          <w:szCs w:val="28"/>
          <w:rtl/>
          <w14:ligatures w14:val="none"/>
        </w:rPr>
        <w:t>،</w:t>
      </w:r>
      <w:r w:rsidR="00921E23" w:rsidRPr="00490247">
        <w:rPr>
          <w:rFonts w:ascii="Sakkal Majalla" w:eastAsia="Times New Roman" w:hAnsi="Sakkal Majalla" w:cs="Sakkal Majalla"/>
          <w:b/>
          <w:bCs/>
          <w:color w:val="000000" w:themeColor="text1"/>
          <w:kern w:val="0"/>
          <w:sz w:val="28"/>
          <w:szCs w:val="28"/>
          <w:rtl/>
          <w14:ligatures w14:val="none"/>
        </w:rPr>
        <w:t>2024</w:t>
      </w:r>
      <w:r w:rsidR="003E7EFA" w:rsidRPr="00490247">
        <w:rPr>
          <w:rFonts w:ascii="Sakkal Majalla" w:eastAsia="Times New Roman" w:hAnsi="Sakkal Majalla" w:cs="Sakkal Majalla"/>
          <w:b/>
          <w:bCs/>
          <w:color w:val="000000" w:themeColor="text1"/>
          <w:kern w:val="0"/>
          <w:sz w:val="28"/>
          <w:szCs w:val="28"/>
          <w:rtl/>
          <w14:ligatures w14:val="none"/>
        </w:rPr>
        <w:t>)</w:t>
      </w:r>
    </w:p>
    <w:p w14:paraId="23605285" w14:textId="77777777" w:rsidR="00531768" w:rsidRPr="00490247" w:rsidRDefault="0053176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واقع الحوكمة الإلكترونية في الجزائر بأبعادها (الجاهزية الإلكترونية، البنية التحتية الرقمية، تكنولوجيا المعلومات والاتصال، المؤشرات الدولية للحوكمة الإلكترونية) على مستوى أداء الدولة في مجال التحول نحو الحوكمة الرقمية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استخدمت الدراسة المنهج الوصفي والمنهج التحليلي لتحليل البيانات والمؤشرات المستقاة من دوريات علمية ومواقع إلكترونية ومنظمات وهيئات دولية، ولم تعتمد الدراسة على عينة بشرية لكونها دراسة تحليلية مكتبية قائمة على بيانات ثانوية</w:t>
      </w:r>
      <w:r w:rsidRPr="00490247">
        <w:rPr>
          <w:rFonts w:ascii="Sakkal Majalla" w:hAnsi="Sakkal Majalla" w:cs="Sakkal Majalla"/>
          <w:color w:val="000000" w:themeColor="text1"/>
          <w:sz w:val="28"/>
          <w:szCs w:val="28"/>
        </w:rPr>
        <w:t>.</w:t>
      </w:r>
    </w:p>
    <w:p w14:paraId="414A7BE7" w14:textId="77777777" w:rsidR="00531768" w:rsidRPr="00490247" w:rsidRDefault="0053176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أن الجزائر ما تزال في المراحل الأولى من تطبيق الحوكمة الإلكترونية رغم الجهود المبذولة في تحسين الجاهزية الإلكترونية وتطوير البنية التكنولوجية، كما أظهرت النتائج أن ترتيب الجزائر ضمن المؤشرات العالمية للحوكمة الرقمية لا يزال متأخراً عربياً وعالمياً، مما يدل على وجود تحديات ونقائص تعيق تقدمها في هذا المجال</w:t>
      </w:r>
      <w:r w:rsidRPr="00490247">
        <w:rPr>
          <w:rFonts w:ascii="Sakkal Majalla" w:hAnsi="Sakkal Majalla" w:cs="Sakkal Majalla"/>
          <w:color w:val="000000" w:themeColor="text1"/>
          <w:sz w:val="28"/>
          <w:szCs w:val="28"/>
        </w:rPr>
        <w:t>.</w:t>
      </w:r>
    </w:p>
    <w:p w14:paraId="6180209C" w14:textId="77777777" w:rsidR="00531768" w:rsidRPr="00490247" w:rsidRDefault="0053176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وأوصت الدراسة بضرورة تعزيز الجاهزية الرقمية، تطوير البنية التحتية للاتصالات، تحسين المؤشرات الدولية للحوكمة الإلكترونية، تسريع برامج التحول الرقمي، وتكثيف الجهود لمعالجة الفجوات التقنية والتنظيمية بما يدعم انتقال الجزائر نحو حوكمة إلكترونية فعّالة</w:t>
      </w:r>
      <w:r w:rsidRPr="00490247">
        <w:rPr>
          <w:rFonts w:ascii="Sakkal Majalla" w:hAnsi="Sakkal Majalla" w:cs="Sakkal Majalla"/>
          <w:color w:val="000000" w:themeColor="text1"/>
          <w:sz w:val="28"/>
          <w:szCs w:val="28"/>
        </w:rPr>
        <w:t>.</w:t>
      </w:r>
    </w:p>
    <w:p w14:paraId="17D116C0" w14:textId="456DEA25" w:rsidR="00D76CFA" w:rsidRPr="00490247" w:rsidRDefault="00E3001E"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دراسة</w:t>
      </w:r>
      <w:r w:rsidR="00A81B3B" w:rsidRPr="00490247">
        <w:rPr>
          <w:rFonts w:ascii="Sakkal Majalla" w:eastAsia="Times New Roman" w:hAnsi="Sakkal Majalla" w:cs="Sakkal Majalla"/>
          <w:b/>
          <w:bCs/>
          <w:color w:val="000000" w:themeColor="text1"/>
          <w:kern w:val="0"/>
          <w:sz w:val="28"/>
          <w:szCs w:val="28"/>
          <w14:ligatures w14:val="none"/>
        </w:rPr>
        <w:t xml:space="preserve"> </w:t>
      </w:r>
      <w:r w:rsidR="003E7EFA" w:rsidRPr="00490247">
        <w:rPr>
          <w:rFonts w:ascii="Sakkal Majalla" w:hAnsi="Sakkal Majalla" w:cs="Sakkal Majalla"/>
          <w:b/>
          <w:bCs/>
          <w:color w:val="000000" w:themeColor="text1"/>
          <w:sz w:val="28"/>
          <w:szCs w:val="28"/>
          <w:rtl/>
        </w:rPr>
        <w:t>(</w:t>
      </w:r>
      <w:r w:rsidR="002E3052" w:rsidRPr="00490247">
        <w:rPr>
          <w:rFonts w:ascii="Sakkal Majalla" w:hAnsi="Sakkal Majalla" w:cs="Sakkal Majalla"/>
          <w:b/>
          <w:bCs/>
          <w:color w:val="000000" w:themeColor="text1"/>
          <w:sz w:val="28"/>
          <w:szCs w:val="28"/>
          <w:rtl/>
        </w:rPr>
        <w:t xml:space="preserve">السعايدة والهيسات </w:t>
      </w:r>
      <w:r w:rsidR="003E7EFA" w:rsidRPr="00490247">
        <w:rPr>
          <w:rFonts w:ascii="Sakkal Majalla" w:hAnsi="Sakkal Majalla" w:cs="Sakkal Majalla"/>
          <w:b/>
          <w:bCs/>
          <w:color w:val="000000" w:themeColor="text1"/>
          <w:sz w:val="28"/>
          <w:szCs w:val="28"/>
          <w:rtl/>
        </w:rPr>
        <w:t>،</w:t>
      </w:r>
      <w:r w:rsidR="002E3052" w:rsidRPr="00490247">
        <w:rPr>
          <w:rFonts w:ascii="Sakkal Majalla" w:hAnsi="Sakkal Majalla" w:cs="Sakkal Majalla"/>
          <w:b/>
          <w:bCs/>
          <w:color w:val="000000" w:themeColor="text1"/>
          <w:sz w:val="28"/>
          <w:szCs w:val="28"/>
          <w:rtl/>
        </w:rPr>
        <w:t>2024</w:t>
      </w:r>
      <w:r w:rsidR="003E7EFA" w:rsidRPr="00490247">
        <w:rPr>
          <w:rFonts w:ascii="Sakkal Majalla" w:hAnsi="Sakkal Majalla" w:cs="Sakkal Majalla"/>
          <w:b/>
          <w:bCs/>
          <w:color w:val="000000" w:themeColor="text1"/>
          <w:sz w:val="28"/>
          <w:szCs w:val="28"/>
          <w:rtl/>
        </w:rPr>
        <w:t>)</w:t>
      </w:r>
    </w:p>
    <w:p w14:paraId="4DD0DE82" w14:textId="77777777" w:rsidR="0017054B" w:rsidRPr="00490247" w:rsidRDefault="0017054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دور الاقتصاد الرقمي بأبعاده (البنية التحتية الرقمية، التشريعات الرقمية، الجاهزية الإلكترونية، التقنيات الحديثة، والابتكار الرقمي) على تعزيز تطبيق الحوكمة الرقمية في السياق العربي عامة، وفي التجربة الأردنية خاصة. استخدمت الدراسة المنهج الوصفي التحليلي للتعرف على مفاهيم الاقتصاد الرقمي وخصائصه، واستعراض أهداف الحوكمة الرقمية ومنافعها، وتحليل انعكاسات التجربة الأردنية في مجال التحول الرقمي والأمن السيبراني. ولم تعتمد الدراسة على عينة بشرية لكونها دراسة مكتبية تحليلية قائمة على مراجعة الأدبيات والتقارير الرسمية</w:t>
      </w:r>
      <w:r w:rsidRPr="00490247">
        <w:rPr>
          <w:rFonts w:ascii="Sakkal Majalla" w:hAnsi="Sakkal Majalla" w:cs="Sakkal Majalla"/>
          <w:color w:val="000000" w:themeColor="text1"/>
          <w:sz w:val="28"/>
          <w:szCs w:val="28"/>
        </w:rPr>
        <w:t>.</w:t>
      </w:r>
    </w:p>
    <w:p w14:paraId="60F50867" w14:textId="77777777" w:rsidR="0017054B" w:rsidRPr="00490247" w:rsidRDefault="0017054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وتوصلت نتائج الدراسة إلى وجود أثر إيجابي لتطورات الاقتصاد الرقمي في الأردن على تعزيز تطبيقات الحوكمة الرقمية، وذلك من خلال تحسين الأطر التشريعية والقانونية، وتطوير الاستراتيجيات الوطنية للتحول الرقمي، وتعزيز جاهزية القطاع العام، إلى جانب تطوير البنية التحتية الرقمية وتأسيس أجهزة وطنية للأمن السيبراني. كما أظهرت النتائج أن تقدم الاقتصاد الرقمي يسهم في رفع كفاءة القطاع الحكومي، وتحسين الشفافية، وتقوية الاستقرار والأمن السيبراني</w:t>
      </w:r>
      <w:r w:rsidRPr="00490247">
        <w:rPr>
          <w:rFonts w:ascii="Sakkal Majalla" w:hAnsi="Sakkal Majalla" w:cs="Sakkal Majalla"/>
          <w:color w:val="000000" w:themeColor="text1"/>
          <w:sz w:val="28"/>
          <w:szCs w:val="28"/>
        </w:rPr>
        <w:t>.</w:t>
      </w:r>
    </w:p>
    <w:p w14:paraId="335035D4" w14:textId="77777777" w:rsidR="0017054B" w:rsidRPr="00490247" w:rsidRDefault="0017054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وأوصت الدراسة بضرورة تعزيز الاستثمار في البنية التحتية الرقمية، وتطوير التشريعات والسياسات الداعمة للتحول الرقمي، وتوسيع برامج الأمن السيبراني الوطنية، إضافة إلى دعم الابتكار الرقمي وزيادة جاهزية القطاع العام لضمان نجاح الحوكمة الرقمية واستدامتها</w:t>
      </w:r>
      <w:r w:rsidRPr="00490247">
        <w:rPr>
          <w:rFonts w:ascii="Sakkal Majalla" w:hAnsi="Sakkal Majalla" w:cs="Sakkal Majalla"/>
          <w:color w:val="000000" w:themeColor="text1"/>
          <w:sz w:val="28"/>
          <w:szCs w:val="28"/>
        </w:rPr>
        <w:t>.</w:t>
      </w:r>
    </w:p>
    <w:p w14:paraId="672F87BE" w14:textId="77777777" w:rsidR="00234DA4" w:rsidRPr="00490247" w:rsidRDefault="00234DA4"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دراسة (</w:t>
      </w:r>
      <w:r w:rsidRPr="00490247">
        <w:rPr>
          <w:rFonts w:ascii="Sakkal Majalla" w:hAnsi="Sakkal Majalla" w:cs="Sakkal Majalla"/>
          <w:b/>
          <w:bCs/>
          <w:color w:val="000000" w:themeColor="text1"/>
          <w:sz w:val="28"/>
          <w:szCs w:val="28"/>
          <w:rtl/>
          <w:lang w:bidi="ar-EG"/>
        </w:rPr>
        <w:t xml:space="preserve"> ابراهيم واخرون ،2024</w:t>
      </w:r>
      <w:r w:rsidRPr="00490247">
        <w:rPr>
          <w:rFonts w:ascii="Sakkal Majalla" w:hAnsi="Sakkal Majalla" w:cs="Sakkal Majalla"/>
          <w:b/>
          <w:bCs/>
          <w:color w:val="000000" w:themeColor="text1"/>
          <w:sz w:val="28"/>
          <w:szCs w:val="28"/>
          <w:rtl/>
        </w:rPr>
        <w:t>)</w:t>
      </w:r>
    </w:p>
    <w:p w14:paraId="25778055"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تأثير الذكاء الاصطناعي بأبعاده (الأنظمة الذكية الصناعية، الروبوتات الذكية، أدوات الدعم المعرفي، التطبيقات الذكية في بيئة العمل) على إدارة المشاريع في ظل التحولات التكنولوجية المتسارعة. استخدمت الدراسة المنهج الوصفي التحليلي من خلال تحليل الأدبيات والنماذج النظرية الحديثة المتعلقة بتطورات الذكاء الاصطناعي وتأثيرها على بيئات العمل وإدارة المشاريع، ولم تعتمد الدراسة على عينة ميدانية لكونها دراسة مكتبية قائمة على مصادر علمية وأبحاث سابقة</w:t>
      </w:r>
      <w:r w:rsidRPr="00490247">
        <w:rPr>
          <w:rFonts w:ascii="Sakkal Majalla" w:hAnsi="Sakkal Majalla" w:cs="Sakkal Majalla"/>
          <w:color w:val="000000" w:themeColor="text1"/>
          <w:sz w:val="28"/>
          <w:szCs w:val="28"/>
        </w:rPr>
        <w:t>.</w:t>
      </w:r>
    </w:p>
    <w:p w14:paraId="7482FD77"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أن للذكاء الاصطناعي أثراً إيجابياً متزايداً على تطوير إدارة المشاريع من خلال تحسين عمليات التخطيط، ودعم اتخاذ القرار، ورفع مستوى الدقة في التنفيذ والمتابعة، إلا أن الاعتماد المفرط على الأنظمة الذكية قد يحدّ من الدور البشري في بعض الممارسات المهنية. كما أوضحت النتائج استمرار الحاجة إلى العنصر البشري في القيادة والتكامل المهني والالتزام الأخلاقي، وأن مهنة إدارة المشاريع لن تختفي بل ستتطور لتتكامل مع الأنظمة الذكية</w:t>
      </w:r>
      <w:r w:rsidRPr="00490247">
        <w:rPr>
          <w:rFonts w:ascii="Sakkal Majalla" w:hAnsi="Sakkal Majalla" w:cs="Sakkal Majalla"/>
          <w:color w:val="000000" w:themeColor="text1"/>
          <w:sz w:val="28"/>
          <w:szCs w:val="28"/>
        </w:rPr>
        <w:t>.</w:t>
      </w:r>
    </w:p>
    <w:p w14:paraId="6042AE19"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وأوصت الدراسة بضرورة تعزيز جاهزية مديري المشاريع للتعامل مع تقنيات الذكاء الاصطناعي، وتطوير مهاراتهم الرقمية، وتبنّي ممارسات ذكية في التخطيط والتنفيذ، بالإضافة إلى تشجيع المؤسسات </w:t>
      </w:r>
      <w:r w:rsidRPr="00490247">
        <w:rPr>
          <w:rFonts w:ascii="Sakkal Majalla" w:hAnsi="Sakkal Majalla" w:cs="Sakkal Majalla"/>
          <w:color w:val="000000" w:themeColor="text1"/>
          <w:sz w:val="28"/>
          <w:szCs w:val="28"/>
          <w:rtl/>
        </w:rPr>
        <w:lastRenderedPageBreak/>
        <w:t>على الاستثمار في الأنظمة الذكية الداعمة لإدارة المشاريع، مع الحفاظ على دور القيادة البشرية لضمان تحقيق التوازن بين التقنية والمهارات الإنسانية</w:t>
      </w:r>
      <w:r w:rsidRPr="00490247">
        <w:rPr>
          <w:rFonts w:ascii="Sakkal Majalla" w:hAnsi="Sakkal Majalla" w:cs="Sakkal Majalla"/>
          <w:color w:val="000000" w:themeColor="text1"/>
          <w:sz w:val="28"/>
          <w:szCs w:val="28"/>
        </w:rPr>
        <w:t>.</w:t>
      </w:r>
    </w:p>
    <w:p w14:paraId="791DD643" w14:textId="77777777" w:rsidR="00234DA4" w:rsidRPr="00490247" w:rsidRDefault="00234DA4" w:rsidP="00234DA4">
      <w:pPr>
        <w:pStyle w:val="ListParagraph"/>
        <w:numPr>
          <w:ilvl w:val="0"/>
          <w:numId w:val="23"/>
        </w:numPr>
        <w:spacing w:before="100" w:beforeAutospacing="1" w:after="100" w:afterAutospacing="1" w:line="360" w:lineRule="auto"/>
        <w:ind w:left="565"/>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دراسة (الطحطوح ،2024)</w:t>
      </w:r>
    </w:p>
    <w:p w14:paraId="08B1B8BC"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تأثير الذكاء الاصطناعي بأبعاده (نقاط القوة، نقاط الضعف، الفرص، التهديدات) وفق منهجية تحليل</w:t>
      </w:r>
      <w:r w:rsidRPr="00490247">
        <w:rPr>
          <w:rFonts w:ascii="Sakkal Majalla" w:hAnsi="Sakkal Majalla" w:cs="Sakkal Majalla"/>
          <w:color w:val="000000" w:themeColor="text1"/>
          <w:sz w:val="28"/>
          <w:szCs w:val="28"/>
        </w:rPr>
        <w:t xml:space="preserve"> SWOT </w:t>
      </w:r>
      <w:r w:rsidRPr="00490247">
        <w:rPr>
          <w:rFonts w:ascii="Sakkal Majalla" w:hAnsi="Sakkal Majalla" w:cs="Sakkal Majalla"/>
          <w:color w:val="000000" w:themeColor="text1"/>
          <w:sz w:val="28"/>
          <w:szCs w:val="28"/>
          <w:rtl/>
        </w:rPr>
        <w:t xml:space="preserve">على إدارة المشاريع في مختلف قطاعات الأعمال. استخدمت الدراسة المنهج الوصفي التحليلي، وتم جمع البيانات باستخدام الاستبانة من خلال عينة عشوائية بسيطة مكوّنة من </w:t>
      </w:r>
      <w:r w:rsidRPr="00490247">
        <w:rPr>
          <w:rFonts w:ascii="Sakkal Majalla" w:hAnsi="Sakkal Majalla" w:cs="Sakkal Majalla"/>
          <w:color w:val="000000" w:themeColor="text1"/>
          <w:sz w:val="28"/>
          <w:szCs w:val="28"/>
        </w:rPr>
        <w:t xml:space="preserve">157 </w:t>
      </w:r>
      <w:r w:rsidRPr="00490247">
        <w:rPr>
          <w:rFonts w:ascii="Sakkal Majalla" w:hAnsi="Sakkal Majalla" w:cs="Sakkal Majalla"/>
          <w:color w:val="000000" w:themeColor="text1"/>
          <w:sz w:val="28"/>
          <w:szCs w:val="28"/>
          <w:rtl/>
        </w:rPr>
        <w:t xml:space="preserve">موظفاً يعملون في إدارة المشاريع، وبلغ عدد الاستبانات القابلة للتحليل </w:t>
      </w:r>
      <w:r w:rsidRPr="00490247">
        <w:rPr>
          <w:rFonts w:ascii="Sakkal Majalla" w:hAnsi="Sakkal Majalla" w:cs="Sakkal Majalla"/>
          <w:color w:val="000000" w:themeColor="text1"/>
          <w:sz w:val="28"/>
          <w:szCs w:val="28"/>
        </w:rPr>
        <w:t xml:space="preserve">139 </w:t>
      </w:r>
      <w:r w:rsidRPr="00490247">
        <w:rPr>
          <w:rFonts w:ascii="Sakkal Majalla" w:hAnsi="Sakkal Majalla" w:cs="Sakkal Majalla"/>
          <w:color w:val="000000" w:themeColor="text1"/>
          <w:sz w:val="28"/>
          <w:szCs w:val="28"/>
          <w:rtl/>
        </w:rPr>
        <w:t xml:space="preserve">استبانة بنسبة استجابة بلغت </w:t>
      </w:r>
      <w:r w:rsidRPr="00490247">
        <w:rPr>
          <w:rFonts w:ascii="Sakkal Majalla" w:hAnsi="Sakkal Majalla" w:cs="Sakkal Majalla"/>
          <w:color w:val="000000" w:themeColor="text1"/>
          <w:sz w:val="28"/>
          <w:szCs w:val="28"/>
        </w:rPr>
        <w:t>88.5%.</w:t>
      </w:r>
    </w:p>
    <w:p w14:paraId="2508C975"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علاقة ارتباط إيجابية عالية الدلالة الإحصائية بين الذكاء الاصطناعي وإدارة المشاريع، مما يشير إلى أن تطبيقات الذكاء الاصطناعي تسهم في تحسين فعالية التخطيط والتنفيذ واتخاذ القرار في المشاريع. كما بينت النتائج أن تحليل</w:t>
      </w:r>
      <w:r w:rsidRPr="00490247">
        <w:rPr>
          <w:rFonts w:ascii="Sakkal Majalla" w:hAnsi="Sakkal Majalla" w:cs="Sakkal Majalla"/>
          <w:color w:val="000000" w:themeColor="text1"/>
          <w:sz w:val="28"/>
          <w:szCs w:val="28"/>
        </w:rPr>
        <w:t xml:space="preserve"> SWOT </w:t>
      </w:r>
      <w:r w:rsidRPr="00490247">
        <w:rPr>
          <w:rFonts w:ascii="Sakkal Majalla" w:hAnsi="Sakkal Majalla" w:cs="Sakkal Majalla"/>
          <w:color w:val="000000" w:themeColor="text1"/>
          <w:sz w:val="28"/>
          <w:szCs w:val="28"/>
          <w:rtl/>
        </w:rPr>
        <w:t>يساعد في تحديد جوانب القوة والفرص التي يوفرها الذكاء الاصطناعي، بالإضافة إلى تحديد التهديدات والتحديات التي قد تواجه المؤسسات عند تبنيه</w:t>
      </w:r>
      <w:r w:rsidRPr="00490247">
        <w:rPr>
          <w:rFonts w:ascii="Sakkal Majalla" w:hAnsi="Sakkal Majalla" w:cs="Sakkal Majalla"/>
          <w:color w:val="000000" w:themeColor="text1"/>
          <w:sz w:val="28"/>
          <w:szCs w:val="28"/>
        </w:rPr>
        <w:t>.</w:t>
      </w:r>
    </w:p>
    <w:p w14:paraId="6C3C7A5F" w14:textId="7CFDA38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وأوصت الدراسة بضرورة تعزيز استخدام الذكاء الاصطناعي في عمليات إدارة المشاريع، وتدريب العاملين على أدواته وتطبيقاته، والعمل على تقليل التهديدات والمخاطر المرتبطة بتطبيق الذكاء الاصطناعي، إضافة إلى استثمار الفرص التي توفرها التقنيات الذكية لرفع مستوى كفاءة ونجاح المشاريع</w:t>
      </w:r>
      <w:r w:rsidRPr="00490247">
        <w:rPr>
          <w:rFonts w:ascii="Sakkal Majalla" w:hAnsi="Sakkal Majalla" w:cs="Sakkal Majalla"/>
          <w:color w:val="000000" w:themeColor="text1"/>
          <w:sz w:val="28"/>
          <w:szCs w:val="28"/>
        </w:rPr>
        <w:t>.</w:t>
      </w:r>
    </w:p>
    <w:p w14:paraId="4C0E34E9" w14:textId="77777777" w:rsidR="00234DA4" w:rsidRPr="00490247" w:rsidRDefault="00234DA4"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0247">
        <w:rPr>
          <w:rFonts w:ascii="Sakkal Majalla" w:hAnsi="Sakkal Majalla" w:cs="Sakkal Majalla"/>
          <w:b/>
          <w:bCs/>
          <w:color w:val="000000" w:themeColor="text1"/>
          <w:sz w:val="28"/>
          <w:szCs w:val="28"/>
          <w:rtl/>
        </w:rPr>
        <w:t xml:space="preserve">دراسة </w:t>
      </w:r>
      <w:r w:rsidRPr="00490247">
        <w:rPr>
          <w:rFonts w:ascii="Sakkal Majalla" w:hAnsi="Sakkal Majalla" w:cs="Sakkal Majalla"/>
          <w:b/>
          <w:bCs/>
          <w:color w:val="000000" w:themeColor="text1"/>
          <w:sz w:val="28"/>
          <w:szCs w:val="28"/>
        </w:rPr>
        <w:t>(Liu, 2024)</w:t>
      </w:r>
    </w:p>
    <w:p w14:paraId="5810A8DB"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هدفت الدراسة إلى التعرف على أثر الحوكمة الإلكترونية بأبعادها (الشفافية الرقمية، المساءلة الرقمية، كفاءة اتخاذ القرار، إدارة الموارد الرقمية، واستخدام التقنيات المتقدمة مثل الذكاء الاصطناعي والبلوك تشين ولوحات المتابعة) على تحسين مخرجات إدارة المشاريع في المؤسسات الحكومية. استخدمت </w:t>
      </w:r>
      <w:r w:rsidRPr="00490247">
        <w:rPr>
          <w:rFonts w:ascii="Sakkal Majalla" w:hAnsi="Sakkal Majalla" w:cs="Sakkal Majalla"/>
          <w:color w:val="000000" w:themeColor="text1"/>
          <w:sz w:val="28"/>
          <w:szCs w:val="28"/>
          <w:rtl/>
        </w:rPr>
        <w:lastRenderedPageBreak/>
        <w:t>الدراسة المنهج النوعي القائم على دراسة الحالة، وتكونت العينة من ثلاث مؤسسات حكومية في دبي هي</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شرطة دبي، وهيئة الطرق والمواصلات</w:t>
      </w:r>
      <w:r w:rsidRPr="00490247">
        <w:rPr>
          <w:rFonts w:ascii="Sakkal Majalla" w:hAnsi="Sakkal Majalla" w:cs="Sakkal Majalla"/>
          <w:color w:val="000000" w:themeColor="text1"/>
          <w:sz w:val="28"/>
          <w:szCs w:val="28"/>
        </w:rPr>
        <w:t xml:space="preserve"> RTA</w:t>
      </w:r>
      <w:r w:rsidRPr="00490247">
        <w:rPr>
          <w:rFonts w:ascii="Sakkal Majalla" w:hAnsi="Sakkal Majalla" w:cs="Sakkal Majalla"/>
          <w:color w:val="000000" w:themeColor="text1"/>
          <w:sz w:val="28"/>
          <w:szCs w:val="28"/>
          <w:rtl/>
        </w:rPr>
        <w:t>، وهيئة الصحة بدبي</w:t>
      </w:r>
      <w:r w:rsidRPr="00490247">
        <w:rPr>
          <w:rFonts w:ascii="Sakkal Majalla" w:hAnsi="Sakkal Majalla" w:cs="Sakkal Majalla"/>
          <w:color w:val="000000" w:themeColor="text1"/>
          <w:sz w:val="28"/>
          <w:szCs w:val="28"/>
        </w:rPr>
        <w:t xml:space="preserve"> DHA.</w:t>
      </w:r>
    </w:p>
    <w:p w14:paraId="122ACE13"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للحوكمة الإلكترونية في تعزيز الشفافية والمساءلة وتحسين القرارات وإدارة الموارد داخل المشاريع، إضافة إلى دورها في تحقيق حوكمة لحظية تعتمد على البيانات الحقيقية. كما بينت النتائج أهمية الدمج بين الخبرة البشرية والأدوات التقنية المتقدمة لتحقيق أفضل ممارسات الحوكمة. في المقابل، كشفت الدراسة عن تحديات سلبية تتمثل في قضايا الأمن السيبراني، وصعوبات التوسع، وضرورة التكيف الثقافي داخل المؤسسات</w:t>
      </w:r>
      <w:r w:rsidRPr="00490247">
        <w:rPr>
          <w:rFonts w:ascii="Sakkal Majalla" w:hAnsi="Sakkal Majalla" w:cs="Sakkal Majalla"/>
          <w:color w:val="000000" w:themeColor="text1"/>
          <w:sz w:val="28"/>
          <w:szCs w:val="28"/>
        </w:rPr>
        <w:t>.</w:t>
      </w:r>
    </w:p>
    <w:p w14:paraId="1B69FCA6" w14:textId="50D2F709"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وأوصت الدراسة بضرورة تعزيز جاهزية المؤسسات للتحول نحو الحوكمة الإلكترونية، ومعالجة التحديات الأمنية والتنظيمية، وتطوير برامج تدريبية متخصصة في التقنيات الذكية، إضافة إلى تعزيز التكامل بين الأنظمة الرقمية والخبرة البشرية لضمان نجاح إدارة المشاريع وتحسين نتائجها</w:t>
      </w:r>
      <w:r w:rsidRPr="00490247">
        <w:rPr>
          <w:rFonts w:ascii="Sakkal Majalla" w:hAnsi="Sakkal Majalla" w:cs="Sakkal Majalla"/>
          <w:color w:val="000000" w:themeColor="text1"/>
          <w:sz w:val="28"/>
          <w:szCs w:val="28"/>
        </w:rPr>
        <w:t>.</w:t>
      </w:r>
    </w:p>
    <w:p w14:paraId="701D4527" w14:textId="77777777" w:rsidR="00234DA4" w:rsidRPr="00490247" w:rsidRDefault="00234DA4"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490247">
        <w:rPr>
          <w:rFonts w:ascii="Sakkal Majalla" w:hAnsi="Sakkal Majalla" w:cs="Sakkal Majalla"/>
          <w:b/>
          <w:bCs/>
          <w:color w:val="000000" w:themeColor="text1"/>
          <w:sz w:val="28"/>
          <w:szCs w:val="28"/>
          <w:rtl/>
        </w:rPr>
        <w:t xml:space="preserve">دراسة  </w:t>
      </w:r>
      <w:r w:rsidRPr="00490247">
        <w:rPr>
          <w:rFonts w:ascii="Sakkal Majalla" w:hAnsi="Sakkal Majalla" w:cs="Sakkal Majalla"/>
          <w:b/>
          <w:bCs/>
          <w:color w:val="000000" w:themeColor="text1"/>
          <w:sz w:val="28"/>
          <w:szCs w:val="28"/>
        </w:rPr>
        <w:t>(Adityapriatama &amp; Sensuse, 2024)</w:t>
      </w:r>
    </w:p>
    <w:p w14:paraId="2DF2EE51"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دور ممارسات الحوكمة في إدارة المشاريع بأبعادها</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تقييم النضج وفق نموذج</w:t>
      </w:r>
      <w:r w:rsidRPr="00490247">
        <w:rPr>
          <w:rFonts w:ascii="Sakkal Majalla" w:hAnsi="Sakkal Majalla" w:cs="Sakkal Majalla"/>
          <w:color w:val="000000" w:themeColor="text1"/>
          <w:sz w:val="28"/>
          <w:szCs w:val="28"/>
        </w:rPr>
        <w:t xml:space="preserve"> Kerzner KPM3</w:t>
      </w:r>
      <w:r w:rsidRPr="00490247">
        <w:rPr>
          <w:rFonts w:ascii="Sakkal Majalla" w:hAnsi="Sakkal Majalla" w:cs="Sakkal Majalla"/>
          <w:color w:val="000000" w:themeColor="text1"/>
          <w:sz w:val="28"/>
          <w:szCs w:val="28"/>
          <w:rtl/>
        </w:rPr>
        <w:t>، إدارة المخاطر، إدارة الموارد البشرية، المشتريات، الرقابة على الجودة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 xml:space="preserve">على تحسين نضج إدارة المشاريع في مشروع تطوير نظام </w:t>
      </w:r>
      <w:r w:rsidRPr="00490247">
        <w:rPr>
          <w:rFonts w:ascii="Sakkal Majalla" w:hAnsi="Sakkal Majalla" w:cs="Sakkal Majalla"/>
          <w:color w:val="000000" w:themeColor="text1"/>
          <w:sz w:val="28"/>
          <w:szCs w:val="28"/>
        </w:rPr>
        <w:t xml:space="preserve">Single Submission Quarantine Customs (SSM QC) </w:t>
      </w:r>
      <w:r w:rsidRPr="00490247">
        <w:rPr>
          <w:rFonts w:ascii="Sakkal Majalla" w:hAnsi="Sakkal Majalla" w:cs="Sakkal Majalla"/>
          <w:color w:val="000000" w:themeColor="text1"/>
          <w:sz w:val="28"/>
          <w:szCs w:val="28"/>
          <w:rtl/>
        </w:rPr>
        <w:t xml:space="preserve">التابع لوكالة </w:t>
      </w:r>
      <w:r w:rsidRPr="00490247">
        <w:rPr>
          <w:rFonts w:ascii="Sakkal Majalla" w:hAnsi="Sakkal Majalla" w:cs="Sakkal Majalla"/>
          <w:color w:val="000000" w:themeColor="text1"/>
          <w:sz w:val="28"/>
          <w:szCs w:val="28"/>
        </w:rPr>
        <w:t xml:space="preserve">Indonesia National Single Window (LNSW). </w:t>
      </w:r>
      <w:r w:rsidRPr="00490247">
        <w:rPr>
          <w:rFonts w:ascii="Sakkal Majalla" w:hAnsi="Sakkal Majalla" w:cs="Sakkal Majalla"/>
          <w:color w:val="000000" w:themeColor="text1"/>
          <w:sz w:val="28"/>
          <w:szCs w:val="28"/>
          <w:rtl/>
        </w:rPr>
        <w:t xml:space="preserve">استخدمت الدراسة المنهج الوصفي التحليلي مع الاعتماد على دراسة حالة لتقييم الوضع القائم عبر المقارنة مع معايير </w:t>
      </w:r>
      <w:r w:rsidRPr="00490247">
        <w:rPr>
          <w:rFonts w:ascii="Sakkal Majalla" w:hAnsi="Sakkal Majalla" w:cs="Sakkal Majalla"/>
          <w:color w:val="000000" w:themeColor="text1"/>
          <w:sz w:val="28"/>
          <w:szCs w:val="28"/>
        </w:rPr>
        <w:t xml:space="preserve">PMBOK. </w:t>
      </w:r>
      <w:r w:rsidRPr="00490247">
        <w:rPr>
          <w:rFonts w:ascii="Sakkal Majalla" w:hAnsi="Sakkal Majalla" w:cs="Sakkal Majalla"/>
          <w:color w:val="000000" w:themeColor="text1"/>
          <w:sz w:val="28"/>
          <w:szCs w:val="28"/>
          <w:rtl/>
        </w:rPr>
        <w:t>ولم تعتمد الدراسة على عينة أفراد تقليدية لكونها دراسة تحليلية تركز على ممارسات الإدارة والوثائق الداخلية للمؤسسة</w:t>
      </w:r>
      <w:r w:rsidRPr="00490247">
        <w:rPr>
          <w:rFonts w:ascii="Sakkal Majalla" w:hAnsi="Sakkal Majalla" w:cs="Sakkal Majalla"/>
          <w:color w:val="000000" w:themeColor="text1"/>
          <w:sz w:val="28"/>
          <w:szCs w:val="28"/>
        </w:rPr>
        <w:t>.</w:t>
      </w:r>
    </w:p>
    <w:p w14:paraId="5BAD6AB9"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وتوصلت نتائج الدراسة إلى وجود قصور سلبي واضح في ممارسات الحوكمة، خاصة في مجالات تقييم المخاطر، إدارة الموارد البشرية، المشتريات، والرقابة على الجودة، مما أعاق نضج عمليات إدارة </w:t>
      </w:r>
      <w:r w:rsidRPr="00490247">
        <w:rPr>
          <w:rFonts w:ascii="Sakkal Majalla" w:hAnsi="Sakkal Majalla" w:cs="Sakkal Majalla"/>
          <w:color w:val="000000" w:themeColor="text1"/>
          <w:sz w:val="28"/>
          <w:szCs w:val="28"/>
          <w:rtl/>
        </w:rPr>
        <w:lastRenderedPageBreak/>
        <w:t>المشاريع داخل الوكالة. كما بينت النتائج ضرورة إدخال تحسينات منهجية في بنية الحوكمة لرفع مستوى النضج الإداري وتعزيز التوافق الاستراتيجي للمشاريع مع أهداف المؤسسة</w:t>
      </w:r>
      <w:r w:rsidRPr="00490247">
        <w:rPr>
          <w:rFonts w:ascii="Sakkal Majalla" w:hAnsi="Sakkal Majalla" w:cs="Sakkal Majalla"/>
          <w:color w:val="000000" w:themeColor="text1"/>
          <w:sz w:val="28"/>
          <w:szCs w:val="28"/>
        </w:rPr>
        <w:t>.</w:t>
      </w:r>
    </w:p>
    <w:p w14:paraId="343854E3" w14:textId="177E19BB"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وأوصت الدراسة بضرورة اعتماد أطر حوكمة قوية وتطوير ممارسات الإدارة الاستراتيجية، وتحسين عمليات التقييم، وتبني معايير</w:t>
      </w:r>
      <w:r w:rsidRPr="00490247">
        <w:rPr>
          <w:rFonts w:ascii="Sakkal Majalla" w:hAnsi="Sakkal Majalla" w:cs="Sakkal Majalla"/>
          <w:color w:val="000000" w:themeColor="text1"/>
          <w:sz w:val="28"/>
          <w:szCs w:val="28"/>
        </w:rPr>
        <w:t xml:space="preserve"> PMBOK </w:t>
      </w:r>
      <w:r w:rsidRPr="00490247">
        <w:rPr>
          <w:rFonts w:ascii="Sakkal Majalla" w:hAnsi="Sakkal Majalla" w:cs="Sakkal Majalla"/>
          <w:color w:val="000000" w:themeColor="text1"/>
          <w:sz w:val="28"/>
          <w:szCs w:val="28"/>
          <w:rtl/>
        </w:rPr>
        <w:t>بشكل أوسع، وذلك بهدف تحقيق كفاءة أعلى في إدارة المشاريع ورفع فعالية النظام البرمجي، إلى جانب تشجيع الدراسات المستقبلية في مجال نضج إدارة المشاريع في المؤسسات الحكومية</w:t>
      </w:r>
      <w:r w:rsidRPr="00490247">
        <w:rPr>
          <w:rFonts w:ascii="Sakkal Majalla" w:hAnsi="Sakkal Majalla" w:cs="Sakkal Majalla"/>
          <w:color w:val="000000" w:themeColor="text1"/>
          <w:sz w:val="28"/>
          <w:szCs w:val="28"/>
        </w:rPr>
        <w:t>.</w:t>
      </w:r>
    </w:p>
    <w:p w14:paraId="1592023C" w14:textId="00BC50AD" w:rsidR="00D76CFA" w:rsidRPr="00490247" w:rsidRDefault="00E3001E" w:rsidP="00234DA4">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490247">
        <w:rPr>
          <w:rFonts w:ascii="Sakkal Majalla" w:hAnsi="Sakkal Majalla" w:cs="Sakkal Majalla"/>
          <w:b/>
          <w:bCs/>
          <w:color w:val="000000" w:themeColor="text1"/>
          <w:sz w:val="28"/>
          <w:szCs w:val="28"/>
          <w:rtl/>
        </w:rPr>
        <w:t>دراسة</w:t>
      </w:r>
      <w:r w:rsidR="00AC2C5E" w:rsidRPr="00490247">
        <w:rPr>
          <w:rFonts w:ascii="Sakkal Majalla" w:hAnsi="Sakkal Majalla" w:cs="Sakkal Majalla"/>
          <w:b/>
          <w:bCs/>
          <w:color w:val="000000" w:themeColor="text1"/>
          <w:sz w:val="28"/>
          <w:szCs w:val="28"/>
        </w:rPr>
        <w:t xml:space="preserve"> </w:t>
      </w:r>
      <w:r w:rsidR="003E7EFA" w:rsidRPr="00490247">
        <w:rPr>
          <w:rFonts w:ascii="Sakkal Majalla" w:eastAsia="Times New Roman" w:hAnsi="Sakkal Majalla" w:cs="Sakkal Majalla"/>
          <w:b/>
          <w:bCs/>
          <w:color w:val="000000" w:themeColor="text1"/>
          <w:kern w:val="0"/>
          <w:sz w:val="28"/>
          <w:szCs w:val="28"/>
          <w:rtl/>
          <w14:ligatures w14:val="none"/>
        </w:rPr>
        <w:t>(</w:t>
      </w:r>
      <w:r w:rsidR="004F1EA4" w:rsidRPr="00490247">
        <w:rPr>
          <w:rFonts w:ascii="Sakkal Majalla" w:eastAsia="Times New Roman" w:hAnsi="Sakkal Majalla" w:cs="Sakkal Majalla"/>
          <w:b/>
          <w:bCs/>
          <w:color w:val="000000" w:themeColor="text1"/>
          <w:kern w:val="0"/>
          <w:sz w:val="28"/>
          <w:szCs w:val="28"/>
          <w:rtl/>
          <w14:ligatures w14:val="none"/>
        </w:rPr>
        <w:t xml:space="preserve">الشهرى والعقيلى </w:t>
      </w:r>
      <w:r w:rsidR="003E7EFA" w:rsidRPr="00490247">
        <w:rPr>
          <w:rFonts w:ascii="Sakkal Majalla" w:eastAsia="Times New Roman" w:hAnsi="Sakkal Majalla" w:cs="Sakkal Majalla"/>
          <w:b/>
          <w:bCs/>
          <w:color w:val="000000" w:themeColor="text1"/>
          <w:kern w:val="0"/>
          <w:sz w:val="28"/>
          <w:szCs w:val="28"/>
          <w:rtl/>
          <w14:ligatures w14:val="none"/>
        </w:rPr>
        <w:t>،</w:t>
      </w:r>
      <w:r w:rsidR="004F1EA4" w:rsidRPr="00490247">
        <w:rPr>
          <w:rFonts w:ascii="Sakkal Majalla" w:eastAsia="Times New Roman" w:hAnsi="Sakkal Majalla" w:cs="Sakkal Majalla"/>
          <w:b/>
          <w:bCs/>
          <w:color w:val="000000" w:themeColor="text1"/>
          <w:kern w:val="0"/>
          <w:sz w:val="28"/>
          <w:szCs w:val="28"/>
          <w:rtl/>
          <w14:ligatures w14:val="none"/>
        </w:rPr>
        <w:t>2024</w:t>
      </w:r>
      <w:r w:rsidR="003E7EFA" w:rsidRPr="00490247">
        <w:rPr>
          <w:rFonts w:ascii="Sakkal Majalla" w:eastAsia="Times New Roman" w:hAnsi="Sakkal Majalla" w:cs="Sakkal Majalla"/>
          <w:b/>
          <w:bCs/>
          <w:color w:val="000000" w:themeColor="text1"/>
          <w:kern w:val="0"/>
          <w:sz w:val="28"/>
          <w:szCs w:val="28"/>
          <w:rtl/>
          <w14:ligatures w14:val="none"/>
        </w:rPr>
        <w:t>)</w:t>
      </w:r>
    </w:p>
    <w:p w14:paraId="1781ECE1" w14:textId="77777777" w:rsidR="00A24CBB" w:rsidRPr="00490247" w:rsidRDefault="00A24CB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هدفت الدراسة إلى التعرف على دور الإدارة الرشيقة بأبعادها (التحسين المستمر، الإدارة بالرؤية، احترام الأفراد) على دعم مشاريع إدارة المعرفة بأبعادها (اكتساب المعرفة، تحويل وتوزيع المعرفة، تطبيق المعرفة) في الأجهزة الحكومية بالمملكة العربية السعودية. استخدمت الدراسة المنهج الوصفي المسحي، وتكونت العينة من </w:t>
      </w:r>
      <w:r w:rsidRPr="00490247">
        <w:rPr>
          <w:rFonts w:ascii="Sakkal Majalla" w:hAnsi="Sakkal Majalla" w:cs="Sakkal Majalla"/>
          <w:color w:val="000000" w:themeColor="text1"/>
          <w:sz w:val="28"/>
          <w:szCs w:val="28"/>
        </w:rPr>
        <w:t xml:space="preserve">42 </w:t>
      </w:r>
      <w:r w:rsidRPr="00490247">
        <w:rPr>
          <w:rFonts w:ascii="Sakkal Majalla" w:hAnsi="Sakkal Majalla" w:cs="Sakkal Majalla"/>
          <w:color w:val="000000" w:themeColor="text1"/>
          <w:sz w:val="28"/>
          <w:szCs w:val="28"/>
          <w:rtl/>
        </w:rPr>
        <w:t>فرداً من رؤساء الإدارات والإدارات العليا في الأجهزة الحكومية بمنطقة الباحة</w:t>
      </w:r>
      <w:r w:rsidRPr="00490247">
        <w:rPr>
          <w:rFonts w:ascii="Sakkal Majalla" w:hAnsi="Sakkal Majalla" w:cs="Sakkal Majalla"/>
          <w:color w:val="000000" w:themeColor="text1"/>
          <w:sz w:val="28"/>
          <w:szCs w:val="28"/>
        </w:rPr>
        <w:t>.</w:t>
      </w:r>
    </w:p>
    <w:p w14:paraId="6E693932" w14:textId="77777777" w:rsidR="00A24CBB" w:rsidRPr="00490247" w:rsidRDefault="00A24CB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للإدارة الرشيقة في دعم مشاريع إدارة المعرفة، حيث برز بعد تطبيق المعرفة كأكثر الأبعاد تأثيراً، يليه اكتساب المعرفة ثم تحويل وتوزيع المعرفة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كما أظهرت النتائج أن مستوى الممارسات الحالية للإدارة الرشيقة جاء مرتفعاً جداً، وخاصة بعد الإدارة بالرؤية، ثم التحسين المستمر ثم احترام الأفراد. كذلك كشفت النتائج عن عدم وجود فروق تعزى لمتغيرات المؤهل الدراسي، سنوات الخبرة، أو جهة العمل. وأكدت النتائج وجود علاقة ارتباطية قوية ودالة إحصائياً بين أبعاد الإدارة الرشيقة وطرق وأساليب الإدارة الحديثة في دعم مشاريع إدارة المعرفة</w:t>
      </w:r>
      <w:r w:rsidRPr="00490247">
        <w:rPr>
          <w:rFonts w:ascii="Sakkal Majalla" w:hAnsi="Sakkal Majalla" w:cs="Sakkal Majalla"/>
          <w:color w:val="000000" w:themeColor="text1"/>
          <w:sz w:val="28"/>
          <w:szCs w:val="28"/>
        </w:rPr>
        <w:t>.</w:t>
      </w:r>
    </w:p>
    <w:p w14:paraId="55C41B9D" w14:textId="77777777" w:rsidR="00A24CBB" w:rsidRPr="00490247" w:rsidRDefault="00A24CBB"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وأوصت الدراسة بضرورة مشاركة العاملين في التخطيط والتنفيذ لتعزيز الإبداع، والاستفادة من الأخطاء كفرص للتعلم والتحسين، وتنفيذ ورش عمل لمعالجة ضعف دعم القيادات العليا لتطبيقات الإدارة الرشيقة، وتشجيع الابتكار، وتبني سياسة واضحة لتهيئة بيئة العمل الرشيقة، والعمل على معالجة </w:t>
      </w:r>
      <w:r w:rsidRPr="00490247">
        <w:rPr>
          <w:rFonts w:ascii="Sakkal Majalla" w:hAnsi="Sakkal Majalla" w:cs="Sakkal Majalla"/>
          <w:color w:val="000000" w:themeColor="text1"/>
          <w:sz w:val="28"/>
          <w:szCs w:val="28"/>
          <w:rtl/>
        </w:rPr>
        <w:lastRenderedPageBreak/>
        <w:t>الضغوط الاقتصادية التي تواجه الموظفين، بالإضافة إلى اعتماد النموذج المقترح الذي قدمته الدراسة لتعزيز دعم مشاريع إدارة المعرفة</w:t>
      </w:r>
      <w:r w:rsidRPr="00490247">
        <w:rPr>
          <w:rFonts w:ascii="Sakkal Majalla" w:hAnsi="Sakkal Majalla" w:cs="Sakkal Majalla"/>
          <w:color w:val="000000" w:themeColor="text1"/>
          <w:sz w:val="28"/>
          <w:szCs w:val="28"/>
        </w:rPr>
        <w:t>.</w:t>
      </w:r>
    </w:p>
    <w:p w14:paraId="56502684" w14:textId="2244BE18" w:rsidR="00D76CFA" w:rsidRPr="00490247" w:rsidRDefault="00E3001E"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 xml:space="preserve">دراسة </w:t>
      </w:r>
      <w:r w:rsidR="003E7EFA" w:rsidRPr="00490247">
        <w:rPr>
          <w:rFonts w:ascii="Sakkal Majalla" w:hAnsi="Sakkal Majalla" w:cs="Sakkal Majalla"/>
          <w:b/>
          <w:bCs/>
          <w:color w:val="000000" w:themeColor="text1"/>
          <w:sz w:val="28"/>
          <w:szCs w:val="28"/>
          <w:rtl/>
        </w:rPr>
        <w:t>(</w:t>
      </w:r>
      <w:r w:rsidR="00550D43" w:rsidRPr="00490247">
        <w:rPr>
          <w:rFonts w:ascii="Sakkal Majalla" w:hAnsi="Sakkal Majalla" w:cs="Sakkal Majalla"/>
          <w:b/>
          <w:bCs/>
          <w:color w:val="000000" w:themeColor="text1"/>
          <w:sz w:val="28"/>
          <w:szCs w:val="28"/>
          <w:rtl/>
        </w:rPr>
        <w:t>فاضل</w:t>
      </w:r>
      <w:r w:rsidR="003E7EFA" w:rsidRPr="00490247">
        <w:rPr>
          <w:rFonts w:ascii="Sakkal Majalla" w:hAnsi="Sakkal Majalla" w:cs="Sakkal Majalla"/>
          <w:b/>
          <w:bCs/>
          <w:color w:val="000000" w:themeColor="text1"/>
          <w:sz w:val="28"/>
          <w:szCs w:val="28"/>
          <w:rtl/>
        </w:rPr>
        <w:t xml:space="preserve"> ،</w:t>
      </w:r>
      <w:r w:rsidR="00550D43" w:rsidRPr="00490247">
        <w:rPr>
          <w:rFonts w:ascii="Sakkal Majalla" w:hAnsi="Sakkal Majalla" w:cs="Sakkal Majalla"/>
          <w:b/>
          <w:bCs/>
          <w:color w:val="000000" w:themeColor="text1"/>
          <w:sz w:val="28"/>
          <w:szCs w:val="28"/>
          <w:rtl/>
        </w:rPr>
        <w:t>2023</w:t>
      </w:r>
      <w:r w:rsidR="003E7EFA" w:rsidRPr="00490247">
        <w:rPr>
          <w:rFonts w:ascii="Sakkal Majalla" w:hAnsi="Sakkal Majalla" w:cs="Sakkal Majalla"/>
          <w:b/>
          <w:bCs/>
          <w:color w:val="000000" w:themeColor="text1"/>
          <w:sz w:val="28"/>
          <w:szCs w:val="28"/>
          <w:rtl/>
        </w:rPr>
        <w:t>)</w:t>
      </w:r>
    </w:p>
    <w:p w14:paraId="3CDA3A1C" w14:textId="77777777" w:rsidR="00925176" w:rsidRPr="00490247" w:rsidRDefault="00925176"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إدارة المخاطر في المشاريع بأبعادها (تحديد المخاطر، تقييم المخاطر، خطط إدارة المخاطر، استراتيجيات الاستجابة للمخاطر) على فعالية إدارة المشاريع في القطاعين العام والخاص. استخدمت الدراسة المنهج الوصفي التحليلي من خلال مراجعة الأدبيات المتخصصة وتحليل المفاهيم والنماذج النظرية ذات الصلة، ولم تعتمد الدراسة على عينة ميدانية لكونها دراسة مكتبية تحليلية تستند إلى مصادر علمية متعددة</w:t>
      </w:r>
      <w:r w:rsidRPr="00490247">
        <w:rPr>
          <w:rFonts w:ascii="Sakkal Majalla" w:hAnsi="Sakkal Majalla" w:cs="Sakkal Majalla"/>
          <w:color w:val="000000" w:themeColor="text1"/>
          <w:sz w:val="28"/>
          <w:szCs w:val="28"/>
        </w:rPr>
        <w:t>.</w:t>
      </w:r>
    </w:p>
    <w:p w14:paraId="1AF429A1" w14:textId="77777777" w:rsidR="00925176" w:rsidRPr="00490247" w:rsidRDefault="00925176"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لإدارة المخاطر على تحسين فعالية إدارة المشاريع، حيث يسهم تحديد المخاطر وتقييمها بدقة في تحسين التخطيط والمراقبة، وتعزيز قدرة فرق العمل على الاستجابة للمخاطر وتقليل تأثيرها، مما يساعد في الالتزام بالجدول الزمني وتحقيق أهداف المشروع. كما بينت الدراسة أن نجاح المشاريع يعتمد بدرجة كبيرة على تطبيق منهجي لإدارة المخاطر في جميع مراحل المشروع</w:t>
      </w:r>
      <w:r w:rsidRPr="00490247">
        <w:rPr>
          <w:rFonts w:ascii="Sakkal Majalla" w:hAnsi="Sakkal Majalla" w:cs="Sakkal Majalla"/>
          <w:color w:val="000000" w:themeColor="text1"/>
          <w:sz w:val="28"/>
          <w:szCs w:val="28"/>
        </w:rPr>
        <w:t>.</w:t>
      </w:r>
    </w:p>
    <w:p w14:paraId="23EDB6B8" w14:textId="77777777" w:rsidR="00925176" w:rsidRPr="00490247" w:rsidRDefault="00925176"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وأوصت الدراسة بأهمية دمج إدارة المخاطر كجزء أساسي في عملية إدارة المشاريع، وتطوير مهارات فرق العمل في تحليل المخاطر والاستجابة لها، وبناء خطط إدارة مخاطر شاملة، إضافة إلى ضرورة توظيف المعرفة العلمية والمنهجيات الحديثة لرفع كفاءة تنفيذ المشاريع في القطاعين العام والخاص</w:t>
      </w:r>
      <w:r w:rsidRPr="00490247">
        <w:rPr>
          <w:rFonts w:ascii="Sakkal Majalla" w:hAnsi="Sakkal Majalla" w:cs="Sakkal Majalla"/>
          <w:color w:val="000000" w:themeColor="text1"/>
          <w:sz w:val="28"/>
          <w:szCs w:val="28"/>
        </w:rPr>
        <w:t>.</w:t>
      </w:r>
    </w:p>
    <w:p w14:paraId="16F52A90" w14:textId="79AC4A36" w:rsidR="00D76CFA" w:rsidRPr="00490247" w:rsidRDefault="00AC2C5E" w:rsidP="00234DA4">
      <w:pPr>
        <w:pStyle w:val="ListParagraph"/>
        <w:numPr>
          <w:ilvl w:val="0"/>
          <w:numId w:val="23"/>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490247">
        <w:rPr>
          <w:rFonts w:ascii="Sakkal Majalla" w:hAnsi="Sakkal Majalla" w:cs="Sakkal Majalla"/>
          <w:b/>
          <w:bCs/>
          <w:color w:val="000000" w:themeColor="text1"/>
          <w:sz w:val="28"/>
          <w:szCs w:val="28"/>
          <w:rtl/>
        </w:rPr>
        <w:t>دراسة</w:t>
      </w:r>
      <w:r w:rsidR="00956AAB" w:rsidRPr="00490247">
        <w:rPr>
          <w:rFonts w:ascii="Sakkal Majalla" w:eastAsia="Times New Roman" w:hAnsi="Sakkal Majalla" w:cs="Sakkal Majalla"/>
          <w:b/>
          <w:bCs/>
          <w:color w:val="000000" w:themeColor="text1"/>
          <w:kern w:val="0"/>
          <w:sz w:val="28"/>
          <w:szCs w:val="28"/>
          <w:rtl/>
          <w14:ligatures w14:val="none"/>
        </w:rPr>
        <w:t xml:space="preserve"> </w:t>
      </w:r>
      <w:r w:rsidR="000A4D31" w:rsidRPr="00490247">
        <w:rPr>
          <w:rFonts w:ascii="Sakkal Majalla" w:eastAsia="Times New Roman" w:hAnsi="Sakkal Majalla" w:cs="Sakkal Majalla"/>
          <w:b/>
          <w:bCs/>
          <w:color w:val="000000" w:themeColor="text1"/>
          <w:kern w:val="0"/>
          <w:sz w:val="28"/>
          <w:szCs w:val="28"/>
          <w:rtl/>
          <w14:ligatures w14:val="none"/>
        </w:rPr>
        <w:t>(</w:t>
      </w:r>
      <w:r w:rsidR="00CA5D64" w:rsidRPr="00490247">
        <w:rPr>
          <w:rFonts w:ascii="Sakkal Majalla" w:eastAsia="Times New Roman" w:hAnsi="Sakkal Majalla" w:cs="Sakkal Majalla"/>
          <w:b/>
          <w:bCs/>
          <w:color w:val="000000" w:themeColor="text1"/>
          <w:kern w:val="0"/>
          <w:sz w:val="28"/>
          <w:szCs w:val="28"/>
          <w:rtl/>
          <w14:ligatures w14:val="none"/>
        </w:rPr>
        <w:t>الامين ،2023</w:t>
      </w:r>
      <w:r w:rsidR="000A4D31" w:rsidRPr="00490247">
        <w:rPr>
          <w:rFonts w:ascii="Sakkal Majalla" w:eastAsia="Times New Roman" w:hAnsi="Sakkal Majalla" w:cs="Sakkal Majalla"/>
          <w:b/>
          <w:bCs/>
          <w:color w:val="000000" w:themeColor="text1"/>
          <w:kern w:val="0"/>
          <w:sz w:val="28"/>
          <w:szCs w:val="28"/>
          <w:rtl/>
          <w14:ligatures w14:val="none"/>
        </w:rPr>
        <w:t>)</w:t>
      </w:r>
    </w:p>
    <w:p w14:paraId="4A5E6878" w14:textId="77777777" w:rsidR="00B579A1" w:rsidRPr="00490247" w:rsidRDefault="00B579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فعالية التحليل الشبكي بأبعاده</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تحديد الأنشطة، حساب الزمن، المسار الحرج</w:t>
      </w:r>
      <w:r w:rsidRPr="00490247">
        <w:rPr>
          <w:rFonts w:ascii="Sakkal Majalla" w:hAnsi="Sakkal Majalla" w:cs="Sakkal Majalla"/>
          <w:color w:val="000000" w:themeColor="text1"/>
          <w:sz w:val="28"/>
          <w:szCs w:val="28"/>
        </w:rPr>
        <w:t xml:space="preserve"> CPM</w:t>
      </w:r>
      <w:r w:rsidRPr="00490247">
        <w:rPr>
          <w:rFonts w:ascii="Sakkal Majalla" w:hAnsi="Sakkal Majalla" w:cs="Sakkal Majalla"/>
          <w:color w:val="000000" w:themeColor="text1"/>
          <w:sz w:val="28"/>
          <w:szCs w:val="28"/>
          <w:rtl/>
        </w:rPr>
        <w:t>، ضغط الزمن</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 xml:space="preserve">على تحسين إدارة الموارد المالية في مشروع </w:t>
      </w:r>
      <w:r w:rsidRPr="00490247">
        <w:rPr>
          <w:rFonts w:ascii="Sakkal Majalla" w:hAnsi="Sakkal Majalla" w:cs="Sakkal Majalla"/>
          <w:color w:val="000000" w:themeColor="text1"/>
          <w:sz w:val="28"/>
          <w:szCs w:val="28"/>
        </w:rPr>
        <w:t xml:space="preserve">1500 </w:t>
      </w:r>
      <w:r w:rsidRPr="00490247">
        <w:rPr>
          <w:rFonts w:ascii="Sakkal Majalla" w:hAnsi="Sakkal Majalla" w:cs="Sakkal Majalla"/>
          <w:color w:val="000000" w:themeColor="text1"/>
          <w:sz w:val="28"/>
          <w:szCs w:val="28"/>
          <w:rtl/>
        </w:rPr>
        <w:t>وحدة سكنية بولاية جيجل</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 xml:space="preserve">استخدمت الدراسة المنهج الوصفي التحليلي، كما تم توظيف التحليل الشبكي للمشروع باستخدام </w:t>
      </w:r>
      <w:r w:rsidRPr="00490247">
        <w:rPr>
          <w:rFonts w:ascii="Sakkal Majalla" w:hAnsi="Sakkal Majalla" w:cs="Sakkal Majalla"/>
          <w:color w:val="000000" w:themeColor="text1"/>
          <w:sz w:val="28"/>
          <w:szCs w:val="28"/>
          <w:rtl/>
        </w:rPr>
        <w:lastRenderedPageBreak/>
        <w:t xml:space="preserve">البرنامج الحاسوبي </w:t>
      </w:r>
      <w:r w:rsidRPr="00490247">
        <w:rPr>
          <w:rFonts w:ascii="Sakkal Majalla" w:hAnsi="Sakkal Majalla" w:cs="Sakkal Majalla"/>
          <w:color w:val="000000" w:themeColor="text1"/>
          <w:sz w:val="28"/>
          <w:szCs w:val="28"/>
        </w:rPr>
        <w:t xml:space="preserve">WinQSB </w:t>
      </w:r>
      <w:r w:rsidRPr="00490247">
        <w:rPr>
          <w:rFonts w:ascii="Sakkal Majalla" w:hAnsi="Sakkal Majalla" w:cs="Sakkal Majalla"/>
          <w:color w:val="000000" w:themeColor="text1"/>
          <w:sz w:val="28"/>
          <w:szCs w:val="28"/>
          <w:rtl/>
        </w:rPr>
        <w:t>المتخصص في إدارة وجدولة المشاريع، ولم تعتمد الدراسة على عينة بشرية لكونها دراسة تطبيقية تقنية قائمة على بيانات المشروع</w:t>
      </w:r>
      <w:r w:rsidRPr="00490247">
        <w:rPr>
          <w:rFonts w:ascii="Sakkal Majalla" w:hAnsi="Sakkal Majalla" w:cs="Sakkal Majalla"/>
          <w:color w:val="000000" w:themeColor="text1"/>
          <w:sz w:val="28"/>
          <w:szCs w:val="28"/>
        </w:rPr>
        <w:t>.</w:t>
      </w:r>
    </w:p>
    <w:p w14:paraId="22DA94E5" w14:textId="77777777" w:rsidR="00B579A1" w:rsidRPr="00490247" w:rsidRDefault="00B579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وتوصلت نتائج الدراسة إلى وجود أثر إيجابي لاستخدام التحليل الشبكي، حيث أمكن ضغط الزمن بمقدار 2.8 شهر، مما سمح بإنجاز المشروع في فترة أقل بنسبة </w:t>
      </w:r>
      <w:r w:rsidRPr="00490247">
        <w:rPr>
          <w:rFonts w:ascii="Sakkal Majalla" w:hAnsi="Sakkal Majalla" w:cs="Sakkal Majalla"/>
          <w:color w:val="000000" w:themeColor="text1"/>
          <w:sz w:val="28"/>
          <w:szCs w:val="28"/>
        </w:rPr>
        <w:t xml:space="preserve">15% </w:t>
      </w:r>
      <w:r w:rsidRPr="00490247">
        <w:rPr>
          <w:rFonts w:ascii="Sakkal Majalla" w:hAnsi="Sakkal Majalla" w:cs="Sakkal Majalla"/>
          <w:color w:val="000000" w:themeColor="text1"/>
          <w:sz w:val="28"/>
          <w:szCs w:val="28"/>
          <w:rtl/>
        </w:rPr>
        <w:t>من المدة المقدرة عند بداية المشروع. كما أسهم أسلوب المسار الحرج في تحديد مجال الوفرات المالية وتحسين إدارة التدفقات النقدية دون الحاجة إلى الاقتراض</w:t>
      </w:r>
      <w:r w:rsidRPr="00490247">
        <w:rPr>
          <w:rFonts w:ascii="Sakkal Majalla" w:hAnsi="Sakkal Majalla" w:cs="Sakkal Majalla"/>
          <w:color w:val="000000" w:themeColor="text1"/>
          <w:sz w:val="28"/>
          <w:szCs w:val="28"/>
        </w:rPr>
        <w:t>.</w:t>
      </w:r>
    </w:p>
    <w:p w14:paraId="368ECBBD" w14:textId="77777777" w:rsidR="00B579A1" w:rsidRPr="00490247" w:rsidRDefault="00B579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وأوصت الدراسة بضرورة تعميم استخدام التحليل الشبكي وأسلوب</w:t>
      </w:r>
      <w:r w:rsidRPr="00490247">
        <w:rPr>
          <w:rFonts w:ascii="Sakkal Majalla" w:hAnsi="Sakkal Majalla" w:cs="Sakkal Majalla"/>
          <w:color w:val="000000" w:themeColor="text1"/>
          <w:sz w:val="28"/>
          <w:szCs w:val="28"/>
        </w:rPr>
        <w:t xml:space="preserve"> CPM </w:t>
      </w:r>
      <w:r w:rsidRPr="00490247">
        <w:rPr>
          <w:rFonts w:ascii="Sakkal Majalla" w:hAnsi="Sakkal Majalla" w:cs="Sakkal Majalla"/>
          <w:color w:val="000000" w:themeColor="text1"/>
          <w:sz w:val="28"/>
          <w:szCs w:val="28"/>
          <w:rtl/>
        </w:rPr>
        <w:t>في المشاريع الإنشائية، واعتماد نظم البرمجيات المتخصصة لتحسين الجدولة الزمنية وإدارة الموارد، وتعزيز قدرة المؤسسات على التخطيط المالي بكفاءة أعلى</w:t>
      </w:r>
      <w:r w:rsidRPr="00490247">
        <w:rPr>
          <w:rFonts w:ascii="Sakkal Majalla" w:hAnsi="Sakkal Majalla" w:cs="Sakkal Majalla"/>
          <w:color w:val="000000" w:themeColor="text1"/>
          <w:sz w:val="28"/>
          <w:szCs w:val="28"/>
        </w:rPr>
        <w:t>.</w:t>
      </w:r>
    </w:p>
    <w:p w14:paraId="58364BE5" w14:textId="2E9128EC" w:rsidR="00A81B3B" w:rsidRPr="00490247" w:rsidRDefault="00A81B3B" w:rsidP="00234DA4">
      <w:pPr>
        <w:pStyle w:val="ListParagraph"/>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دراسة</w:t>
      </w:r>
      <w:r w:rsidR="006E4789" w:rsidRPr="00490247">
        <w:rPr>
          <w:rFonts w:ascii="Sakkal Majalla" w:hAnsi="Sakkal Majalla" w:cs="Sakkal Majalla"/>
          <w:b/>
          <w:bCs/>
          <w:color w:val="000000" w:themeColor="text1"/>
          <w:sz w:val="28"/>
          <w:szCs w:val="28"/>
        </w:rPr>
        <w:t xml:space="preserve"> </w:t>
      </w:r>
      <w:r w:rsidR="00CA5D64" w:rsidRPr="00490247">
        <w:rPr>
          <w:rFonts w:ascii="Sakkal Majalla" w:hAnsi="Sakkal Majalla" w:cs="Sakkal Majalla"/>
          <w:b/>
          <w:bCs/>
          <w:color w:val="000000" w:themeColor="text1"/>
          <w:sz w:val="28"/>
          <w:szCs w:val="28"/>
        </w:rPr>
        <w:t>(Blyznyuk et al., 2021)</w:t>
      </w:r>
    </w:p>
    <w:p w14:paraId="3C0D8D2C" w14:textId="77777777" w:rsidR="00A71688" w:rsidRPr="00490247" w:rsidRDefault="00A7168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أسس ومتطلبات نضج إدارة المشاريع بأبعادها (المستوى الأول للنضج، المستوى الثاني للنضج، المستوى الثالث للنضج) على قدرة الإدارة العامة على تنفيذ مشروعات الحوكمة الرقمية في سياق التحول الرقمي في أوكرانيا. استخدمت الدراسة المنهج الوصفي التحليلي من خلال تطوير نموذج لنضج إدارة المشاريع وتحليل تطبيقه على وحدات الحكم المحلي، ولم تعتمد الدراسة على عينة استقصائية لكونها دراسة تطبيقية تعتمد على تحليل النماذج والوثائق الحكومية</w:t>
      </w:r>
      <w:r w:rsidRPr="00490247">
        <w:rPr>
          <w:rFonts w:ascii="Sakkal Majalla" w:hAnsi="Sakkal Majalla" w:cs="Sakkal Majalla"/>
          <w:color w:val="000000" w:themeColor="text1"/>
          <w:sz w:val="28"/>
          <w:szCs w:val="28"/>
        </w:rPr>
        <w:t>.</w:t>
      </w:r>
    </w:p>
    <w:p w14:paraId="6EEDB336" w14:textId="77777777" w:rsidR="00A71688" w:rsidRPr="00490247" w:rsidRDefault="00A7168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علاقة إيجابية مباشرة بين مستوى نضج إدارة المشاريع وبين فرص نجاح تنفيذ مشروعات التحول الرقمي في الإدارة العامة، حيث تبين أن غالبية المجتمعات المحلية في أوكرانيا تقع ضمن المستويين الأول والثاني من النضج، مما يحدّ من قدرتها على إدارة مشروعات الحوكمة الرقمية بكفاءة عالية. كما أثبتت الدراسة فعالية تطبيق نموذج النضج المقترح في تقييم الوضع الحالي، وتحديد احتياجات التدريب، وتحقيق التحسين المستمر في الأداء المؤسسي</w:t>
      </w:r>
      <w:r w:rsidRPr="00490247">
        <w:rPr>
          <w:rFonts w:ascii="Sakkal Majalla" w:hAnsi="Sakkal Majalla" w:cs="Sakkal Majalla"/>
          <w:color w:val="000000" w:themeColor="text1"/>
          <w:sz w:val="28"/>
          <w:szCs w:val="28"/>
        </w:rPr>
        <w:t>.</w:t>
      </w:r>
    </w:p>
    <w:p w14:paraId="300123D7" w14:textId="77777777" w:rsidR="00A71688" w:rsidRPr="00490247" w:rsidRDefault="00A71688"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وأوصت الدراسة بضرورة رفع مستويات النضج المؤسسي لوحدات الإدارة العامة، وتطوير قدرات العاملين في مجال إدارة المشاريع، وتوفير بيئة تنظيمية داعمة للتحول الرقمي، إضافة إلى اعتماد نموذج النضج كأداة لتقييم الجاهزية وتوجيه الجهود المستقبلية نحو تحسين إدارة مشروعات الحوكمة الرقمية</w:t>
      </w:r>
      <w:r w:rsidRPr="00490247">
        <w:rPr>
          <w:rFonts w:ascii="Sakkal Majalla" w:hAnsi="Sakkal Majalla" w:cs="Sakkal Majalla"/>
          <w:color w:val="000000" w:themeColor="text1"/>
          <w:sz w:val="28"/>
          <w:szCs w:val="28"/>
        </w:rPr>
        <w:t>.</w:t>
      </w:r>
    </w:p>
    <w:p w14:paraId="798408B5" w14:textId="4BDE1110" w:rsidR="00D76CFA" w:rsidRPr="00490247" w:rsidRDefault="00A81B3B" w:rsidP="00234DA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دراسة</w:t>
      </w:r>
      <w:r w:rsidR="00806E48" w:rsidRPr="00490247">
        <w:rPr>
          <w:rFonts w:ascii="Sakkal Majalla" w:hAnsi="Sakkal Majalla" w:cs="Sakkal Majalla"/>
          <w:b/>
          <w:bCs/>
          <w:color w:val="000000" w:themeColor="text1"/>
          <w:sz w:val="28"/>
          <w:szCs w:val="28"/>
        </w:rPr>
        <w:t xml:space="preserve"> (El Khatib et al., 2020)</w:t>
      </w:r>
    </w:p>
    <w:p w14:paraId="44A4D910" w14:textId="77777777" w:rsidR="00A531E1" w:rsidRPr="00490247" w:rsidRDefault="00A531E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هدفت الدراسة إلى التعرف على دور الحوكمة الإلكترونية في إدارة المشاريع بأبعادها (آليات اتخاذ القرار الرقمية، الحوكمة القائمة على البيانات، كفاءة استخدام الموارد، أدوات الحوكمة الذكية مثل الذكاء الاصطناعي والبلوك تشين ولوحات المتابعة الرقمية) على تحسين فعالية وكفاءة إدارة المشاريع في المؤسسات الحكومية. استخدمت الدراسة المنهج النوعي القائم على دراسة الحالة، حيث تم تطبيقه على ثلاث مؤسسات في إمارة دبي وهي</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شرطة دبي، وهيئة الطرق والمواصلات</w:t>
      </w:r>
      <w:r w:rsidRPr="00490247">
        <w:rPr>
          <w:rFonts w:ascii="Sakkal Majalla" w:hAnsi="Sakkal Majalla" w:cs="Sakkal Majalla"/>
          <w:color w:val="000000" w:themeColor="text1"/>
          <w:sz w:val="28"/>
          <w:szCs w:val="28"/>
        </w:rPr>
        <w:t xml:space="preserve"> RTA</w:t>
      </w:r>
      <w:r w:rsidRPr="00490247">
        <w:rPr>
          <w:rFonts w:ascii="Sakkal Majalla" w:hAnsi="Sakkal Majalla" w:cs="Sakkal Majalla"/>
          <w:color w:val="000000" w:themeColor="text1"/>
          <w:sz w:val="28"/>
          <w:szCs w:val="28"/>
          <w:rtl/>
        </w:rPr>
        <w:t>، وهيئة الصحة بدبي</w:t>
      </w:r>
      <w:r w:rsidRPr="00490247">
        <w:rPr>
          <w:rFonts w:ascii="Sakkal Majalla" w:hAnsi="Sakkal Majalla" w:cs="Sakkal Majalla"/>
          <w:color w:val="000000" w:themeColor="text1"/>
          <w:sz w:val="28"/>
          <w:szCs w:val="28"/>
        </w:rPr>
        <w:t xml:space="preserve"> DHA. </w:t>
      </w:r>
      <w:r w:rsidRPr="00490247">
        <w:rPr>
          <w:rFonts w:ascii="Sakkal Majalla" w:hAnsi="Sakkal Majalla" w:cs="Sakkal Majalla"/>
          <w:color w:val="000000" w:themeColor="text1"/>
          <w:sz w:val="28"/>
          <w:szCs w:val="28"/>
          <w:rtl/>
        </w:rPr>
        <w:t>وقد جُمعت البيانات وحُللت بهدف فهم الفجوات الحالية في تطبيق الحوكمة الإلكترونية في إدارة المشاريع</w:t>
      </w:r>
      <w:r w:rsidRPr="00490247">
        <w:rPr>
          <w:rFonts w:ascii="Sakkal Majalla" w:hAnsi="Sakkal Majalla" w:cs="Sakkal Majalla"/>
          <w:color w:val="000000" w:themeColor="text1"/>
          <w:sz w:val="28"/>
          <w:szCs w:val="28"/>
        </w:rPr>
        <w:t>.</w:t>
      </w:r>
    </w:p>
    <w:p w14:paraId="032814CE" w14:textId="77777777" w:rsidR="00A531E1" w:rsidRPr="00490247" w:rsidRDefault="00A531E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لتطبيق الحوكمة الإلكترونية في تعزيز فعالية اتخاذ القرار، وتحسين إدارة الموارد، وزيادة كفاءة العمليات، خاصة عند الجمع بين العقل البشري والأدوات التكنولوجية مثل الذكاء الاصطناعي والبلوك تشين ولوحات التحكم الذكية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كما بينت النتائج أن الاعتماد على البيانات اللحظية يسهم في تحقيق حوكمة أفضل وقرارات أكثر دقة وشفافية</w:t>
      </w:r>
      <w:r w:rsidRPr="00490247">
        <w:rPr>
          <w:rFonts w:ascii="Sakkal Majalla" w:hAnsi="Sakkal Majalla" w:cs="Sakkal Majalla"/>
          <w:color w:val="000000" w:themeColor="text1"/>
          <w:sz w:val="28"/>
          <w:szCs w:val="28"/>
        </w:rPr>
        <w:t>.</w:t>
      </w:r>
    </w:p>
    <w:p w14:paraId="33B2DC15" w14:textId="77777777" w:rsidR="00A531E1" w:rsidRPr="00490247" w:rsidRDefault="00A531E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وأوصت الدراسة بضرورة تطوير آليات الحوكمة الإلكترونية في المؤسسات الحكومية، وتعزيز استخدام الأدوات الرقمية المتقدمة في دعم اتخاذ القرار، وتقليل مخاطر تطبيق الحوكمة الإلكترونية، إضافة إلى الاستثمار في تدريب العاملين ورفع جاهزيتهم لتطبيق نماذج الحوكمة الذكية في إدارة المشاريع</w:t>
      </w:r>
      <w:r w:rsidRPr="00490247">
        <w:rPr>
          <w:rFonts w:ascii="Sakkal Majalla" w:hAnsi="Sakkal Majalla" w:cs="Sakkal Majalla"/>
          <w:color w:val="000000" w:themeColor="text1"/>
          <w:sz w:val="28"/>
          <w:szCs w:val="28"/>
        </w:rPr>
        <w:t>.</w:t>
      </w:r>
    </w:p>
    <w:p w14:paraId="6712201B" w14:textId="77777777" w:rsidR="00234DA4" w:rsidRPr="00490247" w:rsidRDefault="00234DA4" w:rsidP="00234DA4">
      <w:pPr>
        <w:pStyle w:val="ListParagraph"/>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490247">
        <w:rPr>
          <w:rFonts w:ascii="Sakkal Majalla" w:hAnsi="Sakkal Majalla" w:cs="Sakkal Majalla"/>
          <w:b/>
          <w:bCs/>
          <w:color w:val="000000" w:themeColor="text1"/>
          <w:sz w:val="28"/>
          <w:szCs w:val="28"/>
          <w:rtl/>
        </w:rPr>
        <w:t xml:space="preserve">دراسة  </w:t>
      </w:r>
      <w:r w:rsidRPr="00490247">
        <w:rPr>
          <w:rFonts w:ascii="Sakkal Majalla" w:hAnsi="Sakkal Majalla" w:cs="Sakkal Majalla"/>
          <w:b/>
          <w:bCs/>
          <w:color w:val="000000" w:themeColor="text1"/>
          <w:sz w:val="28"/>
          <w:szCs w:val="28"/>
        </w:rPr>
        <w:t>(Kozarkiewicz, 2020)</w:t>
      </w:r>
    </w:p>
    <w:p w14:paraId="3D668A72"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هدفت الدراسة إلى التعرف على أثر التحول الرقمي بأبعاده (التقنيات الرقمية، الأدوات والمنصات الرقمية، النماذج والاستراتيجيات الرقمية، المهارات والقدرات الرقمية) على عمليات وأدوات ومخرجات إدارة المشاريع في بيئات العمل الحديثة. استخدمت الدراسة المنهج الوصفي التحليلي، وتكونت العينة من </w:t>
      </w:r>
      <w:r w:rsidRPr="00490247">
        <w:rPr>
          <w:rFonts w:ascii="Sakkal Majalla" w:hAnsi="Sakkal Majalla" w:cs="Sakkal Majalla"/>
          <w:color w:val="000000" w:themeColor="text1"/>
          <w:sz w:val="28"/>
          <w:szCs w:val="28"/>
          <w:rtl/>
        </w:rPr>
        <w:lastRenderedPageBreak/>
        <w:t>ما يقارب 100 مدير مشروع تم استطلاع آرائهم حول أهم جوانب وتأثيرات التحول الرقمي في مجال إدارة المشاريع</w:t>
      </w:r>
      <w:r w:rsidRPr="00490247">
        <w:rPr>
          <w:rFonts w:ascii="Sakkal Majalla" w:hAnsi="Sakkal Majalla" w:cs="Sakkal Majalla"/>
          <w:color w:val="000000" w:themeColor="text1"/>
          <w:sz w:val="28"/>
          <w:szCs w:val="28"/>
        </w:rPr>
        <w:t>.</w:t>
      </w:r>
    </w:p>
    <w:p w14:paraId="21D9FAB4" w14:textId="77777777"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وتوصلت نتائج الدراسة إلى وجود أثر إيجابي متعدد الأبعاد للتحول الرقمي على إدارة المشاريع، حيث يسهم في تطوير الأدوات الرقمية، وتحسين العمليات، ورفع جودة مخرجات المشاريع، إلى جانب تعزيز الكفاءات والقدرات الجديدة لدى مديري المشاريع. كما أشارت النتائج إلى وجود فوائد بارزة للتحول الرقمي مثل السرعة والدقة وتطوير النماذج التشغيلية، بالإضافة إلى عدد من العوائق المرتبطة بالتكاليف، ونقص المهارات، ومقاومة التغيير</w:t>
      </w:r>
      <w:r w:rsidRPr="00490247">
        <w:rPr>
          <w:rFonts w:ascii="Sakkal Majalla" w:hAnsi="Sakkal Majalla" w:cs="Sakkal Majalla"/>
          <w:color w:val="000000" w:themeColor="text1"/>
          <w:sz w:val="28"/>
          <w:szCs w:val="28"/>
        </w:rPr>
        <w:t>.</w:t>
      </w:r>
    </w:p>
    <w:p w14:paraId="5FD0C493" w14:textId="647D94D1" w:rsidR="00234DA4" w:rsidRPr="00490247" w:rsidRDefault="00234DA4"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وأوصت الدراسة بضرورة تمكين مديري المشاريع من المهارات الرقمية، وتعزيز تبني الأدوات والمنصات الرقمية الحديثة، والاستثمار في التحول الرقمي كعنصر استراتيجي لتحسين الأداء، إلى جانب معالجة التحديات التي تعيق تطبيق التحول الرقمي لضمان تحقيق أقصى استفادة منه في إدارة المشاريع</w:t>
      </w:r>
      <w:r w:rsidRPr="00490247">
        <w:rPr>
          <w:rFonts w:ascii="Sakkal Majalla" w:hAnsi="Sakkal Majalla" w:cs="Sakkal Majalla"/>
          <w:color w:val="000000" w:themeColor="text1"/>
          <w:sz w:val="28"/>
          <w:szCs w:val="28"/>
        </w:rPr>
        <w:t>.</w:t>
      </w:r>
    </w:p>
    <w:p w14:paraId="57F2C321" w14:textId="087F5BB8" w:rsidR="00234DA4" w:rsidRPr="00490247" w:rsidRDefault="00234DA4" w:rsidP="00234DA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69790501"/>
      <w:bookmarkStart w:id="16" w:name="_Toc223642387"/>
      <w:bookmarkEnd w:id="13"/>
      <w:r w:rsidRPr="00490247">
        <w:rPr>
          <w:rFonts w:ascii="Sakkal Majalla" w:hAnsi="Sakkal Majalla" w:cs="Sakkal Majalla"/>
          <w:b/>
          <w:bCs/>
          <w:color w:val="000000" w:themeColor="text1"/>
          <w:sz w:val="36"/>
          <w:szCs w:val="36"/>
          <w:rtl/>
        </w:rPr>
        <w:t>8.1 الفجوة البحثية:</w:t>
      </w:r>
      <w:bookmarkEnd w:id="16"/>
    </w:p>
    <w:p w14:paraId="0F726301" w14:textId="6BFAE748"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اتّفقت العديد من الدراسات السابقة على أهمية الحوكمة الرقمية ودورها المحوري في تطوير الأداء المؤسسي ورفع كفاءة العمليات، كما في دراسات (عبدالحميد، 2024) و(عبدالعزيز، 2024)، والتي أكدت وجود أثر إيجابي للحوكمة الرقمية على الأداء وجودة التخطيط والتنفيذ</w:t>
      </w:r>
      <w:r w:rsidR="00813BA6" w:rsidRPr="00490247">
        <w:rPr>
          <w:rFonts w:ascii="Sakkal Majalla" w:hAnsi="Sakkal Majalla" w:cs="Sakkal Majalla"/>
          <w:color w:val="000000" w:themeColor="text1"/>
          <w:sz w:val="28"/>
          <w:szCs w:val="28"/>
          <w:rtl/>
        </w:rPr>
        <w:t>، و</w:t>
      </w:r>
      <w:r w:rsidRPr="00490247">
        <w:rPr>
          <w:rFonts w:ascii="Sakkal Majalla" w:hAnsi="Sakkal Majalla" w:cs="Sakkal Majalla"/>
          <w:color w:val="000000" w:themeColor="text1"/>
          <w:sz w:val="28"/>
          <w:szCs w:val="28"/>
          <w:rtl/>
        </w:rPr>
        <w:t xml:space="preserve"> أن هذه الدراسات ركزت على مجالات محددة مثل السمعة الاستراتيجية أو الأداء المؤسسي دون التعمق في العلاقة المباشرة بين الحوكمة الرقمية ونضج إدارة المشاريع، مما يترك جانبًا مهمًا لم يُبحث بقدر كافٍ في السياق الحكومي.</w:t>
      </w:r>
    </w:p>
    <w:p w14:paraId="1A87D8D1" w14:textId="53ADB123"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كشفت دراسات أخرى مثل (</w:t>
      </w:r>
      <w:r w:rsidRPr="00490247">
        <w:rPr>
          <w:rFonts w:ascii="Sakkal Majalla" w:hAnsi="Sakkal Majalla" w:cs="Sakkal Majalla"/>
          <w:color w:val="000000" w:themeColor="text1"/>
          <w:sz w:val="28"/>
          <w:szCs w:val="28"/>
        </w:rPr>
        <w:t>Blyznyuk et al., 2021</w:t>
      </w:r>
      <w:r w:rsidRPr="00490247">
        <w:rPr>
          <w:rFonts w:ascii="Sakkal Majalla" w:hAnsi="Sakkal Majalla" w:cs="Sakkal Majalla"/>
          <w:color w:val="000000" w:themeColor="text1"/>
          <w:sz w:val="28"/>
          <w:szCs w:val="28"/>
          <w:rtl/>
        </w:rPr>
        <w:t>) عن أهمية نضج إدارة المشاريع في نجاح التحول الرقمي، لكنها تناولت النضج كمتغير مستقل أو في سياقات أوروبية دون الربط بين التطبيقات الحكومية العربية والتحول الرقمي</w:t>
      </w:r>
      <w:r w:rsidR="00813BA6"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وهنا يظهر اختلاف جوهري؛ إذ لم تتناول هذه الدراسات كيف يمكن لأبعاد الحوكمة الرقمية نفسها أن ترفع مستويات النضج داخل المشاريع الحكومية العربية المحوّلة رقميًا، مما يعمّق الفجوة التي تحاول الدراسة الحالية سدّها.</w:t>
      </w:r>
    </w:p>
    <w:p w14:paraId="007E08AA" w14:textId="1D97352F"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lastRenderedPageBreak/>
        <w:t>تركز بعض الدراسات العربية على تقييم واقع الحوكمة الإلكترونية أو الرقمية، كما في دراسة (زهيوة والعمراوي، 2024) التي ركزت على مستوى الجاهزية والبنية التحتية، لكنها لم تربط هذه الأبعاد بقدرات إدارة المشاريع أو مستويات نضجها</w:t>
      </w:r>
      <w:r w:rsidR="00813BA6" w:rsidRPr="00490247">
        <w:rPr>
          <w:rFonts w:ascii="Sakkal Majalla" w:hAnsi="Sakkal Majalla" w:cs="Sakkal Majalla"/>
          <w:color w:val="000000" w:themeColor="text1"/>
          <w:sz w:val="28"/>
          <w:szCs w:val="28"/>
          <w:rtl/>
        </w:rPr>
        <w:t>، و</w:t>
      </w:r>
      <w:r w:rsidRPr="00490247">
        <w:rPr>
          <w:rFonts w:ascii="Sakkal Majalla" w:hAnsi="Sakkal Majalla" w:cs="Sakkal Majalla"/>
          <w:color w:val="000000" w:themeColor="text1"/>
          <w:sz w:val="28"/>
          <w:szCs w:val="28"/>
          <w:rtl/>
        </w:rPr>
        <w:t xml:space="preserve"> يتضح هنا اتفاق على أهمية الحوكمة الرقمية من حيث المبدأ، لكن الاختلاف يكمن في عدم الربط بين هذه الأبعاد وبين النضج الإداري للمشاريع، وهو ما تتجه إليه الدراسة الحالية لتقديم إضافة علمية أكثر دقة.</w:t>
      </w:r>
    </w:p>
    <w:p w14:paraId="5C96E9F7" w14:textId="77777777"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كما تناولت دراسات أخرى موضوعات مساندة مثل الاقتصاد الرقمي (السعايدة والهيسات، 2024) أو الحوكمة المؤسسية التقليدية (المحيميد، 2025)، في حين ركزت دراسات مختلفة على تأثير التكنولوجيا أو الذكاء الاصطناعي على إدارة المشاريع دون التطرق إلى الحوكمة الرقمية كإطار تنظيمي شامل. ويبرز هنا اختلاف مهم، إذ ينصب تركيز الدراسة الحالية على أبعاد الحوكمة الرقمية نفسها بوصفها مؤثرًا مباشرًا في نضج إدارة المشاريع، وليس مجرد بيئة رقمية عامة.</w:t>
      </w:r>
    </w:p>
    <w:p w14:paraId="79233CB2" w14:textId="4CE004DF"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 xml:space="preserve">من خلال مراجعة الدراسات السابقة، يتضح أن هناك اتفاقًا عامًا على أهمية التحول الرقمي والحوكمة ورفع النضج الإداري للمشاريع، إلا أن الاختلاف الأساسي يتمثل في ندرة الدراسات العربية التي دمجت بين المتغيرين في نموذج واحد:الحوكمة الرقمية </w:t>
      </w:r>
      <w:r w:rsidRPr="00490247">
        <w:rPr>
          <w:rFonts w:ascii="Times New Roman" w:hAnsi="Times New Roman" w:cs="Times New Roman" w:hint="cs"/>
          <w:color w:val="000000" w:themeColor="text1"/>
          <w:sz w:val="28"/>
          <w:szCs w:val="28"/>
          <w:rtl/>
        </w:rPr>
        <w:t>→</w:t>
      </w:r>
      <w:r w:rsidRPr="00490247">
        <w:rPr>
          <w:rFonts w:ascii="Sakkal Majalla" w:hAnsi="Sakkal Majalla" w:cs="Sakkal Majalla"/>
          <w:color w:val="000000" w:themeColor="text1"/>
          <w:sz w:val="28"/>
          <w:szCs w:val="28"/>
          <w:rtl/>
        </w:rPr>
        <w:t xml:space="preserve"> نضج إدارة المشاريع</w:t>
      </w:r>
    </w:p>
    <w:p w14:paraId="57DC5F51" w14:textId="7D949FBF"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خصوصًا داخل المنظمات الحكومية المحوّلة رقميًا</w:t>
      </w:r>
      <w:r w:rsidR="00813BA6"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وهنا تتحدد الفجوة البحثية التي تسعى الدراسة الحالية لمعالجتها، وذلك من خلال الإجابة عن السؤال:</w:t>
      </w:r>
    </w:p>
    <w:p w14:paraId="0F9AC327" w14:textId="77777777" w:rsidR="00B03757" w:rsidRPr="00490247" w:rsidRDefault="00B03757"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كيف تسهم أبعاد الحوكمة الرقمية في رفع مستوى نضج إدارة المشاريع داخل المنظمات الحكومية المحوّلة رقميًا؟</w:t>
      </w:r>
    </w:p>
    <w:p w14:paraId="6116A584" w14:textId="6231633D" w:rsidR="00234DA4" w:rsidRPr="00490247" w:rsidRDefault="00234DA4" w:rsidP="00234DA4">
      <w:pPr>
        <w:spacing w:line="360" w:lineRule="auto"/>
        <w:outlineLvl w:val="1"/>
        <w:rPr>
          <w:rFonts w:ascii="Sakkal Majalla" w:hAnsi="Sakkal Majalla" w:cs="Sakkal Majalla"/>
          <w:b/>
          <w:bCs/>
          <w:color w:val="000000" w:themeColor="text1"/>
          <w:sz w:val="36"/>
          <w:szCs w:val="36"/>
          <w:rtl/>
        </w:rPr>
      </w:pPr>
      <w:bookmarkStart w:id="17" w:name="_Toc169790502"/>
      <w:bookmarkEnd w:id="15"/>
      <w:r w:rsidRPr="00490247">
        <w:rPr>
          <w:rFonts w:ascii="Sakkal Majalla" w:hAnsi="Sakkal Majalla" w:cs="Sakkal Majalla"/>
          <w:b/>
          <w:bCs/>
          <w:color w:val="000000" w:themeColor="text1"/>
          <w:sz w:val="36"/>
          <w:szCs w:val="36"/>
          <w:rtl/>
        </w:rPr>
        <w:br w:type="page"/>
      </w:r>
      <w:bookmarkStart w:id="18" w:name="_Toc223642388"/>
      <w:r w:rsidRPr="00490247">
        <w:rPr>
          <w:rFonts w:ascii="Sakkal Majalla" w:hAnsi="Sakkal Majalla" w:cs="Sakkal Majalla" w:hint="cs"/>
          <w:b/>
          <w:bCs/>
          <w:color w:val="000000" w:themeColor="text1"/>
          <w:sz w:val="36"/>
          <w:szCs w:val="36"/>
          <w:rtl/>
        </w:rPr>
        <w:lastRenderedPageBreak/>
        <w:t xml:space="preserve">9.1 </w:t>
      </w:r>
      <w:r w:rsidRPr="00490247">
        <w:rPr>
          <w:rFonts w:ascii="Sakkal Majalla" w:hAnsi="Sakkal Majalla" w:cs="Sakkal Majalla"/>
          <w:b/>
          <w:bCs/>
          <w:color w:val="000000" w:themeColor="text1"/>
          <w:sz w:val="36"/>
          <w:szCs w:val="36"/>
          <w:rtl/>
        </w:rPr>
        <w:t>المنطلقات النظرية للدراسة:</w:t>
      </w:r>
      <w:bookmarkEnd w:id="18"/>
    </w:p>
    <w:p w14:paraId="368DB0C8"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tl/>
        </w:rPr>
        <w:t>أولاً: الحوكمة الرقمية</w:t>
      </w:r>
    </w:p>
    <w:p w14:paraId="74C3A74B"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1. مفهوم الحوكمة الرقمية</w:t>
      </w:r>
    </w:p>
    <w:p w14:paraId="236D6659" w14:textId="6A75E1DC"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تُعد الحوكمة الرقمية تحولًا استراتيجيًا في طريقة إدارة المؤسسات الحكومية لاعتمادها على التكنولوجيا المتقدمة في تنظيم الأعمال وتوجيه القرار، وهي امتداد لمفهوم الحوكمة التقليدية، غير أنها تقوم على منصات إلكترونية تتيح معالجة المعلومات بصورة لحظية، وتعزيز الشفافية والإفصاح، وضبط الأداء المؤسسي إلكترونيًا. وتقوم الحوكمة الرقمية على استخدام الأنظمة الذكية لإدارة البيانات وتوحيد عمليات التشغيل وربط الإدارات وتحسين جودة الخدمات العامة، ما يجعلها ضرورة لتحقيق التحول الرقمي الحكومي(عبدالحميد، 2024؛ زهيوة والعمراوي، 2024)</w:t>
      </w:r>
    </w:p>
    <w:p w14:paraId="0509B9BF"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2. أهمية الحوكمة الرقمية</w:t>
      </w:r>
    </w:p>
    <w:p w14:paraId="77C525D6" w14:textId="5E0792B2"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تبرز أهمية الحوكمة الرقمية في قدرتها على رفع جودة الخدمات الحكومية، وتقليل التعقيدات الإدارية، وتسهيل عمليات اتخاذ القرار، وتعزيز الشفافية والمساءلة من خلال الأنظمة الإلكترونية، كما تعمل على دعم خطط التحول الرقمي للدولة من خلال توحيد البنية التكنولوجية وتطوير التكامل بين المؤسسات الحكومية. وتؤدي إلى تحسين تدفق المعلومات، وتسهيل الوصول للبيانات، وتعزيز الرقابة الإلكترونية، ما يسهم في رفع كفاءة الأداء الحكومي (السعايدة والهيسات، 2024؛ المحيميد، 2025)</w:t>
      </w:r>
    </w:p>
    <w:p w14:paraId="59824E7E"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3. أبعاد الحوكمة الرقمية</w:t>
      </w:r>
    </w:p>
    <w:p w14:paraId="5C20F9DD" w14:textId="77777777"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تتشكل الحوكمة الرقمية من مجموعة أبعاد تنظيمية وتقنية تضمن تحقيقها بصورة فعالة.</w:t>
      </w:r>
    </w:p>
    <w:p w14:paraId="781E8326" w14:textId="755B675D" w:rsidR="00DC23A1" w:rsidRPr="00490247" w:rsidRDefault="00DC23A1" w:rsidP="00234DA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الشفافية الرقمية: تتيح نشر المعلومات إلكترونيًا وتسهّل مراقبة الأداء.</w:t>
      </w:r>
    </w:p>
    <w:p w14:paraId="459A5046" w14:textId="1B141ED1" w:rsidR="00DC23A1" w:rsidRPr="00490247" w:rsidRDefault="00DC23A1" w:rsidP="00234DA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المساءلة الرقمية: تحدد المسؤوليات إلكترونيًا وتربط الأفعال بالنتائج.</w:t>
      </w:r>
    </w:p>
    <w:p w14:paraId="4C0676DA" w14:textId="5AC2CAF1" w:rsidR="00DC23A1" w:rsidRPr="00490247" w:rsidRDefault="00DC23A1" w:rsidP="00234DA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الرقمنة المؤسسية: تحويل العمل المؤسسي إلى نماذج رقمية تضمن سرعة الإنجاز واتساق الإجراءات.</w:t>
      </w:r>
    </w:p>
    <w:p w14:paraId="2F0A78D7" w14:textId="7DF056EA" w:rsidR="00DC23A1" w:rsidRPr="00490247" w:rsidRDefault="00DC23A1" w:rsidP="00234DA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الأمن والخصوصية الرقمية: حماية البيانات وضمان سلامة النظم الإلكترونية.</w:t>
      </w:r>
    </w:p>
    <w:p w14:paraId="5ADB521F" w14:textId="134E90FA"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وتترابط هذه الأبعاد في بناء منظومة حكومية رقمية قادرة على إدارة الموارد بكفاءة وتحقيق تكامل بين الإدارات (عبدالعزيز، 2024؛ عبدالحميد، 2024)</w:t>
      </w:r>
    </w:p>
    <w:p w14:paraId="7C1C986B"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4. الحوكمة الرقمية في السياق الحكومي</w:t>
      </w:r>
    </w:p>
    <w:p w14:paraId="32AE84B7" w14:textId="71569CFB"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تواجه المؤسسات الحكومية تحديات تتعلق ببيئتها التنظيمية المعقدة، إلا أن الحوكمة الرقمية أصبحت ضرورة لتعزيز فعالية الخدمات العامة</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فهي تتيح تطوير عمليات التشغيل، وتحسين جودة الخدمات، وتعزيز الربط بين المؤسسات، واعتماد معايير محددة لأداء الموظفين</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كما تساعد في بناء “حكومة ذكية” تقوم على تحليل البيانات والتخطيط الإلكتروني للعمليات</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Pr>
        <w:t>El Khatib et al., 2020</w:t>
      </w:r>
      <w:r w:rsidRPr="00490247">
        <w:rPr>
          <w:rFonts w:ascii="Sakkal Majalla" w:hAnsi="Sakkal Majalla" w:cs="Sakkal Majalla"/>
          <w:color w:val="000000" w:themeColor="text1"/>
          <w:sz w:val="28"/>
          <w:szCs w:val="28"/>
          <w:rtl/>
        </w:rPr>
        <w:t>؛ زهيوة والعمراوي، 2024)</w:t>
      </w:r>
    </w:p>
    <w:p w14:paraId="0E8D3083"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tl/>
        </w:rPr>
        <w:t>ثانيًا: نضج إدارة المشاريع</w:t>
      </w:r>
    </w:p>
    <w:p w14:paraId="598AC8F6"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1. مفهوم نضج إدارة المشاريع</w:t>
      </w:r>
    </w:p>
    <w:p w14:paraId="645BA779" w14:textId="7D8BF24F"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يشير نضج إدارة المشاريع إلى مدى قدرة المؤسسة على تطبيق منهجيات ومعايير إدارة المشاريع وفق أساليب تتسم بالاحترافية والاستمرارية</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ويعكس النضج قدرة المؤسسة على التخطيط والتنفيذ والمتابعة والإغلاق بطريقة معيارية</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ويُعد النضج مؤشرًا مهمًا لقدرة المؤسسة على التعامل مع المشاريع الكبرى وتنفيذها بكفاءة</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Pr>
        <w:t>Blyznyuk et al., 2021</w:t>
      </w:r>
      <w:r w:rsidRPr="00490247">
        <w:rPr>
          <w:rFonts w:ascii="Sakkal Majalla" w:hAnsi="Sakkal Majalla" w:cs="Sakkal Majalla"/>
          <w:color w:val="000000" w:themeColor="text1"/>
          <w:sz w:val="28"/>
          <w:szCs w:val="28"/>
          <w:rtl/>
        </w:rPr>
        <w:t>)</w:t>
      </w:r>
    </w:p>
    <w:p w14:paraId="22E078E1"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2. أهمية نضج إدارة المشاريع</w:t>
      </w:r>
    </w:p>
    <w:p w14:paraId="595EB99A" w14:textId="52824669" w:rsidR="00DC23A1" w:rsidRPr="00490247" w:rsidRDefault="00DC23A1" w:rsidP="00234DA4">
      <w:pPr>
        <w:tabs>
          <w:tab w:val="righ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تزداد أهمية النضج مع توسع حجم المشاريع الحكومية وتعقيدها، إذ يساعد في تحسين جودة التخطيط، وتقليل الأخطاء، وتعزيز القدرة على الاستجابة للمخاطر، وزيادة دقة التنفيذ</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كما يسهم في </w:t>
      </w:r>
      <w:r w:rsidRPr="00490247">
        <w:rPr>
          <w:rFonts w:ascii="Sakkal Majalla" w:hAnsi="Sakkal Majalla" w:cs="Sakkal Majalla"/>
          <w:color w:val="000000" w:themeColor="text1"/>
          <w:sz w:val="28"/>
          <w:szCs w:val="28"/>
          <w:rtl/>
        </w:rPr>
        <w:lastRenderedPageBreak/>
        <w:t>التحكم في الوقت والتكلفة وضمان تحقيق النتائج المتوقعة</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ويلعب دورًا مهمًا في رفع كفاءة فرق العمل وتعزيز التكامل بين الإدارات</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Pr>
        <w:t>Fadel</w:t>
      </w:r>
      <w:r w:rsidRPr="00490247">
        <w:rPr>
          <w:rFonts w:ascii="Sakkal Majalla" w:hAnsi="Sakkal Majalla" w:cs="Sakkal Majalla"/>
          <w:color w:val="000000" w:themeColor="text1"/>
          <w:sz w:val="28"/>
          <w:szCs w:val="28"/>
          <w:rtl/>
        </w:rPr>
        <w:t xml:space="preserve">، 2023؛ </w:t>
      </w:r>
      <w:r w:rsidRPr="00490247">
        <w:rPr>
          <w:rFonts w:ascii="Sakkal Majalla" w:hAnsi="Sakkal Majalla" w:cs="Sakkal Majalla"/>
          <w:color w:val="000000" w:themeColor="text1"/>
          <w:sz w:val="28"/>
          <w:szCs w:val="28"/>
        </w:rPr>
        <w:t>Kozarkiewicz</w:t>
      </w:r>
      <w:r w:rsidRPr="00490247">
        <w:rPr>
          <w:rFonts w:ascii="Sakkal Majalla" w:hAnsi="Sakkal Majalla" w:cs="Sakkal Majalla"/>
          <w:color w:val="000000" w:themeColor="text1"/>
          <w:sz w:val="28"/>
          <w:szCs w:val="28"/>
          <w:rtl/>
        </w:rPr>
        <w:t>، 2020)</w:t>
      </w:r>
    </w:p>
    <w:p w14:paraId="6F235620"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3. أبعاد نضج إدارة المشاريع</w:t>
      </w:r>
    </w:p>
    <w:p w14:paraId="177AC1C5"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يتم التعبير عن النضج من خلال أربعة أبعاد رئيسية:</w:t>
      </w:r>
    </w:p>
    <w:p w14:paraId="5B685777" w14:textId="530170D0" w:rsidR="00DC23A1" w:rsidRPr="00490247" w:rsidRDefault="00DC23A1" w:rsidP="00234DA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نضج التخطيط: يتعلق بقدرة المؤسسة على إعداد خطط واضحة تحدد النطاق والأهداف والوقت والتكلفة.</w:t>
      </w:r>
    </w:p>
    <w:p w14:paraId="4CF05336" w14:textId="18426048" w:rsidR="00DC23A1" w:rsidRPr="00490247" w:rsidRDefault="00DC23A1" w:rsidP="00234DA4">
      <w:pPr>
        <w:pStyle w:val="ListParagraph"/>
        <w:numPr>
          <w:ilvl w:val="0"/>
          <w:numId w:val="2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نضج التنفيذ: يقيس مدى التزام المؤسسة بالخطط المعتمدة وقدرتها على إدارة الموارد.</w:t>
      </w:r>
    </w:p>
    <w:p w14:paraId="21926F15" w14:textId="77777777" w:rsidR="00234DA4" w:rsidRPr="00490247" w:rsidRDefault="00DC23A1" w:rsidP="00234DA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نضج المراقبة والضبط: يتضمن متابعة تقدم العمل وتقييم الانحرافات.</w:t>
      </w:r>
    </w:p>
    <w:p w14:paraId="502A75AB" w14:textId="09BC2B5C" w:rsidR="00DC23A1" w:rsidRPr="00490247" w:rsidRDefault="00DC23A1" w:rsidP="00234DA4">
      <w:pPr>
        <w:pStyle w:val="ListParagraph"/>
        <w:numPr>
          <w:ilvl w:val="0"/>
          <w:numId w:val="2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نضج الإغلاق: يشير إلى قدرة المؤسسة على إغلاق المشروع رسميًا وتوثيق الدروس المستفادة.</w:t>
      </w:r>
    </w:p>
    <w:p w14:paraId="4234A869" w14:textId="61311D29"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وتساعد هذه الأبعاد على فهم مدى احترافية المؤسسة في إدارة مشاريعها(</w:t>
      </w:r>
      <w:r w:rsidRPr="00490247">
        <w:rPr>
          <w:rFonts w:ascii="Sakkal Majalla" w:hAnsi="Sakkal Majalla" w:cs="Sakkal Majalla"/>
          <w:color w:val="000000" w:themeColor="text1"/>
          <w:sz w:val="28"/>
          <w:szCs w:val="28"/>
        </w:rPr>
        <w:t>Blyznyuk et al., 2021</w:t>
      </w:r>
      <w:r w:rsidRPr="00490247">
        <w:rPr>
          <w:rFonts w:ascii="Sakkal Majalla" w:hAnsi="Sakkal Majalla" w:cs="Sakkal Majalla"/>
          <w:color w:val="000000" w:themeColor="text1"/>
          <w:sz w:val="28"/>
          <w:szCs w:val="28"/>
          <w:rtl/>
        </w:rPr>
        <w:t>)</w:t>
      </w:r>
    </w:p>
    <w:p w14:paraId="66B676D8"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4. نضج إدارة المشاريع في السياق الحكومي</w:t>
      </w:r>
    </w:p>
    <w:p w14:paraId="2EB90B5C" w14:textId="1ED0C8D6"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تتميز المشاريع الحكومية بأنها غالبًا كبيرة ومتشعبة وتخضع لرقابة شديدة، مما يتطلب مستوى عالٍ من النضج. وغالبًا ما يؤدي ضعف النضج إلى تأخير المشاريع أو زيادة تكلفتها</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لذلك تتجه الحكومات إلى تعزيز قدراتها الإدارية عبر أطر نضج معتمدة مثل </w:t>
      </w:r>
      <w:r w:rsidRPr="00490247">
        <w:rPr>
          <w:rFonts w:ascii="Sakkal Majalla" w:hAnsi="Sakkal Majalla" w:cs="Sakkal Majalla"/>
          <w:color w:val="000000" w:themeColor="text1"/>
          <w:sz w:val="28"/>
          <w:szCs w:val="28"/>
        </w:rPr>
        <w:t>PMBOK</w:t>
      </w:r>
      <w:r w:rsidRPr="00490247">
        <w:rPr>
          <w:rFonts w:ascii="Sakkal Majalla" w:hAnsi="Sakkal Majalla" w:cs="Sakkal Majalla"/>
          <w:color w:val="000000" w:themeColor="text1"/>
          <w:sz w:val="28"/>
          <w:szCs w:val="28"/>
          <w:rtl/>
        </w:rPr>
        <w:t xml:space="preserve"> أو </w:t>
      </w:r>
      <w:r w:rsidRPr="00490247">
        <w:rPr>
          <w:rFonts w:ascii="Sakkal Majalla" w:hAnsi="Sakkal Majalla" w:cs="Sakkal Majalla"/>
          <w:color w:val="000000" w:themeColor="text1"/>
          <w:sz w:val="28"/>
          <w:szCs w:val="28"/>
        </w:rPr>
        <w:t>KPM3</w:t>
      </w:r>
      <w:r w:rsidRPr="00490247">
        <w:rPr>
          <w:rFonts w:ascii="Sakkal Majalla" w:hAnsi="Sakkal Majalla" w:cs="Sakkal Majalla"/>
          <w:color w:val="000000" w:themeColor="text1"/>
          <w:sz w:val="28"/>
          <w:szCs w:val="28"/>
          <w:rtl/>
        </w:rPr>
        <w:t xml:space="preserve"> لضمان تحقيق النتائج بفعالية.</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Pr>
        <w:t>Adityapriatama &amp; Sensuse, 2024</w:t>
      </w:r>
      <w:r w:rsidRPr="00490247">
        <w:rPr>
          <w:rFonts w:ascii="Sakkal Majalla" w:hAnsi="Sakkal Majalla" w:cs="Sakkal Majalla"/>
          <w:color w:val="000000" w:themeColor="text1"/>
          <w:sz w:val="28"/>
          <w:szCs w:val="28"/>
          <w:rtl/>
        </w:rPr>
        <w:t>)</w:t>
      </w:r>
    </w:p>
    <w:p w14:paraId="6589122D"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tl/>
        </w:rPr>
        <w:t>ثالثًا: العلاقة بين الحوكمة الرقمية ونضج إدارة المشاريع</w:t>
      </w:r>
    </w:p>
    <w:p w14:paraId="568B28D1"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1. تكامل دور الحوكمة الرقمية في دعم النضج</w:t>
      </w:r>
    </w:p>
    <w:p w14:paraId="53E8EB89" w14:textId="4AB58EDC"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تسهم الحوكمة الرقمية في دعم نضج إدارة المشاريع من خلال توفير بيئة عمل تعتمد على البيانات والتحليل، وتسهيل تدفق المعلومات بين الإدارات، وتوضيح المسؤوليات، وتفعيل المساءلة الإلكترونية. </w:t>
      </w:r>
      <w:r w:rsidRPr="00490247">
        <w:rPr>
          <w:rFonts w:ascii="Sakkal Majalla" w:hAnsi="Sakkal Majalla" w:cs="Sakkal Majalla"/>
          <w:color w:val="000000" w:themeColor="text1"/>
          <w:sz w:val="28"/>
          <w:szCs w:val="28"/>
          <w:rtl/>
        </w:rPr>
        <w:lastRenderedPageBreak/>
        <w:t xml:space="preserve">وتسمح الشفافية الرقمية بتتبع مراحل المشروع لحظيًا، ما يرفع من جودة التخطيط والمتابعة.(عبدالحميد، 2024؛ </w:t>
      </w:r>
      <w:r w:rsidRPr="00490247">
        <w:rPr>
          <w:rFonts w:ascii="Sakkal Majalla" w:hAnsi="Sakkal Majalla" w:cs="Sakkal Majalla"/>
          <w:color w:val="000000" w:themeColor="text1"/>
          <w:sz w:val="28"/>
          <w:szCs w:val="28"/>
        </w:rPr>
        <w:t>El Khatib et al., 2020</w:t>
      </w:r>
      <w:r w:rsidRPr="00490247">
        <w:rPr>
          <w:rFonts w:ascii="Sakkal Majalla" w:hAnsi="Sakkal Majalla" w:cs="Sakkal Majalla"/>
          <w:color w:val="000000" w:themeColor="text1"/>
          <w:sz w:val="28"/>
          <w:szCs w:val="28"/>
          <w:rtl/>
        </w:rPr>
        <w:t>)</w:t>
      </w:r>
    </w:p>
    <w:p w14:paraId="19EF90FB"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2. أثر المساءلة الرقمية والرقمنة المؤسسية</w:t>
      </w:r>
    </w:p>
    <w:p w14:paraId="79A95F41" w14:textId="407DBE2C"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تعمل المساءلة الرقمية على ضبط العمليات من خلال توثيق المسؤوليات إلكترونيًا، مما يحسن جودة التنفيذ والمتابعة</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كما تتيح الرقمنة المؤسسية توحيد الإجراءات ومعالجة البيانات بشكل آلي، ما يعزز قدرة المؤسسة على التحكم في مهام المشروع والتقليل من الأخطاء البشرية.(عبدالعزيز، 2024؛ السعايدة والهيسات، 2024)</w:t>
      </w:r>
    </w:p>
    <w:p w14:paraId="44FA3F54"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3. دور الأمن والخصوصية الرقمية في تعزيز النضج</w:t>
      </w:r>
    </w:p>
    <w:p w14:paraId="7D777D64" w14:textId="039FE772"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تعد حماية البيانات شرطًا أساسيًا لجودة إدارة المشاريع، إذ إن أي تهديد سيبراني قد يؤثر في استمرارية المشروع أو يعطل العم</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ومن ثم فإن الأمن الرقمي يدعم الاستمرارية ويضمن سلامة تدفق المعلومات، ما يرفع من مستوى النضج المؤسسي(عبدالحميد، 2024)</w:t>
      </w:r>
    </w:p>
    <w:p w14:paraId="185DC920" w14:textId="77777777" w:rsidR="00DC23A1" w:rsidRPr="00490247" w:rsidRDefault="00DC23A1"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4. أهمية تكامل الحوكمة الرقمية والإدارة الاحترافية للمشاريع</w:t>
      </w:r>
    </w:p>
    <w:p w14:paraId="4A25AE74" w14:textId="3DBBF74D" w:rsidR="00DC23A1" w:rsidRPr="00490247" w:rsidRDefault="00DC23A1" w:rsidP="00234DA4">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يتحقق النضج المؤسسي في المشاريع عندما يتم دمج الحوكمة الرقمية مع المنهجيات المهنية لإدارة المشاريع</w:t>
      </w:r>
      <w:r w:rsidR="00AF64B5"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tl/>
        </w:rPr>
        <w:t xml:space="preserve"> وتدعم الأدوات الذكية مثل الذكاء الاصطناعي ولوحات التحكم القدرة على المتابعة اللحظية واتخاذ القرار المبني على البيانات، ما يزيد من قوة وفعالية إدارة المشاريع الحكومية</w:t>
      </w:r>
      <w:r w:rsidR="00AF64B5"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tl/>
        </w:rPr>
        <w:t>(</w:t>
      </w:r>
      <w:r w:rsidRPr="00490247">
        <w:rPr>
          <w:rFonts w:ascii="Sakkal Majalla" w:hAnsi="Sakkal Majalla" w:cs="Sakkal Majalla"/>
          <w:color w:val="000000" w:themeColor="text1"/>
          <w:sz w:val="28"/>
          <w:szCs w:val="28"/>
        </w:rPr>
        <w:t>Kozarkiewicz, 2020</w:t>
      </w:r>
      <w:r w:rsidRPr="00490247">
        <w:rPr>
          <w:rFonts w:ascii="Sakkal Majalla" w:hAnsi="Sakkal Majalla" w:cs="Sakkal Majalla"/>
          <w:color w:val="000000" w:themeColor="text1"/>
          <w:sz w:val="28"/>
          <w:szCs w:val="28"/>
          <w:rtl/>
        </w:rPr>
        <w:t xml:space="preserve">؛ </w:t>
      </w:r>
      <w:r w:rsidRPr="00490247">
        <w:rPr>
          <w:rFonts w:ascii="Sakkal Majalla" w:hAnsi="Sakkal Majalla" w:cs="Sakkal Majalla"/>
          <w:color w:val="000000" w:themeColor="text1"/>
          <w:sz w:val="28"/>
          <w:szCs w:val="28"/>
        </w:rPr>
        <w:t>Liu, 2024</w:t>
      </w:r>
      <w:r w:rsidRPr="00490247">
        <w:rPr>
          <w:rFonts w:ascii="Sakkal Majalla" w:hAnsi="Sakkal Majalla" w:cs="Sakkal Majalla"/>
          <w:color w:val="000000" w:themeColor="text1"/>
          <w:sz w:val="28"/>
          <w:szCs w:val="28"/>
          <w:rtl/>
        </w:rPr>
        <w:t>)</w:t>
      </w:r>
    </w:p>
    <w:p w14:paraId="14BEA553" w14:textId="795CC8DD" w:rsidR="00234DA4" w:rsidRPr="00490247" w:rsidRDefault="00234DA4" w:rsidP="00A47219">
      <w:pPr>
        <w:spacing w:line="360" w:lineRule="auto"/>
        <w:outlineLvl w:val="1"/>
        <w:rPr>
          <w:rFonts w:ascii="Sakkal Majalla" w:hAnsi="Sakkal Majalla" w:cs="Sakkal Majalla"/>
          <w:b/>
          <w:bCs/>
          <w:color w:val="000000" w:themeColor="text1"/>
          <w:sz w:val="36"/>
          <w:szCs w:val="36"/>
          <w:rtl/>
        </w:rPr>
      </w:pPr>
      <w:bookmarkStart w:id="19" w:name="_Toc193461959"/>
      <w:bookmarkEnd w:id="17"/>
      <w:r w:rsidRPr="00490247">
        <w:rPr>
          <w:rFonts w:ascii="Sakkal Majalla" w:hAnsi="Sakkal Majalla" w:cs="Sakkal Majalla"/>
          <w:b/>
          <w:bCs/>
          <w:color w:val="000000" w:themeColor="text1"/>
          <w:sz w:val="36"/>
          <w:szCs w:val="36"/>
          <w:rtl/>
        </w:rPr>
        <w:br w:type="page"/>
      </w:r>
      <w:bookmarkStart w:id="20" w:name="_Toc223642389"/>
      <w:r w:rsidR="00A47219" w:rsidRPr="00490247">
        <w:rPr>
          <w:rFonts w:ascii="Sakkal Majalla" w:hAnsi="Sakkal Majalla" w:cs="Sakkal Majalla" w:hint="cs"/>
          <w:b/>
          <w:bCs/>
          <w:color w:val="000000" w:themeColor="text1"/>
          <w:sz w:val="36"/>
          <w:szCs w:val="36"/>
          <w:rtl/>
        </w:rPr>
        <w:lastRenderedPageBreak/>
        <w:t xml:space="preserve">10.1 </w:t>
      </w:r>
      <w:r w:rsidRPr="00490247">
        <w:rPr>
          <w:rFonts w:ascii="Sakkal Majalla" w:hAnsi="Sakkal Majalla" w:cs="Sakkal Majalla"/>
          <w:b/>
          <w:bCs/>
          <w:color w:val="000000" w:themeColor="text1"/>
          <w:sz w:val="36"/>
          <w:szCs w:val="36"/>
          <w:rtl/>
        </w:rPr>
        <w:t>المنهجية وطرق البحث:</w:t>
      </w:r>
      <w:bookmarkEnd w:id="20"/>
    </w:p>
    <w:p w14:paraId="7DD2ADCF" w14:textId="70D925C9" w:rsidR="00234DA4" w:rsidRPr="00490247" w:rsidRDefault="00234DA4" w:rsidP="00234DA4">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90247">
        <w:rPr>
          <w:rFonts w:ascii="Sakkal Majalla" w:hAnsi="Sakkal Majalla" w:cs="Sakkal Majalla"/>
          <w:b/>
          <w:bCs/>
          <w:color w:val="000000" w:themeColor="text1"/>
          <w:sz w:val="32"/>
          <w:szCs w:val="32"/>
          <w:rtl/>
        </w:rPr>
        <w:t>اولا منهج الدراسة :</w:t>
      </w:r>
    </w:p>
    <w:p w14:paraId="3C87BF09" w14:textId="44B88E60" w:rsidR="002710CD" w:rsidRPr="00490247" w:rsidRDefault="002710CD" w:rsidP="00A472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hAnsi="Sakkal Majalla" w:cs="Sakkal Majalla"/>
          <w:color w:val="000000" w:themeColor="text1"/>
          <w:sz w:val="28"/>
          <w:szCs w:val="28"/>
          <w:rtl/>
        </w:rPr>
        <w:t>سوف تعتمد الدراسة على المنهج الوصفي التحليلي لملاءمته لطبيعة أهداف الدراسة التي تسعى إلى تحليل أثر الحوكمة الرقمية على نضج إدارة المشاريع في المنظمات الحكومية المحوّلة رقميًا. وسيُمكّن هذا المنهج الباحث من وصف الظاهرة كما هي، وتحليل العلاقات بين المتغيرات وفق نموذج الدراسة، والاعتماد على البيانات الكمية التي سيتم جمعها ميدانيًا عبر الاستبانة</w:t>
      </w:r>
      <w:r w:rsidRPr="00490247">
        <w:rPr>
          <w:rFonts w:ascii="Sakkal Majalla" w:hAnsi="Sakkal Majalla" w:cs="Sakkal Majalla"/>
          <w:color w:val="000000" w:themeColor="text1"/>
          <w:sz w:val="28"/>
          <w:szCs w:val="28"/>
        </w:rPr>
        <w:t>.</w:t>
      </w:r>
    </w:p>
    <w:p w14:paraId="3C8ECE77" w14:textId="7BA5B97E" w:rsidR="00A47219" w:rsidRPr="00490247" w:rsidRDefault="00A47219" w:rsidP="00B16A2A">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90247">
        <w:rPr>
          <w:rFonts w:ascii="Sakkal Majalla" w:eastAsia="Times New Roman" w:hAnsi="Sakkal Majalla" w:cs="Sakkal Majalla"/>
          <w:b/>
          <w:bCs/>
          <w:color w:val="000000" w:themeColor="text1"/>
          <w:kern w:val="0"/>
          <w:sz w:val="32"/>
          <w:szCs w:val="32"/>
          <w:rtl/>
          <w14:ligatures w14:val="none"/>
        </w:rPr>
        <w:t>ثانياً: مجتمع الدراسة</w:t>
      </w:r>
    </w:p>
    <w:p w14:paraId="2499CBAE" w14:textId="77777777" w:rsidR="002710CD" w:rsidRPr="00490247" w:rsidRDefault="002710CD" w:rsidP="00A47219">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490247">
        <w:rPr>
          <w:rFonts w:ascii="Sakkal Majalla" w:eastAsia="Times New Roman" w:hAnsi="Sakkal Majalla" w:cs="Sakkal Majalla"/>
          <w:color w:val="000000" w:themeColor="text1"/>
          <w:kern w:val="0"/>
          <w:sz w:val="28"/>
          <w:szCs w:val="28"/>
          <w:rtl/>
          <w14:ligatures w14:val="none"/>
        </w:rPr>
        <w:t>سوف يتكون مجتمع الدراسة من جميع الموظفين العاملين في المنظمات الحكومية التي ستتبنى التحول الرقمي بصورة رسمية خلال فترة تنفيذ البحث، وتشمل هذه الفئة الموظفين الإداريين، ومديري المشاريع، والمختصين في التحول الرقمي، والعاملين في وحدات التقنية والحوكمة الإلكترونية، وبالنظر إلى البيانات الأولية المتاحة، من المتوقع أن يضم مجتمع الدراسة ما يقارب (300) موظف يمثلون مختلف المستويات الإدارية ذات العلاقة بعمليات التخطيط والتنفيذ والمتابعة في المشاريع الحكومية الرقمية، وسيتميز هذا المجتمع بتنوع خبراته وارتباطه المباشر بتطبيقات الحوكمة الرقمية وبممارسات إدارة المشاريع، مما يجعله مجتمعًا مناسبًا لفحص العلاقات محل الدراسة بصورة دقيقة وشاملة.</w:t>
      </w:r>
    </w:p>
    <w:p w14:paraId="5CD090A7" w14:textId="46D1D457" w:rsidR="00A47219" w:rsidRPr="00490247" w:rsidRDefault="00A47219" w:rsidP="00B16A2A">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490247">
        <w:rPr>
          <w:rFonts w:ascii="Sakkal Majalla" w:eastAsia="Times New Roman" w:hAnsi="Sakkal Majalla" w:cs="Sakkal Majalla"/>
          <w:b/>
          <w:bCs/>
          <w:color w:val="000000" w:themeColor="text1"/>
          <w:kern w:val="0"/>
          <w:sz w:val="32"/>
          <w:szCs w:val="32"/>
          <w:rtl/>
          <w14:ligatures w14:val="none"/>
        </w:rPr>
        <w:t>ثالثاً: عينة الدراسة</w:t>
      </w:r>
    </w:p>
    <w:p w14:paraId="0D435E68" w14:textId="77777777" w:rsidR="002710CD" w:rsidRPr="00490247" w:rsidRDefault="002710CD" w:rsidP="00A47219">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490247">
        <w:rPr>
          <w:rFonts w:ascii="Sakkal Majalla" w:eastAsia="Times New Roman" w:hAnsi="Sakkal Majalla" w:cs="Sakkal Majalla"/>
          <w:color w:val="000000" w:themeColor="text1"/>
          <w:kern w:val="0"/>
          <w:sz w:val="28"/>
          <w:szCs w:val="28"/>
          <w:rtl/>
          <w14:ligatures w14:val="none"/>
        </w:rPr>
        <w:t xml:space="preserve">سوف يتم اختيار عينة الدراسة باستخدام الأسلوب العشوائي البسيط لضمان تمثيل شامل وموضوعي لجميع فئات مجتمع الدراسة، ويُتوقع أن تتراوح العينة بين (250–300) استبانة موزعة، على أن يتم اعتماد (300 استبانة) كحجم مستهدف لجمع البيانات، بما يضمن حجمًا مناسبًا لإجراء التحليلات الإحصائية المتقدمة المتعلقة بقياس أثر الحوكمة الرقمية ونضج إدارة المشاريع،  وسيتم استبعاد الاستبانات غير المكتملة، مع الاعتماد في التحليل النهائي على الاستبانات الصالحة فقط ويُتوقع أن تحقق </w:t>
      </w:r>
      <w:r w:rsidRPr="00490247">
        <w:rPr>
          <w:rFonts w:ascii="Sakkal Majalla" w:eastAsia="Times New Roman" w:hAnsi="Sakkal Majalla" w:cs="Sakkal Majalla"/>
          <w:color w:val="000000" w:themeColor="text1"/>
          <w:kern w:val="0"/>
          <w:sz w:val="28"/>
          <w:szCs w:val="28"/>
          <w:rtl/>
          <w14:ligatures w14:val="none"/>
        </w:rPr>
        <w:lastRenderedPageBreak/>
        <w:t>العينة مستوى عالٍ من الموثوقية نظرًا لارتباط أفرادها المباشر بعمليات التحول الرقمي، وامتلاكهم خبرات عملية تتقاطع مع موضوع الدراسة، مما يتيح الحصول على نتائج دقيقة تعكس الواقع الفعلي للمنظمات الحكومية المحوّلة رقميًا.</w:t>
      </w:r>
    </w:p>
    <w:p w14:paraId="5308D94D" w14:textId="5878EB5D" w:rsidR="00A47219" w:rsidRPr="00490247" w:rsidRDefault="00A47219" w:rsidP="00A47219">
      <w:pPr>
        <w:spacing w:before="100" w:beforeAutospacing="1" w:after="100" w:afterAutospacing="1" w:line="360" w:lineRule="auto"/>
        <w:jc w:val="both"/>
        <w:rPr>
          <w:rFonts w:ascii="Sakkal Majalla" w:hAnsi="Sakkal Majalla" w:cs="Sakkal Majalla"/>
          <w:b/>
          <w:bCs/>
          <w:color w:val="000000" w:themeColor="text1"/>
          <w:sz w:val="32"/>
          <w:szCs w:val="32"/>
          <w:rtl/>
        </w:rPr>
      </w:pPr>
      <w:r w:rsidRPr="00490247">
        <w:rPr>
          <w:rFonts w:ascii="Sakkal Majalla" w:hAnsi="Sakkal Majalla" w:cs="Sakkal Majalla"/>
          <w:b/>
          <w:bCs/>
          <w:color w:val="000000" w:themeColor="text1"/>
          <w:sz w:val="32"/>
          <w:szCs w:val="32"/>
          <w:rtl/>
        </w:rPr>
        <w:t>رابعاً: أداة الدراسة</w:t>
      </w:r>
    </w:p>
    <w:p w14:paraId="4373D35A" w14:textId="3256B1E6" w:rsidR="002133A6" w:rsidRPr="00490247" w:rsidRDefault="002710CD" w:rsidP="00A472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سوف يقوم الباحث بتطوير استبانة إلكترونية تتضمن عبارات موزعة على أبعاد المتغيرين، باستخدام مقياس ليكرت الخماسي لقياس اتجاهات أفراد العينة. وسوف تُعرض الاستبانة على محكمين متخصصين للتحقق من صدقها الظاهري، ويتم اختبار اتساقها الداخلي باستخدام معامل كرونباخ ألفا ، </w:t>
      </w:r>
      <w:r w:rsidR="002133A6" w:rsidRPr="00490247">
        <w:rPr>
          <w:rFonts w:ascii="Sakkal Majalla" w:hAnsi="Sakkal Majalla" w:cs="Sakkal Majalla"/>
          <w:color w:val="000000" w:themeColor="text1"/>
          <w:sz w:val="28"/>
          <w:szCs w:val="28"/>
          <w:rtl/>
        </w:rPr>
        <w:t>لتغطية أبعاد المتغيرين الأساسيين على النحو الآتي</w:t>
      </w:r>
      <w:r w:rsidR="002133A6" w:rsidRPr="00490247">
        <w:rPr>
          <w:rFonts w:ascii="Sakkal Majalla" w:hAnsi="Sakkal Majalla" w:cs="Sakkal Majalla"/>
          <w:color w:val="000000" w:themeColor="text1"/>
          <w:sz w:val="28"/>
          <w:szCs w:val="28"/>
        </w:rPr>
        <w:t>:</w:t>
      </w:r>
    </w:p>
    <w:p w14:paraId="1DE0F5E7" w14:textId="42B00DA0" w:rsidR="002710CD" w:rsidRPr="00490247" w:rsidRDefault="00A47219" w:rsidP="00A47219">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hint="cs"/>
          <w:b/>
          <w:bCs/>
          <w:color w:val="000000" w:themeColor="text1"/>
          <w:sz w:val="28"/>
          <w:szCs w:val="28"/>
          <w:rtl/>
        </w:rPr>
        <w:t xml:space="preserve">1. </w:t>
      </w:r>
      <w:r w:rsidR="002710CD" w:rsidRPr="00490247">
        <w:rPr>
          <w:rFonts w:ascii="Sakkal Majalla" w:hAnsi="Sakkal Majalla" w:cs="Sakkal Majalla"/>
          <w:b/>
          <w:bCs/>
          <w:color w:val="000000" w:themeColor="text1"/>
          <w:sz w:val="28"/>
          <w:szCs w:val="28"/>
          <w:rtl/>
        </w:rPr>
        <w:t>المتغير المستقل: الحوكمة الرقمية</w:t>
      </w:r>
      <w:r w:rsidRPr="00490247">
        <w:rPr>
          <w:rFonts w:ascii="Sakkal Majalla" w:hAnsi="Sakkal Majalla" w:cs="Sakkal Majalla" w:hint="cs"/>
          <w:b/>
          <w:bCs/>
          <w:color w:val="000000" w:themeColor="text1"/>
          <w:sz w:val="28"/>
          <w:szCs w:val="28"/>
          <w:rtl/>
        </w:rPr>
        <w:t xml:space="preserve"> </w:t>
      </w:r>
      <w:r w:rsidR="002710CD" w:rsidRPr="00490247">
        <w:rPr>
          <w:rFonts w:ascii="Sakkal Majalla" w:hAnsi="Sakkal Majalla" w:cs="Sakkal Majalla"/>
          <w:b/>
          <w:bCs/>
          <w:color w:val="000000" w:themeColor="text1"/>
          <w:sz w:val="28"/>
          <w:szCs w:val="28"/>
          <w:rtl/>
        </w:rPr>
        <w:t>وسيتم قياسه من خلال الأبعاد التالية</w:t>
      </w:r>
      <w:r w:rsidR="002710CD" w:rsidRPr="00490247">
        <w:rPr>
          <w:rFonts w:ascii="Sakkal Majalla" w:hAnsi="Sakkal Majalla" w:cs="Sakkal Majalla"/>
          <w:b/>
          <w:bCs/>
          <w:color w:val="000000" w:themeColor="text1"/>
          <w:sz w:val="28"/>
          <w:szCs w:val="28"/>
        </w:rPr>
        <w:t>:</w:t>
      </w:r>
    </w:p>
    <w:p w14:paraId="5A466892" w14:textId="77777777" w:rsidR="002710CD" w:rsidRPr="00490247" w:rsidRDefault="002710CD" w:rsidP="00A4721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الشفافية الرقمية</w:t>
      </w:r>
    </w:p>
    <w:p w14:paraId="5A269815" w14:textId="77777777" w:rsidR="002710CD" w:rsidRPr="00490247" w:rsidRDefault="002710CD" w:rsidP="00A4721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المساءلة الرقمية</w:t>
      </w:r>
    </w:p>
    <w:p w14:paraId="15A53ED0" w14:textId="77777777" w:rsidR="002710CD" w:rsidRPr="00490247" w:rsidRDefault="002710CD" w:rsidP="00A4721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الرقمنة المؤسسية</w:t>
      </w:r>
    </w:p>
    <w:p w14:paraId="7F677B97" w14:textId="77777777" w:rsidR="002710CD" w:rsidRPr="00490247" w:rsidRDefault="002710CD" w:rsidP="00A47219">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الأمن والخصوصية الرقمية</w:t>
      </w:r>
    </w:p>
    <w:p w14:paraId="3FFD3B61" w14:textId="21BE59FE" w:rsidR="002710CD" w:rsidRPr="00490247" w:rsidRDefault="00A47219"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hint="cs"/>
          <w:b/>
          <w:bCs/>
          <w:color w:val="000000" w:themeColor="text1"/>
          <w:sz w:val="28"/>
          <w:szCs w:val="28"/>
          <w:rtl/>
        </w:rPr>
        <w:t xml:space="preserve">2. </w:t>
      </w:r>
      <w:r w:rsidR="002710CD" w:rsidRPr="00490247">
        <w:rPr>
          <w:rFonts w:ascii="Sakkal Majalla" w:hAnsi="Sakkal Majalla" w:cs="Sakkal Majalla"/>
          <w:b/>
          <w:bCs/>
          <w:color w:val="000000" w:themeColor="text1"/>
          <w:sz w:val="28"/>
          <w:szCs w:val="28"/>
          <w:rtl/>
        </w:rPr>
        <w:t>المتغير التابع: نضج إدارة المشاريع</w:t>
      </w:r>
    </w:p>
    <w:p w14:paraId="7146F66C" w14:textId="61E34951" w:rsidR="00A47219" w:rsidRPr="00490247" w:rsidRDefault="00A47219" w:rsidP="00A47219">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69790505"/>
      <w:bookmarkStart w:id="22" w:name="_Toc223642390"/>
      <w:bookmarkEnd w:id="19"/>
      <w:r w:rsidRPr="00490247">
        <w:rPr>
          <w:rFonts w:ascii="Sakkal Majalla" w:hAnsi="Sakkal Majalla" w:cs="Sakkal Majalla"/>
          <w:b/>
          <w:bCs/>
          <w:color w:val="000000" w:themeColor="text1"/>
          <w:sz w:val="36"/>
          <w:szCs w:val="36"/>
          <w:rtl/>
        </w:rPr>
        <w:t>11.1 الأساليب الإحصائية المستخدمة</w:t>
      </w:r>
      <w:bookmarkEnd w:id="22"/>
    </w:p>
    <w:p w14:paraId="1A31EB34" w14:textId="77777777" w:rsidR="00B74BC1" w:rsidRPr="00490247" w:rsidRDefault="00B74BC1" w:rsidP="00A472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سوف تعتمد الدراسة على مجموعة من الأساليب الإحصائية التي تتلاءم مع طبيعة البيانات وأهداف الدراسة، وذلك باستخدام البرنامج الإحصائي </w:t>
      </w:r>
      <w:r w:rsidRPr="00490247">
        <w:rPr>
          <w:rFonts w:ascii="Sakkal Majalla" w:hAnsi="Sakkal Majalla" w:cs="Sakkal Majalla"/>
          <w:color w:val="000000" w:themeColor="text1"/>
          <w:sz w:val="28"/>
          <w:szCs w:val="28"/>
        </w:rPr>
        <w:t>SPSS</w:t>
      </w:r>
      <w:r w:rsidRPr="00490247">
        <w:rPr>
          <w:rFonts w:ascii="Sakkal Majalla" w:hAnsi="Sakkal Majalla" w:cs="Sakkal Majalla"/>
          <w:color w:val="000000" w:themeColor="text1"/>
          <w:sz w:val="28"/>
          <w:szCs w:val="28"/>
          <w:rtl/>
        </w:rPr>
        <w:t>، وتشمل ما يأتي</w:t>
      </w:r>
      <w:r w:rsidRPr="00490247">
        <w:rPr>
          <w:rFonts w:ascii="Sakkal Majalla" w:hAnsi="Sakkal Majalla" w:cs="Sakkal Majalla"/>
          <w:color w:val="000000" w:themeColor="text1"/>
          <w:sz w:val="28"/>
          <w:szCs w:val="28"/>
        </w:rPr>
        <w:t>:</w:t>
      </w:r>
    </w:p>
    <w:p w14:paraId="3C085B4C" w14:textId="55145DDD" w:rsidR="00B74BC1" w:rsidRPr="00490247" w:rsidRDefault="00A47219" w:rsidP="00A47219">
      <w:pPr>
        <w:spacing w:line="360" w:lineRule="auto"/>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Pr>
        <w:br w:type="page"/>
      </w:r>
      <w:r w:rsidRPr="00490247">
        <w:rPr>
          <w:rFonts w:ascii="Sakkal Majalla" w:hAnsi="Sakkal Majalla" w:cs="Sakkal Majalla" w:hint="cs"/>
          <w:b/>
          <w:bCs/>
          <w:color w:val="000000" w:themeColor="text1"/>
          <w:sz w:val="32"/>
          <w:szCs w:val="32"/>
          <w:rtl/>
        </w:rPr>
        <w:lastRenderedPageBreak/>
        <w:t xml:space="preserve">1. </w:t>
      </w:r>
      <w:r w:rsidR="00B74BC1" w:rsidRPr="00490247">
        <w:rPr>
          <w:rFonts w:ascii="Sakkal Majalla" w:hAnsi="Sakkal Majalla" w:cs="Sakkal Majalla"/>
          <w:b/>
          <w:bCs/>
          <w:color w:val="000000" w:themeColor="text1"/>
          <w:sz w:val="32"/>
          <w:szCs w:val="32"/>
          <w:rtl/>
        </w:rPr>
        <w:t>الإحصاءات الوصفية</w:t>
      </w:r>
      <w:r w:rsidR="00B74BC1" w:rsidRPr="00490247">
        <w:rPr>
          <w:rFonts w:ascii="Sakkal Majalla" w:hAnsi="Sakkal Majalla" w:cs="Sakkal Majalla"/>
          <w:b/>
          <w:bCs/>
          <w:color w:val="000000" w:themeColor="text1"/>
          <w:sz w:val="32"/>
          <w:szCs w:val="32"/>
        </w:rPr>
        <w:t xml:space="preserve"> (Descriptive Statistics)</w:t>
      </w:r>
    </w:p>
    <w:p w14:paraId="27A34089" w14:textId="77777777" w:rsidR="00B74BC1" w:rsidRPr="00490247" w:rsidRDefault="00B74BC1" w:rsidP="00A472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سوف يتم استخدام الإحصاءات الوصفية بهدف وصف خصائص عينة الدراسة وتمثيل البيانات بطريقة كمية، من خلال حساب</w:t>
      </w:r>
      <w:r w:rsidRPr="00490247">
        <w:rPr>
          <w:rFonts w:ascii="Sakkal Majalla" w:hAnsi="Sakkal Majalla" w:cs="Sakkal Majalla"/>
          <w:color w:val="000000" w:themeColor="text1"/>
          <w:sz w:val="28"/>
          <w:szCs w:val="28"/>
        </w:rPr>
        <w:t>:</w:t>
      </w:r>
    </w:p>
    <w:p w14:paraId="3CEF9E03" w14:textId="77777777" w:rsidR="00B74BC1" w:rsidRPr="00490247" w:rsidRDefault="00B74BC1" w:rsidP="00A47219">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المتوسطات الحسابية</w:t>
      </w:r>
    </w:p>
    <w:p w14:paraId="4F8DB58D" w14:textId="77777777" w:rsidR="00B74BC1" w:rsidRPr="00490247" w:rsidRDefault="00B74BC1" w:rsidP="00A47219">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الانحرافات المعيارية</w:t>
      </w:r>
    </w:p>
    <w:p w14:paraId="0A7AC19C" w14:textId="77777777" w:rsidR="00B74BC1" w:rsidRPr="00490247" w:rsidRDefault="00B74BC1" w:rsidP="00A47219">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التكرارات</w:t>
      </w:r>
    </w:p>
    <w:p w14:paraId="226239EB" w14:textId="1AB86264" w:rsidR="00B74BC1" w:rsidRPr="00490247" w:rsidRDefault="00B74BC1" w:rsidP="00A47219">
      <w:pPr>
        <w:pStyle w:val="ListParagraph"/>
        <w:numPr>
          <w:ilvl w:val="0"/>
          <w:numId w:val="2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النسب المئوية</w:t>
      </w:r>
      <w:r w:rsidR="00A47219" w:rsidRPr="00490247">
        <w:rPr>
          <w:rFonts w:ascii="Sakkal Majalla" w:hAnsi="Sakkal Majalla" w:cs="Sakkal Majalla" w:hint="cs"/>
          <w:color w:val="000000" w:themeColor="text1"/>
          <w:sz w:val="28"/>
          <w:szCs w:val="28"/>
          <w:rtl/>
        </w:rPr>
        <w:t xml:space="preserve"> </w:t>
      </w:r>
      <w:r w:rsidRPr="00490247">
        <w:rPr>
          <w:rFonts w:ascii="Sakkal Majalla" w:hAnsi="Sakkal Majalla" w:cs="Sakkal Majalla"/>
          <w:color w:val="000000" w:themeColor="text1"/>
          <w:sz w:val="28"/>
          <w:szCs w:val="28"/>
          <w:rtl/>
        </w:rPr>
        <w:t>وذلك لتحديد مستوى كل من أبعاد الحوكمة الرقمية وأبعاد نضج إدارة المشاريع</w:t>
      </w:r>
      <w:r w:rsidRPr="00490247">
        <w:rPr>
          <w:rFonts w:ascii="Sakkal Majalla" w:hAnsi="Sakkal Majalla" w:cs="Sakkal Majalla"/>
          <w:color w:val="000000" w:themeColor="text1"/>
          <w:sz w:val="28"/>
          <w:szCs w:val="28"/>
        </w:rPr>
        <w:t>.</w:t>
      </w:r>
    </w:p>
    <w:p w14:paraId="22BE96EB" w14:textId="4E19734A" w:rsidR="00B74BC1" w:rsidRPr="00490247" w:rsidRDefault="00A47219"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hint="cs"/>
          <w:b/>
          <w:bCs/>
          <w:color w:val="000000" w:themeColor="text1"/>
          <w:sz w:val="32"/>
          <w:szCs w:val="32"/>
          <w:rtl/>
        </w:rPr>
        <w:t xml:space="preserve">2. </w:t>
      </w:r>
      <w:r w:rsidR="00B74BC1" w:rsidRPr="00490247">
        <w:rPr>
          <w:rFonts w:ascii="Sakkal Majalla" w:hAnsi="Sakkal Majalla" w:cs="Sakkal Majalla"/>
          <w:b/>
          <w:bCs/>
          <w:color w:val="000000" w:themeColor="text1"/>
          <w:sz w:val="32"/>
          <w:szCs w:val="32"/>
          <w:rtl/>
        </w:rPr>
        <w:t>اختبار الاتساق الداخلي</w:t>
      </w:r>
      <w:r w:rsidR="00B74BC1" w:rsidRPr="00490247">
        <w:rPr>
          <w:rFonts w:ascii="Sakkal Majalla" w:hAnsi="Sakkal Majalla" w:cs="Sakkal Majalla"/>
          <w:b/>
          <w:bCs/>
          <w:color w:val="000000" w:themeColor="text1"/>
          <w:sz w:val="32"/>
          <w:szCs w:val="32"/>
        </w:rPr>
        <w:t xml:space="preserve"> (Internal Consistency)</w:t>
      </w:r>
    </w:p>
    <w:p w14:paraId="04B08912" w14:textId="77777777" w:rsidR="00B74BC1" w:rsidRPr="00490247" w:rsidRDefault="00B74BC1" w:rsidP="00A472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سوف يتم استخدام معامل الثبات كرونباخ ألفا</w:t>
      </w:r>
      <w:r w:rsidRPr="00490247">
        <w:rPr>
          <w:rFonts w:ascii="Sakkal Majalla" w:hAnsi="Sakkal Majalla" w:cs="Sakkal Majalla"/>
          <w:color w:val="000000" w:themeColor="text1"/>
          <w:sz w:val="28"/>
          <w:szCs w:val="28"/>
        </w:rPr>
        <w:t xml:space="preserve"> (Cronbach’s Alpha) </w:t>
      </w:r>
      <w:r w:rsidRPr="00490247">
        <w:rPr>
          <w:rFonts w:ascii="Sakkal Majalla" w:hAnsi="Sakkal Majalla" w:cs="Sakkal Majalla"/>
          <w:color w:val="000000" w:themeColor="text1"/>
          <w:sz w:val="28"/>
          <w:szCs w:val="28"/>
          <w:rtl/>
        </w:rPr>
        <w:t>للتحقق من مدى ثبات أداة الدراسة وقياس الاتساق الداخلي لعبارات الاستبانة، بحيث تُعد القيمة المناسبة مؤشرًا على موثوقية الأداة</w:t>
      </w:r>
      <w:r w:rsidRPr="00490247">
        <w:rPr>
          <w:rFonts w:ascii="Sakkal Majalla" w:hAnsi="Sakkal Majalla" w:cs="Sakkal Majalla"/>
          <w:color w:val="000000" w:themeColor="text1"/>
          <w:sz w:val="28"/>
          <w:szCs w:val="28"/>
        </w:rPr>
        <w:t>.</w:t>
      </w:r>
    </w:p>
    <w:p w14:paraId="72EBF13C" w14:textId="34DDBC4C" w:rsidR="00B74BC1" w:rsidRPr="00490247" w:rsidRDefault="00A47219"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hint="cs"/>
          <w:b/>
          <w:bCs/>
          <w:color w:val="000000" w:themeColor="text1"/>
          <w:sz w:val="32"/>
          <w:szCs w:val="32"/>
          <w:rtl/>
        </w:rPr>
        <w:t xml:space="preserve">3. </w:t>
      </w:r>
      <w:r w:rsidR="00B74BC1" w:rsidRPr="00490247">
        <w:rPr>
          <w:rFonts w:ascii="Sakkal Majalla" w:hAnsi="Sakkal Majalla" w:cs="Sakkal Majalla"/>
          <w:b/>
          <w:bCs/>
          <w:color w:val="000000" w:themeColor="text1"/>
          <w:sz w:val="32"/>
          <w:szCs w:val="32"/>
          <w:rtl/>
        </w:rPr>
        <w:t>تحليل الارتباط</w:t>
      </w:r>
      <w:r w:rsidR="00B74BC1" w:rsidRPr="00490247">
        <w:rPr>
          <w:rFonts w:ascii="Sakkal Majalla" w:hAnsi="Sakkal Majalla" w:cs="Sakkal Majalla"/>
          <w:b/>
          <w:bCs/>
          <w:color w:val="000000" w:themeColor="text1"/>
          <w:sz w:val="32"/>
          <w:szCs w:val="32"/>
        </w:rPr>
        <w:t xml:space="preserve"> (Correlation Analysis)</w:t>
      </w:r>
    </w:p>
    <w:p w14:paraId="60928707" w14:textId="77777777" w:rsidR="00B74BC1" w:rsidRPr="00490247" w:rsidRDefault="00B74BC1" w:rsidP="00A472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سوف يتم تطبيق معامل ارتباط بيرسون</w:t>
      </w:r>
      <w:r w:rsidRPr="00490247">
        <w:rPr>
          <w:rFonts w:ascii="Sakkal Majalla" w:hAnsi="Sakkal Majalla" w:cs="Sakkal Majalla"/>
          <w:color w:val="000000" w:themeColor="text1"/>
          <w:sz w:val="28"/>
          <w:szCs w:val="28"/>
        </w:rPr>
        <w:t xml:space="preserve"> (Pearson Correlation Coefficient) </w:t>
      </w:r>
      <w:r w:rsidRPr="00490247">
        <w:rPr>
          <w:rFonts w:ascii="Sakkal Majalla" w:hAnsi="Sakkal Majalla" w:cs="Sakkal Majalla"/>
          <w:color w:val="000000" w:themeColor="text1"/>
          <w:sz w:val="28"/>
          <w:szCs w:val="28"/>
          <w:rtl/>
        </w:rPr>
        <w:t>بهدف تحديد درجة وقوة واتجاه العلاقة بين المتغير المستقل (الحوكمة الرقمية بأبعادها) والمتغير التابع (نضج إدارة المشاريع)</w:t>
      </w:r>
      <w:r w:rsidRPr="00490247">
        <w:rPr>
          <w:rFonts w:ascii="Sakkal Majalla" w:hAnsi="Sakkal Majalla" w:cs="Sakkal Majalla"/>
          <w:color w:val="000000" w:themeColor="text1"/>
          <w:sz w:val="28"/>
          <w:szCs w:val="28"/>
        </w:rPr>
        <w:t>.</w:t>
      </w:r>
    </w:p>
    <w:p w14:paraId="39F48369" w14:textId="261290F6" w:rsidR="00B74BC1" w:rsidRPr="00490247" w:rsidRDefault="00A47219" w:rsidP="00B16A2A">
      <w:pPr>
        <w:spacing w:before="100" w:beforeAutospacing="1" w:after="100" w:afterAutospacing="1" w:line="360" w:lineRule="auto"/>
        <w:jc w:val="both"/>
        <w:rPr>
          <w:rFonts w:ascii="Sakkal Majalla" w:hAnsi="Sakkal Majalla" w:cs="Sakkal Majalla"/>
          <w:b/>
          <w:bCs/>
          <w:color w:val="000000" w:themeColor="text1"/>
          <w:sz w:val="32"/>
          <w:szCs w:val="32"/>
        </w:rPr>
      </w:pPr>
      <w:r w:rsidRPr="00490247">
        <w:rPr>
          <w:rFonts w:ascii="Sakkal Majalla" w:hAnsi="Sakkal Majalla" w:cs="Sakkal Majalla" w:hint="cs"/>
          <w:b/>
          <w:bCs/>
          <w:color w:val="000000" w:themeColor="text1"/>
          <w:sz w:val="32"/>
          <w:szCs w:val="32"/>
          <w:rtl/>
        </w:rPr>
        <w:t xml:space="preserve">4. </w:t>
      </w:r>
      <w:r w:rsidR="00B74BC1" w:rsidRPr="00490247">
        <w:rPr>
          <w:rFonts w:ascii="Sakkal Majalla" w:hAnsi="Sakkal Majalla" w:cs="Sakkal Majalla"/>
          <w:b/>
          <w:bCs/>
          <w:color w:val="000000" w:themeColor="text1"/>
          <w:sz w:val="32"/>
          <w:szCs w:val="32"/>
          <w:rtl/>
        </w:rPr>
        <w:t>تحليل الانحدار المتعدد</w:t>
      </w:r>
      <w:r w:rsidR="00B74BC1" w:rsidRPr="00490247">
        <w:rPr>
          <w:rFonts w:ascii="Sakkal Majalla" w:hAnsi="Sakkal Majalla" w:cs="Sakkal Majalla"/>
          <w:b/>
          <w:bCs/>
          <w:color w:val="000000" w:themeColor="text1"/>
          <w:sz w:val="32"/>
          <w:szCs w:val="32"/>
        </w:rPr>
        <w:t xml:space="preserve"> (Multiple Regression Analysis)</w:t>
      </w:r>
    </w:p>
    <w:p w14:paraId="74622BC8" w14:textId="53DA94CC" w:rsidR="00B74BC1" w:rsidRPr="00490247" w:rsidRDefault="00B74BC1" w:rsidP="00A47219">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سوف يتم استخدام هذا التحليل لقياس أثر أبعاد الحوكمة الرقمية مجتمعةً ومنفردةً على نضج إدارة المشاريع، وتحديد المتغيرات الأكثر تأثيرًا</w:t>
      </w:r>
      <w:r w:rsidR="00A47219" w:rsidRPr="00490247">
        <w:rPr>
          <w:rFonts w:ascii="Sakkal Majalla" w:hAnsi="Sakkal Majalla" w:cs="Sakkal Majalla"/>
          <w:color w:val="000000" w:themeColor="text1"/>
          <w:sz w:val="28"/>
          <w:szCs w:val="28"/>
        </w:rPr>
        <w:t>.</w:t>
      </w:r>
      <w:r w:rsidR="00A47219" w:rsidRPr="00490247">
        <w:rPr>
          <w:rFonts w:ascii="Sakkal Majalla" w:hAnsi="Sakkal Majalla" w:cs="Sakkal Majalla" w:hint="cs"/>
          <w:color w:val="000000" w:themeColor="text1"/>
          <w:sz w:val="28"/>
          <w:szCs w:val="28"/>
          <w:rtl/>
        </w:rPr>
        <w:t xml:space="preserve"> </w:t>
      </w:r>
      <w:r w:rsidRPr="00490247">
        <w:rPr>
          <w:rFonts w:ascii="Sakkal Majalla" w:hAnsi="Sakkal Majalla" w:cs="Sakkal Majalla"/>
          <w:color w:val="000000" w:themeColor="text1"/>
          <w:sz w:val="28"/>
          <w:szCs w:val="28"/>
          <w:rtl/>
        </w:rPr>
        <w:t xml:space="preserve">كما سيتم اختبار الفرضيات عند مستوى دلالة </w:t>
      </w:r>
      <w:r w:rsidRPr="00490247">
        <w:rPr>
          <w:rFonts w:ascii="Sakkal Majalla" w:hAnsi="Sakkal Majalla" w:cs="Sakkal Majalla"/>
          <w:color w:val="000000" w:themeColor="text1"/>
          <w:sz w:val="28"/>
          <w:szCs w:val="28"/>
        </w:rPr>
        <w:t>(</w:t>
      </w:r>
      <w:r w:rsidRPr="00490247">
        <w:rPr>
          <w:rFonts w:ascii="Cambria" w:hAnsi="Cambria" w:cs="Cambria"/>
          <w:color w:val="000000" w:themeColor="text1"/>
          <w:sz w:val="28"/>
          <w:szCs w:val="28"/>
        </w:rPr>
        <w:t>α</w:t>
      </w:r>
      <w:r w:rsidRPr="00490247">
        <w:rPr>
          <w:rFonts w:ascii="Sakkal Majalla" w:hAnsi="Sakkal Majalla" w:cs="Sakkal Majalla"/>
          <w:color w:val="000000" w:themeColor="text1"/>
          <w:sz w:val="28"/>
          <w:szCs w:val="28"/>
        </w:rPr>
        <w:t xml:space="preserve"> ≤ 0.05).</w:t>
      </w:r>
    </w:p>
    <w:bookmarkEnd w:id="21"/>
    <w:p w14:paraId="1BFD779C" w14:textId="151F965A" w:rsidR="00A47219" w:rsidRPr="00490247" w:rsidRDefault="00A47219" w:rsidP="00A47219">
      <w:pPr>
        <w:spacing w:line="360" w:lineRule="auto"/>
        <w:outlineLvl w:val="1"/>
        <w:rPr>
          <w:rFonts w:ascii="Sakkal Majalla" w:hAnsi="Sakkal Majalla" w:cs="Sakkal Majalla"/>
          <w:b/>
          <w:bCs/>
          <w:color w:val="000000" w:themeColor="text1"/>
          <w:sz w:val="36"/>
          <w:szCs w:val="36"/>
        </w:rPr>
      </w:pPr>
      <w:r w:rsidRPr="00490247">
        <w:rPr>
          <w:rFonts w:ascii="Sakkal Majalla" w:hAnsi="Sakkal Majalla" w:cs="Sakkal Majalla"/>
          <w:b/>
          <w:bCs/>
          <w:color w:val="000000" w:themeColor="text1"/>
          <w:sz w:val="36"/>
          <w:szCs w:val="36"/>
          <w:rtl/>
        </w:rPr>
        <w:br w:type="page"/>
      </w:r>
      <w:bookmarkStart w:id="23" w:name="_Toc223642391"/>
      <w:r w:rsidRPr="00490247">
        <w:rPr>
          <w:rFonts w:ascii="Sakkal Majalla" w:hAnsi="Sakkal Majalla" w:cs="Sakkal Majalla" w:hint="cs"/>
          <w:b/>
          <w:bCs/>
          <w:color w:val="000000" w:themeColor="text1"/>
          <w:sz w:val="36"/>
          <w:szCs w:val="36"/>
          <w:rtl/>
        </w:rPr>
        <w:lastRenderedPageBreak/>
        <w:t xml:space="preserve">12.1 </w:t>
      </w:r>
      <w:r w:rsidRPr="00490247">
        <w:rPr>
          <w:rFonts w:ascii="Sakkal Majalla" w:hAnsi="Sakkal Majalla" w:cs="Sakkal Majalla"/>
          <w:b/>
          <w:bCs/>
          <w:color w:val="000000" w:themeColor="text1"/>
          <w:sz w:val="36"/>
          <w:szCs w:val="36"/>
          <w:rtl/>
        </w:rPr>
        <w:t>حدود الدراسة:</w:t>
      </w:r>
      <w:bookmarkEnd w:id="23"/>
    </w:p>
    <w:p w14:paraId="27A87BD0" w14:textId="57E19EBB" w:rsidR="00B27CBA" w:rsidRPr="00490247" w:rsidRDefault="00053122" w:rsidP="00A4721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b/>
          <w:bCs/>
          <w:color w:val="000000" w:themeColor="text1"/>
          <w:sz w:val="28"/>
          <w:szCs w:val="28"/>
          <w:rtl/>
        </w:rPr>
        <w:t>حدود موضوعية</w:t>
      </w:r>
      <w:r w:rsidRPr="00490247">
        <w:rPr>
          <w:rFonts w:ascii="Sakkal Majalla" w:hAnsi="Sakkal Majalla" w:cs="Sakkal Majalla"/>
          <w:color w:val="000000" w:themeColor="text1"/>
          <w:sz w:val="28"/>
          <w:szCs w:val="28"/>
          <w:rtl/>
        </w:rPr>
        <w:t xml:space="preserve">: </w:t>
      </w:r>
      <w:r w:rsidR="00B27CBA" w:rsidRPr="00490247">
        <w:rPr>
          <w:rFonts w:ascii="Sakkal Majalla" w:hAnsi="Sakkal Majalla" w:cs="Sakkal Majalla"/>
          <w:color w:val="000000" w:themeColor="text1"/>
          <w:sz w:val="28"/>
          <w:szCs w:val="28"/>
          <w:rtl/>
        </w:rPr>
        <w:t xml:space="preserve">سوف تقتصر الدراسة على تحليل أثر الحوكمة الرقمية بأبعادها(الشفافية الرقمية ، المساءلة الرقمية ، الرقمنة المؤسسية ، الأمن والخصوصية الرقمية) وذلك على نضج إدارة المشاريع </w:t>
      </w:r>
      <w:r w:rsidR="00325DB0" w:rsidRPr="00490247">
        <w:rPr>
          <w:rFonts w:ascii="Sakkal Majalla" w:hAnsi="Sakkal Majalla" w:cs="Sakkal Majalla"/>
          <w:color w:val="000000" w:themeColor="text1"/>
          <w:sz w:val="28"/>
          <w:szCs w:val="28"/>
          <w:rtl/>
        </w:rPr>
        <w:t>.</w:t>
      </w:r>
    </w:p>
    <w:p w14:paraId="5743CFC7" w14:textId="77777777" w:rsidR="00B27CBA" w:rsidRPr="00490247" w:rsidRDefault="00053122" w:rsidP="00A4721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b/>
          <w:bCs/>
          <w:color w:val="000000" w:themeColor="text1"/>
          <w:sz w:val="28"/>
          <w:szCs w:val="28"/>
          <w:rtl/>
        </w:rPr>
        <w:t>حدود مكانية</w:t>
      </w:r>
      <w:r w:rsidRPr="00490247">
        <w:rPr>
          <w:rFonts w:ascii="Sakkal Majalla" w:hAnsi="Sakkal Majalla" w:cs="Sakkal Majalla"/>
          <w:color w:val="000000" w:themeColor="text1"/>
          <w:sz w:val="28"/>
          <w:szCs w:val="28"/>
          <w:rtl/>
        </w:rPr>
        <w:t xml:space="preserve">: </w:t>
      </w:r>
      <w:r w:rsidR="00B27CBA" w:rsidRPr="00490247">
        <w:rPr>
          <w:rFonts w:ascii="Sakkal Majalla" w:hAnsi="Sakkal Majalla" w:cs="Sakkal Majalla"/>
          <w:color w:val="000000" w:themeColor="text1"/>
          <w:sz w:val="28"/>
          <w:szCs w:val="28"/>
          <w:rtl/>
        </w:rPr>
        <w:t>ستُجرى الدراسة في المنظمات الحكومية التي تبنت التحول الرقمي داخل الإقليم محل الدراسة</w:t>
      </w:r>
    </w:p>
    <w:p w14:paraId="1ABED148" w14:textId="0699D9C3" w:rsidR="00053122" w:rsidRPr="00490247" w:rsidRDefault="00053122" w:rsidP="00A4721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b/>
          <w:bCs/>
          <w:color w:val="000000" w:themeColor="text1"/>
          <w:sz w:val="28"/>
          <w:szCs w:val="28"/>
          <w:rtl/>
        </w:rPr>
        <w:t>حدود زمانية</w:t>
      </w:r>
      <w:r w:rsidRPr="00490247">
        <w:rPr>
          <w:rFonts w:ascii="Sakkal Majalla" w:hAnsi="Sakkal Majalla" w:cs="Sakkal Majalla"/>
          <w:color w:val="000000" w:themeColor="text1"/>
          <w:sz w:val="28"/>
          <w:szCs w:val="28"/>
          <w:rtl/>
        </w:rPr>
        <w:t xml:space="preserve">: </w:t>
      </w:r>
      <w:r w:rsidR="000318AB" w:rsidRPr="00490247">
        <w:rPr>
          <w:rFonts w:ascii="Sakkal Majalla" w:hAnsi="Sakkal Majalla" w:cs="Sakkal Majalla"/>
          <w:color w:val="000000" w:themeColor="text1"/>
          <w:sz w:val="28"/>
          <w:szCs w:val="28"/>
          <w:rtl/>
        </w:rPr>
        <w:t>سيتم إجراء الدراسة خلال العام الأكاديمي 2025</w:t>
      </w:r>
      <w:r w:rsidR="00B346DF" w:rsidRPr="00490247">
        <w:rPr>
          <w:rFonts w:ascii="Sakkal Majalla" w:hAnsi="Sakkal Majalla" w:cs="Sakkal Majalla"/>
          <w:color w:val="000000" w:themeColor="text1"/>
          <w:sz w:val="28"/>
          <w:szCs w:val="28"/>
          <w:rtl/>
        </w:rPr>
        <w:t>.</w:t>
      </w:r>
    </w:p>
    <w:p w14:paraId="4EB0F551" w14:textId="77777777" w:rsidR="00325DB0" w:rsidRPr="00490247" w:rsidRDefault="00B346DF" w:rsidP="00A47219">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490247">
        <w:rPr>
          <w:rFonts w:ascii="Sakkal Majalla" w:hAnsi="Sakkal Majalla" w:cs="Sakkal Majalla"/>
          <w:b/>
          <w:bCs/>
          <w:color w:val="000000" w:themeColor="text1"/>
          <w:sz w:val="28"/>
          <w:szCs w:val="28"/>
          <w:rtl/>
        </w:rPr>
        <w:t>حدود بشرية</w:t>
      </w:r>
      <w:r w:rsidRPr="00490247">
        <w:rPr>
          <w:rFonts w:ascii="Sakkal Majalla" w:hAnsi="Sakkal Majalla" w:cs="Sakkal Majalla"/>
          <w:color w:val="000000" w:themeColor="text1"/>
          <w:sz w:val="28"/>
          <w:szCs w:val="28"/>
          <w:rtl/>
        </w:rPr>
        <w:t>:</w:t>
      </w:r>
      <w:bookmarkStart w:id="24" w:name="_Toc169790506"/>
      <w:r w:rsidR="00D81039" w:rsidRPr="00490247">
        <w:rPr>
          <w:rFonts w:ascii="Sakkal Majalla" w:hAnsi="Sakkal Majalla" w:cs="Sakkal Majalla"/>
          <w:color w:val="000000" w:themeColor="text1"/>
          <w:sz w:val="28"/>
          <w:szCs w:val="28"/>
          <w:rtl/>
        </w:rPr>
        <w:t xml:space="preserve"> </w:t>
      </w:r>
      <w:r w:rsidR="00B27CBA" w:rsidRPr="00490247">
        <w:rPr>
          <w:rFonts w:ascii="Sakkal Majalla" w:hAnsi="Sakkal Majalla" w:cs="Sakkal Majalla"/>
          <w:color w:val="000000" w:themeColor="text1"/>
          <w:sz w:val="28"/>
          <w:szCs w:val="28"/>
          <w:rtl/>
        </w:rPr>
        <w:t>سوف تقتصر الدراسة على الموظفين العاملين في المنظمات الحكومية المحوّلة رقميًا</w:t>
      </w:r>
      <w:bookmarkEnd w:id="24"/>
      <w:r w:rsidR="00325DB0" w:rsidRPr="00490247">
        <w:rPr>
          <w:rFonts w:ascii="Sakkal Majalla" w:hAnsi="Sakkal Majalla" w:cs="Sakkal Majalla"/>
          <w:color w:val="000000" w:themeColor="text1"/>
          <w:sz w:val="28"/>
          <w:szCs w:val="28"/>
          <w:rtl/>
        </w:rPr>
        <w:t>.</w:t>
      </w:r>
    </w:p>
    <w:p w14:paraId="67A0E571" w14:textId="1C092B20" w:rsidR="002C3023" w:rsidRPr="00490247" w:rsidRDefault="00A47219" w:rsidP="0040604A">
      <w:pPr>
        <w:spacing w:line="360" w:lineRule="auto"/>
        <w:jc w:val="center"/>
        <w:outlineLvl w:val="0"/>
        <w:rPr>
          <w:rFonts w:ascii="Sakkal Majalla" w:hAnsi="Sakkal Majalla" w:cs="Sakkal Majalla"/>
          <w:b/>
          <w:bCs/>
          <w:color w:val="000000" w:themeColor="text1"/>
          <w:sz w:val="40"/>
          <w:szCs w:val="40"/>
          <w:rtl/>
        </w:rPr>
      </w:pPr>
      <w:r w:rsidRPr="00490247">
        <w:rPr>
          <w:rFonts w:ascii="Sakkal Majalla" w:hAnsi="Sakkal Majalla" w:cs="Sakkal Majalla"/>
          <w:b/>
          <w:bCs/>
          <w:color w:val="000000" w:themeColor="text1"/>
          <w:sz w:val="40"/>
          <w:szCs w:val="40"/>
          <w:rtl/>
        </w:rPr>
        <w:br w:type="page"/>
      </w:r>
      <w:bookmarkStart w:id="25" w:name="_Toc223642392"/>
      <w:r w:rsidRPr="00490247">
        <w:rPr>
          <w:rFonts w:ascii="Sakkal Majalla" w:hAnsi="Sakkal Majalla" w:cs="Sakkal Majalla" w:hint="cs"/>
          <w:b/>
          <w:bCs/>
          <w:color w:val="000000" w:themeColor="text1"/>
          <w:sz w:val="40"/>
          <w:szCs w:val="40"/>
          <w:rtl/>
        </w:rPr>
        <w:lastRenderedPageBreak/>
        <w:t>الفصل الثاني: الإطارى النظري</w:t>
      </w:r>
      <w:bookmarkEnd w:id="25"/>
    </w:p>
    <w:p w14:paraId="0146EBA5" w14:textId="77777777" w:rsidR="002C3023" w:rsidRPr="00490247" w:rsidRDefault="002C3023" w:rsidP="0040604A">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6" w:name="_Toc223642393"/>
      <w:r w:rsidRPr="00490247">
        <w:rPr>
          <w:rFonts w:ascii="Sakkal Majalla" w:hAnsi="Sakkal Majalla" w:cs="Sakkal Majalla"/>
          <w:b/>
          <w:bCs/>
          <w:color w:val="000000" w:themeColor="text1"/>
          <w:sz w:val="36"/>
          <w:szCs w:val="36"/>
          <w:rtl/>
        </w:rPr>
        <w:t>المبحث الأول: الحوكمة الرقمية</w:t>
      </w:r>
      <w:bookmarkEnd w:id="26"/>
    </w:p>
    <w:p w14:paraId="18CAD902" w14:textId="6FD35070" w:rsidR="002C3023" w:rsidRPr="00490247" w:rsidRDefault="0040604A" w:rsidP="0040604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642394"/>
      <w:r w:rsidRPr="00490247">
        <w:rPr>
          <w:rFonts w:ascii="Sakkal Majalla" w:hAnsi="Sakkal Majalla" w:cs="Sakkal Majalla" w:hint="cs"/>
          <w:b/>
          <w:bCs/>
          <w:color w:val="000000" w:themeColor="text1"/>
          <w:sz w:val="32"/>
          <w:szCs w:val="32"/>
          <w:rtl/>
        </w:rPr>
        <w:t xml:space="preserve">1.1.2 </w:t>
      </w:r>
      <w:r w:rsidR="002C3023" w:rsidRPr="00490247">
        <w:rPr>
          <w:rFonts w:ascii="Sakkal Majalla" w:hAnsi="Sakkal Majalla" w:cs="Sakkal Majalla"/>
          <w:b/>
          <w:bCs/>
          <w:color w:val="000000" w:themeColor="text1"/>
          <w:sz w:val="32"/>
          <w:szCs w:val="32"/>
          <w:rtl/>
        </w:rPr>
        <w:t>تمهيد</w:t>
      </w:r>
      <w:bookmarkEnd w:id="27"/>
    </w:p>
    <w:p w14:paraId="38F3E0D1"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شهد العقدان الأخيران تحولات جوهرية في أنماط إدارة المؤسسات العامة والخاصة على حدٍّ سواء، وقد أفرزت الثورة الرقمية ضرورة مُلحّة لإعادة التفكير في الأطر التنظيمية والرقابية التي تحكم عمل هذه المؤسسات. ولم يعد الحديث عن الحوكمة مقتصرًا على الآليات التقليدية القائمة على الرقابة الورقية والتسلسل الهرمي الجامد، بل أصبح مرتبطًا ارتباطًا عضويًا بالتحول الرقمي وما يفرضه من متطلبات جديدة تتعلق بالشفافية والمساءلة والأمن المعلوماتي. وفي هذا السياق، برز مفهوم الحوكمة الرقمية بوصفه استجابة حتمية لتزايد وتيرة رقمنة الخدمات الحكومية وتعقّد بيئات العمل المؤسسي، إذ لم تعد الحوكمة الإلكترونية بمفهومها القديم كافية لمواجهة التحديات المستحدثة التي أفرزتها تقنيات الذكاء الاصطناعي وسلاسل الكتل والحوسبة السحابية. لقد أسهمت السلبيات التي ظهرت في تجارب عديدة للحكومة الإلكترونية في مختلف الدول في دفع الباحثين والممارسين نحو تبني مفهوم أكثر شمولية وتكاملية يتجاوز مجرد أتمتة الإجراءات إلى إعادة هندسة العلاقة بين المؤسسات وأصحاب المصلحة في ضوء المعطيات الرقمية (عبدالحميد، </w:t>
      </w:r>
      <w:r w:rsidRPr="00490247">
        <w:rPr>
          <w:rFonts w:ascii="Sakkal Majalla" w:hAnsi="Sakkal Majalla" w:cs="Sakkal Majalla"/>
          <w:color w:val="000000" w:themeColor="text1"/>
          <w:sz w:val="28"/>
          <w:szCs w:val="28"/>
        </w:rPr>
        <w:t xml:space="preserve">2024). </w:t>
      </w:r>
      <w:r w:rsidRPr="00490247">
        <w:rPr>
          <w:rFonts w:ascii="Sakkal Majalla" w:hAnsi="Sakkal Majalla" w:cs="Sakkal Majalla"/>
          <w:color w:val="000000" w:themeColor="text1"/>
          <w:sz w:val="28"/>
          <w:szCs w:val="28"/>
          <w:rtl/>
        </w:rPr>
        <w:t>ومن هنا، يسعى هذا المبحث إلى تقديم معالجة نظرية معمّقة لمفهوم الحوكمة الرقمية من حيث التعريف والأهمية والأهداف والأبعاد والاستراتيجيات، مع إبراز المداخل الفكرية المختلفة التي تناولت هذا المفهوم في الأدبيات العربية والأجنبية</w:t>
      </w:r>
      <w:r w:rsidRPr="00490247">
        <w:rPr>
          <w:rFonts w:ascii="Sakkal Majalla" w:hAnsi="Sakkal Majalla" w:cs="Sakkal Majalla"/>
          <w:color w:val="000000" w:themeColor="text1"/>
          <w:sz w:val="28"/>
          <w:szCs w:val="28"/>
        </w:rPr>
        <w:t>.</w:t>
      </w:r>
    </w:p>
    <w:p w14:paraId="6DD5AFF0" w14:textId="46136443" w:rsidR="002C3023" w:rsidRPr="00490247" w:rsidRDefault="0040604A" w:rsidP="0040604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642395"/>
      <w:r w:rsidRPr="00490247">
        <w:rPr>
          <w:rFonts w:ascii="Sakkal Majalla" w:hAnsi="Sakkal Majalla" w:cs="Sakkal Majalla" w:hint="cs"/>
          <w:b/>
          <w:bCs/>
          <w:color w:val="000000" w:themeColor="text1"/>
          <w:sz w:val="32"/>
          <w:szCs w:val="32"/>
          <w:rtl/>
        </w:rPr>
        <w:t xml:space="preserve">2.1.2 </w:t>
      </w:r>
      <w:r w:rsidR="002C3023" w:rsidRPr="00490247">
        <w:rPr>
          <w:rFonts w:ascii="Sakkal Majalla" w:hAnsi="Sakkal Majalla" w:cs="Sakkal Majalla"/>
          <w:b/>
          <w:bCs/>
          <w:color w:val="000000" w:themeColor="text1"/>
          <w:sz w:val="32"/>
          <w:szCs w:val="32"/>
          <w:rtl/>
        </w:rPr>
        <w:t>مفهوم الحوكمة الرقمية</w:t>
      </w:r>
      <w:bookmarkEnd w:id="28"/>
    </w:p>
    <w:p w14:paraId="39CB8333"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تُعدّ الحوكمة الرقمية من المفاهيم الإدارية الحديثة التي تبلورت في إطار التقاطع بين حقلي الحوكمة المؤسسية والتحول الرقمي، وقد تعددت التعريفات التي قدّمها الباحثون لهذا المفهوم تبعًا لاختلاف المنظورات النظرية والسياقات التطبيقية التي انطلقوا منها. فقد عرّفها بوسعدية (2022) بأنها </w:t>
      </w:r>
      <w:r w:rsidRPr="00490247">
        <w:rPr>
          <w:rFonts w:ascii="Sakkal Majalla" w:hAnsi="Sakkal Majalla" w:cs="Sakkal Majalla"/>
          <w:color w:val="000000" w:themeColor="text1"/>
          <w:sz w:val="28"/>
          <w:szCs w:val="28"/>
          <w:rtl/>
        </w:rPr>
        <w:lastRenderedPageBreak/>
        <w:t>أسلوب ممارسة سلطات الإدارة الرشيدة من خلال توظيف تكنولوجيا الإعلام والاتصال في توجيه المنظمات والتحكم بها وتوزيع الحقوق والمسؤوليات على مختلف الأطراف ذات العلاقة، وهو تعريف يُركّز على البعد التقني باعتباره وسيلة لتفعيل مبادئ الحوكمة الرشيدة وليس غاية في حد ذاته. ويتسق هذا الطرح مع ما ذهب إليه السعايدة والدهيسات (2024) حين تناولا الحوكمة الرقمية بوصفها منظومة متكاملة من الأطر التشريعية والقانونية والمؤسسية التي تُوظَّف من خلال استراتيجيات التحول الرقمي والبنية التحتية الرقمية لضمان جاهزية القطاع العام وتعزيز الاستقرار المؤسسي، مما يعكس تصورًا أوسع يتجاوز الجانب التقني إلى الجانب المؤسسي والتشريعي</w:t>
      </w:r>
      <w:r w:rsidRPr="00490247">
        <w:rPr>
          <w:rFonts w:ascii="Sakkal Majalla" w:hAnsi="Sakkal Majalla" w:cs="Sakkal Majalla"/>
          <w:color w:val="000000" w:themeColor="text1"/>
          <w:sz w:val="28"/>
          <w:szCs w:val="28"/>
        </w:rPr>
        <w:t>.</w:t>
      </w:r>
    </w:p>
    <w:p w14:paraId="4F74FC7D"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وفي إطار مغاير، تناولت عبدالحميد</w:t>
      </w:r>
      <w:r w:rsidRPr="00490247">
        <w:rPr>
          <w:rFonts w:ascii="Sakkal Majalla" w:hAnsi="Sakkal Majalla" w:cs="Sakkal Majalla"/>
          <w:color w:val="000000" w:themeColor="text1"/>
          <w:sz w:val="28"/>
          <w:szCs w:val="28"/>
        </w:rPr>
        <w:t xml:space="preserve"> (2024) </w:t>
      </w:r>
      <w:r w:rsidRPr="00490247">
        <w:rPr>
          <w:rFonts w:ascii="Sakkal Majalla" w:hAnsi="Sakkal Majalla" w:cs="Sakkal Majalla"/>
          <w:color w:val="000000" w:themeColor="text1"/>
          <w:sz w:val="28"/>
          <w:szCs w:val="28"/>
          <w:rtl/>
        </w:rPr>
        <w:t>الحوكمة الرقمية من منظور تحوّلي يركّز على كونها مفهومًا جديدًا للحوكمة يختلف عن المفاهيم المتعارف عليها، إذ تقوم على تحويل التفاعل بين الحكومات والمواطنين بشكل رقمي بما يضمن مزيدًا من الشفافية والمساءلة والنزاهة والمشاركة. وقد ميّزت في دراستها بين ثلاثة نماذج للحوكمة هي: الحوكمة التقليدية (التناظرية)، والحوكمة الرقمية، والحوكمة المعززة، مشيرةً إلى أن كل نموذج يتضمن آليات محددة تتمثل في التحكم والتنسيق والتحفيز والثقة، وأن طبيعة هذه الآليات ودرجتها تتغير من نموذج إلى آخر. ويُضيف هذا التصنيف الثلاثي بُعدًا تطوريًا مهمًا لفهم الحوكمة الرقمية، حيث يُشير إلى أنها ليست حالة ثابتة بل مسار تدريجي تنتقل فيه المؤسسات من الحوكمة التقليدية إلى الحوكمة الرقمية ثم إلى الحوكمة المعززة بحسب درجة نضجها التقني والمؤسسي</w:t>
      </w:r>
      <w:r w:rsidRPr="00490247">
        <w:rPr>
          <w:rFonts w:ascii="Sakkal Majalla" w:hAnsi="Sakkal Majalla" w:cs="Sakkal Majalla"/>
          <w:color w:val="000000" w:themeColor="text1"/>
          <w:sz w:val="28"/>
          <w:szCs w:val="28"/>
        </w:rPr>
        <w:t>.</w:t>
      </w:r>
    </w:p>
    <w:p w14:paraId="560733C1" w14:textId="48E623B8"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 قدّم </w:t>
      </w:r>
      <w:r w:rsidRPr="00490247">
        <w:rPr>
          <w:rFonts w:ascii="Sakkal Majalla" w:hAnsi="Sakkal Majalla" w:cs="Sakkal Majalla"/>
          <w:color w:val="000000" w:themeColor="text1"/>
          <w:sz w:val="28"/>
          <w:szCs w:val="28"/>
        </w:rPr>
        <w:t xml:space="preserve">Manoharan, Melitski &amp; Holzer (2023) </w:t>
      </w:r>
      <w:r w:rsidRPr="00490247">
        <w:rPr>
          <w:rFonts w:ascii="Sakkal Majalla" w:hAnsi="Sakkal Majalla" w:cs="Sakkal Majalla"/>
          <w:color w:val="000000" w:themeColor="text1"/>
          <w:sz w:val="28"/>
          <w:szCs w:val="28"/>
          <w:rtl/>
        </w:rPr>
        <w:t>تعريفًا إجرائيًا للحوكمة الرقمية يرتكز على تقييم الأداء وأفضل الممارسات في المواقع الإلكترونية الحكومية، حيث نظروا إليها بوصفها منظومة من المعايير والمؤشرات التي تُقاس من خلالها قدرة الحكومات على تقديم خدمات رقمية فعّالة وشفافة تستجيب لاحتياجات المواطنين. وقد أسهم هذا التوجه القياسي في تطوير أدوات عملية لتقييم مستويات الحوكمة الرقمية على المستوى العالمي. كما عرّف</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 xml:space="preserve">الحوكمة الرقمية في سياق إدارة المشاريع بأنها توظيف تكنولوجيا المعلومات والاتصالات في صنع القرارات وتنفيذها، وضمان القيادة السليمة، ووضع الترتيبات التنظيمية، وتأمين الموارد والتمويل، وإرساء المساءلة، وقياس النجاح، مؤكدين </w:t>
      </w:r>
      <w:r w:rsidRPr="00490247">
        <w:rPr>
          <w:rFonts w:ascii="Sakkal Majalla" w:hAnsi="Sakkal Majalla" w:cs="Sakkal Majalla"/>
          <w:color w:val="000000" w:themeColor="text1"/>
          <w:sz w:val="28"/>
          <w:szCs w:val="28"/>
          <w:rtl/>
        </w:rPr>
        <w:lastRenderedPageBreak/>
        <w:t>أن نجاح مشروع الحوكمة الرقمية يتوقف على تطوير المشروع بصورة تكاملية وشاملة وليس مجرد تمكين تقني</w:t>
      </w:r>
      <w:r w:rsidRPr="00490247">
        <w:rPr>
          <w:rFonts w:ascii="Sakkal Majalla" w:hAnsi="Sakkal Majalla" w:cs="Sakkal Majalla"/>
          <w:color w:val="000000" w:themeColor="text1"/>
          <w:sz w:val="28"/>
          <w:szCs w:val="28"/>
        </w:rPr>
        <w:t>.</w:t>
      </w:r>
    </w:p>
    <w:p w14:paraId="6D5965FA" w14:textId="3BD0F1F4"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 تناول</w:t>
      </w:r>
      <w:r w:rsidRPr="00490247">
        <w:rPr>
          <w:rFonts w:ascii="Sakkal Majalla" w:hAnsi="Sakkal Majalla" w:cs="Sakkal Majalla"/>
          <w:color w:val="000000" w:themeColor="text1"/>
          <w:sz w:val="28"/>
          <w:szCs w:val="28"/>
        </w:rPr>
        <w:t xml:space="preserve"> Tangi et al. (2021) </w:t>
      </w:r>
      <w:r w:rsidRPr="00490247">
        <w:rPr>
          <w:rFonts w:ascii="Sakkal Majalla" w:hAnsi="Sakkal Majalla" w:cs="Sakkal Majalla"/>
          <w:color w:val="000000" w:themeColor="text1"/>
          <w:sz w:val="28"/>
          <w:szCs w:val="28"/>
          <w:rtl/>
        </w:rPr>
        <w:t>التحول الحكومي الرقمي من منظور هيكلي يُبرز العوامل الدافعة والمعيقة لهذا التحول، مشيرين إلى أن الحوكمة الرقمية لا تقتصر على تبني التقنية بل تمتد لتشمل التحول المؤسسي الشامل الذي يتطلب إعادة هندسة العمليات وتغيير الثقافة التنظيمية وتطوير الكفاءات البشرية. ويتقاطع هذا المنظور مع ما أشار إليه حسن (2025) في دراسته حول الإفصاح المحاسبي عن الحوكمة الرقمية، حيث ربط بين الحوكمة الرقمية ودعم اتخاذ القرارات الاستثمارية في القطاع الرقمي، مما يعكس امتداد المفهوم ليشمل أبعادًا مالية ومحاسبية تتجاوز الإطار الإداري التقليدي</w:t>
      </w:r>
      <w:r w:rsidRPr="00490247">
        <w:rPr>
          <w:rFonts w:ascii="Sakkal Majalla" w:hAnsi="Sakkal Majalla" w:cs="Sakkal Majalla"/>
          <w:color w:val="000000" w:themeColor="text1"/>
          <w:sz w:val="28"/>
          <w:szCs w:val="28"/>
        </w:rPr>
        <w:t>.</w:t>
      </w:r>
    </w:p>
    <w:p w14:paraId="19AA131F"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ويرى الباحث أن الحوكمة الرقمية يمكن تعريفها بأنها منظومة متكاملة من المبادئ والآليات والأدوات التقنية التي تُوظَّف لتوجيه المنظمات والرقابة عليها في البيئة الرقمية، بما يضمن تحقيق الشفافية والمساءلة والأمن المعلوماتي والمشاركة الفاعلة لأصحاب المصلحة، وذلك من خلال التكامل بين الأطر التشريعية والبنية التحتية الرقمية والقدرات المؤسسية. وهذا التعريف يجمع بين الأبعاد التقنية والمؤسسية والتشريعية التي أبرزتها الأدبيات السابقة، ويؤكد على الطبيعة التكاملية للحوكمة الرقمية بوصفها مفهومًا يتجاوز مجرد الأتمتة إلى إعادة تشكيل العلاقات والعمليات المؤسسية في ضوء المتغيرات الرقمية</w:t>
      </w:r>
      <w:r w:rsidRPr="00490247">
        <w:rPr>
          <w:rFonts w:ascii="Sakkal Majalla" w:hAnsi="Sakkal Majalla" w:cs="Sakkal Majalla"/>
          <w:color w:val="000000" w:themeColor="text1"/>
          <w:sz w:val="28"/>
          <w:szCs w:val="28"/>
        </w:rPr>
        <w:t>.</w:t>
      </w:r>
    </w:p>
    <w:p w14:paraId="67B70016" w14:textId="3F1EFF90" w:rsidR="002C3023" w:rsidRPr="00490247" w:rsidRDefault="0040604A" w:rsidP="0040604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3642396"/>
      <w:r w:rsidRPr="00490247">
        <w:rPr>
          <w:rFonts w:ascii="Sakkal Majalla" w:hAnsi="Sakkal Majalla" w:cs="Sakkal Majalla" w:hint="cs"/>
          <w:b/>
          <w:bCs/>
          <w:color w:val="000000" w:themeColor="text1"/>
          <w:sz w:val="32"/>
          <w:szCs w:val="32"/>
          <w:rtl/>
        </w:rPr>
        <w:t xml:space="preserve">3.1.2 </w:t>
      </w:r>
      <w:r w:rsidR="002C3023" w:rsidRPr="00490247">
        <w:rPr>
          <w:rFonts w:ascii="Sakkal Majalla" w:hAnsi="Sakkal Majalla" w:cs="Sakkal Majalla"/>
          <w:b/>
          <w:bCs/>
          <w:color w:val="000000" w:themeColor="text1"/>
          <w:sz w:val="32"/>
          <w:szCs w:val="32"/>
          <w:rtl/>
        </w:rPr>
        <w:t>أهمية الحوكمة الرقمية</w:t>
      </w:r>
      <w:bookmarkEnd w:id="29"/>
    </w:p>
    <w:p w14:paraId="728B4B25"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تكتسب الحوكمة الرقمية أهميتها المتزايدة من كونها تمثل الإطار المرجعي الذي يُنظّم عمل المؤسسات في بيئة رقمية تتسم بالتعقيد والتسارع والتغير المستمر. فمع تنامي الاعتماد على الأنظمة الرقمية في تقديم الخدمات الحكومية وإدارة العمليات المؤسسية، أصبحت الحاجة إلى أطر حوكمة رقمية فعّالة أكثر إلحاحًا من أي وقت مضى. وقد تعددت الزوايا التي تناول من خلالها الباحثون أهمية الحوكمة الرقمية، مما يعكس تعدد أبعاد هذا المفهوم وتشعّب مجالات تأثيره</w:t>
      </w:r>
      <w:r w:rsidRPr="00490247">
        <w:rPr>
          <w:rFonts w:ascii="Sakkal Majalla" w:hAnsi="Sakkal Majalla" w:cs="Sakkal Majalla"/>
          <w:color w:val="000000" w:themeColor="text1"/>
          <w:sz w:val="28"/>
          <w:szCs w:val="28"/>
        </w:rPr>
        <w:t>.</w:t>
      </w:r>
    </w:p>
    <w:p w14:paraId="64CEADA5"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ويشير بوسعدية (2022) إلى أن أهمية الحوكمة الرقمية تتجلى في عدة محاور جوهرية: أولها أنها تلعب دورًا مباشرًا في الوقاية من الفساد الإداري من خلال القضاء على مظاهره المختلفة أو عبر دعم الشفافية والمساءلة الإدارية بطريقة غير مباشرة؛ وثانيها أنها تُسهم في توزيع الحقوق والمسؤوليات على مختلف الأطراف بصورة واضحة ومنظمة من خلال توظيف تكنولوجيا المعلومات والاتصال؛ وثالثها أنها أصبحت تحتل مكانة متقدمة على المستوى العالمي باعتبارها ركيزة أساسية لبناء مؤسسات قادرة على المنافسة والاستدامة في العصر الرقمي</w:t>
      </w:r>
      <w:r w:rsidRPr="00490247">
        <w:rPr>
          <w:rFonts w:ascii="Sakkal Majalla" w:hAnsi="Sakkal Majalla" w:cs="Sakkal Majalla"/>
          <w:color w:val="000000" w:themeColor="text1"/>
          <w:sz w:val="28"/>
          <w:szCs w:val="28"/>
        </w:rPr>
        <w:t>.</w:t>
      </w:r>
    </w:p>
    <w:p w14:paraId="67E87FA9"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ويرى عبدالعزيز (2024) أن أهمية الحوكمة الرقمية تنبع من قدرتها على تعزيز السمعة الاستراتيجية للمؤسسات من خلال تحسين جودة الخدمات وتعزيز الإبداع والمسؤولية الاجتماعية وتحسين بيئة العمل المؤسسية، حيث تُسهم أبعاد الحوكمة الرقمية المتمثلة في التخطيط والتنظيم الإلكتروني والمساءلة والمسؤولية الرقمية والشفافية الرقمية والمشاركة الرقمية والرقابة الإلكترونية في بناء صورة مؤسسية إيجابية تعكس مستوى النضج الإداري والتقني للمنظمة. ويتقاطع هذا الطرح مع ما أكده الفار وآخرون (2025) من أن الحوكمة الرقمية تُسهم في تعزيز الشفافية والإفصاح في القوائم المالية بما يخدم تحقيق التنمية المستدامة، وهو ما يُبرز البعد المالي والاقتصادي لأهمية الحوكمة الرقمية</w:t>
      </w:r>
      <w:r w:rsidRPr="00490247">
        <w:rPr>
          <w:rFonts w:ascii="Sakkal Majalla" w:hAnsi="Sakkal Majalla" w:cs="Sakkal Majalla"/>
          <w:color w:val="000000" w:themeColor="text1"/>
          <w:sz w:val="28"/>
          <w:szCs w:val="28"/>
        </w:rPr>
        <w:t>.</w:t>
      </w:r>
    </w:p>
    <w:p w14:paraId="5D7665BD"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كما يؤكد الزيادي وشحاتة (2025) أن الحوكمة الرقمية تكتسب أهميتها من تأثيرها المباشر على استراتيجيات الرقابة الإدارية، إذ تُوفّر أدوات ذكية للتمكين الإداري تُسهم في رفع كفاءة العمليات الرقابية وتحسين جودة القرارات الإدارية. ومن منظور دولي، يُشير </w:t>
      </w:r>
      <w:r w:rsidRPr="00490247">
        <w:rPr>
          <w:rFonts w:ascii="Sakkal Majalla" w:hAnsi="Sakkal Majalla" w:cs="Sakkal Majalla"/>
          <w:color w:val="000000" w:themeColor="text1"/>
          <w:sz w:val="28"/>
          <w:szCs w:val="28"/>
        </w:rPr>
        <w:t xml:space="preserve">Manoharan et al. (2023) </w:t>
      </w:r>
      <w:r w:rsidRPr="00490247">
        <w:rPr>
          <w:rFonts w:ascii="Sakkal Majalla" w:hAnsi="Sakkal Majalla" w:cs="Sakkal Majalla"/>
          <w:color w:val="000000" w:themeColor="text1"/>
          <w:sz w:val="28"/>
          <w:szCs w:val="28"/>
          <w:rtl/>
        </w:rPr>
        <w:t>إلى أن أهمية الحوكمة الرقمية تتجلى في قدرتها على تقييم أداء المؤسسات الحكومية وتحديد أفضل الممارسات الرقمية التي تُعزّز مشاركة المواطنين وتحسّن جودة الخدمات العامة، وهو ما يجعلها أداة استراتيجية لقياس تقدم الدول في مسار التحول الرقمي الحكومي</w:t>
      </w:r>
      <w:r w:rsidRPr="00490247">
        <w:rPr>
          <w:rFonts w:ascii="Sakkal Majalla" w:hAnsi="Sakkal Majalla" w:cs="Sakkal Majalla"/>
          <w:color w:val="000000" w:themeColor="text1"/>
          <w:sz w:val="28"/>
          <w:szCs w:val="28"/>
        </w:rPr>
        <w:t>.</w:t>
      </w:r>
    </w:p>
    <w:p w14:paraId="2229DA5B"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وتُبرز يوسف (2023) أهمية الحوكمة الرقمية من زاوية علاقتها بالتحول الرقمي والتقارير المالية، حيث أوضحت أن استخدام أدوات التحول الرقمي في عمليات الحوكمة يُحسّن من جودة المعلومات المالية الصادرة عن المؤسسات، مما يُعزّز ثقة أصحاب المصلحة ويدعم عمليات اتخاذ القرار. وفي السياق ذاته، </w:t>
      </w:r>
      <w:r w:rsidRPr="00490247">
        <w:rPr>
          <w:rFonts w:ascii="Sakkal Majalla" w:hAnsi="Sakkal Majalla" w:cs="Sakkal Majalla"/>
          <w:color w:val="000000" w:themeColor="text1"/>
          <w:sz w:val="28"/>
          <w:szCs w:val="28"/>
          <w:rtl/>
        </w:rPr>
        <w:lastRenderedPageBreak/>
        <w:t xml:space="preserve">أشار البكوري والعكاشي (2025) إلى أن الحوكمة الرقمية المصرفية تُعزّز شفافية وموثوقية التقارير المالية، مما يُسهم في بناء بيئة مؤسسية أكثر نزاهة واستقرارًا. كما أكدت الربيع وعبدالجبار </w:t>
      </w:r>
      <w:r w:rsidRPr="00490247">
        <w:rPr>
          <w:rFonts w:ascii="Sakkal Majalla" w:hAnsi="Sakkal Majalla" w:cs="Sakkal Majalla"/>
          <w:color w:val="000000" w:themeColor="text1"/>
          <w:sz w:val="28"/>
          <w:szCs w:val="28"/>
        </w:rPr>
        <w:t xml:space="preserve">(2025) </w:t>
      </w:r>
      <w:r w:rsidRPr="00490247">
        <w:rPr>
          <w:rFonts w:ascii="Sakkal Majalla" w:hAnsi="Sakkal Majalla" w:cs="Sakkal Majalla"/>
          <w:color w:val="000000" w:themeColor="text1"/>
          <w:sz w:val="28"/>
          <w:szCs w:val="28"/>
          <w:rtl/>
        </w:rPr>
        <w:t>أن الحوكمة الرقمية تُؤدي دورًا وسيطًا محوريًا في تعزيز جودة التدقيق الداخلي في ظل التحول الرقمي، حيث تُتيح أنظمة تتبع العمليات والقرارات وتوفير أدوات تحليل متطورة وتقنيات التنبؤ بالمخاطر</w:t>
      </w:r>
      <w:r w:rsidRPr="00490247">
        <w:rPr>
          <w:rFonts w:ascii="Sakkal Majalla" w:hAnsi="Sakkal Majalla" w:cs="Sakkal Majalla"/>
          <w:color w:val="000000" w:themeColor="text1"/>
          <w:sz w:val="28"/>
          <w:szCs w:val="28"/>
        </w:rPr>
        <w:t>.</w:t>
      </w:r>
    </w:p>
    <w:p w14:paraId="3C2D96F7" w14:textId="7A1FDB69" w:rsidR="002C3023" w:rsidRPr="00490247" w:rsidRDefault="0040604A" w:rsidP="0040604A">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642397"/>
      <w:r w:rsidRPr="00490247">
        <w:rPr>
          <w:rFonts w:ascii="Sakkal Majalla" w:hAnsi="Sakkal Majalla" w:cs="Sakkal Majalla" w:hint="cs"/>
          <w:b/>
          <w:bCs/>
          <w:color w:val="000000" w:themeColor="text1"/>
          <w:sz w:val="32"/>
          <w:szCs w:val="32"/>
          <w:rtl/>
        </w:rPr>
        <w:t xml:space="preserve">4.1.2 </w:t>
      </w:r>
      <w:r w:rsidR="002C3023" w:rsidRPr="00490247">
        <w:rPr>
          <w:rFonts w:ascii="Sakkal Majalla" w:hAnsi="Sakkal Majalla" w:cs="Sakkal Majalla"/>
          <w:b/>
          <w:bCs/>
          <w:color w:val="000000" w:themeColor="text1"/>
          <w:sz w:val="32"/>
          <w:szCs w:val="32"/>
          <w:rtl/>
        </w:rPr>
        <w:t>أهداف الحوكمة الرقمية</w:t>
      </w:r>
      <w:bookmarkEnd w:id="30"/>
    </w:p>
    <w:p w14:paraId="3C056696"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تتعدد الأهداف التي تسعى الحوكمة الرقمية إلى تحقيقها، وتتباين هذه الأهداف بحسب السياق المؤسسي والقطاعي الذي تُطبَّق فيه. وقد أسهم الباحثون في تحديد جملة من الأهداف الجوهرية التي تُشكّل المرتكزات الأساسية لمنظومة الحوكمة الرقمية، ويمكن استعراض أبرزها على النحو التالي</w:t>
      </w:r>
      <w:r w:rsidRPr="00490247">
        <w:rPr>
          <w:rFonts w:ascii="Sakkal Majalla" w:hAnsi="Sakkal Majalla" w:cs="Sakkal Majalla"/>
          <w:color w:val="000000" w:themeColor="text1"/>
          <w:sz w:val="28"/>
          <w:szCs w:val="28"/>
        </w:rPr>
        <w:t>:</w:t>
      </w:r>
    </w:p>
    <w:p w14:paraId="363D4EB3"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يرى السعايدة والدهيسات (2024) أن الحوكمة الرقمية تهدف إلى تعزيز الأطر التشريعية والقانونية والمؤسسية اللازمة للتحول الرقمي، وتطوير البنية التحتية الرقمية وتحقيق جاهزية القطاع العام، فضلًا عن إنشاء أجهزة ومؤسسات للأمن السيبراني تضمن الحفاظ على الاستقرار والأمن المعلوماتي باعتباره أداة مهمة ضمن سياسة الحوكمة الرقمية. ويُبرز هذا التوجه الأهداف ذات الطابع البنيوي والتشريعي التي تُمهّد لتطبيق فعّال للحوكمة الرقمية</w:t>
      </w:r>
      <w:r w:rsidRPr="00490247">
        <w:rPr>
          <w:rFonts w:ascii="Sakkal Majalla" w:hAnsi="Sakkal Majalla" w:cs="Sakkal Majalla"/>
          <w:color w:val="000000" w:themeColor="text1"/>
          <w:sz w:val="28"/>
          <w:szCs w:val="28"/>
        </w:rPr>
        <w:t>.</w:t>
      </w:r>
    </w:p>
    <w:p w14:paraId="69010A6F"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ويُحدّد عبدالعزيز (2024) مجموعة من الأهداف التي ترتبط بتعزيز الأداء المؤسسي، من أبرزها: نشر ثقافة الابتكار المفتوح بين أعضاء المجتمع المؤسسي، والحرص على توافق الخدمات المقدمة مع معايير الجودة العالمية واستخدام التكنولوجيا في تقديمها، وتوظيف الكفاءات البشرية المتخصصة القادرة على بناء السمعة الاستراتيجية للمؤسسة. ويكشف هذا الطرح عن الأهداف ذات الطابع التنموي والاستراتيجي التي تتجاوز مجرد الامتثال إلى تحقيق التميز المؤسسي</w:t>
      </w:r>
      <w:r w:rsidRPr="00490247">
        <w:rPr>
          <w:rFonts w:ascii="Sakkal Majalla" w:hAnsi="Sakkal Majalla" w:cs="Sakkal Majalla"/>
          <w:color w:val="000000" w:themeColor="text1"/>
          <w:sz w:val="28"/>
          <w:szCs w:val="28"/>
        </w:rPr>
        <w:t>.</w:t>
      </w:r>
    </w:p>
    <w:p w14:paraId="67FA2342"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ويُضيف غياد وزرزار وبن وريدة (2022) أهدافًا ذات طابع تشغيلي، حيث أشاروا إلى أن الحوكمة الرقمية تهدف إلى تحويل الأنشطة الإدارية من أنشطة تقليدية إلى أنشطة إلكترونية بما يضمن توفير </w:t>
      </w:r>
      <w:r w:rsidRPr="00490247">
        <w:rPr>
          <w:rFonts w:ascii="Sakkal Majalla" w:hAnsi="Sakkal Majalla" w:cs="Sakkal Majalla"/>
          <w:color w:val="000000" w:themeColor="text1"/>
          <w:sz w:val="28"/>
          <w:szCs w:val="28"/>
          <w:rtl/>
        </w:rPr>
        <w:lastRenderedPageBreak/>
        <w:t>مستوى عالٍ من الشفافية والكفاءة التشغيلية، مؤكدين أن نظام الإدارة الإلكترونية أصبح ضرورة حتمية وملحّة وليس اختيارًا لكل مؤسسة تطمح إلى النهوض بنظام الحوكمة وتمكينه</w:t>
      </w:r>
      <w:r w:rsidRPr="00490247">
        <w:rPr>
          <w:rFonts w:ascii="Sakkal Majalla" w:hAnsi="Sakkal Majalla" w:cs="Sakkal Majalla"/>
          <w:color w:val="000000" w:themeColor="text1"/>
          <w:sz w:val="28"/>
          <w:szCs w:val="28"/>
        </w:rPr>
        <w:t>.</w:t>
      </w:r>
    </w:p>
    <w:p w14:paraId="02277A24"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كما يرى</w:t>
      </w:r>
      <w:r w:rsidRPr="00490247">
        <w:rPr>
          <w:rFonts w:ascii="Sakkal Majalla" w:hAnsi="Sakkal Majalla" w:cs="Sakkal Majalla"/>
          <w:color w:val="000000" w:themeColor="text1"/>
          <w:sz w:val="28"/>
          <w:szCs w:val="28"/>
        </w:rPr>
        <w:t xml:space="preserve"> Liu (2024) </w:t>
      </w:r>
      <w:r w:rsidRPr="00490247">
        <w:rPr>
          <w:rFonts w:ascii="Sakkal Majalla" w:hAnsi="Sakkal Majalla" w:cs="Sakkal Majalla"/>
          <w:color w:val="000000" w:themeColor="text1"/>
          <w:sz w:val="28"/>
          <w:szCs w:val="28"/>
          <w:rtl/>
        </w:rPr>
        <w:t>أن الحوكمة الرقمية في سياق إدارة المشاريع تهدف إلى تحويل عمليات صنع القرار ومعالجة مخاطر التنفيذ من خلال توظيف الأدوات الرقمية في رصد الأداء وتقييم المخاطر وتعزيز التواصل بين أصحاب المصلحة. ويتقاطع هذا مع ما أكده</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من أن أهداف الحوكمة الرقمية تشمل تطوير مصفوفات ومؤشرات أداء تُمكّن مجالس الإدارة وأصحاب المصلحة والرعاة من مراقبة المشاريع الحالية والمستقبلية ومساندتها، والتحقق من نتائجها بصورة مستمرة</w:t>
      </w:r>
      <w:r w:rsidRPr="00490247">
        <w:rPr>
          <w:rFonts w:ascii="Sakkal Majalla" w:hAnsi="Sakkal Majalla" w:cs="Sakkal Majalla"/>
          <w:color w:val="000000" w:themeColor="text1"/>
          <w:sz w:val="28"/>
          <w:szCs w:val="28"/>
        </w:rPr>
        <w:t>.</w:t>
      </w:r>
    </w:p>
    <w:p w14:paraId="3F855E6A" w14:textId="77777777" w:rsidR="002C3023" w:rsidRPr="00490247" w:rsidRDefault="002C3023" w:rsidP="0040604A">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وأخيرًا، يُضيف</w:t>
      </w:r>
      <w:r w:rsidRPr="00490247">
        <w:rPr>
          <w:rFonts w:ascii="Sakkal Majalla" w:hAnsi="Sakkal Majalla" w:cs="Sakkal Majalla"/>
          <w:color w:val="000000" w:themeColor="text1"/>
          <w:sz w:val="28"/>
          <w:szCs w:val="28"/>
        </w:rPr>
        <w:t xml:space="preserve"> Tangi et al. (2021) </w:t>
      </w:r>
      <w:r w:rsidRPr="00490247">
        <w:rPr>
          <w:rFonts w:ascii="Sakkal Majalla" w:hAnsi="Sakkal Majalla" w:cs="Sakkal Majalla"/>
          <w:color w:val="000000" w:themeColor="text1"/>
          <w:sz w:val="28"/>
          <w:szCs w:val="28"/>
          <w:rtl/>
        </w:rPr>
        <w:t>هدفًا تحوليًا يتمثل في إعادة هيكلة العلاقة بين المؤسسات الحكومية والمواطنين من خلال التحول الحكومي الرقمي الشامل الذي يتطلب تغييرًا في الهياكل المؤسسية والثقافة التنظيمية وآليات تقديم الخدمات</w:t>
      </w:r>
      <w:r w:rsidRPr="00490247">
        <w:rPr>
          <w:rFonts w:ascii="Sakkal Majalla" w:hAnsi="Sakkal Majalla" w:cs="Sakkal Majalla"/>
          <w:color w:val="000000" w:themeColor="text1"/>
          <w:sz w:val="28"/>
          <w:szCs w:val="28"/>
        </w:rPr>
        <w:t>.</w:t>
      </w:r>
    </w:p>
    <w:p w14:paraId="32A32115" w14:textId="1A7DAEA0" w:rsidR="002C3023" w:rsidRPr="00490247" w:rsidRDefault="0040604A"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642398"/>
      <w:r w:rsidRPr="00490247">
        <w:rPr>
          <w:rFonts w:ascii="Sakkal Majalla" w:hAnsi="Sakkal Majalla" w:cs="Sakkal Majalla" w:hint="cs"/>
          <w:b/>
          <w:bCs/>
          <w:color w:val="000000" w:themeColor="text1"/>
          <w:sz w:val="32"/>
          <w:szCs w:val="32"/>
          <w:rtl/>
        </w:rPr>
        <w:t xml:space="preserve">5.1.2 </w:t>
      </w:r>
      <w:r w:rsidR="002C3023" w:rsidRPr="00490247">
        <w:rPr>
          <w:rFonts w:ascii="Sakkal Majalla" w:hAnsi="Sakkal Majalla" w:cs="Sakkal Majalla"/>
          <w:b/>
          <w:bCs/>
          <w:color w:val="000000" w:themeColor="text1"/>
          <w:sz w:val="32"/>
          <w:szCs w:val="32"/>
          <w:rtl/>
        </w:rPr>
        <w:t>أبعاد الحوكمة الرقمية</w:t>
      </w:r>
      <w:bookmarkEnd w:id="31"/>
    </w:p>
    <w:p w14:paraId="3738F7F9"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تم تحديد أبعاد الحوكمة الرقمية في هذه الدراسة بناءً على المراجعة المعمّقة للأدبيات العربية والأجنبية ذات الصلة، ولا سيما ما ورد في دراسات عبدالعزيز (2024)، وعبدالحميد</w:t>
      </w:r>
      <w:r w:rsidRPr="00490247">
        <w:rPr>
          <w:rFonts w:ascii="Sakkal Majalla" w:hAnsi="Sakkal Majalla" w:cs="Sakkal Majalla"/>
          <w:color w:val="000000" w:themeColor="text1"/>
          <w:sz w:val="28"/>
          <w:szCs w:val="28"/>
        </w:rPr>
        <w:t xml:space="preserve"> (2024)</w:t>
      </w:r>
      <w:r w:rsidRPr="00490247">
        <w:rPr>
          <w:rFonts w:ascii="Sakkal Majalla" w:hAnsi="Sakkal Majalla" w:cs="Sakkal Majalla"/>
          <w:color w:val="000000" w:themeColor="text1"/>
          <w:sz w:val="28"/>
          <w:szCs w:val="28"/>
          <w:rtl/>
        </w:rPr>
        <w:t>، والزيادي وشحاتة (2025)، والسعايدة والدهيسات (2024)، ونوار (2025). وقد استقر الباحث على أربعة أبعاد رئيسة للحوكمة الرقمية هي: الشفافية الرقمية، والمساءلة الرقمية، والرقمنة المؤسسية، والأمن والخصوصية الرقمية. ويُمثّل كل بُعد من هذه الأبعاد جانبًا محوريًا من جوانب الحوكمة الرقمية، وتتكامل هذه الأبعاد فيما بينها لتشكّل منظومة متماسكة تضمن الإدارة الرشيدة للمؤسسات في البيئة الرقمية</w:t>
      </w:r>
      <w:r w:rsidRPr="00490247">
        <w:rPr>
          <w:rFonts w:ascii="Sakkal Majalla" w:hAnsi="Sakkal Majalla" w:cs="Sakkal Majalla"/>
          <w:color w:val="000000" w:themeColor="text1"/>
          <w:sz w:val="28"/>
          <w:szCs w:val="28"/>
        </w:rPr>
        <w:t>.</w:t>
      </w:r>
    </w:p>
    <w:p w14:paraId="1F8DE107" w14:textId="77777777" w:rsidR="002C3023" w:rsidRPr="00490247" w:rsidRDefault="002C3023"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البعد الأول: الشفافية الرقمية</w:t>
      </w:r>
    </w:p>
    <w:p w14:paraId="20FE8DA8"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تُعدّ الشفافية الرقمية من أكثر أبعاد الحوكمة الرقمية حضورًا في الأدبيات الأكاديمية، وذلك لكونها تمثل الركيزة الأساسية التي تقوم عليها الثقة بين المؤسسات وأصحاب المصلحة. وتُشير الشفافية الرقمية إلى قدرة المؤسسة على إتاحة المعلومات والبيانات المتعلقة بعملياتها وقراراتها وأدائها بصورة رقمية </w:t>
      </w:r>
      <w:r w:rsidRPr="00490247">
        <w:rPr>
          <w:rFonts w:ascii="Sakkal Majalla" w:hAnsi="Sakkal Majalla" w:cs="Sakkal Majalla"/>
          <w:color w:val="000000" w:themeColor="text1"/>
          <w:sz w:val="28"/>
          <w:szCs w:val="28"/>
          <w:rtl/>
        </w:rPr>
        <w:lastRenderedPageBreak/>
        <w:t>مفتوحة وقابلة للوصول من قِبل المعنيين في الوقت المناسب وبالشكل الملائم. وقد أكد عبدالعزيز (2024) أن الشفافية الرقمية تُعدّ أحد الأبعاد المحورية للحوكمة الرقمية التي تُسهم في تعزيز السمعة الاستراتيجية للمؤسسات، حيث تُتيح لأصحاب المصلحة الاطلاع على مجريات العمل المؤسسي وتقييم مستوى الأداء بصورة موضوعية ومستنيرة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ويرتبط هذا البعد ارتباطًا وثيقًا بما أشار إليه الفار وآخرون (2025) من أن الحوكمة الرقمية تُعزّز الشفافية والإفصاح في القوائم المالية، حيث تُسهم الأدوات الرقمية في توفير بيانات دقيقة وموثوقة وقابلة للتحقق في الوقت الفعلي</w:t>
      </w:r>
      <w:r w:rsidRPr="00490247">
        <w:rPr>
          <w:rFonts w:ascii="Sakkal Majalla" w:hAnsi="Sakkal Majalla" w:cs="Sakkal Majalla"/>
          <w:color w:val="000000" w:themeColor="text1"/>
          <w:sz w:val="28"/>
          <w:szCs w:val="28"/>
        </w:rPr>
        <w:t>.</w:t>
      </w:r>
    </w:p>
    <w:p w14:paraId="608D1DC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وتتجاوز الشفافية الرقمية مفهوم الإفصاح التقليدي لتشمل أبعادًا أعمق تتعلق بإمكانية تتبع العمليات والقرارات عبر الأنظمة الرقمية، وإتاحة البيانات المفتوحة للجمهور، وتوفير قنوات رقمية تفاعلية تُمكّن المواطنين وأصحاب المصلحة من المشاركة في عمليات صنع القرار ومراقبة الأداء المؤسسي. وقد أكدت عبدالحميد (2024) أن الحوكمة الرقمية تضمن مزيدًا من الشفافية من خلال تحويل التفاعل بين الحكومات والمواطنين إلى تفاعل رقمي يتيح الرصد المستمر والمتابعة الفورية. كما أشار المحيميد </w:t>
      </w:r>
      <w:r w:rsidRPr="00490247">
        <w:rPr>
          <w:rFonts w:ascii="Sakkal Majalla" w:hAnsi="Sakkal Majalla" w:cs="Sakkal Majalla"/>
          <w:color w:val="000000" w:themeColor="text1"/>
          <w:sz w:val="28"/>
          <w:szCs w:val="28"/>
        </w:rPr>
        <w:t xml:space="preserve">(2025) </w:t>
      </w:r>
      <w:r w:rsidRPr="00490247">
        <w:rPr>
          <w:rFonts w:ascii="Sakkal Majalla" w:hAnsi="Sakkal Majalla" w:cs="Sakkal Majalla"/>
          <w:color w:val="000000" w:themeColor="text1"/>
          <w:sz w:val="28"/>
          <w:szCs w:val="28"/>
          <w:rtl/>
        </w:rPr>
        <w:t>إلى أن الشفافية تُعزّز الثقة بين الأطراف المعنية وتُقلّل المخاطر المرتبطة بالفساد الإداري من خلال تحسين عمليات الإفصاح عن المعلومات وزيادة قدرة المؤسسات على تلبية توقعات المساهمين</w:t>
      </w:r>
      <w:r w:rsidRPr="00490247">
        <w:rPr>
          <w:rFonts w:ascii="Sakkal Majalla" w:hAnsi="Sakkal Majalla" w:cs="Sakkal Majalla"/>
          <w:color w:val="000000" w:themeColor="text1"/>
          <w:sz w:val="28"/>
          <w:szCs w:val="28"/>
        </w:rPr>
        <w:t>.</w:t>
      </w:r>
    </w:p>
    <w:p w14:paraId="20BC3A8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وتبرز أهمية الشفافية الرقمية بصفة خاصة في المنظمات الحكومية المحوّلة رقميًا، حيث يتطلب التحول الرقمي مستويات أعلى من الإفصاح والوضوح لضمان ثقة المواطنين في الخدمات الإلكترونية وتعزيز مشروعية العمل الحكومي الرقمي. وفي هذا الإطار، أكد البكوري والعكاشي </w:t>
      </w:r>
      <w:r w:rsidRPr="00490247">
        <w:rPr>
          <w:rFonts w:ascii="Sakkal Majalla" w:hAnsi="Sakkal Majalla" w:cs="Sakkal Majalla"/>
          <w:color w:val="000000" w:themeColor="text1"/>
          <w:sz w:val="28"/>
          <w:szCs w:val="28"/>
        </w:rPr>
        <w:t xml:space="preserve">(2025) </w:t>
      </w:r>
      <w:r w:rsidRPr="00490247">
        <w:rPr>
          <w:rFonts w:ascii="Sakkal Majalla" w:hAnsi="Sakkal Majalla" w:cs="Sakkal Majalla"/>
          <w:color w:val="000000" w:themeColor="text1"/>
          <w:sz w:val="28"/>
          <w:szCs w:val="28"/>
          <w:rtl/>
        </w:rPr>
        <w:t>أن الشفافية الرقمية تُسهم في تعزيز موثوقية التقارير والمعلومات الصادرة عن المؤسسات، مما يُرسي أسسًا متينة للمساءلة والرقابة الفعّالة</w:t>
      </w:r>
      <w:r w:rsidRPr="00490247">
        <w:rPr>
          <w:rFonts w:ascii="Sakkal Majalla" w:hAnsi="Sakkal Majalla" w:cs="Sakkal Majalla"/>
          <w:color w:val="000000" w:themeColor="text1"/>
          <w:sz w:val="28"/>
          <w:szCs w:val="28"/>
        </w:rPr>
        <w:t>.</w:t>
      </w:r>
    </w:p>
    <w:p w14:paraId="701E21B6" w14:textId="77777777" w:rsidR="002C3023" w:rsidRPr="00490247" w:rsidRDefault="002C3023"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البعد الثاني: المساءلة الرقمية</w:t>
      </w:r>
    </w:p>
    <w:p w14:paraId="4F0026B2"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تُمثّل المساءلة الرقمية البعد الثاني من أبعاد الحوكمة الرقمية، وتُشير إلى مجموعة الآليات والأدوات الرقمية التي تضمن خضوع صانعي القرار والمسؤولين في المؤسسة للمحاسبة والمتابعة فيما يتعلق بأدائهم وقراراتهم واستخدامهم للموارد المتاحة. وتختلف المساءلة الرقمية عن المساءلة التقليدية في كونها </w:t>
      </w:r>
      <w:r w:rsidRPr="00490247">
        <w:rPr>
          <w:rFonts w:ascii="Sakkal Majalla" w:hAnsi="Sakkal Majalla" w:cs="Sakkal Majalla"/>
          <w:color w:val="000000" w:themeColor="text1"/>
          <w:sz w:val="28"/>
          <w:szCs w:val="28"/>
          <w:rtl/>
        </w:rPr>
        <w:lastRenderedPageBreak/>
        <w:t>تعتمد على أنظمة رقمية متكاملة تُتيح التتبع الآلي للعمليات والقرارات وتوثيقها بصورة مؤتمتة يصعب التلاعب بها أو تعديلها. وقد أكد عبدالعزيز (2024) أن المساءلة والمسؤولية الرقمية تُعدّ من الأبعاد الجوهرية للحوكمة الرقمية التي تُسهم في ضبط الأداء المؤسسي وضمان التزام جميع الأطراف بمسؤولياتهم المحددة</w:t>
      </w:r>
      <w:r w:rsidRPr="00490247">
        <w:rPr>
          <w:rFonts w:ascii="Sakkal Majalla" w:hAnsi="Sakkal Majalla" w:cs="Sakkal Majalla"/>
          <w:color w:val="000000" w:themeColor="text1"/>
          <w:sz w:val="28"/>
          <w:szCs w:val="28"/>
        </w:rPr>
        <w:t>.</w:t>
      </w:r>
    </w:p>
    <w:p w14:paraId="53D963F0"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وقد ربط بوسعدية (2022) بين المساءلة الرقمية ومكافحة الفساد الإداري، مؤكدًا أن الحوكمة الرقمية تلعب دورًا مباشرًا في الوقاية من الفساد عبر دعم آليات المساءلة الإدارية من خلال توظيف تكنولوجيا الإعلام والاتصال. ويتسق هذا مع ما أشارت إليه الربيع وعبدالجبار </w:t>
      </w:r>
      <w:r w:rsidRPr="00490247">
        <w:rPr>
          <w:rFonts w:ascii="Sakkal Majalla" w:hAnsi="Sakkal Majalla" w:cs="Sakkal Majalla"/>
          <w:color w:val="000000" w:themeColor="text1"/>
          <w:sz w:val="28"/>
          <w:szCs w:val="28"/>
        </w:rPr>
        <w:t xml:space="preserve">(2025) </w:t>
      </w:r>
      <w:r w:rsidRPr="00490247">
        <w:rPr>
          <w:rFonts w:ascii="Sakkal Majalla" w:hAnsi="Sakkal Majalla" w:cs="Sakkal Majalla"/>
          <w:color w:val="000000" w:themeColor="text1"/>
          <w:sz w:val="28"/>
          <w:szCs w:val="28"/>
          <w:rtl/>
        </w:rPr>
        <w:t>من أن الحوكمة الرقمية تُسهم في تطبيق مبادئ وقواعد المساءلة من خلال اعتماد أنظمة تُتيح تتبع العمليات والقرارات وتوفير أدوات تحليل متطورة تزيد من قدرة المدققين على إجراء تقييمات دقيقة وفاعلة. كما أكد الزيادي وشحاتة (2025) أن المساءلة الرقمية تُعزّز استراتيجيات الرقابة الإدارية من خلال التمكين الذكي الذي يُتيح للمؤسسات أدوات رقابية متطورة تتجاوز الأساليب التقليدية في الرصد والمتابعة</w:t>
      </w:r>
      <w:r w:rsidRPr="00490247">
        <w:rPr>
          <w:rFonts w:ascii="Sakkal Majalla" w:hAnsi="Sakkal Majalla" w:cs="Sakkal Majalla"/>
          <w:color w:val="000000" w:themeColor="text1"/>
          <w:sz w:val="28"/>
          <w:szCs w:val="28"/>
        </w:rPr>
        <w:t>.</w:t>
      </w:r>
    </w:p>
    <w:p w14:paraId="55DBCFE5"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وتتطلب المساءلة الرقمية الفاعلة توافر بنية تحتية رقمية متكاملة تشمل أنظمة إدارة المعلومات وقواعد البيانات المترابطة وأنظمة التدقيق الآلي ولوحات المتابعة الرقمية، بالإضافة إلى إطار تشريعي واضح يُحدّد المسؤوليات والصلاحيات ويضمن حقوق جميع الأطراف ذات العلاقة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وقد أشار</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إلى أن إرساء المساءلة يُعدّ من المكونات الأساسية للحوكمة الإلكترونية في إدارة المشاريع، حيث تُسهم الأدوات الرقمية في توفير مؤشرات أداء تُمكّن مجالس الإدارة وأصحاب المصلحة من التحقق من التزام فرق العمل بالأهداف والمعايير المحددة</w:t>
      </w:r>
      <w:r w:rsidRPr="00490247">
        <w:rPr>
          <w:rFonts w:ascii="Sakkal Majalla" w:hAnsi="Sakkal Majalla" w:cs="Sakkal Majalla"/>
          <w:color w:val="000000" w:themeColor="text1"/>
          <w:sz w:val="28"/>
          <w:szCs w:val="28"/>
        </w:rPr>
        <w:t>.</w:t>
      </w:r>
    </w:p>
    <w:p w14:paraId="6CC358A2" w14:textId="77777777" w:rsidR="002C3023" w:rsidRPr="00490247" w:rsidRDefault="002C3023"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البعد الثالث: الرقمنة المؤسسية</w:t>
      </w:r>
    </w:p>
    <w:p w14:paraId="1D2C33E4"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يُشير بُعد الرقمنة المؤسسية إلى مستوى تبني المؤسسة للأدوات والأنظمة الرقمية في عملياتها الإدارية والتشغيلية وتحويل أنشطتها من النمط التقليدي إلى النمط الرقمي بصورة منهجية وشاملة. ويتجاوز هذا البعد مفهوم الأتمتة البسيطة ليشمل إعادة هندسة العمليات المؤسسية وتكامل الأنظمة المعلوماتية وتطوير القدرات الرقمية للعاملين والمؤسسة ككل</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وقد أكد</w:t>
      </w:r>
      <w:r w:rsidRPr="00490247">
        <w:rPr>
          <w:rFonts w:ascii="Sakkal Majalla" w:hAnsi="Sakkal Majalla" w:cs="Sakkal Majalla"/>
          <w:color w:val="000000" w:themeColor="text1"/>
          <w:sz w:val="28"/>
          <w:szCs w:val="28"/>
        </w:rPr>
        <w:t xml:space="preserve"> Tangi et al. (2021) </w:t>
      </w:r>
      <w:r w:rsidRPr="00490247">
        <w:rPr>
          <w:rFonts w:ascii="Sakkal Majalla" w:hAnsi="Sakkal Majalla" w:cs="Sakkal Majalla"/>
          <w:color w:val="000000" w:themeColor="text1"/>
          <w:sz w:val="28"/>
          <w:szCs w:val="28"/>
          <w:rtl/>
        </w:rPr>
        <w:t xml:space="preserve">أن التحول </w:t>
      </w:r>
      <w:r w:rsidRPr="00490247">
        <w:rPr>
          <w:rFonts w:ascii="Sakkal Majalla" w:hAnsi="Sakkal Majalla" w:cs="Sakkal Majalla"/>
          <w:color w:val="000000" w:themeColor="text1"/>
          <w:sz w:val="28"/>
          <w:szCs w:val="28"/>
          <w:rtl/>
        </w:rPr>
        <w:lastRenderedPageBreak/>
        <w:t>الحكومي الرقمي يتطلب تغييرات جوهرية على مستوى الهياكل المؤسسية والعمليات والثقافة التنظيمية، وأن الرقمنة المؤسسية الشاملة هي الأساس الذي تُبنى عليه باقي أبعاد الحوكمة الرقمية</w:t>
      </w:r>
      <w:r w:rsidRPr="00490247">
        <w:rPr>
          <w:rFonts w:ascii="Sakkal Majalla" w:hAnsi="Sakkal Majalla" w:cs="Sakkal Majalla"/>
          <w:color w:val="000000" w:themeColor="text1"/>
          <w:sz w:val="28"/>
          <w:szCs w:val="28"/>
        </w:rPr>
        <w:t>.</w:t>
      </w:r>
    </w:p>
    <w:p w14:paraId="43CF812D"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ويرتبط هذا البعد ارتباطًا وثيقًا بما أشار إليه غياد وزرزار وبن وريدة (2022) من أن التحول من الأنشطة التقليدية إلى الأنشطة الإلكترونية أصبح ضرورة حتمية وملحّة لكل مؤسسة تطمح إلى النهوض بنظام الحوكمة وتمكينه لتحقيق التنمية المستدامة. كما أوضح السعايدة والدهيسات (2024) أن الرقمنة المؤسسية تتطلب تطوير البنية التحتية الرقمية وتحقيق جاهزية القطاع العام من خلال تبني استراتيجيات وطنية للتحول الرقمي تشمل الجوانب التشريعية والمؤسسية والتقنية. وتتضمن الرقمنة المؤسسية عدة عناصر فرعية، من أبرزها: أتمتة العمليات الإدارية والتشغيلية، وتكامل قواعد البيانات والأنظمة المعلوماتية، وتطوير المنصات الرقمية لتقديم الخدمات، وبناء القدرات الرقمية للموارد البشرية، واعتماد معايير التحول الرقمي في التخطيط الاستراتيجي</w:t>
      </w:r>
      <w:r w:rsidRPr="00490247">
        <w:rPr>
          <w:rFonts w:ascii="Sakkal Majalla" w:hAnsi="Sakkal Majalla" w:cs="Sakkal Majalla"/>
          <w:color w:val="000000" w:themeColor="text1"/>
          <w:sz w:val="28"/>
          <w:szCs w:val="28"/>
        </w:rPr>
        <w:t>.</w:t>
      </w:r>
    </w:p>
    <w:p w14:paraId="0A9B82E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وقد أكدت يوسف (2023) أن استخدام أدوات التحول الرقمي في عمليات الحوكمة يُحقّق آثارًا إيجابية ملموسة على جودة المعلومات والتقارير الصادرة عن المؤسسات، مما يُشير إلى أن مستوى الرقمنة المؤسسية يُؤثّر بصورة مباشرة في فاعلية منظومة الحوكمة الرقمية. كما أشار زهيوة والعمراوي (2024) إلى أن واقع الحوكمة الإلكترونية يرتبط بمستوى الجاهزية الإلكترونية وإرساء تكنولوجيا المعلومات والاتصال، وأن الدول التي تتأخر في مسار الرقمنة المؤسسية تحتل مراتب متأخرة في المؤشرات العالمية للحوكمة الرقمية</w:t>
      </w:r>
      <w:r w:rsidRPr="00490247">
        <w:rPr>
          <w:rFonts w:ascii="Sakkal Majalla" w:hAnsi="Sakkal Majalla" w:cs="Sakkal Majalla"/>
          <w:color w:val="000000" w:themeColor="text1"/>
          <w:sz w:val="28"/>
          <w:szCs w:val="28"/>
        </w:rPr>
        <w:t>.</w:t>
      </w:r>
    </w:p>
    <w:p w14:paraId="0AF98C72" w14:textId="77777777" w:rsidR="002C3023" w:rsidRPr="00490247" w:rsidRDefault="002C3023" w:rsidP="00B16A2A">
      <w:pPr>
        <w:spacing w:before="100" w:beforeAutospacing="1" w:after="100" w:afterAutospacing="1" w:line="360" w:lineRule="auto"/>
        <w:jc w:val="both"/>
        <w:rPr>
          <w:rFonts w:ascii="Sakkal Majalla" w:hAnsi="Sakkal Majalla" w:cs="Sakkal Majalla"/>
          <w:b/>
          <w:bCs/>
          <w:color w:val="000000" w:themeColor="text1"/>
          <w:sz w:val="28"/>
          <w:szCs w:val="28"/>
        </w:rPr>
      </w:pPr>
      <w:r w:rsidRPr="00490247">
        <w:rPr>
          <w:rFonts w:ascii="Sakkal Majalla" w:hAnsi="Sakkal Majalla" w:cs="Sakkal Majalla"/>
          <w:b/>
          <w:bCs/>
          <w:color w:val="000000" w:themeColor="text1"/>
          <w:sz w:val="28"/>
          <w:szCs w:val="28"/>
          <w:rtl/>
        </w:rPr>
        <w:t>البعد الرابع: الأمن والخصوصية الرقمية</w:t>
      </w:r>
    </w:p>
    <w:p w14:paraId="228DB18E"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يُمثّل الأمن والخصوصية الرقمية البعد الرابع والأخير من أبعاد الحوكمة الرقمية في هذه الدراسة، ويُشير إلى مجموعة السياسات والإجراءات والتقنيات التي تضمن حماية البيانات والمعلومات والأنظمة الرقمية من التهديدات السيبرانية والاختراقات والوصول غير المصرّح به، مع ضمان خصوصية البيانات الشخصية للمستخدمين وأصحاب المصلحة. ويكتسب هذا البعد أهمية متزايدة في ظل تنامي التهديدات السيبرانية وتعقّد بيئة المخاطر الرقمية التي تواجه المؤسسات الحكومية والخاصة على حدٍّ سواء</w:t>
      </w:r>
      <w:r w:rsidRPr="00490247">
        <w:rPr>
          <w:rFonts w:ascii="Sakkal Majalla" w:hAnsi="Sakkal Majalla" w:cs="Sakkal Majalla"/>
          <w:color w:val="000000" w:themeColor="text1"/>
          <w:sz w:val="28"/>
          <w:szCs w:val="28"/>
        </w:rPr>
        <w:t>.</w:t>
      </w:r>
    </w:p>
    <w:p w14:paraId="30E15AA5"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وقد أكدت نوار (2025) أن تطبيق متطلبات الأمن السيبراني يُؤثّر تأثيرًا جوهريًا في الحوكمة الرقمية، حيث أشارت إلى ضرورة إنشاء إدارات متخصصة بالأمن السيبراني ضمن الهيكل التنظيمي للمؤسسات، وتوفير المتطلبات الإدارية والبشرية والتقنية والمادية اللازمة لتحقيق الأمن الرقمي. ويتسق هذا مع ما أكده السعايدة والدهيسات (2024) من أن إنشاء أجهزة ومؤسسات الدفاع الوطني للأمن السيبراني يُعدّ أداة مهمة ضمن سياسة الحوكمة الرقمية للحفاظ على الاستقرار والأمن المعلوماتي</w:t>
      </w:r>
      <w:r w:rsidRPr="00490247">
        <w:rPr>
          <w:rFonts w:ascii="Sakkal Majalla" w:hAnsi="Sakkal Majalla" w:cs="Sakkal Majalla"/>
          <w:color w:val="000000" w:themeColor="text1"/>
          <w:sz w:val="28"/>
          <w:szCs w:val="28"/>
        </w:rPr>
        <w:t>.</w:t>
      </w:r>
    </w:p>
    <w:p w14:paraId="505F3F69"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وفي إطار إدارة المشاريع، أشار</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إلى أن المخاطر المتعلقة بالحوكمة الإلكترونية ترتبط بصورة أساسية بقضايا تكنولوجيا المعلومات، من أبرزها الاختراقات الأمنية للأنظمة والمخاوف المتعلقة بخصوصية البيانات، مؤكدين أن مديري المشاريع الذين يُطبّقون الحوكمة الرقمية ينبغي عليهم ضمان الالتزام بالمعايير المطلوبة لأمن المعلومات. كما أضاف بأن تقنيات مثل سلاسل الكتل</w:t>
      </w:r>
      <w:r w:rsidRPr="00490247">
        <w:rPr>
          <w:rFonts w:ascii="Sakkal Majalla" w:hAnsi="Sakkal Majalla" w:cs="Sakkal Majalla"/>
          <w:color w:val="000000" w:themeColor="text1"/>
          <w:sz w:val="28"/>
          <w:szCs w:val="28"/>
        </w:rPr>
        <w:t xml:space="preserve"> (Blockchain) </w:t>
      </w:r>
      <w:r w:rsidRPr="00490247">
        <w:rPr>
          <w:rFonts w:ascii="Sakkal Majalla" w:hAnsi="Sakkal Majalla" w:cs="Sakkal Majalla"/>
          <w:color w:val="000000" w:themeColor="text1"/>
          <w:sz w:val="28"/>
          <w:szCs w:val="28"/>
          <w:rtl/>
        </w:rPr>
        <w:t>تُواجه مخاطر تتعلق بقابلية التوسع والاستمرارية وإدارة المفاتيح التشفيرية، مما يستلزم تطوير سياسات أمنية شاملة تُراعي خصوصية هذه التقنيات</w:t>
      </w:r>
      <w:r w:rsidRPr="00490247">
        <w:rPr>
          <w:rFonts w:ascii="Sakkal Majalla" w:hAnsi="Sakkal Majalla" w:cs="Sakkal Majalla"/>
          <w:color w:val="000000" w:themeColor="text1"/>
          <w:sz w:val="28"/>
          <w:szCs w:val="28"/>
        </w:rPr>
        <w:t>.</w:t>
      </w:r>
    </w:p>
    <w:p w14:paraId="71108651"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ويرتبط بُعد الأمن والخصوصية الرقمية بعدة عناصر فرعية، من أبرزها: سياسات حماية البيانات والمعلومات، وأنظمة الكشف عن التهديدات والاستجابة لها، وبرامج التوعية والتدريب في مجال الأمن السيبراني، ومعايير التشفير والتحقق من الهوية الرقمية، وأطر الامتثال للتشريعات والمعايير الدولية لحماية الخصوصية. وقد أكدت عبدالحميد</w:t>
      </w:r>
      <w:r w:rsidRPr="00490247">
        <w:rPr>
          <w:rFonts w:ascii="Sakkal Majalla" w:hAnsi="Sakkal Majalla" w:cs="Sakkal Majalla"/>
          <w:color w:val="000000" w:themeColor="text1"/>
          <w:sz w:val="28"/>
          <w:szCs w:val="28"/>
        </w:rPr>
        <w:t xml:space="preserve"> (2024) </w:t>
      </w:r>
      <w:r w:rsidRPr="00490247">
        <w:rPr>
          <w:rFonts w:ascii="Sakkal Majalla" w:hAnsi="Sakkal Majalla" w:cs="Sakkal Majalla"/>
          <w:color w:val="000000" w:themeColor="text1"/>
          <w:sz w:val="28"/>
          <w:szCs w:val="28"/>
          <w:rtl/>
        </w:rPr>
        <w:t>أن التطبيق الآمن للحوكمة الرقمية يحتاج إلى أنظمة أمان عالية، وأن التكلفة المرتبطة بهذه الأنظمة تُعدّ من أهم العوامل المؤثرة في نجاح التطبيق</w:t>
      </w:r>
      <w:r w:rsidRPr="00490247">
        <w:rPr>
          <w:rFonts w:ascii="Sakkal Majalla" w:hAnsi="Sakkal Majalla" w:cs="Sakkal Majalla"/>
          <w:color w:val="000000" w:themeColor="text1"/>
          <w:sz w:val="28"/>
          <w:szCs w:val="28"/>
        </w:rPr>
        <w:t>.</w:t>
      </w:r>
    </w:p>
    <w:p w14:paraId="220F3746" w14:textId="6F3E1E6D"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642399"/>
      <w:r w:rsidRPr="00490247">
        <w:rPr>
          <w:rFonts w:ascii="Sakkal Majalla" w:hAnsi="Sakkal Majalla" w:cs="Sakkal Majalla" w:hint="cs"/>
          <w:b/>
          <w:bCs/>
          <w:color w:val="000000" w:themeColor="text1"/>
          <w:sz w:val="32"/>
          <w:szCs w:val="32"/>
          <w:rtl/>
        </w:rPr>
        <w:t xml:space="preserve">6.1.2 </w:t>
      </w:r>
      <w:r w:rsidR="002C3023" w:rsidRPr="00490247">
        <w:rPr>
          <w:rFonts w:ascii="Sakkal Majalla" w:hAnsi="Sakkal Majalla" w:cs="Sakkal Majalla"/>
          <w:b/>
          <w:bCs/>
          <w:color w:val="000000" w:themeColor="text1"/>
          <w:sz w:val="32"/>
          <w:szCs w:val="32"/>
          <w:rtl/>
        </w:rPr>
        <w:t>استراتيجيات تطبيق الحوكمة الرقمية</w:t>
      </w:r>
      <w:bookmarkEnd w:id="32"/>
    </w:p>
    <w:p w14:paraId="3CC83C9D"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تتعدد الاستراتيجيات التي يمكن للمؤسسات اعتمادها لتطبيق الحوكمة الرقمية بصورة فعّالة، وتتباين هذه الاستراتيجيات بحسب طبيعة المؤسسة ومستوى نضجها الرقمي والسياق البيئي الذي تعمل فيه. وقد أسهمت الأدبيات العربية والأجنبية في تحديد عدد من الاستراتيجيات المحورية التي يمكن استعراضها في إطار مترابط ومتسلسل</w:t>
      </w:r>
      <w:r w:rsidRPr="00490247">
        <w:rPr>
          <w:rFonts w:ascii="Sakkal Majalla" w:hAnsi="Sakkal Majalla" w:cs="Sakkal Majalla"/>
          <w:color w:val="000000" w:themeColor="text1"/>
          <w:sz w:val="28"/>
          <w:szCs w:val="28"/>
        </w:rPr>
        <w:t>.</w:t>
      </w:r>
    </w:p>
    <w:p w14:paraId="68CA381C"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تتمثل الاستراتيجية الأولى في التحول التدريجي والمرحلي نحو الحوكمة الرقمية، وهي استراتيجية أكدت عليها عبدالحميد (2024) حين أشارت إلى أن التطبيق الآمن للحوكمة الرقمية يحتاج إلى التحول التدريجي الذي يُراعي قدرات المؤسسة ومواردها، مع ضرورة وضع التكلفة في الاعتبار لأنها من أهم العوامل المؤثرة في نجاح التطبيق. ويعني ذلك أن المؤسسات ينبغي أن تتبنى مسارًا تطوريًا ينتقل من الحوكمة التقليدية إلى الحوكمة الرقمية ثم إلى الحوكمة المعززة، بحسب مستوى النضج المؤسسي والجاهزية التقنية</w:t>
      </w:r>
      <w:r w:rsidRPr="00490247">
        <w:rPr>
          <w:rFonts w:ascii="Sakkal Majalla" w:hAnsi="Sakkal Majalla" w:cs="Sakkal Majalla"/>
          <w:color w:val="000000" w:themeColor="text1"/>
          <w:sz w:val="28"/>
          <w:szCs w:val="28"/>
        </w:rPr>
        <w:t>.</w:t>
      </w:r>
    </w:p>
    <w:p w14:paraId="30D78BA6"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وتتصل الاستراتيجية الثانية بتطوير الأطر التشريعية والتنظيمية الداعمة للحوكمة الرقمية، وهي استراتيجية أبرزها السعايدة والدهيسات (2024) في سياق دراستهما للتجربة الأردنية، حيث أكدا أن نجاح الحوكمة الرقمية يتطلب تطوير الأطر التشريعية والقانونية والمؤسسية وإطلاق استراتيجيات وطنية للتحول الرقمي. كما أشار</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إلى ضرورة أن تعمل الحكومات على تطوير التشريعات والأنظمة التي تضمن سير عمل منهجي وشفاف لأنشطة الحوكمة الرقمية، بما في ذلك السياسات والإجراءات التي تُعالج قضايا الأمن السيبراني والهجمات الإلكترونية</w:t>
      </w:r>
      <w:r w:rsidRPr="00490247">
        <w:rPr>
          <w:rFonts w:ascii="Sakkal Majalla" w:hAnsi="Sakkal Majalla" w:cs="Sakkal Majalla"/>
          <w:color w:val="000000" w:themeColor="text1"/>
          <w:sz w:val="28"/>
          <w:szCs w:val="28"/>
        </w:rPr>
        <w:t>.</w:t>
      </w:r>
    </w:p>
    <w:p w14:paraId="58153459"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أما الاستراتيجية الثالثة فتتعلق ببناء القدرات الرقمية وتطوير رأس المال البشري، وهو ما أكده الشهري والعقيلي </w:t>
      </w:r>
      <w:r w:rsidRPr="00490247">
        <w:rPr>
          <w:rFonts w:ascii="Sakkal Majalla" w:hAnsi="Sakkal Majalla" w:cs="Sakkal Majalla"/>
          <w:color w:val="000000" w:themeColor="text1"/>
          <w:sz w:val="28"/>
          <w:szCs w:val="28"/>
        </w:rPr>
        <w:t xml:space="preserve">(2024) </w:t>
      </w:r>
      <w:r w:rsidRPr="00490247">
        <w:rPr>
          <w:rFonts w:ascii="Sakkal Majalla" w:hAnsi="Sakkal Majalla" w:cs="Sakkal Majalla"/>
          <w:color w:val="000000" w:themeColor="text1"/>
          <w:sz w:val="28"/>
          <w:szCs w:val="28"/>
          <w:rtl/>
        </w:rPr>
        <w:t>في سياق حديثهما عن ضرورة مشاركة العاملين في عمليات التخطيط والتنفيذ لتعزيز الإبداع لديهم، وتبني الأفكار الابتكارية التي يُقدّمها الموظفون لما لها من دور إيجابي في دعم المشاريع المعرفية. وتشمل هذه الاستراتيجية برامج التدريب والتأهيل الرقمي، واستقطاب الكفاءات المتخصصة في مجالات التقنية والأمن السيبراني، وتعزيز ثقافة الابتكار الرقمي داخل المؤسسة</w:t>
      </w:r>
      <w:r w:rsidRPr="00490247">
        <w:rPr>
          <w:rFonts w:ascii="Sakkal Majalla" w:hAnsi="Sakkal Majalla" w:cs="Sakkal Majalla"/>
          <w:color w:val="000000" w:themeColor="text1"/>
          <w:sz w:val="28"/>
          <w:szCs w:val="28"/>
        </w:rPr>
        <w:t>.</w:t>
      </w:r>
    </w:p>
    <w:p w14:paraId="40861A64"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وتتمحور الاستراتيجية الرابعة حول توظيف التقنيات المتقدمة في دعم الحوكمة الرقمية، وقد أشار</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إلى عدة أدوات تقنية يمكن توظيفها في هذا الإطار، من أبرزها: الذكاء الاصطناعي الذي يُسهم في تحسين آليات الاستجابة للاستعلامات وتقليل الوقت المهدر وأتمتة المهام الروتينية، وسلاسل الكتل</w:t>
      </w:r>
      <w:r w:rsidRPr="00490247">
        <w:rPr>
          <w:rFonts w:ascii="Sakkal Majalla" w:hAnsi="Sakkal Majalla" w:cs="Sakkal Majalla"/>
          <w:color w:val="000000" w:themeColor="text1"/>
          <w:sz w:val="28"/>
          <w:szCs w:val="28"/>
        </w:rPr>
        <w:t xml:space="preserve"> (Blockchain) </w:t>
      </w:r>
      <w:r w:rsidRPr="00490247">
        <w:rPr>
          <w:rFonts w:ascii="Sakkal Majalla" w:hAnsi="Sakkal Majalla" w:cs="Sakkal Majalla"/>
          <w:color w:val="000000" w:themeColor="text1"/>
          <w:sz w:val="28"/>
          <w:szCs w:val="28"/>
          <w:rtl/>
        </w:rPr>
        <w:t>التي تُوفّر سجلًا رقميًا لامركزيًا غير قابل للتلاعب يضمن موثوقية المعاملات وشفافيتها، ولوحات المعلومات التفاعلية</w:t>
      </w:r>
      <w:r w:rsidRPr="00490247">
        <w:rPr>
          <w:rFonts w:ascii="Sakkal Majalla" w:hAnsi="Sakkal Majalla" w:cs="Sakkal Majalla"/>
          <w:color w:val="000000" w:themeColor="text1"/>
          <w:sz w:val="28"/>
          <w:szCs w:val="28"/>
        </w:rPr>
        <w:t xml:space="preserve"> (Dashboards) </w:t>
      </w:r>
      <w:r w:rsidRPr="00490247">
        <w:rPr>
          <w:rFonts w:ascii="Sakkal Majalla" w:hAnsi="Sakkal Majalla" w:cs="Sakkal Majalla"/>
          <w:color w:val="000000" w:themeColor="text1"/>
          <w:sz w:val="28"/>
          <w:szCs w:val="28"/>
          <w:rtl/>
        </w:rPr>
        <w:t>التي تعرض البيانات المعقدة في الوقت الفعلي وتُسهّل عملية اتخاذ القرارات المبنية على البيانات</w:t>
      </w:r>
      <w:r w:rsidRPr="00490247">
        <w:rPr>
          <w:rFonts w:ascii="Sakkal Majalla" w:hAnsi="Sakkal Majalla" w:cs="Sakkal Majalla"/>
          <w:color w:val="000000" w:themeColor="text1"/>
          <w:sz w:val="28"/>
          <w:szCs w:val="28"/>
        </w:rPr>
        <w:t>.</w:t>
      </w:r>
    </w:p>
    <w:p w14:paraId="25A73459" w14:textId="74714BA5"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 xml:space="preserve">وأخيرًا، تتعلق الاستراتيجية الخامسة بتطوير مؤشرات قياس محلية للحوكمة الرقمية، وهي استراتيجية أكدت عليها عبدالحميد </w:t>
      </w:r>
      <w:r w:rsidRPr="00490247">
        <w:rPr>
          <w:rFonts w:ascii="Sakkal Majalla" w:hAnsi="Sakkal Majalla" w:cs="Sakkal Majalla"/>
          <w:color w:val="000000" w:themeColor="text1"/>
          <w:sz w:val="28"/>
          <w:szCs w:val="28"/>
        </w:rPr>
        <w:t xml:space="preserve">(2024) </w:t>
      </w:r>
      <w:r w:rsidRPr="00490247">
        <w:rPr>
          <w:rFonts w:ascii="Sakkal Majalla" w:hAnsi="Sakkal Majalla" w:cs="Sakkal Majalla"/>
          <w:color w:val="000000" w:themeColor="text1"/>
          <w:sz w:val="28"/>
          <w:szCs w:val="28"/>
          <w:rtl/>
        </w:rPr>
        <w:t xml:space="preserve">حين أشارت إلى الحاجة إلى تطوير مؤشر محلي للحوكمة الرقمية يُراعي خصوصية السياق المؤسسي والبيئي لكل دولة. كما يتسق هذا مع ما أشار إليه </w:t>
      </w:r>
      <w:r w:rsidRPr="00490247">
        <w:rPr>
          <w:rFonts w:ascii="Sakkal Majalla" w:hAnsi="Sakkal Majalla" w:cs="Sakkal Majalla"/>
          <w:color w:val="000000" w:themeColor="text1"/>
          <w:sz w:val="28"/>
          <w:szCs w:val="28"/>
        </w:rPr>
        <w:t xml:space="preserve">Manoharan et al. (2023) </w:t>
      </w:r>
      <w:r w:rsidRPr="00490247">
        <w:rPr>
          <w:rFonts w:ascii="Sakkal Majalla" w:hAnsi="Sakkal Majalla" w:cs="Sakkal Majalla"/>
          <w:color w:val="000000" w:themeColor="text1"/>
          <w:sz w:val="28"/>
          <w:szCs w:val="28"/>
          <w:rtl/>
        </w:rPr>
        <w:t>من أهمية تطوير معايير ومؤشرات لتقييم أداء الحوكمة الرقمية وتحديد أفضل الممارسات على المستوى المؤسسي والوطني والدولي</w:t>
      </w:r>
      <w:r w:rsidRPr="00490247">
        <w:rPr>
          <w:rFonts w:ascii="Sakkal Majalla" w:hAnsi="Sakkal Majalla" w:cs="Sakkal Majalla"/>
          <w:color w:val="000000" w:themeColor="text1"/>
          <w:sz w:val="28"/>
          <w:szCs w:val="28"/>
        </w:rPr>
        <w:t>.</w:t>
      </w:r>
    </w:p>
    <w:p w14:paraId="1A90014B" w14:textId="58776AFB"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642400"/>
      <w:r w:rsidRPr="00490247">
        <w:rPr>
          <w:rFonts w:ascii="Sakkal Majalla" w:hAnsi="Sakkal Majalla" w:cs="Sakkal Majalla" w:hint="cs"/>
          <w:b/>
          <w:bCs/>
          <w:color w:val="000000" w:themeColor="text1"/>
          <w:sz w:val="32"/>
          <w:szCs w:val="32"/>
          <w:rtl/>
        </w:rPr>
        <w:t xml:space="preserve">7.1.2 </w:t>
      </w:r>
      <w:r w:rsidR="002C3023" w:rsidRPr="00490247">
        <w:rPr>
          <w:rFonts w:ascii="Sakkal Majalla" w:hAnsi="Sakkal Majalla" w:cs="Sakkal Majalla"/>
          <w:b/>
          <w:bCs/>
          <w:color w:val="000000" w:themeColor="text1"/>
          <w:sz w:val="32"/>
          <w:szCs w:val="32"/>
          <w:rtl/>
        </w:rPr>
        <w:t>المداخل النظرية المفسرة للحوكمة الرقمية</w:t>
      </w:r>
      <w:bookmarkEnd w:id="33"/>
    </w:p>
    <w:p w14:paraId="218E4E40"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تستند الحوكمة الرقمية إلى مجموعة من المداخل النظرية التي تُوفّر إطارًا تفسيريًا لفهم آلياتها وعوامل نجاحها</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فمن منظور نظرية الوكالة، تُسهم الحوكمة الرقمية في تقليص فجوة المعلومات بين الأصيل والوكيل من خلال إتاحة البيانات والمعلومات بصورة رقمية شفافة تُمكّن أصحاب المصلحة من مراقبة الأداء المؤسسي بفاعلية أكبر. وقد أشار المحيميد (2025) إلى أن مبادئ الحوكمة تُعزّز الإفصاح عن المعلومات وتزيد من قدرة المؤسسات على تلبية توقعات المساهمين وتقليل المخاطر المرتبطة بالفساد الإداري، وهو ما يتسق مع المنطق الأساسي لنظرية الوكالة</w:t>
      </w:r>
      <w:r w:rsidRPr="00490247">
        <w:rPr>
          <w:rFonts w:ascii="Sakkal Majalla" w:hAnsi="Sakkal Majalla" w:cs="Sakkal Majalla"/>
          <w:color w:val="000000" w:themeColor="text1"/>
          <w:sz w:val="28"/>
          <w:szCs w:val="28"/>
        </w:rPr>
        <w:t>.</w:t>
      </w:r>
    </w:p>
    <w:p w14:paraId="5BE50D5C" w14:textId="529986F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ومن منظور نظرية أصحاب المصلحة، تُوفّر الحوكمة الرقمية آليات متعددة لإشراك مختلف الأطراف المعنية في عمليات صنع القرار والرقابة، وهو ما أكدته عبدالحميد (2024) حين أشارت إلى أهمية إشراك أصحاب المصلحة في مشروع الحوكمة الرقمية وتطوير معايير قياس الأداء بمشاركتهم. كما يُمكن تفسير الحوكمة الرقمية من خلال نظرية التحديث المؤسسي التي تنظر إلى التحول الرقمي باعتباره عملية تطورية تمر بمراحل متعاقبة من النضج، وهو ما يتسق مع التصنيف الثلاثي الذي قدّمته عبدالحميد</w:t>
      </w:r>
      <w:r w:rsidRPr="00490247">
        <w:rPr>
          <w:rFonts w:ascii="Sakkal Majalla" w:hAnsi="Sakkal Majalla" w:cs="Sakkal Majalla"/>
          <w:color w:val="000000" w:themeColor="text1"/>
          <w:sz w:val="28"/>
          <w:szCs w:val="28"/>
        </w:rPr>
        <w:t xml:space="preserve"> (2024) </w:t>
      </w:r>
      <w:r w:rsidRPr="00490247">
        <w:rPr>
          <w:rFonts w:ascii="Sakkal Majalla" w:hAnsi="Sakkal Majalla" w:cs="Sakkal Majalla"/>
          <w:color w:val="000000" w:themeColor="text1"/>
          <w:sz w:val="28"/>
          <w:szCs w:val="28"/>
          <w:rtl/>
        </w:rPr>
        <w:t>للحوكمة التقليدية والرقمية والمعززة. وأخيرًا، يُوفّر مدخل الحوكمة الشبكية إطارًا ملائمًا لفهم الحوكمة الرقمية في سياق المؤسسات الحكومية المعاصرة التي تعمل ضمن شبكات معقدة من العلاقات والتفاعلات مع مختلف الأطراف الداخلية والخارجية</w:t>
      </w:r>
      <w:r w:rsidRPr="00490247">
        <w:rPr>
          <w:rFonts w:ascii="Sakkal Majalla" w:hAnsi="Sakkal Majalla" w:cs="Sakkal Majalla"/>
          <w:color w:val="000000" w:themeColor="text1"/>
          <w:sz w:val="28"/>
          <w:szCs w:val="28"/>
        </w:rPr>
        <w:t>.</w:t>
      </w:r>
    </w:p>
    <w:p w14:paraId="7D3E79A1" w14:textId="0DA0F569" w:rsidR="002C3023" w:rsidRPr="00490247" w:rsidRDefault="00605172" w:rsidP="00605172">
      <w:pPr>
        <w:spacing w:before="100" w:beforeAutospacing="1" w:after="100" w:afterAutospacing="1" w:line="360" w:lineRule="auto"/>
        <w:outlineLvl w:val="2"/>
        <w:rPr>
          <w:rFonts w:ascii="Sakkal Majalla" w:hAnsi="Sakkal Majalla" w:cs="Sakkal Majalla"/>
          <w:b/>
          <w:bCs/>
          <w:color w:val="000000" w:themeColor="text1"/>
          <w:sz w:val="32"/>
          <w:szCs w:val="32"/>
        </w:rPr>
      </w:pPr>
      <w:r w:rsidRPr="00490247">
        <w:rPr>
          <w:rFonts w:ascii="Sakkal Majalla" w:hAnsi="Sakkal Majalla" w:cs="Sakkal Majalla"/>
          <w:b/>
          <w:bCs/>
          <w:color w:val="000000" w:themeColor="text1"/>
          <w:sz w:val="32"/>
          <w:szCs w:val="32"/>
          <w:rtl/>
        </w:rPr>
        <w:br w:type="page"/>
      </w:r>
      <w:bookmarkStart w:id="34" w:name="_Toc223642401"/>
      <w:r w:rsidRPr="00490247">
        <w:rPr>
          <w:rFonts w:ascii="Sakkal Majalla" w:hAnsi="Sakkal Majalla" w:cs="Sakkal Majalla" w:hint="cs"/>
          <w:b/>
          <w:bCs/>
          <w:color w:val="000000" w:themeColor="text1"/>
          <w:sz w:val="32"/>
          <w:szCs w:val="32"/>
          <w:rtl/>
        </w:rPr>
        <w:lastRenderedPageBreak/>
        <w:t xml:space="preserve">8.1.2 </w:t>
      </w:r>
      <w:r w:rsidR="002C3023" w:rsidRPr="00490247">
        <w:rPr>
          <w:rFonts w:ascii="Sakkal Majalla" w:hAnsi="Sakkal Majalla" w:cs="Sakkal Majalla"/>
          <w:b/>
          <w:bCs/>
          <w:color w:val="000000" w:themeColor="text1"/>
          <w:sz w:val="32"/>
          <w:szCs w:val="32"/>
          <w:rtl/>
        </w:rPr>
        <w:t>تحديات تطبيق الحوكمة الرقمية في المنظمات الحكومية</w:t>
      </w:r>
      <w:bookmarkEnd w:id="34"/>
    </w:p>
    <w:p w14:paraId="60CD1550"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على الرغم من الأهمية المتزايدة للحوكمة الرقمية، إلا أن تطبيقها في المنظمات الحكومية يواجه جملة من التحديات التي ينبغي مراعاتها والتعامل معها بفاعلية. فقد أشارت عبدالحميد (2024) إلى ضرورة مواجهة تحديات التغيير بشكل شامل سواء على مستوى الإجراءات أو القوانين والتشريعات أو الفجوة الرقمية، مؤكدةً أن التكلفة المرتبطة بأنظمة الأمان العالية تُعدّ من أبرز التحديات المالية التي تواجه تطبيق الحوكمة الرقمية. كما أوضح زهيوة والعمراوي (2024) أن بعض الدول لا تزال في بداياتها الأولى في مسار التحول نحو الحوكمة الإلكترونية، وأن ترتيبها في المؤشرات العالمية يأتي في مراتب متأخرة مما يستلزم بذل مزيد من الجهود لتدارك النقائص</w:t>
      </w:r>
      <w:r w:rsidRPr="00490247">
        <w:rPr>
          <w:rFonts w:ascii="Sakkal Majalla" w:hAnsi="Sakkal Majalla" w:cs="Sakkal Majalla"/>
          <w:color w:val="000000" w:themeColor="text1"/>
          <w:sz w:val="28"/>
          <w:szCs w:val="28"/>
        </w:rPr>
        <w:t>.</w:t>
      </w:r>
    </w:p>
    <w:p w14:paraId="36B799C5"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وعلى صعيد التحديات التنظيمية، أشار</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إلى أن ضعف الميزانيات المخصصة لأنشطة الحوكمة الرقمية وعدم التزام فرق العمل وقصور المعرفة التقنية والتغييرات المفاجئة في المشاريع تُشكّل تحديات جوهرية تُعيق التطبيق الفعّال للحوكمة الرقمية في إدارة المشاريع. كما أكد</w:t>
      </w:r>
      <w:r w:rsidRPr="00490247">
        <w:rPr>
          <w:rFonts w:ascii="Sakkal Majalla" w:hAnsi="Sakkal Majalla" w:cs="Sakkal Majalla"/>
          <w:color w:val="000000" w:themeColor="text1"/>
          <w:sz w:val="28"/>
          <w:szCs w:val="28"/>
        </w:rPr>
        <w:t xml:space="preserve"> Tangi et al. (2021) </w:t>
      </w:r>
      <w:r w:rsidRPr="00490247">
        <w:rPr>
          <w:rFonts w:ascii="Sakkal Majalla" w:hAnsi="Sakkal Majalla" w:cs="Sakkal Majalla"/>
          <w:color w:val="000000" w:themeColor="text1"/>
          <w:sz w:val="28"/>
          <w:szCs w:val="28"/>
          <w:rtl/>
        </w:rPr>
        <w:t>أن التحول الحكومي الرقمي يواجه عوامل معيقة تتعلق بالبنية المؤسسية والثقافة التنظيمية ومقاومة التغيير، مما يستلزم تبني مقاربات شاملة تُعالج هذه العوامل بصورة متكاملة</w:t>
      </w:r>
      <w:r w:rsidRPr="00490247">
        <w:rPr>
          <w:rFonts w:ascii="Sakkal Majalla" w:hAnsi="Sakkal Majalla" w:cs="Sakkal Majalla"/>
          <w:color w:val="000000" w:themeColor="text1"/>
          <w:sz w:val="28"/>
          <w:szCs w:val="28"/>
        </w:rPr>
        <w:t>.</w:t>
      </w:r>
    </w:p>
    <w:p w14:paraId="3C92F023" w14:textId="47C77152" w:rsidR="002C3023" w:rsidRPr="00490247" w:rsidRDefault="002C3023" w:rsidP="00B16A2A">
      <w:pPr>
        <w:spacing w:before="100" w:beforeAutospacing="1" w:after="100" w:afterAutospacing="1" w:line="360" w:lineRule="auto"/>
        <w:jc w:val="both"/>
        <w:rPr>
          <w:rFonts w:ascii="Sakkal Majalla" w:hAnsi="Sakkal Majalla" w:cs="Sakkal Majalla"/>
          <w:color w:val="000000" w:themeColor="text1"/>
          <w:sz w:val="28"/>
          <w:szCs w:val="28"/>
        </w:rPr>
      </w:pPr>
    </w:p>
    <w:p w14:paraId="6C1332D3" w14:textId="301AAC07" w:rsidR="002C3023" w:rsidRPr="00490247" w:rsidRDefault="00605172" w:rsidP="00605172">
      <w:pPr>
        <w:spacing w:line="360" w:lineRule="auto"/>
        <w:jc w:val="center"/>
        <w:outlineLvl w:val="1"/>
        <w:rPr>
          <w:rFonts w:ascii="Sakkal Majalla" w:hAnsi="Sakkal Majalla" w:cs="Sakkal Majalla"/>
          <w:b/>
          <w:bCs/>
          <w:color w:val="000000" w:themeColor="text1"/>
          <w:sz w:val="36"/>
          <w:szCs w:val="36"/>
        </w:rPr>
      </w:pPr>
      <w:r w:rsidRPr="00490247">
        <w:rPr>
          <w:rFonts w:ascii="Sakkal Majalla" w:hAnsi="Sakkal Majalla" w:cs="Sakkal Majalla"/>
          <w:b/>
          <w:bCs/>
          <w:color w:val="000000" w:themeColor="text1"/>
          <w:sz w:val="36"/>
          <w:szCs w:val="36"/>
          <w:rtl/>
        </w:rPr>
        <w:br w:type="page"/>
      </w:r>
      <w:bookmarkStart w:id="35" w:name="_Toc223642402"/>
      <w:r w:rsidR="002C3023" w:rsidRPr="00490247">
        <w:rPr>
          <w:rFonts w:ascii="Sakkal Majalla" w:hAnsi="Sakkal Majalla" w:cs="Sakkal Majalla"/>
          <w:b/>
          <w:bCs/>
          <w:color w:val="000000" w:themeColor="text1"/>
          <w:sz w:val="36"/>
          <w:szCs w:val="36"/>
          <w:rtl/>
        </w:rPr>
        <w:lastRenderedPageBreak/>
        <w:t>المبحث الثاني: نضج إدارة المشاريع في المنظمات الحكومية المحوّلة رقميًا</w:t>
      </w:r>
      <w:bookmarkEnd w:id="35"/>
    </w:p>
    <w:p w14:paraId="3791A6C3" w14:textId="0196A296"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3642403"/>
      <w:r w:rsidRPr="00490247">
        <w:rPr>
          <w:rFonts w:ascii="Sakkal Majalla" w:hAnsi="Sakkal Majalla" w:cs="Sakkal Majalla" w:hint="cs"/>
          <w:b/>
          <w:bCs/>
          <w:color w:val="000000" w:themeColor="text1"/>
          <w:sz w:val="32"/>
          <w:szCs w:val="32"/>
          <w:rtl/>
        </w:rPr>
        <w:t xml:space="preserve">1.2.2 </w:t>
      </w:r>
      <w:r w:rsidR="002C3023" w:rsidRPr="00490247">
        <w:rPr>
          <w:rFonts w:ascii="Sakkal Majalla" w:hAnsi="Sakkal Majalla" w:cs="Sakkal Majalla"/>
          <w:b/>
          <w:bCs/>
          <w:color w:val="000000" w:themeColor="text1"/>
          <w:sz w:val="32"/>
          <w:szCs w:val="32"/>
          <w:rtl/>
        </w:rPr>
        <w:t>تمهيد</w:t>
      </w:r>
      <w:bookmarkEnd w:id="36"/>
    </w:p>
    <w:p w14:paraId="69B76612"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يُعدّ مفهوم نضج إدارة المشاريع من المفاهيم المحورية التي استقطبت اهتمامًا متزايدًا من الباحثين والممارسين في حقل الإدارة خلال العقود الأخيرة، وذلك في ضوء الإدراك المتنامي لأهمية إدارة المشاريع بوصفها أداة استراتيجية لتحقيق أهداف المنظمات وتنفيذ خططها التنموية. وقد اكتسب هذا المفهوم أبعادًا جديدة في ظل التحول الرقمي الذي تشهده المنظمات الحكومية حول العالم، إذ لم يعد نضج إدارة المشاريع يُقاس بمعايير تقليدية فحسب، بل أصبح مرتبطًا بقدرة المنظمة على توظيف الأدوات والتقنيات الرقمية في تخطيط مشاريعها وتنفيذها ومتابعتها وتقييمها</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فالمنظمات الحكومية المحوّلة رقميًا تواجه تحديات مضاعفة تتعلق بضرورة تحقيق التوازن بين متطلبات التحول الرقمي من جهة ومتطلبات إدارة المشاريع بمعاييرها الدولية من جهة أخرى. ومن هذا المنطلق، يسعى هذا المبحث إلى تقديم معالجة نظرية شاملة لمفهوم نضج إدارة المشاريع من حيث التعريف والأهمية والأهداف والأبعاد ونماذج القياس، مع التركيز على السياق الحكومي والتحول الرقمي</w:t>
      </w:r>
      <w:r w:rsidRPr="00490247">
        <w:rPr>
          <w:rFonts w:ascii="Sakkal Majalla" w:hAnsi="Sakkal Majalla" w:cs="Sakkal Majalla"/>
          <w:color w:val="000000" w:themeColor="text1"/>
          <w:sz w:val="28"/>
          <w:szCs w:val="28"/>
        </w:rPr>
        <w:t>.</w:t>
      </w:r>
    </w:p>
    <w:p w14:paraId="44CFB39E" w14:textId="001B55B4"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642404"/>
      <w:r w:rsidRPr="00490247">
        <w:rPr>
          <w:rFonts w:ascii="Sakkal Majalla" w:hAnsi="Sakkal Majalla" w:cs="Sakkal Majalla" w:hint="cs"/>
          <w:b/>
          <w:bCs/>
          <w:color w:val="000000" w:themeColor="text1"/>
          <w:sz w:val="32"/>
          <w:szCs w:val="32"/>
          <w:rtl/>
        </w:rPr>
        <w:t xml:space="preserve">2.2.2 </w:t>
      </w:r>
      <w:r w:rsidR="002C3023" w:rsidRPr="00490247">
        <w:rPr>
          <w:rFonts w:ascii="Sakkal Majalla" w:hAnsi="Sakkal Majalla" w:cs="Sakkal Majalla"/>
          <w:b/>
          <w:bCs/>
          <w:color w:val="000000" w:themeColor="text1"/>
          <w:sz w:val="32"/>
          <w:szCs w:val="32"/>
          <w:rtl/>
        </w:rPr>
        <w:t>مفهوم نضج إدارة المشاريع</w:t>
      </w:r>
      <w:bookmarkEnd w:id="37"/>
    </w:p>
    <w:p w14:paraId="6F2A9D98"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يتطلب فهم مفهوم نضج إدارة المشاريع الانطلاق أولًا من تحديد مفهوم إدارة المشاريع ذاته، ثم الانتقال إلى مفهوم النضج المؤسسي في هذا الحقل. فإدارة المشاريع تُشير إلى مجموعة العمليات والمعارف والمهارات والأدوات والتقنيات التي تُطبَّق على أنشطة المشروع لتحقيق أهدافه المحددة ضمن قيود الوقت والتكلفة والجودة. وقد أوضح فاضل </w:t>
      </w:r>
      <w:r w:rsidRPr="00490247">
        <w:rPr>
          <w:rFonts w:ascii="Sakkal Majalla" w:hAnsi="Sakkal Majalla" w:cs="Sakkal Majalla"/>
          <w:color w:val="000000" w:themeColor="text1"/>
          <w:sz w:val="28"/>
          <w:szCs w:val="28"/>
        </w:rPr>
        <w:t xml:space="preserve">(2023) </w:t>
      </w:r>
      <w:r w:rsidRPr="00490247">
        <w:rPr>
          <w:rFonts w:ascii="Sakkal Majalla" w:hAnsi="Sakkal Majalla" w:cs="Sakkal Majalla"/>
          <w:color w:val="000000" w:themeColor="text1"/>
          <w:sz w:val="28"/>
          <w:szCs w:val="28"/>
          <w:rtl/>
        </w:rPr>
        <w:t>أن المشاريع تتخذ عدة أشكال وصور تتمثل في حكومية وغير حكومية وعامة وخاصة، وأن نجاح هذه المشاريع يعتمد بدرجة أساسية على وجود إدارة فاعلة تقوم بالتخطيط والمراقبة لأنشطة المشروع وجدولتها بشكل صحيح واتخاذ الإجراءات اللازمة للتعجيل بإنجاز بعض الأنشطة للوفاء بالتزام إنجاز المشروع في وقته المحدد</w:t>
      </w:r>
      <w:r w:rsidRPr="00490247">
        <w:rPr>
          <w:rFonts w:ascii="Sakkal Majalla" w:hAnsi="Sakkal Majalla" w:cs="Sakkal Majalla"/>
          <w:color w:val="000000" w:themeColor="text1"/>
          <w:sz w:val="28"/>
          <w:szCs w:val="28"/>
        </w:rPr>
        <w:t>.</w:t>
      </w:r>
    </w:p>
    <w:p w14:paraId="50ECD152"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أما نضج إدارة المشاريع فيُشير إلى التطور التدريجي لمنهجية إدارة المشاريع على مستوى المنظمة ككل، بما يشمل الاستراتيجية والعمليات وآليات صنع القرار. وقد تعددت التعريفات التي قدّمها الباحثون لهذا المفهوم تبعًا للمنظور النظري والنموذج المعتمد. فقد تناول</w:t>
      </w:r>
      <w:r w:rsidRPr="00490247">
        <w:rPr>
          <w:rFonts w:ascii="Sakkal Majalla" w:hAnsi="Sakkal Majalla" w:cs="Sakkal Majalla"/>
          <w:color w:val="000000" w:themeColor="text1"/>
          <w:sz w:val="28"/>
          <w:szCs w:val="28"/>
        </w:rPr>
        <w:t xml:space="preserve"> Blyznyuk et al. (2021) </w:t>
      </w:r>
      <w:r w:rsidRPr="00490247">
        <w:rPr>
          <w:rFonts w:ascii="Sakkal Majalla" w:hAnsi="Sakkal Majalla" w:cs="Sakkal Majalla"/>
          <w:color w:val="000000" w:themeColor="text1"/>
          <w:sz w:val="28"/>
          <w:szCs w:val="28"/>
          <w:rtl/>
        </w:rPr>
        <w:t>مفهوم نضج المشاريع في الإدارة العامة بوصفه يتضمن الجوانب الرئيسة لتشكيل نضج المشاريع في سياق تنفيذ مشاريع التحول الرقمي، مما يُشير إلى أن النضج لا يتعلق فقط بالممارسات الإدارية التقليدية بل يرتبط كذلك بقدرة المنظمة على إدارة مشاريع التحول الرقمي بفاعلية وكفاءة</w:t>
      </w:r>
      <w:r w:rsidRPr="00490247">
        <w:rPr>
          <w:rFonts w:ascii="Sakkal Majalla" w:hAnsi="Sakkal Majalla" w:cs="Sakkal Majalla"/>
          <w:color w:val="000000" w:themeColor="text1"/>
          <w:sz w:val="28"/>
          <w:szCs w:val="28"/>
        </w:rPr>
        <w:t>.</w:t>
      </w:r>
    </w:p>
    <w:p w14:paraId="28270F6E"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ويُضيف</w:t>
      </w:r>
      <w:r w:rsidRPr="00490247">
        <w:rPr>
          <w:rFonts w:ascii="Sakkal Majalla" w:hAnsi="Sakkal Majalla" w:cs="Sakkal Majalla"/>
          <w:color w:val="000000" w:themeColor="text1"/>
          <w:sz w:val="28"/>
          <w:szCs w:val="28"/>
        </w:rPr>
        <w:t xml:space="preserve"> Adityapriatama &amp; Sensuse (2024) </w:t>
      </w:r>
      <w:r w:rsidRPr="00490247">
        <w:rPr>
          <w:rFonts w:ascii="Sakkal Majalla" w:hAnsi="Sakkal Majalla" w:cs="Sakkal Majalla"/>
          <w:color w:val="000000" w:themeColor="text1"/>
          <w:sz w:val="28"/>
          <w:szCs w:val="28"/>
          <w:rtl/>
        </w:rPr>
        <w:t>بُعدًا تقييميًا لمفهوم النضج، حيث تناولا تقييم نضج إدارة مشاريع البرمجيات باستخدام نموذج</w:t>
      </w:r>
      <w:r w:rsidRPr="00490247">
        <w:rPr>
          <w:rFonts w:ascii="Sakkal Majalla" w:hAnsi="Sakkal Majalla" w:cs="Sakkal Majalla"/>
          <w:color w:val="000000" w:themeColor="text1"/>
          <w:sz w:val="28"/>
          <w:szCs w:val="28"/>
        </w:rPr>
        <w:t xml:space="preserve"> Kerzner </w:t>
      </w:r>
      <w:r w:rsidRPr="00490247">
        <w:rPr>
          <w:rFonts w:ascii="Sakkal Majalla" w:hAnsi="Sakkal Majalla" w:cs="Sakkal Majalla"/>
          <w:color w:val="000000" w:themeColor="text1"/>
          <w:sz w:val="28"/>
          <w:szCs w:val="28"/>
          <w:rtl/>
        </w:rPr>
        <w:t>الذي يُحدّد خمسة مستويات متدرجة للنضج تبدأ من مستوى الوعي بالعمليات وتنتهي بمستوى التحسين المستمر. ويعكس هذا التوجه التقييمي حقيقة أن النضج ليس حالة ثنائية (ناضج/غير ناضج) بل طيف متدرج يمكن قياسه وتحسينه بصورة منهجية. كما قدّم</w:t>
      </w:r>
      <w:r w:rsidRPr="00490247">
        <w:rPr>
          <w:rFonts w:ascii="Sakkal Majalla" w:hAnsi="Sakkal Majalla" w:cs="Sakkal Majalla"/>
          <w:color w:val="000000" w:themeColor="text1"/>
          <w:sz w:val="28"/>
          <w:szCs w:val="28"/>
        </w:rPr>
        <w:t xml:space="preserve"> Yessengeldina et al. (2025) </w:t>
      </w:r>
      <w:r w:rsidRPr="00490247">
        <w:rPr>
          <w:rFonts w:ascii="Sakkal Majalla" w:hAnsi="Sakkal Majalla" w:cs="Sakkal Majalla"/>
          <w:color w:val="000000" w:themeColor="text1"/>
          <w:sz w:val="28"/>
          <w:szCs w:val="28"/>
          <w:rtl/>
        </w:rPr>
        <w:t>مفهومًا موسّعًا للنضج من خلال بناء واختبار مؤشر لنضج المشاريع الحكومية يربط بين جودة المؤسسات والجاهزية الرقمية والنمو الاقتصادي، مما يُشير إلى أن نضج إدارة المشاريع في القطاع الحكومي يتأثر بعوامل بيئية ومؤسسية واقتصادية واسعة تتجاوز الممارسات الإدارية الداخلية</w:t>
      </w:r>
      <w:r w:rsidRPr="00490247">
        <w:rPr>
          <w:rFonts w:ascii="Sakkal Majalla" w:hAnsi="Sakkal Majalla" w:cs="Sakkal Majalla"/>
          <w:color w:val="000000" w:themeColor="text1"/>
          <w:sz w:val="28"/>
          <w:szCs w:val="28"/>
        </w:rPr>
        <w:t>.</w:t>
      </w:r>
    </w:p>
    <w:p w14:paraId="7D87C43A"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وفي إطار إدارة المشاريع الحكومية، أشار الحربي (2022) إلى أن إدارة المشاريع في عالم اليوم أصبحت تعتمد بشكل كبير على عملية التخطيط الاستراتيجي، وأن كافة المشاريع بكافة أحجامها تحتاج إلى تخطيط استراتيجي مسبق لضمان نجاحها. ويتقاطع هذا مع مفهوم النضج من حيث إن المنظمات الناضجة في إدارة المشاريع هي تلك التي تمتلك قدرات تخطيطية استراتيجية متقدمة تُمكّنها من ربط مشاريعها بأهدافها المؤسسية الكبرى. كما أكد</w:t>
      </w:r>
      <w:r w:rsidRPr="00490247">
        <w:rPr>
          <w:rFonts w:ascii="Sakkal Majalla" w:hAnsi="Sakkal Majalla" w:cs="Sakkal Majalla"/>
          <w:color w:val="000000" w:themeColor="text1"/>
          <w:sz w:val="28"/>
          <w:szCs w:val="28"/>
        </w:rPr>
        <w:t xml:space="preserve"> Bondarenko et al. (2021) </w:t>
      </w:r>
      <w:r w:rsidRPr="00490247">
        <w:rPr>
          <w:rFonts w:ascii="Sakkal Majalla" w:hAnsi="Sakkal Majalla" w:cs="Sakkal Majalla"/>
          <w:color w:val="000000" w:themeColor="text1"/>
          <w:sz w:val="28"/>
          <w:szCs w:val="28"/>
          <w:rtl/>
        </w:rPr>
        <w:t>أن فاعلية الأنظمة الشبكية في توفير نضج المشاريع في الإدارة العامة ترتبط بقدرة هذه الأنظمة على دعم التنسيق والتكامل بين مختلف الجهات المشاركة في تنفيذ المشاريع الحكومية</w:t>
      </w:r>
      <w:r w:rsidRPr="00490247">
        <w:rPr>
          <w:rFonts w:ascii="Sakkal Majalla" w:hAnsi="Sakkal Majalla" w:cs="Sakkal Majalla"/>
          <w:color w:val="000000" w:themeColor="text1"/>
          <w:sz w:val="28"/>
          <w:szCs w:val="28"/>
        </w:rPr>
        <w:t>.</w:t>
      </w:r>
    </w:p>
    <w:p w14:paraId="5C7FDA08"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ويرى الباحث أن نضج إدارة المشاريع يمكن تعريفه بأنه الدرجة التي تصل إليها المنظمة في تطوير وتطبيق منهجيات وعمليات ومعايير إدارة المشاريع بصورة منظمة ومتسقة وقابلة للقياس والتحسين المستمر، بما يشمل القدرة على توظيف الأدوات الرقمية والممارسات المعاصرة في تحقيق أهداف المشاريع ضمن القيود المحددة وبما يتوافق مع الأهداف الاستراتيجية للمنظمة</w:t>
      </w:r>
      <w:r w:rsidRPr="00490247">
        <w:rPr>
          <w:rFonts w:ascii="Sakkal Majalla" w:hAnsi="Sakkal Majalla" w:cs="Sakkal Majalla"/>
          <w:color w:val="000000" w:themeColor="text1"/>
          <w:sz w:val="28"/>
          <w:szCs w:val="28"/>
        </w:rPr>
        <w:t>.</w:t>
      </w:r>
    </w:p>
    <w:p w14:paraId="327F131B" w14:textId="540B07A3"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642405"/>
      <w:r w:rsidRPr="00490247">
        <w:rPr>
          <w:rFonts w:ascii="Sakkal Majalla" w:hAnsi="Sakkal Majalla" w:cs="Sakkal Majalla" w:hint="cs"/>
          <w:b/>
          <w:bCs/>
          <w:color w:val="000000" w:themeColor="text1"/>
          <w:sz w:val="32"/>
          <w:szCs w:val="32"/>
          <w:rtl/>
        </w:rPr>
        <w:t xml:space="preserve">3.2.2 </w:t>
      </w:r>
      <w:r w:rsidR="002C3023" w:rsidRPr="00490247">
        <w:rPr>
          <w:rFonts w:ascii="Sakkal Majalla" w:hAnsi="Sakkal Majalla" w:cs="Sakkal Majalla"/>
          <w:b/>
          <w:bCs/>
          <w:color w:val="000000" w:themeColor="text1"/>
          <w:sz w:val="32"/>
          <w:szCs w:val="32"/>
          <w:rtl/>
        </w:rPr>
        <w:t>أهمية نضج إدارة المشاريع</w:t>
      </w:r>
      <w:bookmarkEnd w:id="38"/>
    </w:p>
    <w:p w14:paraId="500CD171"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تنبع أهمية نضج إدارة المشاريع من كونه يُمثّل مقياسًا حقيقيًا لقدرة المنظمة على تحقيق أهدافها الاستراتيجية من خلال مشاريعها المختلفة بكفاءة وفاعلية واتساق. فالمنظمات التي تمتلك مستويات عالية من النضج في إدارة المشاريع تكون أكثر قدرة على إنجاز مشاريعها في الوقت المحدد وضمن الميزانية المعتمدة وبالجودة المطلوبة، مقارنة بالمنظمات ذات المستويات المتدنية من النضج</w:t>
      </w:r>
      <w:r w:rsidRPr="00490247">
        <w:rPr>
          <w:rFonts w:ascii="Sakkal Majalla" w:hAnsi="Sakkal Majalla" w:cs="Sakkal Majalla"/>
          <w:color w:val="000000" w:themeColor="text1"/>
          <w:sz w:val="28"/>
          <w:szCs w:val="28"/>
        </w:rPr>
        <w:t>.</w:t>
      </w:r>
    </w:p>
    <w:p w14:paraId="16CBC5B4"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ويؤكد</w:t>
      </w:r>
      <w:r w:rsidRPr="00490247">
        <w:rPr>
          <w:rFonts w:ascii="Sakkal Majalla" w:hAnsi="Sakkal Majalla" w:cs="Sakkal Majalla"/>
          <w:color w:val="000000" w:themeColor="text1"/>
          <w:sz w:val="28"/>
          <w:szCs w:val="28"/>
        </w:rPr>
        <w:t xml:space="preserve"> Prasetyo et al. (2025) </w:t>
      </w:r>
      <w:r w:rsidRPr="00490247">
        <w:rPr>
          <w:rFonts w:ascii="Sakkal Majalla" w:hAnsi="Sakkal Majalla" w:cs="Sakkal Majalla"/>
          <w:color w:val="000000" w:themeColor="text1"/>
          <w:sz w:val="28"/>
          <w:szCs w:val="28"/>
          <w:rtl/>
        </w:rPr>
        <w:t xml:space="preserve">أن نضج إدارة المشاريع ودعم مكتب إدارة المشاريع يُشكّلان عاملين محوريين في بناء مشاريع مرنة وقادرة على مواجهة التحديات والاضطرابات، حيث أبرزت دراستهم العلاقة بين البيانات ونضج إدارة المشاريع ودعم مكتب إدارة المشاريع في تشكيل مشاريع قادرة على الصمود في قطاعات حيوية ومعقدة. ويتسق هذا مع ما أكده </w:t>
      </w:r>
      <w:r w:rsidRPr="00490247">
        <w:rPr>
          <w:rFonts w:ascii="Sakkal Majalla" w:hAnsi="Sakkal Majalla" w:cs="Sakkal Majalla"/>
          <w:color w:val="000000" w:themeColor="text1"/>
          <w:sz w:val="28"/>
          <w:szCs w:val="28"/>
        </w:rPr>
        <w:t xml:space="preserve">Bondarenko et al. (2021) </w:t>
      </w:r>
      <w:r w:rsidRPr="00490247">
        <w:rPr>
          <w:rFonts w:ascii="Sakkal Majalla" w:hAnsi="Sakkal Majalla" w:cs="Sakkal Majalla"/>
          <w:color w:val="000000" w:themeColor="text1"/>
          <w:sz w:val="28"/>
          <w:szCs w:val="28"/>
          <w:rtl/>
        </w:rPr>
        <w:t>من أن نضج المشاريع في الإدارة العامة يُسهم في تعزيز فاعلية الأنظمة الشبكية وتحسين مخرجات المشاريع الحكومية</w:t>
      </w:r>
      <w:r w:rsidRPr="00490247">
        <w:rPr>
          <w:rFonts w:ascii="Sakkal Majalla" w:hAnsi="Sakkal Majalla" w:cs="Sakkal Majalla"/>
          <w:color w:val="000000" w:themeColor="text1"/>
          <w:sz w:val="28"/>
          <w:szCs w:val="28"/>
        </w:rPr>
        <w:t>.</w:t>
      </w:r>
    </w:p>
    <w:p w14:paraId="226C423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وفي سياق التحول الرقمي، أوضح</w:t>
      </w:r>
      <w:r w:rsidRPr="00490247">
        <w:rPr>
          <w:rFonts w:ascii="Sakkal Majalla" w:hAnsi="Sakkal Majalla" w:cs="Sakkal Majalla"/>
          <w:color w:val="000000" w:themeColor="text1"/>
          <w:sz w:val="28"/>
          <w:szCs w:val="28"/>
        </w:rPr>
        <w:t xml:space="preserve"> Yudianingtyas &amp; Purwanto (2025) </w:t>
      </w:r>
      <w:r w:rsidRPr="00490247">
        <w:rPr>
          <w:rFonts w:ascii="Sakkal Majalla" w:hAnsi="Sakkal Majalla" w:cs="Sakkal Majalla"/>
          <w:color w:val="000000" w:themeColor="text1"/>
          <w:sz w:val="28"/>
          <w:szCs w:val="28"/>
          <w:rtl/>
        </w:rPr>
        <w:t>أن تقييم نضج إدارة المشاريع يُعدّ أداة جوهرية لتعزيز استدامة وفاعلية مبادرات التحول الرقمي، حيث إن المنظمات التي تمتلك مستويات أعلى من النضج تكون أكثر قدرة على إدارة مشاريع التحول الرقمي المعقدة وتحقيق النتائج المرجوة منها. كما أشار</w:t>
      </w:r>
      <w:r w:rsidRPr="00490247">
        <w:rPr>
          <w:rFonts w:ascii="Sakkal Majalla" w:hAnsi="Sakkal Majalla" w:cs="Sakkal Majalla"/>
          <w:color w:val="000000" w:themeColor="text1"/>
          <w:sz w:val="28"/>
          <w:szCs w:val="28"/>
        </w:rPr>
        <w:t xml:space="preserve"> Blyznyuk et al. (2021) </w:t>
      </w:r>
      <w:r w:rsidRPr="00490247">
        <w:rPr>
          <w:rFonts w:ascii="Sakkal Majalla" w:hAnsi="Sakkal Majalla" w:cs="Sakkal Majalla"/>
          <w:color w:val="000000" w:themeColor="text1"/>
          <w:sz w:val="28"/>
          <w:szCs w:val="28"/>
          <w:rtl/>
        </w:rPr>
        <w:t>إلى أهمية نضج المشاريع في تمكين الإدارة العامة من تنفيذ مشاريع التحول الرقمي بصورة ناجحة، مما يعكس الترابط الوثيق بين نضج إدارة المشاريع والقدرة على إدارة عمليات التحول الرقمي الحكومي</w:t>
      </w:r>
      <w:r w:rsidRPr="00490247">
        <w:rPr>
          <w:rFonts w:ascii="Sakkal Majalla" w:hAnsi="Sakkal Majalla" w:cs="Sakkal Majalla"/>
          <w:color w:val="000000" w:themeColor="text1"/>
          <w:sz w:val="28"/>
          <w:szCs w:val="28"/>
        </w:rPr>
        <w:t>.</w:t>
      </w:r>
    </w:p>
    <w:p w14:paraId="2E34F7D2"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 xml:space="preserve">كما يرى الحربي (2022) أن التخطيط الاستراتيجي يُمثّل أحد أهم ركائز نجاح إدارة المشاريع، وأن المنظمات التي تتبنى مقاربة استراتيجية في إدارة مشاريعها تكون أقدر على تحقيق أهدافها التنموية. ويُشير الطحطوح (2024) إلى أن التقنيات الحديثة كالذكاء الاصطناعي تُسهم في تحسين إدارة المشاريع من خلال التغلب على التعقيدات المرتبطة بقيود الوقت والتكلفة والموارد. ومن جهتها، أكدت إبراهيم وآخرون </w:t>
      </w:r>
      <w:r w:rsidRPr="00490247">
        <w:rPr>
          <w:rFonts w:ascii="Sakkal Majalla" w:hAnsi="Sakkal Majalla" w:cs="Sakkal Majalla"/>
          <w:color w:val="000000" w:themeColor="text1"/>
          <w:sz w:val="28"/>
          <w:szCs w:val="28"/>
        </w:rPr>
        <w:t xml:space="preserve">(2024) </w:t>
      </w:r>
      <w:r w:rsidRPr="00490247">
        <w:rPr>
          <w:rFonts w:ascii="Sakkal Majalla" w:hAnsi="Sakkal Majalla" w:cs="Sakkal Majalla"/>
          <w:color w:val="000000" w:themeColor="text1"/>
          <w:sz w:val="28"/>
          <w:szCs w:val="28"/>
          <w:rtl/>
        </w:rPr>
        <w:t>أن أساسيات إدارة المشاريع ستستمر في توفير مزيج بشري لا يمكن استبداله من القيادة والتكامل المهني والسلوك الأخلاقي حتى في ظل التطور التقني المتسارع، مما يعني أن نضج إدارة المشاريع يتطلب تكاملًا بين الكفاءات البشرية والقدرات التقنية</w:t>
      </w:r>
      <w:r w:rsidRPr="00490247">
        <w:rPr>
          <w:rFonts w:ascii="Sakkal Majalla" w:hAnsi="Sakkal Majalla" w:cs="Sakkal Majalla"/>
          <w:color w:val="000000" w:themeColor="text1"/>
          <w:sz w:val="28"/>
          <w:szCs w:val="28"/>
        </w:rPr>
        <w:t>.</w:t>
      </w:r>
    </w:p>
    <w:p w14:paraId="37E40CB3" w14:textId="2156CF9C"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642406"/>
      <w:r w:rsidRPr="00490247">
        <w:rPr>
          <w:rFonts w:ascii="Sakkal Majalla" w:hAnsi="Sakkal Majalla" w:cs="Sakkal Majalla" w:hint="cs"/>
          <w:b/>
          <w:bCs/>
          <w:color w:val="000000" w:themeColor="text1"/>
          <w:sz w:val="32"/>
          <w:szCs w:val="32"/>
          <w:rtl/>
        </w:rPr>
        <w:t xml:space="preserve">4.2.2 </w:t>
      </w:r>
      <w:r w:rsidR="002C3023" w:rsidRPr="00490247">
        <w:rPr>
          <w:rFonts w:ascii="Sakkal Majalla" w:hAnsi="Sakkal Majalla" w:cs="Sakkal Majalla"/>
          <w:b/>
          <w:bCs/>
          <w:color w:val="000000" w:themeColor="text1"/>
          <w:sz w:val="32"/>
          <w:szCs w:val="32"/>
          <w:rtl/>
        </w:rPr>
        <w:t>أهداف نضج إدارة المشاريع</w:t>
      </w:r>
      <w:bookmarkEnd w:id="39"/>
    </w:p>
    <w:p w14:paraId="42C7EE58"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تتعدد الأهداف التي يسعى نضج إدارة المشاريع إلى تحقيقها، وتتدرج هذه الأهداف من المستوى التشغيلي إلى المستوى الاستراتيجي. وقد أسهم الباحثون في تحديد جملة من الأهداف المحورية التي يمكن استعراض أبرزها كالتالي</w:t>
      </w:r>
      <w:r w:rsidRPr="00490247">
        <w:rPr>
          <w:rFonts w:ascii="Sakkal Majalla" w:hAnsi="Sakkal Majalla" w:cs="Sakkal Majalla"/>
          <w:color w:val="000000" w:themeColor="text1"/>
          <w:sz w:val="28"/>
          <w:szCs w:val="28"/>
        </w:rPr>
        <w:t>:</w:t>
      </w:r>
    </w:p>
    <w:p w14:paraId="0B0F6C1B"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يرى</w:t>
      </w:r>
      <w:r w:rsidRPr="00490247">
        <w:rPr>
          <w:rFonts w:ascii="Sakkal Majalla" w:hAnsi="Sakkal Majalla" w:cs="Sakkal Majalla"/>
          <w:color w:val="000000" w:themeColor="text1"/>
          <w:sz w:val="28"/>
          <w:szCs w:val="28"/>
        </w:rPr>
        <w:t xml:space="preserve"> Adityapriatama &amp; Sensuse (2024) </w:t>
      </w:r>
      <w:r w:rsidRPr="00490247">
        <w:rPr>
          <w:rFonts w:ascii="Sakkal Majalla" w:hAnsi="Sakkal Majalla" w:cs="Sakkal Majalla"/>
          <w:color w:val="000000" w:themeColor="text1"/>
          <w:sz w:val="28"/>
          <w:szCs w:val="28"/>
          <w:rtl/>
        </w:rPr>
        <w:t>أن نضج إدارة المشاريع يهدف إلى تحسين مستوى تطبيق المجالات المعرفية لإدارة المشاريع وفقًا للمعايير الدولية، وتحديد الفجوات في الممارسات الحالية ووضع خطط تحسين مستهدفة. ويُضيف</w:t>
      </w:r>
      <w:r w:rsidRPr="00490247">
        <w:rPr>
          <w:rFonts w:ascii="Sakkal Majalla" w:hAnsi="Sakkal Majalla" w:cs="Sakkal Majalla"/>
          <w:color w:val="000000" w:themeColor="text1"/>
          <w:sz w:val="28"/>
          <w:szCs w:val="28"/>
        </w:rPr>
        <w:t xml:space="preserve"> Blyznyuk et al. (2021) </w:t>
      </w:r>
      <w:r w:rsidRPr="00490247">
        <w:rPr>
          <w:rFonts w:ascii="Sakkal Majalla" w:hAnsi="Sakkal Majalla" w:cs="Sakkal Majalla"/>
          <w:color w:val="000000" w:themeColor="text1"/>
          <w:sz w:val="28"/>
          <w:szCs w:val="28"/>
          <w:rtl/>
        </w:rPr>
        <w:t>هدفًا يتعلق بتعزيز قدرة الإدارة العامة على تنفيذ مشاريع التحول الرقمي من خلال تطوير مستويات النضج المؤسسي في إدارة المشاريع. كما يُحدّد</w:t>
      </w:r>
      <w:r w:rsidRPr="00490247">
        <w:rPr>
          <w:rFonts w:ascii="Sakkal Majalla" w:hAnsi="Sakkal Majalla" w:cs="Sakkal Majalla"/>
          <w:color w:val="000000" w:themeColor="text1"/>
          <w:sz w:val="28"/>
          <w:szCs w:val="28"/>
        </w:rPr>
        <w:t xml:space="preserve"> Prasetyo et al. (2025) </w:t>
      </w:r>
      <w:r w:rsidRPr="00490247">
        <w:rPr>
          <w:rFonts w:ascii="Sakkal Majalla" w:hAnsi="Sakkal Majalla" w:cs="Sakkal Majalla"/>
          <w:color w:val="000000" w:themeColor="text1"/>
          <w:sz w:val="28"/>
          <w:szCs w:val="28"/>
          <w:rtl/>
        </w:rPr>
        <w:t>هدفًا يرتبط ببناء مشاريع مرنة وقادرة على مواجهة الاضطرابات من خلال تعزيز نضج إدارة المشاريع ودعم مكتب إدارة المشاريع واستثمار البيانات في اتخاذ القرارات</w:t>
      </w:r>
      <w:r w:rsidRPr="00490247">
        <w:rPr>
          <w:rFonts w:ascii="Sakkal Majalla" w:hAnsi="Sakkal Majalla" w:cs="Sakkal Majalla"/>
          <w:color w:val="000000" w:themeColor="text1"/>
          <w:sz w:val="28"/>
          <w:szCs w:val="28"/>
        </w:rPr>
        <w:t>.</w:t>
      </w:r>
    </w:p>
    <w:p w14:paraId="69B2FBE2"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ومن منظور حوكمي، يرى</w:t>
      </w:r>
      <w:r w:rsidRPr="00490247">
        <w:rPr>
          <w:rFonts w:ascii="Sakkal Majalla" w:hAnsi="Sakkal Majalla" w:cs="Sakkal Majalla"/>
          <w:color w:val="000000" w:themeColor="text1"/>
          <w:sz w:val="28"/>
          <w:szCs w:val="28"/>
        </w:rPr>
        <w:t xml:space="preserve"> Akpe et al. (2023) </w:t>
      </w:r>
      <w:r w:rsidRPr="00490247">
        <w:rPr>
          <w:rFonts w:ascii="Sakkal Majalla" w:hAnsi="Sakkal Majalla" w:cs="Sakkal Majalla"/>
          <w:color w:val="000000" w:themeColor="text1"/>
          <w:sz w:val="28"/>
          <w:szCs w:val="28"/>
          <w:rtl/>
        </w:rPr>
        <w:t>أن نضج إدارة المشاريع يهدف إلى تعزيز القيادة الرقمية في حوكمة المشاريع وتنفيذها، من خلال تطوير نماذج قيادية تتوافق مع متطلبات البيئة الرقمية المعاصرة. ويتقاطع هذا مع ما أكده</w:t>
      </w:r>
      <w:r w:rsidRPr="00490247">
        <w:rPr>
          <w:rFonts w:ascii="Sakkal Majalla" w:hAnsi="Sakkal Majalla" w:cs="Sakkal Majalla"/>
          <w:color w:val="000000" w:themeColor="text1"/>
          <w:sz w:val="28"/>
          <w:szCs w:val="28"/>
        </w:rPr>
        <w:t xml:space="preserve"> Kozarkiewicz (2020) </w:t>
      </w:r>
      <w:r w:rsidRPr="00490247">
        <w:rPr>
          <w:rFonts w:ascii="Sakkal Majalla" w:hAnsi="Sakkal Majalla" w:cs="Sakkal Majalla"/>
          <w:color w:val="000000" w:themeColor="text1"/>
          <w:sz w:val="28"/>
          <w:szCs w:val="28"/>
          <w:rtl/>
        </w:rPr>
        <w:t>من أن التحول الرقمي يُحدث تأثيرات جوهرية على عمليات المشاريع وأساليب إدارتها، مما يستلزم تطوير مستويات النضج لتتوافق مع هذه التحولات</w:t>
      </w:r>
      <w:r w:rsidRPr="00490247">
        <w:rPr>
          <w:rFonts w:ascii="Sakkal Majalla" w:hAnsi="Sakkal Majalla" w:cs="Sakkal Majalla"/>
          <w:color w:val="000000" w:themeColor="text1"/>
          <w:sz w:val="28"/>
          <w:szCs w:val="28"/>
        </w:rPr>
        <w:t>.</w:t>
      </w:r>
    </w:p>
    <w:p w14:paraId="1275F029"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 xml:space="preserve">أما على صعيد المنظمات الحكومية، فيُحدّد </w:t>
      </w:r>
      <w:r w:rsidRPr="00490247">
        <w:rPr>
          <w:rFonts w:ascii="Sakkal Majalla" w:hAnsi="Sakkal Majalla" w:cs="Sakkal Majalla"/>
          <w:color w:val="000000" w:themeColor="text1"/>
          <w:sz w:val="28"/>
          <w:szCs w:val="28"/>
        </w:rPr>
        <w:t xml:space="preserve">Yessengeldina et al. (2025) </w:t>
      </w:r>
      <w:r w:rsidRPr="00490247">
        <w:rPr>
          <w:rFonts w:ascii="Sakkal Majalla" w:hAnsi="Sakkal Majalla" w:cs="Sakkal Majalla"/>
          <w:color w:val="000000" w:themeColor="text1"/>
          <w:sz w:val="28"/>
          <w:szCs w:val="28"/>
          <w:rtl/>
        </w:rPr>
        <w:t>هدفًا شاملًا يتمثل في بناء مؤشر لنضج المشاريع الحكومية يربط بين جودة المؤسسات والجاهزية الرقمية والنمو الاقتصادي، مما يُبرز الهدف الكلي لنضج إدارة المشاريع المتمثل في تحقيق التنمية المستدامة من خلال تحسين كفاءة تنفيذ المشاريع الحكومية</w:t>
      </w:r>
      <w:r w:rsidRPr="00490247">
        <w:rPr>
          <w:rFonts w:ascii="Sakkal Majalla" w:hAnsi="Sakkal Majalla" w:cs="Sakkal Majalla"/>
          <w:color w:val="000000" w:themeColor="text1"/>
          <w:sz w:val="28"/>
          <w:szCs w:val="28"/>
        </w:rPr>
        <w:t>.</w:t>
      </w:r>
    </w:p>
    <w:p w14:paraId="5E8AADA6" w14:textId="09AF3A42"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642407"/>
      <w:r w:rsidRPr="00490247">
        <w:rPr>
          <w:rFonts w:ascii="Sakkal Majalla" w:hAnsi="Sakkal Majalla" w:cs="Sakkal Majalla" w:hint="cs"/>
          <w:b/>
          <w:bCs/>
          <w:color w:val="000000" w:themeColor="text1"/>
          <w:sz w:val="32"/>
          <w:szCs w:val="32"/>
          <w:rtl/>
        </w:rPr>
        <w:t xml:space="preserve">5.2.2 </w:t>
      </w:r>
      <w:r w:rsidR="002C3023" w:rsidRPr="00490247">
        <w:rPr>
          <w:rFonts w:ascii="Sakkal Majalla" w:hAnsi="Sakkal Majalla" w:cs="Sakkal Majalla"/>
          <w:b/>
          <w:bCs/>
          <w:color w:val="000000" w:themeColor="text1"/>
          <w:sz w:val="32"/>
          <w:szCs w:val="32"/>
          <w:rtl/>
        </w:rPr>
        <w:t>أبعاد ونماذج نضج إدارة المشاريع</w:t>
      </w:r>
      <w:bookmarkEnd w:id="40"/>
    </w:p>
    <w:p w14:paraId="09348F40"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يُعدّ تحديد أبعاد نضج إدارة المشاريع من المسائل المحورية التي شغلت الباحثين في هذا الحقل، وقد تبلورت عدة نماذج لقياس النضج تتضمن أبعادًا ومستويات متدرجة تعكس مراحل التطور في ممارسات إدارة المشاريع. وقد تم الاعتماد في هذه الدراسة على مراجعة شاملة للأدبيات ذات الصلة لتحديد الأبعاد الأكثر ملاءمة لسياق المنظمات الحكومية المحوّلة رقميًا</w:t>
      </w:r>
      <w:r w:rsidRPr="00490247">
        <w:rPr>
          <w:rFonts w:ascii="Sakkal Majalla" w:hAnsi="Sakkal Majalla" w:cs="Sakkal Majalla"/>
          <w:color w:val="000000" w:themeColor="text1"/>
          <w:sz w:val="28"/>
          <w:szCs w:val="28"/>
        </w:rPr>
        <w:t>.</w:t>
      </w:r>
    </w:p>
    <w:p w14:paraId="40684AD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يُعدّ نموذج نضج إدارة المشاريع لـ</w:t>
      </w:r>
      <w:r w:rsidRPr="00490247">
        <w:rPr>
          <w:rFonts w:ascii="Sakkal Majalla" w:hAnsi="Sakkal Majalla" w:cs="Sakkal Majalla"/>
          <w:color w:val="000000" w:themeColor="text1"/>
          <w:sz w:val="28"/>
          <w:szCs w:val="28"/>
        </w:rPr>
        <w:t xml:space="preserve"> Kerzner </w:t>
      </w:r>
      <w:r w:rsidRPr="00490247">
        <w:rPr>
          <w:rFonts w:ascii="Sakkal Majalla" w:hAnsi="Sakkal Majalla" w:cs="Sakkal Majalla"/>
          <w:color w:val="000000" w:themeColor="text1"/>
          <w:sz w:val="28"/>
          <w:szCs w:val="28"/>
          <w:rtl/>
        </w:rPr>
        <w:t>من أبرز النماذج التي استخدمتها الأدبيات في تقييم مستوى النضج المؤسسي</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وقد استخدم</w:t>
      </w:r>
      <w:r w:rsidRPr="00490247">
        <w:rPr>
          <w:rFonts w:ascii="Sakkal Majalla" w:hAnsi="Sakkal Majalla" w:cs="Sakkal Majalla"/>
          <w:color w:val="000000" w:themeColor="text1"/>
          <w:sz w:val="28"/>
          <w:szCs w:val="28"/>
        </w:rPr>
        <w:t xml:space="preserve"> Adityapriatama &amp; Sensuse (2024) </w:t>
      </w:r>
      <w:r w:rsidRPr="00490247">
        <w:rPr>
          <w:rFonts w:ascii="Sakkal Majalla" w:hAnsi="Sakkal Majalla" w:cs="Sakkal Majalla"/>
          <w:color w:val="000000" w:themeColor="text1"/>
          <w:sz w:val="28"/>
          <w:szCs w:val="28"/>
          <w:rtl/>
        </w:rPr>
        <w:t>هذا النموذج في تقييم نضج إدارة المشاريع البرمجية، والذي يتضمن خمسة مستويات متدرجة هي: مستوى المصطلحات المشتركة، ومستوى العمليات المشتركة، ومستوى المنهجية الموحدة، ومستوى المقارنة المرجعية، ومستوى التحسين المستمر. ويعكس هذا التدرج حقيقة أن النضج في إدارة المشاريع يمر بمراحل تطورية متعاقبة تبدأ من الوعي الأولي بمفاهيم إدارة المشاريع وتنتهي بالتحسين المستمر والمنهجي للممارسات والعمليات</w:t>
      </w:r>
      <w:r w:rsidRPr="00490247">
        <w:rPr>
          <w:rFonts w:ascii="Sakkal Majalla" w:hAnsi="Sakkal Majalla" w:cs="Sakkal Majalla"/>
          <w:color w:val="000000" w:themeColor="text1"/>
          <w:sz w:val="28"/>
          <w:szCs w:val="28"/>
        </w:rPr>
        <w:t>.</w:t>
      </w:r>
    </w:p>
    <w:p w14:paraId="7C0BE39B"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ومن منظور أوسع، قدّم</w:t>
      </w:r>
      <w:r w:rsidRPr="00490247">
        <w:rPr>
          <w:rFonts w:ascii="Sakkal Majalla" w:hAnsi="Sakkal Majalla" w:cs="Sakkal Majalla"/>
          <w:color w:val="000000" w:themeColor="text1"/>
          <w:sz w:val="28"/>
          <w:szCs w:val="28"/>
        </w:rPr>
        <w:t xml:space="preserve"> Yessengeldina et al. (2025) </w:t>
      </w:r>
      <w:r w:rsidRPr="00490247">
        <w:rPr>
          <w:rFonts w:ascii="Sakkal Majalla" w:hAnsi="Sakkal Majalla" w:cs="Sakkal Majalla"/>
          <w:color w:val="000000" w:themeColor="text1"/>
          <w:sz w:val="28"/>
          <w:szCs w:val="28"/>
          <w:rtl/>
        </w:rPr>
        <w:t>نموذجًا لمؤشر نضج المشاريع الحكومية يتجاوز الأبعاد التقليدية ليشمل عوامل بيئية ومؤسسية مثل جودة المؤسسات والجاهزية الرقمية والنمو الاقتصادي. ويُبرز هذا النموذج أن نضج إدارة المشاريع في القطاع الحكومي لا يمكن فهمه بمعزل عن السياق المؤسسي والاقتصادي والتقني الذي تعمل فيه المنظمة، مما يستدعي تبني مقاربة شاملة في التقييم والقياس</w:t>
      </w:r>
      <w:r w:rsidRPr="00490247">
        <w:rPr>
          <w:rFonts w:ascii="Sakkal Majalla" w:hAnsi="Sakkal Majalla" w:cs="Sakkal Majalla"/>
          <w:color w:val="000000" w:themeColor="text1"/>
          <w:sz w:val="28"/>
          <w:szCs w:val="28"/>
        </w:rPr>
        <w:t>.</w:t>
      </w:r>
    </w:p>
    <w:p w14:paraId="6F27B8C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كما أكد</w:t>
      </w:r>
      <w:r w:rsidRPr="00490247">
        <w:rPr>
          <w:rFonts w:ascii="Sakkal Majalla" w:hAnsi="Sakkal Majalla" w:cs="Sakkal Majalla"/>
          <w:color w:val="000000" w:themeColor="text1"/>
          <w:sz w:val="28"/>
          <w:szCs w:val="28"/>
        </w:rPr>
        <w:t xml:space="preserve"> Bondarenko et al. (2021) </w:t>
      </w:r>
      <w:r w:rsidRPr="00490247">
        <w:rPr>
          <w:rFonts w:ascii="Sakkal Majalla" w:hAnsi="Sakkal Majalla" w:cs="Sakkal Majalla"/>
          <w:color w:val="000000" w:themeColor="text1"/>
          <w:sz w:val="28"/>
          <w:szCs w:val="28"/>
          <w:rtl/>
        </w:rPr>
        <w:t>أن نضج المشاريع في الإدارة العامة يرتبط بفاعلية الأنظمة الشبكية التي تُتيح التنسيق والتكامل بين مختلف الجهات، مما يُشير إلى بُعد التكامل المؤسسي بوصفه أحد الأبعاد المهمة لنضج إدارة المشاريع في القطاع الحكومي. ويتسق هذا مع ما أشار إليه</w:t>
      </w:r>
      <w:r w:rsidRPr="00490247">
        <w:rPr>
          <w:rFonts w:ascii="Sakkal Majalla" w:hAnsi="Sakkal Majalla" w:cs="Sakkal Majalla"/>
          <w:color w:val="000000" w:themeColor="text1"/>
          <w:sz w:val="28"/>
          <w:szCs w:val="28"/>
        </w:rPr>
        <w:t xml:space="preserve"> Blyznyuk et al. (2021) </w:t>
      </w:r>
      <w:r w:rsidRPr="00490247">
        <w:rPr>
          <w:rFonts w:ascii="Sakkal Majalla" w:hAnsi="Sakkal Majalla" w:cs="Sakkal Majalla"/>
          <w:color w:val="000000" w:themeColor="text1"/>
          <w:sz w:val="28"/>
          <w:szCs w:val="28"/>
          <w:rtl/>
        </w:rPr>
        <w:t>من أن تشكيل نضج المشاريع في الإدارة العامة يتطلب معالجة عدة جوانب تشمل البنية المؤسسية والقدرات التقنية والعمليات الإدارية والموارد البشرية</w:t>
      </w:r>
      <w:r w:rsidRPr="00490247">
        <w:rPr>
          <w:rFonts w:ascii="Sakkal Majalla" w:hAnsi="Sakkal Majalla" w:cs="Sakkal Majalla"/>
          <w:color w:val="000000" w:themeColor="text1"/>
          <w:sz w:val="28"/>
          <w:szCs w:val="28"/>
        </w:rPr>
        <w:t>.</w:t>
      </w:r>
    </w:p>
    <w:p w14:paraId="61E893B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وفي ضوء ما سبق، يمكن تحديد عدة أبعاد محورية لنضج إدارة المشاريع في المنظمات الحكومية المحوّلة رقميًا: أولها بُعد المنهجيات والعمليات الموحدة الذي يُشير إلى مدى تبني المنظمة لمنهجيات إدارة مشاريع معيارية ومتسقة عبر جميع مشاريعها، وهو ما أكد أهميته حزين والبزايعة (2024) في سياق دراستهما لأثر تبني معايير إدارة المشاريع الدولية على جودة المشاريع. وثانيها بُعد الكفاءات والقدرات البشرية الذي يرتبط بمستوى المعرفة والمهارات التي يمتلكها العاملون في إدارة المشاريع، وهو ما أبرزته إبراهيم وآخرون (2024) حين أكدن أن أساسيات إدارة المشاريع تتطلب مزيجًا بشريًا لا يمكن استبداله من القيادة والتكامل المهني. وثالثها بُعد البنية التحتية التقنية والرقمية الذي يتعلق بمستوى توظيف الأدوات والأنظمة الرقمية في إدارة المشاريع. ورابعها بُعد الحوكمة والرقابة المؤسسية الذي يُشير إلى مدى وجود أطر حوكمة واضحة ومتكاملة تُنظّم عمل إدارة المشاريع وتضمن المساءلة والشفافية</w:t>
      </w:r>
      <w:r w:rsidRPr="00490247">
        <w:rPr>
          <w:rFonts w:ascii="Sakkal Majalla" w:hAnsi="Sakkal Majalla" w:cs="Sakkal Majalla"/>
          <w:color w:val="000000" w:themeColor="text1"/>
          <w:sz w:val="28"/>
          <w:szCs w:val="28"/>
        </w:rPr>
        <w:t>.</w:t>
      </w:r>
    </w:p>
    <w:p w14:paraId="37884EB3" w14:textId="2ED4801E"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642408"/>
      <w:r w:rsidRPr="00490247">
        <w:rPr>
          <w:rFonts w:ascii="Sakkal Majalla" w:hAnsi="Sakkal Majalla" w:cs="Sakkal Majalla" w:hint="cs"/>
          <w:b/>
          <w:bCs/>
          <w:color w:val="000000" w:themeColor="text1"/>
          <w:sz w:val="32"/>
          <w:szCs w:val="32"/>
          <w:rtl/>
        </w:rPr>
        <w:t xml:space="preserve">6.2.2 </w:t>
      </w:r>
      <w:r w:rsidR="002C3023" w:rsidRPr="00490247">
        <w:rPr>
          <w:rFonts w:ascii="Sakkal Majalla" w:hAnsi="Sakkal Majalla" w:cs="Sakkal Majalla"/>
          <w:b/>
          <w:bCs/>
          <w:color w:val="000000" w:themeColor="text1"/>
          <w:sz w:val="32"/>
          <w:szCs w:val="32"/>
          <w:rtl/>
        </w:rPr>
        <w:t>نضج إدارة المشاريع في ضوء التحول الرقمي</w:t>
      </w:r>
      <w:bookmarkEnd w:id="41"/>
    </w:p>
    <w:p w14:paraId="033FF456"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يُؤثّر التحول الرقمي تأثيرًا جوهريًا في مفهوم نضج إدارة المشاريع ومتطلباته وآليات قياسه، إذ تفرض البيئة الرقمية تحديات ومتطلبات جديدة على المنظمات فيما يتعلق بإدارة مشاريعها. وقد أكد </w:t>
      </w:r>
      <w:r w:rsidRPr="00490247">
        <w:rPr>
          <w:rFonts w:ascii="Sakkal Majalla" w:hAnsi="Sakkal Majalla" w:cs="Sakkal Majalla"/>
          <w:color w:val="000000" w:themeColor="text1"/>
          <w:sz w:val="28"/>
          <w:szCs w:val="28"/>
        </w:rPr>
        <w:t xml:space="preserve">Kozarkiewicz (2020) </w:t>
      </w:r>
      <w:r w:rsidRPr="00490247">
        <w:rPr>
          <w:rFonts w:ascii="Sakkal Majalla" w:hAnsi="Sakkal Majalla" w:cs="Sakkal Majalla"/>
          <w:color w:val="000000" w:themeColor="text1"/>
          <w:sz w:val="28"/>
          <w:szCs w:val="28"/>
          <w:rtl/>
        </w:rPr>
        <w:t>أن التحول الرقمي يُحدث تأثيرات عامة ومحددة على عمليات المشاريع وأساليب إدارتها، حيث تتغير طبيعة المهام والعلاقات والأدوات المستخدمة في إدارة المشاريع تبعًا لمستوى الرقمنة المؤسسية</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ويعني ذلك أن نماذج النضج التقليدية قد لا تكون كافية لقياس مستوى النضج في المنظمات المحوّلة رقميًا، مما يستلزم تطوير أطر تقييمية جديدة تُراعي خصوصية البيئة الرقمية</w:t>
      </w:r>
      <w:r w:rsidRPr="00490247">
        <w:rPr>
          <w:rFonts w:ascii="Sakkal Majalla" w:hAnsi="Sakkal Majalla" w:cs="Sakkal Majalla"/>
          <w:color w:val="000000" w:themeColor="text1"/>
          <w:sz w:val="28"/>
          <w:szCs w:val="28"/>
        </w:rPr>
        <w:t>.</w:t>
      </w:r>
    </w:p>
    <w:p w14:paraId="478D2969"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 xml:space="preserve">ويتقاطع هذا الطرح مع ما قدّمه </w:t>
      </w:r>
      <w:r w:rsidRPr="00490247">
        <w:rPr>
          <w:rFonts w:ascii="Sakkal Majalla" w:hAnsi="Sakkal Majalla" w:cs="Sakkal Majalla"/>
          <w:color w:val="000000" w:themeColor="text1"/>
          <w:sz w:val="28"/>
          <w:szCs w:val="28"/>
        </w:rPr>
        <w:t xml:space="preserve">Yudianingtyas &amp; Purwanto (2025) </w:t>
      </w:r>
      <w:r w:rsidRPr="00490247">
        <w:rPr>
          <w:rFonts w:ascii="Sakkal Majalla" w:hAnsi="Sakkal Majalla" w:cs="Sakkal Majalla"/>
          <w:color w:val="000000" w:themeColor="text1"/>
          <w:sz w:val="28"/>
          <w:szCs w:val="28"/>
          <w:rtl/>
        </w:rPr>
        <w:t>حول ضرورة تقييم نضج إدارة المشاريع في سياق مبادرات التحول الرقمي لضمان استدامتها وفاعليتها، حيث أبرزا أن المنظمات التي لا تمتلك مستويات كافية من النضج في إدارة المشاريع تواجه صعوبات أكبر في تنفيذ مشاريع التحول الرقمي وتحقيق أهدافها المرجوة. كما أشار</w:t>
      </w:r>
      <w:r w:rsidRPr="00490247">
        <w:rPr>
          <w:rFonts w:ascii="Sakkal Majalla" w:hAnsi="Sakkal Majalla" w:cs="Sakkal Majalla"/>
          <w:color w:val="000000" w:themeColor="text1"/>
          <w:sz w:val="28"/>
          <w:szCs w:val="28"/>
        </w:rPr>
        <w:t xml:space="preserve"> Blyznyuk et al. (2021) </w:t>
      </w:r>
      <w:r w:rsidRPr="00490247">
        <w:rPr>
          <w:rFonts w:ascii="Sakkal Majalla" w:hAnsi="Sakkal Majalla" w:cs="Sakkal Majalla"/>
          <w:color w:val="000000" w:themeColor="text1"/>
          <w:sz w:val="28"/>
          <w:szCs w:val="28"/>
          <w:rtl/>
        </w:rPr>
        <w:t>إلى أن تشكيل نضج المشاريع في الإدارة العامة يرتبط ارتباطًا وثيقًا بقدرة المنظمة على تنفيذ مشاريع التحول الرقمي، مما يعكس العلاقة التبادلية بين التحول الرقمي ونضج إدارة المشاريع: فكلما ارتفع مستوى النضج، تحسّنت قدرة المنظمة على تنفيذ مشاريع التحول الرقمي، وبالمقابل فإن تبني التحول الرقمي يُسهم في تطوير ممارسات إدارة المشاريع ورفع مستوى نضجها</w:t>
      </w:r>
      <w:r w:rsidRPr="00490247">
        <w:rPr>
          <w:rFonts w:ascii="Sakkal Majalla" w:hAnsi="Sakkal Majalla" w:cs="Sakkal Majalla"/>
          <w:color w:val="000000" w:themeColor="text1"/>
          <w:sz w:val="28"/>
          <w:szCs w:val="28"/>
        </w:rPr>
        <w:t>.</w:t>
      </w:r>
    </w:p>
    <w:p w14:paraId="0D7A7465"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وفي سياق إدارة المشاريع الحكومية الرقمية، أوضح</w:t>
      </w:r>
      <w:r w:rsidRPr="00490247">
        <w:rPr>
          <w:rFonts w:ascii="Sakkal Majalla" w:hAnsi="Sakkal Majalla" w:cs="Sakkal Majalla"/>
          <w:color w:val="000000" w:themeColor="text1"/>
          <w:sz w:val="28"/>
          <w:szCs w:val="28"/>
        </w:rPr>
        <w:t xml:space="preserve"> Liu (2024) </w:t>
      </w:r>
      <w:r w:rsidRPr="00490247">
        <w:rPr>
          <w:rFonts w:ascii="Sakkal Majalla" w:hAnsi="Sakkal Majalla" w:cs="Sakkal Majalla"/>
          <w:color w:val="000000" w:themeColor="text1"/>
          <w:sz w:val="28"/>
          <w:szCs w:val="28"/>
          <w:rtl/>
        </w:rPr>
        <w:t>أن الحوكمة الإلكترونية تُحوّل عمليات صنع القرار في إدارة المشاريع من خلال توفير أدوات رقمية تُحسّن جودة القرارات وسرعتها ودقتها</w:t>
      </w:r>
      <w:r w:rsidRPr="00490247">
        <w:rPr>
          <w:rFonts w:ascii="Sakkal Majalla" w:hAnsi="Sakkal Majalla" w:cs="Sakkal Majalla"/>
          <w:color w:val="000000" w:themeColor="text1"/>
          <w:sz w:val="28"/>
          <w:szCs w:val="28"/>
        </w:rPr>
        <w:t xml:space="preserve">. </w:t>
      </w:r>
      <w:r w:rsidRPr="00490247">
        <w:rPr>
          <w:rFonts w:ascii="Sakkal Majalla" w:hAnsi="Sakkal Majalla" w:cs="Sakkal Majalla"/>
          <w:color w:val="000000" w:themeColor="text1"/>
          <w:sz w:val="28"/>
          <w:szCs w:val="28"/>
          <w:rtl/>
        </w:rPr>
        <w:t>ويتسق هذا مع ما أكده</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 xml:space="preserve">من أن تطبيق الحوكمة الإلكترونية في إدارة المشاريع يعني استخدام التقنيات المتاحة لتطوير مصفوفات ومؤشرات أداء تُمكّن من مراقبة المشاريع ومساندتها بصورة مستمرة، مما يُسهم في رفع مستوى النضج المؤسسي في إدارة المشاريع. كما أكد الطحطوح </w:t>
      </w:r>
      <w:r w:rsidRPr="00490247">
        <w:rPr>
          <w:rFonts w:ascii="Sakkal Majalla" w:hAnsi="Sakkal Majalla" w:cs="Sakkal Majalla"/>
          <w:color w:val="000000" w:themeColor="text1"/>
          <w:sz w:val="28"/>
          <w:szCs w:val="28"/>
        </w:rPr>
        <w:t xml:space="preserve">(2024) </w:t>
      </w:r>
      <w:r w:rsidRPr="00490247">
        <w:rPr>
          <w:rFonts w:ascii="Sakkal Majalla" w:hAnsi="Sakkal Majalla" w:cs="Sakkal Majalla"/>
          <w:color w:val="000000" w:themeColor="text1"/>
          <w:sz w:val="28"/>
          <w:szCs w:val="28"/>
          <w:rtl/>
        </w:rPr>
        <w:t>أن الذكاء الاصطناعي يلعب دورًا مؤثرًا في إدارة المشاريع عبر مختلف قطاعات الأعمال، وأن توظيف هذه التقنيات يُسهم في التغلب على التعقيدات المرتبطة بقيود إدارة المشاريع التقليدية</w:t>
      </w:r>
      <w:r w:rsidRPr="00490247">
        <w:rPr>
          <w:rFonts w:ascii="Sakkal Majalla" w:hAnsi="Sakkal Majalla" w:cs="Sakkal Majalla"/>
          <w:color w:val="000000" w:themeColor="text1"/>
          <w:sz w:val="28"/>
          <w:szCs w:val="28"/>
        </w:rPr>
        <w:t>.</w:t>
      </w:r>
    </w:p>
    <w:p w14:paraId="210D3AA7" w14:textId="452FB8E7"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642409"/>
      <w:r w:rsidRPr="00490247">
        <w:rPr>
          <w:rFonts w:ascii="Sakkal Majalla" w:hAnsi="Sakkal Majalla" w:cs="Sakkal Majalla" w:hint="cs"/>
          <w:b/>
          <w:bCs/>
          <w:color w:val="000000" w:themeColor="text1"/>
          <w:sz w:val="32"/>
          <w:szCs w:val="32"/>
          <w:rtl/>
        </w:rPr>
        <w:t xml:space="preserve">7.2.2 </w:t>
      </w:r>
      <w:r w:rsidR="002C3023" w:rsidRPr="00490247">
        <w:rPr>
          <w:rFonts w:ascii="Sakkal Majalla" w:hAnsi="Sakkal Majalla" w:cs="Sakkal Majalla"/>
          <w:b/>
          <w:bCs/>
          <w:color w:val="000000" w:themeColor="text1"/>
          <w:sz w:val="32"/>
          <w:szCs w:val="32"/>
          <w:rtl/>
        </w:rPr>
        <w:t>إدارة المخاطر ونضج إدارة المشاريع</w:t>
      </w:r>
      <w:bookmarkEnd w:id="42"/>
    </w:p>
    <w:p w14:paraId="138FED1D"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يرتبط نضج إدارة المشاريع ارتباطًا وثيقًا بقدرة المنظمة على إدارة المخاطر بفاعلية وكفاءة، إذ تُعدّ إدارة المخاطر أحد المكونات الأساسية لمنظومة إدارة المشاريع الناضجة. وقد أوضح فاضل </w:t>
      </w:r>
      <w:r w:rsidRPr="00490247">
        <w:rPr>
          <w:rFonts w:ascii="Sakkal Majalla" w:hAnsi="Sakkal Majalla" w:cs="Sakkal Majalla"/>
          <w:color w:val="000000" w:themeColor="text1"/>
          <w:sz w:val="28"/>
          <w:szCs w:val="28"/>
        </w:rPr>
        <w:t xml:space="preserve">(2023) </w:t>
      </w:r>
      <w:r w:rsidRPr="00490247">
        <w:rPr>
          <w:rFonts w:ascii="Sakkal Majalla" w:hAnsi="Sakkal Majalla" w:cs="Sakkal Majalla"/>
          <w:color w:val="000000" w:themeColor="text1"/>
          <w:sz w:val="28"/>
          <w:szCs w:val="28"/>
          <w:rtl/>
        </w:rPr>
        <w:t>أن إدارة المخاطر في المشاريع تهتم بمعالجة حالات عدم اليقين المرتبطة بعملية إنجاز المشروع، وأنها تتضمن عمليات التعرف على المخاطر وتقييمها ووضع خطط الاستجابة المناسبة لها. ويُشير هذا إلى أن المنظمات الأكثر نضجًا في إدارة المشاريع تمتلك أنظمة متطورة لإدارة المخاطر تُمكّنها من التنبؤ بالمخاطر المحتملة واتخاذ إجراءات استباقية للتعامل معها</w:t>
      </w:r>
      <w:r w:rsidRPr="00490247">
        <w:rPr>
          <w:rFonts w:ascii="Sakkal Majalla" w:hAnsi="Sakkal Majalla" w:cs="Sakkal Majalla"/>
          <w:color w:val="000000" w:themeColor="text1"/>
          <w:sz w:val="28"/>
          <w:szCs w:val="28"/>
        </w:rPr>
        <w:t>.</w:t>
      </w:r>
    </w:p>
    <w:p w14:paraId="13884037"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lastRenderedPageBreak/>
        <w:t>وفي سياق البيئة الرقمية، تتزايد تعقيدات إدارة المخاطر نتيجة ظهور أنواع جديدة من المخاطر المرتبطة بالتقنيات الرقمية، مثل مخاطر الأمن السيبراني ومخاطر فشل الأنظمة التقنية ومخاطر خصوصية البيانات. وقد أشار</w:t>
      </w:r>
      <w:r w:rsidRPr="00490247">
        <w:rPr>
          <w:rFonts w:ascii="Sakkal Majalla" w:hAnsi="Sakkal Majalla" w:cs="Sakkal Majalla"/>
          <w:color w:val="000000" w:themeColor="text1"/>
          <w:sz w:val="28"/>
          <w:szCs w:val="28"/>
        </w:rPr>
        <w:t xml:space="preserve"> El Khatib et al. (2020) </w:t>
      </w:r>
      <w:r w:rsidRPr="00490247">
        <w:rPr>
          <w:rFonts w:ascii="Sakkal Majalla" w:hAnsi="Sakkal Majalla" w:cs="Sakkal Majalla"/>
          <w:color w:val="000000" w:themeColor="text1"/>
          <w:sz w:val="28"/>
          <w:szCs w:val="28"/>
          <w:rtl/>
        </w:rPr>
        <w:t>إلى أن المخاطر المتعلقة بالحوكمة الإلكترونية في إدارة المشاريع ترتبط بقضايا تكنولوجيا المعلومات، وأن حل هذه المخاطر يتوقف على استراتيجيات تخفيف دقيقة تُنفَّذ في الوقت المناسب وبكفاءة عالية. كما أكد أن الحوكمة الرقمية تُقلّل المخاطر المتوقعة للمشاريع من خلال ضبط الزمن الفعلي لمراحل المشروع وتبسيط التكاليف وترشيدها</w:t>
      </w:r>
      <w:r w:rsidRPr="00490247">
        <w:rPr>
          <w:rFonts w:ascii="Sakkal Majalla" w:hAnsi="Sakkal Majalla" w:cs="Sakkal Majalla"/>
          <w:color w:val="000000" w:themeColor="text1"/>
          <w:sz w:val="28"/>
          <w:szCs w:val="28"/>
        </w:rPr>
        <w:t>.</w:t>
      </w:r>
    </w:p>
    <w:p w14:paraId="6D1426D0"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وتُبرز الأمين (2023) أهمية استخدام الأدوات التحليلية المتقدمة في إدارة الموارد المالية للمشاريع، حيث أوضح أن توظيف أسلوب المسار الحرج في التحليل الشبكي يُمكّن من ضغط الزمن وزيادة الوفرات المالية، مما يُشير إلى أن المنظمات الناضجة في إدارة المشاريع تتبنى أدوات تحليلية متطورة تُحسّن من كفاءة تخصيص الموارد وإدارة المخاطر المالية</w:t>
      </w:r>
      <w:r w:rsidRPr="00490247">
        <w:rPr>
          <w:rFonts w:ascii="Sakkal Majalla" w:hAnsi="Sakkal Majalla" w:cs="Sakkal Majalla"/>
          <w:color w:val="000000" w:themeColor="text1"/>
          <w:sz w:val="28"/>
          <w:szCs w:val="28"/>
        </w:rPr>
        <w:t>.</w:t>
      </w:r>
    </w:p>
    <w:p w14:paraId="676F0643" w14:textId="77A50462"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642410"/>
      <w:r w:rsidRPr="00490247">
        <w:rPr>
          <w:rFonts w:ascii="Sakkal Majalla" w:hAnsi="Sakkal Majalla" w:cs="Sakkal Majalla" w:hint="cs"/>
          <w:b/>
          <w:bCs/>
          <w:color w:val="000000" w:themeColor="text1"/>
          <w:sz w:val="32"/>
          <w:szCs w:val="32"/>
          <w:rtl/>
        </w:rPr>
        <w:t xml:space="preserve">8.2.2 </w:t>
      </w:r>
      <w:r w:rsidR="002C3023" w:rsidRPr="00490247">
        <w:rPr>
          <w:rFonts w:ascii="Sakkal Majalla" w:hAnsi="Sakkal Majalla" w:cs="Sakkal Majalla"/>
          <w:b/>
          <w:bCs/>
          <w:color w:val="000000" w:themeColor="text1"/>
          <w:sz w:val="32"/>
          <w:szCs w:val="32"/>
          <w:rtl/>
        </w:rPr>
        <w:t>دور الحوكمة في تعزيز نضج إدارة المشاريع</w:t>
      </w:r>
      <w:bookmarkEnd w:id="43"/>
    </w:p>
    <w:p w14:paraId="29501E18"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 xml:space="preserve">يُمثّل التكامل بين الحوكمة وإدارة المشاريع أحد العوامل المحورية في رفع مستوى النضج المؤسسي في هذا الحقل. وقد أوضح </w:t>
      </w:r>
      <w:r w:rsidRPr="00490247">
        <w:rPr>
          <w:rFonts w:ascii="Sakkal Majalla" w:hAnsi="Sakkal Majalla" w:cs="Sakkal Majalla"/>
          <w:color w:val="000000" w:themeColor="text1"/>
          <w:sz w:val="28"/>
          <w:szCs w:val="28"/>
        </w:rPr>
        <w:t xml:space="preserve">El Khatib et al. (2020) </w:t>
      </w:r>
      <w:r w:rsidRPr="00490247">
        <w:rPr>
          <w:rFonts w:ascii="Sakkal Majalla" w:hAnsi="Sakkal Majalla" w:cs="Sakkal Majalla"/>
          <w:color w:val="000000" w:themeColor="text1"/>
          <w:sz w:val="28"/>
          <w:szCs w:val="28"/>
          <w:rtl/>
        </w:rPr>
        <w:t>أن حوكمة المشاريع تُعدّ عنصرًا إداريًا حيويًا يتحكم في جميع جوانب العمليات المؤسسية، وأنها تتضمن نظامًا من المسؤوليات والقيم والعمليات التي تركز على تحقيق أهداف المشاريع مع مراعاة مصالح المنظمات وأصحاب المصلحة. ويتسق هذا مع ما أشار إليه</w:t>
      </w:r>
      <w:r w:rsidRPr="00490247">
        <w:rPr>
          <w:rFonts w:ascii="Sakkal Majalla" w:hAnsi="Sakkal Majalla" w:cs="Sakkal Majalla"/>
          <w:color w:val="000000" w:themeColor="text1"/>
          <w:sz w:val="28"/>
          <w:szCs w:val="28"/>
        </w:rPr>
        <w:t xml:space="preserve"> Akpe et al. (2023) </w:t>
      </w:r>
      <w:r w:rsidRPr="00490247">
        <w:rPr>
          <w:rFonts w:ascii="Sakkal Majalla" w:hAnsi="Sakkal Majalla" w:cs="Sakkal Majalla"/>
          <w:color w:val="000000" w:themeColor="text1"/>
          <w:sz w:val="28"/>
          <w:szCs w:val="28"/>
          <w:rtl/>
        </w:rPr>
        <w:t>من أهمية القيادة في حوكمة المشاريع الرقمية وتنفيذها، حيث قدّموا نموذجًا مفاهيميًا يربط بين القيادة والحوكمة الرقمية وأداء المشاريع</w:t>
      </w:r>
      <w:r w:rsidRPr="00490247">
        <w:rPr>
          <w:rFonts w:ascii="Sakkal Majalla" w:hAnsi="Sakkal Majalla" w:cs="Sakkal Majalla"/>
          <w:color w:val="000000" w:themeColor="text1"/>
          <w:sz w:val="28"/>
          <w:szCs w:val="28"/>
        </w:rPr>
        <w:t>.</w:t>
      </w:r>
    </w:p>
    <w:p w14:paraId="019F4BD3"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وقد أكد</w:t>
      </w:r>
      <w:r w:rsidRPr="00490247">
        <w:rPr>
          <w:rFonts w:ascii="Sakkal Majalla" w:hAnsi="Sakkal Majalla" w:cs="Sakkal Majalla"/>
          <w:color w:val="000000" w:themeColor="text1"/>
          <w:sz w:val="28"/>
          <w:szCs w:val="28"/>
        </w:rPr>
        <w:t xml:space="preserve"> Liu (2024) </w:t>
      </w:r>
      <w:r w:rsidRPr="00490247">
        <w:rPr>
          <w:rFonts w:ascii="Sakkal Majalla" w:hAnsi="Sakkal Majalla" w:cs="Sakkal Majalla"/>
          <w:color w:val="000000" w:themeColor="text1"/>
          <w:sz w:val="28"/>
          <w:szCs w:val="28"/>
          <w:rtl/>
        </w:rPr>
        <w:t xml:space="preserve">أن الحوكمة الإلكترونية في إدارة المشاريع تُحوّل عمليات صنع القرار وتُعالج مخاطر التنفيذ من خلال توظيف الأدوات الرقمية في رصد الأداء وتقييم المخاطر وتعزيز التواصل بين أصحاب المصلحة. ويعني ذلك أن الحوكمة الرقمية تُسهم بصورة مباشرة في تطوير مستويات نضج إدارة المشاريع من خلال توفير أطر رقابية وتنظيمية متكاملة تدعم ممارسات إدارة المشاريع وتُعزّز جودتها وفاعليتها. كما أكد الشهري والعقيلي (2024) أن الإدارة الرشيقة تلعب دورًا محوريًا في دعم مشاريع إدارة </w:t>
      </w:r>
      <w:r w:rsidRPr="00490247">
        <w:rPr>
          <w:rFonts w:ascii="Sakkal Majalla" w:hAnsi="Sakkal Majalla" w:cs="Sakkal Majalla"/>
          <w:color w:val="000000" w:themeColor="text1"/>
          <w:sz w:val="28"/>
          <w:szCs w:val="28"/>
          <w:rtl/>
        </w:rPr>
        <w:lastRenderedPageBreak/>
        <w:t>المعرفة في الأجهزة الحكومية من خلال أبعاد التحسين المستمر والإدارة بالرؤية واحترام الأفراد، وهي أبعاد ترتبط ارتباطًا وثيقًا بمفهوم النضج في إدارة المشاريع</w:t>
      </w:r>
      <w:r w:rsidRPr="00490247">
        <w:rPr>
          <w:rFonts w:ascii="Sakkal Majalla" w:hAnsi="Sakkal Majalla" w:cs="Sakkal Majalla"/>
          <w:color w:val="000000" w:themeColor="text1"/>
          <w:sz w:val="28"/>
          <w:szCs w:val="28"/>
        </w:rPr>
        <w:t>.</w:t>
      </w:r>
    </w:p>
    <w:p w14:paraId="634156BD" w14:textId="0360C2E7" w:rsidR="002C3023" w:rsidRPr="00490247" w:rsidRDefault="00605172" w:rsidP="0060517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642411"/>
      <w:r w:rsidRPr="00490247">
        <w:rPr>
          <w:rFonts w:ascii="Sakkal Majalla" w:hAnsi="Sakkal Majalla" w:cs="Sakkal Majalla" w:hint="cs"/>
          <w:b/>
          <w:bCs/>
          <w:color w:val="000000" w:themeColor="text1"/>
          <w:sz w:val="32"/>
          <w:szCs w:val="32"/>
          <w:rtl/>
        </w:rPr>
        <w:t xml:space="preserve">9.2.2 </w:t>
      </w:r>
      <w:r w:rsidR="002C3023" w:rsidRPr="00490247">
        <w:rPr>
          <w:rFonts w:ascii="Sakkal Majalla" w:hAnsi="Sakkal Majalla" w:cs="Sakkal Majalla"/>
          <w:b/>
          <w:bCs/>
          <w:color w:val="000000" w:themeColor="text1"/>
          <w:sz w:val="32"/>
          <w:szCs w:val="32"/>
          <w:rtl/>
        </w:rPr>
        <w:t>متطلبات نضج إدارة المشاريع في المنظمات الحكومية المحوّلة رقميًا</w:t>
      </w:r>
      <w:bookmarkEnd w:id="44"/>
    </w:p>
    <w:p w14:paraId="5CA97763"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يتطلب تحقيق مستويات متقدمة من النضج في إدارة المشاريع داخل المنظمات الحكومية المحوّلة رقميًا توافر مجموعة من المتطلبات الأساسية التي تتكامل فيما بينها لتُشكّل بيئة مؤاتية للتطوير والتحسين المستمر. وتتعلق المجموعة الأولى من المتطلبات بالبنية التحتية التقنية والرقمية، حيث أشار</w:t>
      </w:r>
      <w:r w:rsidRPr="00490247">
        <w:rPr>
          <w:rFonts w:ascii="Sakkal Majalla" w:hAnsi="Sakkal Majalla" w:cs="Sakkal Majalla"/>
          <w:color w:val="000000" w:themeColor="text1"/>
          <w:sz w:val="28"/>
          <w:szCs w:val="28"/>
        </w:rPr>
        <w:t xml:space="preserve"> Tangi et al. (2021) </w:t>
      </w:r>
      <w:r w:rsidRPr="00490247">
        <w:rPr>
          <w:rFonts w:ascii="Sakkal Majalla" w:hAnsi="Sakkal Majalla" w:cs="Sakkal Majalla"/>
          <w:color w:val="000000" w:themeColor="text1"/>
          <w:sz w:val="28"/>
          <w:szCs w:val="28"/>
          <w:rtl/>
        </w:rPr>
        <w:t>إلى أن التحول الحكومي الرقمي يتطلب بنية تحتية رقمية متكاملة تُمكّن المؤسسات من تنفيذ مشاريعها بكفاءة. كما أكد</w:t>
      </w:r>
      <w:r w:rsidRPr="00490247">
        <w:rPr>
          <w:rFonts w:ascii="Sakkal Majalla" w:hAnsi="Sakkal Majalla" w:cs="Sakkal Majalla"/>
          <w:color w:val="000000" w:themeColor="text1"/>
          <w:sz w:val="28"/>
          <w:szCs w:val="28"/>
        </w:rPr>
        <w:t xml:space="preserve"> Yessengeldina et al. (2025) </w:t>
      </w:r>
      <w:r w:rsidRPr="00490247">
        <w:rPr>
          <w:rFonts w:ascii="Sakkal Majalla" w:hAnsi="Sakkal Majalla" w:cs="Sakkal Majalla"/>
          <w:color w:val="000000" w:themeColor="text1"/>
          <w:sz w:val="28"/>
          <w:szCs w:val="28"/>
          <w:rtl/>
        </w:rPr>
        <w:t>أن الجاهزية الرقمية تُعدّ من العوامل المؤثرة في مستوى نضج المشاريع الحكومية</w:t>
      </w:r>
      <w:r w:rsidRPr="00490247">
        <w:rPr>
          <w:rFonts w:ascii="Sakkal Majalla" w:hAnsi="Sakkal Majalla" w:cs="Sakkal Majalla"/>
          <w:color w:val="000000" w:themeColor="text1"/>
          <w:sz w:val="28"/>
          <w:szCs w:val="28"/>
        </w:rPr>
        <w:t>.</w:t>
      </w:r>
    </w:p>
    <w:p w14:paraId="6C55EBED"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وتتصل المجموعة الثانية بالكفاءات البشرية والقيادية، حيث أكد</w:t>
      </w:r>
      <w:r w:rsidRPr="00490247">
        <w:rPr>
          <w:rFonts w:ascii="Sakkal Majalla" w:hAnsi="Sakkal Majalla" w:cs="Sakkal Majalla"/>
          <w:color w:val="000000" w:themeColor="text1"/>
          <w:sz w:val="28"/>
          <w:szCs w:val="28"/>
        </w:rPr>
        <w:t xml:space="preserve"> Akpe et al. (2023) </w:t>
      </w:r>
      <w:r w:rsidRPr="00490247">
        <w:rPr>
          <w:rFonts w:ascii="Sakkal Majalla" w:hAnsi="Sakkal Majalla" w:cs="Sakkal Majalla"/>
          <w:color w:val="000000" w:themeColor="text1"/>
          <w:sz w:val="28"/>
          <w:szCs w:val="28"/>
          <w:rtl/>
        </w:rPr>
        <w:t xml:space="preserve">أن القيادة الرقمية تلعب دورًا جوهريًا في حوكمة المشاريع وتنفيذها في البيئة الرقمية. كما أشار الحربي </w:t>
      </w:r>
      <w:r w:rsidRPr="00490247">
        <w:rPr>
          <w:rFonts w:ascii="Sakkal Majalla" w:hAnsi="Sakkal Majalla" w:cs="Sakkal Majalla"/>
          <w:color w:val="000000" w:themeColor="text1"/>
          <w:sz w:val="28"/>
          <w:szCs w:val="28"/>
        </w:rPr>
        <w:t xml:space="preserve">(2022) </w:t>
      </w:r>
      <w:r w:rsidRPr="00490247">
        <w:rPr>
          <w:rFonts w:ascii="Sakkal Majalla" w:hAnsi="Sakkal Majalla" w:cs="Sakkal Majalla"/>
          <w:color w:val="000000" w:themeColor="text1"/>
          <w:sz w:val="28"/>
          <w:szCs w:val="28"/>
          <w:rtl/>
        </w:rPr>
        <w:t>إلى ضرورة اختيار القادة الإداريين بناءً على معايير وأسس موضوعية تُؤهّلهم للقيام بأدوارهم ومهامهم وفق متطلبات العمل. أما المجموعة الثالثة فتتعلق بالأطر التنظيمية والحوكمية، حيث أوضح حزين والبزايعة (2024) أن تبني معايير إدارة المشاريع الدولية يُؤثّر في جودة المشاريع وفاعليتها، مما يستلزم وجود أطر تنظيمية واضحة تُنظّم عمل إدارة المشاريع وتُحدّد الأدوار والمسؤوليات</w:t>
      </w:r>
      <w:r w:rsidRPr="00490247">
        <w:rPr>
          <w:rFonts w:ascii="Sakkal Majalla" w:hAnsi="Sakkal Majalla" w:cs="Sakkal Majalla"/>
          <w:color w:val="000000" w:themeColor="text1"/>
          <w:sz w:val="28"/>
          <w:szCs w:val="28"/>
        </w:rPr>
        <w:t>.</w:t>
      </w:r>
    </w:p>
    <w:p w14:paraId="3748D092" w14:textId="77777777" w:rsidR="002C3023" w:rsidRPr="00490247" w:rsidRDefault="002C3023" w:rsidP="0060517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490247">
        <w:rPr>
          <w:rFonts w:ascii="Sakkal Majalla" w:hAnsi="Sakkal Majalla" w:cs="Sakkal Majalla"/>
          <w:color w:val="000000" w:themeColor="text1"/>
          <w:sz w:val="28"/>
          <w:szCs w:val="28"/>
          <w:rtl/>
        </w:rPr>
        <w:t>وأخيرًا، تتصل المجموعة الرابعة بثقافة التحسين المستمر والتعلم المؤسسي، وهو ما أكده الشهري والعقيلي (2024) حين أشارا إلى أهمية العمل على الاستفادة من الأخطاء واعتبارها فرصًا للتعلم والتحسين المستمر، وتشجيع المؤسسات على تبني الأفكار الابتكارية التي يُقدّمها العاملون فيها. ويتقاطع هذا مع أعلى مستويات النضج في نماذج قياس نضج إدارة المشاريع، والتي تتميز بالتحسين المستمر المنهجي للعمليات والممارسات بناءً على الدروس المستفادة والبيانات التحليلية</w:t>
      </w:r>
      <w:r w:rsidRPr="00490247">
        <w:rPr>
          <w:rFonts w:ascii="Sakkal Majalla" w:hAnsi="Sakkal Majalla" w:cs="Sakkal Majalla"/>
          <w:color w:val="000000" w:themeColor="text1"/>
          <w:sz w:val="28"/>
          <w:szCs w:val="28"/>
        </w:rPr>
        <w:t>.</w:t>
      </w:r>
    </w:p>
    <w:p w14:paraId="40E0619C" w14:textId="32B110E6" w:rsidR="00490247" w:rsidRPr="00490247" w:rsidRDefault="00605172" w:rsidP="00F65C50">
      <w:pPr>
        <w:spacing w:before="100" w:beforeAutospacing="1" w:after="100" w:afterAutospacing="1" w:line="360" w:lineRule="auto"/>
        <w:jc w:val="center"/>
        <w:outlineLvl w:val="0"/>
        <w:rPr>
          <w:rFonts w:cs="Sakkal Majalla"/>
          <w:b/>
          <w:bCs/>
          <w:color w:val="000000" w:themeColor="text1"/>
          <w:sz w:val="24"/>
          <w:szCs w:val="32"/>
          <w:rtl/>
        </w:rPr>
        <w:sectPr w:rsidR="00490247" w:rsidRPr="00490247" w:rsidSect="00B16A2A">
          <w:footerReference w:type="default" r:id="rId10"/>
          <w:pgSz w:w="11906" w:h="16838" w:code="9"/>
          <w:pgMar w:top="1440" w:right="1985" w:bottom="1440" w:left="1418" w:header="720" w:footer="720" w:gutter="567"/>
          <w:pgNumType w:start="1"/>
          <w:cols w:space="708"/>
          <w:bidi/>
          <w:rtlGutter/>
          <w:docGrid w:linePitch="360"/>
        </w:sectPr>
      </w:pPr>
      <w:r w:rsidRPr="00490247">
        <w:rPr>
          <w:rFonts w:ascii="Sakkal Majalla" w:hAnsi="Sakkal Majalla" w:cs="Sakkal Majalla"/>
          <w:b/>
          <w:bCs/>
          <w:color w:val="000000" w:themeColor="text1"/>
          <w:sz w:val="40"/>
          <w:szCs w:val="40"/>
          <w:rtl/>
        </w:rPr>
        <w:br w:type="page"/>
      </w:r>
      <w:bookmarkStart w:id="45" w:name="_GoBack"/>
      <w:bookmarkEnd w:id="45"/>
    </w:p>
    <w:p w14:paraId="29D4231B" w14:textId="12A9E691" w:rsidR="0081623B" w:rsidRPr="00490247" w:rsidRDefault="0081623B" w:rsidP="00B16A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90247">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7B3C916A">
            <wp:simplePos x="0" y="0"/>
            <wp:positionH relativeFrom="column">
              <wp:posOffset>3426460</wp:posOffset>
            </wp:positionH>
            <wp:positionV relativeFrom="paragraph">
              <wp:posOffset>0</wp:posOffset>
            </wp:positionV>
            <wp:extent cx="1637030" cy="1516380"/>
            <wp:effectExtent l="0" t="0" r="1270" b="7620"/>
            <wp:wrapTight wrapText="bothSides">
              <wp:wrapPolygon edited="0">
                <wp:start x="0" y="0"/>
                <wp:lineTo x="0" y="21437"/>
                <wp:lineTo x="21365" y="21437"/>
                <wp:lineTo x="2136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7030" cy="1516380"/>
                    </a:xfrm>
                    <a:prstGeom prst="rect">
                      <a:avLst/>
                    </a:prstGeom>
                    <a:noFill/>
                  </pic:spPr>
                </pic:pic>
              </a:graphicData>
            </a:graphic>
            <wp14:sizeRelH relativeFrom="margin">
              <wp14:pctWidth>0</wp14:pctWidth>
            </wp14:sizeRelH>
            <wp14:sizeRelV relativeFrom="margin">
              <wp14:pctHeight>0</wp14:pctHeight>
            </wp14:sizeRelV>
          </wp:anchor>
        </w:drawing>
      </w:r>
      <w:r w:rsidRPr="00490247">
        <w:rPr>
          <w:rFonts w:ascii="Sakkal Majalla" w:eastAsia="Calibri" w:hAnsi="Sakkal Majalla" w:cs="Sakkal Majalla"/>
          <w:b/>
          <w:bCs/>
          <w:color w:val="000000" w:themeColor="text1"/>
          <w:kern w:val="0"/>
          <w:sz w:val="32"/>
          <w:szCs w:val="32"/>
          <w:lang w:bidi="ar-EG"/>
          <w14:ligatures w14:val="none"/>
        </w:rPr>
        <w:t>Mid</w:t>
      </w:r>
      <w:r w:rsidR="000D353F" w:rsidRPr="00490247">
        <w:rPr>
          <w:rFonts w:ascii="Sakkal Majalla" w:eastAsia="Calibri" w:hAnsi="Sakkal Majalla" w:cs="Sakkal Majalla"/>
          <w:b/>
          <w:bCs/>
          <w:color w:val="000000" w:themeColor="text1"/>
          <w:kern w:val="0"/>
          <w:sz w:val="32"/>
          <w:szCs w:val="32"/>
          <w:lang w:bidi="ar-EG"/>
          <w14:ligatures w14:val="none"/>
        </w:rPr>
        <w:t xml:space="preserve"> </w:t>
      </w:r>
      <w:r w:rsidRPr="00490247">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490247" w:rsidRDefault="0081623B" w:rsidP="00B16A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490247">
        <w:rPr>
          <w:rFonts w:ascii="Sakkal Majalla" w:eastAsia="Calibri" w:hAnsi="Sakkal Majalla" w:cs="Sakkal Majalla"/>
          <w:b/>
          <w:bCs/>
          <w:color w:val="000000" w:themeColor="text1"/>
          <w:kern w:val="0"/>
          <w:sz w:val="32"/>
          <w:szCs w:val="32"/>
          <w:lang w:bidi="ar-EG"/>
          <w14:ligatures w14:val="none"/>
        </w:rPr>
        <w:t>College of Management</w:t>
      </w:r>
    </w:p>
    <w:p w14:paraId="27BF847C" w14:textId="353F15F5" w:rsidR="00214ADB" w:rsidRPr="00490247" w:rsidRDefault="00295BBE" w:rsidP="00B16A2A">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490247">
        <w:rPr>
          <w:rFonts w:ascii="Sakkal Majalla" w:eastAsia="Calibri" w:hAnsi="Sakkal Majalla" w:cs="Sakkal Majalla"/>
          <w:b/>
          <w:bCs/>
          <w:color w:val="000000" w:themeColor="text1"/>
          <w:kern w:val="0"/>
          <w:sz w:val="32"/>
          <w:szCs w:val="32"/>
          <w:lang w:bidi="ar-EG"/>
          <w14:ligatures w14:val="none"/>
        </w:rPr>
        <w:t xml:space="preserve">Master of </w:t>
      </w:r>
      <w:r w:rsidR="00214ADB" w:rsidRPr="00490247">
        <w:rPr>
          <w:rFonts w:ascii="Sakkal Majalla" w:eastAsia="Calibri" w:hAnsi="Sakkal Majalla" w:cs="Sakkal Majalla"/>
          <w:b/>
          <w:bCs/>
          <w:color w:val="000000" w:themeColor="text1"/>
          <w:kern w:val="0"/>
          <w:sz w:val="32"/>
          <w:szCs w:val="32"/>
          <w14:ligatures w14:val="none"/>
        </w:rPr>
        <w:t>project management</w:t>
      </w:r>
    </w:p>
    <w:p w14:paraId="59C359D9" w14:textId="3DC70E8C" w:rsidR="00675891" w:rsidRPr="00490247" w:rsidRDefault="00675891" w:rsidP="00490247">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490247">
        <w:rPr>
          <w:rFonts w:ascii="Sakkal Majalla" w:eastAsia="Calibri" w:hAnsi="Sakkal Majalla" w:cs="Sakkal Majalla"/>
          <w:b/>
          <w:bCs/>
          <w:color w:val="000000" w:themeColor="text1"/>
          <w:kern w:val="0"/>
          <w:sz w:val="40"/>
          <w:szCs w:val="40"/>
          <w:lang w:bidi="ar-EG"/>
          <w14:ligatures w14:val="none"/>
        </w:rPr>
        <w:t>The Impact of Digital Governance on Project Management Maturity:</w:t>
      </w:r>
      <w:r w:rsidR="00325DB0" w:rsidRPr="00490247">
        <w:rPr>
          <w:rFonts w:ascii="Sakkal Majalla" w:eastAsia="Calibri" w:hAnsi="Sakkal Majalla" w:cs="Sakkal Majalla"/>
          <w:b/>
          <w:bCs/>
          <w:color w:val="000000" w:themeColor="text1"/>
          <w:kern w:val="0"/>
          <w:sz w:val="40"/>
          <w:szCs w:val="40"/>
          <w:lang w:bidi="ar-EG"/>
          <w14:ligatures w14:val="none"/>
        </w:rPr>
        <w:t xml:space="preserve"> </w:t>
      </w:r>
      <w:r w:rsidRPr="00490247">
        <w:rPr>
          <w:rFonts w:ascii="Sakkal Majalla" w:eastAsia="Calibri" w:hAnsi="Sakkal Majalla" w:cs="Sakkal Majalla"/>
          <w:b/>
          <w:bCs/>
          <w:color w:val="000000" w:themeColor="text1"/>
          <w:kern w:val="0"/>
          <w:sz w:val="40"/>
          <w:szCs w:val="40"/>
          <w:lang w:bidi="ar-EG"/>
          <w14:ligatures w14:val="none"/>
        </w:rPr>
        <w:t>A Field Study on Digitally Transformed Government Organizations.</w:t>
      </w:r>
    </w:p>
    <w:p w14:paraId="24532F5F" w14:textId="1FEEF23D" w:rsidR="000D353F" w:rsidRPr="00490247" w:rsidRDefault="000D353F" w:rsidP="0049024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90247">
        <w:rPr>
          <w:rFonts w:ascii="Sakkal Majalla" w:eastAsia="Calibri" w:hAnsi="Sakkal Majalla" w:cs="Sakkal Majalla"/>
          <w:b/>
          <w:bCs/>
          <w:color w:val="000000" w:themeColor="text1"/>
          <w:kern w:val="0"/>
          <w:sz w:val="36"/>
          <w:szCs w:val="36"/>
          <w:lang w:bidi="ar-EG"/>
          <w14:ligatures w14:val="none"/>
        </w:rPr>
        <w:t>Prepared by:</w:t>
      </w:r>
    </w:p>
    <w:p w14:paraId="7BC8D513" w14:textId="2A3FB717" w:rsidR="00892E22" w:rsidRPr="00490247" w:rsidRDefault="002712E2" w:rsidP="00490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90247">
        <w:rPr>
          <w:rFonts w:ascii="Sakkal Majalla" w:eastAsia="Calibri" w:hAnsi="Sakkal Majalla" w:cs="Sakkal Majalla"/>
          <w:color w:val="000000" w:themeColor="text1"/>
          <w:kern w:val="0"/>
          <w:sz w:val="36"/>
          <w:szCs w:val="36"/>
          <w14:ligatures w14:val="none"/>
        </w:rPr>
        <w:t>Nada Rasheed Abdullah Almutairi (251003144)</w:t>
      </w:r>
    </w:p>
    <w:p w14:paraId="11FA3077" w14:textId="76000796" w:rsidR="0081623B" w:rsidRPr="00490247" w:rsidRDefault="0081623B" w:rsidP="0049024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490247">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490247" w:rsidRDefault="00BA5817" w:rsidP="00490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90247">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490247" w:rsidRDefault="000A06E6" w:rsidP="00490247">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490247">
        <w:rPr>
          <w:rFonts w:ascii="Sakkal Majalla" w:eastAsia="Calibri" w:hAnsi="Sakkal Majalla" w:cs="Sakkal Majalla"/>
          <w:color w:val="000000" w:themeColor="text1"/>
          <w:kern w:val="0"/>
          <w:sz w:val="36"/>
          <w:szCs w:val="36"/>
          <w:lang w:bidi="ar-EG"/>
          <w14:ligatures w14:val="none"/>
        </w:rPr>
        <w:t>Dr. Fayez Jarad</w:t>
      </w:r>
    </w:p>
    <w:p w14:paraId="6E52896B" w14:textId="3695C1FC" w:rsidR="009125CE" w:rsidRPr="00490247" w:rsidRDefault="0081623B" w:rsidP="00490247">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490247">
        <w:rPr>
          <w:rFonts w:ascii="Sakkal Majalla" w:eastAsia="Calibri" w:hAnsi="Sakkal Majalla" w:cs="Sakkal Majalla"/>
          <w:color w:val="000000" w:themeColor="text1"/>
          <w:kern w:val="0"/>
          <w:sz w:val="36"/>
          <w:szCs w:val="36"/>
          <w:lang w:bidi="ar-EG"/>
          <w14:ligatures w14:val="none"/>
        </w:rPr>
        <w:t>144</w:t>
      </w:r>
      <w:r w:rsidR="008C300E" w:rsidRPr="00490247">
        <w:rPr>
          <w:rFonts w:ascii="Sakkal Majalla" w:eastAsia="Calibri" w:hAnsi="Sakkal Majalla" w:cs="Sakkal Majalla"/>
          <w:color w:val="000000" w:themeColor="text1"/>
          <w:kern w:val="0"/>
          <w:sz w:val="36"/>
          <w:szCs w:val="36"/>
          <w:lang w:bidi="ar-EG"/>
          <w14:ligatures w14:val="none"/>
        </w:rPr>
        <w:t>7</w:t>
      </w:r>
      <w:r w:rsidRPr="00490247">
        <w:rPr>
          <w:rFonts w:ascii="Sakkal Majalla" w:eastAsia="Calibri" w:hAnsi="Sakkal Majalla" w:cs="Sakkal Majalla"/>
          <w:color w:val="000000" w:themeColor="text1"/>
          <w:kern w:val="0"/>
          <w:sz w:val="36"/>
          <w:szCs w:val="36"/>
          <w:lang w:bidi="ar-EG"/>
          <w14:ligatures w14:val="none"/>
        </w:rPr>
        <w:t>-</w:t>
      </w:r>
      <w:r w:rsidR="00490247" w:rsidRPr="00490247">
        <w:rPr>
          <w:rFonts w:ascii="Sakkal Majalla" w:eastAsia="Calibri" w:hAnsi="Sakkal Majalla" w:cs="Sakkal Majalla" w:hint="cs"/>
          <w:color w:val="000000" w:themeColor="text1"/>
          <w:kern w:val="0"/>
          <w:sz w:val="36"/>
          <w:szCs w:val="36"/>
          <w:rtl/>
          <w:lang w:bidi="ar-EG"/>
          <w14:ligatures w14:val="none"/>
        </w:rPr>
        <w:t>2026</w:t>
      </w:r>
    </w:p>
    <w:sectPr w:rsidR="009125CE" w:rsidRPr="00490247" w:rsidSect="00B16A2A">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88F0CC" w14:textId="77777777" w:rsidR="00796CA3" w:rsidRDefault="00796CA3" w:rsidP="009125CE">
      <w:pPr>
        <w:spacing w:after="0" w:line="240" w:lineRule="auto"/>
      </w:pPr>
      <w:r>
        <w:separator/>
      </w:r>
    </w:p>
  </w:endnote>
  <w:endnote w:type="continuationSeparator" w:id="0">
    <w:p w14:paraId="7984EB55" w14:textId="77777777" w:rsidR="00796CA3" w:rsidRDefault="00796C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114241938"/>
      <w:docPartObj>
        <w:docPartGallery w:val="Page Numbers (Bottom of Page)"/>
        <w:docPartUnique/>
      </w:docPartObj>
    </w:sdtPr>
    <w:sdtEndPr>
      <w:rPr>
        <w:rFonts w:ascii="Sakkal Majalla" w:hAnsi="Sakkal Majalla" w:cs="Sakkal Majalla"/>
        <w:b/>
        <w:bCs/>
        <w:noProof/>
        <w:sz w:val="24"/>
        <w:szCs w:val="24"/>
      </w:rPr>
    </w:sdtEndPr>
    <w:sdtContent>
      <w:p w14:paraId="5252A921" w14:textId="15FC7559" w:rsidR="00B74F6E" w:rsidRDefault="00B74F6E">
        <w:pPr>
          <w:pStyle w:val="Footer"/>
          <w:jc w:val="center"/>
        </w:pPr>
      </w:p>
      <w:p w14:paraId="13047AE1" w14:textId="3607D0F5" w:rsidR="00B74F6E" w:rsidRPr="00B16A2A" w:rsidRDefault="00B74F6E" w:rsidP="00B16A2A">
        <w:pPr>
          <w:pStyle w:val="Footer"/>
          <w:jc w:val="center"/>
          <w:rPr>
            <w:rFonts w:ascii="Sakkal Majalla" w:hAnsi="Sakkal Majalla" w:cs="Sakkal Majalla"/>
            <w:b/>
            <w:bCs/>
            <w:sz w:val="24"/>
            <w:szCs w:val="24"/>
          </w:rPr>
        </w:pPr>
        <w:r w:rsidRPr="00B16A2A">
          <w:rPr>
            <w:rFonts w:ascii="Sakkal Majalla" w:hAnsi="Sakkal Majalla" w:cs="Sakkal Majalla"/>
            <w:b/>
            <w:bCs/>
            <w:sz w:val="24"/>
            <w:szCs w:val="24"/>
          </w:rPr>
          <w:fldChar w:fldCharType="begin"/>
        </w:r>
        <w:r w:rsidRPr="00B16A2A">
          <w:rPr>
            <w:rFonts w:ascii="Sakkal Majalla" w:hAnsi="Sakkal Majalla" w:cs="Sakkal Majalla"/>
            <w:b/>
            <w:bCs/>
            <w:sz w:val="24"/>
            <w:szCs w:val="24"/>
          </w:rPr>
          <w:instrText xml:space="preserve"> PAGE    \* MERGEFORMAT </w:instrText>
        </w:r>
        <w:r w:rsidRPr="00B16A2A">
          <w:rPr>
            <w:rFonts w:ascii="Sakkal Majalla" w:hAnsi="Sakkal Majalla" w:cs="Sakkal Majalla"/>
            <w:b/>
            <w:bCs/>
            <w:sz w:val="24"/>
            <w:szCs w:val="24"/>
          </w:rPr>
          <w:fldChar w:fldCharType="separate"/>
        </w:r>
        <w:r w:rsidR="00F65C50">
          <w:rPr>
            <w:rFonts w:ascii="Sakkal Majalla" w:hAnsi="Sakkal Majalla" w:cs="Sakkal Majalla" w:hint="eastAsia"/>
            <w:b/>
            <w:bCs/>
            <w:noProof/>
            <w:sz w:val="24"/>
            <w:szCs w:val="24"/>
            <w:rtl/>
          </w:rPr>
          <w:t>‌أ</w:t>
        </w:r>
        <w:r w:rsidRPr="00B16A2A">
          <w:rPr>
            <w:rFonts w:ascii="Sakkal Majalla" w:hAnsi="Sakkal Majalla" w:cs="Sakkal Majalla"/>
            <w:b/>
            <w:bCs/>
            <w:noProof/>
            <w:sz w:val="24"/>
            <w:szCs w:val="24"/>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448272899"/>
      <w:docPartObj>
        <w:docPartGallery w:val="Page Numbers (Bottom of Page)"/>
        <w:docPartUnique/>
      </w:docPartObj>
    </w:sdtPr>
    <w:sdtEndPr>
      <w:rPr>
        <w:rFonts w:ascii="Sakkal Majalla" w:hAnsi="Sakkal Majalla" w:cs="Sakkal Majalla"/>
        <w:b/>
        <w:bCs/>
        <w:noProof/>
        <w:sz w:val="24"/>
        <w:szCs w:val="24"/>
      </w:rPr>
    </w:sdtEndPr>
    <w:sdtContent>
      <w:p w14:paraId="42D6407E" w14:textId="77777777" w:rsidR="00B74F6E" w:rsidRDefault="00B74F6E">
        <w:pPr>
          <w:pStyle w:val="Footer"/>
          <w:jc w:val="center"/>
        </w:pPr>
        <w:r>
          <w:rPr>
            <w:noProof/>
          </w:rPr>
          <mc:AlternateContent>
            <mc:Choice Requires="wps">
              <w:drawing>
                <wp:inline distT="0" distB="0" distL="0" distR="0" wp14:anchorId="120551CC" wp14:editId="711FC0AB">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BD5894A"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074F5C5" w14:textId="77777777" w:rsidR="00B74F6E" w:rsidRPr="00B16A2A" w:rsidRDefault="00B74F6E" w:rsidP="00B16A2A">
        <w:pPr>
          <w:pStyle w:val="Footer"/>
          <w:jc w:val="center"/>
          <w:rPr>
            <w:rFonts w:ascii="Sakkal Majalla" w:hAnsi="Sakkal Majalla" w:cs="Sakkal Majalla"/>
            <w:b/>
            <w:bCs/>
            <w:sz w:val="24"/>
            <w:szCs w:val="24"/>
          </w:rPr>
        </w:pPr>
        <w:r w:rsidRPr="00B16A2A">
          <w:rPr>
            <w:rFonts w:ascii="Sakkal Majalla" w:hAnsi="Sakkal Majalla" w:cs="Sakkal Majalla"/>
            <w:b/>
            <w:bCs/>
            <w:sz w:val="24"/>
            <w:szCs w:val="24"/>
          </w:rPr>
          <w:fldChar w:fldCharType="begin"/>
        </w:r>
        <w:r w:rsidRPr="00B16A2A">
          <w:rPr>
            <w:rFonts w:ascii="Sakkal Majalla" w:hAnsi="Sakkal Majalla" w:cs="Sakkal Majalla"/>
            <w:b/>
            <w:bCs/>
            <w:sz w:val="24"/>
            <w:szCs w:val="24"/>
          </w:rPr>
          <w:instrText xml:space="preserve"> PAGE    \* MERGEFORMAT </w:instrText>
        </w:r>
        <w:r w:rsidRPr="00B16A2A">
          <w:rPr>
            <w:rFonts w:ascii="Sakkal Majalla" w:hAnsi="Sakkal Majalla" w:cs="Sakkal Majalla"/>
            <w:b/>
            <w:bCs/>
            <w:sz w:val="24"/>
            <w:szCs w:val="24"/>
          </w:rPr>
          <w:fldChar w:fldCharType="separate"/>
        </w:r>
        <w:r w:rsidR="00F65C50">
          <w:rPr>
            <w:rFonts w:ascii="Sakkal Majalla" w:hAnsi="Sakkal Majalla" w:cs="Sakkal Majalla"/>
            <w:b/>
            <w:bCs/>
            <w:noProof/>
            <w:sz w:val="24"/>
            <w:szCs w:val="24"/>
            <w:rtl/>
          </w:rPr>
          <w:t>50</w:t>
        </w:r>
        <w:r w:rsidRPr="00B16A2A">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68154754"/>
      <w:docPartObj>
        <w:docPartGallery w:val="Page Numbers (Bottom of Page)"/>
        <w:docPartUnique/>
      </w:docPartObj>
    </w:sdtPr>
    <w:sdtEndPr>
      <w:rPr>
        <w:rFonts w:ascii="Sakkal Majalla" w:hAnsi="Sakkal Majalla" w:cs="Sakkal Majalla"/>
        <w:b/>
        <w:bCs/>
        <w:noProof/>
        <w:sz w:val="24"/>
        <w:szCs w:val="24"/>
      </w:rPr>
    </w:sdtEndPr>
    <w:sdtContent>
      <w:p w14:paraId="6F64449B" w14:textId="52C72FFC" w:rsidR="00490247" w:rsidRDefault="00490247">
        <w:pPr>
          <w:pStyle w:val="Footer"/>
          <w:jc w:val="center"/>
        </w:pPr>
      </w:p>
      <w:p w14:paraId="74A8DA94" w14:textId="53F9AE35" w:rsidR="00490247" w:rsidRPr="00B16A2A" w:rsidRDefault="00490247" w:rsidP="00B16A2A">
        <w:pPr>
          <w:pStyle w:val="Footer"/>
          <w:jc w:val="center"/>
          <w:rPr>
            <w:rFonts w:ascii="Sakkal Majalla" w:hAnsi="Sakkal Majalla" w:cs="Sakkal Majalla"/>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8491FC" w14:textId="77777777" w:rsidR="00796CA3" w:rsidRDefault="00796CA3" w:rsidP="009125CE">
      <w:pPr>
        <w:spacing w:after="0" w:line="240" w:lineRule="auto"/>
      </w:pPr>
      <w:r>
        <w:separator/>
      </w:r>
    </w:p>
  </w:footnote>
  <w:footnote w:type="continuationSeparator" w:id="0">
    <w:p w14:paraId="3974C8C0" w14:textId="77777777" w:rsidR="00796CA3" w:rsidRDefault="00796CA3"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301F3"/>
    <w:multiLevelType w:val="hybridMultilevel"/>
    <w:tmpl w:val="F0C08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B2E5D"/>
    <w:multiLevelType w:val="hybridMultilevel"/>
    <w:tmpl w:val="0CB87260"/>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562C9D"/>
    <w:multiLevelType w:val="multilevel"/>
    <w:tmpl w:val="7D86E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8431811"/>
    <w:multiLevelType w:val="hybridMultilevel"/>
    <w:tmpl w:val="049AEF1C"/>
    <w:lvl w:ilvl="0" w:tplc="0F3CE2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7304C0"/>
    <w:multiLevelType w:val="hybridMultilevel"/>
    <w:tmpl w:val="BBECCC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A12BAC"/>
    <w:multiLevelType w:val="hybridMultilevel"/>
    <w:tmpl w:val="591AA8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02DC9"/>
    <w:multiLevelType w:val="hybridMultilevel"/>
    <w:tmpl w:val="865AA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7F3662"/>
    <w:multiLevelType w:val="hybridMultilevel"/>
    <w:tmpl w:val="2792908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EB40DB"/>
    <w:multiLevelType w:val="multilevel"/>
    <w:tmpl w:val="A7167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4A5E76"/>
    <w:multiLevelType w:val="hybridMultilevel"/>
    <w:tmpl w:val="5FFCB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CC3CA4"/>
    <w:multiLevelType w:val="multilevel"/>
    <w:tmpl w:val="552E1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E986D51"/>
    <w:multiLevelType w:val="hybridMultilevel"/>
    <w:tmpl w:val="9C5E5BDC"/>
    <w:lvl w:ilvl="0" w:tplc="0F3CE2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B01C5F"/>
    <w:multiLevelType w:val="hybridMultilevel"/>
    <w:tmpl w:val="32FE9B12"/>
    <w:lvl w:ilvl="0" w:tplc="0F3CE2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D21CB9"/>
    <w:multiLevelType w:val="hybridMultilevel"/>
    <w:tmpl w:val="19645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F60858"/>
    <w:multiLevelType w:val="hybridMultilevel"/>
    <w:tmpl w:val="A426B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10E262C"/>
    <w:multiLevelType w:val="multilevel"/>
    <w:tmpl w:val="5B54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6C26B3F"/>
    <w:multiLevelType w:val="hybridMultilevel"/>
    <w:tmpl w:val="23248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nsid w:val="66FB682D"/>
    <w:multiLevelType w:val="multilevel"/>
    <w:tmpl w:val="C5A61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89A1E51"/>
    <w:multiLevelType w:val="hybridMultilevel"/>
    <w:tmpl w:val="746A77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F277E7A"/>
    <w:multiLevelType w:val="hybridMultilevel"/>
    <w:tmpl w:val="D1C2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67064B"/>
    <w:multiLevelType w:val="multilevel"/>
    <w:tmpl w:val="5162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4E00E68"/>
    <w:multiLevelType w:val="multilevel"/>
    <w:tmpl w:val="C9648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BB0687"/>
    <w:multiLevelType w:val="hybridMultilevel"/>
    <w:tmpl w:val="7DA6E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9504EF6"/>
    <w:multiLevelType w:val="hybridMultilevel"/>
    <w:tmpl w:val="6B44909E"/>
    <w:lvl w:ilvl="0" w:tplc="0F3CE29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4"/>
  </w:num>
  <w:num w:numId="3">
    <w:abstractNumId w:val="24"/>
  </w:num>
  <w:num w:numId="4">
    <w:abstractNumId w:val="7"/>
  </w:num>
  <w:num w:numId="5">
    <w:abstractNumId w:val="19"/>
  </w:num>
  <w:num w:numId="6">
    <w:abstractNumId w:val="2"/>
  </w:num>
  <w:num w:numId="7">
    <w:abstractNumId w:val="13"/>
  </w:num>
  <w:num w:numId="8">
    <w:abstractNumId w:val="27"/>
  </w:num>
  <w:num w:numId="9">
    <w:abstractNumId w:val="26"/>
  </w:num>
  <w:num w:numId="10">
    <w:abstractNumId w:val="17"/>
  </w:num>
  <w:num w:numId="11">
    <w:abstractNumId w:val="6"/>
  </w:num>
  <w:num w:numId="12">
    <w:abstractNumId w:val="18"/>
  </w:num>
  <w:num w:numId="13">
    <w:abstractNumId w:val="25"/>
  </w:num>
  <w:num w:numId="14">
    <w:abstractNumId w:val="11"/>
  </w:num>
  <w:num w:numId="15">
    <w:abstractNumId w:val="0"/>
  </w:num>
  <w:num w:numId="16">
    <w:abstractNumId w:val="20"/>
  </w:num>
  <w:num w:numId="17">
    <w:abstractNumId w:val="28"/>
  </w:num>
  <w:num w:numId="18">
    <w:abstractNumId w:val="10"/>
  </w:num>
  <w:num w:numId="19">
    <w:abstractNumId w:val="22"/>
  </w:num>
  <w:num w:numId="20">
    <w:abstractNumId w:val="4"/>
  </w:num>
  <w:num w:numId="21">
    <w:abstractNumId w:val="8"/>
  </w:num>
  <w:num w:numId="22">
    <w:abstractNumId w:val="21"/>
  </w:num>
  <w:num w:numId="23">
    <w:abstractNumId w:val="1"/>
  </w:num>
  <w:num w:numId="24">
    <w:abstractNumId w:val="9"/>
  </w:num>
  <w:num w:numId="25">
    <w:abstractNumId w:val="15"/>
  </w:num>
  <w:num w:numId="26">
    <w:abstractNumId w:val="3"/>
  </w:num>
  <w:num w:numId="27">
    <w:abstractNumId w:val="16"/>
  </w:num>
  <w:num w:numId="28">
    <w:abstractNumId w:val="29"/>
  </w:num>
  <w:num w:numId="29">
    <w:abstractNumId w:val="5"/>
  </w:num>
  <w:num w:numId="30">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46E6"/>
    <w:rsid w:val="000204A8"/>
    <w:rsid w:val="00020F7B"/>
    <w:rsid w:val="00022B3A"/>
    <w:rsid w:val="000318AB"/>
    <w:rsid w:val="00034BEB"/>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21B"/>
    <w:rsid w:val="0012342D"/>
    <w:rsid w:val="001306F3"/>
    <w:rsid w:val="00131E44"/>
    <w:rsid w:val="00143989"/>
    <w:rsid w:val="00150B32"/>
    <w:rsid w:val="001510C1"/>
    <w:rsid w:val="00152611"/>
    <w:rsid w:val="00153B41"/>
    <w:rsid w:val="001603CF"/>
    <w:rsid w:val="00170508"/>
    <w:rsid w:val="0017054B"/>
    <w:rsid w:val="00170871"/>
    <w:rsid w:val="00172131"/>
    <w:rsid w:val="00174E80"/>
    <w:rsid w:val="00175050"/>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6D31"/>
    <w:rsid w:val="001B0A36"/>
    <w:rsid w:val="001B0D06"/>
    <w:rsid w:val="001B6D18"/>
    <w:rsid w:val="001B7151"/>
    <w:rsid w:val="001C2162"/>
    <w:rsid w:val="001C42F9"/>
    <w:rsid w:val="001D4406"/>
    <w:rsid w:val="001D5ED4"/>
    <w:rsid w:val="001D796B"/>
    <w:rsid w:val="001E7B16"/>
    <w:rsid w:val="001F0034"/>
    <w:rsid w:val="001F159D"/>
    <w:rsid w:val="001F18A3"/>
    <w:rsid w:val="001F46A5"/>
    <w:rsid w:val="00210FD2"/>
    <w:rsid w:val="00211082"/>
    <w:rsid w:val="002133A6"/>
    <w:rsid w:val="0021390B"/>
    <w:rsid w:val="00214898"/>
    <w:rsid w:val="00214ADB"/>
    <w:rsid w:val="00216E97"/>
    <w:rsid w:val="0021718D"/>
    <w:rsid w:val="00217ADA"/>
    <w:rsid w:val="00220735"/>
    <w:rsid w:val="00223AE0"/>
    <w:rsid w:val="002304C2"/>
    <w:rsid w:val="00234450"/>
    <w:rsid w:val="00234DA4"/>
    <w:rsid w:val="00236E03"/>
    <w:rsid w:val="002455BC"/>
    <w:rsid w:val="00250D99"/>
    <w:rsid w:val="00251BCA"/>
    <w:rsid w:val="00260558"/>
    <w:rsid w:val="00261B03"/>
    <w:rsid w:val="00261C3D"/>
    <w:rsid w:val="0026283D"/>
    <w:rsid w:val="00270FB5"/>
    <w:rsid w:val="002710CD"/>
    <w:rsid w:val="002712E2"/>
    <w:rsid w:val="002740A5"/>
    <w:rsid w:val="00274BDE"/>
    <w:rsid w:val="002766BC"/>
    <w:rsid w:val="00280068"/>
    <w:rsid w:val="002828EF"/>
    <w:rsid w:val="00286958"/>
    <w:rsid w:val="00295BBE"/>
    <w:rsid w:val="0029680E"/>
    <w:rsid w:val="002A32D6"/>
    <w:rsid w:val="002A365A"/>
    <w:rsid w:val="002A471C"/>
    <w:rsid w:val="002A76B5"/>
    <w:rsid w:val="002B1274"/>
    <w:rsid w:val="002B12D7"/>
    <w:rsid w:val="002B38F6"/>
    <w:rsid w:val="002C205F"/>
    <w:rsid w:val="002C21BB"/>
    <w:rsid w:val="002C3023"/>
    <w:rsid w:val="002C55E4"/>
    <w:rsid w:val="002C5EE0"/>
    <w:rsid w:val="002D0190"/>
    <w:rsid w:val="002D30A7"/>
    <w:rsid w:val="002D3120"/>
    <w:rsid w:val="002D5C0C"/>
    <w:rsid w:val="002D6401"/>
    <w:rsid w:val="002E3052"/>
    <w:rsid w:val="002E36BC"/>
    <w:rsid w:val="002E4629"/>
    <w:rsid w:val="002F5FA3"/>
    <w:rsid w:val="00301731"/>
    <w:rsid w:val="00303BF8"/>
    <w:rsid w:val="00304304"/>
    <w:rsid w:val="0031075C"/>
    <w:rsid w:val="00310B47"/>
    <w:rsid w:val="00311651"/>
    <w:rsid w:val="00313D02"/>
    <w:rsid w:val="00323FD3"/>
    <w:rsid w:val="00325DB0"/>
    <w:rsid w:val="00333A26"/>
    <w:rsid w:val="0033775D"/>
    <w:rsid w:val="00341565"/>
    <w:rsid w:val="0034173E"/>
    <w:rsid w:val="00341900"/>
    <w:rsid w:val="00343EE8"/>
    <w:rsid w:val="0035257D"/>
    <w:rsid w:val="00352C50"/>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5D45"/>
    <w:rsid w:val="003D6376"/>
    <w:rsid w:val="003E02C0"/>
    <w:rsid w:val="003E29FB"/>
    <w:rsid w:val="003E3EBB"/>
    <w:rsid w:val="003E7CB6"/>
    <w:rsid w:val="003E7EFA"/>
    <w:rsid w:val="00402123"/>
    <w:rsid w:val="00403383"/>
    <w:rsid w:val="0040604A"/>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83400"/>
    <w:rsid w:val="00490247"/>
    <w:rsid w:val="00491EAB"/>
    <w:rsid w:val="004A035D"/>
    <w:rsid w:val="004A1755"/>
    <w:rsid w:val="004A359E"/>
    <w:rsid w:val="004B1EF3"/>
    <w:rsid w:val="004B352F"/>
    <w:rsid w:val="004C0303"/>
    <w:rsid w:val="004C3BAD"/>
    <w:rsid w:val="004C4331"/>
    <w:rsid w:val="004D23E7"/>
    <w:rsid w:val="004D6581"/>
    <w:rsid w:val="004D6B08"/>
    <w:rsid w:val="004E439C"/>
    <w:rsid w:val="004F1444"/>
    <w:rsid w:val="004F1EA4"/>
    <w:rsid w:val="004F2475"/>
    <w:rsid w:val="004F3AF6"/>
    <w:rsid w:val="00513B3A"/>
    <w:rsid w:val="005146DA"/>
    <w:rsid w:val="0051585E"/>
    <w:rsid w:val="00522010"/>
    <w:rsid w:val="0052581D"/>
    <w:rsid w:val="00531768"/>
    <w:rsid w:val="00534DA5"/>
    <w:rsid w:val="005423FA"/>
    <w:rsid w:val="00544E3F"/>
    <w:rsid w:val="005459E0"/>
    <w:rsid w:val="00545E45"/>
    <w:rsid w:val="00550D43"/>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C3799"/>
    <w:rsid w:val="005D0E3A"/>
    <w:rsid w:val="005D25AE"/>
    <w:rsid w:val="005D2620"/>
    <w:rsid w:val="005D5DB7"/>
    <w:rsid w:val="005D6A8C"/>
    <w:rsid w:val="005E37C2"/>
    <w:rsid w:val="005E4AF3"/>
    <w:rsid w:val="005F2722"/>
    <w:rsid w:val="005F7706"/>
    <w:rsid w:val="006020A6"/>
    <w:rsid w:val="0060364E"/>
    <w:rsid w:val="006044AD"/>
    <w:rsid w:val="00605172"/>
    <w:rsid w:val="006068BC"/>
    <w:rsid w:val="006112DD"/>
    <w:rsid w:val="0061146E"/>
    <w:rsid w:val="00617C5B"/>
    <w:rsid w:val="00621464"/>
    <w:rsid w:val="00625CAD"/>
    <w:rsid w:val="0062761F"/>
    <w:rsid w:val="00630398"/>
    <w:rsid w:val="00633F50"/>
    <w:rsid w:val="006344B4"/>
    <w:rsid w:val="00634E3F"/>
    <w:rsid w:val="00642229"/>
    <w:rsid w:val="006450DB"/>
    <w:rsid w:val="00647482"/>
    <w:rsid w:val="0066191A"/>
    <w:rsid w:val="00663FD3"/>
    <w:rsid w:val="00666183"/>
    <w:rsid w:val="00667140"/>
    <w:rsid w:val="006716C2"/>
    <w:rsid w:val="00671A3B"/>
    <w:rsid w:val="00675891"/>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28F2"/>
    <w:rsid w:val="006D0A16"/>
    <w:rsid w:val="006D4C88"/>
    <w:rsid w:val="006D6FDC"/>
    <w:rsid w:val="006E41F3"/>
    <w:rsid w:val="006E4789"/>
    <w:rsid w:val="006E65A3"/>
    <w:rsid w:val="006F162C"/>
    <w:rsid w:val="006F29F1"/>
    <w:rsid w:val="0070333D"/>
    <w:rsid w:val="0070477D"/>
    <w:rsid w:val="00705AF7"/>
    <w:rsid w:val="0070610A"/>
    <w:rsid w:val="00706E7F"/>
    <w:rsid w:val="0071504C"/>
    <w:rsid w:val="007178EE"/>
    <w:rsid w:val="00723F5D"/>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96CA3"/>
    <w:rsid w:val="007A7A94"/>
    <w:rsid w:val="007B0E54"/>
    <w:rsid w:val="007B2139"/>
    <w:rsid w:val="007B51D9"/>
    <w:rsid w:val="007C06CD"/>
    <w:rsid w:val="007C170D"/>
    <w:rsid w:val="007C3859"/>
    <w:rsid w:val="007C3D97"/>
    <w:rsid w:val="007C6908"/>
    <w:rsid w:val="007D2C05"/>
    <w:rsid w:val="007D443E"/>
    <w:rsid w:val="007D5106"/>
    <w:rsid w:val="007E0AD8"/>
    <w:rsid w:val="007E1EBB"/>
    <w:rsid w:val="007E3A20"/>
    <w:rsid w:val="007E6564"/>
    <w:rsid w:val="007F1674"/>
    <w:rsid w:val="007F1855"/>
    <w:rsid w:val="007F2AAC"/>
    <w:rsid w:val="007F6F3A"/>
    <w:rsid w:val="00806716"/>
    <w:rsid w:val="00806E48"/>
    <w:rsid w:val="00807477"/>
    <w:rsid w:val="00811E32"/>
    <w:rsid w:val="00813BA6"/>
    <w:rsid w:val="008156EA"/>
    <w:rsid w:val="0081623B"/>
    <w:rsid w:val="00821534"/>
    <w:rsid w:val="00830738"/>
    <w:rsid w:val="0083081C"/>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6829"/>
    <w:rsid w:val="008F6B36"/>
    <w:rsid w:val="0090105B"/>
    <w:rsid w:val="00903E7F"/>
    <w:rsid w:val="0090438F"/>
    <w:rsid w:val="00905FD8"/>
    <w:rsid w:val="009125CE"/>
    <w:rsid w:val="00912EDE"/>
    <w:rsid w:val="00914D5B"/>
    <w:rsid w:val="0092088B"/>
    <w:rsid w:val="009216A4"/>
    <w:rsid w:val="00921E23"/>
    <w:rsid w:val="00924834"/>
    <w:rsid w:val="00925176"/>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5E90"/>
    <w:rsid w:val="009760DA"/>
    <w:rsid w:val="00976DC2"/>
    <w:rsid w:val="00980234"/>
    <w:rsid w:val="00985B71"/>
    <w:rsid w:val="00986400"/>
    <w:rsid w:val="0098768E"/>
    <w:rsid w:val="00994120"/>
    <w:rsid w:val="009A62C5"/>
    <w:rsid w:val="009B37BE"/>
    <w:rsid w:val="009B37F5"/>
    <w:rsid w:val="009B5162"/>
    <w:rsid w:val="009B6888"/>
    <w:rsid w:val="009B7EAF"/>
    <w:rsid w:val="009C0161"/>
    <w:rsid w:val="009C133A"/>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4CBB"/>
    <w:rsid w:val="00A2564F"/>
    <w:rsid w:val="00A30D10"/>
    <w:rsid w:val="00A31A25"/>
    <w:rsid w:val="00A327F6"/>
    <w:rsid w:val="00A348C1"/>
    <w:rsid w:val="00A3547E"/>
    <w:rsid w:val="00A35B21"/>
    <w:rsid w:val="00A40ADE"/>
    <w:rsid w:val="00A4322A"/>
    <w:rsid w:val="00A44EBE"/>
    <w:rsid w:val="00A4659A"/>
    <w:rsid w:val="00A47219"/>
    <w:rsid w:val="00A50745"/>
    <w:rsid w:val="00A531E1"/>
    <w:rsid w:val="00A55EF3"/>
    <w:rsid w:val="00A57461"/>
    <w:rsid w:val="00A60AAE"/>
    <w:rsid w:val="00A7075F"/>
    <w:rsid w:val="00A71688"/>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AF64B5"/>
    <w:rsid w:val="00B03757"/>
    <w:rsid w:val="00B04BD9"/>
    <w:rsid w:val="00B05F9C"/>
    <w:rsid w:val="00B134E7"/>
    <w:rsid w:val="00B15A9E"/>
    <w:rsid w:val="00B16A2A"/>
    <w:rsid w:val="00B226CF"/>
    <w:rsid w:val="00B26888"/>
    <w:rsid w:val="00B27CBA"/>
    <w:rsid w:val="00B346DF"/>
    <w:rsid w:val="00B36FBC"/>
    <w:rsid w:val="00B4269F"/>
    <w:rsid w:val="00B44182"/>
    <w:rsid w:val="00B467CC"/>
    <w:rsid w:val="00B5443B"/>
    <w:rsid w:val="00B56CAA"/>
    <w:rsid w:val="00B570EB"/>
    <w:rsid w:val="00B57582"/>
    <w:rsid w:val="00B576EF"/>
    <w:rsid w:val="00B579A1"/>
    <w:rsid w:val="00B63B0F"/>
    <w:rsid w:val="00B653F7"/>
    <w:rsid w:val="00B72A08"/>
    <w:rsid w:val="00B74A10"/>
    <w:rsid w:val="00B74BC1"/>
    <w:rsid w:val="00B74F6E"/>
    <w:rsid w:val="00B74FF2"/>
    <w:rsid w:val="00B75E84"/>
    <w:rsid w:val="00B7678A"/>
    <w:rsid w:val="00B801FA"/>
    <w:rsid w:val="00B9286F"/>
    <w:rsid w:val="00BA0E1B"/>
    <w:rsid w:val="00BA1572"/>
    <w:rsid w:val="00BA3D6A"/>
    <w:rsid w:val="00BA5817"/>
    <w:rsid w:val="00BB1144"/>
    <w:rsid w:val="00BB3514"/>
    <w:rsid w:val="00BC24EE"/>
    <w:rsid w:val="00BC454D"/>
    <w:rsid w:val="00BD03D1"/>
    <w:rsid w:val="00BD4A08"/>
    <w:rsid w:val="00BD590D"/>
    <w:rsid w:val="00BE03ED"/>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68C1"/>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49E9"/>
    <w:rsid w:val="00CA5D64"/>
    <w:rsid w:val="00CA6DC7"/>
    <w:rsid w:val="00CB2A94"/>
    <w:rsid w:val="00CB4A76"/>
    <w:rsid w:val="00CC4484"/>
    <w:rsid w:val="00CC6705"/>
    <w:rsid w:val="00CC7877"/>
    <w:rsid w:val="00CD09D9"/>
    <w:rsid w:val="00CD105C"/>
    <w:rsid w:val="00CE27EC"/>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3D54"/>
    <w:rsid w:val="00D76CFA"/>
    <w:rsid w:val="00D7719C"/>
    <w:rsid w:val="00D81039"/>
    <w:rsid w:val="00D82A72"/>
    <w:rsid w:val="00D92BC0"/>
    <w:rsid w:val="00D92F77"/>
    <w:rsid w:val="00D93379"/>
    <w:rsid w:val="00D965B5"/>
    <w:rsid w:val="00DA0EBA"/>
    <w:rsid w:val="00DA1C1B"/>
    <w:rsid w:val="00DA3C05"/>
    <w:rsid w:val="00DA4EAA"/>
    <w:rsid w:val="00DB1F25"/>
    <w:rsid w:val="00DB43B3"/>
    <w:rsid w:val="00DC10F4"/>
    <w:rsid w:val="00DC23A1"/>
    <w:rsid w:val="00DC40DA"/>
    <w:rsid w:val="00DC6851"/>
    <w:rsid w:val="00DC7F13"/>
    <w:rsid w:val="00DD0457"/>
    <w:rsid w:val="00DD08A0"/>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469"/>
    <w:rsid w:val="00E71C79"/>
    <w:rsid w:val="00E7565E"/>
    <w:rsid w:val="00E76742"/>
    <w:rsid w:val="00E76A3D"/>
    <w:rsid w:val="00E76DB1"/>
    <w:rsid w:val="00E802F2"/>
    <w:rsid w:val="00E82DAD"/>
    <w:rsid w:val="00E83504"/>
    <w:rsid w:val="00E86613"/>
    <w:rsid w:val="00E90626"/>
    <w:rsid w:val="00E97126"/>
    <w:rsid w:val="00EA1A33"/>
    <w:rsid w:val="00EA6B5D"/>
    <w:rsid w:val="00EB152F"/>
    <w:rsid w:val="00EB60A5"/>
    <w:rsid w:val="00EC0EF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21BE8"/>
    <w:rsid w:val="00F30BD7"/>
    <w:rsid w:val="00F310F2"/>
    <w:rsid w:val="00F33937"/>
    <w:rsid w:val="00F3442D"/>
    <w:rsid w:val="00F450D5"/>
    <w:rsid w:val="00F5066F"/>
    <w:rsid w:val="00F540A1"/>
    <w:rsid w:val="00F546CE"/>
    <w:rsid w:val="00F563E2"/>
    <w:rsid w:val="00F65C50"/>
    <w:rsid w:val="00F66109"/>
    <w:rsid w:val="00F67418"/>
    <w:rsid w:val="00F72CBB"/>
    <w:rsid w:val="00F733B2"/>
    <w:rsid w:val="00F75CCD"/>
    <w:rsid w:val="00F91846"/>
    <w:rsid w:val="00F95872"/>
    <w:rsid w:val="00FA02C7"/>
    <w:rsid w:val="00FA0A03"/>
    <w:rsid w:val="00FA24AF"/>
    <w:rsid w:val="00FA3500"/>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325DB0"/>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325DB0"/>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2C3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B16A2A"/>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B16A2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668657">
      <w:bodyDiv w:val="1"/>
      <w:marLeft w:val="0"/>
      <w:marRight w:val="0"/>
      <w:marTop w:val="0"/>
      <w:marBottom w:val="0"/>
      <w:divBdr>
        <w:top w:val="none" w:sz="0" w:space="0" w:color="auto"/>
        <w:left w:val="none" w:sz="0" w:space="0" w:color="auto"/>
        <w:bottom w:val="none" w:sz="0" w:space="0" w:color="auto"/>
        <w:right w:val="none" w:sz="0" w:space="0" w:color="auto"/>
      </w:divBdr>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6495">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05660839">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79900069">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1614987">
      <w:bodyDiv w:val="1"/>
      <w:marLeft w:val="0"/>
      <w:marRight w:val="0"/>
      <w:marTop w:val="0"/>
      <w:marBottom w:val="0"/>
      <w:divBdr>
        <w:top w:val="none" w:sz="0" w:space="0" w:color="auto"/>
        <w:left w:val="none" w:sz="0" w:space="0" w:color="auto"/>
        <w:bottom w:val="none" w:sz="0" w:space="0" w:color="auto"/>
        <w:right w:val="none" w:sz="0" w:space="0" w:color="auto"/>
      </w:divBdr>
      <w:divsChild>
        <w:div w:id="1563826398">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7558899">
      <w:bodyDiv w:val="1"/>
      <w:marLeft w:val="0"/>
      <w:marRight w:val="0"/>
      <w:marTop w:val="0"/>
      <w:marBottom w:val="0"/>
      <w:divBdr>
        <w:top w:val="none" w:sz="0" w:space="0" w:color="auto"/>
        <w:left w:val="none" w:sz="0" w:space="0" w:color="auto"/>
        <w:bottom w:val="none" w:sz="0" w:space="0" w:color="auto"/>
        <w:right w:val="none" w:sz="0" w:space="0" w:color="auto"/>
      </w:divBdr>
      <w:divsChild>
        <w:div w:id="1470319658">
          <w:marLeft w:val="0"/>
          <w:marRight w:val="0"/>
          <w:marTop w:val="0"/>
          <w:marBottom w:val="0"/>
          <w:divBdr>
            <w:top w:val="none" w:sz="0" w:space="0" w:color="auto"/>
            <w:left w:val="none" w:sz="0" w:space="0" w:color="auto"/>
            <w:bottom w:val="none" w:sz="0" w:space="0" w:color="auto"/>
            <w:right w:val="none" w:sz="0" w:space="0" w:color="auto"/>
          </w:divBdr>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1382535">
      <w:bodyDiv w:val="1"/>
      <w:marLeft w:val="0"/>
      <w:marRight w:val="0"/>
      <w:marTop w:val="0"/>
      <w:marBottom w:val="0"/>
      <w:divBdr>
        <w:top w:val="none" w:sz="0" w:space="0" w:color="auto"/>
        <w:left w:val="none" w:sz="0" w:space="0" w:color="auto"/>
        <w:bottom w:val="none" w:sz="0" w:space="0" w:color="auto"/>
        <w:right w:val="none" w:sz="0" w:space="0" w:color="auto"/>
      </w:divBdr>
      <w:divsChild>
        <w:div w:id="1683580396">
          <w:marLeft w:val="0"/>
          <w:marRight w:val="0"/>
          <w:marTop w:val="0"/>
          <w:marBottom w:val="0"/>
          <w:divBdr>
            <w:top w:val="none" w:sz="0" w:space="0" w:color="auto"/>
            <w:left w:val="none" w:sz="0" w:space="0" w:color="auto"/>
            <w:bottom w:val="none" w:sz="0" w:space="0" w:color="auto"/>
            <w:right w:val="none" w:sz="0" w:space="0" w:color="auto"/>
          </w:divBdr>
        </w:div>
        <w:div w:id="227426830">
          <w:marLeft w:val="0"/>
          <w:marRight w:val="0"/>
          <w:marTop w:val="0"/>
          <w:marBottom w:val="0"/>
          <w:divBdr>
            <w:top w:val="none" w:sz="0" w:space="0" w:color="auto"/>
            <w:left w:val="none" w:sz="0" w:space="0" w:color="auto"/>
            <w:bottom w:val="none" w:sz="0" w:space="0" w:color="auto"/>
            <w:right w:val="none" w:sz="0" w:space="0" w:color="auto"/>
          </w:divBdr>
        </w:div>
        <w:div w:id="621111016">
          <w:marLeft w:val="0"/>
          <w:marRight w:val="0"/>
          <w:marTop w:val="0"/>
          <w:marBottom w:val="0"/>
          <w:divBdr>
            <w:top w:val="none" w:sz="0" w:space="0" w:color="auto"/>
            <w:left w:val="none" w:sz="0" w:space="0" w:color="auto"/>
            <w:bottom w:val="none" w:sz="0" w:space="0" w:color="auto"/>
            <w:right w:val="none" w:sz="0" w:space="0" w:color="auto"/>
          </w:divBdr>
        </w:div>
        <w:div w:id="302276891">
          <w:marLeft w:val="0"/>
          <w:marRight w:val="0"/>
          <w:marTop w:val="0"/>
          <w:marBottom w:val="0"/>
          <w:divBdr>
            <w:top w:val="none" w:sz="0" w:space="0" w:color="auto"/>
            <w:left w:val="none" w:sz="0" w:space="0" w:color="auto"/>
            <w:bottom w:val="none" w:sz="0" w:space="0" w:color="auto"/>
            <w:right w:val="none" w:sz="0" w:space="0" w:color="auto"/>
          </w:divBdr>
        </w:div>
        <w:div w:id="1912545796">
          <w:marLeft w:val="0"/>
          <w:marRight w:val="0"/>
          <w:marTop w:val="0"/>
          <w:marBottom w:val="0"/>
          <w:divBdr>
            <w:top w:val="none" w:sz="0" w:space="0" w:color="auto"/>
            <w:left w:val="none" w:sz="0" w:space="0" w:color="auto"/>
            <w:bottom w:val="none" w:sz="0" w:space="0" w:color="auto"/>
            <w:right w:val="none" w:sz="0" w:space="0" w:color="auto"/>
          </w:divBdr>
        </w:div>
        <w:div w:id="1118571079">
          <w:marLeft w:val="0"/>
          <w:marRight w:val="0"/>
          <w:marTop w:val="0"/>
          <w:marBottom w:val="0"/>
          <w:divBdr>
            <w:top w:val="none" w:sz="0" w:space="0" w:color="auto"/>
            <w:left w:val="none" w:sz="0" w:space="0" w:color="auto"/>
            <w:bottom w:val="none" w:sz="0" w:space="0" w:color="auto"/>
            <w:right w:val="none" w:sz="0" w:space="0" w:color="auto"/>
          </w:divBdr>
        </w:div>
        <w:div w:id="1088648045">
          <w:marLeft w:val="0"/>
          <w:marRight w:val="0"/>
          <w:marTop w:val="0"/>
          <w:marBottom w:val="0"/>
          <w:divBdr>
            <w:top w:val="none" w:sz="0" w:space="0" w:color="auto"/>
            <w:left w:val="none" w:sz="0" w:space="0" w:color="auto"/>
            <w:bottom w:val="none" w:sz="0" w:space="0" w:color="auto"/>
            <w:right w:val="none" w:sz="0" w:space="0" w:color="auto"/>
          </w:divBdr>
        </w:div>
        <w:div w:id="704602515">
          <w:marLeft w:val="0"/>
          <w:marRight w:val="0"/>
          <w:marTop w:val="0"/>
          <w:marBottom w:val="0"/>
          <w:divBdr>
            <w:top w:val="none" w:sz="0" w:space="0" w:color="auto"/>
            <w:left w:val="none" w:sz="0" w:space="0" w:color="auto"/>
            <w:bottom w:val="none" w:sz="0" w:space="0" w:color="auto"/>
            <w:right w:val="none" w:sz="0" w:space="0" w:color="auto"/>
          </w:divBdr>
        </w:div>
        <w:div w:id="760025586">
          <w:marLeft w:val="0"/>
          <w:marRight w:val="0"/>
          <w:marTop w:val="0"/>
          <w:marBottom w:val="0"/>
          <w:divBdr>
            <w:top w:val="none" w:sz="0" w:space="0" w:color="auto"/>
            <w:left w:val="none" w:sz="0" w:space="0" w:color="auto"/>
            <w:bottom w:val="none" w:sz="0" w:space="0" w:color="auto"/>
            <w:right w:val="none" w:sz="0" w:space="0" w:color="auto"/>
          </w:divBdr>
        </w:div>
        <w:div w:id="2073892693">
          <w:marLeft w:val="0"/>
          <w:marRight w:val="0"/>
          <w:marTop w:val="0"/>
          <w:marBottom w:val="0"/>
          <w:divBdr>
            <w:top w:val="none" w:sz="0" w:space="0" w:color="auto"/>
            <w:left w:val="none" w:sz="0" w:space="0" w:color="auto"/>
            <w:bottom w:val="none" w:sz="0" w:space="0" w:color="auto"/>
            <w:right w:val="none" w:sz="0" w:space="0" w:color="auto"/>
          </w:divBdr>
        </w:div>
        <w:div w:id="1600790183">
          <w:marLeft w:val="0"/>
          <w:marRight w:val="0"/>
          <w:marTop w:val="0"/>
          <w:marBottom w:val="0"/>
          <w:divBdr>
            <w:top w:val="none" w:sz="0" w:space="0" w:color="auto"/>
            <w:left w:val="none" w:sz="0" w:space="0" w:color="auto"/>
            <w:bottom w:val="none" w:sz="0" w:space="0" w:color="auto"/>
            <w:right w:val="none" w:sz="0" w:space="0" w:color="auto"/>
          </w:divBdr>
        </w:div>
        <w:div w:id="1088310841">
          <w:marLeft w:val="0"/>
          <w:marRight w:val="0"/>
          <w:marTop w:val="0"/>
          <w:marBottom w:val="0"/>
          <w:divBdr>
            <w:top w:val="none" w:sz="0" w:space="0" w:color="auto"/>
            <w:left w:val="none" w:sz="0" w:space="0" w:color="auto"/>
            <w:bottom w:val="none" w:sz="0" w:space="0" w:color="auto"/>
            <w:right w:val="none" w:sz="0" w:space="0" w:color="auto"/>
          </w:divBdr>
        </w:div>
        <w:div w:id="181404676">
          <w:marLeft w:val="0"/>
          <w:marRight w:val="0"/>
          <w:marTop w:val="0"/>
          <w:marBottom w:val="0"/>
          <w:divBdr>
            <w:top w:val="none" w:sz="0" w:space="0" w:color="auto"/>
            <w:left w:val="none" w:sz="0" w:space="0" w:color="auto"/>
            <w:bottom w:val="none" w:sz="0" w:space="0" w:color="auto"/>
            <w:right w:val="none" w:sz="0" w:space="0" w:color="auto"/>
          </w:divBdr>
        </w:div>
        <w:div w:id="706877855">
          <w:marLeft w:val="0"/>
          <w:marRight w:val="0"/>
          <w:marTop w:val="0"/>
          <w:marBottom w:val="0"/>
          <w:divBdr>
            <w:top w:val="none" w:sz="0" w:space="0" w:color="auto"/>
            <w:left w:val="none" w:sz="0" w:space="0" w:color="auto"/>
            <w:bottom w:val="none" w:sz="0" w:space="0" w:color="auto"/>
            <w:right w:val="none" w:sz="0" w:space="0" w:color="auto"/>
          </w:divBdr>
        </w:div>
        <w:div w:id="1364675412">
          <w:marLeft w:val="0"/>
          <w:marRight w:val="0"/>
          <w:marTop w:val="0"/>
          <w:marBottom w:val="0"/>
          <w:divBdr>
            <w:top w:val="none" w:sz="0" w:space="0" w:color="auto"/>
            <w:left w:val="none" w:sz="0" w:space="0" w:color="auto"/>
            <w:bottom w:val="none" w:sz="0" w:space="0" w:color="auto"/>
            <w:right w:val="none" w:sz="0" w:space="0" w:color="auto"/>
          </w:divBdr>
        </w:div>
        <w:div w:id="1933776525">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07154335">
      <w:bodyDiv w:val="1"/>
      <w:marLeft w:val="0"/>
      <w:marRight w:val="0"/>
      <w:marTop w:val="0"/>
      <w:marBottom w:val="0"/>
      <w:divBdr>
        <w:top w:val="none" w:sz="0" w:space="0" w:color="auto"/>
        <w:left w:val="none" w:sz="0" w:space="0" w:color="auto"/>
        <w:bottom w:val="none" w:sz="0" w:space="0" w:color="auto"/>
        <w:right w:val="none" w:sz="0" w:space="0" w:color="auto"/>
      </w:divBdr>
      <w:divsChild>
        <w:div w:id="178593828">
          <w:marLeft w:val="0"/>
          <w:marRight w:val="0"/>
          <w:marTop w:val="0"/>
          <w:marBottom w:val="0"/>
          <w:divBdr>
            <w:top w:val="none" w:sz="0" w:space="0" w:color="auto"/>
            <w:left w:val="none" w:sz="0" w:space="0" w:color="auto"/>
            <w:bottom w:val="none" w:sz="0" w:space="0" w:color="auto"/>
            <w:right w:val="none" w:sz="0" w:space="0" w:color="auto"/>
          </w:divBdr>
        </w:div>
      </w:divsChild>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69901553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322195">
      <w:bodyDiv w:val="1"/>
      <w:marLeft w:val="0"/>
      <w:marRight w:val="0"/>
      <w:marTop w:val="0"/>
      <w:marBottom w:val="0"/>
      <w:divBdr>
        <w:top w:val="none" w:sz="0" w:space="0" w:color="auto"/>
        <w:left w:val="none" w:sz="0" w:space="0" w:color="auto"/>
        <w:bottom w:val="none" w:sz="0" w:space="0" w:color="auto"/>
        <w:right w:val="none" w:sz="0" w:space="0" w:color="auto"/>
      </w:divBdr>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2835708">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710993">
      <w:bodyDiv w:val="1"/>
      <w:marLeft w:val="0"/>
      <w:marRight w:val="0"/>
      <w:marTop w:val="0"/>
      <w:marBottom w:val="0"/>
      <w:divBdr>
        <w:top w:val="none" w:sz="0" w:space="0" w:color="auto"/>
        <w:left w:val="none" w:sz="0" w:space="0" w:color="auto"/>
        <w:bottom w:val="none" w:sz="0" w:space="0" w:color="auto"/>
        <w:right w:val="none" w:sz="0" w:space="0" w:color="auto"/>
      </w:divBdr>
    </w:div>
    <w:div w:id="958072485">
      <w:bodyDiv w:val="1"/>
      <w:marLeft w:val="0"/>
      <w:marRight w:val="0"/>
      <w:marTop w:val="0"/>
      <w:marBottom w:val="0"/>
      <w:divBdr>
        <w:top w:val="none" w:sz="0" w:space="0" w:color="auto"/>
        <w:left w:val="none" w:sz="0" w:space="0" w:color="auto"/>
        <w:bottom w:val="none" w:sz="0" w:space="0" w:color="auto"/>
        <w:right w:val="none" w:sz="0" w:space="0" w:color="auto"/>
      </w:divBdr>
      <w:divsChild>
        <w:div w:id="1778677273">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7397941">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135035">
      <w:bodyDiv w:val="1"/>
      <w:marLeft w:val="0"/>
      <w:marRight w:val="0"/>
      <w:marTop w:val="0"/>
      <w:marBottom w:val="0"/>
      <w:divBdr>
        <w:top w:val="none" w:sz="0" w:space="0" w:color="auto"/>
        <w:left w:val="none" w:sz="0" w:space="0" w:color="auto"/>
        <w:bottom w:val="none" w:sz="0" w:space="0" w:color="auto"/>
        <w:right w:val="none" w:sz="0" w:space="0" w:color="auto"/>
      </w:divBdr>
      <w:divsChild>
        <w:div w:id="583270872">
          <w:marLeft w:val="0"/>
          <w:marRight w:val="0"/>
          <w:marTop w:val="0"/>
          <w:marBottom w:val="0"/>
          <w:divBdr>
            <w:top w:val="none" w:sz="0" w:space="0" w:color="auto"/>
            <w:left w:val="none" w:sz="0" w:space="0" w:color="auto"/>
            <w:bottom w:val="none" w:sz="0" w:space="0" w:color="auto"/>
            <w:right w:val="none" w:sz="0" w:space="0" w:color="auto"/>
          </w:divBdr>
          <w:divsChild>
            <w:div w:id="1960797709">
              <w:marLeft w:val="0"/>
              <w:marRight w:val="0"/>
              <w:marTop w:val="0"/>
              <w:marBottom w:val="0"/>
              <w:divBdr>
                <w:top w:val="none" w:sz="0" w:space="0" w:color="auto"/>
                <w:left w:val="none" w:sz="0" w:space="0" w:color="auto"/>
                <w:bottom w:val="none" w:sz="0" w:space="0" w:color="auto"/>
                <w:right w:val="none" w:sz="0" w:space="0" w:color="auto"/>
              </w:divBdr>
              <w:divsChild>
                <w:div w:id="2000188984">
                  <w:marLeft w:val="0"/>
                  <w:marRight w:val="0"/>
                  <w:marTop w:val="0"/>
                  <w:marBottom w:val="0"/>
                  <w:divBdr>
                    <w:top w:val="none" w:sz="0" w:space="0" w:color="auto"/>
                    <w:left w:val="none" w:sz="0" w:space="0" w:color="auto"/>
                    <w:bottom w:val="none" w:sz="0" w:space="0" w:color="auto"/>
                    <w:right w:val="none" w:sz="0" w:space="0" w:color="auto"/>
                  </w:divBdr>
                  <w:divsChild>
                    <w:div w:id="103235988">
                      <w:marLeft w:val="0"/>
                      <w:marRight w:val="0"/>
                      <w:marTop w:val="0"/>
                      <w:marBottom w:val="0"/>
                      <w:divBdr>
                        <w:top w:val="none" w:sz="0" w:space="0" w:color="auto"/>
                        <w:left w:val="none" w:sz="0" w:space="0" w:color="auto"/>
                        <w:bottom w:val="none" w:sz="0" w:space="0" w:color="auto"/>
                        <w:right w:val="none" w:sz="0" w:space="0" w:color="auto"/>
                      </w:divBdr>
                      <w:divsChild>
                        <w:div w:id="1810123444">
                          <w:marLeft w:val="0"/>
                          <w:marRight w:val="0"/>
                          <w:marTop w:val="0"/>
                          <w:marBottom w:val="0"/>
                          <w:divBdr>
                            <w:top w:val="none" w:sz="0" w:space="0" w:color="auto"/>
                            <w:left w:val="none" w:sz="0" w:space="0" w:color="auto"/>
                            <w:bottom w:val="none" w:sz="0" w:space="0" w:color="auto"/>
                            <w:right w:val="none" w:sz="0" w:space="0" w:color="auto"/>
                          </w:divBdr>
                          <w:divsChild>
                            <w:div w:id="126924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816522">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3735815">
      <w:bodyDiv w:val="1"/>
      <w:marLeft w:val="0"/>
      <w:marRight w:val="0"/>
      <w:marTop w:val="0"/>
      <w:marBottom w:val="0"/>
      <w:divBdr>
        <w:top w:val="none" w:sz="0" w:space="0" w:color="auto"/>
        <w:left w:val="none" w:sz="0" w:space="0" w:color="auto"/>
        <w:bottom w:val="none" w:sz="0" w:space="0" w:color="auto"/>
        <w:right w:val="none" w:sz="0" w:space="0" w:color="auto"/>
      </w:divBdr>
      <w:divsChild>
        <w:div w:id="1945960766">
          <w:marLeft w:val="0"/>
          <w:marRight w:val="0"/>
          <w:marTop w:val="0"/>
          <w:marBottom w:val="0"/>
          <w:divBdr>
            <w:top w:val="none" w:sz="0" w:space="0" w:color="auto"/>
            <w:left w:val="none" w:sz="0" w:space="0" w:color="auto"/>
            <w:bottom w:val="none" w:sz="0" w:space="0" w:color="auto"/>
            <w:right w:val="none" w:sz="0" w:space="0" w:color="auto"/>
          </w:divBdr>
        </w:div>
        <w:div w:id="51007309">
          <w:marLeft w:val="0"/>
          <w:marRight w:val="0"/>
          <w:marTop w:val="0"/>
          <w:marBottom w:val="0"/>
          <w:divBdr>
            <w:top w:val="none" w:sz="0" w:space="0" w:color="auto"/>
            <w:left w:val="none" w:sz="0" w:space="0" w:color="auto"/>
            <w:bottom w:val="none" w:sz="0" w:space="0" w:color="auto"/>
            <w:right w:val="none" w:sz="0" w:space="0" w:color="auto"/>
          </w:divBdr>
        </w:div>
        <w:div w:id="1579631673">
          <w:marLeft w:val="0"/>
          <w:marRight w:val="0"/>
          <w:marTop w:val="0"/>
          <w:marBottom w:val="0"/>
          <w:divBdr>
            <w:top w:val="none" w:sz="0" w:space="0" w:color="auto"/>
            <w:left w:val="none" w:sz="0" w:space="0" w:color="auto"/>
            <w:bottom w:val="none" w:sz="0" w:space="0" w:color="auto"/>
            <w:right w:val="none" w:sz="0" w:space="0" w:color="auto"/>
          </w:divBdr>
        </w:div>
        <w:div w:id="1315337726">
          <w:marLeft w:val="0"/>
          <w:marRight w:val="0"/>
          <w:marTop w:val="0"/>
          <w:marBottom w:val="0"/>
          <w:divBdr>
            <w:top w:val="none" w:sz="0" w:space="0" w:color="auto"/>
            <w:left w:val="none" w:sz="0" w:space="0" w:color="auto"/>
            <w:bottom w:val="none" w:sz="0" w:space="0" w:color="auto"/>
            <w:right w:val="none" w:sz="0" w:space="0" w:color="auto"/>
          </w:divBdr>
        </w:div>
        <w:div w:id="1942688871">
          <w:marLeft w:val="0"/>
          <w:marRight w:val="0"/>
          <w:marTop w:val="0"/>
          <w:marBottom w:val="0"/>
          <w:divBdr>
            <w:top w:val="none" w:sz="0" w:space="0" w:color="auto"/>
            <w:left w:val="none" w:sz="0" w:space="0" w:color="auto"/>
            <w:bottom w:val="none" w:sz="0" w:space="0" w:color="auto"/>
            <w:right w:val="none" w:sz="0" w:space="0" w:color="auto"/>
          </w:divBdr>
        </w:div>
        <w:div w:id="654645204">
          <w:marLeft w:val="0"/>
          <w:marRight w:val="0"/>
          <w:marTop w:val="0"/>
          <w:marBottom w:val="0"/>
          <w:divBdr>
            <w:top w:val="none" w:sz="0" w:space="0" w:color="auto"/>
            <w:left w:val="none" w:sz="0" w:space="0" w:color="auto"/>
            <w:bottom w:val="none" w:sz="0" w:space="0" w:color="auto"/>
            <w:right w:val="none" w:sz="0" w:space="0" w:color="auto"/>
          </w:divBdr>
        </w:div>
        <w:div w:id="897712670">
          <w:marLeft w:val="0"/>
          <w:marRight w:val="0"/>
          <w:marTop w:val="0"/>
          <w:marBottom w:val="0"/>
          <w:divBdr>
            <w:top w:val="none" w:sz="0" w:space="0" w:color="auto"/>
            <w:left w:val="none" w:sz="0" w:space="0" w:color="auto"/>
            <w:bottom w:val="none" w:sz="0" w:space="0" w:color="auto"/>
            <w:right w:val="none" w:sz="0" w:space="0" w:color="auto"/>
          </w:divBdr>
        </w:div>
        <w:div w:id="1431927896">
          <w:marLeft w:val="0"/>
          <w:marRight w:val="0"/>
          <w:marTop w:val="0"/>
          <w:marBottom w:val="0"/>
          <w:divBdr>
            <w:top w:val="none" w:sz="0" w:space="0" w:color="auto"/>
            <w:left w:val="none" w:sz="0" w:space="0" w:color="auto"/>
            <w:bottom w:val="none" w:sz="0" w:space="0" w:color="auto"/>
            <w:right w:val="none" w:sz="0" w:space="0" w:color="auto"/>
          </w:divBdr>
        </w:div>
        <w:div w:id="1067647583">
          <w:marLeft w:val="0"/>
          <w:marRight w:val="0"/>
          <w:marTop w:val="0"/>
          <w:marBottom w:val="0"/>
          <w:divBdr>
            <w:top w:val="none" w:sz="0" w:space="0" w:color="auto"/>
            <w:left w:val="none" w:sz="0" w:space="0" w:color="auto"/>
            <w:bottom w:val="none" w:sz="0" w:space="0" w:color="auto"/>
            <w:right w:val="none" w:sz="0" w:space="0" w:color="auto"/>
          </w:divBdr>
        </w:div>
        <w:div w:id="163515213">
          <w:marLeft w:val="0"/>
          <w:marRight w:val="0"/>
          <w:marTop w:val="0"/>
          <w:marBottom w:val="0"/>
          <w:divBdr>
            <w:top w:val="none" w:sz="0" w:space="0" w:color="auto"/>
            <w:left w:val="none" w:sz="0" w:space="0" w:color="auto"/>
            <w:bottom w:val="none" w:sz="0" w:space="0" w:color="auto"/>
            <w:right w:val="none" w:sz="0" w:space="0" w:color="auto"/>
          </w:divBdr>
        </w:div>
        <w:div w:id="1591886220">
          <w:marLeft w:val="0"/>
          <w:marRight w:val="0"/>
          <w:marTop w:val="0"/>
          <w:marBottom w:val="0"/>
          <w:divBdr>
            <w:top w:val="none" w:sz="0" w:space="0" w:color="auto"/>
            <w:left w:val="none" w:sz="0" w:space="0" w:color="auto"/>
            <w:bottom w:val="none" w:sz="0" w:space="0" w:color="auto"/>
            <w:right w:val="none" w:sz="0" w:space="0" w:color="auto"/>
          </w:divBdr>
        </w:div>
        <w:div w:id="1983077780">
          <w:marLeft w:val="0"/>
          <w:marRight w:val="0"/>
          <w:marTop w:val="0"/>
          <w:marBottom w:val="0"/>
          <w:divBdr>
            <w:top w:val="none" w:sz="0" w:space="0" w:color="auto"/>
            <w:left w:val="none" w:sz="0" w:space="0" w:color="auto"/>
            <w:bottom w:val="none" w:sz="0" w:space="0" w:color="auto"/>
            <w:right w:val="none" w:sz="0" w:space="0" w:color="auto"/>
          </w:divBdr>
        </w:div>
        <w:div w:id="927075870">
          <w:marLeft w:val="0"/>
          <w:marRight w:val="0"/>
          <w:marTop w:val="0"/>
          <w:marBottom w:val="0"/>
          <w:divBdr>
            <w:top w:val="none" w:sz="0" w:space="0" w:color="auto"/>
            <w:left w:val="none" w:sz="0" w:space="0" w:color="auto"/>
            <w:bottom w:val="none" w:sz="0" w:space="0" w:color="auto"/>
            <w:right w:val="none" w:sz="0" w:space="0" w:color="auto"/>
          </w:divBdr>
        </w:div>
        <w:div w:id="1177773131">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069658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1372808">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86734764">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31929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89763334">
      <w:bodyDiv w:val="1"/>
      <w:marLeft w:val="0"/>
      <w:marRight w:val="0"/>
      <w:marTop w:val="0"/>
      <w:marBottom w:val="0"/>
      <w:divBdr>
        <w:top w:val="none" w:sz="0" w:space="0" w:color="auto"/>
        <w:left w:val="none" w:sz="0" w:space="0" w:color="auto"/>
        <w:bottom w:val="none" w:sz="0" w:space="0" w:color="auto"/>
        <w:right w:val="none" w:sz="0" w:space="0" w:color="auto"/>
      </w:divBdr>
    </w:div>
    <w:div w:id="1391224919">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5959691">
      <w:bodyDiv w:val="1"/>
      <w:marLeft w:val="0"/>
      <w:marRight w:val="0"/>
      <w:marTop w:val="0"/>
      <w:marBottom w:val="0"/>
      <w:divBdr>
        <w:top w:val="none" w:sz="0" w:space="0" w:color="auto"/>
        <w:left w:val="none" w:sz="0" w:space="0" w:color="auto"/>
        <w:bottom w:val="none" w:sz="0" w:space="0" w:color="auto"/>
        <w:right w:val="none" w:sz="0" w:space="0" w:color="auto"/>
      </w:divBdr>
    </w:div>
    <w:div w:id="1439831624">
      <w:bodyDiv w:val="1"/>
      <w:marLeft w:val="0"/>
      <w:marRight w:val="0"/>
      <w:marTop w:val="0"/>
      <w:marBottom w:val="0"/>
      <w:divBdr>
        <w:top w:val="none" w:sz="0" w:space="0" w:color="auto"/>
        <w:left w:val="none" w:sz="0" w:space="0" w:color="auto"/>
        <w:bottom w:val="none" w:sz="0" w:space="0" w:color="auto"/>
        <w:right w:val="none" w:sz="0" w:space="0" w:color="auto"/>
      </w:divBdr>
      <w:divsChild>
        <w:div w:id="2128694810">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44021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5486757">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4252012">
      <w:bodyDiv w:val="1"/>
      <w:marLeft w:val="0"/>
      <w:marRight w:val="0"/>
      <w:marTop w:val="0"/>
      <w:marBottom w:val="0"/>
      <w:divBdr>
        <w:top w:val="none" w:sz="0" w:space="0" w:color="auto"/>
        <w:left w:val="none" w:sz="0" w:space="0" w:color="auto"/>
        <w:bottom w:val="none" w:sz="0" w:space="0" w:color="auto"/>
        <w:right w:val="none" w:sz="0" w:space="0" w:color="auto"/>
      </w:divBdr>
      <w:divsChild>
        <w:div w:id="1091006098">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33588290">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76854086">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62485E-ED79-4B21-BA07-3B86BBD5D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11841</Words>
  <Characters>67498</Characters>
  <Application>Microsoft Office Word</Application>
  <DocSecurity>0</DocSecurity>
  <Lines>562</Lines>
  <Paragraphs>158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2026-03-05T20:34:00Z</cp:lastPrinted>
  <dcterms:created xsi:type="dcterms:W3CDTF">2026-03-05T20:33:00Z</dcterms:created>
  <dcterms:modified xsi:type="dcterms:W3CDTF">2026-03-05T20:34:00Z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