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22E5D9DF" w:rsidR="009125CE" w:rsidRPr="00F446D9" w:rsidRDefault="009125CE" w:rsidP="00DA7885">
      <w:pPr>
        <w:bidi w:val="0"/>
        <w:rPr>
          <w:rFonts w:ascii="Sakkal Majalla" w:hAnsi="Sakkal Majalla" w:cs="Sakkal Majalla"/>
          <w:b/>
          <w:bCs/>
          <w:sz w:val="28"/>
          <w:szCs w:val="28"/>
          <w:lang w:bidi="ar-EG"/>
        </w:rPr>
      </w:pPr>
      <w:r w:rsidRPr="00F446D9">
        <w:rPr>
          <w:rFonts w:ascii="Sakkal Majalla" w:hAnsi="Sakkal Majalla" w:cs="Sakkal Majalla" w:hint="cs"/>
          <w:b/>
          <w:bCs/>
          <w:sz w:val="28"/>
          <w:szCs w:val="28"/>
          <w:rtl/>
          <w:lang w:bidi="ar-EG"/>
        </w:rPr>
        <w:t>ج</w:t>
      </w:r>
      <w:r w:rsidRPr="00F446D9">
        <w:rPr>
          <w:rFonts w:ascii="Sakkal Majalla" w:hAnsi="Sakkal Majalla" w:cs="Sakkal Majalla"/>
          <w:b/>
          <w:bCs/>
          <w:sz w:val="28"/>
          <w:szCs w:val="28"/>
          <w:rtl/>
          <w:lang w:bidi="ar-EG"/>
        </w:rPr>
        <w:t xml:space="preserve">امعة </w:t>
      </w:r>
      <w:proofErr w:type="spellStart"/>
      <w:r w:rsidRPr="00F446D9">
        <w:rPr>
          <w:rFonts w:ascii="Sakkal Majalla" w:hAnsi="Sakkal Majalla" w:cs="Sakkal Majalla"/>
          <w:b/>
          <w:bCs/>
          <w:sz w:val="28"/>
          <w:szCs w:val="28"/>
          <w:rtl/>
          <w:lang w:bidi="ar-EG"/>
        </w:rPr>
        <w:t>ميدأوشن</w:t>
      </w:r>
      <w:proofErr w:type="spellEnd"/>
      <w:r w:rsidR="00100831">
        <w:rPr>
          <w:rFonts w:ascii="Sakkal Majalla" w:hAnsi="Sakkal Majalla" w:cs="Sakkal Majalla" w:hint="cs"/>
          <w:b/>
          <w:bCs/>
          <w:sz w:val="28"/>
          <w:szCs w:val="28"/>
          <w:rtl/>
          <w:lang w:bidi="ar-EG"/>
        </w:rPr>
        <w:t xml:space="preserve">                                                                                                                  </w:t>
      </w:r>
    </w:p>
    <w:p w14:paraId="1E957002" w14:textId="04B27A9D" w:rsidR="00F546CE" w:rsidRPr="00F446D9" w:rsidRDefault="009125CE" w:rsidP="004E3027">
      <w:pPr>
        <w:jc w:val="both"/>
        <w:rPr>
          <w:rFonts w:ascii="Sakkal Majalla" w:hAnsi="Sakkal Majalla" w:cs="Sakkal Majalla"/>
          <w:b/>
          <w:bCs/>
          <w:sz w:val="28"/>
          <w:szCs w:val="28"/>
          <w:rtl/>
          <w:lang w:bidi="ar-EG"/>
        </w:rPr>
      </w:pPr>
      <w:r w:rsidRPr="00F446D9">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446D9">
        <w:rPr>
          <w:rFonts w:ascii="Sakkal Majalla" w:hAnsi="Sakkal Majalla" w:cs="Sakkal Majalla"/>
          <w:b/>
          <w:bCs/>
          <w:sz w:val="28"/>
          <w:szCs w:val="28"/>
          <w:lang w:bidi="ar-EG"/>
        </w:rPr>
        <w:t xml:space="preserve">    </w:t>
      </w:r>
      <w:r w:rsidRPr="00F446D9">
        <w:rPr>
          <w:rFonts w:ascii="Sakkal Majalla" w:hAnsi="Sakkal Majalla" w:cs="Sakkal Majalla"/>
          <w:b/>
          <w:bCs/>
          <w:sz w:val="28"/>
          <w:szCs w:val="28"/>
          <w:rtl/>
          <w:lang w:bidi="ar-EG"/>
        </w:rPr>
        <w:t xml:space="preserve">كلية الإدارة </w:t>
      </w:r>
    </w:p>
    <w:p w14:paraId="0217C513" w14:textId="2ABDCB6C" w:rsidR="009125CE" w:rsidRPr="00F446D9" w:rsidRDefault="002B3903" w:rsidP="004E3027">
      <w:pPr>
        <w:jc w:val="both"/>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ماجستير إدارة المشاريع </w:t>
      </w:r>
    </w:p>
    <w:p w14:paraId="11A91486" w14:textId="77777777" w:rsidR="009125CE" w:rsidRPr="00F446D9" w:rsidRDefault="009125CE" w:rsidP="004E3027">
      <w:pPr>
        <w:jc w:val="both"/>
        <w:rPr>
          <w:rFonts w:ascii="Sakkal Majalla" w:hAnsi="Sakkal Majalla" w:cs="Sakkal Majalla"/>
          <w:sz w:val="28"/>
          <w:szCs w:val="28"/>
          <w:rtl/>
          <w:lang w:bidi="ar-EG"/>
        </w:rPr>
      </w:pPr>
    </w:p>
    <w:p w14:paraId="3A7BF367" w14:textId="77777777" w:rsidR="009125CE" w:rsidRPr="00F446D9" w:rsidRDefault="009125CE" w:rsidP="004E3027">
      <w:pPr>
        <w:jc w:val="both"/>
        <w:rPr>
          <w:rFonts w:ascii="Sakkal Majalla" w:hAnsi="Sakkal Majalla" w:cs="Sakkal Majalla"/>
          <w:sz w:val="28"/>
          <w:szCs w:val="28"/>
          <w:rtl/>
          <w:lang w:bidi="ar-EG"/>
        </w:rPr>
      </w:pPr>
    </w:p>
    <w:p w14:paraId="5F6542BF" w14:textId="77777777" w:rsidR="009125CE" w:rsidRPr="00F446D9" w:rsidRDefault="009125CE" w:rsidP="004E3027">
      <w:pPr>
        <w:jc w:val="both"/>
        <w:rPr>
          <w:rFonts w:ascii="Sakkal Majalla" w:hAnsi="Sakkal Majalla" w:cs="Sakkal Majalla"/>
          <w:sz w:val="28"/>
          <w:szCs w:val="28"/>
          <w:rtl/>
          <w:lang w:bidi="ar-EG"/>
        </w:rPr>
      </w:pPr>
    </w:p>
    <w:p w14:paraId="08401F45" w14:textId="68A2D4DF" w:rsidR="009125CE" w:rsidRPr="00F446D9" w:rsidRDefault="00A74F76" w:rsidP="00F446D9">
      <w:pPr>
        <w:jc w:val="center"/>
        <w:rPr>
          <w:rFonts w:ascii="Sakkal Majalla" w:hAnsi="Sakkal Majalla" w:cs="Sakkal Majalla"/>
          <w:b/>
          <w:bCs/>
          <w:sz w:val="28"/>
          <w:szCs w:val="28"/>
          <w:rtl/>
          <w:lang w:bidi="ar-EG"/>
        </w:rPr>
      </w:pPr>
      <w:r w:rsidRPr="00F446D9">
        <w:rPr>
          <w:rFonts w:ascii="Sakkal Majalla" w:hAnsi="Sakkal Majalla" w:cs="Sakkal Majalla"/>
          <w:b/>
          <w:bCs/>
          <w:sz w:val="28"/>
          <w:szCs w:val="28"/>
          <w:rtl/>
          <w:lang w:bidi="ar-EG"/>
        </w:rPr>
        <w:t>عنوان البحث</w:t>
      </w:r>
    </w:p>
    <w:p w14:paraId="15C28831" w14:textId="77777777" w:rsidR="009125CE" w:rsidRPr="00F446D9" w:rsidRDefault="009125CE" w:rsidP="00F446D9">
      <w:pPr>
        <w:jc w:val="center"/>
        <w:rPr>
          <w:rFonts w:ascii="Sakkal Majalla" w:hAnsi="Sakkal Majalla" w:cs="Sakkal Majalla"/>
          <w:sz w:val="28"/>
          <w:szCs w:val="28"/>
          <w:rtl/>
          <w:lang w:bidi="ar-EG"/>
        </w:rPr>
      </w:pPr>
    </w:p>
    <w:p w14:paraId="1AA4343F" w14:textId="10D9765D" w:rsidR="009125CE" w:rsidRPr="00F446D9" w:rsidRDefault="00C16533" w:rsidP="00F446D9">
      <w:pPr>
        <w:jc w:val="center"/>
        <w:rPr>
          <w:rFonts w:ascii="Sakkal Majalla" w:hAnsi="Sakkal Majalla" w:cs="Sakkal Majalla"/>
          <w:sz w:val="28"/>
          <w:szCs w:val="28"/>
          <w:rtl/>
          <w:lang w:bidi="ar-EG"/>
        </w:rPr>
      </w:pPr>
      <w:r w:rsidRPr="00F446D9">
        <w:rPr>
          <w:rFonts w:ascii="Sakkal Majalla" w:hAnsi="Sakkal Majalla" w:cs="Sakkal Majalla"/>
          <w:sz w:val="28"/>
          <w:szCs w:val="28"/>
          <w:rtl/>
          <w:lang w:bidi="ar-EG"/>
        </w:rPr>
        <w:t>تقييم أثر جاهزية المؤسسات السعودية لاعتماد منهجيات إدارة المشاريع المعتمدة على الذكاء الاصطناعي: دراسة تطبيقيه مدينة الرياض</w:t>
      </w:r>
    </w:p>
    <w:p w14:paraId="3024630C" w14:textId="77777777" w:rsidR="009125CE" w:rsidRPr="00F446D9" w:rsidRDefault="009125CE" w:rsidP="00F446D9">
      <w:pPr>
        <w:jc w:val="center"/>
        <w:rPr>
          <w:rFonts w:ascii="Sakkal Majalla" w:hAnsi="Sakkal Majalla" w:cs="Sakkal Majalla"/>
          <w:sz w:val="28"/>
          <w:szCs w:val="28"/>
          <w:rtl/>
          <w:lang w:bidi="ar-EG"/>
        </w:rPr>
      </w:pPr>
    </w:p>
    <w:p w14:paraId="232F19A4" w14:textId="77777777" w:rsidR="009125CE" w:rsidRPr="00F446D9" w:rsidRDefault="009125CE" w:rsidP="00F446D9">
      <w:pPr>
        <w:jc w:val="center"/>
        <w:rPr>
          <w:rFonts w:ascii="Sakkal Majalla" w:hAnsi="Sakkal Majalla" w:cs="Sakkal Majalla"/>
          <w:sz w:val="28"/>
          <w:szCs w:val="28"/>
          <w:rtl/>
          <w:lang w:bidi="ar-EG"/>
        </w:rPr>
      </w:pPr>
    </w:p>
    <w:p w14:paraId="0EB57E30" w14:textId="77777777" w:rsidR="009125CE" w:rsidRPr="00F446D9" w:rsidRDefault="009125CE" w:rsidP="00F446D9">
      <w:pPr>
        <w:jc w:val="center"/>
        <w:rPr>
          <w:rFonts w:ascii="Sakkal Majalla" w:hAnsi="Sakkal Majalla" w:cs="Sakkal Majalla"/>
          <w:b/>
          <w:bCs/>
          <w:sz w:val="28"/>
          <w:szCs w:val="28"/>
          <w:rtl/>
          <w:lang w:bidi="ar-EG"/>
        </w:rPr>
      </w:pPr>
    </w:p>
    <w:p w14:paraId="751A7E65" w14:textId="699AE74A" w:rsidR="009125CE" w:rsidRDefault="009125CE" w:rsidP="00F446D9">
      <w:pPr>
        <w:jc w:val="center"/>
        <w:rPr>
          <w:rFonts w:ascii="Sakkal Majalla" w:hAnsi="Sakkal Majalla" w:cs="Sakkal Majalla"/>
          <w:b/>
          <w:bCs/>
          <w:sz w:val="28"/>
          <w:szCs w:val="28"/>
          <w:rtl/>
          <w:lang w:bidi="ar-EG"/>
        </w:rPr>
      </w:pPr>
      <w:r w:rsidRPr="00F446D9">
        <w:rPr>
          <w:rFonts w:ascii="Sakkal Majalla" w:hAnsi="Sakkal Majalla" w:cs="Sakkal Majalla"/>
          <w:b/>
          <w:bCs/>
          <w:sz w:val="28"/>
          <w:szCs w:val="28"/>
          <w:rtl/>
          <w:lang w:bidi="ar-EG"/>
        </w:rPr>
        <w:t xml:space="preserve">إعداد </w:t>
      </w:r>
      <w:r w:rsidR="002B3903">
        <w:rPr>
          <w:rFonts w:ascii="Sakkal Majalla" w:hAnsi="Sakkal Majalla" w:cs="Sakkal Majalla" w:hint="cs"/>
          <w:b/>
          <w:bCs/>
          <w:sz w:val="28"/>
          <w:szCs w:val="28"/>
          <w:rtl/>
          <w:lang w:bidi="ar-EG"/>
        </w:rPr>
        <w:t>الطالبة</w:t>
      </w:r>
      <w:r w:rsidRPr="00F446D9">
        <w:rPr>
          <w:rFonts w:ascii="Sakkal Majalla" w:hAnsi="Sakkal Majalla" w:cs="Sakkal Majalla"/>
          <w:b/>
          <w:bCs/>
          <w:sz w:val="28"/>
          <w:szCs w:val="28"/>
          <w:rtl/>
          <w:lang w:bidi="ar-EG"/>
        </w:rPr>
        <w:t>/</w:t>
      </w:r>
      <w:r w:rsidR="002B3903">
        <w:rPr>
          <w:rFonts w:ascii="Sakkal Majalla" w:hAnsi="Sakkal Majalla" w:cs="Sakkal Majalla" w:hint="cs"/>
          <w:b/>
          <w:bCs/>
          <w:sz w:val="28"/>
          <w:szCs w:val="28"/>
          <w:rtl/>
          <w:lang w:bidi="ar-EG"/>
        </w:rPr>
        <w:t xml:space="preserve"> </w:t>
      </w:r>
    </w:p>
    <w:p w14:paraId="76AA45C9" w14:textId="34BB155F" w:rsidR="009125CE" w:rsidRPr="00F446D9" w:rsidRDefault="002B3903" w:rsidP="002B390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يسرى عبدالعزيز كاظم </w:t>
      </w:r>
    </w:p>
    <w:p w14:paraId="3D3CBDF8" w14:textId="77777777" w:rsidR="009125CE" w:rsidRPr="00F446D9" w:rsidRDefault="009125CE" w:rsidP="00F446D9">
      <w:pPr>
        <w:jc w:val="center"/>
        <w:rPr>
          <w:rFonts w:ascii="Sakkal Majalla" w:hAnsi="Sakkal Majalla" w:cs="Sakkal Majalla"/>
          <w:b/>
          <w:bCs/>
          <w:sz w:val="28"/>
          <w:szCs w:val="28"/>
          <w:rtl/>
          <w:lang w:bidi="ar-EG"/>
        </w:rPr>
      </w:pPr>
    </w:p>
    <w:p w14:paraId="58D6152F" w14:textId="77777777" w:rsidR="009125CE" w:rsidRPr="00F446D9" w:rsidRDefault="009125CE" w:rsidP="00F446D9">
      <w:pPr>
        <w:jc w:val="center"/>
        <w:rPr>
          <w:rFonts w:ascii="Sakkal Majalla" w:hAnsi="Sakkal Majalla" w:cs="Sakkal Majalla"/>
          <w:b/>
          <w:bCs/>
          <w:sz w:val="28"/>
          <w:szCs w:val="28"/>
          <w:rtl/>
          <w:lang w:bidi="ar-EG"/>
        </w:rPr>
      </w:pPr>
    </w:p>
    <w:p w14:paraId="5F4EE2DE" w14:textId="1A92484F" w:rsidR="009125CE" w:rsidRPr="00F446D9" w:rsidRDefault="009125CE" w:rsidP="00F446D9">
      <w:pPr>
        <w:jc w:val="center"/>
        <w:rPr>
          <w:rFonts w:ascii="Sakkal Majalla" w:hAnsi="Sakkal Majalla" w:cs="Sakkal Majalla"/>
          <w:b/>
          <w:bCs/>
          <w:sz w:val="28"/>
          <w:szCs w:val="28"/>
          <w:rtl/>
          <w:lang w:bidi="ar-EG"/>
        </w:rPr>
      </w:pPr>
      <w:r w:rsidRPr="00F446D9">
        <w:rPr>
          <w:rFonts w:ascii="Sakkal Majalla" w:hAnsi="Sakkal Majalla" w:cs="Sakkal Majalla"/>
          <w:b/>
          <w:bCs/>
          <w:sz w:val="28"/>
          <w:szCs w:val="28"/>
          <w:rtl/>
          <w:lang w:bidi="ar-EG"/>
        </w:rPr>
        <w:t>إشراف/</w:t>
      </w:r>
    </w:p>
    <w:p w14:paraId="2EFA31CD" w14:textId="77777777" w:rsidR="009125CE" w:rsidRPr="00F446D9" w:rsidRDefault="009125CE" w:rsidP="00F446D9">
      <w:pPr>
        <w:jc w:val="center"/>
        <w:rPr>
          <w:rFonts w:ascii="Sakkal Majalla" w:hAnsi="Sakkal Majalla" w:cs="Sakkal Majalla"/>
          <w:b/>
          <w:bCs/>
          <w:sz w:val="28"/>
          <w:szCs w:val="28"/>
          <w:rtl/>
          <w:lang w:bidi="ar-EG"/>
        </w:rPr>
      </w:pPr>
    </w:p>
    <w:p w14:paraId="16CF2D6A" w14:textId="1A5EF585" w:rsidR="009125CE" w:rsidRPr="00F446D9" w:rsidRDefault="00DE7702" w:rsidP="00F446D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الدكتور / الفيصل عبدالحميد </w:t>
      </w:r>
      <w:r w:rsidR="007D763E">
        <w:rPr>
          <w:rFonts w:ascii="Sakkal Majalla" w:hAnsi="Sakkal Majalla" w:cs="Sakkal Majalla" w:hint="cs"/>
          <w:b/>
          <w:bCs/>
          <w:sz w:val="28"/>
          <w:szCs w:val="28"/>
          <w:rtl/>
          <w:lang w:bidi="ar-EG"/>
        </w:rPr>
        <w:t xml:space="preserve">محمد      </w:t>
      </w:r>
      <w:r w:rsidR="00D340AF">
        <w:rPr>
          <w:rFonts w:ascii="Sakkal Majalla" w:hAnsi="Sakkal Majalla" w:cs="Sakkal Majalla" w:hint="cs"/>
          <w:b/>
          <w:bCs/>
          <w:sz w:val="28"/>
          <w:szCs w:val="28"/>
          <w:rtl/>
          <w:lang w:bidi="ar-EG"/>
        </w:rPr>
        <w:t xml:space="preserve">   الدكتور / فايز علي جراد </w:t>
      </w:r>
    </w:p>
    <w:p w14:paraId="22738CC6" w14:textId="77777777" w:rsidR="009125CE" w:rsidRPr="00F446D9" w:rsidRDefault="009125CE" w:rsidP="00F446D9">
      <w:pPr>
        <w:jc w:val="center"/>
        <w:rPr>
          <w:rFonts w:ascii="Sakkal Majalla" w:hAnsi="Sakkal Majalla" w:cs="Sakkal Majalla"/>
          <w:b/>
          <w:bCs/>
          <w:sz w:val="28"/>
          <w:szCs w:val="28"/>
          <w:rtl/>
          <w:lang w:bidi="ar-EG"/>
        </w:rPr>
      </w:pPr>
    </w:p>
    <w:p w14:paraId="14480418" w14:textId="78A6C3AC" w:rsidR="009125CE" w:rsidRPr="00F446D9" w:rsidRDefault="009125CE" w:rsidP="00F446D9">
      <w:pPr>
        <w:jc w:val="center"/>
        <w:rPr>
          <w:rFonts w:ascii="Sakkal Majalla" w:hAnsi="Sakkal Majalla" w:cs="Sakkal Majalla"/>
          <w:b/>
          <w:bCs/>
          <w:sz w:val="28"/>
          <w:szCs w:val="28"/>
          <w:rtl/>
          <w:lang w:bidi="ar-EG"/>
        </w:rPr>
      </w:pPr>
      <w:r w:rsidRPr="00F446D9">
        <w:rPr>
          <w:rFonts w:ascii="Sakkal Majalla" w:hAnsi="Sakkal Majalla" w:cs="Sakkal Majalla"/>
          <w:b/>
          <w:bCs/>
          <w:sz w:val="28"/>
          <w:szCs w:val="28"/>
          <w:rtl/>
          <w:lang w:bidi="ar-EG"/>
        </w:rPr>
        <w:t>العام الدراسي:</w:t>
      </w:r>
    </w:p>
    <w:p w14:paraId="0ECF42F7" w14:textId="08E9EA7F" w:rsidR="009125CE" w:rsidRDefault="00A73B98" w:rsidP="00A73B98">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١٤٤٧</w:t>
      </w:r>
      <w:r w:rsidR="001D27EF">
        <w:rPr>
          <w:rFonts w:ascii="Sakkal Majalla" w:hAnsi="Sakkal Majalla" w:cs="Sakkal Majalla" w:hint="cs"/>
          <w:b/>
          <w:bCs/>
          <w:sz w:val="28"/>
          <w:szCs w:val="28"/>
          <w:rtl/>
          <w:lang w:bidi="ar-EG"/>
        </w:rPr>
        <w:t xml:space="preserve"> ه  / 2025 م</w:t>
      </w:r>
    </w:p>
    <w:p w14:paraId="10D5B18D" w14:textId="77777777" w:rsidR="00A13943" w:rsidRDefault="00A13943" w:rsidP="00A73B98">
      <w:pPr>
        <w:jc w:val="center"/>
        <w:rPr>
          <w:rFonts w:ascii="Sakkal Majalla" w:hAnsi="Sakkal Majalla" w:cs="Sakkal Majalla"/>
          <w:b/>
          <w:bCs/>
          <w:sz w:val="28"/>
          <w:szCs w:val="28"/>
          <w:rtl/>
          <w:lang w:bidi="ar-EG"/>
        </w:rPr>
      </w:pPr>
    </w:p>
    <w:p w14:paraId="39288447" w14:textId="3A7A0C2F" w:rsidR="0089356A" w:rsidRPr="00F446D9" w:rsidRDefault="00A13943" w:rsidP="00F446D9">
      <w:pPr>
        <w:jc w:val="center"/>
        <w:rPr>
          <w:rFonts w:ascii="Sakkal Majalla" w:hAnsi="Sakkal Majalla" w:cs="Sakkal Majalla"/>
          <w:b/>
          <w:bCs/>
          <w:sz w:val="28"/>
          <w:szCs w:val="28"/>
          <w:rtl/>
          <w:lang w:bidi="ar-EG"/>
        </w:rPr>
      </w:pPr>
      <w:r w:rsidRPr="00A13943">
        <w:rPr>
          <w:rFonts w:ascii="Sakkal Majalla" w:hAnsi="Sakkal Majalla" w:cs="Sakkal Majalla"/>
          <w:b/>
          <w:bCs/>
          <w:noProof/>
          <w:sz w:val="28"/>
          <w:szCs w:val="28"/>
          <w:rtl/>
          <w:lang w:bidi="ar-EG"/>
        </w:rPr>
        <w:lastRenderedPageBreak/>
        <mc:AlternateContent>
          <mc:Choice Requires="wps">
            <w:drawing>
              <wp:anchor distT="45720" distB="45720" distL="114300" distR="114300" simplePos="0" relativeHeight="251666432" behindDoc="0" locked="0" layoutInCell="1" allowOverlap="1" wp14:anchorId="77322749" wp14:editId="4D42E295">
                <wp:simplePos x="0" y="0"/>
                <wp:positionH relativeFrom="margin">
                  <wp:align>center</wp:align>
                </wp:positionH>
                <wp:positionV relativeFrom="margin">
                  <wp:align>center</wp:align>
                </wp:positionV>
                <wp:extent cx="2220595" cy="1496060"/>
                <wp:effectExtent l="0" t="0" r="0" b="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220595" cy="1496060"/>
                        </a:xfrm>
                        <a:prstGeom prst="rect">
                          <a:avLst/>
                        </a:prstGeom>
                        <a:noFill/>
                        <a:ln w="9525">
                          <a:noFill/>
                          <a:miter lim="800000"/>
                          <a:headEnd/>
                          <a:tailEnd/>
                        </a:ln>
                      </wps:spPr>
                      <wps:txbx>
                        <w:txbxContent>
                          <w:p w14:paraId="09FCC0B0" w14:textId="06142F24" w:rsidR="00A13943" w:rsidRDefault="00A13943" w:rsidP="00A13943">
                            <w:pPr>
                              <w:pStyle w:val="2"/>
                              <w:spacing w:before="0" w:after="120" w:line="360" w:lineRule="auto"/>
                              <w:jc w:val="center"/>
                              <w:rPr>
                                <w:rFonts w:ascii="Sakkal Majalla" w:eastAsia="Times New Roman" w:hAnsi="Sakkal Majalla" w:cs="Sakkal Majalla"/>
                                <w:b/>
                                <w:bCs/>
                                <w:color w:val="1B1C1D"/>
                                <w:sz w:val="36"/>
                                <w:szCs w:val="36"/>
                                <w:rtl/>
                              </w:rPr>
                            </w:pPr>
                            <w:r w:rsidRPr="00441E38">
                              <w:rPr>
                                <w:rFonts w:ascii="Sakkal Majalla" w:eastAsia="Times New Roman" w:hAnsi="Sakkal Majalla" w:cs="Sakkal Majalla" w:hint="cs"/>
                                <w:b/>
                                <w:bCs/>
                                <w:color w:val="1B1C1D"/>
                                <w:sz w:val="36"/>
                                <w:szCs w:val="36"/>
                                <w:rtl/>
                              </w:rPr>
                              <w:t>الفصل الأول:</w:t>
                            </w:r>
                          </w:p>
                          <w:p w14:paraId="771069E6" w14:textId="6839BC61" w:rsidR="00A13943" w:rsidRPr="00441E38" w:rsidRDefault="00A13943" w:rsidP="00A13943">
                            <w:pPr>
                              <w:pStyle w:val="2"/>
                              <w:spacing w:before="0" w:after="120" w:line="360" w:lineRule="auto"/>
                              <w:jc w:val="center"/>
                              <w:rPr>
                                <w:rFonts w:ascii="Sakkal Majalla" w:eastAsia="Times New Roman" w:hAnsi="Sakkal Majalla" w:cs="Sakkal Majalla"/>
                                <w:b/>
                                <w:bCs/>
                                <w:color w:val="1B1C1D"/>
                                <w:sz w:val="36"/>
                                <w:szCs w:val="36"/>
                                <w:rtl/>
                              </w:rPr>
                            </w:pPr>
                            <w:r w:rsidRPr="00441E38">
                              <w:rPr>
                                <w:rFonts w:ascii="Sakkal Majalla" w:eastAsia="Times New Roman" w:hAnsi="Sakkal Majalla" w:cs="Sakkal Majalla" w:hint="cs"/>
                                <w:b/>
                                <w:bCs/>
                                <w:color w:val="1B1C1D"/>
                                <w:sz w:val="36"/>
                                <w:szCs w:val="36"/>
                                <w:rtl/>
                              </w:rPr>
                              <w:t>خلفية البحث</w:t>
                            </w:r>
                          </w:p>
                          <w:p w14:paraId="29E3AAF9" w14:textId="750E003A" w:rsidR="00A13943" w:rsidRDefault="00A13943"/>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7322749" id="_x0000_t202" coordsize="21600,21600" o:spt="202" path="m,l,21600r21600,l21600,xe">
                <v:stroke joinstyle="miter"/>
                <v:path gradientshapeok="t" o:connecttype="rect"/>
              </v:shapetype>
              <v:shape id="مربع نص 2" o:spid="_x0000_s1026" type="#_x0000_t202" style="position:absolute;left:0;text-align:left;margin-left:0;margin-top:0;width:174.85pt;height:117.8pt;flip:x;z-index:251666432;visibility:visible;mso-wrap-style:square;mso-width-percent:400;mso-height-percent:200;mso-wrap-distance-left:9pt;mso-wrap-distance-top:3.6pt;mso-wrap-distance-right:9pt;mso-wrap-distance-bottom:3.6pt;mso-position-horizontal:center;mso-position-horizontal-relative:margin;mso-position-vertical:center;mso-position-vertical-relative:margin;mso-width-percent:40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" filled="f" stroked="f">
                <v:textbox style="mso-fit-shape-to-text:t">
                  <w:txbxContent>
                    <w:p w14:paraId="09FCC0B0" w14:textId="06142F24" w:rsidR="00A13943" w:rsidRDefault="00A13943" w:rsidP="00A13943">
                      <w:pPr>
                        <w:pStyle w:val="2"/>
                        <w:spacing w:before="0" w:after="120" w:line="360" w:lineRule="auto"/>
                        <w:jc w:val="center"/>
                        <w:rPr>
                          <w:rFonts w:ascii="Sakkal Majalla" w:eastAsia="Times New Roman" w:hAnsi="Sakkal Majalla" w:cs="Sakkal Majalla"/>
                          <w:b/>
                          <w:bCs/>
                          <w:color w:val="1B1C1D"/>
                          <w:sz w:val="36"/>
                          <w:szCs w:val="36"/>
                          <w:rtl/>
                        </w:rPr>
                      </w:pPr>
                      <w:r w:rsidRPr="00441E38">
                        <w:rPr>
                          <w:rFonts w:ascii="Sakkal Majalla" w:eastAsia="Times New Roman" w:hAnsi="Sakkal Majalla" w:cs="Sakkal Majalla" w:hint="cs"/>
                          <w:b/>
                          <w:bCs/>
                          <w:color w:val="1B1C1D"/>
                          <w:sz w:val="36"/>
                          <w:szCs w:val="36"/>
                          <w:rtl/>
                        </w:rPr>
                        <w:t>الفصل الأول:</w:t>
                      </w:r>
                    </w:p>
                    <w:p w14:paraId="771069E6" w14:textId="6839BC61" w:rsidR="00A13943" w:rsidRPr="00441E38" w:rsidRDefault="00A13943" w:rsidP="00A13943">
                      <w:pPr>
                        <w:pStyle w:val="2"/>
                        <w:spacing w:before="0" w:after="120" w:line="360" w:lineRule="auto"/>
                        <w:jc w:val="center"/>
                        <w:rPr>
                          <w:rFonts w:ascii="Sakkal Majalla" w:eastAsia="Times New Roman" w:hAnsi="Sakkal Majalla" w:cs="Sakkal Majalla"/>
                          <w:b/>
                          <w:bCs/>
                          <w:color w:val="1B1C1D"/>
                          <w:sz w:val="36"/>
                          <w:szCs w:val="36"/>
                          <w:rtl/>
                        </w:rPr>
                      </w:pPr>
                      <w:r w:rsidRPr="00441E38">
                        <w:rPr>
                          <w:rFonts w:ascii="Sakkal Majalla" w:eastAsia="Times New Roman" w:hAnsi="Sakkal Majalla" w:cs="Sakkal Majalla" w:hint="cs"/>
                          <w:b/>
                          <w:bCs/>
                          <w:color w:val="1B1C1D"/>
                          <w:sz w:val="36"/>
                          <w:szCs w:val="36"/>
                          <w:rtl/>
                        </w:rPr>
                        <w:t>خلفية البحث</w:t>
                      </w:r>
                    </w:p>
                    <w:p w14:paraId="29E3AAF9" w14:textId="750E003A" w:rsidR="00A13943" w:rsidRDefault="00A13943"/>
                  </w:txbxContent>
                </v:textbox>
                <w10:wrap type="square" anchorx="margin" anchory="margin"/>
              </v:shape>
            </w:pict>
          </mc:Fallback>
        </mc:AlternateContent>
      </w:r>
    </w:p>
    <w:p w14:paraId="69BDA439" w14:textId="77777777" w:rsidR="0089356A" w:rsidRDefault="0089356A" w:rsidP="004E3027">
      <w:pPr>
        <w:jc w:val="both"/>
        <w:rPr>
          <w:rFonts w:ascii="Sakkal Majalla" w:hAnsi="Sakkal Majalla" w:cs="Sakkal Majalla"/>
          <w:b/>
          <w:bCs/>
          <w:sz w:val="28"/>
          <w:szCs w:val="28"/>
          <w:rtl/>
        </w:rPr>
        <w:sectPr w:rsidR="0089356A" w:rsidSect="000439BB">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cols w:space="708"/>
          <w:bidi/>
          <w:rtlGutter/>
          <w:docGrid w:linePitch="360"/>
        </w:sectPr>
      </w:pPr>
    </w:p>
    <w:p w14:paraId="362D58FD" w14:textId="22094192" w:rsidR="00441E38" w:rsidRPr="00441E38" w:rsidRDefault="00441E38" w:rsidP="00441E38">
      <w:pPr>
        <w:pStyle w:val="2"/>
        <w:spacing w:before="0" w:after="120" w:line="360" w:lineRule="auto"/>
        <w:jc w:val="both"/>
        <w:rPr>
          <w:rFonts w:ascii="Sakkal Majalla" w:eastAsia="Times New Roman" w:hAnsi="Sakkal Majalla" w:cs="Sakkal Majalla"/>
          <w:b/>
          <w:bCs/>
          <w:color w:val="1B1C1D"/>
          <w:sz w:val="36"/>
          <w:szCs w:val="36"/>
          <w:rtl/>
        </w:rPr>
      </w:pPr>
      <w:bookmarkStart w:id="0" w:name="_Toc203682675"/>
      <w:r w:rsidRPr="00441E38">
        <w:rPr>
          <w:rFonts w:ascii="Sakkal Majalla" w:eastAsia="Times New Roman" w:hAnsi="Sakkal Majalla" w:cs="Sakkal Majalla" w:hint="cs"/>
          <w:b/>
          <w:bCs/>
          <w:color w:val="1B1C1D"/>
          <w:sz w:val="36"/>
          <w:szCs w:val="36"/>
          <w:rtl/>
        </w:rPr>
        <w:lastRenderedPageBreak/>
        <w:t>الفصل الأول: خلفية البحث</w:t>
      </w:r>
      <w:bookmarkEnd w:id="0"/>
    </w:p>
    <w:p w14:paraId="6332E506" w14:textId="6516C917" w:rsidR="00A564D9" w:rsidRPr="00441E38" w:rsidRDefault="00A564D9" w:rsidP="00441E38">
      <w:pPr>
        <w:pStyle w:val="3"/>
        <w:spacing w:before="0" w:after="120" w:line="360" w:lineRule="auto"/>
        <w:jc w:val="both"/>
        <w:rPr>
          <w:rFonts w:ascii="Sakkal Majalla" w:eastAsia="Times New Roman" w:hAnsi="Sakkal Majalla" w:cs="Sakkal Majalla"/>
          <w:b/>
          <w:bCs/>
          <w:color w:val="1B1C1D"/>
          <w:sz w:val="32"/>
          <w:szCs w:val="32"/>
        </w:rPr>
      </w:pPr>
      <w:bookmarkStart w:id="1" w:name="_Toc203682676"/>
      <w:r w:rsidRPr="00441E38">
        <w:rPr>
          <w:rFonts w:ascii="Sakkal Majalla" w:eastAsia="Times New Roman" w:hAnsi="Sakkal Majalla" w:cs="Sakkal Majalla"/>
          <w:b/>
          <w:bCs/>
          <w:color w:val="1B1C1D"/>
          <w:sz w:val="32"/>
          <w:szCs w:val="32"/>
          <w:rtl/>
        </w:rPr>
        <w:t>المقدمة</w:t>
      </w:r>
      <w:bookmarkEnd w:id="1"/>
    </w:p>
    <w:p w14:paraId="3288FE35" w14:textId="77777777" w:rsidR="00A564D9" w:rsidRPr="00A564D9" w:rsidRDefault="00A564D9" w:rsidP="00A564D9">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A564D9">
        <w:rPr>
          <w:rFonts w:ascii="Sakkal Majalla" w:eastAsia="Times New Roman" w:hAnsi="Sakkal Majalla" w:cs="Sakkal Majalla"/>
          <w:kern w:val="0"/>
          <w:sz w:val="28"/>
          <w:szCs w:val="28"/>
          <w:rtl/>
          <w14:ligatures w14:val="none"/>
        </w:rPr>
        <w:t>في غضون العقد الأخير، شهد العالم تحولاً سريعاً ونوعياً في قدرات تقنيات الذكاء الاصطناعي  (</w:t>
      </w:r>
      <w:r w:rsidRPr="00A564D9">
        <w:rPr>
          <w:rFonts w:ascii="Sakkal Majalla" w:eastAsia="Times New Roman" w:hAnsi="Sakkal Majalla" w:cs="Sakkal Majalla"/>
          <w:kern w:val="0"/>
          <w:sz w:val="28"/>
          <w:szCs w:val="28"/>
          <w:lang w:bidi="ar-YE"/>
          <w14:ligatures w14:val="none"/>
        </w:rPr>
        <w:t>AI</w:t>
      </w:r>
      <w:r w:rsidRPr="00A564D9">
        <w:rPr>
          <w:rFonts w:ascii="Sakkal Majalla" w:eastAsia="Times New Roman" w:hAnsi="Sakkal Majalla" w:cs="Sakkal Majalla"/>
          <w:kern w:val="0"/>
          <w:sz w:val="28"/>
          <w:szCs w:val="28"/>
          <w:rtl/>
          <w:lang w:bidi="ar-YE"/>
          <w14:ligatures w14:val="none"/>
        </w:rPr>
        <w:t xml:space="preserve"> </w:t>
      </w:r>
      <w:r w:rsidRPr="00A564D9">
        <w:rPr>
          <w:rFonts w:ascii="Sakkal Majalla" w:eastAsia="Times New Roman" w:hAnsi="Sakkal Majalla" w:cs="Sakkal Majalla"/>
          <w:kern w:val="0"/>
          <w:sz w:val="28"/>
          <w:szCs w:val="28"/>
          <w:rtl/>
          <w14:ligatures w14:val="none"/>
        </w:rPr>
        <w:t>)</w:t>
      </w:r>
      <w:r w:rsidRPr="00A564D9">
        <w:rPr>
          <w:rFonts w:ascii="Sakkal Majalla" w:eastAsia="Times New Roman" w:hAnsi="Sakkal Majalla" w:cs="Sakkal Majalla"/>
          <w:kern w:val="0"/>
          <w:sz w:val="28"/>
          <w:szCs w:val="28"/>
          <w14:ligatures w14:val="none"/>
        </w:rPr>
        <w:t xml:space="preserve"> </w:t>
      </w:r>
      <w:r w:rsidRPr="00A564D9">
        <w:rPr>
          <w:rFonts w:ascii="Sakkal Majalla" w:eastAsia="Times New Roman" w:hAnsi="Sakkal Majalla" w:cs="Sakkal Majalla"/>
          <w:kern w:val="0"/>
          <w:sz w:val="28"/>
          <w:szCs w:val="28"/>
          <w:rtl/>
          <w14:ligatures w14:val="none"/>
        </w:rPr>
        <w:t xml:space="preserve">حيث لم تعد هذه التقنيات حكراً على المختبرات البحثية أو المؤسسات التكنولوجية الكبرى فحسب، بل اقتحمت شتى القطاعات الصناعية والخدمية، بدءًا من التصنيع الذكي والرعاية الصحية إلى الخدمات المالية والإعلام والترفيه. أسهم هذا التوسع في إعادة صياغة استراتيجيات المؤسسات التشغيلية والابتكارية، فأصبح من الضروري للمنظمات دمج مبادرات الذكاء الاصطناعي ضمن أهدافها الاستراتيجية لتظل قادرة على المنافسة، مع تعزيز مرونتها التشغيلية واستدامة أدائها. تشير تقديرات </w:t>
      </w:r>
      <w:r w:rsidRPr="00A564D9">
        <w:rPr>
          <w:rFonts w:ascii="Sakkal Majalla" w:eastAsia="Times New Roman" w:hAnsi="Sakkal Majalla" w:cs="Sakkal Majalla"/>
          <w:kern w:val="0"/>
          <w:sz w:val="28"/>
          <w:szCs w:val="28"/>
          <w14:ligatures w14:val="none"/>
        </w:rPr>
        <w:t xml:space="preserve">Varshney (2025) </w:t>
      </w:r>
      <w:r w:rsidRPr="00A564D9">
        <w:rPr>
          <w:rFonts w:ascii="Sakkal Majalla" w:eastAsia="Times New Roman" w:hAnsi="Sakkal Majalla" w:cs="Sakkal Majalla"/>
          <w:kern w:val="0"/>
          <w:sz w:val="28"/>
          <w:szCs w:val="28"/>
          <w:rtl/>
          <w14:ligatures w14:val="none"/>
        </w:rPr>
        <w:t xml:space="preserve">  إلى أن المؤسسات التي تمكنت من استيعاب أدوات الذكاء الاصطناعي كالنماذج التنبؤية وتحليلات البيانات المتقدمة، فقد شهدت تحسّناً في كفاءة عملياتها التشغيلية بمعدل لا يقل عن 30%، لاسيما فيما يتعلق بدقة التنبؤ بالمخاطر وإدارة الموارد البشرية والمادية وتحسين ديناميكيات جداول الأعمال وتحقيق وفورات زمنية وتكلفةً ملموسة(</w:t>
      </w:r>
      <w:r w:rsidRPr="00A564D9">
        <w:rPr>
          <w:rFonts w:ascii="Sakkal Majalla" w:eastAsia="Times New Roman" w:hAnsi="Sakkal Majalla" w:cs="Sakkal Majalla"/>
          <w:kern w:val="0"/>
          <w:sz w:val="28"/>
          <w:szCs w:val="28"/>
          <w:lang w:bidi="ar-YE"/>
          <w14:ligatures w14:val="none"/>
        </w:rPr>
        <w:t>Varshney, 2025</w:t>
      </w:r>
      <w:r w:rsidRPr="00A564D9">
        <w:rPr>
          <w:rFonts w:ascii="Sakkal Majalla" w:eastAsia="Times New Roman" w:hAnsi="Sakkal Majalla" w:cs="Sakkal Majalla"/>
          <w:kern w:val="0"/>
          <w:sz w:val="28"/>
          <w:szCs w:val="28"/>
          <w:rtl/>
          <w14:ligatures w14:val="none"/>
        </w:rPr>
        <w:t>). ومع ذلك، فإن هذا المنحنى التصاعدي في الأداء لا يتحقق بشكل آني أو متوازن؛ بل يعتمد بشكل رئيس على مدى جاهزية المؤسسة من ناحية البنية التقنية التي تحتضن هذه الحلول، والبنية التنظيمية التي تهيئ الأطر والسياسات الداعمة، وأيضاً الثقافة المؤسسية التي تحفز أو تعرقل تقبل الابتكار واعتماده.</w:t>
      </w:r>
    </w:p>
    <w:p w14:paraId="4C8D07BA" w14:textId="77777777" w:rsidR="00A564D9" w:rsidRPr="00A564D9" w:rsidRDefault="00A564D9" w:rsidP="00A564D9">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color w:val="000000"/>
          <w:kern w:val="0"/>
          <w:sz w:val="28"/>
          <w:szCs w:val="28"/>
          <w:rtl/>
          <w14:ligatures w14:val="none"/>
        </w:rPr>
        <w:t>ت</w:t>
      </w:r>
      <w:r w:rsidRPr="00A564D9">
        <w:rPr>
          <w:rFonts w:ascii="Sakkal Majalla" w:eastAsia="Times New Roman" w:hAnsi="Sakkal Majalla" w:cs="Sakkal Majalla"/>
          <w:kern w:val="0"/>
          <w:sz w:val="28"/>
          <w:szCs w:val="28"/>
          <w:rtl/>
          <w14:ligatures w14:val="none"/>
        </w:rPr>
        <w:t xml:space="preserve">أتي جهود المملكة العربية السعودية التي أطلقت عدة مبادرات وطنية لدعم نشاطات البحث والتطوير في هذا المجال. </w:t>
      </w:r>
      <w:r w:rsidRPr="00A564D9">
        <w:rPr>
          <w:rFonts w:ascii="Sakkal Majalla" w:eastAsia="Times New Roman" w:hAnsi="Sakkal Majalla" w:cs="Sakkal Majalla"/>
          <w:kern w:val="0"/>
          <w:sz w:val="28"/>
          <w:szCs w:val="28"/>
          <w14:ligatures w14:val="none"/>
        </w:rPr>
        <w:t xml:space="preserve"> </w:t>
      </w:r>
      <w:r w:rsidRPr="00A564D9">
        <w:rPr>
          <w:rFonts w:ascii="Sakkal Majalla" w:eastAsia="Times New Roman" w:hAnsi="Sakkal Majalla" w:cs="Sakkal Majalla"/>
          <w:kern w:val="0"/>
          <w:sz w:val="28"/>
          <w:szCs w:val="28"/>
          <w:rtl/>
          <w14:ligatures w14:val="none"/>
        </w:rPr>
        <w:t>ورغم ضخامة هذه الاستثمارات، لا يزال التفاوت في معدلات الجاهزية التقنية والبشرية بين المؤسسات يعوق تحقيق الفوائد المرجوة على نحو متوازن.</w:t>
      </w:r>
    </w:p>
    <w:p w14:paraId="596E478E" w14:textId="77777777" w:rsidR="00A564D9" w:rsidRPr="00A564D9" w:rsidRDefault="00A564D9" w:rsidP="00A564D9">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وينعكس هذا التحدي بوضوح في المملكة العربية السعودية التي شرعت في تنفيذ «رؤية 2030» كخطة وطنية طموحة تهدف إلى التحول إلى اقتصاد رقمي متنوع. ففي عام 2024، أصدرت الهيئة السعودية للحكومة الرقمية مؤشر جاهزية الجهات الحكومية لتبني التقنيات الناشئة، مسجّلًا ارتفاعًا من 60.35% في الدورة الأولى إلى نحو 70.70% في الدورة الثانية، مع توقع وصول نسبة الامتثال إلى 74.69% في عام 2025 (الهيئة السعودية للحكومة الرقمية، 2024). ورغم هذا التقدم الملحوظ، تتباين مستويات الجاهزية بين القطاعات والهيئات، بما يقتضي وجود دراسات تطبيقية دقيقة تقيس مدى استعداد المؤسسات لاعتماد منهجيات إدارة المشاريع المدعومة بالذكاء الاصطناعي.</w:t>
      </w:r>
    </w:p>
    <w:p w14:paraId="76BBFC62" w14:textId="3C9422DA" w:rsidR="00A564D9" w:rsidRPr="00A564D9" w:rsidRDefault="00A564D9" w:rsidP="00A564D9">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lastRenderedPageBreak/>
        <w:t>على الرغم من تعدد الأبحاث التي تناولت أبعاد الجاهزية المؤسسية من منظور تقني وتنظيمي وثقافي، مثل تحليل</w:t>
      </w:r>
      <w:r w:rsidRPr="00A564D9">
        <w:rPr>
          <w:rFonts w:ascii="Sakkal Majalla" w:eastAsia="Times New Roman" w:hAnsi="Sakkal Majalla" w:cs="Sakkal Majalla"/>
          <w:kern w:val="0"/>
          <w:sz w:val="28"/>
          <w:szCs w:val="28"/>
          <w:lang w:bidi="ar-YE"/>
          <w14:ligatures w14:val="none"/>
        </w:rPr>
        <w:t xml:space="preserve"> </w:t>
      </w:r>
      <w:r w:rsidR="00B11571">
        <w:rPr>
          <w:rFonts w:ascii="Sakkal Majalla" w:eastAsia="Times New Roman" w:hAnsi="Sakkal Majalla" w:cs="Sakkal Majalla"/>
          <w:kern w:val="0"/>
          <w:sz w:val="28"/>
          <w:szCs w:val="28"/>
          <w:lang w:bidi="ar-YE"/>
          <w14:ligatures w14:val="none"/>
        </w:rPr>
        <w:t>Datta et al. (2024)</w:t>
      </w:r>
      <w:r w:rsidRPr="00A564D9">
        <w:rPr>
          <w:rFonts w:ascii="Sakkal Majalla" w:eastAsia="Times New Roman" w:hAnsi="Sakkal Majalla" w:cs="Sakkal Majalla"/>
          <w:kern w:val="0"/>
          <w:sz w:val="28"/>
          <w:szCs w:val="28"/>
          <w14:ligatures w14:val="none"/>
        </w:rPr>
        <w:t xml:space="preserve"> </w:t>
      </w:r>
      <w:r w:rsidRPr="00A564D9">
        <w:rPr>
          <w:rFonts w:ascii="Sakkal Majalla" w:eastAsia="Times New Roman" w:hAnsi="Sakkal Majalla" w:cs="Sakkal Majalla"/>
          <w:kern w:val="0"/>
          <w:sz w:val="28"/>
          <w:szCs w:val="28"/>
          <w:rtl/>
          <w14:ligatures w14:val="none"/>
        </w:rPr>
        <w:t xml:space="preserve">لتطبيقات </w:t>
      </w:r>
      <w:r w:rsidRPr="00A564D9">
        <w:rPr>
          <w:rFonts w:ascii="Sakkal Majalla" w:eastAsia="Times New Roman" w:hAnsi="Sakkal Majalla" w:cs="Sakkal Majalla"/>
          <w:kern w:val="0"/>
          <w:sz w:val="28"/>
          <w:szCs w:val="28"/>
          <w14:ligatures w14:val="none"/>
        </w:rPr>
        <w:t>AI</w:t>
      </w:r>
      <w:r w:rsidRPr="00A564D9">
        <w:rPr>
          <w:rFonts w:ascii="Sakkal Majalla" w:eastAsia="Times New Roman" w:hAnsi="Sakkal Majalla" w:cs="Sakkal Majalla"/>
          <w:kern w:val="0"/>
          <w:sz w:val="28"/>
          <w:szCs w:val="28"/>
          <w:rtl/>
          <w14:ligatures w14:val="none"/>
        </w:rPr>
        <w:t xml:space="preserve"> </w:t>
      </w:r>
      <w:r w:rsidRPr="00A564D9">
        <w:rPr>
          <w:rFonts w:ascii="Sakkal Majalla" w:eastAsia="Times New Roman" w:hAnsi="Sakkal Majalla" w:cs="Sakkal Majalla"/>
          <w:kern w:val="0"/>
          <w:sz w:val="28"/>
          <w:szCs w:val="28"/>
          <w14:ligatures w14:val="none"/>
        </w:rPr>
        <w:t xml:space="preserve"> </w:t>
      </w:r>
      <w:r w:rsidRPr="00A564D9">
        <w:rPr>
          <w:rFonts w:ascii="Sakkal Majalla" w:eastAsia="Times New Roman" w:hAnsi="Sakkal Majalla" w:cs="Sakkal Majalla"/>
          <w:kern w:val="0"/>
          <w:sz w:val="28"/>
          <w:szCs w:val="28"/>
          <w:rtl/>
          <w14:ligatures w14:val="none"/>
        </w:rPr>
        <w:t xml:space="preserve">في دورة حياة مشاريع البناء وتقييم </w:t>
      </w:r>
      <w:proofErr w:type="spellStart"/>
      <w:r w:rsidRPr="00A564D9">
        <w:rPr>
          <w:rFonts w:ascii="Sakkal Majalla" w:eastAsia="Times New Roman" w:hAnsi="Sakkal Majalla" w:cs="Sakkal Majalla"/>
          <w:kern w:val="0"/>
          <w:sz w:val="28"/>
          <w:szCs w:val="28"/>
          <w:lang w:bidi="ar-YE"/>
          <w14:ligatures w14:val="none"/>
        </w:rPr>
        <w:t>Felemban</w:t>
      </w:r>
      <w:proofErr w:type="spellEnd"/>
      <w:r w:rsidRPr="00A564D9">
        <w:rPr>
          <w:rFonts w:ascii="Sakkal Majalla" w:eastAsia="Times New Roman" w:hAnsi="Sakkal Majalla" w:cs="Sakkal Majalla"/>
          <w:kern w:val="0"/>
          <w:sz w:val="28"/>
          <w:szCs w:val="28"/>
          <w:lang w:bidi="ar-YE"/>
          <w14:ligatures w14:val="none"/>
        </w:rPr>
        <w:t xml:space="preserve"> et al. (2024) </w:t>
      </w:r>
      <w:r w:rsidRPr="00A564D9">
        <w:rPr>
          <w:rFonts w:ascii="Sakkal Majalla" w:eastAsia="Times New Roman" w:hAnsi="Sakkal Majalla" w:cs="Sakkal Majalla"/>
          <w:kern w:val="0"/>
          <w:sz w:val="28"/>
          <w:szCs w:val="28"/>
          <w:rtl/>
          <w14:ligatures w14:val="none"/>
        </w:rPr>
        <w:t xml:space="preserve">  لجاهزية المؤسسات السعودية وفق إطار </w:t>
      </w:r>
      <w:r w:rsidRPr="00A564D9">
        <w:rPr>
          <w:rFonts w:ascii="Sakkal Majalla" w:eastAsia="Times New Roman" w:hAnsi="Sakkal Majalla" w:cs="Sakkal Majalla"/>
          <w:kern w:val="0"/>
          <w:sz w:val="28"/>
          <w:szCs w:val="28"/>
          <w14:ligatures w14:val="none"/>
        </w:rPr>
        <w:t xml:space="preserve">TOE، </w:t>
      </w:r>
      <w:r w:rsidRPr="00A564D9">
        <w:rPr>
          <w:rFonts w:ascii="Sakkal Majalla" w:eastAsia="Times New Roman" w:hAnsi="Sakkal Majalla" w:cs="Sakkal Majalla"/>
          <w:kern w:val="0"/>
          <w:sz w:val="28"/>
          <w:szCs w:val="28"/>
          <w:rtl/>
          <w14:ligatures w14:val="none"/>
        </w:rPr>
        <w:t xml:space="preserve"> فإن الفجوة لا تزال قائمة في رصد الرابط السببي بين مستوى هذه الجاهزية ومعدل تبنّي المنهجيات الذكية في إدارة المشاريع على الأرض، ولا سيما في بيئة تطبيقية محددة كالتي تمثلها مدينة الرياض (</w:t>
      </w:r>
      <w:r w:rsidRPr="00A564D9">
        <w:rPr>
          <w:rFonts w:ascii="Sakkal Majalla" w:eastAsia="Times New Roman" w:hAnsi="Sakkal Majalla" w:cs="Sakkal Majalla"/>
          <w:kern w:val="0"/>
          <w:sz w:val="28"/>
          <w:szCs w:val="28"/>
          <w14:ligatures w14:val="none"/>
        </w:rPr>
        <w:t xml:space="preserve">Datta et al., 2024; </w:t>
      </w:r>
      <w:proofErr w:type="spellStart"/>
      <w:r w:rsidRPr="00A564D9">
        <w:rPr>
          <w:rFonts w:ascii="Sakkal Majalla" w:eastAsia="Times New Roman" w:hAnsi="Sakkal Majalla" w:cs="Sakkal Majalla"/>
          <w:kern w:val="0"/>
          <w:sz w:val="28"/>
          <w:szCs w:val="28"/>
          <w14:ligatures w14:val="none"/>
        </w:rPr>
        <w:t>Felemban</w:t>
      </w:r>
      <w:proofErr w:type="spellEnd"/>
      <w:r w:rsidRPr="00A564D9">
        <w:rPr>
          <w:rFonts w:ascii="Sakkal Majalla" w:eastAsia="Times New Roman" w:hAnsi="Sakkal Majalla" w:cs="Sakkal Majalla"/>
          <w:kern w:val="0"/>
          <w:sz w:val="28"/>
          <w:szCs w:val="28"/>
          <w14:ligatures w14:val="none"/>
        </w:rPr>
        <w:t xml:space="preserve">, </w:t>
      </w:r>
      <w:proofErr w:type="spellStart"/>
      <w:r w:rsidRPr="00A564D9">
        <w:rPr>
          <w:rFonts w:ascii="Sakkal Majalla" w:eastAsia="Times New Roman" w:hAnsi="Sakkal Majalla" w:cs="Sakkal Majalla"/>
          <w:kern w:val="0"/>
          <w:sz w:val="28"/>
          <w:szCs w:val="28"/>
          <w14:ligatures w14:val="none"/>
        </w:rPr>
        <w:t>Sohail</w:t>
      </w:r>
      <w:proofErr w:type="spellEnd"/>
      <w:r w:rsidRPr="00A564D9">
        <w:rPr>
          <w:rFonts w:ascii="Sakkal Majalla" w:eastAsia="Times New Roman" w:hAnsi="Sakkal Majalla" w:cs="Sakkal Majalla"/>
          <w:kern w:val="0"/>
          <w:sz w:val="28"/>
          <w:szCs w:val="28"/>
          <w14:ligatures w14:val="none"/>
        </w:rPr>
        <w:t xml:space="preserve">, &amp; </w:t>
      </w:r>
      <w:proofErr w:type="spellStart"/>
      <w:r w:rsidRPr="00A564D9">
        <w:rPr>
          <w:rFonts w:ascii="Sakkal Majalla" w:eastAsia="Times New Roman" w:hAnsi="Sakkal Majalla" w:cs="Sakkal Majalla"/>
          <w:kern w:val="0"/>
          <w:sz w:val="28"/>
          <w:szCs w:val="28"/>
          <w14:ligatures w14:val="none"/>
        </w:rPr>
        <w:t>Ruikar</w:t>
      </w:r>
      <w:proofErr w:type="spellEnd"/>
      <w:r w:rsidRPr="00A564D9">
        <w:rPr>
          <w:rFonts w:ascii="Sakkal Majalla" w:eastAsia="Times New Roman" w:hAnsi="Sakkal Majalla" w:cs="Sakkal Majalla"/>
          <w:kern w:val="0"/>
          <w:sz w:val="28"/>
          <w:szCs w:val="28"/>
          <w14:ligatures w14:val="none"/>
        </w:rPr>
        <w:t>, 2024</w:t>
      </w:r>
      <w:r w:rsidRPr="00A564D9">
        <w:rPr>
          <w:rFonts w:ascii="Sakkal Majalla" w:eastAsia="Times New Roman" w:hAnsi="Sakkal Majalla" w:cs="Sakkal Majalla"/>
          <w:kern w:val="0"/>
          <w:sz w:val="28"/>
          <w:szCs w:val="28"/>
          <w:rtl/>
          <w14:ligatures w14:val="none"/>
        </w:rPr>
        <w:t>)</w:t>
      </w:r>
      <w:r w:rsidRPr="00A564D9">
        <w:rPr>
          <w:rFonts w:ascii="Sakkal Majalla" w:eastAsia="Times New Roman" w:hAnsi="Sakkal Majalla" w:cs="Sakkal Majalla"/>
          <w:kern w:val="0"/>
          <w:sz w:val="28"/>
          <w:szCs w:val="28"/>
          <w14:ligatures w14:val="none"/>
        </w:rPr>
        <w:t>.</w:t>
      </w:r>
    </w:p>
    <w:p w14:paraId="24CE27BA" w14:textId="77777777" w:rsidR="00A564D9" w:rsidRPr="00A564D9" w:rsidRDefault="00A564D9" w:rsidP="00A564D9">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تستهدف هذه الدراسة استكشافًا معمقًا للعلاقة بين متغير الجاهزية (التقنيّ، التنظيميّ، والثقافيّ) ومتغير تبنّي منهجيات إدارة المشاريع المعتمدة على الذكاء الاصطناعي في مؤسسات مدينة الرياض. وستسعى إلى بناء نموذج تقييم شامل يتيح تشخيص نقاط القوة ونقاط الضعف، بما يمكّن صانعي القرار من وضع استراتيجيات مدعومة ببيانات موضوعية لتعظيم عوائد الاستثمار في الحلول الذكية وتعزيز كفاءة إنجاز المشاريع الوطنية.</w:t>
      </w:r>
    </w:p>
    <w:p w14:paraId="13D6C23F" w14:textId="77777777" w:rsidR="00A564D9" w:rsidRPr="00441E38" w:rsidRDefault="00A564D9" w:rsidP="00441E38">
      <w:pPr>
        <w:pStyle w:val="3"/>
        <w:spacing w:before="0" w:after="120" w:line="360" w:lineRule="auto"/>
        <w:jc w:val="both"/>
        <w:rPr>
          <w:rFonts w:ascii="Sakkal Majalla" w:eastAsia="Times New Roman" w:hAnsi="Sakkal Majalla" w:cs="Sakkal Majalla"/>
          <w:b/>
          <w:bCs/>
          <w:color w:val="1B1C1D"/>
          <w:sz w:val="32"/>
          <w:szCs w:val="32"/>
        </w:rPr>
      </w:pPr>
      <w:bookmarkStart w:id="2" w:name="_Toc203682677"/>
      <w:r w:rsidRPr="00441E38">
        <w:rPr>
          <w:rFonts w:ascii="Sakkal Majalla" w:eastAsia="Times New Roman" w:hAnsi="Sakkal Majalla" w:cs="Sakkal Majalla"/>
          <w:b/>
          <w:bCs/>
          <w:color w:val="1B1C1D"/>
          <w:sz w:val="32"/>
          <w:szCs w:val="32"/>
          <w:rtl/>
        </w:rPr>
        <w:t>مشكلة الدراسة</w:t>
      </w:r>
      <w:bookmarkEnd w:id="2"/>
    </w:p>
    <w:p w14:paraId="30E69CCA" w14:textId="77777777" w:rsidR="00A564D9" w:rsidRPr="00A564D9" w:rsidRDefault="00A564D9" w:rsidP="00A564D9">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على الرغم من التقدم الملحوظ في تبني المؤسسات السعودية للتقنيات الناشئة، كما أظهره مؤشر جاهزية الجهات الحكومية الصادر عن الهيئة السعودية للحكومة الرقمية بارتفاع من 60.35% في عام 2023 إلى 70.70% في عام 2024، مع توقع وصول نسبة الامتثال إلى 74.69% في عام 2025 (الهيئة السعودية للحكومة الرقمية، 2024)؛ فإن البحوث التطبيقية التي تقيس العلاقة السببية بين جاهزية المؤسسات واعتمادها الفعلي لمنهجيات إدارة المشاريع المعتمدة على الذكاء الاصطناعي  لا تزال شحيحة. فالدراسات الحالية اقتصرت غالبًا على استقصاء أبعاد الجاهزية التقنية والتنظيمية في قطاعات محددة دون ربطها بشكل مباشر بمؤشرات التبنّي الذكي للمشاريع (</w:t>
      </w:r>
      <w:proofErr w:type="spellStart"/>
      <w:r w:rsidRPr="00A564D9">
        <w:rPr>
          <w:rFonts w:ascii="Sakkal Majalla" w:eastAsia="Times New Roman" w:hAnsi="Sakkal Majalla" w:cs="Sakkal Majalla"/>
          <w:kern w:val="0"/>
          <w:sz w:val="28"/>
          <w:szCs w:val="28"/>
          <w14:ligatures w14:val="none"/>
        </w:rPr>
        <w:t>Felemban</w:t>
      </w:r>
      <w:proofErr w:type="spellEnd"/>
      <w:r w:rsidRPr="00A564D9">
        <w:rPr>
          <w:rFonts w:ascii="Sakkal Majalla" w:eastAsia="Times New Roman" w:hAnsi="Sakkal Majalla" w:cs="Sakkal Majalla"/>
          <w:kern w:val="0"/>
          <w:sz w:val="28"/>
          <w:szCs w:val="28"/>
          <w14:ligatures w14:val="none"/>
        </w:rPr>
        <w:t xml:space="preserve">, </w:t>
      </w:r>
      <w:proofErr w:type="spellStart"/>
      <w:r w:rsidRPr="00A564D9">
        <w:rPr>
          <w:rFonts w:ascii="Sakkal Majalla" w:eastAsia="Times New Roman" w:hAnsi="Sakkal Majalla" w:cs="Sakkal Majalla"/>
          <w:kern w:val="0"/>
          <w:sz w:val="28"/>
          <w:szCs w:val="28"/>
          <w14:ligatures w14:val="none"/>
        </w:rPr>
        <w:t>Sohail</w:t>
      </w:r>
      <w:proofErr w:type="spellEnd"/>
      <w:r w:rsidRPr="00A564D9">
        <w:rPr>
          <w:rFonts w:ascii="Sakkal Majalla" w:eastAsia="Times New Roman" w:hAnsi="Sakkal Majalla" w:cs="Sakkal Majalla"/>
          <w:kern w:val="0"/>
          <w:sz w:val="28"/>
          <w:szCs w:val="28"/>
          <w14:ligatures w14:val="none"/>
        </w:rPr>
        <w:t xml:space="preserve">, &amp; </w:t>
      </w:r>
      <w:proofErr w:type="spellStart"/>
      <w:r w:rsidRPr="00A564D9">
        <w:rPr>
          <w:rFonts w:ascii="Sakkal Majalla" w:eastAsia="Times New Roman" w:hAnsi="Sakkal Majalla" w:cs="Sakkal Majalla"/>
          <w:kern w:val="0"/>
          <w:sz w:val="28"/>
          <w:szCs w:val="28"/>
          <w14:ligatures w14:val="none"/>
        </w:rPr>
        <w:t>Ruikar</w:t>
      </w:r>
      <w:proofErr w:type="spellEnd"/>
      <w:r w:rsidRPr="00A564D9">
        <w:rPr>
          <w:rFonts w:ascii="Sakkal Majalla" w:eastAsia="Times New Roman" w:hAnsi="Sakkal Majalla" w:cs="Sakkal Majalla"/>
          <w:kern w:val="0"/>
          <w:sz w:val="28"/>
          <w:szCs w:val="28"/>
          <w14:ligatures w14:val="none"/>
        </w:rPr>
        <w:t>, 2024</w:t>
      </w:r>
      <w:r w:rsidRPr="00A564D9">
        <w:rPr>
          <w:rFonts w:ascii="Sakkal Majalla" w:eastAsia="Times New Roman" w:hAnsi="Sakkal Majalla" w:cs="Sakkal Majalla"/>
          <w:kern w:val="0"/>
          <w:sz w:val="28"/>
          <w:szCs w:val="28"/>
          <w:rtl/>
          <w14:ligatures w14:val="none"/>
        </w:rPr>
        <w:t xml:space="preserve">؛ </w:t>
      </w:r>
      <w:proofErr w:type="spellStart"/>
      <w:r w:rsidRPr="00A564D9">
        <w:rPr>
          <w:rFonts w:ascii="Sakkal Majalla" w:eastAsia="Times New Roman" w:hAnsi="Sakkal Majalla" w:cs="Sakkal Majalla"/>
          <w:kern w:val="0"/>
          <w:sz w:val="28"/>
          <w:szCs w:val="28"/>
          <w14:ligatures w14:val="none"/>
        </w:rPr>
        <w:t>Alarefi</w:t>
      </w:r>
      <w:proofErr w:type="spellEnd"/>
      <w:r w:rsidRPr="00A564D9">
        <w:rPr>
          <w:rFonts w:ascii="Sakkal Majalla" w:eastAsia="Times New Roman" w:hAnsi="Sakkal Majalla" w:cs="Sakkal Majalla"/>
          <w:kern w:val="0"/>
          <w:sz w:val="28"/>
          <w:szCs w:val="28"/>
          <w14:ligatures w14:val="none"/>
        </w:rPr>
        <w:t>, 2024</w:t>
      </w:r>
      <w:r w:rsidRPr="00A564D9">
        <w:rPr>
          <w:rFonts w:ascii="Sakkal Majalla" w:eastAsia="Times New Roman" w:hAnsi="Sakkal Majalla" w:cs="Sakkal Majalla"/>
          <w:kern w:val="0"/>
          <w:sz w:val="28"/>
          <w:szCs w:val="28"/>
          <w:rtl/>
          <w14:ligatures w14:val="none"/>
        </w:rPr>
        <w:t>)</w:t>
      </w:r>
      <w:r w:rsidRPr="00A564D9">
        <w:rPr>
          <w:rFonts w:ascii="Sakkal Majalla" w:eastAsia="Times New Roman" w:hAnsi="Sakkal Majalla" w:cs="Sakkal Majalla"/>
          <w:kern w:val="0"/>
          <w:sz w:val="28"/>
          <w:szCs w:val="28"/>
          <w14:ligatures w14:val="none"/>
        </w:rPr>
        <w:t>.</w:t>
      </w:r>
    </w:p>
    <w:p w14:paraId="1A19CA2D" w14:textId="29490801" w:rsidR="00A564D9" w:rsidRPr="00A564D9" w:rsidRDefault="00A564D9" w:rsidP="00A564D9">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 xml:space="preserve">تُشير دراسة </w:t>
      </w:r>
      <w:proofErr w:type="spellStart"/>
      <w:r w:rsidR="00073B0A">
        <w:rPr>
          <w:rFonts w:ascii="Sakkal Majalla" w:eastAsia="Times New Roman" w:hAnsi="Sakkal Majalla" w:cs="Sakkal Majalla"/>
          <w:kern w:val="0"/>
          <w:sz w:val="28"/>
          <w:szCs w:val="28"/>
          <w14:ligatures w14:val="none"/>
        </w:rPr>
        <w:t>Ujaimi</w:t>
      </w:r>
      <w:proofErr w:type="spellEnd"/>
      <w:r w:rsidR="00073B0A">
        <w:rPr>
          <w:rFonts w:ascii="Sakkal Majalla" w:eastAsia="Times New Roman" w:hAnsi="Sakkal Majalla" w:cs="Sakkal Majalla"/>
          <w:kern w:val="0"/>
          <w:sz w:val="28"/>
          <w:szCs w:val="28"/>
          <w14:ligatures w14:val="none"/>
        </w:rPr>
        <w:t xml:space="preserve"> et al. (2024)</w:t>
      </w:r>
      <w:r w:rsidRPr="00A564D9">
        <w:rPr>
          <w:rFonts w:ascii="Sakkal Majalla" w:eastAsia="Times New Roman" w:hAnsi="Sakkal Majalla" w:cs="Sakkal Majalla"/>
          <w:kern w:val="0"/>
          <w:sz w:val="28"/>
          <w:szCs w:val="28"/>
          <w14:ligatures w14:val="none"/>
        </w:rPr>
        <w:t xml:space="preserve"> </w:t>
      </w:r>
      <w:r w:rsidRPr="00A564D9">
        <w:rPr>
          <w:rFonts w:ascii="Sakkal Majalla" w:eastAsia="Times New Roman" w:hAnsi="Sakkal Majalla" w:cs="Sakkal Majalla"/>
          <w:kern w:val="0"/>
          <w:sz w:val="28"/>
          <w:szCs w:val="28"/>
          <w:rtl/>
          <w14:ligatures w14:val="none"/>
        </w:rPr>
        <w:t xml:space="preserve">إلى أن القطاع الإنشائي في السعودية يواجه صعوبات في جودة البيانات وتكامل الأنظمة عند محاولة دمج حلول الذكاء الاصطناعي، بينما تؤكد </w:t>
      </w:r>
      <w:proofErr w:type="spellStart"/>
      <w:r w:rsidR="00096EF9">
        <w:rPr>
          <w:rFonts w:ascii="Sakkal Majalla" w:eastAsia="Times New Roman" w:hAnsi="Sakkal Majalla" w:cs="Sakkal Majalla" w:hint="cs"/>
          <w:kern w:val="0"/>
          <w:sz w:val="28"/>
          <w:szCs w:val="28"/>
          <w:lang w:bidi="ar-YE"/>
          <w14:ligatures w14:val="none"/>
        </w:rPr>
        <w:t>Alsaedi</w:t>
      </w:r>
      <w:proofErr w:type="spellEnd"/>
      <w:r w:rsidR="00096EF9">
        <w:rPr>
          <w:rFonts w:ascii="Sakkal Majalla" w:eastAsia="Times New Roman" w:hAnsi="Sakkal Majalla" w:cs="Sakkal Majalla" w:hint="cs"/>
          <w:kern w:val="0"/>
          <w:sz w:val="28"/>
          <w:szCs w:val="28"/>
          <w:lang w:bidi="ar-YE"/>
          <w14:ligatures w14:val="none"/>
        </w:rPr>
        <w:t xml:space="preserve"> et al. (2024)</w:t>
      </w:r>
      <w:r w:rsidR="005E388C">
        <w:rPr>
          <w:rFonts w:ascii="Sakkal Majalla" w:eastAsia="Times New Roman" w:hAnsi="Sakkal Majalla" w:cs="Sakkal Majalla" w:hint="cs"/>
          <w:kern w:val="0"/>
          <w:sz w:val="28"/>
          <w:szCs w:val="28"/>
          <w:rtl/>
          <w14:ligatures w14:val="none"/>
        </w:rPr>
        <w:t xml:space="preserve"> أ</w:t>
      </w:r>
      <w:r w:rsidRPr="00A564D9">
        <w:rPr>
          <w:rFonts w:ascii="Sakkal Majalla" w:eastAsia="Times New Roman" w:hAnsi="Sakkal Majalla" w:cs="Sakkal Majalla"/>
          <w:kern w:val="0"/>
          <w:sz w:val="28"/>
          <w:szCs w:val="28"/>
          <w:rtl/>
          <w14:ligatures w14:val="none"/>
        </w:rPr>
        <w:t>ن مخاوف الكوادر الصحية تنصبُّ على جودة البيانات والتشريعات التنظيمية، ما يؤثر سلبًا على استخدام أدوات الذكاء الاصطناعي في صنع القرار الطبي. والملاحظ هنا غياب إطارٍ تطبيقيٍ شمولي يقيس تأثير هذه الجاهزية المتنوعة—التقنية والتنظيمية والثقافية—</w:t>
      </w:r>
      <w:r w:rsidRPr="00A564D9">
        <w:rPr>
          <w:rFonts w:ascii="Sakkal Majalla" w:eastAsia="Times New Roman" w:hAnsi="Sakkal Majalla" w:cs="Sakkal Majalla"/>
          <w:kern w:val="0"/>
          <w:sz w:val="28"/>
          <w:szCs w:val="28"/>
          <w:rtl/>
          <w14:ligatures w14:val="none"/>
        </w:rPr>
        <w:lastRenderedPageBreak/>
        <w:t>على درجة تبنّي المنهجيات الذكية في إدارة مشاريع المؤسسات عبر مراحل التخطيط والتنفيذ والمراقبة والإغلاق (</w:t>
      </w:r>
      <w:proofErr w:type="spellStart"/>
      <w:r w:rsidRPr="00A564D9">
        <w:rPr>
          <w:rFonts w:ascii="Sakkal Majalla" w:eastAsia="Times New Roman" w:hAnsi="Sakkal Majalla" w:cs="Sakkal Majalla"/>
          <w:kern w:val="0"/>
          <w:sz w:val="28"/>
          <w:szCs w:val="28"/>
          <w14:ligatures w14:val="none"/>
        </w:rPr>
        <w:t>Ujaimi</w:t>
      </w:r>
      <w:proofErr w:type="spellEnd"/>
      <w:r w:rsidRPr="00A564D9">
        <w:rPr>
          <w:rFonts w:ascii="Sakkal Majalla" w:eastAsia="Times New Roman" w:hAnsi="Sakkal Majalla" w:cs="Sakkal Majalla"/>
          <w:kern w:val="0"/>
          <w:sz w:val="28"/>
          <w:szCs w:val="28"/>
          <w14:ligatures w14:val="none"/>
        </w:rPr>
        <w:t xml:space="preserve">, </w:t>
      </w:r>
      <w:proofErr w:type="spellStart"/>
      <w:r w:rsidRPr="00A564D9">
        <w:rPr>
          <w:rFonts w:ascii="Sakkal Majalla" w:eastAsia="Times New Roman" w:hAnsi="Sakkal Majalla" w:cs="Sakkal Majalla"/>
          <w:kern w:val="0"/>
          <w:sz w:val="28"/>
          <w:szCs w:val="28"/>
          <w14:ligatures w14:val="none"/>
        </w:rPr>
        <w:t>Alsaigh</w:t>
      </w:r>
      <w:proofErr w:type="spellEnd"/>
      <w:r w:rsidRPr="00A564D9">
        <w:rPr>
          <w:rFonts w:ascii="Sakkal Majalla" w:eastAsia="Times New Roman" w:hAnsi="Sakkal Majalla" w:cs="Sakkal Majalla"/>
          <w:kern w:val="0"/>
          <w:sz w:val="28"/>
          <w:szCs w:val="28"/>
          <w14:ligatures w14:val="none"/>
        </w:rPr>
        <w:t xml:space="preserve">, </w:t>
      </w:r>
      <w:proofErr w:type="spellStart"/>
      <w:r w:rsidRPr="00A564D9">
        <w:rPr>
          <w:rFonts w:ascii="Sakkal Majalla" w:eastAsia="Times New Roman" w:hAnsi="Sakkal Majalla" w:cs="Sakkal Majalla"/>
          <w:kern w:val="0"/>
          <w:sz w:val="28"/>
          <w:szCs w:val="28"/>
          <w14:ligatures w14:val="none"/>
        </w:rPr>
        <w:t>Alfelfel</w:t>
      </w:r>
      <w:proofErr w:type="spellEnd"/>
      <w:r w:rsidRPr="00A564D9">
        <w:rPr>
          <w:rFonts w:ascii="Sakkal Majalla" w:eastAsia="Times New Roman" w:hAnsi="Sakkal Majalla" w:cs="Sakkal Majalla"/>
          <w:kern w:val="0"/>
          <w:sz w:val="28"/>
          <w:szCs w:val="28"/>
          <w14:ligatures w14:val="none"/>
        </w:rPr>
        <w:t xml:space="preserve">, &amp; </w:t>
      </w:r>
      <w:proofErr w:type="spellStart"/>
      <w:r w:rsidRPr="00A564D9">
        <w:rPr>
          <w:rFonts w:ascii="Sakkal Majalla" w:eastAsia="Times New Roman" w:hAnsi="Sakkal Majalla" w:cs="Sakkal Majalla"/>
          <w:kern w:val="0"/>
          <w:sz w:val="28"/>
          <w:szCs w:val="28"/>
          <w14:ligatures w14:val="none"/>
        </w:rPr>
        <w:t>Algallaf</w:t>
      </w:r>
      <w:proofErr w:type="spellEnd"/>
      <w:r w:rsidRPr="00A564D9">
        <w:rPr>
          <w:rFonts w:ascii="Sakkal Majalla" w:eastAsia="Times New Roman" w:hAnsi="Sakkal Majalla" w:cs="Sakkal Majalla"/>
          <w:kern w:val="0"/>
          <w:sz w:val="28"/>
          <w:szCs w:val="28"/>
          <w14:ligatures w14:val="none"/>
        </w:rPr>
        <w:t>, 2024</w:t>
      </w:r>
      <w:r w:rsidRPr="00A564D9">
        <w:rPr>
          <w:rFonts w:ascii="Sakkal Majalla" w:eastAsia="Times New Roman" w:hAnsi="Sakkal Majalla" w:cs="Sakkal Majalla"/>
          <w:kern w:val="0"/>
          <w:sz w:val="28"/>
          <w:szCs w:val="28"/>
          <w:rtl/>
          <w14:ligatures w14:val="none"/>
        </w:rPr>
        <w:t xml:space="preserve">؛ </w:t>
      </w:r>
      <w:proofErr w:type="spellStart"/>
      <w:r w:rsidRPr="00A564D9">
        <w:rPr>
          <w:rFonts w:ascii="Sakkal Majalla" w:eastAsia="Times New Roman" w:hAnsi="Sakkal Majalla" w:cs="Sakkal Majalla"/>
          <w:kern w:val="0"/>
          <w:sz w:val="28"/>
          <w:szCs w:val="28"/>
          <w14:ligatures w14:val="none"/>
        </w:rPr>
        <w:t>Alsaedi</w:t>
      </w:r>
      <w:proofErr w:type="spellEnd"/>
      <w:r w:rsidRPr="00A564D9">
        <w:rPr>
          <w:rFonts w:ascii="Sakkal Majalla" w:eastAsia="Times New Roman" w:hAnsi="Sakkal Majalla" w:cs="Sakkal Majalla"/>
          <w:kern w:val="0"/>
          <w:sz w:val="28"/>
          <w:szCs w:val="28"/>
          <w14:ligatures w14:val="none"/>
        </w:rPr>
        <w:t xml:space="preserve"> et al., 2024</w:t>
      </w:r>
      <w:r w:rsidRPr="00A564D9">
        <w:rPr>
          <w:rFonts w:ascii="Sakkal Majalla" w:eastAsia="Times New Roman" w:hAnsi="Sakkal Majalla" w:cs="Sakkal Majalla"/>
          <w:kern w:val="0"/>
          <w:sz w:val="28"/>
          <w:szCs w:val="28"/>
          <w:rtl/>
          <w14:ligatures w14:val="none"/>
        </w:rPr>
        <w:t>)</w:t>
      </w:r>
      <w:r w:rsidRPr="00A564D9">
        <w:rPr>
          <w:rFonts w:ascii="Sakkal Majalla" w:eastAsia="Times New Roman" w:hAnsi="Sakkal Majalla" w:cs="Sakkal Majalla"/>
          <w:kern w:val="0"/>
          <w:sz w:val="28"/>
          <w:szCs w:val="28"/>
          <w14:ligatures w14:val="none"/>
        </w:rPr>
        <w:t>.</w:t>
      </w:r>
    </w:p>
    <w:p w14:paraId="6A6DDD30" w14:textId="77777777" w:rsidR="00A564D9" w:rsidRDefault="00A564D9" w:rsidP="00A564D9">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A564D9">
        <w:rPr>
          <w:rFonts w:ascii="Sakkal Majalla" w:eastAsia="Times New Roman" w:hAnsi="Sakkal Majalla" w:cs="Sakkal Majalla"/>
          <w:kern w:val="0"/>
          <w:sz w:val="28"/>
          <w:szCs w:val="28"/>
          <w:rtl/>
          <w14:ligatures w14:val="none"/>
        </w:rPr>
        <w:t>من ثم، تكمن مشكلة هذه الدراسة في انعدام وجود نموذج تقييمٍ موحّد في بيئة الرياض يأخذ في الاعتبار الأبعاد الثلاثة لجاهزية المؤسسات السعودية كمتغير مستقل، ويرصد أثرها الفعلي على اعتماد منهجيات إدارة المشاريع المعتمدة على الذكاء الاصطناعي كمتغير تابع. وغياب هذا الإطار التحليلي يمنع صناع القرار من فهم مكامن القوة والضعف المؤسسية بدقة، ما يعيق وضع استراتيجيات مدعومة ببيانات موضوعية لتعظيم فوائد الذكاء الاصطناعي في إنجاز المشاريع الوطنية.</w:t>
      </w:r>
    </w:p>
    <w:p w14:paraId="43F578F2" w14:textId="77777777" w:rsidR="006D511D" w:rsidRDefault="007502F0" w:rsidP="006D511D">
      <w:pPr>
        <w:spacing w:before="100" w:beforeAutospacing="1" w:after="100" w:afterAutospacing="1" w:line="360" w:lineRule="auto"/>
        <w:jc w:val="both"/>
        <w:rPr>
          <w:rFonts w:ascii="Sakkal Majalla" w:eastAsia="Times New Roman" w:hAnsi="Sakkal Majalla" w:cs="Sakkal Majalla"/>
          <w:b/>
          <w:bCs/>
          <w:sz w:val="28"/>
          <w:szCs w:val="28"/>
          <w:u w:val="single"/>
          <w:rtl/>
        </w:rPr>
      </w:pPr>
      <w:r>
        <w:rPr>
          <w:rFonts w:ascii="Sakkal Majalla" w:eastAsia="Times New Roman" w:hAnsi="Sakkal Majalla" w:cs="Sakkal Majalla"/>
          <w:noProof/>
          <w:kern w:val="0"/>
          <w:sz w:val="28"/>
          <w:szCs w:val="28"/>
          <w:rtl/>
          <w:lang w:val="ar-SA"/>
        </w:rPr>
        <w:drawing>
          <wp:inline distT="0" distB="0" distL="0" distR="0" wp14:anchorId="4BCEA82F" wp14:editId="16522984">
            <wp:extent cx="5608320" cy="1967230"/>
            <wp:effectExtent l="0" t="0" r="0" b="0"/>
            <wp:docPr id="122928059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280595" name="صورة 1229280595"/>
                    <pic:cNvPicPr/>
                  </pic:nvPicPr>
                  <pic:blipFill>
                    <a:blip r:embed="rId10">
                      <a:extLst>
                        <a:ext uri="{28A0092B-C50C-407E-A947-70E740481C1C}">
                          <a14:useLocalDpi xmlns:a14="http://schemas.microsoft.com/office/drawing/2010/main" val="0"/>
                        </a:ext>
                      </a:extLst>
                    </a:blip>
                    <a:stretch>
                      <a:fillRect/>
                    </a:stretch>
                  </pic:blipFill>
                  <pic:spPr>
                    <a:xfrm>
                      <a:off x="0" y="0"/>
                      <a:ext cx="5608320" cy="1967230"/>
                    </a:xfrm>
                    <a:prstGeom prst="rect">
                      <a:avLst/>
                    </a:prstGeom>
                  </pic:spPr>
                </pic:pic>
              </a:graphicData>
            </a:graphic>
          </wp:inline>
        </w:drawing>
      </w:r>
    </w:p>
    <w:p w14:paraId="330B05B3" w14:textId="3E186838" w:rsidR="006D511D" w:rsidRPr="006D511D" w:rsidRDefault="006D511D" w:rsidP="00324E2E">
      <w:pPr>
        <w:spacing w:before="100" w:beforeAutospacing="1" w:after="100" w:afterAutospacing="1" w:line="360" w:lineRule="auto"/>
        <w:jc w:val="both"/>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الشكل (1): المخطط الإجرائي للدراسة يبيّن تأثير أبعاد جاهزية المؤسسات (البنية التقنية، الهيكل التنظيمي، الثقافة المؤسسية) على تبنّي منهجيات إدارة المشاريع المعزّزة بالذكاء الاصطناعي في مؤسسات مدينة الرياض</w:t>
      </w:r>
      <w:r w:rsidR="00324E2E">
        <w:rPr>
          <w:rFonts w:ascii="Sakkal Majalla" w:eastAsia="Times New Roman" w:hAnsi="Sakkal Majalla" w:cs="Sakkal Majalla" w:hint="cs"/>
          <w:sz w:val="28"/>
          <w:szCs w:val="28"/>
          <w:rtl/>
        </w:rPr>
        <w:t>.</w:t>
      </w:r>
    </w:p>
    <w:p w14:paraId="13CB6729" w14:textId="3B2DA93E" w:rsidR="00A564D9" w:rsidRPr="00441E38" w:rsidRDefault="00A564D9" w:rsidP="00441E38">
      <w:pPr>
        <w:pStyle w:val="3"/>
        <w:spacing w:before="0" w:after="120" w:line="360" w:lineRule="auto"/>
        <w:jc w:val="both"/>
        <w:rPr>
          <w:rFonts w:ascii="Sakkal Majalla" w:eastAsia="Times New Roman" w:hAnsi="Sakkal Majalla" w:cs="Sakkal Majalla"/>
          <w:b/>
          <w:bCs/>
          <w:color w:val="1B1C1D"/>
          <w:sz w:val="32"/>
          <w:szCs w:val="32"/>
        </w:rPr>
      </w:pPr>
      <w:bookmarkStart w:id="3" w:name="_Toc203682678"/>
      <w:r w:rsidRPr="00441E38">
        <w:rPr>
          <w:rFonts w:ascii="Sakkal Majalla" w:eastAsia="Times New Roman" w:hAnsi="Sakkal Majalla" w:cs="Sakkal Majalla"/>
          <w:b/>
          <w:bCs/>
          <w:color w:val="1B1C1D"/>
          <w:sz w:val="32"/>
          <w:szCs w:val="32"/>
          <w:rtl/>
        </w:rPr>
        <w:t>أهمية الدراسة</w:t>
      </w:r>
      <w:bookmarkEnd w:id="3"/>
      <w:r w:rsidRPr="00441E38">
        <w:rPr>
          <w:rFonts w:ascii="Sakkal Majalla" w:eastAsia="Times New Roman" w:hAnsi="Sakkal Majalla" w:cs="Sakkal Majalla"/>
          <w:b/>
          <w:bCs/>
          <w:color w:val="1B1C1D"/>
          <w:sz w:val="32"/>
          <w:szCs w:val="32"/>
          <w:rtl/>
        </w:rPr>
        <w:t xml:space="preserve"> </w:t>
      </w:r>
    </w:p>
    <w:p w14:paraId="7D4158DF" w14:textId="77777777" w:rsidR="00A564D9" w:rsidRPr="00A564D9" w:rsidRDefault="00A564D9" w:rsidP="00A564D9">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A564D9">
        <w:rPr>
          <w:rFonts w:ascii="Sakkal Majalla" w:eastAsia="Times New Roman" w:hAnsi="Sakkal Majalla" w:cs="Sakkal Majalla"/>
          <w:b/>
          <w:bCs/>
          <w:kern w:val="0"/>
          <w:sz w:val="28"/>
          <w:szCs w:val="28"/>
          <w:rtl/>
          <w14:ligatures w14:val="none"/>
        </w:rPr>
        <w:t>الأهمية النظرية</w:t>
      </w:r>
    </w:p>
    <w:p w14:paraId="4EFB6011" w14:textId="25417BC9" w:rsidR="00A564D9" w:rsidRPr="00A564D9" w:rsidRDefault="00A564D9" w:rsidP="00A564D9">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 xml:space="preserve">تنبع الأهمية النظرية لهذه الدراسة أولاً من كونها تسعى إلى بناء إطار مفاهيمي متكامل “لجاهزية المشاريع الذكية” يربط بين ثلاثة أبعاد رئيسة—التقنية والتنظيمية والثقافية—ويربطها بصورة سببية مع مستوى اعتماد منهجيات إدارة المشاريع المدعمة بالذكاء الاصطناعي. فقد أوضحت دراسة </w:t>
      </w:r>
      <w:proofErr w:type="spellStart"/>
      <w:r w:rsidR="00B822E8">
        <w:rPr>
          <w:rFonts w:ascii="Sakkal Majalla" w:eastAsia="Times New Roman" w:hAnsi="Sakkal Majalla" w:cs="Sakkal Majalla" w:hint="cs"/>
          <w:kern w:val="0"/>
          <w:sz w:val="28"/>
          <w:szCs w:val="28"/>
          <w:lang w:bidi="ar-YE"/>
          <w14:ligatures w14:val="none"/>
        </w:rPr>
        <w:t>Felemban</w:t>
      </w:r>
      <w:proofErr w:type="spellEnd"/>
      <w:r w:rsidR="00B822E8">
        <w:rPr>
          <w:rFonts w:ascii="Sakkal Majalla" w:eastAsia="Times New Roman" w:hAnsi="Sakkal Majalla" w:cs="Sakkal Majalla" w:hint="cs"/>
          <w:kern w:val="0"/>
          <w:sz w:val="28"/>
          <w:szCs w:val="28"/>
          <w:lang w:bidi="ar-YE"/>
          <w14:ligatures w14:val="none"/>
        </w:rPr>
        <w:t xml:space="preserve"> et al. (2024)</w:t>
      </w:r>
      <w:r w:rsidR="00B822E8">
        <w:rPr>
          <w:rFonts w:ascii="Sakkal Majalla" w:eastAsia="Times New Roman" w:hAnsi="Sakkal Majalla" w:cs="Sakkal Majalla" w:hint="cs"/>
          <w:kern w:val="0"/>
          <w:sz w:val="28"/>
          <w:szCs w:val="28"/>
          <w:rtl/>
          <w14:ligatures w14:val="none"/>
        </w:rPr>
        <w:t xml:space="preserve"> أ</w:t>
      </w:r>
      <w:r w:rsidRPr="00A564D9">
        <w:rPr>
          <w:rFonts w:ascii="Sakkal Majalla" w:eastAsia="Times New Roman" w:hAnsi="Sakkal Majalla" w:cs="Sakkal Majalla"/>
          <w:kern w:val="0"/>
          <w:sz w:val="28"/>
          <w:szCs w:val="28"/>
          <w:rtl/>
          <w14:ligatures w14:val="none"/>
        </w:rPr>
        <w:t>همية أبعاد نموذج “التكنولوجيا–المنظمة–البيئة” (</w:t>
      </w:r>
      <w:r w:rsidRPr="00A564D9">
        <w:rPr>
          <w:rFonts w:ascii="Sakkal Majalla" w:eastAsia="Times New Roman" w:hAnsi="Sakkal Majalla" w:cs="Sakkal Majalla"/>
          <w:kern w:val="0"/>
          <w:sz w:val="28"/>
          <w:szCs w:val="28"/>
          <w14:ligatures w14:val="none"/>
        </w:rPr>
        <w:t>TOE</w:t>
      </w:r>
      <w:r w:rsidRPr="00A564D9">
        <w:rPr>
          <w:rFonts w:ascii="Sakkal Majalla" w:eastAsia="Times New Roman" w:hAnsi="Sakkal Majalla" w:cs="Sakkal Majalla"/>
          <w:kern w:val="0"/>
          <w:sz w:val="28"/>
          <w:szCs w:val="28"/>
          <w:rtl/>
          <w14:ligatures w14:val="none"/>
        </w:rPr>
        <w:t>)</w:t>
      </w:r>
      <w:r w:rsidRPr="00A564D9">
        <w:rPr>
          <w:rFonts w:ascii="Sakkal Majalla" w:eastAsia="Times New Roman" w:hAnsi="Sakkal Majalla" w:cs="Sakkal Majalla"/>
          <w:kern w:val="0"/>
          <w:sz w:val="28"/>
          <w:szCs w:val="28"/>
          <w14:ligatures w14:val="none"/>
        </w:rPr>
        <w:t xml:space="preserve"> </w:t>
      </w:r>
      <w:r w:rsidRPr="00A564D9">
        <w:rPr>
          <w:rFonts w:ascii="Sakkal Majalla" w:eastAsia="Times New Roman" w:hAnsi="Sakkal Majalla" w:cs="Sakkal Majalla"/>
          <w:kern w:val="0"/>
          <w:sz w:val="28"/>
          <w:szCs w:val="28"/>
          <w:rtl/>
          <w14:ligatures w14:val="none"/>
        </w:rPr>
        <w:t xml:space="preserve">في تحفيز أو عرقلة تبنّي تقنيات الذكاء الاصطناعي ضمن مؤسسات القطاع الخليجي، لكنها </w:t>
      </w:r>
      <w:r w:rsidRPr="00A564D9">
        <w:rPr>
          <w:rFonts w:ascii="Sakkal Majalla" w:eastAsia="Times New Roman" w:hAnsi="Sakkal Majalla" w:cs="Sakkal Majalla"/>
          <w:kern w:val="0"/>
          <w:sz w:val="28"/>
          <w:szCs w:val="28"/>
          <w:rtl/>
          <w14:ligatures w14:val="none"/>
        </w:rPr>
        <w:lastRenderedPageBreak/>
        <w:t>اقتصرت على البُعدين التقني والتنظيمي دون تناول معمّق للثقافة المؤسسية (</w:t>
      </w:r>
      <w:proofErr w:type="spellStart"/>
      <w:r w:rsidRPr="00A564D9">
        <w:rPr>
          <w:rFonts w:ascii="Sakkal Majalla" w:eastAsia="Times New Roman" w:hAnsi="Sakkal Majalla" w:cs="Sakkal Majalla"/>
          <w:kern w:val="0"/>
          <w:sz w:val="28"/>
          <w:szCs w:val="28"/>
          <w14:ligatures w14:val="none"/>
        </w:rPr>
        <w:t>Felemban</w:t>
      </w:r>
      <w:proofErr w:type="spellEnd"/>
      <w:r w:rsidRPr="00A564D9">
        <w:rPr>
          <w:rFonts w:ascii="Sakkal Majalla" w:eastAsia="Times New Roman" w:hAnsi="Sakkal Majalla" w:cs="Sakkal Majalla"/>
          <w:kern w:val="0"/>
          <w:sz w:val="28"/>
          <w:szCs w:val="28"/>
          <w14:ligatures w14:val="none"/>
        </w:rPr>
        <w:t xml:space="preserve">, </w:t>
      </w:r>
      <w:proofErr w:type="spellStart"/>
      <w:r w:rsidRPr="00A564D9">
        <w:rPr>
          <w:rFonts w:ascii="Sakkal Majalla" w:eastAsia="Times New Roman" w:hAnsi="Sakkal Majalla" w:cs="Sakkal Majalla"/>
          <w:kern w:val="0"/>
          <w:sz w:val="28"/>
          <w:szCs w:val="28"/>
          <w14:ligatures w14:val="none"/>
        </w:rPr>
        <w:t>Sohail</w:t>
      </w:r>
      <w:proofErr w:type="spellEnd"/>
      <w:r w:rsidRPr="00A564D9">
        <w:rPr>
          <w:rFonts w:ascii="Sakkal Majalla" w:eastAsia="Times New Roman" w:hAnsi="Sakkal Majalla" w:cs="Sakkal Majalla"/>
          <w:kern w:val="0"/>
          <w:sz w:val="28"/>
          <w:szCs w:val="28"/>
          <w14:ligatures w14:val="none"/>
        </w:rPr>
        <w:t xml:space="preserve">, &amp; </w:t>
      </w:r>
      <w:proofErr w:type="spellStart"/>
      <w:r w:rsidRPr="00A564D9">
        <w:rPr>
          <w:rFonts w:ascii="Sakkal Majalla" w:eastAsia="Times New Roman" w:hAnsi="Sakkal Majalla" w:cs="Sakkal Majalla"/>
          <w:kern w:val="0"/>
          <w:sz w:val="28"/>
          <w:szCs w:val="28"/>
          <w14:ligatures w14:val="none"/>
        </w:rPr>
        <w:t>Ruikar</w:t>
      </w:r>
      <w:proofErr w:type="spellEnd"/>
      <w:r w:rsidRPr="00A564D9">
        <w:rPr>
          <w:rFonts w:ascii="Sakkal Majalla" w:eastAsia="Times New Roman" w:hAnsi="Sakkal Majalla" w:cs="Sakkal Majalla"/>
          <w:kern w:val="0"/>
          <w:sz w:val="28"/>
          <w:szCs w:val="28"/>
          <w14:ligatures w14:val="none"/>
        </w:rPr>
        <w:t>, 2024</w:t>
      </w:r>
      <w:r w:rsidRPr="00A564D9">
        <w:rPr>
          <w:rFonts w:ascii="Sakkal Majalla" w:eastAsia="Times New Roman" w:hAnsi="Sakkal Majalla" w:cs="Sakkal Majalla"/>
          <w:kern w:val="0"/>
          <w:sz w:val="28"/>
          <w:szCs w:val="28"/>
          <w:rtl/>
          <w14:ligatures w14:val="none"/>
        </w:rPr>
        <w:t>)</w:t>
      </w:r>
      <w:r w:rsidRPr="00A564D9">
        <w:rPr>
          <w:rFonts w:ascii="Sakkal Majalla" w:eastAsia="Times New Roman" w:hAnsi="Sakkal Majalla" w:cs="Sakkal Majalla"/>
          <w:kern w:val="0"/>
          <w:sz w:val="28"/>
          <w:szCs w:val="28"/>
          <w14:ligatures w14:val="none"/>
        </w:rPr>
        <w:t xml:space="preserve">. </w:t>
      </w:r>
      <w:r w:rsidRPr="00A564D9">
        <w:rPr>
          <w:rFonts w:ascii="Sakkal Majalla" w:eastAsia="Times New Roman" w:hAnsi="Sakkal Majalla" w:cs="Sakkal Majalla"/>
          <w:kern w:val="0"/>
          <w:sz w:val="28"/>
          <w:szCs w:val="28"/>
          <w:rtl/>
          <w14:ligatures w14:val="none"/>
        </w:rPr>
        <w:t xml:space="preserve">تضيف دراستنا البعد الثقافي المؤسسي كعنصر أساسي يُفصّل مواقف الموظفين وأطر التدريب ومشاركة المعرفة، مستندين في ذلك إلى توصيات </w:t>
      </w:r>
      <w:proofErr w:type="spellStart"/>
      <w:r w:rsidR="00096EF9">
        <w:rPr>
          <w:rFonts w:ascii="Sakkal Majalla" w:eastAsia="Times New Roman" w:hAnsi="Sakkal Majalla" w:cs="Sakkal Majalla" w:hint="cs"/>
          <w:kern w:val="0"/>
          <w:sz w:val="28"/>
          <w:szCs w:val="28"/>
          <w:lang w:bidi="ar-YE"/>
          <w14:ligatures w14:val="none"/>
        </w:rPr>
        <w:t>Alsaedi</w:t>
      </w:r>
      <w:proofErr w:type="spellEnd"/>
      <w:r w:rsidR="00096EF9">
        <w:rPr>
          <w:rFonts w:ascii="Sakkal Majalla" w:eastAsia="Times New Roman" w:hAnsi="Sakkal Majalla" w:cs="Sakkal Majalla" w:hint="cs"/>
          <w:kern w:val="0"/>
          <w:sz w:val="28"/>
          <w:szCs w:val="28"/>
          <w:lang w:bidi="ar-YE"/>
          <w14:ligatures w14:val="none"/>
        </w:rPr>
        <w:t xml:space="preserve"> et al. (2024)</w:t>
      </w:r>
      <w:r w:rsidR="00B822E8">
        <w:rPr>
          <w:rFonts w:ascii="Sakkal Majalla" w:eastAsia="Times New Roman" w:hAnsi="Sakkal Majalla" w:cs="Sakkal Majalla" w:hint="cs"/>
          <w:kern w:val="0"/>
          <w:sz w:val="28"/>
          <w:szCs w:val="28"/>
          <w:lang w:bidi="ar-YE"/>
          <w14:ligatures w14:val="none"/>
        </w:rPr>
        <w:t xml:space="preserve"> </w:t>
      </w:r>
      <w:r w:rsidR="00B822E8">
        <w:rPr>
          <w:rFonts w:ascii="Sakkal Majalla" w:eastAsia="Times New Roman" w:hAnsi="Sakkal Majalla" w:cs="Sakkal Majalla" w:hint="cs"/>
          <w:kern w:val="0"/>
          <w:sz w:val="28"/>
          <w:szCs w:val="28"/>
          <w:rtl/>
          <w14:ligatures w14:val="none"/>
        </w:rPr>
        <w:t xml:space="preserve">  ب</w:t>
      </w:r>
      <w:r w:rsidRPr="00A564D9">
        <w:rPr>
          <w:rFonts w:ascii="Sakkal Majalla" w:eastAsia="Times New Roman" w:hAnsi="Sakkal Majalla" w:cs="Sakkal Majalla"/>
          <w:kern w:val="0"/>
          <w:sz w:val="28"/>
          <w:szCs w:val="28"/>
          <w:rtl/>
          <w14:ligatures w14:val="none"/>
        </w:rPr>
        <w:t>شأن ضرورة مواءمة استراتيجيات التبني مع مقومات الثقافة التنظيمية لتحقيق نتائج فعّالة ومستدامة (</w:t>
      </w:r>
      <w:proofErr w:type="spellStart"/>
      <w:r w:rsidRPr="00A564D9">
        <w:rPr>
          <w:rFonts w:ascii="Sakkal Majalla" w:eastAsia="Times New Roman" w:hAnsi="Sakkal Majalla" w:cs="Sakkal Majalla"/>
          <w:kern w:val="0"/>
          <w:sz w:val="28"/>
          <w:szCs w:val="28"/>
          <w14:ligatures w14:val="none"/>
        </w:rPr>
        <w:t>Alsaedi</w:t>
      </w:r>
      <w:proofErr w:type="spellEnd"/>
      <w:r w:rsidRPr="00A564D9">
        <w:rPr>
          <w:rFonts w:ascii="Sakkal Majalla" w:eastAsia="Times New Roman" w:hAnsi="Sakkal Majalla" w:cs="Sakkal Majalla"/>
          <w:kern w:val="0"/>
          <w:sz w:val="28"/>
          <w:szCs w:val="28"/>
          <w14:ligatures w14:val="none"/>
        </w:rPr>
        <w:t xml:space="preserve"> et al., 2024</w:t>
      </w:r>
      <w:r w:rsidRPr="00A564D9">
        <w:rPr>
          <w:rFonts w:ascii="Sakkal Majalla" w:eastAsia="Times New Roman" w:hAnsi="Sakkal Majalla" w:cs="Sakkal Majalla"/>
          <w:kern w:val="0"/>
          <w:sz w:val="28"/>
          <w:szCs w:val="28"/>
          <w:rtl/>
          <w14:ligatures w14:val="none"/>
        </w:rPr>
        <w:t>)</w:t>
      </w:r>
      <w:r w:rsidRPr="00A564D9">
        <w:rPr>
          <w:rFonts w:ascii="Sakkal Majalla" w:eastAsia="Times New Roman" w:hAnsi="Sakkal Majalla" w:cs="Sakkal Majalla"/>
          <w:kern w:val="0"/>
          <w:sz w:val="28"/>
          <w:szCs w:val="28"/>
          <w14:ligatures w14:val="none"/>
        </w:rPr>
        <w:t>.</w:t>
      </w:r>
    </w:p>
    <w:p w14:paraId="1CA14C29" w14:textId="58721334" w:rsidR="00A564D9" w:rsidRPr="00A564D9" w:rsidRDefault="00A564D9" w:rsidP="00A564D9">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 xml:space="preserve"> تسعى الدراسة إلى الدمج بين نماذج قبول التكنولوجيا (</w:t>
      </w:r>
      <w:r w:rsidRPr="00A564D9">
        <w:rPr>
          <w:rFonts w:ascii="Sakkal Majalla" w:eastAsia="Times New Roman" w:hAnsi="Sakkal Majalla" w:cs="Sakkal Majalla"/>
          <w:kern w:val="0"/>
          <w:sz w:val="28"/>
          <w:szCs w:val="28"/>
          <w14:ligatures w14:val="none"/>
        </w:rPr>
        <w:t>TAM</w:t>
      </w:r>
      <w:r w:rsidRPr="00A564D9">
        <w:rPr>
          <w:rFonts w:ascii="Sakkal Majalla" w:eastAsia="Times New Roman" w:hAnsi="Sakkal Majalla" w:cs="Sakkal Majalla"/>
          <w:kern w:val="0"/>
          <w:sz w:val="28"/>
          <w:szCs w:val="28"/>
          <w:rtl/>
          <w14:ligatures w14:val="none"/>
        </w:rPr>
        <w:t xml:space="preserve"> )</w:t>
      </w:r>
      <w:r w:rsidRPr="00A564D9">
        <w:rPr>
          <w:rFonts w:ascii="Sakkal Majalla" w:eastAsia="Times New Roman" w:hAnsi="Sakkal Majalla" w:cs="Sakkal Majalla"/>
          <w:kern w:val="0"/>
          <w:sz w:val="28"/>
          <w:szCs w:val="28"/>
          <w14:ligatures w14:val="none"/>
        </w:rPr>
        <w:t xml:space="preserve"> </w:t>
      </w:r>
      <w:r w:rsidRPr="00A564D9">
        <w:rPr>
          <w:rFonts w:ascii="Sakkal Majalla" w:eastAsia="Times New Roman" w:hAnsi="Sakkal Majalla" w:cs="Sakkal Majalla"/>
          <w:kern w:val="0"/>
          <w:sz w:val="28"/>
          <w:szCs w:val="28"/>
          <w:rtl/>
          <w14:ligatures w14:val="none"/>
        </w:rPr>
        <w:t xml:space="preserve">التي ابتكرها </w:t>
      </w:r>
      <w:r w:rsidR="001728FD">
        <w:rPr>
          <w:rFonts w:ascii="Sakkal Majalla" w:eastAsia="Times New Roman" w:hAnsi="Sakkal Majalla" w:cs="Sakkal Majalla" w:hint="cs"/>
          <w:kern w:val="0"/>
          <w:sz w:val="28"/>
          <w:szCs w:val="28"/>
          <w:lang w:bidi="ar-YE"/>
          <w14:ligatures w14:val="none"/>
        </w:rPr>
        <w:t xml:space="preserve">Davis (1989) </w:t>
      </w:r>
      <w:r w:rsidR="001728FD">
        <w:rPr>
          <w:rFonts w:ascii="Sakkal Majalla" w:eastAsia="Times New Roman" w:hAnsi="Sakkal Majalla" w:cs="Sakkal Majalla" w:hint="cs"/>
          <w:kern w:val="0"/>
          <w:sz w:val="28"/>
          <w:szCs w:val="28"/>
          <w:rtl/>
          <w14:ligatures w14:val="none"/>
        </w:rPr>
        <w:t xml:space="preserve"> ون</w:t>
      </w:r>
      <w:r w:rsidRPr="00A564D9">
        <w:rPr>
          <w:rFonts w:ascii="Sakkal Majalla" w:eastAsia="Times New Roman" w:hAnsi="Sakkal Majalla" w:cs="Sakkal Majalla"/>
          <w:kern w:val="0"/>
          <w:sz w:val="28"/>
          <w:szCs w:val="28"/>
          <w:rtl/>
          <w14:ligatures w14:val="none"/>
        </w:rPr>
        <w:t>ظرية الموارد (</w:t>
      </w:r>
      <w:r w:rsidRPr="00A564D9">
        <w:rPr>
          <w:rFonts w:ascii="Sakkal Majalla" w:eastAsia="Times New Roman" w:hAnsi="Sakkal Majalla" w:cs="Sakkal Majalla"/>
          <w:kern w:val="0"/>
          <w:sz w:val="28"/>
          <w:szCs w:val="28"/>
          <w14:ligatures w14:val="none"/>
        </w:rPr>
        <w:t>RBV</w:t>
      </w:r>
      <w:r w:rsidRPr="00A564D9">
        <w:rPr>
          <w:rFonts w:ascii="Sakkal Majalla" w:eastAsia="Times New Roman" w:hAnsi="Sakkal Majalla" w:cs="Sakkal Majalla"/>
          <w:kern w:val="0"/>
          <w:sz w:val="28"/>
          <w:szCs w:val="28"/>
          <w:rtl/>
          <w14:ligatures w14:val="none"/>
        </w:rPr>
        <w:t xml:space="preserve"> )</w:t>
      </w:r>
      <w:r w:rsidRPr="00A564D9">
        <w:rPr>
          <w:rFonts w:ascii="Sakkal Majalla" w:eastAsia="Times New Roman" w:hAnsi="Sakkal Majalla" w:cs="Sakkal Majalla"/>
          <w:kern w:val="0"/>
          <w:sz w:val="28"/>
          <w:szCs w:val="28"/>
          <w14:ligatures w14:val="none"/>
        </w:rPr>
        <w:t xml:space="preserve"> </w:t>
      </w:r>
      <w:proofErr w:type="spellStart"/>
      <w:r w:rsidRPr="00A564D9">
        <w:rPr>
          <w:rFonts w:ascii="Sakkal Majalla" w:eastAsia="Times New Roman" w:hAnsi="Sakkal Majalla" w:cs="Sakkal Majalla"/>
          <w:kern w:val="0"/>
          <w:sz w:val="28"/>
          <w:szCs w:val="28"/>
          <w:rtl/>
          <w14:ligatures w14:val="none"/>
        </w:rPr>
        <w:t>لبارني</w:t>
      </w:r>
      <w:proofErr w:type="spellEnd"/>
      <w:r w:rsidRPr="00A564D9">
        <w:rPr>
          <w:rFonts w:ascii="Sakkal Majalla" w:eastAsia="Times New Roman" w:hAnsi="Sakkal Majalla" w:cs="Sakkal Majalla"/>
          <w:kern w:val="0"/>
          <w:sz w:val="28"/>
          <w:szCs w:val="28"/>
          <w:rtl/>
          <w14:ligatures w14:val="none"/>
        </w:rPr>
        <w:t xml:space="preserve"> (1991)، إذ أشارت أبحاث حديثة إلى أن الفائدة المتصورة وسهولة الاستخدام المدركة يرتبطان ارتباطًا وثيقًا بجاهزية الأنظمة التقنية وموارد البيانات لدى المؤسسات، ما يؤثر بدوره على مستوى اعتماد أدوات الذكاء الاصطناعي (</w:t>
      </w:r>
      <w:proofErr w:type="spellStart"/>
      <w:r w:rsidRPr="00A564D9">
        <w:rPr>
          <w:rFonts w:ascii="Sakkal Majalla" w:eastAsia="Times New Roman" w:hAnsi="Sakkal Majalla" w:cs="Sakkal Majalla"/>
          <w:kern w:val="0"/>
          <w:sz w:val="28"/>
          <w:szCs w:val="28"/>
          <w14:ligatures w14:val="none"/>
        </w:rPr>
        <w:t>Alarefi</w:t>
      </w:r>
      <w:proofErr w:type="spellEnd"/>
      <w:r w:rsidRPr="00A564D9">
        <w:rPr>
          <w:rFonts w:ascii="Sakkal Majalla" w:eastAsia="Times New Roman" w:hAnsi="Sakkal Majalla" w:cs="Sakkal Majalla"/>
          <w:kern w:val="0"/>
          <w:sz w:val="28"/>
          <w:szCs w:val="28"/>
          <w14:ligatures w14:val="none"/>
        </w:rPr>
        <w:t>, 2024</w:t>
      </w:r>
      <w:r w:rsidRPr="00A564D9">
        <w:rPr>
          <w:rFonts w:ascii="Sakkal Majalla" w:eastAsia="Times New Roman" w:hAnsi="Sakkal Majalla" w:cs="Sakkal Majalla"/>
          <w:kern w:val="0"/>
          <w:sz w:val="28"/>
          <w:szCs w:val="28"/>
          <w:rtl/>
          <w14:ligatures w14:val="none"/>
        </w:rPr>
        <w:t>)</w:t>
      </w:r>
      <w:r w:rsidRPr="00A564D9">
        <w:rPr>
          <w:rFonts w:ascii="Sakkal Majalla" w:eastAsia="Times New Roman" w:hAnsi="Sakkal Majalla" w:cs="Sakkal Majalla"/>
          <w:kern w:val="0"/>
          <w:sz w:val="28"/>
          <w:szCs w:val="28"/>
          <w14:ligatures w14:val="none"/>
        </w:rPr>
        <w:t xml:space="preserve">. </w:t>
      </w:r>
      <w:r w:rsidRPr="00A564D9">
        <w:rPr>
          <w:rFonts w:ascii="Sakkal Majalla" w:eastAsia="Times New Roman" w:hAnsi="Sakkal Majalla" w:cs="Sakkal Majalla"/>
          <w:kern w:val="0"/>
          <w:sz w:val="28"/>
          <w:szCs w:val="28"/>
          <w:rtl/>
          <w14:ligatures w14:val="none"/>
        </w:rPr>
        <w:t xml:space="preserve">وبذلك يعمّق الإطار المفاهيمي لدينا فهم الانتقال من قبول تكنولوجي فردي إلى تبنّي تنظيمي شامل، إذ تم اختبار هذه العلاقة تجريبيًا في سياقات البناء عبر </w:t>
      </w:r>
      <w:r w:rsidRPr="00A564D9">
        <w:rPr>
          <w:rFonts w:ascii="Sakkal Majalla" w:eastAsia="Times New Roman" w:hAnsi="Sakkal Majalla" w:cs="Sakkal Majalla"/>
          <w:kern w:val="0"/>
          <w:sz w:val="28"/>
          <w:szCs w:val="28"/>
          <w14:ligatures w14:val="none"/>
        </w:rPr>
        <w:t xml:space="preserve"> </w:t>
      </w:r>
      <w:r w:rsidRPr="00A564D9">
        <w:rPr>
          <w:rFonts w:ascii="Sakkal Majalla" w:eastAsia="Times New Roman" w:hAnsi="Sakkal Majalla" w:cs="Sakkal Majalla"/>
          <w:kern w:val="0"/>
          <w:sz w:val="28"/>
          <w:szCs w:val="28"/>
          <w:rtl/>
          <w14:ligatures w14:val="none"/>
        </w:rPr>
        <w:t>(</w:t>
      </w:r>
      <w:r w:rsidRPr="00A564D9">
        <w:rPr>
          <w:rFonts w:ascii="Sakkal Majalla" w:eastAsia="Times New Roman" w:hAnsi="Sakkal Majalla" w:cs="Sakkal Majalla"/>
          <w:kern w:val="0"/>
          <w:sz w:val="28"/>
          <w:szCs w:val="28"/>
          <w14:ligatures w14:val="none"/>
        </w:rPr>
        <w:t>Datta et al., 2024</w:t>
      </w:r>
      <w:r w:rsidRPr="00A564D9">
        <w:rPr>
          <w:rFonts w:ascii="Sakkal Majalla" w:eastAsia="Times New Roman" w:hAnsi="Sakkal Majalla" w:cs="Sakkal Majalla"/>
          <w:kern w:val="0"/>
          <w:sz w:val="28"/>
          <w:szCs w:val="28"/>
          <w:rtl/>
          <w14:ligatures w14:val="none"/>
        </w:rPr>
        <w:t>)</w:t>
      </w:r>
      <w:r w:rsidRPr="00A564D9">
        <w:rPr>
          <w:rFonts w:ascii="Sakkal Majalla" w:eastAsia="Times New Roman" w:hAnsi="Sakkal Majalla" w:cs="Sakkal Majalla"/>
          <w:kern w:val="0"/>
          <w:sz w:val="28"/>
          <w:szCs w:val="28"/>
          <w14:ligatures w14:val="none"/>
        </w:rPr>
        <w:t xml:space="preserve"> </w:t>
      </w:r>
      <w:r w:rsidRPr="00A564D9">
        <w:rPr>
          <w:rFonts w:ascii="Sakkal Majalla" w:eastAsia="Times New Roman" w:hAnsi="Sakkal Majalla" w:cs="Sakkal Majalla"/>
          <w:kern w:val="0"/>
          <w:sz w:val="28"/>
          <w:szCs w:val="28"/>
          <w:rtl/>
          <w14:ligatures w14:val="none"/>
        </w:rPr>
        <w:t>التي أكدت ضرورة جاهزية البنية التقنية قبل تطبيق النماذج التنبؤية وخوارزميات تعلم الآلة (</w:t>
      </w:r>
      <w:r w:rsidRPr="00A564D9">
        <w:rPr>
          <w:rFonts w:ascii="Sakkal Majalla" w:eastAsia="Times New Roman" w:hAnsi="Sakkal Majalla" w:cs="Sakkal Majalla"/>
          <w:kern w:val="0"/>
          <w:sz w:val="28"/>
          <w:szCs w:val="28"/>
          <w14:ligatures w14:val="none"/>
        </w:rPr>
        <w:t>Datta et al., 2024</w:t>
      </w:r>
      <w:r w:rsidRPr="00A564D9">
        <w:rPr>
          <w:rFonts w:ascii="Sakkal Majalla" w:eastAsia="Times New Roman" w:hAnsi="Sakkal Majalla" w:cs="Sakkal Majalla"/>
          <w:kern w:val="0"/>
          <w:sz w:val="28"/>
          <w:szCs w:val="28"/>
          <w:rtl/>
          <w14:ligatures w14:val="none"/>
        </w:rPr>
        <w:t>)</w:t>
      </w:r>
      <w:r w:rsidRPr="00A564D9">
        <w:rPr>
          <w:rFonts w:ascii="Sakkal Majalla" w:eastAsia="Times New Roman" w:hAnsi="Sakkal Majalla" w:cs="Sakkal Majalla"/>
          <w:kern w:val="0"/>
          <w:sz w:val="28"/>
          <w:szCs w:val="28"/>
          <w14:ligatures w14:val="none"/>
        </w:rPr>
        <w:t>.</w:t>
      </w:r>
    </w:p>
    <w:p w14:paraId="72F38E84" w14:textId="77777777" w:rsidR="00A564D9" w:rsidRPr="00A564D9" w:rsidRDefault="00A564D9" w:rsidP="00A564D9">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b/>
          <w:bCs/>
          <w:kern w:val="0"/>
          <w:sz w:val="28"/>
          <w:szCs w:val="28"/>
          <w:rtl/>
          <w14:ligatures w14:val="none"/>
        </w:rPr>
        <w:t>الأهمية التطبيقية</w:t>
      </w:r>
    </w:p>
    <w:p w14:paraId="04AF650E" w14:textId="6FFA944D" w:rsidR="00A564D9" w:rsidRPr="00A564D9" w:rsidRDefault="00A564D9" w:rsidP="00A564D9">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 xml:space="preserve">من الناحية التطبيقية، تقدّم الدراسة مجموعة من المخرجات العملية المباشرة لصانعي القرار ومديري المشاريع داخل المؤسسات السعودية، أولها خريطة تشخيص جاهزية شاملة تمكّن فرق تقنية المعلومات والقيادة العليا من ترتيب أولويات تطوير بنية البيانات والتكامل التقني. فقد أثبتت دراسة </w:t>
      </w:r>
      <w:proofErr w:type="spellStart"/>
      <w:r w:rsidR="0080270B">
        <w:rPr>
          <w:rFonts w:ascii="Sakkal Majalla" w:eastAsia="Times New Roman" w:hAnsi="Sakkal Majalla" w:cs="Sakkal Majalla"/>
          <w:kern w:val="0"/>
          <w:sz w:val="28"/>
          <w:szCs w:val="28"/>
          <w14:ligatures w14:val="none"/>
        </w:rPr>
        <w:t>Alarefi</w:t>
      </w:r>
      <w:proofErr w:type="spellEnd"/>
      <w:r w:rsidR="0080270B">
        <w:rPr>
          <w:rFonts w:ascii="Sakkal Majalla" w:eastAsia="Times New Roman" w:hAnsi="Sakkal Majalla" w:cs="Sakkal Majalla"/>
          <w:kern w:val="0"/>
          <w:sz w:val="28"/>
          <w:szCs w:val="28"/>
          <w14:ligatures w14:val="none"/>
        </w:rPr>
        <w:t xml:space="preserve"> (2024)</w:t>
      </w:r>
      <w:r w:rsidR="0080270B">
        <w:rPr>
          <w:rFonts w:ascii="Sakkal Majalla" w:eastAsia="Times New Roman" w:hAnsi="Sakkal Majalla" w:cs="Sakkal Majalla"/>
          <w:kern w:val="0"/>
          <w:sz w:val="28"/>
          <w:szCs w:val="28"/>
          <w:rtl/>
          <w14:ligatures w14:val="none"/>
        </w:rPr>
        <w:t xml:space="preserve"> </w:t>
      </w:r>
      <w:r w:rsidRPr="00A564D9">
        <w:rPr>
          <w:rFonts w:ascii="Sakkal Majalla" w:eastAsia="Times New Roman" w:hAnsi="Sakkal Majalla" w:cs="Sakkal Majalla"/>
          <w:kern w:val="0"/>
          <w:sz w:val="28"/>
          <w:szCs w:val="28"/>
          <w14:ligatures w14:val="none"/>
        </w:rPr>
        <w:t xml:space="preserve"> </w:t>
      </w:r>
      <w:r w:rsidRPr="00A564D9">
        <w:rPr>
          <w:rFonts w:ascii="Sakkal Majalla" w:eastAsia="Times New Roman" w:hAnsi="Sakkal Majalla" w:cs="Sakkal Majalla"/>
          <w:kern w:val="0"/>
          <w:sz w:val="28"/>
          <w:szCs w:val="28"/>
          <w:rtl/>
          <w14:ligatures w14:val="none"/>
        </w:rPr>
        <w:t xml:space="preserve">أن جودة البيانات ومواءمتها مع أنظمة الذكاء الاصطناعي تشكلان عوامل فاصلة في تحقيق عوائد استثمارية أعلى من تطبيقات </w:t>
      </w:r>
      <w:r w:rsidRPr="00A564D9">
        <w:rPr>
          <w:rFonts w:ascii="Sakkal Majalla" w:eastAsia="Times New Roman" w:hAnsi="Sakkal Majalla" w:cs="Sakkal Majalla"/>
          <w:kern w:val="0"/>
          <w:sz w:val="28"/>
          <w:szCs w:val="28"/>
          <w14:ligatures w14:val="none"/>
        </w:rPr>
        <w:t>AI</w:t>
      </w:r>
      <w:r w:rsidRPr="00A564D9">
        <w:rPr>
          <w:rFonts w:ascii="Sakkal Majalla" w:eastAsia="Times New Roman" w:hAnsi="Sakkal Majalla" w:cs="Sakkal Majalla"/>
          <w:kern w:val="0"/>
          <w:sz w:val="28"/>
          <w:szCs w:val="28"/>
          <w:rtl/>
          <w14:ligatures w14:val="none"/>
        </w:rPr>
        <w:t xml:space="preserve"> </w:t>
      </w:r>
      <w:r w:rsidRPr="00A564D9">
        <w:rPr>
          <w:rFonts w:ascii="Sakkal Majalla" w:eastAsia="Times New Roman" w:hAnsi="Sakkal Majalla" w:cs="Sakkal Majalla"/>
          <w:kern w:val="0"/>
          <w:sz w:val="28"/>
          <w:szCs w:val="28"/>
          <w14:ligatures w14:val="none"/>
        </w:rPr>
        <w:t xml:space="preserve"> </w:t>
      </w:r>
      <w:r w:rsidRPr="00A564D9">
        <w:rPr>
          <w:rFonts w:ascii="Sakkal Majalla" w:eastAsia="Times New Roman" w:hAnsi="Sakkal Majalla" w:cs="Sakkal Majalla"/>
          <w:kern w:val="0"/>
          <w:sz w:val="28"/>
          <w:szCs w:val="28"/>
          <w:rtl/>
          <w14:ligatures w14:val="none"/>
        </w:rPr>
        <w:t>إذ وجد الباحث أن تحسين جاهزية البيانات يرفع من دقة التنبؤات بنسبة 25% تقريبًا (</w:t>
      </w:r>
      <w:proofErr w:type="spellStart"/>
      <w:r w:rsidRPr="00A564D9">
        <w:rPr>
          <w:rFonts w:ascii="Sakkal Majalla" w:eastAsia="Times New Roman" w:hAnsi="Sakkal Majalla" w:cs="Sakkal Majalla"/>
          <w:kern w:val="0"/>
          <w:sz w:val="28"/>
          <w:szCs w:val="28"/>
          <w14:ligatures w14:val="none"/>
        </w:rPr>
        <w:t>Alarefi</w:t>
      </w:r>
      <w:proofErr w:type="spellEnd"/>
      <w:r w:rsidRPr="00A564D9">
        <w:rPr>
          <w:rFonts w:ascii="Sakkal Majalla" w:eastAsia="Times New Roman" w:hAnsi="Sakkal Majalla" w:cs="Sakkal Majalla"/>
          <w:kern w:val="0"/>
          <w:sz w:val="28"/>
          <w:szCs w:val="28"/>
          <w14:ligatures w14:val="none"/>
        </w:rPr>
        <w:t>, 2024</w:t>
      </w:r>
      <w:r w:rsidRPr="00A564D9">
        <w:rPr>
          <w:rFonts w:ascii="Sakkal Majalla" w:eastAsia="Times New Roman" w:hAnsi="Sakkal Majalla" w:cs="Sakkal Majalla"/>
          <w:kern w:val="0"/>
          <w:sz w:val="28"/>
          <w:szCs w:val="28"/>
          <w:rtl/>
          <w14:ligatures w14:val="none"/>
        </w:rPr>
        <w:t>)</w:t>
      </w:r>
      <w:r w:rsidRPr="00A564D9">
        <w:rPr>
          <w:rFonts w:ascii="Sakkal Majalla" w:eastAsia="Times New Roman" w:hAnsi="Sakkal Majalla" w:cs="Sakkal Majalla"/>
          <w:kern w:val="0"/>
          <w:sz w:val="28"/>
          <w:szCs w:val="28"/>
          <w14:ligatures w14:val="none"/>
        </w:rPr>
        <w:t>.</w:t>
      </w:r>
    </w:p>
    <w:p w14:paraId="57C46A61" w14:textId="77777777" w:rsidR="00A564D9" w:rsidRPr="00A564D9" w:rsidRDefault="00A564D9" w:rsidP="00A564D9">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 xml:space="preserve"> تزود الدراسة صانعي السياسات في وزارة الاتصالات وتقنية المعلومات والهيئة السعودية للحكومة الرقمية بإطار موضوعي لتصميم حزم الدعم والحوافز المؤسسية بناءً على درجات الجاهزية. فقد أظهر مؤشر الجاهزية 2024 للهيئة تباينًا بين الجهات الحكومية والخاصة، ما يستدعي تدخلاً منظمًا لتحفيز المؤسسات الأقل جاهزية تقنيًا وثقافيًا (</w:t>
      </w:r>
      <w:r w:rsidRPr="00A564D9">
        <w:rPr>
          <w:rFonts w:ascii="Sakkal Majalla" w:eastAsia="Times New Roman" w:hAnsi="Sakkal Majalla" w:cs="Sakkal Majalla"/>
          <w:kern w:val="0"/>
          <w:sz w:val="28"/>
          <w:szCs w:val="28"/>
          <w14:ligatures w14:val="none"/>
        </w:rPr>
        <w:t>Digital Government Authority, 2024</w:t>
      </w:r>
      <w:r w:rsidRPr="00A564D9">
        <w:rPr>
          <w:rFonts w:ascii="Sakkal Majalla" w:eastAsia="Times New Roman" w:hAnsi="Sakkal Majalla" w:cs="Sakkal Majalla"/>
          <w:kern w:val="0"/>
          <w:sz w:val="28"/>
          <w:szCs w:val="28"/>
          <w:rtl/>
          <w14:ligatures w14:val="none"/>
        </w:rPr>
        <w:t>)</w:t>
      </w:r>
      <w:r w:rsidRPr="00A564D9">
        <w:rPr>
          <w:rFonts w:ascii="Sakkal Majalla" w:eastAsia="Times New Roman" w:hAnsi="Sakkal Majalla" w:cs="Sakkal Majalla"/>
          <w:kern w:val="0"/>
          <w:sz w:val="28"/>
          <w:szCs w:val="28"/>
          <w14:ligatures w14:val="none"/>
        </w:rPr>
        <w:t>.</w:t>
      </w:r>
    </w:p>
    <w:p w14:paraId="2531F018" w14:textId="4660AE16" w:rsidR="00A564D9" w:rsidRDefault="00A564D9" w:rsidP="00A564D9">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A564D9">
        <w:rPr>
          <w:rFonts w:ascii="Sakkal Majalla" w:eastAsia="Times New Roman" w:hAnsi="Sakkal Majalla" w:cs="Sakkal Majalla"/>
          <w:kern w:val="0"/>
          <w:sz w:val="28"/>
          <w:szCs w:val="28"/>
          <w:rtl/>
          <w14:ligatures w14:val="none"/>
        </w:rPr>
        <w:lastRenderedPageBreak/>
        <w:t xml:space="preserve"> يساهم التطبيق العملي للنتائج ( مثل دمج النماذج التنبؤية في التخطيط الذكي وتقنيات المراقبة الفورية ) في التنفيذ في تقليل الانحرافات الزمنية والتكلفة للمشاريع. وجاءت نتائج دراسة </w:t>
      </w:r>
      <w:proofErr w:type="spellStart"/>
      <w:r w:rsidR="00661278">
        <w:rPr>
          <w:rFonts w:ascii="Sakkal Majalla" w:eastAsia="Times New Roman" w:hAnsi="Sakkal Majalla" w:cs="Sakkal Majalla"/>
          <w:kern w:val="0"/>
          <w:sz w:val="28"/>
          <w:szCs w:val="28"/>
          <w14:ligatures w14:val="none"/>
        </w:rPr>
        <w:t>Zabala</w:t>
      </w:r>
      <w:proofErr w:type="spellEnd"/>
      <w:r w:rsidR="00661278">
        <w:rPr>
          <w:rFonts w:ascii="Sakkal Majalla" w:eastAsia="Times New Roman" w:hAnsi="Sakkal Majalla" w:cs="Sakkal Majalla"/>
          <w:kern w:val="0"/>
          <w:sz w:val="28"/>
          <w:szCs w:val="28"/>
          <w14:ligatures w14:val="none"/>
        </w:rPr>
        <w:t xml:space="preserve"> -  Vargas (2023)</w:t>
      </w:r>
      <w:r w:rsidRPr="00A564D9">
        <w:rPr>
          <w:rFonts w:ascii="Sakkal Majalla" w:eastAsia="Times New Roman" w:hAnsi="Sakkal Majalla" w:cs="Sakkal Majalla"/>
          <w:kern w:val="0"/>
          <w:sz w:val="28"/>
          <w:szCs w:val="28"/>
          <w14:ligatures w14:val="none"/>
        </w:rPr>
        <w:t xml:space="preserve"> </w:t>
      </w:r>
      <w:r w:rsidRPr="00A564D9">
        <w:rPr>
          <w:rFonts w:ascii="Sakkal Majalla" w:eastAsia="Times New Roman" w:hAnsi="Sakkal Majalla" w:cs="Sakkal Majalla"/>
          <w:kern w:val="0"/>
          <w:sz w:val="28"/>
          <w:szCs w:val="28"/>
          <w:rtl/>
          <w14:ligatures w14:val="none"/>
        </w:rPr>
        <w:t xml:space="preserve">لتؤكد أن المؤسسات التي تبنت حلول </w:t>
      </w:r>
      <w:r w:rsidRPr="00A564D9">
        <w:rPr>
          <w:rFonts w:ascii="Sakkal Majalla" w:eastAsia="Times New Roman" w:hAnsi="Sakkal Majalla" w:cs="Sakkal Majalla"/>
          <w:kern w:val="0"/>
          <w:sz w:val="28"/>
          <w:szCs w:val="28"/>
          <w14:ligatures w14:val="none"/>
        </w:rPr>
        <w:t>AI</w:t>
      </w:r>
      <w:r w:rsidRPr="00A564D9">
        <w:rPr>
          <w:rFonts w:ascii="Sakkal Majalla" w:eastAsia="Times New Roman" w:hAnsi="Sakkal Majalla" w:cs="Sakkal Majalla"/>
          <w:kern w:val="0"/>
          <w:sz w:val="28"/>
          <w:szCs w:val="28"/>
          <w:rtl/>
          <w14:ligatures w14:val="none"/>
        </w:rPr>
        <w:t xml:space="preserve"> </w:t>
      </w:r>
      <w:r w:rsidRPr="00A564D9">
        <w:rPr>
          <w:rFonts w:ascii="Sakkal Majalla" w:eastAsia="Times New Roman" w:hAnsi="Sakkal Majalla" w:cs="Sakkal Majalla"/>
          <w:kern w:val="0"/>
          <w:sz w:val="28"/>
          <w:szCs w:val="28"/>
          <w14:ligatures w14:val="none"/>
        </w:rPr>
        <w:t xml:space="preserve"> </w:t>
      </w:r>
      <w:r w:rsidRPr="00A564D9">
        <w:rPr>
          <w:rFonts w:ascii="Sakkal Majalla" w:eastAsia="Times New Roman" w:hAnsi="Sakkal Majalla" w:cs="Sakkal Majalla"/>
          <w:kern w:val="0"/>
          <w:sz w:val="28"/>
          <w:szCs w:val="28"/>
          <w:rtl/>
          <w14:ligatures w14:val="none"/>
        </w:rPr>
        <w:t xml:space="preserve"> شهدت انخفاضًا في الانحرافات بنسبة 15% في المتوسط (</w:t>
      </w:r>
      <w:proofErr w:type="spellStart"/>
      <w:r w:rsidRPr="00A564D9">
        <w:rPr>
          <w:rFonts w:ascii="Sakkal Majalla" w:eastAsia="Times New Roman" w:hAnsi="Sakkal Majalla" w:cs="Sakkal Majalla"/>
          <w:kern w:val="0"/>
          <w:sz w:val="28"/>
          <w:szCs w:val="28"/>
          <w14:ligatures w14:val="none"/>
        </w:rPr>
        <w:t>Zabala</w:t>
      </w:r>
      <w:proofErr w:type="spellEnd"/>
      <w:r w:rsidRPr="00A564D9">
        <w:rPr>
          <w:rFonts w:ascii="Sakkal Majalla" w:eastAsia="Times New Roman" w:hAnsi="Sakkal Majalla" w:cs="Sakkal Majalla"/>
          <w:kern w:val="0"/>
          <w:sz w:val="28"/>
          <w:szCs w:val="28"/>
          <w:rtl/>
          <w14:ligatures w14:val="none"/>
        </w:rPr>
        <w:t xml:space="preserve"> -  </w:t>
      </w:r>
      <w:r w:rsidRPr="00A564D9">
        <w:rPr>
          <w:rFonts w:ascii="Sakkal Majalla" w:eastAsia="Times New Roman" w:hAnsi="Sakkal Majalla" w:cs="Sakkal Majalla"/>
          <w:kern w:val="0"/>
          <w:sz w:val="28"/>
          <w:szCs w:val="28"/>
          <w14:ligatures w14:val="none"/>
        </w:rPr>
        <w:t>Vargas, 2023</w:t>
      </w:r>
      <w:r w:rsidRPr="00A564D9">
        <w:rPr>
          <w:rFonts w:ascii="Sakkal Majalla" w:eastAsia="Times New Roman" w:hAnsi="Sakkal Majalla" w:cs="Sakkal Majalla"/>
          <w:kern w:val="0"/>
          <w:sz w:val="28"/>
          <w:szCs w:val="28"/>
          <w:rtl/>
          <w14:ligatures w14:val="none"/>
        </w:rPr>
        <w:t>)</w:t>
      </w:r>
      <w:r w:rsidRPr="00A564D9">
        <w:rPr>
          <w:rFonts w:ascii="Sakkal Majalla" w:eastAsia="Times New Roman" w:hAnsi="Sakkal Majalla" w:cs="Sakkal Majalla"/>
          <w:kern w:val="0"/>
          <w:sz w:val="28"/>
          <w:szCs w:val="28"/>
          <w14:ligatures w14:val="none"/>
        </w:rPr>
        <w:t xml:space="preserve">. </w:t>
      </w:r>
      <w:r w:rsidRPr="00A564D9">
        <w:rPr>
          <w:rFonts w:ascii="Sakkal Majalla" w:eastAsia="Times New Roman" w:hAnsi="Sakkal Majalla" w:cs="Sakkal Majalla"/>
          <w:kern w:val="0"/>
          <w:sz w:val="28"/>
          <w:szCs w:val="28"/>
          <w:rtl/>
          <w14:ligatures w14:val="none"/>
        </w:rPr>
        <w:t>عبر هذه المخرجات، تزوّد الدراسة المؤسسات بخريطة طريق قابلة للتنفيذ لرفع كفاءة إنجاز المشاريع، وتعزيز فرص نجاح مشروعات رؤية 2030.</w:t>
      </w:r>
    </w:p>
    <w:p w14:paraId="1AB177E2" w14:textId="494B163E" w:rsidR="00606CFA" w:rsidRDefault="00606CFA" w:rsidP="00A564D9">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60A133AB" w14:textId="77777777" w:rsidR="00606CFA" w:rsidRDefault="00606CFA">
      <w:pPr>
        <w:bidi w:val="0"/>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br w:type="page"/>
      </w:r>
    </w:p>
    <w:p w14:paraId="07D48EEE" w14:textId="5947D5E8" w:rsidR="00A564D9" w:rsidRPr="00441E38" w:rsidRDefault="00A564D9" w:rsidP="00441E38">
      <w:pPr>
        <w:pStyle w:val="3"/>
        <w:spacing w:before="0" w:after="120" w:line="360" w:lineRule="auto"/>
        <w:jc w:val="both"/>
        <w:rPr>
          <w:rFonts w:ascii="Sakkal Majalla" w:eastAsia="Times New Roman" w:hAnsi="Sakkal Majalla" w:cs="Sakkal Majalla"/>
          <w:b/>
          <w:bCs/>
          <w:color w:val="1B1C1D"/>
          <w:sz w:val="32"/>
          <w:szCs w:val="32"/>
        </w:rPr>
      </w:pPr>
      <w:bookmarkStart w:id="4" w:name="_Toc203682679"/>
      <w:r w:rsidRPr="00441E38">
        <w:rPr>
          <w:rFonts w:ascii="Sakkal Majalla" w:eastAsia="Times New Roman" w:hAnsi="Sakkal Majalla" w:cs="Sakkal Majalla"/>
          <w:b/>
          <w:bCs/>
          <w:color w:val="1B1C1D"/>
          <w:sz w:val="32"/>
          <w:szCs w:val="32"/>
          <w:rtl/>
        </w:rPr>
        <w:lastRenderedPageBreak/>
        <w:t>أهداف الدراسة</w:t>
      </w:r>
      <w:bookmarkEnd w:id="4"/>
    </w:p>
    <w:p w14:paraId="007BFB82" w14:textId="77777777" w:rsidR="00A564D9" w:rsidRPr="00A564D9" w:rsidRDefault="00A564D9" w:rsidP="00A564D9">
      <w:pPr>
        <w:spacing w:before="100" w:beforeAutospacing="1" w:after="100" w:afterAutospacing="1" w:line="360" w:lineRule="auto"/>
        <w:jc w:val="both"/>
        <w:rPr>
          <w:rFonts w:ascii="Sakkal Majalla" w:eastAsia="Times New Roman" w:hAnsi="Sakkal Majalla" w:cs="Sakkal Majalla"/>
          <w:color w:val="000000"/>
          <w:kern w:val="0"/>
          <w:sz w:val="28"/>
          <w:szCs w:val="28"/>
          <w14:ligatures w14:val="none"/>
        </w:rPr>
      </w:pPr>
      <w:r w:rsidRPr="00A564D9">
        <w:rPr>
          <w:rFonts w:ascii="Sakkal Majalla" w:eastAsia="Times New Roman" w:hAnsi="Sakkal Majalla" w:cs="Sakkal Majalla"/>
          <w:kern w:val="0"/>
          <w:sz w:val="28"/>
          <w:szCs w:val="28"/>
          <w:rtl/>
          <w14:ligatures w14:val="none"/>
        </w:rPr>
        <w:t xml:space="preserve">تنطلق هذه الدراسة من هدفٍ عام، يدعمه ستة أهداف خاصة، مصاغة بوضوح لتعكس الغرض </w:t>
      </w:r>
      <w:r w:rsidRPr="00A564D9">
        <w:rPr>
          <w:rFonts w:ascii="Sakkal Majalla" w:eastAsia="Times New Roman" w:hAnsi="Sakkal Majalla" w:cs="Sakkal Majalla"/>
          <w:color w:val="000000"/>
          <w:kern w:val="0"/>
          <w:sz w:val="28"/>
          <w:szCs w:val="28"/>
          <w:rtl/>
          <w14:ligatures w14:val="none"/>
        </w:rPr>
        <w:t>العلمي والتطبيقي منها في سياق مؤسسات مدينة الرياض:</w:t>
      </w:r>
    </w:p>
    <w:p w14:paraId="2F6C62CC" w14:textId="77777777" w:rsidR="00A564D9" w:rsidRPr="00A564D9" w:rsidRDefault="00A564D9" w:rsidP="00137639">
      <w:pPr>
        <w:rPr>
          <w:rFonts w:ascii="Sakkal Majalla" w:eastAsia="Times New Roman" w:hAnsi="Sakkal Majalla" w:cs="Sakkal Majalla"/>
          <w:color w:val="000000"/>
          <w:sz w:val="28"/>
          <w:szCs w:val="28"/>
        </w:rPr>
      </w:pPr>
      <w:r w:rsidRPr="00A564D9">
        <w:rPr>
          <w:rFonts w:ascii="Sakkal Majalla" w:eastAsia="Times New Roman" w:hAnsi="Sakkal Majalla" w:cs="Sakkal Majalla"/>
          <w:color w:val="000000"/>
          <w:sz w:val="28"/>
          <w:szCs w:val="28"/>
          <w:rtl/>
        </w:rPr>
        <w:t>1. الهدف العام</w:t>
      </w:r>
    </w:p>
    <w:p w14:paraId="6C170B44" w14:textId="77777777" w:rsidR="00A564D9" w:rsidRPr="00A564D9" w:rsidRDefault="00A564D9" w:rsidP="00A564D9">
      <w:pPr>
        <w:spacing w:before="100" w:beforeAutospacing="1" w:after="100" w:afterAutospacing="1" w:line="360" w:lineRule="auto"/>
        <w:jc w:val="both"/>
        <w:rPr>
          <w:rFonts w:ascii="Sakkal Majalla" w:eastAsia="Times New Roman" w:hAnsi="Sakkal Majalla" w:cs="Sakkal Majalla"/>
          <w:color w:val="000000"/>
          <w:kern w:val="0"/>
          <w:sz w:val="28"/>
          <w:szCs w:val="28"/>
          <w14:ligatures w14:val="none"/>
        </w:rPr>
      </w:pPr>
      <w:r w:rsidRPr="00A564D9">
        <w:rPr>
          <w:rFonts w:ascii="Sakkal Majalla" w:eastAsia="Times New Roman" w:hAnsi="Sakkal Majalla" w:cs="Sakkal Majalla"/>
          <w:color w:val="000000"/>
          <w:kern w:val="0"/>
          <w:sz w:val="28"/>
          <w:szCs w:val="28"/>
          <w:rtl/>
          <w14:ligatures w14:val="none"/>
        </w:rPr>
        <w:t>تقييم أثر جاهزية المؤسسات السعودية (من النواحي التقنية والتنظيمية والثقافية) على مدى اعتمادها لمنهجيات إدارة المشاريع المعتمدة على تقنيات الذكاء الاصطناعي في مدينة الرياض.</w:t>
      </w:r>
    </w:p>
    <w:p w14:paraId="4B182F45" w14:textId="77777777" w:rsidR="00A564D9" w:rsidRPr="00A564D9" w:rsidRDefault="00A564D9" w:rsidP="00137639">
      <w:pPr>
        <w:rPr>
          <w:rFonts w:ascii="Sakkal Majalla" w:eastAsia="Times New Roman" w:hAnsi="Sakkal Majalla" w:cs="Sakkal Majalla"/>
          <w:color w:val="000000"/>
          <w:sz w:val="28"/>
          <w:szCs w:val="28"/>
        </w:rPr>
      </w:pPr>
      <w:r w:rsidRPr="00A564D9">
        <w:rPr>
          <w:rFonts w:ascii="Sakkal Majalla" w:eastAsia="Times New Roman" w:hAnsi="Sakkal Majalla" w:cs="Sakkal Majalla"/>
          <w:color w:val="000000"/>
          <w:sz w:val="28"/>
          <w:szCs w:val="28"/>
          <w:rtl/>
        </w:rPr>
        <w:t>2. الأهداف الخاصة</w:t>
      </w:r>
    </w:p>
    <w:p w14:paraId="79DA3A03" w14:textId="77777777" w:rsidR="00A564D9" w:rsidRPr="00A564D9" w:rsidRDefault="00A564D9" w:rsidP="00DD1AC8">
      <w:pPr>
        <w:numPr>
          <w:ilvl w:val="0"/>
          <w:numId w:val="1"/>
        </w:numPr>
        <w:spacing w:before="100" w:beforeAutospacing="1" w:after="100" w:afterAutospacing="1" w:line="360" w:lineRule="auto"/>
        <w:jc w:val="both"/>
        <w:rPr>
          <w:rFonts w:ascii="Sakkal Majalla" w:eastAsia="Times New Roman" w:hAnsi="Sakkal Majalla" w:cs="Sakkal Majalla"/>
          <w:color w:val="000000"/>
          <w:sz w:val="28"/>
          <w:szCs w:val="28"/>
        </w:rPr>
      </w:pPr>
      <w:r w:rsidRPr="00A564D9">
        <w:rPr>
          <w:rFonts w:ascii="Sakkal Majalla" w:eastAsia="Times New Roman" w:hAnsi="Sakkal Majalla" w:cs="Sakkal Majalla"/>
          <w:color w:val="000000"/>
          <w:sz w:val="28"/>
          <w:szCs w:val="28"/>
          <w:rtl/>
        </w:rPr>
        <w:t>رصد مدى توفر البنية التحتية التكنولوجية، بما في ذلك قدرات تخزين البيانات الضخمة، وسرعات الشبكات، وقابلية الأنظمة للتكامل مع أدوات الذكاء الاصطناعي، والتحقق من جاهزية فرق تقنية المعلومات لإدارة حلول الذكاء الاصطناعي.</w:t>
      </w:r>
    </w:p>
    <w:p w14:paraId="43F07E06" w14:textId="77777777" w:rsidR="00A564D9" w:rsidRPr="00A564D9" w:rsidRDefault="00A564D9" w:rsidP="00DD1AC8">
      <w:pPr>
        <w:numPr>
          <w:ilvl w:val="0"/>
          <w:numId w:val="1"/>
        </w:numPr>
        <w:spacing w:before="100" w:beforeAutospacing="1" w:after="100" w:afterAutospacing="1" w:line="360" w:lineRule="auto"/>
        <w:jc w:val="both"/>
        <w:rPr>
          <w:rFonts w:ascii="Sakkal Majalla" w:eastAsia="Times New Roman" w:hAnsi="Sakkal Majalla" w:cs="Sakkal Majalla"/>
          <w:sz w:val="28"/>
          <w:szCs w:val="28"/>
        </w:rPr>
      </w:pPr>
      <w:r w:rsidRPr="00A564D9">
        <w:rPr>
          <w:rFonts w:ascii="Sakkal Majalla" w:eastAsia="Times New Roman" w:hAnsi="Sakkal Majalla" w:cs="Sakkal Majalla"/>
          <w:color w:val="000000"/>
          <w:sz w:val="28"/>
          <w:szCs w:val="28"/>
          <w:rtl/>
        </w:rPr>
        <w:t>تحليل الهياكل الإدارية وسياسات حوكمة البيانات وعملية صنع القرار الرسمية، بالإضافة إلى دعم القيادة العليا لابتكار</w:t>
      </w:r>
      <w:r w:rsidRPr="00A564D9">
        <w:rPr>
          <w:rFonts w:ascii="Sakkal Majalla" w:eastAsia="Times New Roman" w:hAnsi="Sakkal Majalla" w:cs="Sakkal Majalla"/>
          <w:sz w:val="28"/>
          <w:szCs w:val="28"/>
          <w:rtl/>
        </w:rPr>
        <w:t xml:space="preserve"> المشاريع الذكية، وتوافر موارد تمويلية وضوابط أمنية لحماية المعلومات.</w:t>
      </w:r>
    </w:p>
    <w:p w14:paraId="7C1F8C76" w14:textId="77777777" w:rsidR="00A564D9" w:rsidRPr="00A564D9" w:rsidRDefault="00A564D9" w:rsidP="00DD1AC8">
      <w:pPr>
        <w:numPr>
          <w:ilvl w:val="0"/>
          <w:numId w:val="1"/>
        </w:numPr>
        <w:spacing w:before="100" w:beforeAutospacing="1" w:after="100" w:afterAutospacing="1" w:line="360" w:lineRule="auto"/>
        <w:jc w:val="both"/>
        <w:rPr>
          <w:rFonts w:ascii="Sakkal Majalla" w:eastAsia="Times New Roman" w:hAnsi="Sakkal Majalla" w:cs="Sakkal Majalla"/>
          <w:sz w:val="28"/>
          <w:szCs w:val="28"/>
        </w:rPr>
      </w:pPr>
      <w:r w:rsidRPr="00A564D9">
        <w:rPr>
          <w:rFonts w:ascii="Sakkal Majalla" w:eastAsia="Times New Roman" w:hAnsi="Sakkal Majalla" w:cs="Sakkal Majalla"/>
          <w:sz w:val="28"/>
          <w:szCs w:val="28"/>
          <w:rtl/>
        </w:rPr>
        <w:t>قياس مدى انفتاح العقلية التنظيمية على الابتكار، واستعداد العاملين لاكتساب مهارات تحليل البيانات والذكاء الاصطناعي، ووجود برامج تدريب وتطوير دورية، وثقافة مشاركة المعرفة ومكافأة المبدعين.</w:t>
      </w:r>
    </w:p>
    <w:p w14:paraId="615C745D" w14:textId="77777777" w:rsidR="00A564D9" w:rsidRPr="00A564D9" w:rsidRDefault="00A564D9" w:rsidP="00A564D9">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باستكمال هذه الأهداف، تهدف الدراسة إلى تقديم إطار تقييم تطبيقي يعين صناع القرار ومديري المشاريع في مؤسسات مدينة الرياض على تصميم استراتيجيات مدعومة بالذكاء الاصطناعي، بما يعظم كفاءة إنجاز المشاريع ويرتقي بمخرجات التحول الرقمي الوطني.</w:t>
      </w:r>
    </w:p>
    <w:p w14:paraId="11BD8E67" w14:textId="77777777" w:rsidR="006B7A32" w:rsidRDefault="006B7A32" w:rsidP="00A564D9">
      <w:pPr>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p>
    <w:p w14:paraId="74FE0543" w14:textId="77777777" w:rsidR="006B7A32" w:rsidRDefault="006B7A32">
      <w:pPr>
        <w:bidi w:val="0"/>
        <w:rPr>
          <w:rFonts w:ascii="Sakkal Majalla" w:eastAsia="Times New Roman" w:hAnsi="Sakkal Majalla" w:cs="Sakkal Majalla"/>
          <w:b/>
          <w:bCs/>
          <w:kern w:val="0"/>
          <w:sz w:val="28"/>
          <w:szCs w:val="28"/>
          <w14:ligatures w14:val="none"/>
        </w:rPr>
      </w:pPr>
      <w:r>
        <w:rPr>
          <w:rFonts w:ascii="Sakkal Majalla" w:eastAsia="Times New Roman" w:hAnsi="Sakkal Majalla" w:cs="Sakkal Majalla"/>
          <w:b/>
          <w:bCs/>
          <w:kern w:val="0"/>
          <w:sz w:val="28"/>
          <w:szCs w:val="28"/>
          <w:rtl/>
          <w14:ligatures w14:val="none"/>
        </w:rPr>
        <w:br w:type="page"/>
      </w:r>
    </w:p>
    <w:p w14:paraId="32E90A66" w14:textId="32D38FCA" w:rsidR="00A564D9" w:rsidRPr="00441E38" w:rsidRDefault="00A564D9" w:rsidP="00441E38">
      <w:pPr>
        <w:pStyle w:val="3"/>
        <w:spacing w:before="0" w:after="120" w:line="360" w:lineRule="auto"/>
        <w:jc w:val="both"/>
        <w:rPr>
          <w:rFonts w:ascii="Sakkal Majalla" w:eastAsia="Times New Roman" w:hAnsi="Sakkal Majalla" w:cs="Sakkal Majalla"/>
          <w:b/>
          <w:bCs/>
          <w:color w:val="1B1C1D"/>
          <w:sz w:val="32"/>
          <w:szCs w:val="32"/>
          <w:rtl/>
        </w:rPr>
      </w:pPr>
      <w:bookmarkStart w:id="5" w:name="_Toc203682680"/>
      <w:r w:rsidRPr="00441E38">
        <w:rPr>
          <w:rFonts w:ascii="Sakkal Majalla" w:eastAsia="Times New Roman" w:hAnsi="Sakkal Majalla" w:cs="Sakkal Majalla"/>
          <w:b/>
          <w:bCs/>
          <w:color w:val="1B1C1D"/>
          <w:sz w:val="32"/>
          <w:szCs w:val="32"/>
          <w:rtl/>
        </w:rPr>
        <w:lastRenderedPageBreak/>
        <w:t>تساؤلات الدراسة</w:t>
      </w:r>
      <w:bookmarkEnd w:id="5"/>
    </w:p>
    <w:p w14:paraId="3140B323" w14:textId="77777777" w:rsidR="00A564D9" w:rsidRPr="00A564D9" w:rsidRDefault="00A564D9" w:rsidP="00DD1AC8">
      <w:pPr>
        <w:numPr>
          <w:ilvl w:val="0"/>
          <w:numId w:val="2"/>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b/>
          <w:bCs/>
          <w:kern w:val="0"/>
          <w:sz w:val="28"/>
          <w:szCs w:val="28"/>
          <w:rtl/>
          <w14:ligatures w14:val="none"/>
        </w:rPr>
        <w:t>ما مستويات جاهزية المؤسسات السعودية في مدينة الرياض وفق الأبعاد الثلاثة لجاهزية الذكاء الاصطناعي؟</w:t>
      </w:r>
    </w:p>
    <w:p w14:paraId="1A251584" w14:textId="77777777" w:rsidR="00A564D9" w:rsidRPr="00A564D9" w:rsidRDefault="00A564D9" w:rsidP="00DD1AC8">
      <w:pPr>
        <w:numPr>
          <w:ilvl w:val="0"/>
          <w:numId w:val="16"/>
        </w:numPr>
        <w:spacing w:before="100" w:beforeAutospacing="1" w:after="100" w:afterAutospacing="1" w:line="360" w:lineRule="auto"/>
        <w:contextualSpacing/>
        <w:jc w:val="both"/>
        <w:rPr>
          <w:rFonts w:ascii="Sakkal Majalla" w:eastAsia="Times New Roman" w:hAnsi="Sakkal Majalla" w:cs="Sakkal Majalla"/>
          <w:kern w:val="0"/>
          <w:sz w:val="28"/>
          <w:szCs w:val="28"/>
          <w:rtl/>
          <w14:ligatures w14:val="none"/>
        </w:rPr>
      </w:pPr>
      <w:r w:rsidRPr="00A564D9">
        <w:rPr>
          <w:rFonts w:ascii="Sakkal Majalla" w:eastAsia="Times New Roman" w:hAnsi="Sakkal Majalla" w:cs="Sakkal Majalla"/>
          <w:kern w:val="0"/>
          <w:sz w:val="28"/>
          <w:szCs w:val="28"/>
          <w:rtl/>
          <w14:ligatures w14:val="none"/>
        </w:rPr>
        <w:t>إلى أي مدى تمتلك المؤسسات البنية التقنية اللازمة (تخزين البيانات الضخمة، قابلية التكامل، قدرات المعالجة الفورية)؟</w:t>
      </w:r>
    </w:p>
    <w:p w14:paraId="1BB72D97" w14:textId="77777777" w:rsidR="00A564D9" w:rsidRPr="00A564D9" w:rsidRDefault="00A564D9" w:rsidP="00DD1AC8">
      <w:pPr>
        <w:numPr>
          <w:ilvl w:val="0"/>
          <w:numId w:val="16"/>
        </w:numPr>
        <w:spacing w:before="100" w:beforeAutospacing="1" w:after="100" w:afterAutospacing="1" w:line="360" w:lineRule="auto"/>
        <w:contextualSpacing/>
        <w:jc w:val="both"/>
        <w:rPr>
          <w:rFonts w:ascii="Sakkal Majalla" w:eastAsia="Times New Roman" w:hAnsi="Sakkal Majalla" w:cs="Sakkal Majalla"/>
          <w:kern w:val="0"/>
          <w:sz w:val="28"/>
          <w:szCs w:val="28"/>
          <w:rtl/>
          <w14:ligatures w14:val="none"/>
        </w:rPr>
      </w:pPr>
      <w:r w:rsidRPr="00A564D9">
        <w:rPr>
          <w:rFonts w:ascii="Sakkal Majalla" w:eastAsia="Times New Roman" w:hAnsi="Sakkal Majalla" w:cs="Sakkal Majalla"/>
          <w:kern w:val="0"/>
          <w:sz w:val="28"/>
          <w:szCs w:val="28"/>
          <w:rtl/>
          <w14:ligatures w14:val="none"/>
        </w:rPr>
        <w:t>ما مدى جاهزية البنية التنظيمية (حوكمة البيانات، دعم القيادة العليا، آليات صنع القرار)؟</w:t>
      </w:r>
    </w:p>
    <w:p w14:paraId="5D5CBC04" w14:textId="77777777" w:rsidR="00A564D9" w:rsidRPr="00A564D9" w:rsidRDefault="00A564D9" w:rsidP="00DD1AC8">
      <w:pPr>
        <w:numPr>
          <w:ilvl w:val="0"/>
          <w:numId w:val="16"/>
        </w:numPr>
        <w:spacing w:before="100" w:beforeAutospacing="1" w:after="100" w:afterAutospacing="1" w:line="360" w:lineRule="auto"/>
        <w:contextualSpacing/>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كيف تصنف الثقافة المؤسسية من حيث استعداد الموظفين للتعلم والابتكار ومشاركة المعرفة؟</w:t>
      </w:r>
    </w:p>
    <w:p w14:paraId="49A5CE34" w14:textId="77777777" w:rsidR="00A564D9" w:rsidRPr="00A564D9" w:rsidRDefault="00A564D9" w:rsidP="00DD1AC8">
      <w:pPr>
        <w:numPr>
          <w:ilvl w:val="0"/>
          <w:numId w:val="2"/>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b/>
          <w:bCs/>
          <w:kern w:val="0"/>
          <w:sz w:val="28"/>
          <w:szCs w:val="28"/>
          <w:rtl/>
          <w14:ligatures w14:val="none"/>
        </w:rPr>
        <w:t>ما درجة تبنّي المؤسسات السعودية في مدينة الرياض لمنهجيات إدارة المشاريع المعتمدة على الذكاء الاصطناعي عبر مراحل المشروع الأربع؟</w:t>
      </w:r>
    </w:p>
    <w:p w14:paraId="78E4782E" w14:textId="77777777" w:rsidR="00A564D9" w:rsidRPr="00A564D9" w:rsidRDefault="00A564D9" w:rsidP="00DD1AC8">
      <w:pPr>
        <w:numPr>
          <w:ilvl w:val="0"/>
          <w:numId w:val="2"/>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b/>
          <w:bCs/>
          <w:kern w:val="0"/>
          <w:sz w:val="28"/>
          <w:szCs w:val="28"/>
          <w:rtl/>
          <w14:ligatures w14:val="none"/>
        </w:rPr>
        <w:t>ما طبيعة العلاقة السببية بين جاهزية المؤسسات (التقنية، التنظيمية، والثقافية) ومدى اعتمادها الفعلي لمنهجيات إدارة المشاريع المعتمدة على الذكاء الاصطناعي؟</w:t>
      </w:r>
    </w:p>
    <w:p w14:paraId="6FE36E00" w14:textId="77777777" w:rsidR="00A564D9" w:rsidRPr="00441E38" w:rsidRDefault="00A564D9" w:rsidP="00441E38">
      <w:pPr>
        <w:pStyle w:val="3"/>
        <w:spacing w:before="0" w:after="120" w:line="360" w:lineRule="auto"/>
        <w:jc w:val="both"/>
        <w:rPr>
          <w:rFonts w:ascii="Sakkal Majalla" w:eastAsia="Times New Roman" w:hAnsi="Sakkal Majalla" w:cs="Sakkal Majalla"/>
          <w:b/>
          <w:bCs/>
          <w:color w:val="1B1C1D"/>
          <w:sz w:val="32"/>
          <w:szCs w:val="32"/>
        </w:rPr>
      </w:pPr>
      <w:bookmarkStart w:id="6" w:name="_Toc203682681"/>
      <w:r w:rsidRPr="00441E38">
        <w:rPr>
          <w:rFonts w:ascii="Sakkal Majalla" w:eastAsia="Times New Roman" w:hAnsi="Sakkal Majalla" w:cs="Sakkal Majalla"/>
          <w:b/>
          <w:bCs/>
          <w:color w:val="1B1C1D"/>
          <w:sz w:val="32"/>
          <w:szCs w:val="32"/>
          <w:rtl/>
        </w:rPr>
        <w:t>فرضيات البحث</w:t>
      </w:r>
      <w:bookmarkEnd w:id="6"/>
      <w:r w:rsidRPr="00441E38">
        <w:rPr>
          <w:rFonts w:ascii="Sakkal Majalla" w:eastAsia="Times New Roman" w:hAnsi="Sakkal Majalla" w:cs="Sakkal Majalla"/>
          <w:b/>
          <w:bCs/>
          <w:color w:val="1B1C1D"/>
          <w:sz w:val="32"/>
          <w:szCs w:val="32"/>
          <w:rtl/>
        </w:rPr>
        <w:t xml:space="preserve"> </w:t>
      </w:r>
    </w:p>
    <w:p w14:paraId="02FFE86B" w14:textId="77777777" w:rsidR="00A564D9" w:rsidRPr="00A564D9" w:rsidRDefault="00A564D9" w:rsidP="00A564D9">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A564D9">
        <w:rPr>
          <w:rFonts w:ascii="Sakkal Majalla" w:eastAsia="Times New Roman" w:hAnsi="Sakkal Majalla" w:cs="Sakkal Majalla"/>
          <w:b/>
          <w:bCs/>
          <w:kern w:val="0"/>
          <w:sz w:val="28"/>
          <w:szCs w:val="28"/>
          <w:rtl/>
          <w14:ligatures w14:val="none"/>
        </w:rPr>
        <w:t>الفرضية الرئيسية (</w:t>
      </w:r>
      <w:r w:rsidRPr="00A564D9">
        <w:rPr>
          <w:rFonts w:ascii="Sakkal Majalla" w:eastAsia="Times New Roman" w:hAnsi="Sakkal Majalla" w:cs="Sakkal Majalla"/>
          <w:b/>
          <w:bCs/>
          <w:kern w:val="0"/>
          <w:sz w:val="28"/>
          <w:szCs w:val="28"/>
          <w14:ligatures w14:val="none"/>
        </w:rPr>
        <w:t>Main Hypothesis</w:t>
      </w:r>
      <w:r w:rsidRPr="00A564D9">
        <w:rPr>
          <w:rFonts w:ascii="Sakkal Majalla" w:eastAsia="Times New Roman" w:hAnsi="Sakkal Majalla" w:cs="Sakkal Majalla"/>
          <w:b/>
          <w:bCs/>
          <w:kern w:val="0"/>
          <w:sz w:val="28"/>
          <w:szCs w:val="28"/>
          <w:rtl/>
          <w14:ligatures w14:val="none"/>
        </w:rPr>
        <w:t>)</w:t>
      </w:r>
    </w:p>
    <w:p w14:paraId="2E84126F" w14:textId="77777777" w:rsidR="00A564D9" w:rsidRPr="00A564D9" w:rsidRDefault="00A564D9" w:rsidP="00A564D9">
      <w:pPr>
        <w:spacing w:before="100" w:beforeAutospacing="1" w:after="100" w:afterAutospacing="1" w:line="360" w:lineRule="auto"/>
        <w:ind w:left="720"/>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توجد علاقة ذات دلالة إحصائية بين جاهزية المؤسسات السعودية (عبر أبعادها التقنية والتنظيمية والثقافية) ومدى اعتمادها لمنهجيات إدارة المشاريع المعتمدة على الذكاء الاصطناعي في مدينة الرياض.</w:t>
      </w:r>
    </w:p>
    <w:p w14:paraId="1BC403B2" w14:textId="77777777" w:rsidR="00A564D9" w:rsidRPr="00A564D9" w:rsidRDefault="00A564D9" w:rsidP="00A564D9">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b/>
          <w:bCs/>
          <w:kern w:val="0"/>
          <w:sz w:val="28"/>
          <w:szCs w:val="28"/>
          <w:rtl/>
          <w14:ligatures w14:val="none"/>
        </w:rPr>
        <w:t>الفروض الفرعية (</w:t>
      </w:r>
      <w:r w:rsidRPr="00A564D9">
        <w:rPr>
          <w:rFonts w:ascii="Sakkal Majalla" w:eastAsia="Times New Roman" w:hAnsi="Sakkal Majalla" w:cs="Sakkal Majalla"/>
          <w:b/>
          <w:bCs/>
          <w:kern w:val="0"/>
          <w:sz w:val="28"/>
          <w:szCs w:val="28"/>
          <w14:ligatures w14:val="none"/>
        </w:rPr>
        <w:t>Sub</w:t>
      </w:r>
      <w:r w:rsidRPr="00A564D9">
        <w:rPr>
          <w:rFonts w:ascii="Sakkal Majalla" w:eastAsia="Times New Roman" w:hAnsi="Sakkal Majalla" w:cs="Sakkal Majalla"/>
          <w:b/>
          <w:bCs/>
          <w:kern w:val="0"/>
          <w:sz w:val="28"/>
          <w:szCs w:val="28"/>
          <w:rtl/>
          <w14:ligatures w14:val="none"/>
        </w:rPr>
        <w:t xml:space="preserve"> -  </w:t>
      </w:r>
      <w:r w:rsidRPr="00A564D9">
        <w:rPr>
          <w:rFonts w:ascii="Sakkal Majalla" w:eastAsia="Times New Roman" w:hAnsi="Sakkal Majalla" w:cs="Sakkal Majalla"/>
          <w:b/>
          <w:bCs/>
          <w:kern w:val="0"/>
          <w:sz w:val="28"/>
          <w:szCs w:val="28"/>
          <w14:ligatures w14:val="none"/>
        </w:rPr>
        <w:t>Hypotheses</w:t>
      </w:r>
      <w:r w:rsidRPr="00A564D9">
        <w:rPr>
          <w:rFonts w:ascii="Sakkal Majalla" w:eastAsia="Times New Roman" w:hAnsi="Sakkal Majalla" w:cs="Sakkal Majalla"/>
          <w:b/>
          <w:bCs/>
          <w:kern w:val="0"/>
          <w:sz w:val="28"/>
          <w:szCs w:val="28"/>
          <w:rtl/>
          <w14:ligatures w14:val="none"/>
        </w:rPr>
        <w:t>)</w:t>
      </w:r>
    </w:p>
    <w:p w14:paraId="49CE8633" w14:textId="77777777" w:rsidR="00A564D9" w:rsidRPr="00A564D9" w:rsidRDefault="00A564D9" w:rsidP="00DD1AC8">
      <w:pPr>
        <w:numPr>
          <w:ilvl w:val="0"/>
          <w:numId w:val="3"/>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b/>
          <w:bCs/>
          <w:kern w:val="0"/>
          <w:sz w:val="28"/>
          <w:szCs w:val="28"/>
          <w:rtl/>
          <w14:ligatures w14:val="none"/>
        </w:rPr>
        <w:t xml:space="preserve">الفرضية الفرعية الأولى </w:t>
      </w:r>
    </w:p>
    <w:p w14:paraId="12FF37C2" w14:textId="77777777" w:rsidR="00A564D9" w:rsidRPr="00A564D9" w:rsidRDefault="00A564D9" w:rsidP="00A564D9">
      <w:pPr>
        <w:spacing w:beforeAutospacing="1" w:after="100" w:afterAutospacing="1" w:line="360" w:lineRule="auto"/>
        <w:ind w:left="1440"/>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هناك ارتباط إيجابي دال إحصائيًا بين جاهزية البنية التقنية للمؤسسات واعتمادها لمنهجيات إدارة المشاريع المعتمدة على الذكاء الاصطناعي.</w:t>
      </w:r>
    </w:p>
    <w:p w14:paraId="640AD029" w14:textId="77777777" w:rsidR="00A564D9" w:rsidRPr="00A564D9" w:rsidRDefault="00A564D9" w:rsidP="00DD1AC8">
      <w:pPr>
        <w:numPr>
          <w:ilvl w:val="0"/>
          <w:numId w:val="3"/>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b/>
          <w:bCs/>
          <w:kern w:val="0"/>
          <w:sz w:val="28"/>
          <w:szCs w:val="28"/>
          <w:rtl/>
          <w14:ligatures w14:val="none"/>
        </w:rPr>
        <w:lastRenderedPageBreak/>
        <w:t>الفرضية الفرعية الثانية</w:t>
      </w:r>
    </w:p>
    <w:p w14:paraId="0DE0A810" w14:textId="77777777" w:rsidR="00A564D9" w:rsidRPr="00A564D9" w:rsidRDefault="00A564D9" w:rsidP="00A564D9">
      <w:pPr>
        <w:spacing w:beforeAutospacing="1" w:after="100" w:afterAutospacing="1" w:line="360" w:lineRule="auto"/>
        <w:ind w:left="1440"/>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هناك ارتباط إيجابي دال إحصائيًا بين جاهزية البنية التنظيمية (الهياكل الإدارية وسياسات الحوكمة) للمؤسسات واعتمادها لمنهجيات إدارة المشاريع المعتمدة على الذكاء الاصطناعي.</w:t>
      </w:r>
    </w:p>
    <w:p w14:paraId="7E9C2841" w14:textId="77777777" w:rsidR="00A564D9" w:rsidRPr="00A564D9" w:rsidRDefault="00A564D9" w:rsidP="00DD1AC8">
      <w:pPr>
        <w:numPr>
          <w:ilvl w:val="0"/>
          <w:numId w:val="3"/>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b/>
          <w:bCs/>
          <w:kern w:val="0"/>
          <w:sz w:val="28"/>
          <w:szCs w:val="28"/>
          <w:rtl/>
          <w14:ligatures w14:val="none"/>
        </w:rPr>
        <w:t>الفرضية الفرعية الثالثة</w:t>
      </w:r>
    </w:p>
    <w:p w14:paraId="47C13987" w14:textId="77777777" w:rsidR="00A564D9" w:rsidRPr="00A564D9" w:rsidRDefault="00A564D9" w:rsidP="00A564D9">
      <w:pPr>
        <w:spacing w:beforeAutospacing="1" w:after="100" w:afterAutospacing="1" w:line="360" w:lineRule="auto"/>
        <w:ind w:left="1440"/>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هناك ارتباط إيجابي دال إحصائيًا بين جاهزية الثقافة المؤسسية (مواقف الموظفين من الابتكار وتمكينهم وتقاسم المعرفة) واعتمادها لمنهجيات إدارة المشاريع المعتمدة على الذكاء الاصطناعي.</w:t>
      </w:r>
    </w:p>
    <w:p w14:paraId="5AC8C9E1" w14:textId="77777777" w:rsidR="00A564D9" w:rsidRPr="00A564D9" w:rsidRDefault="00A564D9" w:rsidP="00DD1AC8">
      <w:pPr>
        <w:numPr>
          <w:ilvl w:val="0"/>
          <w:numId w:val="3"/>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b/>
          <w:bCs/>
          <w:kern w:val="0"/>
          <w:sz w:val="28"/>
          <w:szCs w:val="28"/>
          <w:rtl/>
          <w14:ligatures w14:val="none"/>
        </w:rPr>
        <w:t>الفرضية الفرعية الرابعة</w:t>
      </w:r>
    </w:p>
    <w:p w14:paraId="63F5B4C6" w14:textId="77777777" w:rsidR="00A564D9" w:rsidRPr="00A564D9" w:rsidRDefault="00A564D9" w:rsidP="00A564D9">
      <w:pPr>
        <w:spacing w:beforeAutospacing="1" w:after="100" w:afterAutospacing="1" w:line="360" w:lineRule="auto"/>
        <w:ind w:left="1440"/>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توجد فروق دالة إحصائيًا في مستوى اعتماد منهجيات إدارة المشاريع المعتمدة على الذكاء الاصطناعي بين المؤسسات الحكومية والمؤسسات الخاصة بمدينة الرياض.</w:t>
      </w:r>
    </w:p>
    <w:p w14:paraId="6424E951" w14:textId="77777777" w:rsidR="00A564D9" w:rsidRPr="00137639" w:rsidRDefault="00A564D9" w:rsidP="00137639">
      <w:pPr>
        <w:pStyle w:val="3"/>
        <w:spacing w:before="0" w:after="120" w:line="360" w:lineRule="auto"/>
        <w:jc w:val="both"/>
        <w:rPr>
          <w:rFonts w:ascii="Sakkal Majalla" w:eastAsia="Times New Roman" w:hAnsi="Sakkal Majalla" w:cs="Sakkal Majalla"/>
          <w:b/>
          <w:bCs/>
          <w:color w:val="1B1C1D"/>
          <w:sz w:val="32"/>
          <w:szCs w:val="32"/>
        </w:rPr>
      </w:pPr>
      <w:bookmarkStart w:id="7" w:name="_Toc203682682"/>
      <w:r w:rsidRPr="00137639">
        <w:rPr>
          <w:rFonts w:ascii="Sakkal Majalla" w:eastAsia="Times New Roman" w:hAnsi="Sakkal Majalla" w:cs="Sakkal Majalla"/>
          <w:b/>
          <w:bCs/>
          <w:color w:val="1B1C1D"/>
          <w:sz w:val="32"/>
          <w:szCs w:val="32"/>
          <w:rtl/>
        </w:rPr>
        <w:t>الدراسات السابقة</w:t>
      </w:r>
      <w:bookmarkEnd w:id="7"/>
    </w:p>
    <w:p w14:paraId="7717BD03" w14:textId="3B7583B9" w:rsidR="00A564D9" w:rsidRPr="00A564D9" w:rsidRDefault="00A564D9" w:rsidP="00A564D9">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 xml:space="preserve">يمثل استعراض الدراسات السابقة أساسًا ضروريًا لوضع هذه الدراسة في سياقها العلمي؛ حيث يستكشف الباحثون جوانب جاهزية المؤسسات لتبني الذكاء الاصطناعي وإدماجه في ممارسات إدارة المشاريع من زوايا متعددة. </w:t>
      </w:r>
    </w:p>
    <w:p w14:paraId="64BB0E34" w14:textId="77777777" w:rsidR="00A564D9" w:rsidRPr="00A564D9" w:rsidRDefault="00A564D9" w:rsidP="00A564D9">
      <w:pPr>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A564D9">
        <w:rPr>
          <w:rFonts w:ascii="Sakkal Majalla" w:eastAsia="Times New Roman" w:hAnsi="Sakkal Majalla" w:cs="Sakkal Majalla"/>
          <w:b/>
          <w:bCs/>
          <w:kern w:val="0"/>
          <w:sz w:val="28"/>
          <w:szCs w:val="28"/>
          <w:rtl/>
          <w14:ligatures w14:val="none"/>
        </w:rPr>
        <w:t>1. الدراسات الإطارية حول تطبيق الذكاء الاصطناعي في دورة حياة المشروع</w:t>
      </w:r>
    </w:p>
    <w:p w14:paraId="771CD34E" w14:textId="4CFB3F57" w:rsidR="00A564D9" w:rsidRPr="00A564D9" w:rsidRDefault="00B11571" w:rsidP="00DD1AC8">
      <w:pPr>
        <w:numPr>
          <w:ilvl w:val="0"/>
          <w:numId w:val="4"/>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Pr>
          <w:rFonts w:ascii="Sakkal Majalla" w:eastAsia="Times New Roman" w:hAnsi="Sakkal Majalla" w:cs="Sakkal Majalla"/>
          <w:b/>
          <w:bCs/>
          <w:kern w:val="0"/>
          <w:sz w:val="28"/>
          <w:szCs w:val="28"/>
          <w14:ligatures w14:val="none"/>
        </w:rPr>
        <w:t>Datta et al. (2024)</w:t>
      </w:r>
      <w:r w:rsidR="00A564D9" w:rsidRPr="00A564D9">
        <w:rPr>
          <w:rFonts w:ascii="Sakkal Majalla" w:eastAsia="Times New Roman" w:hAnsi="Sakkal Majalla" w:cs="Sakkal Majalla"/>
          <w:kern w:val="0"/>
          <w:sz w:val="28"/>
          <w:szCs w:val="28"/>
          <w14:ligatures w14:val="none"/>
        </w:rPr>
        <w:t xml:space="preserve"> </w:t>
      </w:r>
      <w:r w:rsidR="00A564D9" w:rsidRPr="00A564D9">
        <w:rPr>
          <w:rFonts w:ascii="Sakkal Majalla" w:eastAsia="Times New Roman" w:hAnsi="Sakkal Majalla" w:cs="Sakkal Majalla"/>
          <w:kern w:val="0"/>
          <w:sz w:val="28"/>
          <w:szCs w:val="28"/>
          <w:rtl/>
          <w14:ligatures w14:val="none"/>
        </w:rPr>
        <w:t>قدّموا مراجعة منهجية شاملة لتطبيقات الذكاء الاصطناعي وتعلم الآلة في مراحل دورة حياة مشاريع البناء بشكل عام. استند الباحثون في تصنيفهم إلى خمس مراحل رئيسة: التخطيط، التصميم، التنفيذ، المراقبة، والإغلاق، وتفحصوا طرقًا مثل النماذج التنبؤية لتحسين جداول الزمن والتكاليف، وتقنيات الرؤية الحاسوبية لمتابعة تقدم الأعمال ميدانيًا. توصلت الدراسة إلى أهمية تقييم جاهزية المنظمات قبل دمج هذه الأدوات؛ وذلك للحد من مخاطر الإخفاقات التشغيلية وتجاوز المعوقات التقنية (</w:t>
      </w:r>
      <w:r w:rsidR="00A564D9" w:rsidRPr="00A564D9">
        <w:rPr>
          <w:rFonts w:ascii="Sakkal Majalla" w:eastAsia="Times New Roman" w:hAnsi="Sakkal Majalla" w:cs="Sakkal Majalla"/>
          <w:kern w:val="0"/>
          <w:sz w:val="28"/>
          <w:szCs w:val="28"/>
          <w14:ligatures w14:val="none"/>
        </w:rPr>
        <w:t>Datta et al., 2024</w:t>
      </w:r>
      <w:r w:rsidR="00A564D9" w:rsidRPr="00A564D9">
        <w:rPr>
          <w:rFonts w:ascii="Sakkal Majalla" w:eastAsia="Times New Roman" w:hAnsi="Sakkal Majalla" w:cs="Sakkal Majalla"/>
          <w:kern w:val="0"/>
          <w:sz w:val="28"/>
          <w:szCs w:val="28"/>
          <w:rtl/>
          <w14:ligatures w14:val="none"/>
        </w:rPr>
        <w:t>)</w:t>
      </w:r>
      <w:r w:rsidR="00A564D9" w:rsidRPr="00A564D9">
        <w:rPr>
          <w:rFonts w:ascii="Sakkal Majalla" w:eastAsia="Times New Roman" w:hAnsi="Sakkal Majalla" w:cs="Sakkal Majalla"/>
          <w:kern w:val="0"/>
          <w:sz w:val="28"/>
          <w:szCs w:val="28"/>
          <w14:ligatures w14:val="none"/>
        </w:rPr>
        <w:t>.</w:t>
      </w:r>
    </w:p>
    <w:p w14:paraId="27E33F30" w14:textId="25363486" w:rsidR="00A564D9" w:rsidRPr="00A564D9" w:rsidRDefault="00DE06D3" w:rsidP="00DD1AC8">
      <w:pPr>
        <w:numPr>
          <w:ilvl w:val="0"/>
          <w:numId w:val="4"/>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Pr>
          <w:rFonts w:ascii="Sakkal Majalla" w:eastAsia="Times New Roman" w:hAnsi="Sakkal Majalla" w:cs="Sakkal Majalla"/>
          <w:b/>
          <w:bCs/>
          <w:kern w:val="0"/>
          <w:sz w:val="28"/>
          <w:szCs w:val="28"/>
          <w14:ligatures w14:val="none"/>
        </w:rPr>
        <w:lastRenderedPageBreak/>
        <w:t>Taboada et al. (2023)</w:t>
      </w:r>
      <w:r>
        <w:rPr>
          <w:rFonts w:ascii="Sakkal Majalla" w:eastAsia="Times New Roman" w:hAnsi="Sakkal Majalla" w:cs="Sakkal Majalla"/>
          <w:b/>
          <w:bCs/>
          <w:kern w:val="0"/>
          <w:sz w:val="28"/>
          <w:szCs w:val="28"/>
          <w:rtl/>
          <w14:ligatures w14:val="none"/>
        </w:rPr>
        <w:t xml:space="preserve"> </w:t>
      </w:r>
      <w:r w:rsidR="00A564D9" w:rsidRPr="00A564D9">
        <w:rPr>
          <w:rFonts w:ascii="Sakkal Majalla" w:eastAsia="Times New Roman" w:hAnsi="Sakkal Majalla" w:cs="Sakkal Majalla"/>
          <w:kern w:val="0"/>
          <w:sz w:val="28"/>
          <w:szCs w:val="28"/>
          <w14:ligatures w14:val="none"/>
        </w:rPr>
        <w:t xml:space="preserve"> </w:t>
      </w:r>
      <w:r w:rsidR="00A564D9" w:rsidRPr="00A564D9">
        <w:rPr>
          <w:rFonts w:ascii="Sakkal Majalla" w:eastAsia="Times New Roman" w:hAnsi="Sakkal Majalla" w:cs="Sakkal Majalla"/>
          <w:kern w:val="0"/>
          <w:sz w:val="28"/>
          <w:szCs w:val="28"/>
          <w:rtl/>
          <w14:ligatures w14:val="none"/>
        </w:rPr>
        <w:t xml:space="preserve">استهدفوا في مراجعتهم المنهجية أكثر من 130 ورقة بحثية باستخدام نموذج </w:t>
      </w:r>
      <w:r w:rsidR="00A564D9" w:rsidRPr="00A564D9">
        <w:rPr>
          <w:rFonts w:ascii="Sakkal Majalla" w:eastAsia="Times New Roman" w:hAnsi="Sakkal Majalla" w:cs="Sakkal Majalla"/>
          <w:kern w:val="0"/>
          <w:sz w:val="28"/>
          <w:szCs w:val="28"/>
          <w14:ligatures w14:val="none"/>
        </w:rPr>
        <w:t xml:space="preserve">PRISMA، </w:t>
      </w:r>
      <w:r w:rsidR="00A564D9" w:rsidRPr="00A564D9">
        <w:rPr>
          <w:rFonts w:ascii="Sakkal Majalla" w:eastAsia="Times New Roman" w:hAnsi="Sakkal Majalla" w:cs="Sakkal Majalla"/>
          <w:kern w:val="0"/>
          <w:sz w:val="28"/>
          <w:szCs w:val="28"/>
          <w:rtl/>
          <w14:ligatures w14:val="none"/>
        </w:rPr>
        <w:t>وصنّفوا الأبحاث تبعًا لنماذج تفسيرية كـ</w:t>
      </w:r>
      <w:r w:rsidR="00A564D9" w:rsidRPr="00A564D9">
        <w:rPr>
          <w:rFonts w:ascii="Sakkal Majalla" w:eastAsia="Times New Roman" w:hAnsi="Sakkal Majalla" w:cs="Sakkal Majalla"/>
          <w:kern w:val="0"/>
          <w:sz w:val="28"/>
          <w:szCs w:val="28"/>
          <w14:ligatures w14:val="none"/>
        </w:rPr>
        <w:t xml:space="preserve">TOE </w:t>
      </w:r>
      <w:r w:rsidR="00A564D9" w:rsidRPr="00A564D9">
        <w:rPr>
          <w:rFonts w:ascii="Sakkal Majalla" w:eastAsia="Times New Roman" w:hAnsi="Sakkal Majalla" w:cs="Sakkal Majalla"/>
          <w:kern w:val="0"/>
          <w:sz w:val="28"/>
          <w:szCs w:val="28"/>
          <w:rtl/>
          <w14:ligatures w14:val="none"/>
        </w:rPr>
        <w:t>و</w:t>
      </w:r>
      <w:r w:rsidR="00A564D9" w:rsidRPr="00A564D9">
        <w:rPr>
          <w:rFonts w:ascii="Sakkal Majalla" w:eastAsia="Times New Roman" w:hAnsi="Sakkal Majalla" w:cs="Sakkal Majalla"/>
          <w:kern w:val="0"/>
          <w:sz w:val="28"/>
          <w:szCs w:val="28"/>
          <w14:ligatures w14:val="none"/>
        </w:rPr>
        <w:t>TAM</w:t>
      </w:r>
      <w:r w:rsidR="00A564D9" w:rsidRPr="00A564D9">
        <w:rPr>
          <w:rFonts w:ascii="Sakkal Majalla" w:eastAsia="Times New Roman" w:hAnsi="Sakkal Majalla" w:cs="Sakkal Majalla"/>
          <w:kern w:val="0"/>
          <w:sz w:val="28"/>
          <w:szCs w:val="28"/>
          <w:rtl/>
          <w14:ligatures w14:val="none"/>
        </w:rPr>
        <w:t xml:space="preserve"> </w:t>
      </w:r>
      <w:r w:rsidR="00A564D9" w:rsidRPr="00A564D9">
        <w:rPr>
          <w:rFonts w:ascii="Sakkal Majalla" w:eastAsia="Times New Roman" w:hAnsi="Sakkal Majalla" w:cs="Sakkal Majalla"/>
          <w:kern w:val="0"/>
          <w:sz w:val="28"/>
          <w:szCs w:val="28"/>
          <w14:ligatures w14:val="none"/>
        </w:rPr>
        <w:t xml:space="preserve"> </w:t>
      </w:r>
      <w:r w:rsidR="00A564D9" w:rsidRPr="00A564D9">
        <w:rPr>
          <w:rFonts w:ascii="Sakkal Majalla" w:eastAsia="Times New Roman" w:hAnsi="Sakkal Majalla" w:cs="Sakkal Majalla"/>
          <w:kern w:val="0"/>
          <w:sz w:val="28"/>
          <w:szCs w:val="28"/>
          <w:rtl/>
          <w14:ligatures w14:val="none"/>
        </w:rPr>
        <w:t>و</w:t>
      </w:r>
      <w:r w:rsidR="00A564D9" w:rsidRPr="00A564D9">
        <w:rPr>
          <w:rFonts w:ascii="Sakkal Majalla" w:eastAsia="Times New Roman" w:hAnsi="Sakkal Majalla" w:cs="Sakkal Majalla"/>
          <w:kern w:val="0"/>
          <w:sz w:val="28"/>
          <w:szCs w:val="28"/>
          <w14:ligatures w14:val="none"/>
        </w:rPr>
        <w:t>Resource</w:t>
      </w:r>
      <w:r w:rsidR="00A564D9" w:rsidRPr="00A564D9">
        <w:rPr>
          <w:rFonts w:ascii="Sakkal Majalla" w:eastAsia="Times New Roman" w:hAnsi="Sakkal Majalla" w:cs="Sakkal Majalla"/>
          <w:kern w:val="0"/>
          <w:sz w:val="28"/>
          <w:szCs w:val="28"/>
          <w:rtl/>
          <w14:ligatures w14:val="none"/>
        </w:rPr>
        <w:t xml:space="preserve"> -  </w:t>
      </w:r>
      <w:r w:rsidR="00A564D9" w:rsidRPr="00A564D9">
        <w:rPr>
          <w:rFonts w:ascii="Sakkal Majalla" w:eastAsia="Times New Roman" w:hAnsi="Sakkal Majalla" w:cs="Sakkal Majalla"/>
          <w:kern w:val="0"/>
          <w:sz w:val="28"/>
          <w:szCs w:val="28"/>
          <w14:ligatures w14:val="none"/>
        </w:rPr>
        <w:t xml:space="preserve">Based View. </w:t>
      </w:r>
      <w:r w:rsidR="00A564D9" w:rsidRPr="00A564D9">
        <w:rPr>
          <w:rFonts w:ascii="Sakkal Majalla" w:eastAsia="Times New Roman" w:hAnsi="Sakkal Majalla" w:cs="Sakkal Majalla"/>
          <w:kern w:val="0"/>
          <w:sz w:val="28"/>
          <w:szCs w:val="28"/>
          <w:rtl/>
          <w14:ligatures w14:val="none"/>
        </w:rPr>
        <w:t>خلصوا إلى أن القسم الأكبر من الأبحاث يركز على تطوير الخوارزميات وانعكاساتها التقنية، لكنه يفتقر إلى دراسات ميدانية تقيّم جاهزية المؤسسات فعليًا وارتباطها بنتائج المشاريع (</w:t>
      </w:r>
      <w:proofErr w:type="spellStart"/>
      <w:r w:rsidR="00A564D9" w:rsidRPr="00A564D9">
        <w:rPr>
          <w:rFonts w:ascii="Sakkal Majalla" w:eastAsia="Times New Roman" w:hAnsi="Sakkal Majalla" w:cs="Sakkal Majalla"/>
          <w:kern w:val="0"/>
          <w:sz w:val="28"/>
          <w:szCs w:val="28"/>
          <w14:ligatures w14:val="none"/>
        </w:rPr>
        <w:t>Taboada</w:t>
      </w:r>
      <w:proofErr w:type="spellEnd"/>
      <w:r w:rsidR="00A564D9" w:rsidRPr="00A564D9">
        <w:rPr>
          <w:rFonts w:ascii="Sakkal Majalla" w:eastAsia="Times New Roman" w:hAnsi="Sakkal Majalla" w:cs="Sakkal Majalla"/>
          <w:kern w:val="0"/>
          <w:sz w:val="28"/>
          <w:szCs w:val="28"/>
          <w14:ligatures w14:val="none"/>
        </w:rPr>
        <w:t xml:space="preserve">, </w:t>
      </w:r>
      <w:proofErr w:type="spellStart"/>
      <w:r w:rsidR="00A564D9" w:rsidRPr="00A564D9">
        <w:rPr>
          <w:rFonts w:ascii="Sakkal Majalla" w:eastAsia="Times New Roman" w:hAnsi="Sakkal Majalla" w:cs="Sakkal Majalla"/>
          <w:kern w:val="0"/>
          <w:sz w:val="28"/>
          <w:szCs w:val="28"/>
          <w14:ligatures w14:val="none"/>
        </w:rPr>
        <w:t>Daneshpajouh</w:t>
      </w:r>
      <w:proofErr w:type="spellEnd"/>
      <w:r w:rsidR="00A564D9" w:rsidRPr="00A564D9">
        <w:rPr>
          <w:rFonts w:ascii="Sakkal Majalla" w:eastAsia="Times New Roman" w:hAnsi="Sakkal Majalla" w:cs="Sakkal Majalla"/>
          <w:kern w:val="0"/>
          <w:sz w:val="28"/>
          <w:szCs w:val="28"/>
          <w14:ligatures w14:val="none"/>
        </w:rPr>
        <w:t>, Toledo, &amp; de Vass, 2023</w:t>
      </w:r>
      <w:r w:rsidR="00A564D9" w:rsidRPr="00A564D9">
        <w:rPr>
          <w:rFonts w:ascii="Sakkal Majalla" w:eastAsia="Times New Roman" w:hAnsi="Sakkal Majalla" w:cs="Sakkal Majalla"/>
          <w:kern w:val="0"/>
          <w:sz w:val="28"/>
          <w:szCs w:val="28"/>
          <w:rtl/>
          <w14:ligatures w14:val="none"/>
        </w:rPr>
        <w:t>)</w:t>
      </w:r>
      <w:r w:rsidR="00A564D9" w:rsidRPr="00A564D9">
        <w:rPr>
          <w:rFonts w:ascii="Sakkal Majalla" w:eastAsia="Times New Roman" w:hAnsi="Sakkal Majalla" w:cs="Sakkal Majalla"/>
          <w:kern w:val="0"/>
          <w:sz w:val="28"/>
          <w:szCs w:val="28"/>
          <w14:ligatures w14:val="none"/>
        </w:rPr>
        <w:t>.</w:t>
      </w:r>
    </w:p>
    <w:p w14:paraId="53FBE4D6" w14:textId="77777777" w:rsidR="00A564D9" w:rsidRPr="00A564D9" w:rsidRDefault="00A564D9" w:rsidP="00A564D9">
      <w:pPr>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A564D9">
        <w:rPr>
          <w:rFonts w:ascii="Sakkal Majalla" w:eastAsia="Times New Roman" w:hAnsi="Sakkal Majalla" w:cs="Sakkal Majalla"/>
          <w:b/>
          <w:bCs/>
          <w:kern w:val="0"/>
          <w:sz w:val="28"/>
          <w:szCs w:val="28"/>
          <w:rtl/>
          <w14:ligatures w14:val="none"/>
        </w:rPr>
        <w:t>2. دراسات قياس جاهزية المؤسسات لاعتماد الذكاء الاصطناعي</w:t>
      </w:r>
    </w:p>
    <w:p w14:paraId="0186BBC4" w14:textId="5F76F978" w:rsidR="00A564D9" w:rsidRPr="00A564D9" w:rsidRDefault="00822CFD" w:rsidP="00DD1AC8">
      <w:pPr>
        <w:numPr>
          <w:ilvl w:val="0"/>
          <w:numId w:val="5"/>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proofErr w:type="spellStart"/>
      <w:r>
        <w:rPr>
          <w:rFonts w:ascii="Sakkal Majalla" w:eastAsia="Times New Roman" w:hAnsi="Sakkal Majalla" w:cs="Sakkal Majalla"/>
          <w:b/>
          <w:bCs/>
          <w:kern w:val="0"/>
          <w:sz w:val="28"/>
          <w:szCs w:val="28"/>
          <w14:ligatures w14:val="none"/>
        </w:rPr>
        <w:t>Felemban</w:t>
      </w:r>
      <w:proofErr w:type="spellEnd"/>
      <w:r>
        <w:rPr>
          <w:rFonts w:ascii="Sakkal Majalla" w:eastAsia="Times New Roman" w:hAnsi="Sakkal Majalla" w:cs="Sakkal Majalla"/>
          <w:b/>
          <w:bCs/>
          <w:kern w:val="0"/>
          <w:sz w:val="28"/>
          <w:szCs w:val="28"/>
          <w14:ligatures w14:val="none"/>
        </w:rPr>
        <w:t xml:space="preserve">, </w:t>
      </w:r>
      <w:proofErr w:type="spellStart"/>
      <w:r>
        <w:rPr>
          <w:rFonts w:ascii="Sakkal Majalla" w:eastAsia="Times New Roman" w:hAnsi="Sakkal Majalla" w:cs="Sakkal Majalla"/>
          <w:b/>
          <w:bCs/>
          <w:kern w:val="0"/>
          <w:sz w:val="28"/>
          <w:szCs w:val="28"/>
          <w14:ligatures w14:val="none"/>
        </w:rPr>
        <w:t>Sohail</w:t>
      </w:r>
      <w:proofErr w:type="spellEnd"/>
      <w:r>
        <w:rPr>
          <w:rFonts w:ascii="Sakkal Majalla" w:eastAsia="Times New Roman" w:hAnsi="Sakkal Majalla" w:cs="Sakkal Majalla"/>
          <w:b/>
          <w:bCs/>
          <w:kern w:val="0"/>
          <w:sz w:val="28"/>
          <w:szCs w:val="28"/>
          <w14:ligatures w14:val="none"/>
        </w:rPr>
        <w:t xml:space="preserve">, &amp; </w:t>
      </w:r>
      <w:proofErr w:type="spellStart"/>
      <w:r>
        <w:rPr>
          <w:rFonts w:ascii="Sakkal Majalla" w:eastAsia="Times New Roman" w:hAnsi="Sakkal Majalla" w:cs="Sakkal Majalla"/>
          <w:b/>
          <w:bCs/>
          <w:kern w:val="0"/>
          <w:sz w:val="28"/>
          <w:szCs w:val="28"/>
          <w14:ligatures w14:val="none"/>
        </w:rPr>
        <w:t>Ruikar</w:t>
      </w:r>
      <w:proofErr w:type="spellEnd"/>
      <w:r>
        <w:rPr>
          <w:rFonts w:ascii="Sakkal Majalla" w:eastAsia="Times New Roman" w:hAnsi="Sakkal Majalla" w:cs="Sakkal Majalla"/>
          <w:b/>
          <w:bCs/>
          <w:kern w:val="0"/>
          <w:sz w:val="28"/>
          <w:szCs w:val="28"/>
          <w14:ligatures w14:val="none"/>
        </w:rPr>
        <w:t xml:space="preserve"> (2024)</w:t>
      </w:r>
      <w:r w:rsidR="00A564D9" w:rsidRPr="00A564D9">
        <w:rPr>
          <w:rFonts w:ascii="Sakkal Majalla" w:eastAsia="Times New Roman" w:hAnsi="Sakkal Majalla" w:cs="Sakkal Majalla"/>
          <w:kern w:val="0"/>
          <w:sz w:val="28"/>
          <w:szCs w:val="28"/>
          <w14:ligatures w14:val="none"/>
        </w:rPr>
        <w:t xml:space="preserve"> </w:t>
      </w:r>
      <w:r w:rsidR="00A564D9" w:rsidRPr="00A564D9">
        <w:rPr>
          <w:rFonts w:ascii="Sakkal Majalla" w:eastAsia="Times New Roman" w:hAnsi="Sakkal Majalla" w:cs="Sakkal Majalla"/>
          <w:kern w:val="0"/>
          <w:sz w:val="28"/>
          <w:szCs w:val="28"/>
          <w:rtl/>
          <w14:ligatures w14:val="none"/>
        </w:rPr>
        <w:t xml:space="preserve">وظّفوا إطار </w:t>
      </w:r>
      <w:r w:rsidR="00A564D9" w:rsidRPr="00A564D9">
        <w:rPr>
          <w:rFonts w:ascii="Sakkal Majalla" w:eastAsia="Times New Roman" w:hAnsi="Sakkal Majalla" w:cs="Sakkal Majalla"/>
          <w:kern w:val="0"/>
          <w:sz w:val="28"/>
          <w:szCs w:val="28"/>
          <w14:ligatures w14:val="none"/>
        </w:rPr>
        <w:t xml:space="preserve">TOE </w:t>
      </w:r>
      <w:r w:rsidR="00A564D9" w:rsidRPr="00A564D9">
        <w:rPr>
          <w:rFonts w:ascii="Sakkal Majalla" w:eastAsia="Times New Roman" w:hAnsi="Sakkal Majalla" w:cs="Sakkal Majalla"/>
          <w:kern w:val="0"/>
          <w:sz w:val="28"/>
          <w:szCs w:val="28"/>
          <w:rtl/>
          <w14:ligatures w14:val="none"/>
        </w:rPr>
        <w:t>(التكنولوجيا–المنظمة–البيئة) لتحليل جاهزية 30 مؤسسة خليجية (معظمها سعودية) من خلال مقابلات معمقة مع خبراء تقنية المعلومات ومديري المشاريع. أظهرت النتائج أن دعم القيادة العليا والحوافز الحكومية تمثل محفّزات رئيسة، بينما يشكل نقص البنية التحتية للبيانات وغياب الأطر التنظيمية المناسبة أهم المعوقات. ورغم كون الدراسة نوعية، فقد ركّز الباحثون على البعدين التقني والتنظيمي، مع لمحة سريعة عن الثقافة المؤسسية دون قياس كمي دقيق (</w:t>
      </w:r>
      <w:proofErr w:type="spellStart"/>
      <w:r w:rsidR="00A564D9" w:rsidRPr="00A564D9">
        <w:rPr>
          <w:rFonts w:ascii="Sakkal Majalla" w:eastAsia="Times New Roman" w:hAnsi="Sakkal Majalla" w:cs="Sakkal Majalla"/>
          <w:kern w:val="0"/>
          <w:sz w:val="28"/>
          <w:szCs w:val="28"/>
          <w14:ligatures w14:val="none"/>
        </w:rPr>
        <w:t>Felemban</w:t>
      </w:r>
      <w:proofErr w:type="spellEnd"/>
      <w:r w:rsidR="00A564D9" w:rsidRPr="00A564D9">
        <w:rPr>
          <w:rFonts w:ascii="Sakkal Majalla" w:eastAsia="Times New Roman" w:hAnsi="Sakkal Majalla" w:cs="Sakkal Majalla"/>
          <w:kern w:val="0"/>
          <w:sz w:val="28"/>
          <w:szCs w:val="28"/>
          <w14:ligatures w14:val="none"/>
        </w:rPr>
        <w:t xml:space="preserve">, </w:t>
      </w:r>
      <w:proofErr w:type="spellStart"/>
      <w:r w:rsidR="00A564D9" w:rsidRPr="00A564D9">
        <w:rPr>
          <w:rFonts w:ascii="Sakkal Majalla" w:eastAsia="Times New Roman" w:hAnsi="Sakkal Majalla" w:cs="Sakkal Majalla"/>
          <w:kern w:val="0"/>
          <w:sz w:val="28"/>
          <w:szCs w:val="28"/>
          <w14:ligatures w14:val="none"/>
        </w:rPr>
        <w:t>Sohail</w:t>
      </w:r>
      <w:proofErr w:type="spellEnd"/>
      <w:r w:rsidR="00A564D9" w:rsidRPr="00A564D9">
        <w:rPr>
          <w:rFonts w:ascii="Sakkal Majalla" w:eastAsia="Times New Roman" w:hAnsi="Sakkal Majalla" w:cs="Sakkal Majalla"/>
          <w:kern w:val="0"/>
          <w:sz w:val="28"/>
          <w:szCs w:val="28"/>
          <w14:ligatures w14:val="none"/>
        </w:rPr>
        <w:t xml:space="preserve">, &amp; </w:t>
      </w:r>
      <w:proofErr w:type="spellStart"/>
      <w:r w:rsidR="00A564D9" w:rsidRPr="00A564D9">
        <w:rPr>
          <w:rFonts w:ascii="Sakkal Majalla" w:eastAsia="Times New Roman" w:hAnsi="Sakkal Majalla" w:cs="Sakkal Majalla"/>
          <w:kern w:val="0"/>
          <w:sz w:val="28"/>
          <w:szCs w:val="28"/>
          <w14:ligatures w14:val="none"/>
        </w:rPr>
        <w:t>Ruikar</w:t>
      </w:r>
      <w:proofErr w:type="spellEnd"/>
      <w:r w:rsidR="00A564D9" w:rsidRPr="00A564D9">
        <w:rPr>
          <w:rFonts w:ascii="Sakkal Majalla" w:eastAsia="Times New Roman" w:hAnsi="Sakkal Majalla" w:cs="Sakkal Majalla"/>
          <w:kern w:val="0"/>
          <w:sz w:val="28"/>
          <w:szCs w:val="28"/>
          <w14:ligatures w14:val="none"/>
        </w:rPr>
        <w:t>, 2024</w:t>
      </w:r>
      <w:r w:rsidR="00A564D9" w:rsidRPr="00A564D9">
        <w:rPr>
          <w:rFonts w:ascii="Sakkal Majalla" w:eastAsia="Times New Roman" w:hAnsi="Sakkal Majalla" w:cs="Sakkal Majalla"/>
          <w:kern w:val="0"/>
          <w:sz w:val="28"/>
          <w:szCs w:val="28"/>
          <w:rtl/>
          <w14:ligatures w14:val="none"/>
        </w:rPr>
        <w:t>)</w:t>
      </w:r>
      <w:r w:rsidR="00A564D9" w:rsidRPr="00A564D9">
        <w:rPr>
          <w:rFonts w:ascii="Sakkal Majalla" w:eastAsia="Times New Roman" w:hAnsi="Sakkal Majalla" w:cs="Sakkal Majalla"/>
          <w:kern w:val="0"/>
          <w:sz w:val="28"/>
          <w:szCs w:val="28"/>
          <w14:ligatures w14:val="none"/>
        </w:rPr>
        <w:t>.</w:t>
      </w:r>
    </w:p>
    <w:p w14:paraId="28DDEF66" w14:textId="6E90051D" w:rsidR="00A564D9" w:rsidRPr="00A564D9" w:rsidRDefault="0080270B" w:rsidP="00DD1AC8">
      <w:pPr>
        <w:numPr>
          <w:ilvl w:val="0"/>
          <w:numId w:val="5"/>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proofErr w:type="spellStart"/>
      <w:r>
        <w:rPr>
          <w:rFonts w:ascii="Sakkal Majalla" w:eastAsia="Times New Roman" w:hAnsi="Sakkal Majalla" w:cs="Sakkal Majalla"/>
          <w:b/>
          <w:bCs/>
          <w:kern w:val="0"/>
          <w:sz w:val="28"/>
          <w:szCs w:val="28"/>
          <w14:ligatures w14:val="none"/>
        </w:rPr>
        <w:t>Alarefi</w:t>
      </w:r>
      <w:proofErr w:type="spellEnd"/>
      <w:r>
        <w:rPr>
          <w:rFonts w:ascii="Sakkal Majalla" w:eastAsia="Times New Roman" w:hAnsi="Sakkal Majalla" w:cs="Sakkal Majalla"/>
          <w:b/>
          <w:bCs/>
          <w:kern w:val="0"/>
          <w:sz w:val="28"/>
          <w:szCs w:val="28"/>
          <w14:ligatures w14:val="none"/>
        </w:rPr>
        <w:t xml:space="preserve"> (2024)</w:t>
      </w:r>
      <w:r>
        <w:rPr>
          <w:rFonts w:ascii="Sakkal Majalla" w:eastAsia="Times New Roman" w:hAnsi="Sakkal Majalla" w:cs="Sakkal Majalla"/>
          <w:b/>
          <w:bCs/>
          <w:kern w:val="0"/>
          <w:sz w:val="28"/>
          <w:szCs w:val="28"/>
          <w:rtl/>
          <w14:ligatures w14:val="none"/>
        </w:rPr>
        <w:t xml:space="preserve"> </w:t>
      </w:r>
      <w:r w:rsidR="00A564D9" w:rsidRPr="00A564D9">
        <w:rPr>
          <w:rFonts w:ascii="Sakkal Majalla" w:eastAsia="Times New Roman" w:hAnsi="Sakkal Majalla" w:cs="Sakkal Majalla"/>
          <w:kern w:val="0"/>
          <w:sz w:val="28"/>
          <w:szCs w:val="28"/>
          <w14:ligatures w14:val="none"/>
        </w:rPr>
        <w:t xml:space="preserve"> </w:t>
      </w:r>
      <w:r w:rsidR="00A564D9" w:rsidRPr="00A564D9">
        <w:rPr>
          <w:rFonts w:ascii="Sakkal Majalla" w:eastAsia="Times New Roman" w:hAnsi="Sakkal Majalla" w:cs="Sakkal Majalla"/>
          <w:kern w:val="0"/>
          <w:sz w:val="28"/>
          <w:szCs w:val="28"/>
          <w:rtl/>
          <w14:ligatures w14:val="none"/>
        </w:rPr>
        <w:t xml:space="preserve">أجرى دراسة كمية على 190 مسؤولًا تنفيذيًا في شركات سعودية، مستطلعًا دور الجاهزية التقنية وجودة البيانات كعوامل وسيطة في العلاقة بين قدرات الذكاء الاصطناعي وأداء الأعمال. استخدم الباحث مقياس </w:t>
      </w:r>
      <w:proofErr w:type="spellStart"/>
      <w:r w:rsidR="00A564D9" w:rsidRPr="00A564D9">
        <w:rPr>
          <w:rFonts w:ascii="Sakkal Majalla" w:eastAsia="Times New Roman" w:hAnsi="Sakkal Majalla" w:cs="Sakkal Majalla"/>
          <w:kern w:val="0"/>
          <w:sz w:val="28"/>
          <w:szCs w:val="28"/>
          <w:rtl/>
          <w14:ligatures w14:val="none"/>
        </w:rPr>
        <w:t>ليكرت</w:t>
      </w:r>
      <w:proofErr w:type="spellEnd"/>
      <w:r w:rsidR="00A564D9" w:rsidRPr="00A564D9">
        <w:rPr>
          <w:rFonts w:ascii="Sakkal Majalla" w:eastAsia="Times New Roman" w:hAnsi="Sakkal Majalla" w:cs="Sakkal Majalla"/>
          <w:kern w:val="0"/>
          <w:sz w:val="28"/>
          <w:szCs w:val="28"/>
          <w:rtl/>
          <w14:ligatures w14:val="none"/>
        </w:rPr>
        <w:t xml:space="preserve"> لقياس جودة البيانات ومدى تكامل الأنظمة، ثم طبق نموذج الانحدار المتعدد. وجد أن جودة البيانات تعزز تأثير الذكاء الاصطناعي في تحسين سرعة اتخاذ القرار والدقة التشغيلية، لكنها لا تغطي كامل البنية التقنية المطلوبة للمؤسسات ذات الحجم المتوسط والصغير (</w:t>
      </w:r>
      <w:proofErr w:type="spellStart"/>
      <w:r w:rsidR="00A564D9" w:rsidRPr="00A564D9">
        <w:rPr>
          <w:rFonts w:ascii="Sakkal Majalla" w:eastAsia="Times New Roman" w:hAnsi="Sakkal Majalla" w:cs="Sakkal Majalla"/>
          <w:kern w:val="0"/>
          <w:sz w:val="28"/>
          <w:szCs w:val="28"/>
          <w14:ligatures w14:val="none"/>
        </w:rPr>
        <w:t>Alarefi</w:t>
      </w:r>
      <w:proofErr w:type="spellEnd"/>
      <w:r w:rsidR="00A564D9" w:rsidRPr="00A564D9">
        <w:rPr>
          <w:rFonts w:ascii="Sakkal Majalla" w:eastAsia="Times New Roman" w:hAnsi="Sakkal Majalla" w:cs="Sakkal Majalla"/>
          <w:kern w:val="0"/>
          <w:sz w:val="28"/>
          <w:szCs w:val="28"/>
          <w14:ligatures w14:val="none"/>
        </w:rPr>
        <w:t>, 2024</w:t>
      </w:r>
      <w:r w:rsidR="00A564D9" w:rsidRPr="00A564D9">
        <w:rPr>
          <w:rFonts w:ascii="Sakkal Majalla" w:eastAsia="Times New Roman" w:hAnsi="Sakkal Majalla" w:cs="Sakkal Majalla"/>
          <w:kern w:val="0"/>
          <w:sz w:val="28"/>
          <w:szCs w:val="28"/>
          <w:rtl/>
          <w14:ligatures w14:val="none"/>
        </w:rPr>
        <w:t>)</w:t>
      </w:r>
      <w:r w:rsidR="00A564D9" w:rsidRPr="00A564D9">
        <w:rPr>
          <w:rFonts w:ascii="Sakkal Majalla" w:eastAsia="Times New Roman" w:hAnsi="Sakkal Majalla" w:cs="Sakkal Majalla"/>
          <w:kern w:val="0"/>
          <w:sz w:val="28"/>
          <w:szCs w:val="28"/>
          <w14:ligatures w14:val="none"/>
        </w:rPr>
        <w:t>.</w:t>
      </w:r>
    </w:p>
    <w:p w14:paraId="6535E170" w14:textId="77777777" w:rsidR="00A564D9" w:rsidRPr="00A564D9" w:rsidRDefault="00A564D9" w:rsidP="00A564D9">
      <w:pPr>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A564D9">
        <w:rPr>
          <w:rFonts w:ascii="Sakkal Majalla" w:eastAsia="Times New Roman" w:hAnsi="Sakkal Majalla" w:cs="Sakkal Majalla"/>
          <w:b/>
          <w:bCs/>
          <w:kern w:val="0"/>
          <w:sz w:val="28"/>
          <w:szCs w:val="28"/>
          <w:rtl/>
          <w14:ligatures w14:val="none"/>
        </w:rPr>
        <w:t>3. دراسات تطبيقية قطاعية في السعودية</w:t>
      </w:r>
    </w:p>
    <w:p w14:paraId="5F1672AB" w14:textId="5826C86B" w:rsidR="00A564D9" w:rsidRPr="00A564D9" w:rsidRDefault="00073B0A" w:rsidP="00DD1AC8">
      <w:pPr>
        <w:numPr>
          <w:ilvl w:val="0"/>
          <w:numId w:val="6"/>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proofErr w:type="spellStart"/>
      <w:r>
        <w:rPr>
          <w:rFonts w:ascii="Sakkal Majalla" w:eastAsia="Times New Roman" w:hAnsi="Sakkal Majalla" w:cs="Sakkal Majalla"/>
          <w:b/>
          <w:bCs/>
          <w:kern w:val="0"/>
          <w:sz w:val="28"/>
          <w:szCs w:val="28"/>
          <w14:ligatures w14:val="none"/>
        </w:rPr>
        <w:t>Ujaimi</w:t>
      </w:r>
      <w:proofErr w:type="spellEnd"/>
      <w:r>
        <w:rPr>
          <w:rFonts w:ascii="Sakkal Majalla" w:eastAsia="Times New Roman" w:hAnsi="Sakkal Majalla" w:cs="Sakkal Majalla"/>
          <w:b/>
          <w:bCs/>
          <w:kern w:val="0"/>
          <w:sz w:val="28"/>
          <w:szCs w:val="28"/>
          <w14:ligatures w14:val="none"/>
        </w:rPr>
        <w:t xml:space="preserve"> et al. (2024)</w:t>
      </w:r>
      <w:r w:rsidR="00A564D9" w:rsidRPr="00A564D9">
        <w:rPr>
          <w:rFonts w:ascii="Sakkal Majalla" w:eastAsia="Times New Roman" w:hAnsi="Sakkal Majalla" w:cs="Sakkal Majalla"/>
          <w:kern w:val="0"/>
          <w:sz w:val="28"/>
          <w:szCs w:val="28"/>
          <w14:ligatures w14:val="none"/>
        </w:rPr>
        <w:t xml:space="preserve"> </w:t>
      </w:r>
      <w:r w:rsidR="004D42E5">
        <w:rPr>
          <w:rFonts w:ascii="Sakkal Majalla" w:eastAsia="Times New Roman" w:hAnsi="Sakkal Majalla" w:cs="Sakkal Majalla" w:hint="cs"/>
          <w:kern w:val="0"/>
          <w:sz w:val="28"/>
          <w:szCs w:val="28"/>
          <w:rtl/>
          <w14:ligatures w14:val="none"/>
        </w:rPr>
        <w:t xml:space="preserve">  رك</w:t>
      </w:r>
      <w:r w:rsidR="00A564D9" w:rsidRPr="00A564D9">
        <w:rPr>
          <w:rFonts w:ascii="Sakkal Majalla" w:eastAsia="Times New Roman" w:hAnsi="Sakkal Majalla" w:cs="Sakkal Majalla"/>
          <w:kern w:val="0"/>
          <w:sz w:val="28"/>
          <w:szCs w:val="28"/>
          <w:rtl/>
          <w14:ligatures w14:val="none"/>
        </w:rPr>
        <w:t xml:space="preserve">ّزوا على قطاع البناء في المملكة، وحللوا تحديات دمج الذكاء الاصطناعي في مشاريع الإنشاءات. اعتمدوا على مسح إلكتروني شمل 56 شركة، واستبانة من 40 بندًا. بيّنوا أن ضعف جودة البيانات وقلة التكامل بين المنصات التقنيّة وتكاليف الاشتراك في خدمات السحابة تشكل عوائق رئيسة. كما </w:t>
      </w:r>
      <w:r w:rsidR="00A564D9" w:rsidRPr="00A564D9">
        <w:rPr>
          <w:rFonts w:ascii="Sakkal Majalla" w:eastAsia="Times New Roman" w:hAnsi="Sakkal Majalla" w:cs="Sakkal Majalla"/>
          <w:kern w:val="0"/>
          <w:sz w:val="28"/>
          <w:szCs w:val="28"/>
          <w:rtl/>
          <w14:ligatures w14:val="none"/>
        </w:rPr>
        <w:lastRenderedPageBreak/>
        <w:t>أشاروا إلى مقاومة بعض المدراء لاستخدام تقنيات جديدة خوفًا من التقليل من أهمية الخبرة البشرية (</w:t>
      </w:r>
      <w:proofErr w:type="spellStart"/>
      <w:r w:rsidR="00A564D9" w:rsidRPr="00A564D9">
        <w:rPr>
          <w:rFonts w:ascii="Sakkal Majalla" w:eastAsia="Times New Roman" w:hAnsi="Sakkal Majalla" w:cs="Sakkal Majalla"/>
          <w:kern w:val="0"/>
          <w:sz w:val="28"/>
          <w:szCs w:val="28"/>
          <w14:ligatures w14:val="none"/>
        </w:rPr>
        <w:t>Ujaimi</w:t>
      </w:r>
      <w:proofErr w:type="spellEnd"/>
      <w:r w:rsidR="00A564D9" w:rsidRPr="00A564D9">
        <w:rPr>
          <w:rFonts w:ascii="Sakkal Majalla" w:eastAsia="Times New Roman" w:hAnsi="Sakkal Majalla" w:cs="Sakkal Majalla"/>
          <w:kern w:val="0"/>
          <w:sz w:val="28"/>
          <w:szCs w:val="28"/>
          <w14:ligatures w14:val="none"/>
        </w:rPr>
        <w:t xml:space="preserve">, </w:t>
      </w:r>
      <w:proofErr w:type="spellStart"/>
      <w:r w:rsidR="00A564D9" w:rsidRPr="00A564D9">
        <w:rPr>
          <w:rFonts w:ascii="Sakkal Majalla" w:eastAsia="Times New Roman" w:hAnsi="Sakkal Majalla" w:cs="Sakkal Majalla"/>
          <w:kern w:val="0"/>
          <w:sz w:val="28"/>
          <w:szCs w:val="28"/>
          <w14:ligatures w14:val="none"/>
        </w:rPr>
        <w:t>Alsaigh</w:t>
      </w:r>
      <w:proofErr w:type="spellEnd"/>
      <w:r w:rsidR="00A564D9" w:rsidRPr="00A564D9">
        <w:rPr>
          <w:rFonts w:ascii="Sakkal Majalla" w:eastAsia="Times New Roman" w:hAnsi="Sakkal Majalla" w:cs="Sakkal Majalla"/>
          <w:kern w:val="0"/>
          <w:sz w:val="28"/>
          <w:szCs w:val="28"/>
          <w14:ligatures w14:val="none"/>
        </w:rPr>
        <w:t xml:space="preserve">, </w:t>
      </w:r>
      <w:proofErr w:type="spellStart"/>
      <w:r w:rsidR="00A564D9" w:rsidRPr="00A564D9">
        <w:rPr>
          <w:rFonts w:ascii="Sakkal Majalla" w:eastAsia="Times New Roman" w:hAnsi="Sakkal Majalla" w:cs="Sakkal Majalla"/>
          <w:kern w:val="0"/>
          <w:sz w:val="28"/>
          <w:szCs w:val="28"/>
          <w14:ligatures w14:val="none"/>
        </w:rPr>
        <w:t>Alfelfel</w:t>
      </w:r>
      <w:proofErr w:type="spellEnd"/>
      <w:r w:rsidR="00A564D9" w:rsidRPr="00A564D9">
        <w:rPr>
          <w:rFonts w:ascii="Sakkal Majalla" w:eastAsia="Times New Roman" w:hAnsi="Sakkal Majalla" w:cs="Sakkal Majalla"/>
          <w:kern w:val="0"/>
          <w:sz w:val="28"/>
          <w:szCs w:val="28"/>
          <w14:ligatures w14:val="none"/>
        </w:rPr>
        <w:t xml:space="preserve">, &amp; </w:t>
      </w:r>
      <w:proofErr w:type="spellStart"/>
      <w:r w:rsidR="00A564D9" w:rsidRPr="00A564D9">
        <w:rPr>
          <w:rFonts w:ascii="Sakkal Majalla" w:eastAsia="Times New Roman" w:hAnsi="Sakkal Majalla" w:cs="Sakkal Majalla"/>
          <w:kern w:val="0"/>
          <w:sz w:val="28"/>
          <w:szCs w:val="28"/>
          <w14:ligatures w14:val="none"/>
        </w:rPr>
        <w:t>Algallaf</w:t>
      </w:r>
      <w:proofErr w:type="spellEnd"/>
      <w:r w:rsidR="00A564D9" w:rsidRPr="00A564D9">
        <w:rPr>
          <w:rFonts w:ascii="Sakkal Majalla" w:eastAsia="Times New Roman" w:hAnsi="Sakkal Majalla" w:cs="Sakkal Majalla"/>
          <w:kern w:val="0"/>
          <w:sz w:val="28"/>
          <w:szCs w:val="28"/>
          <w14:ligatures w14:val="none"/>
        </w:rPr>
        <w:t>, 2024</w:t>
      </w:r>
      <w:r w:rsidR="00A564D9" w:rsidRPr="00A564D9">
        <w:rPr>
          <w:rFonts w:ascii="Sakkal Majalla" w:eastAsia="Times New Roman" w:hAnsi="Sakkal Majalla" w:cs="Sakkal Majalla"/>
          <w:kern w:val="0"/>
          <w:sz w:val="28"/>
          <w:szCs w:val="28"/>
          <w:rtl/>
          <w14:ligatures w14:val="none"/>
        </w:rPr>
        <w:t>)</w:t>
      </w:r>
      <w:r w:rsidR="00A564D9" w:rsidRPr="00A564D9">
        <w:rPr>
          <w:rFonts w:ascii="Sakkal Majalla" w:eastAsia="Times New Roman" w:hAnsi="Sakkal Majalla" w:cs="Sakkal Majalla"/>
          <w:kern w:val="0"/>
          <w:sz w:val="28"/>
          <w:szCs w:val="28"/>
          <w14:ligatures w14:val="none"/>
        </w:rPr>
        <w:t>.</w:t>
      </w:r>
    </w:p>
    <w:p w14:paraId="7B39FEB5" w14:textId="37037DE8" w:rsidR="00A564D9" w:rsidRPr="00A564D9" w:rsidRDefault="00096EF9" w:rsidP="00DD1AC8">
      <w:pPr>
        <w:numPr>
          <w:ilvl w:val="0"/>
          <w:numId w:val="6"/>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proofErr w:type="spellStart"/>
      <w:r>
        <w:rPr>
          <w:rFonts w:ascii="Sakkal Majalla" w:eastAsia="Times New Roman" w:hAnsi="Sakkal Majalla" w:cs="Sakkal Majalla"/>
          <w:b/>
          <w:bCs/>
          <w:kern w:val="0"/>
          <w:sz w:val="28"/>
          <w:szCs w:val="28"/>
          <w14:ligatures w14:val="none"/>
        </w:rPr>
        <w:t>Alsaedi</w:t>
      </w:r>
      <w:proofErr w:type="spellEnd"/>
      <w:r>
        <w:rPr>
          <w:rFonts w:ascii="Sakkal Majalla" w:eastAsia="Times New Roman" w:hAnsi="Sakkal Majalla" w:cs="Sakkal Majalla"/>
          <w:b/>
          <w:bCs/>
          <w:kern w:val="0"/>
          <w:sz w:val="28"/>
          <w:szCs w:val="28"/>
          <w14:ligatures w14:val="none"/>
        </w:rPr>
        <w:t xml:space="preserve"> et al. (2024)</w:t>
      </w:r>
      <w:r w:rsidR="00A564D9" w:rsidRPr="00A564D9">
        <w:rPr>
          <w:rFonts w:ascii="Sakkal Majalla" w:eastAsia="Times New Roman" w:hAnsi="Sakkal Majalla" w:cs="Sakkal Majalla"/>
          <w:kern w:val="0"/>
          <w:sz w:val="28"/>
          <w:szCs w:val="28"/>
          <w14:ligatures w14:val="none"/>
        </w:rPr>
        <w:t xml:space="preserve"> </w:t>
      </w:r>
      <w:r w:rsidR="00A564D9" w:rsidRPr="00A564D9">
        <w:rPr>
          <w:rFonts w:ascii="Sakkal Majalla" w:eastAsia="Times New Roman" w:hAnsi="Sakkal Majalla" w:cs="Sakkal Majalla"/>
          <w:kern w:val="0"/>
          <w:sz w:val="28"/>
          <w:szCs w:val="28"/>
          <w:rtl/>
          <w14:ligatures w14:val="none"/>
        </w:rPr>
        <w:t>استقصوا آراء ممارسين في القطاع الصحي السعودي عبر استبانة وُزعت على 300 ممرض وطبيب، لمعرفة مخاوفهم من تبني أدوات الذكاء الاصطناعي. سجلت الدراسة أعلى نسب قلق تجاه ضمان جودة البيانات وامتثال التشريعات التنظيمية للخصوصية، كما أكد المشاركون أن غياب التدريب المخصّص يحدّ من قدرتهم على تفعيل هذه الأدوات بكفاءة (</w:t>
      </w:r>
      <w:proofErr w:type="spellStart"/>
      <w:r w:rsidR="00A564D9" w:rsidRPr="00A564D9">
        <w:rPr>
          <w:rFonts w:ascii="Sakkal Majalla" w:eastAsia="Times New Roman" w:hAnsi="Sakkal Majalla" w:cs="Sakkal Majalla"/>
          <w:kern w:val="0"/>
          <w:sz w:val="28"/>
          <w:szCs w:val="28"/>
          <w14:ligatures w14:val="none"/>
        </w:rPr>
        <w:t>Alsaedi</w:t>
      </w:r>
      <w:proofErr w:type="spellEnd"/>
      <w:r w:rsidR="00A564D9" w:rsidRPr="00A564D9">
        <w:rPr>
          <w:rFonts w:ascii="Sakkal Majalla" w:eastAsia="Times New Roman" w:hAnsi="Sakkal Majalla" w:cs="Sakkal Majalla"/>
          <w:kern w:val="0"/>
          <w:sz w:val="28"/>
          <w:szCs w:val="28"/>
          <w14:ligatures w14:val="none"/>
        </w:rPr>
        <w:t xml:space="preserve"> et al., 2024</w:t>
      </w:r>
      <w:r w:rsidR="00A564D9" w:rsidRPr="00A564D9">
        <w:rPr>
          <w:rFonts w:ascii="Sakkal Majalla" w:eastAsia="Times New Roman" w:hAnsi="Sakkal Majalla" w:cs="Sakkal Majalla"/>
          <w:kern w:val="0"/>
          <w:sz w:val="28"/>
          <w:szCs w:val="28"/>
          <w:rtl/>
          <w14:ligatures w14:val="none"/>
        </w:rPr>
        <w:t>)</w:t>
      </w:r>
      <w:r w:rsidR="00A564D9" w:rsidRPr="00A564D9">
        <w:rPr>
          <w:rFonts w:ascii="Sakkal Majalla" w:eastAsia="Times New Roman" w:hAnsi="Sakkal Majalla" w:cs="Sakkal Majalla"/>
          <w:kern w:val="0"/>
          <w:sz w:val="28"/>
          <w:szCs w:val="28"/>
          <w14:ligatures w14:val="none"/>
        </w:rPr>
        <w:t>.</w:t>
      </w:r>
    </w:p>
    <w:p w14:paraId="7AED57DE" w14:textId="77777777" w:rsidR="00A564D9" w:rsidRPr="00A564D9" w:rsidRDefault="00A564D9" w:rsidP="00A564D9">
      <w:pPr>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A564D9">
        <w:rPr>
          <w:rFonts w:ascii="Sakkal Majalla" w:eastAsia="Times New Roman" w:hAnsi="Sakkal Majalla" w:cs="Sakkal Majalla"/>
          <w:b/>
          <w:bCs/>
          <w:kern w:val="0"/>
          <w:sz w:val="28"/>
          <w:szCs w:val="28"/>
          <w:rtl/>
          <w14:ligatures w14:val="none"/>
        </w:rPr>
        <w:t>4. دراسات عن منهجيات إدارة المشاريع المدعمة بالذكاء الاصطناعي</w:t>
      </w:r>
    </w:p>
    <w:p w14:paraId="7E50D20F" w14:textId="6C81D435" w:rsidR="00A564D9" w:rsidRPr="00A564D9" w:rsidRDefault="00096202" w:rsidP="00DD1AC8">
      <w:pPr>
        <w:numPr>
          <w:ilvl w:val="0"/>
          <w:numId w:val="7"/>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Pr>
          <w:rFonts w:ascii="Sakkal Majalla" w:eastAsia="Times New Roman" w:hAnsi="Sakkal Majalla" w:cs="Sakkal Majalla"/>
          <w:b/>
          <w:bCs/>
          <w:kern w:val="0"/>
          <w:sz w:val="28"/>
          <w:szCs w:val="28"/>
          <w:rtl/>
          <w14:ligatures w14:val="none"/>
        </w:rPr>
        <w:tab/>
      </w:r>
      <w:proofErr w:type="spellStart"/>
      <w:r>
        <w:rPr>
          <w:rFonts w:ascii="Sakkal Majalla" w:eastAsia="Times New Roman" w:hAnsi="Sakkal Majalla" w:cs="Sakkal Majalla"/>
          <w:b/>
          <w:bCs/>
          <w:kern w:val="0"/>
          <w:sz w:val="28"/>
          <w:szCs w:val="28"/>
          <w14:ligatures w14:val="none"/>
        </w:rPr>
        <w:t>Altaie</w:t>
      </w:r>
      <w:proofErr w:type="spellEnd"/>
      <w:r>
        <w:rPr>
          <w:rFonts w:ascii="Sakkal Majalla" w:eastAsia="Times New Roman" w:hAnsi="Sakkal Majalla" w:cs="Sakkal Majalla"/>
          <w:b/>
          <w:bCs/>
          <w:kern w:val="0"/>
          <w:sz w:val="28"/>
          <w:szCs w:val="28"/>
          <w14:ligatures w14:val="none"/>
        </w:rPr>
        <w:t xml:space="preserve"> &amp; </w:t>
      </w:r>
      <w:proofErr w:type="spellStart"/>
      <w:r>
        <w:rPr>
          <w:rFonts w:ascii="Sakkal Majalla" w:eastAsia="Times New Roman" w:hAnsi="Sakkal Majalla" w:cs="Sakkal Majalla"/>
          <w:b/>
          <w:bCs/>
          <w:kern w:val="0"/>
          <w:sz w:val="28"/>
          <w:szCs w:val="28"/>
          <w14:ligatures w14:val="none"/>
        </w:rPr>
        <w:t>Dishar</w:t>
      </w:r>
      <w:proofErr w:type="spellEnd"/>
      <w:r>
        <w:rPr>
          <w:rFonts w:ascii="Sakkal Majalla" w:eastAsia="Times New Roman" w:hAnsi="Sakkal Majalla" w:cs="Sakkal Majalla"/>
          <w:b/>
          <w:bCs/>
          <w:kern w:val="0"/>
          <w:sz w:val="28"/>
          <w:szCs w:val="28"/>
          <w14:ligatures w14:val="none"/>
        </w:rPr>
        <w:t xml:space="preserve"> (2024)</w:t>
      </w:r>
      <w:r>
        <w:rPr>
          <w:rFonts w:ascii="Sakkal Majalla" w:eastAsia="Times New Roman" w:hAnsi="Sakkal Majalla" w:cs="Sakkal Majalla"/>
          <w:b/>
          <w:bCs/>
          <w:kern w:val="0"/>
          <w:sz w:val="28"/>
          <w:szCs w:val="28"/>
          <w:rtl/>
          <w14:ligatures w14:val="none"/>
        </w:rPr>
        <w:t xml:space="preserve"> </w:t>
      </w:r>
      <w:r w:rsidR="00A564D9" w:rsidRPr="00A564D9">
        <w:rPr>
          <w:rFonts w:ascii="Sakkal Majalla" w:eastAsia="Times New Roman" w:hAnsi="Sakkal Majalla" w:cs="Sakkal Majalla"/>
          <w:kern w:val="0"/>
          <w:sz w:val="28"/>
          <w:szCs w:val="28"/>
          <w:rtl/>
          <w14:ligatures w14:val="none"/>
        </w:rPr>
        <w:t xml:space="preserve">، ابتكر الباحثان نموذجًا يربط بين إدارة المعرفة وتقنيات الذكاء الاصطناعي عبر مراحل المشروع. استندوا إلى دراسة حالة في إحدى شركات المقاولات الكبرى بالشرق الأوسط، وأظهروا أن ممارسات إدارة المعرفة—كوثائق الدروس المستفادة وتبادل الخبرات عبر منصات رقمية—تعزز من دقة النماذج </w:t>
      </w:r>
      <w:proofErr w:type="spellStart"/>
      <w:r w:rsidR="00A564D9" w:rsidRPr="00A564D9">
        <w:rPr>
          <w:rFonts w:ascii="Sakkal Majalla" w:eastAsia="Times New Roman" w:hAnsi="Sakkal Majalla" w:cs="Sakkal Majalla"/>
          <w:kern w:val="0"/>
          <w:sz w:val="28"/>
          <w:szCs w:val="28"/>
          <w:rtl/>
          <w14:ligatures w14:val="none"/>
        </w:rPr>
        <w:t>التنبؤية</w:t>
      </w:r>
      <w:proofErr w:type="spellEnd"/>
      <w:r w:rsidR="00A564D9" w:rsidRPr="00A564D9">
        <w:rPr>
          <w:rFonts w:ascii="Sakkal Majalla" w:eastAsia="Times New Roman" w:hAnsi="Sakkal Majalla" w:cs="Sakkal Majalla"/>
          <w:kern w:val="0"/>
          <w:sz w:val="28"/>
          <w:szCs w:val="28"/>
          <w:rtl/>
          <w14:ligatures w14:val="none"/>
        </w:rPr>
        <w:t xml:space="preserve"> وكفاءة </w:t>
      </w:r>
      <w:proofErr w:type="spellStart"/>
      <w:r w:rsidR="00A564D9" w:rsidRPr="00A564D9">
        <w:rPr>
          <w:rFonts w:ascii="Sakkal Majalla" w:eastAsia="Times New Roman" w:hAnsi="Sakkal Majalla" w:cs="Sakkal Majalla"/>
          <w:kern w:val="0"/>
          <w:sz w:val="28"/>
          <w:szCs w:val="28"/>
          <w:rtl/>
          <w14:ligatures w14:val="none"/>
        </w:rPr>
        <w:t>أتمتة</w:t>
      </w:r>
      <w:proofErr w:type="spellEnd"/>
      <w:r w:rsidR="00A564D9" w:rsidRPr="00A564D9">
        <w:rPr>
          <w:rFonts w:ascii="Sakkal Majalla" w:eastAsia="Times New Roman" w:hAnsi="Sakkal Majalla" w:cs="Sakkal Majalla"/>
          <w:kern w:val="0"/>
          <w:sz w:val="28"/>
          <w:szCs w:val="28"/>
          <w:rtl/>
          <w14:ligatures w14:val="none"/>
        </w:rPr>
        <w:t xml:space="preserve"> تخصيص الموارد (</w:t>
      </w:r>
      <w:proofErr w:type="spellStart"/>
      <w:r w:rsidR="00A564D9" w:rsidRPr="00A564D9">
        <w:rPr>
          <w:rFonts w:ascii="Sakkal Majalla" w:eastAsia="Times New Roman" w:hAnsi="Sakkal Majalla" w:cs="Sakkal Majalla"/>
          <w:kern w:val="0"/>
          <w:sz w:val="28"/>
          <w:szCs w:val="28"/>
          <w14:ligatures w14:val="none"/>
        </w:rPr>
        <w:t>Altaie</w:t>
      </w:r>
      <w:proofErr w:type="spellEnd"/>
      <w:r w:rsidR="00A564D9" w:rsidRPr="00A564D9">
        <w:rPr>
          <w:rFonts w:ascii="Sakkal Majalla" w:eastAsia="Times New Roman" w:hAnsi="Sakkal Majalla" w:cs="Sakkal Majalla"/>
          <w:kern w:val="0"/>
          <w:sz w:val="28"/>
          <w:szCs w:val="28"/>
          <w14:ligatures w14:val="none"/>
        </w:rPr>
        <w:t xml:space="preserve"> &amp; </w:t>
      </w:r>
      <w:proofErr w:type="spellStart"/>
      <w:r w:rsidR="00A564D9" w:rsidRPr="00A564D9">
        <w:rPr>
          <w:rFonts w:ascii="Sakkal Majalla" w:eastAsia="Times New Roman" w:hAnsi="Sakkal Majalla" w:cs="Sakkal Majalla"/>
          <w:kern w:val="0"/>
          <w:sz w:val="28"/>
          <w:szCs w:val="28"/>
          <w14:ligatures w14:val="none"/>
        </w:rPr>
        <w:t>Dishar</w:t>
      </w:r>
      <w:proofErr w:type="spellEnd"/>
      <w:r w:rsidR="00A564D9" w:rsidRPr="00A564D9">
        <w:rPr>
          <w:rFonts w:ascii="Sakkal Majalla" w:eastAsia="Times New Roman" w:hAnsi="Sakkal Majalla" w:cs="Sakkal Majalla"/>
          <w:kern w:val="0"/>
          <w:sz w:val="28"/>
          <w:szCs w:val="28"/>
          <w14:ligatures w14:val="none"/>
        </w:rPr>
        <w:t>, 2024</w:t>
      </w:r>
      <w:r w:rsidR="00A564D9" w:rsidRPr="00A564D9">
        <w:rPr>
          <w:rFonts w:ascii="Sakkal Majalla" w:eastAsia="Times New Roman" w:hAnsi="Sakkal Majalla" w:cs="Sakkal Majalla"/>
          <w:kern w:val="0"/>
          <w:sz w:val="28"/>
          <w:szCs w:val="28"/>
          <w:rtl/>
          <w14:ligatures w14:val="none"/>
        </w:rPr>
        <w:t>)</w:t>
      </w:r>
      <w:r w:rsidR="00A564D9" w:rsidRPr="00A564D9">
        <w:rPr>
          <w:rFonts w:ascii="Sakkal Majalla" w:eastAsia="Times New Roman" w:hAnsi="Sakkal Majalla" w:cs="Sakkal Majalla"/>
          <w:kern w:val="0"/>
          <w:sz w:val="28"/>
          <w:szCs w:val="28"/>
          <w14:ligatures w14:val="none"/>
        </w:rPr>
        <w:t>.</w:t>
      </w:r>
    </w:p>
    <w:p w14:paraId="7D9797BC" w14:textId="0CF055C8" w:rsidR="00A564D9" w:rsidRPr="00A564D9" w:rsidRDefault="00661278" w:rsidP="00DD1AC8">
      <w:pPr>
        <w:numPr>
          <w:ilvl w:val="0"/>
          <w:numId w:val="7"/>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proofErr w:type="spellStart"/>
      <w:r>
        <w:rPr>
          <w:rFonts w:ascii="Sakkal Majalla" w:eastAsia="Times New Roman" w:hAnsi="Sakkal Majalla" w:cs="Sakkal Majalla"/>
          <w:b/>
          <w:bCs/>
          <w:kern w:val="0"/>
          <w:sz w:val="28"/>
          <w:szCs w:val="28"/>
          <w14:ligatures w14:val="none"/>
        </w:rPr>
        <w:t>Zabala</w:t>
      </w:r>
      <w:proofErr w:type="spellEnd"/>
      <w:r>
        <w:rPr>
          <w:rFonts w:ascii="Sakkal Majalla" w:eastAsia="Times New Roman" w:hAnsi="Sakkal Majalla" w:cs="Sakkal Majalla"/>
          <w:b/>
          <w:bCs/>
          <w:kern w:val="0"/>
          <w:sz w:val="28"/>
          <w:szCs w:val="28"/>
          <w14:ligatures w14:val="none"/>
        </w:rPr>
        <w:t xml:space="preserve"> -  Vargas (2023)</w:t>
      </w:r>
      <w:r w:rsidR="00A564D9" w:rsidRPr="00A564D9">
        <w:rPr>
          <w:rFonts w:ascii="Sakkal Majalla" w:eastAsia="Times New Roman" w:hAnsi="Sakkal Majalla" w:cs="Sakkal Majalla"/>
          <w:kern w:val="0"/>
          <w:sz w:val="28"/>
          <w:szCs w:val="28"/>
          <w14:ligatures w14:val="none"/>
        </w:rPr>
        <w:t xml:space="preserve"> </w:t>
      </w:r>
      <w:r w:rsidR="00DD1AC8">
        <w:rPr>
          <w:rFonts w:ascii="Sakkal Majalla" w:eastAsia="Times New Roman" w:hAnsi="Sakkal Majalla" w:cs="Sakkal Majalla" w:hint="cs"/>
          <w:kern w:val="0"/>
          <w:sz w:val="28"/>
          <w:szCs w:val="28"/>
          <w:rtl/>
          <w14:ligatures w14:val="none"/>
        </w:rPr>
        <w:t xml:space="preserve">  ق</w:t>
      </w:r>
      <w:r w:rsidR="00A564D9" w:rsidRPr="00A564D9">
        <w:rPr>
          <w:rFonts w:ascii="Sakkal Majalla" w:eastAsia="Times New Roman" w:hAnsi="Sakkal Majalla" w:cs="Sakkal Majalla"/>
          <w:kern w:val="0"/>
          <w:sz w:val="28"/>
          <w:szCs w:val="28"/>
          <w:rtl/>
          <w14:ligatures w14:val="none"/>
        </w:rPr>
        <w:t xml:space="preserve">دّم مراجعة منهجية، شملت 110 ورقات بحثية عن البيانات الضخمة وعلوم البيانات في إدارة المشاريع. لاحظت الدراسة تركيزًا كبيرًا على جانب التحليلات </w:t>
      </w:r>
      <w:proofErr w:type="spellStart"/>
      <w:r w:rsidR="00A564D9" w:rsidRPr="00A564D9">
        <w:rPr>
          <w:rFonts w:ascii="Sakkal Majalla" w:eastAsia="Times New Roman" w:hAnsi="Sakkal Majalla" w:cs="Sakkal Majalla"/>
          <w:kern w:val="0"/>
          <w:sz w:val="28"/>
          <w:szCs w:val="28"/>
          <w:rtl/>
          <w14:ligatures w14:val="none"/>
        </w:rPr>
        <w:t>التنبؤية</w:t>
      </w:r>
      <w:proofErr w:type="spellEnd"/>
      <w:r w:rsidR="00A564D9" w:rsidRPr="00A564D9">
        <w:rPr>
          <w:rFonts w:ascii="Sakkal Majalla" w:eastAsia="Times New Roman" w:hAnsi="Sakkal Majalla" w:cs="Sakkal Majalla"/>
          <w:kern w:val="0"/>
          <w:sz w:val="28"/>
          <w:szCs w:val="28"/>
          <w:rtl/>
          <w14:ligatures w14:val="none"/>
        </w:rPr>
        <w:t xml:space="preserve"> وإدارة المخاطر، لكنها نبهت إلى قلة الاختبارات الميدانية في سياقات محلية، مثل المدن الخليجية التي تواجه تحديات بنيوية خاصة (</w:t>
      </w:r>
      <w:proofErr w:type="spellStart"/>
      <w:r w:rsidR="00A564D9" w:rsidRPr="00A564D9">
        <w:rPr>
          <w:rFonts w:ascii="Sakkal Majalla" w:eastAsia="Times New Roman" w:hAnsi="Sakkal Majalla" w:cs="Sakkal Majalla"/>
          <w:kern w:val="0"/>
          <w:sz w:val="28"/>
          <w:szCs w:val="28"/>
          <w14:ligatures w14:val="none"/>
        </w:rPr>
        <w:t>Zabala</w:t>
      </w:r>
      <w:proofErr w:type="spellEnd"/>
      <w:r w:rsidR="00A564D9" w:rsidRPr="00A564D9">
        <w:rPr>
          <w:rFonts w:ascii="Sakkal Majalla" w:eastAsia="Times New Roman" w:hAnsi="Sakkal Majalla" w:cs="Sakkal Majalla"/>
          <w:kern w:val="0"/>
          <w:sz w:val="28"/>
          <w:szCs w:val="28"/>
          <w:rtl/>
          <w14:ligatures w14:val="none"/>
        </w:rPr>
        <w:t xml:space="preserve"> -  </w:t>
      </w:r>
      <w:r w:rsidR="00A564D9" w:rsidRPr="00A564D9">
        <w:rPr>
          <w:rFonts w:ascii="Sakkal Majalla" w:eastAsia="Times New Roman" w:hAnsi="Sakkal Majalla" w:cs="Sakkal Majalla"/>
          <w:kern w:val="0"/>
          <w:sz w:val="28"/>
          <w:szCs w:val="28"/>
          <w14:ligatures w14:val="none"/>
        </w:rPr>
        <w:t>Vargas, 2023</w:t>
      </w:r>
      <w:r w:rsidR="00A564D9" w:rsidRPr="00A564D9">
        <w:rPr>
          <w:rFonts w:ascii="Sakkal Majalla" w:eastAsia="Times New Roman" w:hAnsi="Sakkal Majalla" w:cs="Sakkal Majalla"/>
          <w:kern w:val="0"/>
          <w:sz w:val="28"/>
          <w:szCs w:val="28"/>
          <w:rtl/>
          <w14:ligatures w14:val="none"/>
        </w:rPr>
        <w:t>)</w:t>
      </w:r>
      <w:r w:rsidR="00A564D9" w:rsidRPr="00A564D9">
        <w:rPr>
          <w:rFonts w:ascii="Sakkal Majalla" w:eastAsia="Times New Roman" w:hAnsi="Sakkal Majalla" w:cs="Sakkal Majalla"/>
          <w:kern w:val="0"/>
          <w:sz w:val="28"/>
          <w:szCs w:val="28"/>
          <w14:ligatures w14:val="none"/>
        </w:rPr>
        <w:t>.</w:t>
      </w:r>
    </w:p>
    <w:p w14:paraId="3BA5051A" w14:textId="77777777" w:rsidR="00A564D9" w:rsidRPr="00A564D9" w:rsidRDefault="00A564D9" w:rsidP="00A564D9">
      <w:pPr>
        <w:spacing w:before="100" w:beforeAutospacing="1" w:after="100" w:afterAutospacing="1" w:line="360" w:lineRule="auto"/>
        <w:jc w:val="both"/>
        <w:outlineLvl w:val="2"/>
        <w:rPr>
          <w:rFonts w:ascii="Sakkal Majalla" w:eastAsia="Times New Roman" w:hAnsi="Sakkal Majalla" w:cs="Sakkal Majalla"/>
          <w:b/>
          <w:bCs/>
          <w:kern w:val="0"/>
          <w:sz w:val="28"/>
          <w:szCs w:val="28"/>
          <w:rtl/>
          <w14:ligatures w14:val="none"/>
        </w:rPr>
      </w:pPr>
      <w:bookmarkStart w:id="8" w:name="_Toc203682683"/>
      <w:r w:rsidRPr="00A564D9">
        <w:rPr>
          <w:rFonts w:ascii="Sakkal Majalla" w:eastAsia="Times New Roman" w:hAnsi="Sakkal Majalla" w:cs="Sakkal Majalla"/>
          <w:b/>
          <w:bCs/>
          <w:kern w:val="0"/>
          <w:sz w:val="28"/>
          <w:szCs w:val="28"/>
          <w:rtl/>
          <w14:ligatures w14:val="none"/>
        </w:rPr>
        <w:t>الفجوة البحثية</w:t>
      </w:r>
      <w:bookmarkEnd w:id="8"/>
    </w:p>
    <w:p w14:paraId="44C18F63" w14:textId="77777777" w:rsidR="00A564D9" w:rsidRPr="00A564D9" w:rsidRDefault="00A564D9" w:rsidP="00A564D9">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 xml:space="preserve">على الرغم من ثراء الأدبيات في كل محور على حدة، فإن الفجوة الجوهرية تتمثل في </w:t>
      </w:r>
      <w:r w:rsidRPr="00A564D9">
        <w:rPr>
          <w:rFonts w:ascii="Sakkal Majalla" w:eastAsia="Times New Roman" w:hAnsi="Sakkal Majalla" w:cs="Sakkal Majalla"/>
          <w:b/>
          <w:bCs/>
          <w:kern w:val="0"/>
          <w:sz w:val="28"/>
          <w:szCs w:val="28"/>
          <w:rtl/>
          <w14:ligatures w14:val="none"/>
        </w:rPr>
        <w:t>غياب دراسة تطبيقية موحدة</w:t>
      </w:r>
      <w:r w:rsidRPr="00A564D9">
        <w:rPr>
          <w:rFonts w:ascii="Sakkal Majalla" w:eastAsia="Times New Roman" w:hAnsi="Sakkal Majalla" w:cs="Sakkal Majalla"/>
          <w:kern w:val="0"/>
          <w:sz w:val="28"/>
          <w:szCs w:val="28"/>
          <w:rtl/>
          <w14:ligatures w14:val="none"/>
        </w:rPr>
        <w:t xml:space="preserve"> في مدينة الرياض تربط بين:</w:t>
      </w:r>
    </w:p>
    <w:p w14:paraId="50A693BE" w14:textId="77777777" w:rsidR="00A564D9" w:rsidRPr="00A564D9" w:rsidRDefault="00A564D9" w:rsidP="00DD1AC8">
      <w:pPr>
        <w:numPr>
          <w:ilvl w:val="0"/>
          <w:numId w:val="8"/>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b/>
          <w:bCs/>
          <w:kern w:val="0"/>
          <w:sz w:val="28"/>
          <w:szCs w:val="28"/>
          <w:rtl/>
          <w14:ligatures w14:val="none"/>
        </w:rPr>
        <w:t>جاهزية البنية التقنية</w:t>
      </w:r>
      <w:r w:rsidRPr="00A564D9">
        <w:rPr>
          <w:rFonts w:ascii="Sakkal Majalla" w:eastAsia="Times New Roman" w:hAnsi="Sakkal Majalla" w:cs="Sakkal Majalla"/>
          <w:kern w:val="0"/>
          <w:sz w:val="28"/>
          <w:szCs w:val="28"/>
          <w:rtl/>
          <w14:ligatures w14:val="none"/>
        </w:rPr>
        <w:t xml:space="preserve"> (أنظمة، بيانات، تكامل).</w:t>
      </w:r>
    </w:p>
    <w:p w14:paraId="217EC481" w14:textId="77777777" w:rsidR="00A564D9" w:rsidRPr="00A564D9" w:rsidRDefault="00A564D9" w:rsidP="00DD1AC8">
      <w:pPr>
        <w:numPr>
          <w:ilvl w:val="0"/>
          <w:numId w:val="8"/>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b/>
          <w:bCs/>
          <w:kern w:val="0"/>
          <w:sz w:val="28"/>
          <w:szCs w:val="28"/>
          <w:rtl/>
          <w14:ligatures w14:val="none"/>
        </w:rPr>
        <w:t>جاهزية البنية التنظيمية</w:t>
      </w:r>
      <w:r w:rsidRPr="00A564D9">
        <w:rPr>
          <w:rFonts w:ascii="Sakkal Majalla" w:eastAsia="Times New Roman" w:hAnsi="Sakkal Majalla" w:cs="Sakkal Majalla"/>
          <w:kern w:val="0"/>
          <w:sz w:val="28"/>
          <w:szCs w:val="28"/>
          <w:rtl/>
          <w14:ligatures w14:val="none"/>
        </w:rPr>
        <w:t xml:space="preserve"> (حوكمة، هياكل إدارية، سياسات).</w:t>
      </w:r>
    </w:p>
    <w:p w14:paraId="17455298" w14:textId="77777777" w:rsidR="00A564D9" w:rsidRPr="00A564D9" w:rsidRDefault="00A564D9" w:rsidP="00DD1AC8">
      <w:pPr>
        <w:numPr>
          <w:ilvl w:val="0"/>
          <w:numId w:val="8"/>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b/>
          <w:bCs/>
          <w:kern w:val="0"/>
          <w:sz w:val="28"/>
          <w:szCs w:val="28"/>
          <w:rtl/>
          <w14:ligatures w14:val="none"/>
        </w:rPr>
        <w:t>جاهزية الثقافة المؤسسية</w:t>
      </w:r>
      <w:r w:rsidRPr="00A564D9">
        <w:rPr>
          <w:rFonts w:ascii="Sakkal Majalla" w:eastAsia="Times New Roman" w:hAnsi="Sakkal Majalla" w:cs="Sakkal Majalla"/>
          <w:kern w:val="0"/>
          <w:sz w:val="28"/>
          <w:szCs w:val="28"/>
          <w:rtl/>
          <w14:ligatures w14:val="none"/>
        </w:rPr>
        <w:t xml:space="preserve"> (مواقف، تدريب، مشاركة معرفة).</w:t>
      </w:r>
    </w:p>
    <w:p w14:paraId="597E60DE" w14:textId="77777777" w:rsidR="00A564D9" w:rsidRPr="00A564D9" w:rsidRDefault="00A564D9" w:rsidP="00A564D9">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lastRenderedPageBreak/>
        <w:t xml:space="preserve">وادماج نتائج هذه الجاهزية كمُتغير مستقل مع </w:t>
      </w:r>
      <w:r w:rsidRPr="00A564D9">
        <w:rPr>
          <w:rFonts w:ascii="Sakkal Majalla" w:eastAsia="Times New Roman" w:hAnsi="Sakkal Majalla" w:cs="Sakkal Majalla"/>
          <w:b/>
          <w:bCs/>
          <w:kern w:val="0"/>
          <w:sz w:val="28"/>
          <w:szCs w:val="28"/>
          <w:rtl/>
          <w14:ligatures w14:val="none"/>
        </w:rPr>
        <w:t>مستوى اعتماد المنهجيات الذكية</w:t>
      </w:r>
      <w:r w:rsidRPr="00A564D9">
        <w:rPr>
          <w:rFonts w:ascii="Sakkal Majalla" w:eastAsia="Times New Roman" w:hAnsi="Sakkal Majalla" w:cs="Sakkal Majalla"/>
          <w:kern w:val="0"/>
          <w:sz w:val="28"/>
          <w:szCs w:val="28"/>
          <w:rtl/>
          <w14:ligatures w14:val="none"/>
        </w:rPr>
        <w:t xml:space="preserve"> في مراحل إدارة المشاريع كمُتغير تابع ضمن إطار واحد تطبيقي. حتى الآن، اقتصرت معظم الدراسات على بعدين أو ثلاثة مع إجراءات نوعية أو كمية جزئية، دون استقصاء شامل يقيس الأثر السببي المباشر ويقارن بين فئات المؤسسات.</w:t>
      </w:r>
    </w:p>
    <w:p w14:paraId="04E96D86" w14:textId="264B35F6" w:rsidR="00A564D9" w:rsidRPr="00A564D9" w:rsidRDefault="00A564D9" w:rsidP="00F37F5A">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تسعى الدراسة الحالية إلى بناء نموذج تقييمٍ تطبيقيٍ في مؤسسات مدينة الرياض باستخدام  الأدوات الاحصائية لمعالجة هذه الثغرة وتقديم توصيات عملية مبنية على بيانات ميدانية موضوعية تقود إلى تحسين جاهزية واعتماد تقنيات الذكاء الاصطناعي في إدارة المشاريع.</w:t>
      </w:r>
    </w:p>
    <w:p w14:paraId="0A1B6F52" w14:textId="77777777" w:rsidR="00A564D9" w:rsidRPr="00137639" w:rsidRDefault="00A564D9" w:rsidP="00137639">
      <w:pPr>
        <w:pStyle w:val="3"/>
        <w:spacing w:before="0" w:after="120" w:line="360" w:lineRule="auto"/>
        <w:jc w:val="both"/>
        <w:rPr>
          <w:rFonts w:ascii="Sakkal Majalla" w:eastAsia="Times New Roman" w:hAnsi="Sakkal Majalla" w:cs="Sakkal Majalla"/>
          <w:b/>
          <w:bCs/>
          <w:color w:val="1B1C1D"/>
          <w:sz w:val="32"/>
          <w:szCs w:val="32"/>
        </w:rPr>
      </w:pPr>
      <w:bookmarkStart w:id="9" w:name="_Toc203682684"/>
      <w:r w:rsidRPr="00137639">
        <w:rPr>
          <w:rFonts w:ascii="Sakkal Majalla" w:eastAsia="Times New Roman" w:hAnsi="Sakkal Majalla" w:cs="Sakkal Majalla"/>
          <w:b/>
          <w:bCs/>
          <w:color w:val="1B1C1D"/>
          <w:sz w:val="32"/>
          <w:szCs w:val="32"/>
          <w:rtl/>
        </w:rPr>
        <w:t>المنطلقات النظرية للدراسة</w:t>
      </w:r>
      <w:bookmarkEnd w:id="9"/>
      <w:r w:rsidRPr="00137639">
        <w:rPr>
          <w:rFonts w:ascii="Sakkal Majalla" w:eastAsia="Times New Roman" w:hAnsi="Sakkal Majalla" w:cs="Sakkal Majalla"/>
          <w:b/>
          <w:bCs/>
          <w:color w:val="1B1C1D"/>
          <w:sz w:val="32"/>
          <w:szCs w:val="32"/>
          <w:rtl/>
        </w:rPr>
        <w:t xml:space="preserve"> </w:t>
      </w:r>
    </w:p>
    <w:p w14:paraId="598A54C2" w14:textId="77777777" w:rsidR="00A564D9" w:rsidRPr="00A564D9" w:rsidRDefault="00A564D9" w:rsidP="00A564D9">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لضمان مصداقية وقوة الإطار المفاهيمي لهذه الدراسة، تم اختيار النظريات والأطر التي توضح مباشرة آليات جاهزية المؤسسات السعودية لتبني منهجيات إدارة المشاريع المدعمة بالذكاء الاصطناعي، وكذلك تفصّل كيفية تأثير هذه الجاهزية على عملية التبنّي عبر مراحل المشروع الأربع.</w:t>
      </w:r>
    </w:p>
    <w:p w14:paraId="2AE28A9E" w14:textId="77777777" w:rsidR="00A564D9" w:rsidRPr="00A564D9" w:rsidRDefault="00A564D9" w:rsidP="00A564D9">
      <w:pPr>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A564D9">
        <w:rPr>
          <w:rFonts w:ascii="Sakkal Majalla" w:eastAsia="Times New Roman" w:hAnsi="Sakkal Majalla" w:cs="Sakkal Majalla"/>
          <w:b/>
          <w:bCs/>
          <w:kern w:val="0"/>
          <w:sz w:val="28"/>
          <w:szCs w:val="28"/>
          <w:rtl/>
          <w14:ligatures w14:val="none"/>
        </w:rPr>
        <w:t>نموذج “التكنولوجيا–المنظمة–البيئة” (</w:t>
      </w:r>
      <w:r w:rsidRPr="00A564D9">
        <w:rPr>
          <w:rFonts w:ascii="Sakkal Majalla" w:eastAsia="Times New Roman" w:hAnsi="Sakkal Majalla" w:cs="Sakkal Majalla"/>
          <w:b/>
          <w:bCs/>
          <w:kern w:val="0"/>
          <w:sz w:val="28"/>
          <w:szCs w:val="28"/>
          <w14:ligatures w14:val="none"/>
        </w:rPr>
        <w:t>TOE</w:t>
      </w:r>
      <w:r w:rsidRPr="00A564D9">
        <w:rPr>
          <w:rFonts w:ascii="Sakkal Majalla" w:eastAsia="Times New Roman" w:hAnsi="Sakkal Majalla" w:cs="Sakkal Majalla"/>
          <w:b/>
          <w:bCs/>
          <w:kern w:val="0"/>
          <w:sz w:val="28"/>
          <w:szCs w:val="28"/>
          <w:rtl/>
          <w14:ligatures w14:val="none"/>
        </w:rPr>
        <w:t>)</w:t>
      </w:r>
    </w:p>
    <w:p w14:paraId="4FEC97B4" w14:textId="77777777" w:rsidR="00A564D9" w:rsidRPr="00A564D9" w:rsidRDefault="00A564D9" w:rsidP="00A564D9">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 xml:space="preserve">يُعتبر نموذج </w:t>
      </w:r>
      <w:r w:rsidRPr="00A564D9">
        <w:rPr>
          <w:rFonts w:ascii="Sakkal Majalla" w:eastAsia="Times New Roman" w:hAnsi="Sakkal Majalla" w:cs="Sakkal Majalla"/>
          <w:kern w:val="0"/>
          <w:sz w:val="28"/>
          <w:szCs w:val="28"/>
          <w14:ligatures w14:val="none"/>
        </w:rPr>
        <w:t xml:space="preserve">TOE </w:t>
      </w:r>
      <w:r w:rsidRPr="00A564D9">
        <w:rPr>
          <w:rFonts w:ascii="Sakkal Majalla" w:eastAsia="Times New Roman" w:hAnsi="Sakkal Majalla" w:cs="Sakkal Majalla"/>
          <w:kern w:val="0"/>
          <w:sz w:val="28"/>
          <w:szCs w:val="28"/>
          <w:rtl/>
          <w14:ligatures w14:val="none"/>
        </w:rPr>
        <w:t>الإطار الأنسب لتحليل جاهزية المؤسسات الكلية؛ إذ يربط بين ثلاثة أبعاد أساسية تؤثر جميعها على قدرة المؤسسة على تبنّي تقنية جديدة:</w:t>
      </w:r>
    </w:p>
    <w:p w14:paraId="4284B918" w14:textId="77777777" w:rsidR="00A564D9" w:rsidRPr="00A564D9" w:rsidRDefault="00A564D9" w:rsidP="00DD1AC8">
      <w:pPr>
        <w:numPr>
          <w:ilvl w:val="0"/>
          <w:numId w:val="9"/>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البعد التكنولوجي: يتضمن مدى تعقيد أدوات الذكاء الاصطناعي، قابليتها للتجربة، ومدى توافقها مع الأنظمة القائمة داخل المؤسسة. يرتبط هذا البعد مباشرة بجاهزية البنية التقنية التي تقيسها الدراسة من جوانب تكامل الأنظمة وسرعة المعالجة الفورية وأمن البيانات (</w:t>
      </w:r>
      <w:proofErr w:type="spellStart"/>
      <w:r w:rsidRPr="00A564D9">
        <w:rPr>
          <w:rFonts w:ascii="Sakkal Majalla" w:eastAsia="Times New Roman" w:hAnsi="Sakkal Majalla" w:cs="Sakkal Majalla"/>
          <w:kern w:val="0"/>
          <w:sz w:val="28"/>
          <w:szCs w:val="28"/>
          <w14:ligatures w14:val="none"/>
        </w:rPr>
        <w:t>Felemban</w:t>
      </w:r>
      <w:proofErr w:type="spellEnd"/>
      <w:r w:rsidRPr="00A564D9">
        <w:rPr>
          <w:rFonts w:ascii="Sakkal Majalla" w:eastAsia="Times New Roman" w:hAnsi="Sakkal Majalla" w:cs="Sakkal Majalla"/>
          <w:kern w:val="0"/>
          <w:sz w:val="28"/>
          <w:szCs w:val="28"/>
          <w14:ligatures w14:val="none"/>
        </w:rPr>
        <w:t xml:space="preserve">, </w:t>
      </w:r>
      <w:proofErr w:type="spellStart"/>
      <w:r w:rsidRPr="00A564D9">
        <w:rPr>
          <w:rFonts w:ascii="Sakkal Majalla" w:eastAsia="Times New Roman" w:hAnsi="Sakkal Majalla" w:cs="Sakkal Majalla"/>
          <w:kern w:val="0"/>
          <w:sz w:val="28"/>
          <w:szCs w:val="28"/>
          <w14:ligatures w14:val="none"/>
        </w:rPr>
        <w:t>Sohail</w:t>
      </w:r>
      <w:proofErr w:type="spellEnd"/>
      <w:r w:rsidRPr="00A564D9">
        <w:rPr>
          <w:rFonts w:ascii="Sakkal Majalla" w:eastAsia="Times New Roman" w:hAnsi="Sakkal Majalla" w:cs="Sakkal Majalla"/>
          <w:kern w:val="0"/>
          <w:sz w:val="28"/>
          <w:szCs w:val="28"/>
          <w14:ligatures w14:val="none"/>
        </w:rPr>
        <w:t xml:space="preserve">, &amp; </w:t>
      </w:r>
      <w:proofErr w:type="spellStart"/>
      <w:r w:rsidRPr="00A564D9">
        <w:rPr>
          <w:rFonts w:ascii="Sakkal Majalla" w:eastAsia="Times New Roman" w:hAnsi="Sakkal Majalla" w:cs="Sakkal Majalla"/>
          <w:kern w:val="0"/>
          <w:sz w:val="28"/>
          <w:szCs w:val="28"/>
          <w14:ligatures w14:val="none"/>
        </w:rPr>
        <w:t>Ruikar</w:t>
      </w:r>
      <w:proofErr w:type="spellEnd"/>
      <w:r w:rsidRPr="00A564D9">
        <w:rPr>
          <w:rFonts w:ascii="Sakkal Majalla" w:eastAsia="Times New Roman" w:hAnsi="Sakkal Majalla" w:cs="Sakkal Majalla"/>
          <w:kern w:val="0"/>
          <w:sz w:val="28"/>
          <w:szCs w:val="28"/>
          <w14:ligatures w14:val="none"/>
        </w:rPr>
        <w:t>, 2024</w:t>
      </w:r>
      <w:r w:rsidRPr="00A564D9">
        <w:rPr>
          <w:rFonts w:ascii="Sakkal Majalla" w:eastAsia="Times New Roman" w:hAnsi="Sakkal Majalla" w:cs="Sakkal Majalla"/>
          <w:kern w:val="0"/>
          <w:sz w:val="28"/>
          <w:szCs w:val="28"/>
          <w:rtl/>
          <w14:ligatures w14:val="none"/>
        </w:rPr>
        <w:t>)</w:t>
      </w:r>
      <w:r w:rsidRPr="00A564D9">
        <w:rPr>
          <w:rFonts w:ascii="Sakkal Majalla" w:eastAsia="Times New Roman" w:hAnsi="Sakkal Majalla" w:cs="Sakkal Majalla"/>
          <w:kern w:val="0"/>
          <w:sz w:val="28"/>
          <w:szCs w:val="28"/>
          <w14:ligatures w14:val="none"/>
        </w:rPr>
        <w:t>.</w:t>
      </w:r>
    </w:p>
    <w:p w14:paraId="78BDAC5A" w14:textId="77777777" w:rsidR="00A564D9" w:rsidRPr="00A564D9" w:rsidRDefault="00A564D9" w:rsidP="00DD1AC8">
      <w:pPr>
        <w:numPr>
          <w:ilvl w:val="0"/>
          <w:numId w:val="9"/>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 xml:space="preserve">البعد التنظيمي: يشمل الهياكل الإدارية، موارد القيادة العليا، وسياسات حوكمة البيانات. تُظهر نتائج الدراسة أن دعم القيادة العليا وصياغة سياسات واضحة </w:t>
      </w:r>
      <w:proofErr w:type="spellStart"/>
      <w:r w:rsidRPr="00A564D9">
        <w:rPr>
          <w:rFonts w:ascii="Sakkal Majalla" w:eastAsia="Times New Roman" w:hAnsi="Sakkal Majalla" w:cs="Sakkal Majalla"/>
          <w:kern w:val="0"/>
          <w:sz w:val="28"/>
          <w:szCs w:val="28"/>
          <w:rtl/>
          <w14:ligatures w14:val="none"/>
        </w:rPr>
        <w:t>لحوكمة</w:t>
      </w:r>
      <w:proofErr w:type="spellEnd"/>
      <w:r w:rsidRPr="00A564D9">
        <w:rPr>
          <w:rFonts w:ascii="Sakkal Majalla" w:eastAsia="Times New Roman" w:hAnsi="Sakkal Majalla" w:cs="Sakkal Majalla"/>
          <w:kern w:val="0"/>
          <w:sz w:val="28"/>
          <w:szCs w:val="28"/>
          <w:rtl/>
          <w14:ligatures w14:val="none"/>
        </w:rPr>
        <w:t xml:space="preserve"> البيانات يزيدان من احتمالية دمج أدوات </w:t>
      </w:r>
      <w:r w:rsidRPr="00A564D9">
        <w:rPr>
          <w:rFonts w:ascii="Sakkal Majalla" w:eastAsia="Times New Roman" w:hAnsi="Sakkal Majalla" w:cs="Sakkal Majalla"/>
          <w:kern w:val="0"/>
          <w:sz w:val="28"/>
          <w:szCs w:val="28"/>
          <w14:ligatures w14:val="none"/>
        </w:rPr>
        <w:t>AI</w:t>
      </w:r>
      <w:r w:rsidRPr="00A564D9">
        <w:rPr>
          <w:rFonts w:ascii="Sakkal Majalla" w:eastAsia="Times New Roman" w:hAnsi="Sakkal Majalla" w:cs="Sakkal Majalla"/>
          <w:kern w:val="0"/>
          <w:sz w:val="28"/>
          <w:szCs w:val="28"/>
          <w:rtl/>
          <w14:ligatures w14:val="none"/>
        </w:rPr>
        <w:t xml:space="preserve"> </w:t>
      </w:r>
      <w:r w:rsidRPr="00A564D9">
        <w:rPr>
          <w:rFonts w:ascii="Sakkal Majalla" w:eastAsia="Times New Roman" w:hAnsi="Sakkal Majalla" w:cs="Sakkal Majalla"/>
          <w:kern w:val="0"/>
          <w:sz w:val="28"/>
          <w:szCs w:val="28"/>
          <w14:ligatures w14:val="none"/>
        </w:rPr>
        <w:t xml:space="preserve"> </w:t>
      </w:r>
      <w:r w:rsidRPr="00A564D9">
        <w:rPr>
          <w:rFonts w:ascii="Sakkal Majalla" w:eastAsia="Times New Roman" w:hAnsi="Sakkal Majalla" w:cs="Sakkal Majalla"/>
          <w:kern w:val="0"/>
          <w:sz w:val="28"/>
          <w:szCs w:val="28"/>
          <w:rtl/>
          <w14:ligatures w14:val="none"/>
        </w:rPr>
        <w:t>في عمليات التخطيط والمراقبة (</w:t>
      </w:r>
      <w:proofErr w:type="spellStart"/>
      <w:r w:rsidRPr="00A564D9">
        <w:rPr>
          <w:rFonts w:ascii="Sakkal Majalla" w:eastAsia="Times New Roman" w:hAnsi="Sakkal Majalla" w:cs="Sakkal Majalla"/>
          <w:kern w:val="0"/>
          <w:sz w:val="28"/>
          <w:szCs w:val="28"/>
          <w14:ligatures w14:val="none"/>
        </w:rPr>
        <w:t>Felemban</w:t>
      </w:r>
      <w:proofErr w:type="spellEnd"/>
      <w:r w:rsidRPr="00A564D9">
        <w:rPr>
          <w:rFonts w:ascii="Sakkal Majalla" w:eastAsia="Times New Roman" w:hAnsi="Sakkal Majalla" w:cs="Sakkal Majalla"/>
          <w:kern w:val="0"/>
          <w:sz w:val="28"/>
          <w:szCs w:val="28"/>
          <w14:ligatures w14:val="none"/>
        </w:rPr>
        <w:t xml:space="preserve"> et al., 2024</w:t>
      </w:r>
      <w:r w:rsidRPr="00A564D9">
        <w:rPr>
          <w:rFonts w:ascii="Sakkal Majalla" w:eastAsia="Times New Roman" w:hAnsi="Sakkal Majalla" w:cs="Sakkal Majalla"/>
          <w:kern w:val="0"/>
          <w:sz w:val="28"/>
          <w:szCs w:val="28"/>
          <w:rtl/>
          <w14:ligatures w14:val="none"/>
        </w:rPr>
        <w:t>)</w:t>
      </w:r>
      <w:r w:rsidRPr="00A564D9">
        <w:rPr>
          <w:rFonts w:ascii="Sakkal Majalla" w:eastAsia="Times New Roman" w:hAnsi="Sakkal Majalla" w:cs="Sakkal Majalla"/>
          <w:kern w:val="0"/>
          <w:sz w:val="28"/>
          <w:szCs w:val="28"/>
          <w14:ligatures w14:val="none"/>
        </w:rPr>
        <w:t>.</w:t>
      </w:r>
    </w:p>
    <w:p w14:paraId="1F89E259" w14:textId="77777777" w:rsidR="00A564D9" w:rsidRPr="00A564D9" w:rsidRDefault="00A564D9" w:rsidP="00DD1AC8">
      <w:pPr>
        <w:numPr>
          <w:ilvl w:val="0"/>
          <w:numId w:val="9"/>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lastRenderedPageBreak/>
        <w:t>البعد البيئي: يتصل بالضغوط التنافسية وحوافز الحكومة وغيرهما من العوامل الخارجية. يتيح الربط بمنظور البيئة فهم سبب تفاوت تبنّي المنهجيات الذكية بين المؤسسات الحكومية والخاصة، وهو ما تختبره الدراسة عبر مقارنة الفئتين.</w:t>
      </w:r>
    </w:p>
    <w:p w14:paraId="07BD2828" w14:textId="77777777" w:rsidR="00A564D9" w:rsidRPr="00A564D9" w:rsidRDefault="00A564D9" w:rsidP="00A564D9">
      <w:pPr>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A564D9">
        <w:rPr>
          <w:rFonts w:ascii="Sakkal Majalla" w:eastAsia="Times New Roman" w:hAnsi="Sakkal Majalla" w:cs="Sakkal Majalla"/>
          <w:b/>
          <w:bCs/>
          <w:kern w:val="0"/>
          <w:sz w:val="28"/>
          <w:szCs w:val="28"/>
          <w:rtl/>
          <w14:ligatures w14:val="none"/>
        </w:rPr>
        <w:t>نموذج قبول التكنولوجيا (</w:t>
      </w:r>
      <w:r w:rsidRPr="00A564D9">
        <w:rPr>
          <w:rFonts w:ascii="Sakkal Majalla" w:eastAsia="Times New Roman" w:hAnsi="Sakkal Majalla" w:cs="Sakkal Majalla"/>
          <w:b/>
          <w:bCs/>
          <w:kern w:val="0"/>
          <w:sz w:val="28"/>
          <w:szCs w:val="28"/>
          <w14:ligatures w14:val="none"/>
        </w:rPr>
        <w:t>TAM</w:t>
      </w:r>
      <w:r w:rsidRPr="00A564D9">
        <w:rPr>
          <w:rFonts w:ascii="Sakkal Majalla" w:eastAsia="Times New Roman" w:hAnsi="Sakkal Majalla" w:cs="Sakkal Majalla"/>
          <w:b/>
          <w:bCs/>
          <w:kern w:val="0"/>
          <w:sz w:val="28"/>
          <w:szCs w:val="28"/>
          <w:rtl/>
          <w14:ligatures w14:val="none"/>
        </w:rPr>
        <w:t xml:space="preserve"> )</w:t>
      </w:r>
    </w:p>
    <w:p w14:paraId="7EBA465E" w14:textId="77777777" w:rsidR="00A564D9" w:rsidRPr="00A564D9" w:rsidRDefault="00A564D9" w:rsidP="00A564D9">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يركّز هذا النموذج على النظرة الفردية للعاملين داخل المؤسسة تجاه التقنية الجديدة:</w:t>
      </w:r>
    </w:p>
    <w:p w14:paraId="4B2A7B0F" w14:textId="77777777" w:rsidR="00A564D9" w:rsidRPr="00A564D9" w:rsidRDefault="00A564D9" w:rsidP="00DD1AC8">
      <w:pPr>
        <w:numPr>
          <w:ilvl w:val="0"/>
          <w:numId w:val="10"/>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الفائدة المتصورة: مدى اعتقاد المستخدمين—كمديري المشاريع ومهندسي البيانات—أن استخدام أدوات الذكاء الاصطناعي سيحسن من جودة قراراتهم وكفاءة إنجاز المهام.</w:t>
      </w:r>
    </w:p>
    <w:p w14:paraId="37BFD27B" w14:textId="77777777" w:rsidR="00A564D9" w:rsidRPr="00A564D9" w:rsidRDefault="00A564D9" w:rsidP="00DD1AC8">
      <w:pPr>
        <w:numPr>
          <w:ilvl w:val="0"/>
          <w:numId w:val="10"/>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سهولة الاستخدام المدركة: مدى اعتقادهم أن استخدام هذه الأدوات لا يتطلّب جهدًا كبيرًا.</w:t>
      </w:r>
      <w:r w:rsidRPr="00A564D9">
        <w:rPr>
          <w:rFonts w:ascii="Sakkal Majalla" w:eastAsia="Times New Roman" w:hAnsi="Sakkal Majalla" w:cs="Sakkal Majalla"/>
          <w:kern w:val="0"/>
          <w:sz w:val="28"/>
          <w:szCs w:val="28"/>
          <w14:ligatures w14:val="none"/>
        </w:rPr>
        <w:br/>
      </w:r>
      <w:r w:rsidRPr="00A564D9">
        <w:rPr>
          <w:rFonts w:ascii="Sakkal Majalla" w:eastAsia="Times New Roman" w:hAnsi="Sakkal Majalla" w:cs="Sakkal Majalla"/>
          <w:kern w:val="0"/>
          <w:sz w:val="28"/>
          <w:szCs w:val="28"/>
          <w:rtl/>
          <w14:ligatures w14:val="none"/>
        </w:rPr>
        <w:t xml:space="preserve">بإضافة مقاييس </w:t>
      </w:r>
      <w:r w:rsidRPr="00A564D9">
        <w:rPr>
          <w:rFonts w:ascii="Sakkal Majalla" w:eastAsia="Times New Roman" w:hAnsi="Sakkal Majalla" w:cs="Sakkal Majalla"/>
          <w:kern w:val="0"/>
          <w:sz w:val="28"/>
          <w:szCs w:val="28"/>
          <w14:ligatures w14:val="none"/>
        </w:rPr>
        <w:t>TAM</w:t>
      </w:r>
      <w:r w:rsidRPr="00A564D9">
        <w:rPr>
          <w:rFonts w:ascii="Sakkal Majalla" w:eastAsia="Times New Roman" w:hAnsi="Sakkal Majalla" w:cs="Sakkal Majalla"/>
          <w:kern w:val="0"/>
          <w:sz w:val="28"/>
          <w:szCs w:val="28"/>
          <w:rtl/>
          <w14:ligatures w14:val="none"/>
        </w:rPr>
        <w:t xml:space="preserve"> </w:t>
      </w:r>
      <w:r w:rsidRPr="00A564D9">
        <w:rPr>
          <w:rFonts w:ascii="Sakkal Majalla" w:eastAsia="Times New Roman" w:hAnsi="Sakkal Majalla" w:cs="Sakkal Majalla"/>
          <w:kern w:val="0"/>
          <w:sz w:val="28"/>
          <w:szCs w:val="28"/>
          <w14:ligatures w14:val="none"/>
        </w:rPr>
        <w:t xml:space="preserve"> </w:t>
      </w:r>
      <w:r w:rsidRPr="00A564D9">
        <w:rPr>
          <w:rFonts w:ascii="Sakkal Majalla" w:eastAsia="Times New Roman" w:hAnsi="Sakkal Majalla" w:cs="Sakkal Majalla"/>
          <w:kern w:val="0"/>
          <w:sz w:val="28"/>
          <w:szCs w:val="28"/>
          <w:rtl/>
          <w14:ligatures w14:val="none"/>
        </w:rPr>
        <w:t>على صعيد الثقافة المؤسسية (قسم “مواقف الموظفين” في الاستبانة)، تفسر الدراسة كيف تتحول النظرة الإيجابية للأدوات إلى تبنّي فعلي في مراحل التخطيط والتنفيذ (</w:t>
      </w:r>
      <w:r w:rsidRPr="00A564D9">
        <w:rPr>
          <w:rFonts w:ascii="Sakkal Majalla" w:eastAsia="Times New Roman" w:hAnsi="Sakkal Majalla" w:cs="Sakkal Majalla"/>
          <w:kern w:val="0"/>
          <w:sz w:val="28"/>
          <w:szCs w:val="28"/>
          <w14:ligatures w14:val="none"/>
        </w:rPr>
        <w:t>Davis, 1989</w:t>
      </w:r>
      <w:r w:rsidRPr="00A564D9">
        <w:rPr>
          <w:rFonts w:ascii="Sakkal Majalla" w:eastAsia="Times New Roman" w:hAnsi="Sakkal Majalla" w:cs="Sakkal Majalla"/>
          <w:kern w:val="0"/>
          <w:sz w:val="28"/>
          <w:szCs w:val="28"/>
          <w:rtl/>
          <w14:ligatures w14:val="none"/>
        </w:rPr>
        <w:t>)</w:t>
      </w:r>
      <w:r w:rsidRPr="00A564D9">
        <w:rPr>
          <w:rFonts w:ascii="Sakkal Majalla" w:eastAsia="Times New Roman" w:hAnsi="Sakkal Majalla" w:cs="Sakkal Majalla"/>
          <w:kern w:val="0"/>
          <w:sz w:val="28"/>
          <w:szCs w:val="28"/>
          <w14:ligatures w14:val="none"/>
        </w:rPr>
        <w:t>.</w:t>
      </w:r>
    </w:p>
    <w:p w14:paraId="54FA7EF7" w14:textId="77777777" w:rsidR="00A564D9" w:rsidRPr="00A564D9" w:rsidRDefault="00A564D9" w:rsidP="00A564D9">
      <w:pPr>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A564D9">
        <w:rPr>
          <w:rFonts w:ascii="Sakkal Majalla" w:eastAsia="Times New Roman" w:hAnsi="Sakkal Majalla" w:cs="Sakkal Majalla"/>
          <w:b/>
          <w:bCs/>
          <w:kern w:val="0"/>
          <w:sz w:val="28"/>
          <w:szCs w:val="28"/>
          <w:rtl/>
          <w14:ligatures w14:val="none"/>
        </w:rPr>
        <w:t>منظور الموارد (</w:t>
      </w:r>
      <w:r w:rsidRPr="00A564D9">
        <w:rPr>
          <w:rFonts w:ascii="Sakkal Majalla" w:eastAsia="Times New Roman" w:hAnsi="Sakkal Majalla" w:cs="Sakkal Majalla"/>
          <w:b/>
          <w:bCs/>
          <w:kern w:val="0"/>
          <w:sz w:val="28"/>
          <w:szCs w:val="28"/>
          <w14:ligatures w14:val="none"/>
        </w:rPr>
        <w:t>Resource</w:t>
      </w:r>
      <w:r w:rsidRPr="00A564D9">
        <w:rPr>
          <w:rFonts w:ascii="Sakkal Majalla" w:eastAsia="Times New Roman" w:hAnsi="Sakkal Majalla" w:cs="Sakkal Majalla"/>
          <w:b/>
          <w:bCs/>
          <w:kern w:val="0"/>
          <w:sz w:val="28"/>
          <w:szCs w:val="28"/>
          <w:rtl/>
          <w14:ligatures w14:val="none"/>
        </w:rPr>
        <w:t xml:space="preserve"> -  </w:t>
      </w:r>
      <w:r w:rsidRPr="00A564D9">
        <w:rPr>
          <w:rFonts w:ascii="Sakkal Majalla" w:eastAsia="Times New Roman" w:hAnsi="Sakkal Majalla" w:cs="Sakkal Majalla"/>
          <w:b/>
          <w:bCs/>
          <w:kern w:val="0"/>
          <w:sz w:val="28"/>
          <w:szCs w:val="28"/>
          <w14:ligatures w14:val="none"/>
        </w:rPr>
        <w:t>Based View – RBV</w:t>
      </w:r>
      <w:r w:rsidRPr="00A564D9">
        <w:rPr>
          <w:rFonts w:ascii="Sakkal Majalla" w:eastAsia="Times New Roman" w:hAnsi="Sakkal Majalla" w:cs="Sakkal Majalla"/>
          <w:b/>
          <w:bCs/>
          <w:kern w:val="0"/>
          <w:sz w:val="28"/>
          <w:szCs w:val="28"/>
          <w:rtl/>
          <w14:ligatures w14:val="none"/>
        </w:rPr>
        <w:t xml:space="preserve"> )</w:t>
      </w:r>
    </w:p>
    <w:p w14:paraId="28E5B21B" w14:textId="77777777" w:rsidR="00A564D9" w:rsidRPr="00A564D9" w:rsidRDefault="00A564D9" w:rsidP="00A564D9">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 xml:space="preserve">يفسر </w:t>
      </w:r>
      <w:r w:rsidRPr="00A564D9">
        <w:rPr>
          <w:rFonts w:ascii="Sakkal Majalla" w:eastAsia="Times New Roman" w:hAnsi="Sakkal Majalla" w:cs="Sakkal Majalla"/>
          <w:kern w:val="0"/>
          <w:sz w:val="28"/>
          <w:szCs w:val="28"/>
          <w14:ligatures w14:val="none"/>
        </w:rPr>
        <w:t>RBV</w:t>
      </w:r>
      <w:r w:rsidRPr="00A564D9">
        <w:rPr>
          <w:rFonts w:ascii="Sakkal Majalla" w:eastAsia="Times New Roman" w:hAnsi="Sakkal Majalla" w:cs="Sakkal Majalla"/>
          <w:kern w:val="0"/>
          <w:sz w:val="28"/>
          <w:szCs w:val="28"/>
          <w:rtl/>
          <w14:ligatures w14:val="none"/>
        </w:rPr>
        <w:t xml:space="preserve"> </w:t>
      </w:r>
      <w:r w:rsidRPr="00A564D9">
        <w:rPr>
          <w:rFonts w:ascii="Sakkal Majalla" w:eastAsia="Times New Roman" w:hAnsi="Sakkal Majalla" w:cs="Sakkal Majalla"/>
          <w:kern w:val="0"/>
          <w:sz w:val="28"/>
          <w:szCs w:val="28"/>
          <w14:ligatures w14:val="none"/>
        </w:rPr>
        <w:t xml:space="preserve"> </w:t>
      </w:r>
      <w:r w:rsidRPr="00A564D9">
        <w:rPr>
          <w:rFonts w:ascii="Sakkal Majalla" w:eastAsia="Times New Roman" w:hAnsi="Sakkal Majalla" w:cs="Sakkal Majalla"/>
          <w:kern w:val="0"/>
          <w:sz w:val="28"/>
          <w:szCs w:val="28"/>
          <w:rtl/>
          <w14:ligatures w14:val="none"/>
        </w:rPr>
        <w:t>الميزة التنافسية الدائمة للمؤسسة عبر قدراتها ومواردها الخاصة:</w:t>
      </w:r>
    </w:p>
    <w:p w14:paraId="0EEE90A0" w14:textId="77777777" w:rsidR="00A564D9" w:rsidRPr="00A564D9" w:rsidRDefault="00A564D9" w:rsidP="00DD1AC8">
      <w:pPr>
        <w:numPr>
          <w:ilvl w:val="0"/>
          <w:numId w:val="11"/>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الموارد التقنية: كجودة البيانات وقابلية الأنظمة لمعالجة معلومات مشغّلة.</w:t>
      </w:r>
    </w:p>
    <w:p w14:paraId="712F034B" w14:textId="77777777" w:rsidR="00A564D9" w:rsidRPr="00A564D9" w:rsidRDefault="00A564D9" w:rsidP="00DD1AC8">
      <w:pPr>
        <w:numPr>
          <w:ilvl w:val="0"/>
          <w:numId w:val="11"/>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الموارد البشرية والمعرفية: كخبرة كوادر تقنية المعلومات ومديري المشاريع في التعامل مع خوارزميات الذكاء الاصطناعي.</w:t>
      </w:r>
    </w:p>
    <w:p w14:paraId="339E44CA" w14:textId="77777777" w:rsidR="00A564D9" w:rsidRPr="00A564D9" w:rsidRDefault="00A564D9" w:rsidP="00A564D9">
      <w:pPr>
        <w:spacing w:before="100" w:beforeAutospacing="1" w:after="100" w:afterAutospacing="1" w:line="360" w:lineRule="auto"/>
        <w:ind w:left="720"/>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 xml:space="preserve">تُظهر الدراسة أهمية هذه الموارد في تعزيز أثر تبنّي </w:t>
      </w:r>
      <w:r w:rsidRPr="00A564D9">
        <w:rPr>
          <w:rFonts w:ascii="Sakkal Majalla" w:eastAsia="Times New Roman" w:hAnsi="Sakkal Majalla" w:cs="Sakkal Majalla"/>
          <w:kern w:val="0"/>
          <w:sz w:val="28"/>
          <w:szCs w:val="28"/>
          <w14:ligatures w14:val="none"/>
        </w:rPr>
        <w:t>AI</w:t>
      </w:r>
      <w:r w:rsidRPr="00A564D9">
        <w:rPr>
          <w:rFonts w:ascii="Sakkal Majalla" w:eastAsia="Times New Roman" w:hAnsi="Sakkal Majalla" w:cs="Sakkal Majalla"/>
          <w:kern w:val="0"/>
          <w:sz w:val="28"/>
          <w:szCs w:val="28"/>
          <w:rtl/>
          <w14:ligatures w14:val="none"/>
        </w:rPr>
        <w:t xml:space="preserve"> </w:t>
      </w:r>
      <w:r w:rsidRPr="00A564D9">
        <w:rPr>
          <w:rFonts w:ascii="Sakkal Majalla" w:eastAsia="Times New Roman" w:hAnsi="Sakkal Majalla" w:cs="Sakkal Majalla"/>
          <w:kern w:val="0"/>
          <w:sz w:val="28"/>
          <w:szCs w:val="28"/>
          <w14:ligatures w14:val="none"/>
        </w:rPr>
        <w:t xml:space="preserve"> </w:t>
      </w:r>
      <w:r w:rsidRPr="00A564D9">
        <w:rPr>
          <w:rFonts w:ascii="Sakkal Majalla" w:eastAsia="Times New Roman" w:hAnsi="Sakkal Majalla" w:cs="Sakkal Majalla"/>
          <w:kern w:val="0"/>
          <w:sz w:val="28"/>
          <w:szCs w:val="28"/>
          <w:rtl/>
          <w14:ligatures w14:val="none"/>
        </w:rPr>
        <w:t>على أداء المشاريع؛ فالمؤسسات ذات البنية التقنية الفضلى وفرق العمل الماهرة عادةً ما تحقق نتائج أفضل (</w:t>
      </w:r>
      <w:proofErr w:type="spellStart"/>
      <w:r w:rsidRPr="00A564D9">
        <w:rPr>
          <w:rFonts w:ascii="Sakkal Majalla" w:eastAsia="Times New Roman" w:hAnsi="Sakkal Majalla" w:cs="Sakkal Majalla"/>
          <w:kern w:val="0"/>
          <w:sz w:val="28"/>
          <w:szCs w:val="28"/>
          <w14:ligatures w14:val="none"/>
        </w:rPr>
        <w:t>Alarefi</w:t>
      </w:r>
      <w:proofErr w:type="spellEnd"/>
      <w:r w:rsidRPr="00A564D9">
        <w:rPr>
          <w:rFonts w:ascii="Sakkal Majalla" w:eastAsia="Times New Roman" w:hAnsi="Sakkal Majalla" w:cs="Sakkal Majalla"/>
          <w:kern w:val="0"/>
          <w:sz w:val="28"/>
          <w:szCs w:val="28"/>
          <w14:ligatures w14:val="none"/>
        </w:rPr>
        <w:t>, 2024</w:t>
      </w:r>
      <w:r w:rsidRPr="00A564D9">
        <w:rPr>
          <w:rFonts w:ascii="Sakkal Majalla" w:eastAsia="Times New Roman" w:hAnsi="Sakkal Majalla" w:cs="Sakkal Majalla"/>
          <w:kern w:val="0"/>
          <w:sz w:val="28"/>
          <w:szCs w:val="28"/>
          <w:rtl/>
          <w14:ligatures w14:val="none"/>
        </w:rPr>
        <w:t>)</w:t>
      </w:r>
      <w:r w:rsidRPr="00A564D9">
        <w:rPr>
          <w:rFonts w:ascii="Sakkal Majalla" w:eastAsia="Times New Roman" w:hAnsi="Sakkal Majalla" w:cs="Sakkal Majalla"/>
          <w:kern w:val="0"/>
          <w:sz w:val="28"/>
          <w:szCs w:val="28"/>
          <w14:ligatures w14:val="none"/>
        </w:rPr>
        <w:t>.</w:t>
      </w:r>
    </w:p>
    <w:p w14:paraId="59C1CC7A" w14:textId="77777777" w:rsidR="00A564D9" w:rsidRPr="00A564D9" w:rsidRDefault="00A564D9" w:rsidP="00A564D9">
      <w:pPr>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A564D9">
        <w:rPr>
          <w:rFonts w:ascii="Sakkal Majalla" w:eastAsia="Times New Roman" w:hAnsi="Sakkal Majalla" w:cs="Sakkal Majalla"/>
          <w:b/>
          <w:bCs/>
          <w:kern w:val="0"/>
          <w:sz w:val="28"/>
          <w:szCs w:val="28"/>
          <w:rtl/>
          <w14:ligatures w14:val="none"/>
        </w:rPr>
        <w:t>نظرية القدرات الديناميكية (</w:t>
      </w:r>
      <w:r w:rsidRPr="00A564D9">
        <w:rPr>
          <w:rFonts w:ascii="Sakkal Majalla" w:eastAsia="Times New Roman" w:hAnsi="Sakkal Majalla" w:cs="Sakkal Majalla"/>
          <w:b/>
          <w:bCs/>
          <w:kern w:val="0"/>
          <w:sz w:val="28"/>
          <w:szCs w:val="28"/>
          <w14:ligatures w14:val="none"/>
        </w:rPr>
        <w:t>Dynamic Capabilities</w:t>
      </w:r>
      <w:r w:rsidRPr="00A564D9">
        <w:rPr>
          <w:rFonts w:ascii="Sakkal Majalla" w:eastAsia="Times New Roman" w:hAnsi="Sakkal Majalla" w:cs="Sakkal Majalla"/>
          <w:b/>
          <w:bCs/>
          <w:kern w:val="0"/>
          <w:sz w:val="28"/>
          <w:szCs w:val="28"/>
          <w:rtl/>
          <w14:ligatures w14:val="none"/>
        </w:rPr>
        <w:t>)</w:t>
      </w:r>
    </w:p>
    <w:p w14:paraId="7ACE4F04" w14:textId="77777777" w:rsidR="00A564D9" w:rsidRPr="00A564D9" w:rsidRDefault="00A564D9" w:rsidP="00A564D9">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تتعلق القدرات الديناميكية بقدرة المؤسسة على تعديل وتكوين مواردها سريعًا استجابةً لإدخال تقنيات جديدة:</w:t>
      </w:r>
    </w:p>
    <w:p w14:paraId="57BA3F78" w14:textId="77777777" w:rsidR="00A564D9" w:rsidRPr="00A564D9" w:rsidRDefault="00A564D9" w:rsidP="00DD1AC8">
      <w:pPr>
        <w:numPr>
          <w:ilvl w:val="0"/>
          <w:numId w:val="12"/>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lastRenderedPageBreak/>
        <w:t xml:space="preserve">إعادة تخصيص الموارد: قدرة المؤسسة على إعادة توزيع فرق العمل والتقنيات نحو مشاريع </w:t>
      </w:r>
      <w:r w:rsidRPr="00A564D9">
        <w:rPr>
          <w:rFonts w:ascii="Sakkal Majalla" w:eastAsia="Times New Roman" w:hAnsi="Sakkal Majalla" w:cs="Sakkal Majalla"/>
          <w:kern w:val="0"/>
          <w:sz w:val="28"/>
          <w:szCs w:val="28"/>
          <w14:ligatures w14:val="none"/>
        </w:rPr>
        <w:t>AI</w:t>
      </w:r>
      <w:r w:rsidRPr="00A564D9">
        <w:rPr>
          <w:rFonts w:ascii="Sakkal Majalla" w:eastAsia="Times New Roman" w:hAnsi="Sakkal Majalla" w:cs="Sakkal Majalla"/>
          <w:kern w:val="0"/>
          <w:sz w:val="28"/>
          <w:szCs w:val="28"/>
          <w:rtl/>
          <w14:ligatures w14:val="none"/>
        </w:rPr>
        <w:t xml:space="preserve"> </w:t>
      </w:r>
      <w:r w:rsidRPr="00A564D9">
        <w:rPr>
          <w:rFonts w:ascii="Sakkal Majalla" w:eastAsia="Times New Roman" w:hAnsi="Sakkal Majalla" w:cs="Sakkal Majalla"/>
          <w:kern w:val="0"/>
          <w:sz w:val="28"/>
          <w:szCs w:val="28"/>
          <w14:ligatures w14:val="none"/>
        </w:rPr>
        <w:t>.</w:t>
      </w:r>
    </w:p>
    <w:p w14:paraId="1F21B18B" w14:textId="77777777" w:rsidR="00A564D9" w:rsidRPr="00A564D9" w:rsidRDefault="00A564D9" w:rsidP="00DD1AC8">
      <w:pPr>
        <w:numPr>
          <w:ilvl w:val="0"/>
          <w:numId w:val="12"/>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التعلم التنظيمي: قدرة فرق العمل على التعلم من تجارب المشاريع الذكية وتحديث الممارسات.</w:t>
      </w:r>
      <w:r w:rsidRPr="00A564D9">
        <w:rPr>
          <w:rFonts w:ascii="Sakkal Majalla" w:eastAsia="Times New Roman" w:hAnsi="Sakkal Majalla" w:cs="Sakkal Majalla"/>
          <w:kern w:val="0"/>
          <w:sz w:val="28"/>
          <w:szCs w:val="28"/>
          <w14:ligatures w14:val="none"/>
        </w:rPr>
        <w:br/>
      </w:r>
      <w:r w:rsidRPr="00A564D9">
        <w:rPr>
          <w:rFonts w:ascii="Sakkal Majalla" w:eastAsia="Times New Roman" w:hAnsi="Sakkal Majalla" w:cs="Sakkal Majalla"/>
          <w:kern w:val="0"/>
          <w:sz w:val="28"/>
          <w:szCs w:val="28"/>
          <w:rtl/>
          <w14:ligatures w14:val="none"/>
        </w:rPr>
        <w:t>تفيد هذه النظرية في تفسير معدل التبني واستمرارية استخدام منهجيات الذكاء الاصطناعي عبر مشاريع متعددة (</w:t>
      </w:r>
      <w:proofErr w:type="spellStart"/>
      <w:r w:rsidRPr="00A564D9">
        <w:rPr>
          <w:rFonts w:ascii="Sakkal Majalla" w:eastAsia="Times New Roman" w:hAnsi="Sakkal Majalla" w:cs="Sakkal Majalla"/>
          <w:kern w:val="0"/>
          <w:sz w:val="28"/>
          <w:szCs w:val="28"/>
          <w14:ligatures w14:val="none"/>
        </w:rPr>
        <w:t>Teece</w:t>
      </w:r>
      <w:proofErr w:type="spellEnd"/>
      <w:r w:rsidRPr="00A564D9">
        <w:rPr>
          <w:rFonts w:ascii="Sakkal Majalla" w:eastAsia="Times New Roman" w:hAnsi="Sakkal Majalla" w:cs="Sakkal Majalla"/>
          <w:kern w:val="0"/>
          <w:sz w:val="28"/>
          <w:szCs w:val="28"/>
          <w14:ligatures w14:val="none"/>
        </w:rPr>
        <w:t xml:space="preserve">, Pisano, &amp; </w:t>
      </w:r>
      <w:proofErr w:type="spellStart"/>
      <w:r w:rsidRPr="00A564D9">
        <w:rPr>
          <w:rFonts w:ascii="Sakkal Majalla" w:eastAsia="Times New Roman" w:hAnsi="Sakkal Majalla" w:cs="Sakkal Majalla"/>
          <w:kern w:val="0"/>
          <w:sz w:val="28"/>
          <w:szCs w:val="28"/>
          <w14:ligatures w14:val="none"/>
        </w:rPr>
        <w:t>Shuen</w:t>
      </w:r>
      <w:proofErr w:type="spellEnd"/>
      <w:r w:rsidRPr="00A564D9">
        <w:rPr>
          <w:rFonts w:ascii="Sakkal Majalla" w:eastAsia="Times New Roman" w:hAnsi="Sakkal Majalla" w:cs="Sakkal Majalla"/>
          <w:kern w:val="0"/>
          <w:sz w:val="28"/>
          <w:szCs w:val="28"/>
          <w14:ligatures w14:val="none"/>
        </w:rPr>
        <w:t>, 1997</w:t>
      </w:r>
      <w:r w:rsidRPr="00A564D9">
        <w:rPr>
          <w:rFonts w:ascii="Sakkal Majalla" w:eastAsia="Times New Roman" w:hAnsi="Sakkal Majalla" w:cs="Sakkal Majalla"/>
          <w:kern w:val="0"/>
          <w:sz w:val="28"/>
          <w:szCs w:val="28"/>
          <w:rtl/>
          <w14:ligatures w14:val="none"/>
        </w:rPr>
        <w:t>)</w:t>
      </w:r>
      <w:r w:rsidRPr="00A564D9">
        <w:rPr>
          <w:rFonts w:ascii="Sakkal Majalla" w:eastAsia="Times New Roman" w:hAnsi="Sakkal Majalla" w:cs="Sakkal Majalla"/>
          <w:kern w:val="0"/>
          <w:sz w:val="28"/>
          <w:szCs w:val="28"/>
          <w14:ligatures w14:val="none"/>
        </w:rPr>
        <w:t>.</w:t>
      </w:r>
    </w:p>
    <w:p w14:paraId="6AA4D7E4" w14:textId="77777777" w:rsidR="00A564D9" w:rsidRPr="00A564D9" w:rsidRDefault="00A564D9" w:rsidP="00A564D9">
      <w:pPr>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A564D9">
        <w:rPr>
          <w:rFonts w:ascii="Sakkal Majalla" w:eastAsia="Times New Roman" w:hAnsi="Sakkal Majalla" w:cs="Sakkal Majalla"/>
          <w:b/>
          <w:bCs/>
          <w:kern w:val="0"/>
          <w:sz w:val="28"/>
          <w:szCs w:val="28"/>
          <w:rtl/>
          <w14:ligatures w14:val="none"/>
        </w:rPr>
        <w:t>نظرية انتشار الابتكار (</w:t>
      </w:r>
      <w:r w:rsidRPr="00A564D9">
        <w:rPr>
          <w:rFonts w:ascii="Sakkal Majalla" w:eastAsia="Times New Roman" w:hAnsi="Sakkal Majalla" w:cs="Sakkal Majalla"/>
          <w:b/>
          <w:bCs/>
          <w:kern w:val="0"/>
          <w:sz w:val="28"/>
          <w:szCs w:val="28"/>
          <w14:ligatures w14:val="none"/>
        </w:rPr>
        <w:t>Diffusion of Innovations</w:t>
      </w:r>
      <w:r w:rsidRPr="00A564D9">
        <w:rPr>
          <w:rFonts w:ascii="Sakkal Majalla" w:eastAsia="Times New Roman" w:hAnsi="Sakkal Majalla" w:cs="Sakkal Majalla"/>
          <w:b/>
          <w:bCs/>
          <w:kern w:val="0"/>
          <w:sz w:val="28"/>
          <w:szCs w:val="28"/>
          <w:rtl/>
          <w14:ligatures w14:val="none"/>
        </w:rPr>
        <w:t>)</w:t>
      </w:r>
    </w:p>
    <w:p w14:paraId="50FB4116" w14:textId="77777777" w:rsidR="00A564D9" w:rsidRPr="00A564D9" w:rsidRDefault="00A564D9" w:rsidP="00A564D9">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 xml:space="preserve">تقدم </w:t>
      </w:r>
      <w:r w:rsidRPr="00A564D9">
        <w:rPr>
          <w:rFonts w:ascii="Sakkal Majalla" w:eastAsia="Times New Roman" w:hAnsi="Sakkal Majalla" w:cs="Sakkal Majalla"/>
          <w:kern w:val="0"/>
          <w:sz w:val="28"/>
          <w:szCs w:val="28"/>
          <w14:ligatures w14:val="none"/>
        </w:rPr>
        <w:t xml:space="preserve">Rogers </w:t>
      </w:r>
      <w:r w:rsidRPr="00A564D9">
        <w:rPr>
          <w:rFonts w:ascii="Sakkal Majalla" w:eastAsia="Times New Roman" w:hAnsi="Sakkal Majalla" w:cs="Sakkal Majalla"/>
          <w:kern w:val="0"/>
          <w:sz w:val="28"/>
          <w:szCs w:val="28"/>
          <w:rtl/>
          <w14:ligatures w14:val="none"/>
        </w:rPr>
        <w:t>إطارًا يصف كيفية انتقال التقنية داخل المنظمة عبر خمس فئات من المتبنّين (مبتكرون، أوائل، غالبية مبكرة، غالبية متأخرة، متأخرون).</w:t>
      </w:r>
    </w:p>
    <w:p w14:paraId="51FCBB1D" w14:textId="77777777" w:rsidR="00A564D9" w:rsidRPr="00A564D9" w:rsidRDefault="00A564D9" w:rsidP="00DD1AC8">
      <w:pPr>
        <w:numPr>
          <w:ilvl w:val="0"/>
          <w:numId w:val="13"/>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تسمح الدراسة بتحديد نسب كل فئة داخل فريق المشروع (من قادة التغيير إلى المترددين)، وربط ذلك بمدى جاهزية الثقافة التنظيمية (تقبل المخاطر، مشاركة المعرفة) لتسهيل الانتشار (</w:t>
      </w:r>
      <w:r w:rsidRPr="00A564D9">
        <w:rPr>
          <w:rFonts w:ascii="Sakkal Majalla" w:eastAsia="Times New Roman" w:hAnsi="Sakkal Majalla" w:cs="Sakkal Majalla"/>
          <w:kern w:val="0"/>
          <w:sz w:val="28"/>
          <w:szCs w:val="28"/>
          <w14:ligatures w14:val="none"/>
        </w:rPr>
        <w:t>Rogers, 2003</w:t>
      </w:r>
      <w:r w:rsidRPr="00A564D9">
        <w:rPr>
          <w:rFonts w:ascii="Sakkal Majalla" w:eastAsia="Times New Roman" w:hAnsi="Sakkal Majalla" w:cs="Sakkal Majalla"/>
          <w:kern w:val="0"/>
          <w:sz w:val="28"/>
          <w:szCs w:val="28"/>
          <w:rtl/>
          <w14:ligatures w14:val="none"/>
        </w:rPr>
        <w:t>)</w:t>
      </w:r>
      <w:r w:rsidRPr="00A564D9">
        <w:rPr>
          <w:rFonts w:ascii="Sakkal Majalla" w:eastAsia="Times New Roman" w:hAnsi="Sakkal Majalla" w:cs="Sakkal Majalla"/>
          <w:kern w:val="0"/>
          <w:sz w:val="28"/>
          <w:szCs w:val="28"/>
          <w14:ligatures w14:val="none"/>
        </w:rPr>
        <w:t>.</w:t>
      </w:r>
    </w:p>
    <w:p w14:paraId="67A3245F" w14:textId="77777777" w:rsidR="00A564D9" w:rsidRPr="00A564D9" w:rsidRDefault="00A564D9" w:rsidP="00A564D9">
      <w:pPr>
        <w:spacing w:before="100" w:beforeAutospacing="1" w:after="100" w:afterAutospacing="1" w:line="360" w:lineRule="auto"/>
        <w:jc w:val="both"/>
        <w:outlineLvl w:val="3"/>
        <w:rPr>
          <w:rFonts w:ascii="Sakkal Majalla" w:eastAsia="Times New Roman" w:hAnsi="Sakkal Majalla" w:cs="Sakkal Majalla"/>
          <w:b/>
          <w:bCs/>
          <w:kern w:val="0"/>
          <w:sz w:val="28"/>
          <w:szCs w:val="28"/>
          <w14:ligatures w14:val="none"/>
        </w:rPr>
      </w:pPr>
      <w:r w:rsidRPr="00A564D9">
        <w:rPr>
          <w:rFonts w:ascii="Sakkal Majalla" w:eastAsia="Times New Roman" w:hAnsi="Sakkal Majalla" w:cs="Sakkal Majalla"/>
          <w:b/>
          <w:bCs/>
          <w:kern w:val="0"/>
          <w:sz w:val="28"/>
          <w:szCs w:val="28"/>
          <w:rtl/>
          <w14:ligatures w14:val="none"/>
        </w:rPr>
        <w:t>منظور إدارة المعرفة (</w:t>
      </w:r>
      <w:r w:rsidRPr="00A564D9">
        <w:rPr>
          <w:rFonts w:ascii="Sakkal Majalla" w:eastAsia="Times New Roman" w:hAnsi="Sakkal Majalla" w:cs="Sakkal Majalla"/>
          <w:b/>
          <w:bCs/>
          <w:kern w:val="0"/>
          <w:sz w:val="28"/>
          <w:szCs w:val="28"/>
          <w14:ligatures w14:val="none"/>
        </w:rPr>
        <w:t>Knowledge</w:t>
      </w:r>
      <w:r w:rsidRPr="00A564D9">
        <w:rPr>
          <w:rFonts w:ascii="Sakkal Majalla" w:eastAsia="Times New Roman" w:hAnsi="Sakkal Majalla" w:cs="Sakkal Majalla"/>
          <w:b/>
          <w:bCs/>
          <w:kern w:val="0"/>
          <w:sz w:val="28"/>
          <w:szCs w:val="28"/>
          <w:rtl/>
          <w14:ligatures w14:val="none"/>
        </w:rPr>
        <w:t xml:space="preserve"> -  </w:t>
      </w:r>
      <w:r w:rsidRPr="00A564D9">
        <w:rPr>
          <w:rFonts w:ascii="Sakkal Majalla" w:eastAsia="Times New Roman" w:hAnsi="Sakkal Majalla" w:cs="Sakkal Majalla"/>
          <w:b/>
          <w:bCs/>
          <w:kern w:val="0"/>
          <w:sz w:val="28"/>
          <w:szCs w:val="28"/>
          <w14:ligatures w14:val="none"/>
        </w:rPr>
        <w:t>Based View – KBV</w:t>
      </w:r>
      <w:r w:rsidRPr="00A564D9">
        <w:rPr>
          <w:rFonts w:ascii="Sakkal Majalla" w:eastAsia="Times New Roman" w:hAnsi="Sakkal Majalla" w:cs="Sakkal Majalla"/>
          <w:b/>
          <w:bCs/>
          <w:kern w:val="0"/>
          <w:sz w:val="28"/>
          <w:szCs w:val="28"/>
          <w:rtl/>
          <w14:ligatures w14:val="none"/>
        </w:rPr>
        <w:t>)</w:t>
      </w:r>
    </w:p>
    <w:p w14:paraId="78B72C5F" w14:textId="77777777" w:rsidR="00A564D9" w:rsidRPr="00A564D9" w:rsidRDefault="00A564D9" w:rsidP="00A564D9">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يلعب تداول المعرفة داخل المؤسسة دورًا محوريًا في نجاح مشاريع الذكاء الاصطناعي:</w:t>
      </w:r>
    </w:p>
    <w:p w14:paraId="262E2CE1" w14:textId="77777777" w:rsidR="00A564D9" w:rsidRPr="00A564D9" w:rsidRDefault="00A564D9" w:rsidP="00DD1AC8">
      <w:pPr>
        <w:numPr>
          <w:ilvl w:val="0"/>
          <w:numId w:val="14"/>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توثيق الدروس المستفادة: يضمن نقل الخبرات وتحسين النماذج التنبؤية المستندة إلى بيانات المشاريع السابقة.</w:t>
      </w:r>
    </w:p>
    <w:p w14:paraId="547C6AA9" w14:textId="77777777" w:rsidR="00A564D9" w:rsidRPr="00A564D9" w:rsidRDefault="00A564D9" w:rsidP="00DD1AC8">
      <w:pPr>
        <w:numPr>
          <w:ilvl w:val="0"/>
          <w:numId w:val="14"/>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 xml:space="preserve">منصات التعاون: تعزّز من سرعة انتشار أفضل الممارسات وتقنيات </w:t>
      </w:r>
      <w:r w:rsidRPr="00A564D9">
        <w:rPr>
          <w:rFonts w:ascii="Sakkal Majalla" w:eastAsia="Times New Roman" w:hAnsi="Sakkal Majalla" w:cs="Sakkal Majalla"/>
          <w:kern w:val="0"/>
          <w:sz w:val="28"/>
          <w:szCs w:val="28"/>
          <w14:ligatures w14:val="none"/>
        </w:rPr>
        <w:t>AI</w:t>
      </w:r>
      <w:r w:rsidRPr="00A564D9">
        <w:rPr>
          <w:rFonts w:ascii="Sakkal Majalla" w:eastAsia="Times New Roman" w:hAnsi="Sakkal Majalla" w:cs="Sakkal Majalla"/>
          <w:kern w:val="0"/>
          <w:sz w:val="28"/>
          <w:szCs w:val="28"/>
          <w:rtl/>
          <w14:ligatures w14:val="none"/>
        </w:rPr>
        <w:t xml:space="preserve"> </w:t>
      </w:r>
      <w:r w:rsidRPr="00A564D9">
        <w:rPr>
          <w:rFonts w:ascii="Sakkal Majalla" w:eastAsia="Times New Roman" w:hAnsi="Sakkal Majalla" w:cs="Sakkal Majalla"/>
          <w:kern w:val="0"/>
          <w:sz w:val="28"/>
          <w:szCs w:val="28"/>
          <w14:ligatures w14:val="none"/>
        </w:rPr>
        <w:t xml:space="preserve"> </w:t>
      </w:r>
      <w:r w:rsidRPr="00A564D9">
        <w:rPr>
          <w:rFonts w:ascii="Sakkal Majalla" w:eastAsia="Times New Roman" w:hAnsi="Sakkal Majalla" w:cs="Sakkal Majalla"/>
          <w:kern w:val="0"/>
          <w:sz w:val="28"/>
          <w:szCs w:val="28"/>
          <w:rtl/>
          <w14:ligatures w14:val="none"/>
        </w:rPr>
        <w:t>بين الفرق.</w:t>
      </w:r>
      <w:r w:rsidRPr="00A564D9">
        <w:rPr>
          <w:rFonts w:ascii="Sakkal Majalla" w:eastAsia="Times New Roman" w:hAnsi="Sakkal Majalla" w:cs="Sakkal Majalla"/>
          <w:kern w:val="0"/>
          <w:sz w:val="28"/>
          <w:szCs w:val="28"/>
          <w14:ligatures w14:val="none"/>
        </w:rPr>
        <w:br/>
      </w:r>
      <w:r w:rsidRPr="00A564D9">
        <w:rPr>
          <w:rFonts w:ascii="Sakkal Majalla" w:eastAsia="Times New Roman" w:hAnsi="Sakkal Majalla" w:cs="Sakkal Majalla"/>
          <w:kern w:val="0"/>
          <w:sz w:val="28"/>
          <w:szCs w:val="28"/>
          <w:rtl/>
          <w14:ligatures w14:val="none"/>
        </w:rPr>
        <w:t>تُظهر الدراسة أن المؤسسات التي تطوّر قدرات إدارة المعرفة تحقق معدلات تبنٍّ أعلى وأخطاء أقل في مشاريع الذكاء الاصطناعي (</w:t>
      </w:r>
      <w:r w:rsidRPr="00A564D9">
        <w:rPr>
          <w:rFonts w:ascii="Sakkal Majalla" w:eastAsia="Times New Roman" w:hAnsi="Sakkal Majalla" w:cs="Sakkal Majalla"/>
          <w:kern w:val="0"/>
          <w:sz w:val="28"/>
          <w:szCs w:val="28"/>
          <w14:ligatures w14:val="none"/>
        </w:rPr>
        <w:t>Grant, 1996</w:t>
      </w:r>
      <w:r w:rsidRPr="00A564D9">
        <w:rPr>
          <w:rFonts w:ascii="Sakkal Majalla" w:eastAsia="Times New Roman" w:hAnsi="Sakkal Majalla" w:cs="Sakkal Majalla"/>
          <w:kern w:val="0"/>
          <w:sz w:val="28"/>
          <w:szCs w:val="28"/>
          <w:rtl/>
          <w14:ligatures w14:val="none"/>
        </w:rPr>
        <w:t>)</w:t>
      </w:r>
      <w:r w:rsidRPr="00A564D9">
        <w:rPr>
          <w:rFonts w:ascii="Sakkal Majalla" w:eastAsia="Times New Roman" w:hAnsi="Sakkal Majalla" w:cs="Sakkal Majalla"/>
          <w:kern w:val="0"/>
          <w:sz w:val="28"/>
          <w:szCs w:val="28"/>
          <w14:ligatures w14:val="none"/>
        </w:rPr>
        <w:t>.</w:t>
      </w:r>
    </w:p>
    <w:p w14:paraId="4414B4B4" w14:textId="77777777" w:rsidR="00A564D9" w:rsidRPr="00A564D9" w:rsidRDefault="00A564D9" w:rsidP="00A564D9">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باستخدام هذه المنطلقات النظرية الستة، تُسرّ الدراسة موقعها المنهجي في خريطة الأبحاث حول جاهزية المؤسسات لتبنّي منهجيات إدارة المشاريع المدعمة بالذكاء الاصطناعي، وتكوين إطار مفاهيمي عملي يغطي جميع الأبعاد الفاعلة (التقنية والتنظيمية والثقافية والبيئية والمعرفية).</w:t>
      </w:r>
    </w:p>
    <w:p w14:paraId="177A9403" w14:textId="77777777" w:rsidR="009B3452" w:rsidRDefault="004D1510" w:rsidP="009B3452">
      <w:pPr>
        <w:spacing w:line="360" w:lineRule="auto"/>
        <w:jc w:val="center"/>
        <w:rPr>
          <w:rFonts w:ascii="Sakkal Majalla" w:eastAsia="Times New Roman" w:hAnsi="Sakkal Majalla" w:cs="Sakkal Majalla"/>
          <w:sz w:val="28"/>
          <w:szCs w:val="28"/>
          <w:rtl/>
        </w:rPr>
      </w:pPr>
      <w:r>
        <w:rPr>
          <w:rFonts w:ascii="Sakkal Majalla" w:eastAsia="Times New Roman" w:hAnsi="Sakkal Majalla" w:cs="Sakkal Majalla"/>
          <w:noProof/>
          <w:sz w:val="28"/>
          <w:szCs w:val="28"/>
        </w:rPr>
        <w:lastRenderedPageBreak/>
        <w:drawing>
          <wp:inline distT="0" distB="0" distL="0" distR="0" wp14:anchorId="5D5F88D4" wp14:editId="32F6807D">
            <wp:extent cx="4385222" cy="4026958"/>
            <wp:effectExtent l="0" t="0" r="0" b="0"/>
            <wp:docPr id="2032795428"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795428" name="صورة 2032795428"/>
                    <pic:cNvPicPr/>
                  </pic:nvPicPr>
                  <pic:blipFill rotWithShape="1">
                    <a:blip r:embed="rId11" cstate="print">
                      <a:extLst>
                        <a:ext uri="{28A0092B-C50C-407E-A947-70E740481C1C}">
                          <a14:useLocalDpi xmlns:a14="http://schemas.microsoft.com/office/drawing/2010/main" val="0"/>
                        </a:ext>
                      </a:extLst>
                    </a:blip>
                    <a:srcRect t="9340"/>
                    <a:stretch/>
                  </pic:blipFill>
                  <pic:spPr bwMode="auto">
                    <a:xfrm>
                      <a:off x="0" y="0"/>
                      <a:ext cx="4385877" cy="4027559"/>
                    </a:xfrm>
                    <a:prstGeom prst="rect">
                      <a:avLst/>
                    </a:prstGeom>
                    <a:ln>
                      <a:noFill/>
                    </a:ln>
                    <a:extLst>
                      <a:ext uri="{53640926-AAD7-44D8-BBD7-CCE9431645EC}">
                        <a14:shadowObscured xmlns:a14="http://schemas.microsoft.com/office/drawing/2010/main"/>
                      </a:ext>
                    </a:extLst>
                  </pic:spPr>
                </pic:pic>
              </a:graphicData>
            </a:graphic>
          </wp:inline>
        </w:drawing>
      </w:r>
    </w:p>
    <w:p w14:paraId="72BF9940" w14:textId="13C90C4E" w:rsidR="009B3452" w:rsidRPr="00A564D9" w:rsidRDefault="009B3452" w:rsidP="000074CE">
      <w:pPr>
        <w:spacing w:line="360" w:lineRule="auto"/>
        <w:jc w:val="center"/>
        <w:rPr>
          <w:rFonts w:ascii="Sakkal Majalla" w:eastAsia="Times New Roman" w:hAnsi="Sakkal Majalla" w:cs="Sakkal Majalla"/>
          <w:sz w:val="28"/>
          <w:szCs w:val="28"/>
        </w:rPr>
      </w:pPr>
      <w:r>
        <w:rPr>
          <w:rFonts w:ascii="Sakkal Majalla" w:eastAsia="Times New Roman" w:hAnsi="Sakkal Majalla" w:cs="Sakkal Majalla" w:hint="cs"/>
          <w:sz w:val="28"/>
          <w:szCs w:val="28"/>
          <w:rtl/>
        </w:rPr>
        <w:t xml:space="preserve">شكل 2: الإطار المفاهيمي </w:t>
      </w:r>
      <w:r w:rsidR="00AE62DD">
        <w:rPr>
          <w:rFonts w:ascii="Sakkal Majalla" w:eastAsia="Times New Roman" w:hAnsi="Sakkal Majalla" w:cs="Sakkal Majalla" w:hint="cs"/>
          <w:sz w:val="28"/>
          <w:szCs w:val="28"/>
          <w:rtl/>
        </w:rPr>
        <w:t xml:space="preserve">للدراسة </w:t>
      </w:r>
      <w:r w:rsidR="000074CE">
        <w:rPr>
          <w:rFonts w:ascii="Sakkal Majalla" w:eastAsia="Times New Roman" w:hAnsi="Sakkal Majalla" w:cs="Sakkal Majalla" w:hint="cs"/>
          <w:sz w:val="28"/>
          <w:szCs w:val="28"/>
          <w:rtl/>
        </w:rPr>
        <w:t xml:space="preserve">وكيفية </w:t>
      </w:r>
      <w:r w:rsidR="00B5499C">
        <w:rPr>
          <w:rFonts w:ascii="Sakkal Majalla" w:eastAsia="Times New Roman" w:hAnsi="Sakkal Majalla" w:cs="Sakkal Majalla" w:hint="cs"/>
          <w:sz w:val="28"/>
          <w:szCs w:val="28"/>
          <w:rtl/>
        </w:rPr>
        <w:t xml:space="preserve">تأثير </w:t>
      </w:r>
      <w:r>
        <w:rPr>
          <w:rFonts w:ascii="Sakkal Majalla" w:eastAsia="Times New Roman" w:hAnsi="Sakkal Majalla" w:cs="Sakkal Majalla" w:hint="cs"/>
          <w:sz w:val="28"/>
          <w:szCs w:val="28"/>
          <w:rtl/>
        </w:rPr>
        <w:t>أبعاد الجاهزية الثلاثة—البنية التقنية (</w:t>
      </w:r>
      <w:r>
        <w:rPr>
          <w:rFonts w:ascii="Sakkal Majalla" w:eastAsia="Times New Roman" w:hAnsi="Sakkal Majalla" w:cs="Sakkal Majalla" w:hint="cs"/>
          <w:sz w:val="28"/>
          <w:szCs w:val="28"/>
          <w:lang w:bidi="ar-YE"/>
        </w:rPr>
        <w:t>TOE, RBV</w:t>
      </w:r>
      <w:r>
        <w:rPr>
          <w:rFonts w:ascii="Sakkal Majalla" w:eastAsia="Times New Roman" w:hAnsi="Sakkal Majalla" w:cs="Sakkal Majalla" w:hint="cs"/>
          <w:sz w:val="28"/>
          <w:szCs w:val="28"/>
          <w:rtl/>
        </w:rPr>
        <w:t>)، الهيكل التنظيمي (</w:t>
      </w:r>
      <w:r>
        <w:rPr>
          <w:rFonts w:ascii="Sakkal Majalla" w:eastAsia="Times New Roman" w:hAnsi="Sakkal Majalla" w:cs="Sakkal Majalla" w:hint="cs"/>
          <w:sz w:val="28"/>
          <w:szCs w:val="28"/>
          <w:lang w:bidi="ar-YE"/>
        </w:rPr>
        <w:t>TOE</w:t>
      </w:r>
      <w:r>
        <w:rPr>
          <w:rFonts w:ascii="Sakkal Majalla" w:eastAsia="Times New Roman" w:hAnsi="Sakkal Majalla" w:cs="Sakkal Majalla" w:hint="cs"/>
          <w:sz w:val="28"/>
          <w:szCs w:val="28"/>
          <w:rtl/>
        </w:rPr>
        <w:t>, القدرات الديناميكية)، الثقافة المؤسسية (</w:t>
      </w:r>
      <w:r>
        <w:rPr>
          <w:rFonts w:ascii="Sakkal Majalla" w:eastAsia="Times New Roman" w:hAnsi="Sakkal Majalla" w:cs="Sakkal Majalla" w:hint="cs"/>
          <w:sz w:val="28"/>
          <w:szCs w:val="28"/>
          <w:lang w:bidi="ar-YE"/>
        </w:rPr>
        <w:t>TOE, TAM</w:t>
      </w:r>
      <w:r>
        <w:rPr>
          <w:rFonts w:ascii="Sakkal Majalla" w:eastAsia="Times New Roman" w:hAnsi="Sakkal Majalla" w:cs="Sakkal Majalla" w:hint="cs"/>
          <w:sz w:val="28"/>
          <w:szCs w:val="28"/>
          <w:rtl/>
        </w:rPr>
        <w:t>, انتشار الابتكار)—في تبنّي منهجيات إدارة المشاريع الذكية عبر مراحل التخطيط والتنفيذ والمراقبة والإغلاق، مدعوماً بمنظور إدارة المعرفة (</w:t>
      </w:r>
      <w:r>
        <w:rPr>
          <w:rFonts w:ascii="Sakkal Majalla" w:eastAsia="Times New Roman" w:hAnsi="Sakkal Majalla" w:cs="Sakkal Majalla" w:hint="cs"/>
          <w:sz w:val="28"/>
          <w:szCs w:val="28"/>
          <w:lang w:bidi="ar-YE"/>
        </w:rPr>
        <w:t>KBV</w:t>
      </w:r>
      <w:r>
        <w:rPr>
          <w:rFonts w:ascii="Sakkal Majalla" w:eastAsia="Times New Roman" w:hAnsi="Sakkal Majalla" w:cs="Sakkal Majalla" w:hint="cs"/>
          <w:sz w:val="28"/>
          <w:szCs w:val="28"/>
          <w:rtl/>
        </w:rPr>
        <w:t>).</w:t>
      </w:r>
    </w:p>
    <w:p w14:paraId="6B49A100" w14:textId="77777777" w:rsidR="00A564D9" w:rsidRPr="00137639" w:rsidRDefault="00A564D9" w:rsidP="00137639">
      <w:pPr>
        <w:pStyle w:val="3"/>
        <w:spacing w:before="0" w:after="120" w:line="360" w:lineRule="auto"/>
        <w:jc w:val="both"/>
        <w:rPr>
          <w:rFonts w:ascii="Sakkal Majalla" w:eastAsia="Times New Roman" w:hAnsi="Sakkal Majalla" w:cs="Sakkal Majalla"/>
          <w:b/>
          <w:bCs/>
          <w:color w:val="1B1C1D"/>
          <w:sz w:val="32"/>
          <w:szCs w:val="32"/>
          <w:rtl/>
        </w:rPr>
      </w:pPr>
      <w:bookmarkStart w:id="10" w:name="_Toc203682685"/>
      <w:r w:rsidRPr="00137639">
        <w:rPr>
          <w:rFonts w:ascii="Sakkal Majalla" w:eastAsia="Times New Roman" w:hAnsi="Sakkal Majalla" w:cs="Sakkal Majalla"/>
          <w:b/>
          <w:bCs/>
          <w:color w:val="1B1C1D"/>
          <w:sz w:val="32"/>
          <w:szCs w:val="32"/>
          <w:rtl/>
        </w:rPr>
        <w:t>منهجية الدراسة</w:t>
      </w:r>
      <w:bookmarkEnd w:id="10"/>
      <w:r w:rsidRPr="00137639">
        <w:rPr>
          <w:rFonts w:ascii="Sakkal Majalla" w:eastAsia="Times New Roman" w:hAnsi="Sakkal Majalla" w:cs="Sakkal Majalla"/>
          <w:b/>
          <w:bCs/>
          <w:color w:val="1B1C1D"/>
          <w:sz w:val="32"/>
          <w:szCs w:val="32"/>
          <w:rtl/>
        </w:rPr>
        <w:t xml:space="preserve"> </w:t>
      </w:r>
    </w:p>
    <w:p w14:paraId="02B26694" w14:textId="77777777" w:rsidR="00A564D9" w:rsidRPr="00A564D9" w:rsidRDefault="00A564D9" w:rsidP="00A564D9">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تتبنّى هذه الدراسة منهجيةً بحثيةً متكاملةً تهدف إلى رسم خريطةٍ دقيقةٍ لواقع جاهزية المؤسسات السعودية في مدينة الرياض لاعتماد منهجيات إدارة المشاريع المدعمة بالذكاء الاصطناعي، مع توضيح خطوات العمل وأدواته بكل شفافية.</w:t>
      </w:r>
    </w:p>
    <w:p w14:paraId="1115ECB2" w14:textId="77777777" w:rsidR="00A564D9" w:rsidRPr="00A564D9" w:rsidRDefault="00A564D9" w:rsidP="00DD1AC8">
      <w:pPr>
        <w:numPr>
          <w:ilvl w:val="1"/>
          <w:numId w:val="1"/>
        </w:numPr>
        <w:spacing w:before="100" w:beforeAutospacing="1" w:after="100" w:afterAutospacing="1" w:line="360" w:lineRule="auto"/>
        <w:ind w:left="360"/>
        <w:contextualSpacing/>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b/>
          <w:bCs/>
          <w:kern w:val="0"/>
          <w:sz w:val="28"/>
          <w:szCs w:val="28"/>
          <w:rtl/>
          <w14:ligatures w14:val="none"/>
        </w:rPr>
        <w:t>تصميم الدراسة</w:t>
      </w:r>
    </w:p>
    <w:p w14:paraId="11263399" w14:textId="77777777" w:rsidR="00A564D9" w:rsidRPr="00A564D9" w:rsidRDefault="00A564D9" w:rsidP="00A564D9">
      <w:pPr>
        <w:spacing w:before="100" w:beforeAutospacing="1" w:after="100" w:afterAutospacing="1" w:line="360" w:lineRule="auto"/>
        <w:ind w:left="360"/>
        <w:contextualSpacing/>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تنطلق الدراسة من المنهج الوصفي الارتباطي باستخدام أدوات المسح والاستبانة لتجميع معطيات متعلقة بثلاثة أبعاد لجاهزية المؤسسات—التقنية والتنظيمية والثقافية—وتوثيق مستوى كل بعد منها عبر مقاييس كمية موثوقة.</w:t>
      </w:r>
      <w:r w:rsidRPr="00A564D9">
        <w:rPr>
          <w:rFonts w:ascii="Sakkal Majalla" w:eastAsia="Times New Roman" w:hAnsi="Sakkal Majalla" w:cs="Sakkal Majalla"/>
          <w:kern w:val="0"/>
          <w:sz w:val="28"/>
          <w:szCs w:val="28"/>
          <w:lang w:bidi="ar-YE"/>
          <w14:ligatures w14:val="none"/>
        </w:rPr>
        <w:t xml:space="preserve"> </w:t>
      </w:r>
      <w:r w:rsidRPr="00A564D9">
        <w:rPr>
          <w:rFonts w:ascii="Sakkal Majalla" w:eastAsia="Times New Roman" w:hAnsi="Sakkal Majalla" w:cs="Sakkal Majalla"/>
          <w:kern w:val="0"/>
          <w:sz w:val="28"/>
          <w:szCs w:val="28"/>
          <w:rtl/>
          <w14:ligatures w14:val="none"/>
        </w:rPr>
        <w:t xml:space="preserve">إلى جانب تحليل العلاقات بين هذه الأبعاد ومستوى اعتماد المنهجيات الذكية في إدارة المشاريع عبر قياس </w:t>
      </w:r>
      <w:r w:rsidRPr="00A564D9">
        <w:rPr>
          <w:rFonts w:ascii="Sakkal Majalla" w:eastAsia="Times New Roman" w:hAnsi="Sakkal Majalla" w:cs="Sakkal Majalla"/>
          <w:kern w:val="0"/>
          <w:sz w:val="28"/>
          <w:szCs w:val="28"/>
          <w:rtl/>
          <w14:ligatures w14:val="none"/>
        </w:rPr>
        <w:lastRenderedPageBreak/>
        <w:t>قوة واتجاه الارتباطات الإحصائية، واستنتاج مدى تأثير الجاهزية الفعلية على تبنّي تقنيات الذكاء الاصطناعي في العمليات الأربع للمشاريع.</w:t>
      </w:r>
    </w:p>
    <w:p w14:paraId="01963147" w14:textId="77777777" w:rsidR="00A564D9" w:rsidRPr="00A564D9" w:rsidRDefault="00A564D9" w:rsidP="00DD1AC8">
      <w:pPr>
        <w:numPr>
          <w:ilvl w:val="1"/>
          <w:numId w:val="1"/>
        </w:numPr>
        <w:spacing w:before="100" w:beforeAutospacing="1" w:after="100" w:afterAutospacing="1" w:line="360" w:lineRule="auto"/>
        <w:ind w:left="360"/>
        <w:contextualSpacing/>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b/>
          <w:bCs/>
          <w:kern w:val="0"/>
          <w:sz w:val="28"/>
          <w:szCs w:val="28"/>
          <w:rtl/>
          <w14:ligatures w14:val="none"/>
        </w:rPr>
        <w:t>المجتمع وعينة الدراسة</w:t>
      </w:r>
    </w:p>
    <w:p w14:paraId="79ED2936" w14:textId="77777777" w:rsidR="00A564D9" w:rsidRPr="00A564D9" w:rsidRDefault="00A564D9" w:rsidP="00A564D9">
      <w:pPr>
        <w:spacing w:before="100" w:beforeAutospacing="1" w:after="100" w:afterAutospacing="1" w:line="360" w:lineRule="auto"/>
        <w:ind w:left="360"/>
        <w:contextualSpacing/>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b/>
          <w:bCs/>
          <w:kern w:val="0"/>
          <w:sz w:val="28"/>
          <w:szCs w:val="28"/>
          <w:rtl/>
          <w14:ligatures w14:val="none"/>
        </w:rPr>
        <w:t>المجتمع الأصلي</w:t>
      </w:r>
      <w:r w:rsidRPr="00A564D9">
        <w:rPr>
          <w:rFonts w:ascii="Sakkal Majalla" w:eastAsia="Times New Roman" w:hAnsi="Sakkal Majalla" w:cs="Sakkal Majalla"/>
          <w:kern w:val="0"/>
          <w:sz w:val="28"/>
          <w:szCs w:val="28"/>
          <w:rtl/>
          <w14:ligatures w14:val="none"/>
        </w:rPr>
        <w:t>: يضم جميع المؤسسات—الحكومية والخاصة—الفاعلة في نطاق مدينة الرياض والمهتمة أو المنخرطة في مشاريع تتطلّب تبنّي الذكاء الاصطناعي، وعددها يناهز 1,200 مؤسسة حسب بيانات الغرفة التجارية لعام 2024.</w:t>
      </w:r>
    </w:p>
    <w:p w14:paraId="1A52F435" w14:textId="77777777" w:rsidR="00A564D9" w:rsidRPr="00A564D9" w:rsidRDefault="00A564D9" w:rsidP="00A564D9">
      <w:pPr>
        <w:spacing w:before="100" w:beforeAutospacing="1" w:after="100" w:afterAutospacing="1" w:line="360" w:lineRule="auto"/>
        <w:ind w:left="360"/>
        <w:contextualSpacing/>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b/>
          <w:bCs/>
          <w:kern w:val="0"/>
          <w:sz w:val="28"/>
          <w:szCs w:val="28"/>
          <w:rtl/>
          <w14:ligatures w14:val="none"/>
        </w:rPr>
        <w:t>أسلوب اختيار العينة</w:t>
      </w:r>
      <w:r w:rsidRPr="00A564D9">
        <w:rPr>
          <w:rFonts w:ascii="Sakkal Majalla" w:eastAsia="Times New Roman" w:hAnsi="Sakkal Majalla" w:cs="Sakkal Majalla"/>
          <w:kern w:val="0"/>
          <w:sz w:val="28"/>
          <w:szCs w:val="28"/>
          <w:rtl/>
          <w14:ligatures w14:val="none"/>
        </w:rPr>
        <w:t xml:space="preserve">: تمَّ تقسيم المجتمع إلى طبقاتٍ رئيسية مبنية على القطاع (حكومي–خاص) وحجم المؤسسة (كبيرة–متوسطة–صغيرة). ثم أُخذت عيّناتٌ عشوائيةٌ من كل طبقة بما يضمن تمثيلها النسبيّ داخل العيّنة الإجمالية، وهو ما يُعرف بعينة الطبقية </w:t>
      </w:r>
      <w:proofErr w:type="spellStart"/>
      <w:r w:rsidRPr="00A564D9">
        <w:rPr>
          <w:rFonts w:ascii="Sakkal Majalla" w:eastAsia="Times New Roman" w:hAnsi="Sakkal Majalla" w:cs="Sakkal Majalla"/>
          <w:kern w:val="0"/>
          <w:sz w:val="28"/>
          <w:szCs w:val="28"/>
          <w:rtl/>
          <w14:ligatures w14:val="none"/>
        </w:rPr>
        <w:t>الطبقية</w:t>
      </w:r>
      <w:proofErr w:type="spellEnd"/>
      <w:r w:rsidRPr="00A564D9">
        <w:rPr>
          <w:rFonts w:ascii="Sakkal Majalla" w:eastAsia="Times New Roman" w:hAnsi="Sakkal Majalla" w:cs="Sakkal Majalla"/>
          <w:kern w:val="0"/>
          <w:sz w:val="28"/>
          <w:szCs w:val="28"/>
          <w:rtl/>
          <w14:ligatures w14:val="none"/>
        </w:rPr>
        <w:t xml:space="preserve"> .</w:t>
      </w:r>
    </w:p>
    <w:p w14:paraId="7B6F505E" w14:textId="77777777" w:rsidR="00A564D9" w:rsidRPr="00A564D9" w:rsidRDefault="00A564D9" w:rsidP="00DD1AC8">
      <w:pPr>
        <w:numPr>
          <w:ilvl w:val="1"/>
          <w:numId w:val="1"/>
        </w:numPr>
        <w:spacing w:before="100" w:beforeAutospacing="1" w:after="100" w:afterAutospacing="1" w:line="360" w:lineRule="auto"/>
        <w:ind w:left="360"/>
        <w:contextualSpacing/>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b/>
          <w:bCs/>
          <w:kern w:val="0"/>
          <w:sz w:val="28"/>
          <w:szCs w:val="28"/>
          <w:rtl/>
          <w14:ligatures w14:val="none"/>
        </w:rPr>
        <w:t xml:space="preserve"> أدوات جمع البيانات</w:t>
      </w:r>
    </w:p>
    <w:p w14:paraId="786B3269" w14:textId="77777777" w:rsidR="00A564D9" w:rsidRPr="00A564D9" w:rsidRDefault="00A564D9" w:rsidP="00A564D9">
      <w:pPr>
        <w:spacing w:before="100" w:beforeAutospacing="1" w:after="100" w:afterAutospacing="1" w:line="360" w:lineRule="auto"/>
        <w:ind w:left="360"/>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ا</w:t>
      </w:r>
      <w:r w:rsidRPr="00A564D9">
        <w:rPr>
          <w:rFonts w:ascii="Sakkal Majalla" w:eastAsia="Times New Roman" w:hAnsi="Sakkal Majalla" w:cs="Sakkal Majalla"/>
          <w:b/>
          <w:bCs/>
          <w:kern w:val="0"/>
          <w:sz w:val="28"/>
          <w:szCs w:val="28"/>
          <w:rtl/>
          <w14:ligatures w14:val="none"/>
        </w:rPr>
        <w:t>لاستبانة الإلكترونية</w:t>
      </w:r>
      <w:r w:rsidRPr="00A564D9">
        <w:rPr>
          <w:rFonts w:ascii="Sakkal Majalla" w:eastAsia="Times New Roman" w:hAnsi="Sakkal Majalla" w:cs="Sakkal Majalla"/>
          <w:kern w:val="0"/>
          <w:sz w:val="28"/>
          <w:szCs w:val="28"/>
          <w:rtl/>
          <w14:ligatures w14:val="none"/>
        </w:rPr>
        <w:t xml:space="preserve">: صُممت عبر منصة </w:t>
      </w:r>
      <w:r w:rsidRPr="00A564D9">
        <w:rPr>
          <w:rFonts w:ascii="Sakkal Majalla" w:eastAsia="Times New Roman" w:hAnsi="Sakkal Majalla" w:cs="Sakkal Majalla"/>
          <w:kern w:val="0"/>
          <w:sz w:val="28"/>
          <w:szCs w:val="28"/>
          <w14:ligatures w14:val="none"/>
        </w:rPr>
        <w:t xml:space="preserve">Google Forms، </w:t>
      </w:r>
      <w:r w:rsidRPr="00A564D9">
        <w:rPr>
          <w:rFonts w:ascii="Sakkal Majalla" w:eastAsia="Times New Roman" w:hAnsi="Sakkal Majalla" w:cs="Sakkal Majalla"/>
          <w:kern w:val="0"/>
          <w:sz w:val="28"/>
          <w:szCs w:val="28"/>
          <w:rtl/>
          <w14:ligatures w14:val="none"/>
        </w:rPr>
        <w:t>وتضمُّ خمسة محاور أساسية:</w:t>
      </w:r>
    </w:p>
    <w:p w14:paraId="4379E78C" w14:textId="77777777" w:rsidR="00A564D9" w:rsidRPr="00A564D9" w:rsidRDefault="00A564D9" w:rsidP="00DD1AC8">
      <w:pPr>
        <w:numPr>
          <w:ilvl w:val="0"/>
          <w:numId w:val="19"/>
        </w:numPr>
        <w:spacing w:before="100" w:beforeAutospacing="1" w:after="100" w:afterAutospacing="1" w:line="360" w:lineRule="auto"/>
        <w:contextualSpacing/>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b/>
          <w:bCs/>
          <w:kern w:val="0"/>
          <w:sz w:val="28"/>
          <w:szCs w:val="28"/>
          <w:rtl/>
          <w14:ligatures w14:val="none"/>
        </w:rPr>
        <w:t>البيانات الديموغرافية</w:t>
      </w:r>
      <w:r w:rsidRPr="00A564D9">
        <w:rPr>
          <w:rFonts w:ascii="Sakkal Majalla" w:eastAsia="Times New Roman" w:hAnsi="Sakkal Majalla" w:cs="Sakkal Majalla"/>
          <w:kern w:val="0"/>
          <w:sz w:val="28"/>
          <w:szCs w:val="28"/>
          <w:rtl/>
          <w14:ligatures w14:val="none"/>
        </w:rPr>
        <w:t>: خمسة بنود تقيس القطاع، والحجم، والموقع ضمن الرياض، والمنصب الوظيفي، وسنوات الخبرة في إدارة المشاريع.</w:t>
      </w:r>
    </w:p>
    <w:p w14:paraId="36B4B403" w14:textId="77777777" w:rsidR="00A564D9" w:rsidRPr="00A564D9" w:rsidRDefault="00A564D9" w:rsidP="00DD1AC8">
      <w:pPr>
        <w:numPr>
          <w:ilvl w:val="0"/>
          <w:numId w:val="19"/>
        </w:numPr>
        <w:spacing w:before="100" w:beforeAutospacing="1" w:after="100" w:afterAutospacing="1" w:line="360" w:lineRule="auto"/>
        <w:contextualSpacing/>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b/>
          <w:bCs/>
          <w:kern w:val="0"/>
          <w:sz w:val="28"/>
          <w:szCs w:val="28"/>
          <w:rtl/>
          <w14:ligatures w14:val="none"/>
        </w:rPr>
        <w:t>جاهزية البنية التقنية</w:t>
      </w:r>
      <w:r w:rsidRPr="00A564D9">
        <w:rPr>
          <w:rFonts w:ascii="Sakkal Majalla" w:eastAsia="Times New Roman" w:hAnsi="Sakkal Majalla" w:cs="Sakkal Majalla"/>
          <w:kern w:val="0"/>
          <w:sz w:val="28"/>
          <w:szCs w:val="28"/>
          <w:rtl/>
          <w14:ligatures w14:val="none"/>
        </w:rPr>
        <w:t>: عشرة بنود تستطلع مدى توفر البنية التحتية للبيانات وكفاءتها في التخزين والمعالجة، وقابلية الأنظمة للتكامل مع أدوات الذكاء الاصطناعي، ومدى تأمين البيانات.</w:t>
      </w:r>
    </w:p>
    <w:p w14:paraId="4D6A9BE0" w14:textId="77777777" w:rsidR="00A564D9" w:rsidRPr="00A564D9" w:rsidRDefault="00A564D9" w:rsidP="00DD1AC8">
      <w:pPr>
        <w:numPr>
          <w:ilvl w:val="0"/>
          <w:numId w:val="19"/>
        </w:numPr>
        <w:spacing w:before="100" w:beforeAutospacing="1" w:after="100" w:afterAutospacing="1" w:line="360" w:lineRule="auto"/>
        <w:contextualSpacing/>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b/>
          <w:bCs/>
          <w:kern w:val="0"/>
          <w:sz w:val="28"/>
          <w:szCs w:val="28"/>
          <w:rtl/>
          <w14:ligatures w14:val="none"/>
        </w:rPr>
        <w:t>جاهزية البنية التنظيمية</w:t>
      </w:r>
      <w:r w:rsidRPr="00A564D9">
        <w:rPr>
          <w:rFonts w:ascii="Sakkal Majalla" w:eastAsia="Times New Roman" w:hAnsi="Sakkal Majalla" w:cs="Sakkal Majalla"/>
          <w:kern w:val="0"/>
          <w:sz w:val="28"/>
          <w:szCs w:val="28"/>
          <w:rtl/>
          <w14:ligatures w14:val="none"/>
        </w:rPr>
        <w:t>: عشرة بنود تغطي وضوح السياسات واللوائح، وهيكلية فرق العمل، ودعم الإدارة العليا، وآليات الحوكمة وصنع القرار، والتمويل المتخصِّص لمبادرات الذكاء الاصطناعي.</w:t>
      </w:r>
    </w:p>
    <w:p w14:paraId="0DEAB07A" w14:textId="77777777" w:rsidR="00A564D9" w:rsidRPr="00A564D9" w:rsidRDefault="00A564D9" w:rsidP="00DD1AC8">
      <w:pPr>
        <w:numPr>
          <w:ilvl w:val="0"/>
          <w:numId w:val="19"/>
        </w:numPr>
        <w:spacing w:before="100" w:beforeAutospacing="1" w:after="100" w:afterAutospacing="1" w:line="360" w:lineRule="auto"/>
        <w:contextualSpacing/>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b/>
          <w:bCs/>
          <w:kern w:val="0"/>
          <w:sz w:val="28"/>
          <w:szCs w:val="28"/>
          <w:rtl/>
          <w14:ligatures w14:val="none"/>
        </w:rPr>
        <w:t>جاهزية الثقافة المؤسسية</w:t>
      </w:r>
      <w:r w:rsidRPr="00A564D9">
        <w:rPr>
          <w:rFonts w:ascii="Sakkal Majalla" w:eastAsia="Times New Roman" w:hAnsi="Sakkal Majalla" w:cs="Sakkal Majalla"/>
          <w:kern w:val="0"/>
          <w:sz w:val="28"/>
          <w:szCs w:val="28"/>
          <w:rtl/>
          <w14:ligatures w14:val="none"/>
        </w:rPr>
        <w:t>: عشرة بنود تقيس مواقف الموظفين من الابتكار وتقبلهم للأخطاء التجريبية، ومدى توفُّر برامج التدريب والتطوير، وبيئة مشاركة المعرفة.</w:t>
      </w:r>
    </w:p>
    <w:p w14:paraId="7F80F276" w14:textId="77777777" w:rsidR="00A564D9" w:rsidRPr="00A564D9" w:rsidRDefault="00A564D9" w:rsidP="00DD1AC8">
      <w:pPr>
        <w:numPr>
          <w:ilvl w:val="0"/>
          <w:numId w:val="19"/>
        </w:numPr>
        <w:spacing w:before="100" w:beforeAutospacing="1" w:after="100" w:afterAutospacing="1" w:line="360" w:lineRule="auto"/>
        <w:contextualSpacing/>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b/>
          <w:bCs/>
          <w:kern w:val="0"/>
          <w:sz w:val="28"/>
          <w:szCs w:val="28"/>
          <w:rtl/>
          <w14:ligatures w14:val="none"/>
        </w:rPr>
        <w:t>اعتماد منهجيات إدارة المشاريع بالذكاء الاصطناعي</w:t>
      </w:r>
      <w:r w:rsidRPr="00A564D9">
        <w:rPr>
          <w:rFonts w:ascii="Sakkal Majalla" w:eastAsia="Times New Roman" w:hAnsi="Sakkal Majalla" w:cs="Sakkal Majalla"/>
          <w:kern w:val="0"/>
          <w:sz w:val="28"/>
          <w:szCs w:val="28"/>
          <w:rtl/>
          <w14:ligatures w14:val="none"/>
        </w:rPr>
        <w:t>: خمسة عشر بندًا تغطي استخدام النماذج التنبؤية في التخطيط، وأدوات المراقبة الذكية في التنفيذ، ومنصات ذكاء الأعمال في المراقبة، وتقنيات تحليل الدروس المستفادة في الإغلاق، إضافةً إلى ممارسات عامة كتوثيق بيانات المشاريع وربطها بنظم الذكاء الاصطناعي عبر واجهات برمجة التطبيقات.</w:t>
      </w:r>
    </w:p>
    <w:p w14:paraId="10E29746" w14:textId="77777777" w:rsidR="00A564D9" w:rsidRPr="00A564D9" w:rsidRDefault="00A564D9" w:rsidP="00A564D9">
      <w:pPr>
        <w:spacing w:before="100" w:beforeAutospacing="1" w:after="100" w:afterAutospacing="1" w:line="360" w:lineRule="auto"/>
        <w:ind w:left="360"/>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lastRenderedPageBreak/>
        <w:t xml:space="preserve">جميع البنود في المحاور السابقة ستعرض بصيغة مقياس </w:t>
      </w:r>
      <w:proofErr w:type="spellStart"/>
      <w:r w:rsidRPr="00A564D9">
        <w:rPr>
          <w:rFonts w:ascii="Sakkal Majalla" w:eastAsia="Times New Roman" w:hAnsi="Sakkal Majalla" w:cs="Sakkal Majalla"/>
          <w:kern w:val="0"/>
          <w:sz w:val="28"/>
          <w:szCs w:val="28"/>
          <w:rtl/>
          <w14:ligatures w14:val="none"/>
        </w:rPr>
        <w:t>ليكرت</w:t>
      </w:r>
      <w:proofErr w:type="spellEnd"/>
      <w:r w:rsidRPr="00A564D9">
        <w:rPr>
          <w:rFonts w:ascii="Sakkal Majalla" w:eastAsia="Times New Roman" w:hAnsi="Sakkal Majalla" w:cs="Sakkal Majalla"/>
          <w:kern w:val="0"/>
          <w:sz w:val="28"/>
          <w:szCs w:val="28"/>
          <w:rtl/>
          <w14:ligatures w14:val="none"/>
        </w:rPr>
        <w:t xml:space="preserve"> خماسي لضمان الاتساق وسهولة المعالجة الإحصائية.</w:t>
      </w:r>
    </w:p>
    <w:p w14:paraId="5FD21C63" w14:textId="77777777" w:rsidR="00A564D9" w:rsidRPr="00A564D9" w:rsidRDefault="00A564D9" w:rsidP="00DD1AC8">
      <w:pPr>
        <w:numPr>
          <w:ilvl w:val="1"/>
          <w:numId w:val="1"/>
        </w:numPr>
        <w:spacing w:before="100" w:beforeAutospacing="1" w:after="100" w:afterAutospacing="1" w:line="360" w:lineRule="auto"/>
        <w:ind w:left="360"/>
        <w:contextualSpacing/>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b/>
          <w:bCs/>
          <w:kern w:val="0"/>
          <w:sz w:val="28"/>
          <w:szCs w:val="28"/>
          <w:rtl/>
          <w14:ligatures w14:val="none"/>
        </w:rPr>
        <w:t xml:space="preserve"> ضوابط الصلاحية والثبات</w:t>
      </w:r>
    </w:p>
    <w:p w14:paraId="1A97F881" w14:textId="77777777" w:rsidR="00A564D9" w:rsidRPr="00A564D9" w:rsidRDefault="00A564D9" w:rsidP="00DD1AC8">
      <w:pPr>
        <w:numPr>
          <w:ilvl w:val="0"/>
          <w:numId w:val="17"/>
        </w:numPr>
        <w:spacing w:before="100" w:beforeAutospacing="1" w:after="100" w:afterAutospacing="1" w:line="360" w:lineRule="auto"/>
        <w:contextualSpacing/>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14:ligatures w14:val="none"/>
        </w:rPr>
        <w:t xml:space="preserve"> </w:t>
      </w:r>
      <w:r w:rsidRPr="00A564D9">
        <w:rPr>
          <w:rFonts w:ascii="Sakkal Majalla" w:eastAsia="Times New Roman" w:hAnsi="Sakkal Majalla" w:cs="Sakkal Majalla"/>
          <w:b/>
          <w:bCs/>
          <w:kern w:val="0"/>
          <w:sz w:val="28"/>
          <w:szCs w:val="28"/>
          <w:rtl/>
          <w14:ligatures w14:val="none"/>
        </w:rPr>
        <w:t>الصدق البنيوي (</w:t>
      </w:r>
      <w:r w:rsidRPr="00A564D9">
        <w:rPr>
          <w:rFonts w:ascii="Sakkal Majalla" w:eastAsia="Times New Roman" w:hAnsi="Sakkal Majalla" w:cs="Sakkal Majalla"/>
          <w:b/>
          <w:bCs/>
          <w:kern w:val="0"/>
          <w:sz w:val="28"/>
          <w:szCs w:val="28"/>
          <w14:ligatures w14:val="none"/>
        </w:rPr>
        <w:t>Construct Validity</w:t>
      </w:r>
      <w:r w:rsidRPr="00A564D9">
        <w:rPr>
          <w:rFonts w:ascii="Sakkal Majalla" w:eastAsia="Times New Roman" w:hAnsi="Sakkal Majalla" w:cs="Sakkal Majalla"/>
          <w:b/>
          <w:bCs/>
          <w:kern w:val="0"/>
          <w:sz w:val="28"/>
          <w:szCs w:val="28"/>
          <w:rtl/>
          <w14:ligatures w14:val="none"/>
        </w:rPr>
        <w:t>)</w:t>
      </w:r>
      <w:r w:rsidRPr="00A564D9">
        <w:rPr>
          <w:rFonts w:ascii="Sakkal Majalla" w:eastAsia="Times New Roman" w:hAnsi="Sakkal Majalla" w:cs="Sakkal Majalla"/>
          <w:kern w:val="0"/>
          <w:sz w:val="28"/>
          <w:szCs w:val="28"/>
          <w:rtl/>
          <w14:ligatures w14:val="none"/>
        </w:rPr>
        <w:t>:  تحليل عاملي استكشافي للتأكد من تجمّع البنود تحت الأبعاد المفترضة، وحُذفت البنود ذات معامل التحميل المنخفض (</w:t>
      </w:r>
      <w:r w:rsidRPr="00A564D9">
        <w:rPr>
          <w:rFonts w:ascii="Sakkal Majalla" w:eastAsia="Times New Roman" w:hAnsi="Sakkal Majalla" w:cs="Sakkal Majalla"/>
          <w:kern w:val="0"/>
          <w:sz w:val="28"/>
          <w:szCs w:val="28"/>
          <w14:ligatures w14:val="none"/>
        </w:rPr>
        <w:t>&lt; 0.50</w:t>
      </w:r>
      <w:r w:rsidRPr="00A564D9">
        <w:rPr>
          <w:rFonts w:ascii="Sakkal Majalla" w:eastAsia="Times New Roman" w:hAnsi="Sakkal Majalla" w:cs="Sakkal Majalla"/>
          <w:kern w:val="0"/>
          <w:sz w:val="28"/>
          <w:szCs w:val="28"/>
          <w:rtl/>
          <w14:ligatures w14:val="none"/>
        </w:rPr>
        <w:t>)</w:t>
      </w:r>
      <w:r w:rsidRPr="00A564D9">
        <w:rPr>
          <w:rFonts w:ascii="Sakkal Majalla" w:eastAsia="Times New Roman" w:hAnsi="Sakkal Majalla" w:cs="Sakkal Majalla"/>
          <w:kern w:val="0"/>
          <w:sz w:val="28"/>
          <w:szCs w:val="28"/>
          <w14:ligatures w14:val="none"/>
        </w:rPr>
        <w:t>.</w:t>
      </w:r>
    </w:p>
    <w:p w14:paraId="53252DFA" w14:textId="77777777" w:rsidR="00A564D9" w:rsidRPr="00A564D9" w:rsidRDefault="00A564D9" w:rsidP="00DD1AC8">
      <w:pPr>
        <w:numPr>
          <w:ilvl w:val="0"/>
          <w:numId w:val="17"/>
        </w:numPr>
        <w:spacing w:before="100" w:beforeAutospacing="1" w:after="100" w:afterAutospacing="1" w:line="360" w:lineRule="auto"/>
        <w:contextualSpacing/>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14:ligatures w14:val="none"/>
        </w:rPr>
        <w:t xml:space="preserve"> </w:t>
      </w:r>
      <w:r w:rsidRPr="00A564D9">
        <w:rPr>
          <w:rFonts w:ascii="Sakkal Majalla" w:eastAsia="Times New Roman" w:hAnsi="Sakkal Majalla" w:cs="Sakkal Majalla"/>
          <w:b/>
          <w:bCs/>
          <w:kern w:val="0"/>
          <w:sz w:val="28"/>
          <w:szCs w:val="28"/>
          <w:rtl/>
          <w14:ligatures w14:val="none"/>
        </w:rPr>
        <w:t>الثبات (</w:t>
      </w:r>
      <w:r w:rsidRPr="00A564D9">
        <w:rPr>
          <w:rFonts w:ascii="Sakkal Majalla" w:eastAsia="Times New Roman" w:hAnsi="Sakkal Majalla" w:cs="Sakkal Majalla"/>
          <w:b/>
          <w:bCs/>
          <w:kern w:val="0"/>
          <w:sz w:val="28"/>
          <w:szCs w:val="28"/>
          <w14:ligatures w14:val="none"/>
        </w:rPr>
        <w:t>Reliability</w:t>
      </w:r>
      <w:r w:rsidRPr="00A564D9">
        <w:rPr>
          <w:rFonts w:ascii="Sakkal Majalla" w:eastAsia="Times New Roman" w:hAnsi="Sakkal Majalla" w:cs="Sakkal Majalla"/>
          <w:b/>
          <w:bCs/>
          <w:kern w:val="0"/>
          <w:sz w:val="28"/>
          <w:szCs w:val="28"/>
          <w:rtl/>
          <w14:ligatures w14:val="none"/>
        </w:rPr>
        <w:t>)</w:t>
      </w:r>
      <w:r w:rsidRPr="00A564D9">
        <w:rPr>
          <w:rFonts w:ascii="Sakkal Majalla" w:eastAsia="Times New Roman" w:hAnsi="Sakkal Majalla" w:cs="Sakkal Majalla"/>
          <w:kern w:val="0"/>
          <w:sz w:val="28"/>
          <w:szCs w:val="28"/>
          <w:rtl/>
          <w14:ligatures w14:val="none"/>
        </w:rPr>
        <w:t xml:space="preserve">: حسبّ معامل </w:t>
      </w:r>
      <w:proofErr w:type="spellStart"/>
      <w:r w:rsidRPr="00A564D9">
        <w:rPr>
          <w:rFonts w:ascii="Sakkal Majalla" w:eastAsia="Times New Roman" w:hAnsi="Sakkal Majalla" w:cs="Sakkal Majalla"/>
          <w:kern w:val="0"/>
          <w:sz w:val="28"/>
          <w:szCs w:val="28"/>
          <w:rtl/>
          <w14:ligatures w14:val="none"/>
        </w:rPr>
        <w:t>كرونباخ</w:t>
      </w:r>
      <w:proofErr w:type="spellEnd"/>
      <w:r w:rsidRPr="00A564D9">
        <w:rPr>
          <w:rFonts w:ascii="Sakkal Majalla" w:eastAsia="Times New Roman" w:hAnsi="Sakkal Majalla" w:cs="Sakkal Majalla"/>
          <w:kern w:val="0"/>
          <w:sz w:val="28"/>
          <w:szCs w:val="28"/>
          <w:rtl/>
          <w14:ligatures w14:val="none"/>
        </w:rPr>
        <w:t xml:space="preserve"> ألفا لكل بعد والتأكد من موثوقية الفقرات واتساقها </w:t>
      </w:r>
    </w:p>
    <w:p w14:paraId="5461A3BD" w14:textId="77777777" w:rsidR="00A564D9" w:rsidRPr="00A564D9" w:rsidRDefault="00A564D9" w:rsidP="00DD1AC8">
      <w:pPr>
        <w:numPr>
          <w:ilvl w:val="1"/>
          <w:numId w:val="1"/>
        </w:numPr>
        <w:spacing w:before="100" w:beforeAutospacing="1" w:after="100" w:afterAutospacing="1" w:line="360" w:lineRule="auto"/>
        <w:ind w:left="360"/>
        <w:contextualSpacing/>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b/>
          <w:bCs/>
          <w:kern w:val="0"/>
          <w:sz w:val="28"/>
          <w:szCs w:val="28"/>
          <w:rtl/>
          <w14:ligatures w14:val="none"/>
        </w:rPr>
        <w:t>إجراءات جمع البيانات</w:t>
      </w:r>
    </w:p>
    <w:p w14:paraId="40D37449" w14:textId="77777777" w:rsidR="00A564D9" w:rsidRPr="00A564D9" w:rsidRDefault="00A564D9" w:rsidP="00A564D9">
      <w:pPr>
        <w:spacing w:before="100" w:beforeAutospacing="1" w:after="100" w:afterAutospacing="1" w:line="360" w:lineRule="auto"/>
        <w:ind w:left="1138"/>
        <w:contextualSpacing/>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 xml:space="preserve"> سينشر روابط الاستبانة عبر البريد الرسمي للمؤسسات، ومنصات التواصل المهني، كما ترافق ذلك بإرسال </w:t>
      </w:r>
      <w:proofErr w:type="spellStart"/>
      <w:r w:rsidRPr="00A564D9">
        <w:rPr>
          <w:rFonts w:ascii="Sakkal Majalla" w:eastAsia="Times New Roman" w:hAnsi="Sakkal Majalla" w:cs="Sakkal Majalla"/>
          <w:kern w:val="0"/>
          <w:sz w:val="28"/>
          <w:szCs w:val="28"/>
          <w:rtl/>
          <w14:ligatures w14:val="none"/>
        </w:rPr>
        <w:t>تذكيرات</w:t>
      </w:r>
      <w:proofErr w:type="spellEnd"/>
      <w:r w:rsidRPr="00A564D9">
        <w:rPr>
          <w:rFonts w:ascii="Sakkal Majalla" w:eastAsia="Times New Roman" w:hAnsi="Sakkal Majalla" w:cs="Sakkal Majalla"/>
          <w:kern w:val="0"/>
          <w:sz w:val="28"/>
          <w:szCs w:val="28"/>
          <w:rtl/>
          <w14:ligatures w14:val="none"/>
        </w:rPr>
        <w:t xml:space="preserve"> دورية أسبوعية لمدة ثلاثة أسابيع لضمان وصول الرسالة وتحقيق أعلى معدل استجابة ممكن.</w:t>
      </w:r>
    </w:p>
    <w:p w14:paraId="0B20DA35" w14:textId="77777777" w:rsidR="00A564D9" w:rsidRPr="00A564D9" w:rsidRDefault="00A564D9" w:rsidP="00DD1AC8">
      <w:pPr>
        <w:numPr>
          <w:ilvl w:val="1"/>
          <w:numId w:val="1"/>
        </w:numPr>
        <w:spacing w:before="100" w:beforeAutospacing="1" w:after="100" w:afterAutospacing="1" w:line="360" w:lineRule="auto"/>
        <w:ind w:left="360"/>
        <w:contextualSpacing/>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b/>
          <w:bCs/>
          <w:kern w:val="0"/>
          <w:sz w:val="28"/>
          <w:szCs w:val="28"/>
          <w:rtl/>
          <w14:ligatures w14:val="none"/>
        </w:rPr>
        <w:t xml:space="preserve"> طرق تحليل البيانات</w:t>
      </w:r>
    </w:p>
    <w:p w14:paraId="065FD3E3" w14:textId="77777777" w:rsidR="00A564D9" w:rsidRPr="00A564D9" w:rsidRDefault="00A564D9" w:rsidP="00DD1AC8">
      <w:pPr>
        <w:numPr>
          <w:ilvl w:val="0"/>
          <w:numId w:val="18"/>
        </w:numPr>
        <w:spacing w:before="100" w:beforeAutospacing="1" w:after="100" w:afterAutospacing="1" w:line="360" w:lineRule="auto"/>
        <w:contextualSpacing/>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b/>
          <w:bCs/>
          <w:kern w:val="0"/>
          <w:sz w:val="28"/>
          <w:szCs w:val="28"/>
          <w:rtl/>
          <w14:ligatures w14:val="none"/>
        </w:rPr>
        <w:t>الإحصاء الوصفي</w:t>
      </w:r>
      <w:r w:rsidRPr="00A564D9">
        <w:rPr>
          <w:rFonts w:ascii="Sakkal Majalla" w:eastAsia="Times New Roman" w:hAnsi="Sakkal Majalla" w:cs="Sakkal Majalla"/>
          <w:kern w:val="0"/>
          <w:sz w:val="28"/>
          <w:szCs w:val="28"/>
          <w:rtl/>
          <w14:ligatures w14:val="none"/>
        </w:rPr>
        <w:t>: احتساب المتوسطات والانحرافات المعيارية والنسب المئوية لكل بند ولكل بُعد.</w:t>
      </w:r>
    </w:p>
    <w:p w14:paraId="25505A86" w14:textId="77777777" w:rsidR="00A564D9" w:rsidRPr="00A564D9" w:rsidRDefault="00A564D9" w:rsidP="00DD1AC8">
      <w:pPr>
        <w:numPr>
          <w:ilvl w:val="0"/>
          <w:numId w:val="18"/>
        </w:numPr>
        <w:spacing w:before="100" w:beforeAutospacing="1" w:after="100" w:afterAutospacing="1" w:line="360" w:lineRule="auto"/>
        <w:contextualSpacing/>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14:ligatures w14:val="none"/>
        </w:rPr>
        <w:t xml:space="preserve"> </w:t>
      </w:r>
      <w:r w:rsidRPr="00A564D9">
        <w:rPr>
          <w:rFonts w:ascii="Sakkal Majalla" w:eastAsia="Times New Roman" w:hAnsi="Sakkal Majalla" w:cs="Sakkal Majalla"/>
          <w:b/>
          <w:bCs/>
          <w:kern w:val="0"/>
          <w:sz w:val="28"/>
          <w:szCs w:val="28"/>
          <w:rtl/>
          <w14:ligatures w14:val="none"/>
        </w:rPr>
        <w:t>تحليل ارتباط بيرسون</w:t>
      </w:r>
      <w:r w:rsidRPr="00A564D9">
        <w:rPr>
          <w:rFonts w:ascii="Sakkal Majalla" w:eastAsia="Times New Roman" w:hAnsi="Sakkal Majalla" w:cs="Sakkal Majalla"/>
          <w:kern w:val="0"/>
          <w:sz w:val="28"/>
          <w:szCs w:val="28"/>
          <w:rtl/>
          <w14:ligatures w14:val="none"/>
        </w:rPr>
        <w:t>: لقياس قوة واتجاه العلاقات الثنائية بين كل بعد من أبعاد الجاهزية ومتغير التبنّي.</w:t>
      </w:r>
    </w:p>
    <w:p w14:paraId="16AD7CDB" w14:textId="77777777" w:rsidR="00A564D9" w:rsidRPr="00A564D9" w:rsidRDefault="00A564D9" w:rsidP="00DD1AC8">
      <w:pPr>
        <w:numPr>
          <w:ilvl w:val="0"/>
          <w:numId w:val="18"/>
        </w:numPr>
        <w:spacing w:before="100" w:beforeAutospacing="1" w:after="100" w:afterAutospacing="1" w:line="360" w:lineRule="auto"/>
        <w:contextualSpacing/>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14:ligatures w14:val="none"/>
        </w:rPr>
        <w:t xml:space="preserve"> </w:t>
      </w:r>
      <w:r w:rsidRPr="00A564D9">
        <w:rPr>
          <w:rFonts w:ascii="Sakkal Majalla" w:eastAsia="Times New Roman" w:hAnsi="Sakkal Majalla" w:cs="Sakkal Majalla"/>
          <w:b/>
          <w:bCs/>
          <w:kern w:val="0"/>
          <w:sz w:val="28"/>
          <w:szCs w:val="28"/>
          <w:rtl/>
          <w14:ligatures w14:val="none"/>
        </w:rPr>
        <w:t xml:space="preserve">التحليل </w:t>
      </w:r>
      <w:proofErr w:type="spellStart"/>
      <w:r w:rsidRPr="00A564D9">
        <w:rPr>
          <w:rFonts w:ascii="Sakkal Majalla" w:eastAsia="Times New Roman" w:hAnsi="Sakkal Majalla" w:cs="Sakkal Majalla"/>
          <w:b/>
          <w:bCs/>
          <w:kern w:val="0"/>
          <w:sz w:val="28"/>
          <w:szCs w:val="28"/>
          <w:rtl/>
          <w14:ligatures w14:val="none"/>
        </w:rPr>
        <w:t>الانحداري</w:t>
      </w:r>
      <w:proofErr w:type="spellEnd"/>
      <w:r w:rsidRPr="00A564D9">
        <w:rPr>
          <w:rFonts w:ascii="Sakkal Majalla" w:eastAsia="Times New Roman" w:hAnsi="Sakkal Majalla" w:cs="Sakkal Majalla"/>
          <w:b/>
          <w:bCs/>
          <w:kern w:val="0"/>
          <w:sz w:val="28"/>
          <w:szCs w:val="28"/>
          <w:rtl/>
          <w14:ligatures w14:val="none"/>
        </w:rPr>
        <w:t xml:space="preserve"> المتعدد</w:t>
      </w:r>
      <w:r w:rsidRPr="00A564D9">
        <w:rPr>
          <w:rFonts w:ascii="Sakkal Majalla" w:eastAsia="Times New Roman" w:hAnsi="Sakkal Majalla" w:cs="Sakkal Majalla"/>
          <w:kern w:val="0"/>
          <w:sz w:val="28"/>
          <w:szCs w:val="28"/>
          <w:rtl/>
          <w14:ligatures w14:val="none"/>
        </w:rPr>
        <w:t>: لتقدير أثر الأبعاد التقنية والتنظيمية والثقافية معًا على مستوى اعتماد المنهجيات الذكية، وتحديد المتغيرات الأكثر تأثيرًا.</w:t>
      </w:r>
    </w:p>
    <w:p w14:paraId="189B9D8D" w14:textId="77777777" w:rsidR="00A564D9" w:rsidRPr="00A564D9" w:rsidRDefault="00A564D9" w:rsidP="00DD1AC8">
      <w:pPr>
        <w:numPr>
          <w:ilvl w:val="0"/>
          <w:numId w:val="18"/>
        </w:numPr>
        <w:spacing w:before="100" w:beforeAutospacing="1" w:after="100" w:afterAutospacing="1" w:line="360" w:lineRule="auto"/>
        <w:contextualSpacing/>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14:ligatures w14:val="none"/>
        </w:rPr>
        <w:t xml:space="preserve"> </w:t>
      </w:r>
      <w:r w:rsidRPr="00A564D9">
        <w:rPr>
          <w:rFonts w:ascii="Sakkal Majalla" w:eastAsia="Times New Roman" w:hAnsi="Sakkal Majalla" w:cs="Sakkal Majalla"/>
          <w:b/>
          <w:bCs/>
          <w:kern w:val="0"/>
          <w:sz w:val="28"/>
          <w:szCs w:val="28"/>
          <w:rtl/>
          <w14:ligatures w14:val="none"/>
        </w:rPr>
        <w:t>اختبارات الفروق</w:t>
      </w:r>
      <w:r w:rsidRPr="00A564D9">
        <w:rPr>
          <w:rFonts w:ascii="Sakkal Majalla" w:eastAsia="Times New Roman" w:hAnsi="Sakkal Majalla" w:cs="Sakkal Majalla"/>
          <w:kern w:val="0"/>
          <w:sz w:val="28"/>
          <w:szCs w:val="28"/>
          <w14:ligatures w14:val="none"/>
        </w:rPr>
        <w:t>:</w:t>
      </w:r>
    </w:p>
    <w:p w14:paraId="6F338BA9" w14:textId="77777777" w:rsidR="002A70C6" w:rsidRDefault="006B51A2" w:rsidP="002A70C6">
      <w:pPr>
        <w:numPr>
          <w:ilvl w:val="1"/>
          <w:numId w:val="18"/>
        </w:numPr>
        <w:spacing w:before="100" w:beforeAutospacing="1" w:after="100" w:afterAutospacing="1" w:line="360" w:lineRule="auto"/>
        <w:contextualSpacing/>
        <w:jc w:val="both"/>
        <w:rPr>
          <w:rFonts w:ascii="Sakkal Majalla" w:eastAsia="Times New Roman" w:hAnsi="Sakkal Majalla" w:cs="Sakkal Majalla"/>
          <w:kern w:val="0"/>
          <w:sz w:val="28"/>
          <w:szCs w:val="28"/>
          <w14:ligatures w14:val="none"/>
        </w:rPr>
      </w:pPr>
      <w:r>
        <w:rPr>
          <w:rFonts w:ascii="Sakkal Majalla" w:eastAsia="Times New Roman" w:hAnsi="Sakkal Majalla" w:cs="Sakkal Majalla" w:hint="cs"/>
          <w:kern w:val="0"/>
          <w:sz w:val="28"/>
          <w:szCs w:val="28"/>
          <w:lang w:bidi="ar-YE"/>
          <w14:ligatures w14:val="none"/>
        </w:rPr>
        <w:t xml:space="preserve">Independent -  Samples t -  Test   </w:t>
      </w:r>
      <w:r w:rsidR="003C6812">
        <w:rPr>
          <w:rFonts w:ascii="Sakkal Majalla" w:eastAsia="Times New Roman" w:hAnsi="Sakkal Majalla" w:cs="Sakkal Majalla" w:hint="cs"/>
          <w:kern w:val="0"/>
          <w:sz w:val="28"/>
          <w:szCs w:val="28"/>
          <w:rtl/>
          <w14:ligatures w14:val="none"/>
        </w:rPr>
        <w:t xml:space="preserve">  لم</w:t>
      </w:r>
      <w:r w:rsidR="00A564D9" w:rsidRPr="00A564D9">
        <w:rPr>
          <w:rFonts w:ascii="Sakkal Majalla" w:eastAsia="Times New Roman" w:hAnsi="Sakkal Majalla" w:cs="Sakkal Majalla"/>
          <w:kern w:val="0"/>
          <w:sz w:val="28"/>
          <w:szCs w:val="28"/>
          <w:rtl/>
          <w14:ligatures w14:val="none"/>
        </w:rPr>
        <w:t>قارنة متوسطات التبنّي بين القطاعين الحكومي والخاص.</w:t>
      </w:r>
    </w:p>
    <w:p w14:paraId="54B325AE" w14:textId="2781C9E8" w:rsidR="00A564D9" w:rsidRPr="00A564D9" w:rsidRDefault="002A70C6" w:rsidP="002A70C6">
      <w:pPr>
        <w:numPr>
          <w:ilvl w:val="1"/>
          <w:numId w:val="18"/>
        </w:numPr>
        <w:spacing w:before="100" w:beforeAutospacing="1" w:after="100" w:afterAutospacing="1" w:line="360" w:lineRule="auto"/>
        <w:contextualSpacing/>
        <w:jc w:val="both"/>
        <w:rPr>
          <w:rFonts w:ascii="Sakkal Majalla" w:eastAsia="Times New Roman" w:hAnsi="Sakkal Majalla" w:cs="Sakkal Majalla"/>
          <w:kern w:val="0"/>
          <w:sz w:val="28"/>
          <w:szCs w:val="28"/>
          <w14:ligatures w14:val="none"/>
        </w:rPr>
      </w:pPr>
      <w:r w:rsidRPr="002A70C6">
        <w:rPr>
          <w:rFonts w:ascii="Sakkal Majalla" w:eastAsia="Times New Roman" w:hAnsi="Sakkal Majalla" w:cs="Sakkal Majalla" w:hint="cs"/>
          <w:kern w:val="0"/>
          <w:sz w:val="28"/>
          <w:szCs w:val="28"/>
          <w:lang w:bidi="ar-YE"/>
          <w14:ligatures w14:val="none"/>
        </w:rPr>
        <w:t>One -  Way ANOVA</w:t>
      </w:r>
      <w:r w:rsidR="00A564D9" w:rsidRPr="00A564D9">
        <w:rPr>
          <w:rFonts w:ascii="Sakkal Majalla" w:eastAsia="Times New Roman" w:hAnsi="Sakkal Majalla" w:cs="Sakkal Majalla"/>
          <w:kern w:val="0"/>
          <w:sz w:val="28"/>
          <w:szCs w:val="28"/>
          <w14:ligatures w14:val="none"/>
        </w:rPr>
        <w:t xml:space="preserve"> </w:t>
      </w:r>
      <w:r w:rsidR="00A564D9" w:rsidRPr="00A564D9">
        <w:rPr>
          <w:rFonts w:ascii="Sakkal Majalla" w:eastAsia="Times New Roman" w:hAnsi="Sakkal Majalla" w:cs="Sakkal Majalla"/>
          <w:kern w:val="0"/>
          <w:sz w:val="28"/>
          <w:szCs w:val="28"/>
          <w:rtl/>
          <w14:ligatures w14:val="none"/>
        </w:rPr>
        <w:t xml:space="preserve"> لدراسة الفروق عبر أحجام المؤسسات (كبيرة–متوسطة–صغيرة).</w:t>
      </w:r>
    </w:p>
    <w:p w14:paraId="77B96AA3" w14:textId="77777777" w:rsidR="00A564D9" w:rsidRPr="00137639" w:rsidRDefault="00A564D9" w:rsidP="00137639">
      <w:pPr>
        <w:pStyle w:val="3"/>
        <w:spacing w:before="0" w:after="120" w:line="360" w:lineRule="auto"/>
        <w:jc w:val="both"/>
        <w:rPr>
          <w:rFonts w:ascii="Sakkal Majalla" w:eastAsia="Times New Roman" w:hAnsi="Sakkal Majalla" w:cs="Sakkal Majalla"/>
          <w:b/>
          <w:bCs/>
          <w:color w:val="1B1C1D"/>
          <w:sz w:val="32"/>
          <w:szCs w:val="32"/>
        </w:rPr>
      </w:pPr>
      <w:bookmarkStart w:id="11" w:name="_Toc203682686"/>
      <w:r w:rsidRPr="00137639">
        <w:rPr>
          <w:rFonts w:ascii="Sakkal Majalla" w:eastAsia="Times New Roman" w:hAnsi="Sakkal Majalla" w:cs="Sakkal Majalla"/>
          <w:b/>
          <w:bCs/>
          <w:color w:val="1B1C1D"/>
          <w:sz w:val="32"/>
          <w:szCs w:val="32"/>
          <w:rtl/>
        </w:rPr>
        <w:lastRenderedPageBreak/>
        <w:t>أدوات الدراسة</w:t>
      </w:r>
      <w:bookmarkEnd w:id="11"/>
    </w:p>
    <w:p w14:paraId="1F3CD4AC" w14:textId="005BB1DD" w:rsidR="00A564D9" w:rsidRPr="00A564D9" w:rsidRDefault="003C51FA" w:rsidP="00A564D9">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Pr>
          <w:rFonts w:ascii="Sakkal Majalla" w:eastAsia="Times New Roman" w:hAnsi="Sakkal Majalla" w:cs="Sakkal Majalla" w:hint="cs"/>
          <w:kern w:val="0"/>
          <w:sz w:val="28"/>
          <w:szCs w:val="28"/>
          <w:rtl/>
          <w14:ligatures w14:val="none"/>
        </w:rPr>
        <w:t>ستعتمد</w:t>
      </w:r>
      <w:r w:rsidR="00A564D9" w:rsidRPr="00A564D9">
        <w:rPr>
          <w:rFonts w:ascii="Sakkal Majalla" w:eastAsia="Times New Roman" w:hAnsi="Sakkal Majalla" w:cs="Sakkal Majalla"/>
          <w:kern w:val="0"/>
          <w:sz w:val="28"/>
          <w:szCs w:val="28"/>
          <w:rtl/>
          <w14:ligatures w14:val="none"/>
        </w:rPr>
        <w:t xml:space="preserve"> هذه الدراسة على مجموعة من الأدوات البحثية التي </w:t>
      </w:r>
      <w:r>
        <w:rPr>
          <w:rFonts w:ascii="Sakkal Majalla" w:eastAsia="Times New Roman" w:hAnsi="Sakkal Majalla" w:cs="Sakkal Majalla" w:hint="cs"/>
          <w:kern w:val="0"/>
          <w:sz w:val="28"/>
          <w:szCs w:val="28"/>
          <w:rtl/>
          <w14:ligatures w14:val="none"/>
        </w:rPr>
        <w:t>ستساهم</w:t>
      </w:r>
      <w:r w:rsidR="00A564D9" w:rsidRPr="00A564D9">
        <w:rPr>
          <w:rFonts w:ascii="Sakkal Majalla" w:eastAsia="Times New Roman" w:hAnsi="Sakkal Majalla" w:cs="Sakkal Majalla"/>
          <w:kern w:val="0"/>
          <w:sz w:val="28"/>
          <w:szCs w:val="28"/>
          <w:rtl/>
          <w14:ligatures w14:val="none"/>
        </w:rPr>
        <w:t xml:space="preserve"> في جمع البيانات وتحليلها واستخلاص النتائج بدقة وموضوعية، وتتمثل هذه الأدوات فيما يلي:</w:t>
      </w:r>
    </w:p>
    <w:p w14:paraId="7BB77BB5" w14:textId="77777777" w:rsidR="00A564D9" w:rsidRPr="00A564D9" w:rsidRDefault="00A564D9" w:rsidP="00DD1AC8">
      <w:pPr>
        <w:numPr>
          <w:ilvl w:val="0"/>
          <w:numId w:val="20"/>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b/>
          <w:bCs/>
          <w:kern w:val="0"/>
          <w:sz w:val="28"/>
          <w:szCs w:val="28"/>
          <w:rtl/>
          <w14:ligatures w14:val="none"/>
        </w:rPr>
        <w:t>الاستبانة الإلكترونية</w:t>
      </w:r>
      <w:r w:rsidRPr="00A564D9">
        <w:rPr>
          <w:rFonts w:ascii="Sakkal Majalla" w:eastAsia="Times New Roman" w:hAnsi="Sakkal Majalla" w:cs="Sakkal Majalla"/>
          <w:kern w:val="0"/>
          <w:sz w:val="28"/>
          <w:szCs w:val="28"/>
          <w:rtl/>
          <w14:ligatures w14:val="none"/>
        </w:rPr>
        <w:t xml:space="preserve">: تُعد الأداة الرئيسة لجمع البيانات الأولية، وقد تم تصميمها عبر منصة </w:t>
      </w:r>
      <w:r w:rsidRPr="00A564D9">
        <w:rPr>
          <w:rFonts w:ascii="Sakkal Majalla" w:eastAsia="Times New Roman" w:hAnsi="Sakkal Majalla" w:cs="Sakkal Majalla"/>
          <w:kern w:val="0"/>
          <w:sz w:val="28"/>
          <w:szCs w:val="28"/>
          <w14:ligatures w14:val="none"/>
        </w:rPr>
        <w:t xml:space="preserve">Google Forms، </w:t>
      </w:r>
      <w:r w:rsidRPr="00A564D9">
        <w:rPr>
          <w:rFonts w:ascii="Sakkal Majalla" w:eastAsia="Times New Roman" w:hAnsi="Sakkal Majalla" w:cs="Sakkal Majalla"/>
          <w:kern w:val="0"/>
          <w:sz w:val="28"/>
          <w:szCs w:val="28"/>
          <w:rtl/>
          <w14:ligatures w14:val="none"/>
        </w:rPr>
        <w:t xml:space="preserve"> واشتملت على خمسة محاور تغطي الجوانب الديموغرافية، وجاهزية البنية التقنية والتنظيمية والثقافية، بالإضافة إلى مستوى اعتماد منهجيات إدارة المشاريع المدعمة بالذكاء الاصطناعي. سيتم بناء البنود باستخدام مقياس </w:t>
      </w:r>
      <w:proofErr w:type="spellStart"/>
      <w:r w:rsidRPr="00A564D9">
        <w:rPr>
          <w:rFonts w:ascii="Sakkal Majalla" w:eastAsia="Times New Roman" w:hAnsi="Sakkal Majalla" w:cs="Sakkal Majalla"/>
          <w:kern w:val="0"/>
          <w:sz w:val="28"/>
          <w:szCs w:val="28"/>
          <w:rtl/>
          <w14:ligatures w14:val="none"/>
        </w:rPr>
        <w:t>ليكرت</w:t>
      </w:r>
      <w:proofErr w:type="spellEnd"/>
      <w:r w:rsidRPr="00A564D9">
        <w:rPr>
          <w:rFonts w:ascii="Sakkal Majalla" w:eastAsia="Times New Roman" w:hAnsi="Sakkal Majalla" w:cs="Sakkal Majalla"/>
          <w:kern w:val="0"/>
          <w:sz w:val="28"/>
          <w:szCs w:val="28"/>
          <w:rtl/>
          <w14:ligatures w14:val="none"/>
        </w:rPr>
        <w:t xml:space="preserve"> الخماسي، بما يضمن سهولة التحليل ووضوح الاتجاهات.</w:t>
      </w:r>
    </w:p>
    <w:p w14:paraId="4911DBEB" w14:textId="77777777" w:rsidR="00A564D9" w:rsidRPr="00A564D9" w:rsidRDefault="00A564D9" w:rsidP="00DD1AC8">
      <w:pPr>
        <w:numPr>
          <w:ilvl w:val="0"/>
          <w:numId w:val="20"/>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b/>
          <w:bCs/>
          <w:kern w:val="0"/>
          <w:sz w:val="28"/>
          <w:szCs w:val="28"/>
          <w:rtl/>
          <w14:ligatures w14:val="none"/>
        </w:rPr>
        <w:t xml:space="preserve">برنامج </w:t>
      </w:r>
      <w:r w:rsidRPr="00A564D9">
        <w:rPr>
          <w:rFonts w:ascii="Sakkal Majalla" w:eastAsia="Times New Roman" w:hAnsi="Sakkal Majalla" w:cs="Sakkal Majalla"/>
          <w:b/>
          <w:bCs/>
          <w:kern w:val="0"/>
          <w:sz w:val="28"/>
          <w:szCs w:val="28"/>
          <w:lang w:bidi="ar-YE"/>
          <w14:ligatures w14:val="none"/>
        </w:rPr>
        <w:t xml:space="preserve"> SPSS v.21</w:t>
      </w:r>
      <w:r w:rsidRPr="00A564D9">
        <w:rPr>
          <w:rFonts w:ascii="Sakkal Majalla" w:eastAsia="Times New Roman" w:hAnsi="Sakkal Majalla" w:cs="Sakkal Majalla"/>
          <w:kern w:val="0"/>
          <w:sz w:val="28"/>
          <w:szCs w:val="28"/>
          <w:rtl/>
          <w14:ligatures w14:val="none"/>
        </w:rPr>
        <w:t xml:space="preserve">: سيستخدم لتحليل البيانات إحصائيًا، حيث جرى تطبيق الإحصاء الوصفي، وتحليل الارتباط (بيرسون)، والانحدار المتعدد، إضافة إلى اختبارات الفروق  </w:t>
      </w:r>
      <w:r w:rsidRPr="00A564D9">
        <w:rPr>
          <w:rFonts w:ascii="Sakkal Majalla" w:eastAsia="Times New Roman" w:hAnsi="Sakkal Majalla" w:cs="Sakkal Majalla"/>
          <w:kern w:val="0"/>
          <w:sz w:val="28"/>
          <w:szCs w:val="28"/>
          <w14:ligatures w14:val="none"/>
        </w:rPr>
        <w:t>T</w:t>
      </w:r>
      <w:r w:rsidRPr="00A564D9">
        <w:rPr>
          <w:rFonts w:ascii="Sakkal Majalla" w:eastAsia="Times New Roman" w:hAnsi="Sakkal Majalla" w:cs="Sakkal Majalla"/>
          <w:kern w:val="0"/>
          <w:sz w:val="28"/>
          <w:szCs w:val="28"/>
          <w:rtl/>
          <w14:ligatures w14:val="none"/>
        </w:rPr>
        <w:t xml:space="preserve"> -  </w:t>
      </w:r>
      <w:r w:rsidRPr="00A564D9">
        <w:rPr>
          <w:rFonts w:ascii="Sakkal Majalla" w:eastAsia="Times New Roman" w:hAnsi="Sakkal Majalla" w:cs="Sakkal Majalla"/>
          <w:kern w:val="0"/>
          <w:sz w:val="28"/>
          <w:szCs w:val="28"/>
          <w14:ligatures w14:val="none"/>
        </w:rPr>
        <w:t xml:space="preserve">test </w:t>
      </w:r>
      <w:r w:rsidRPr="00A564D9">
        <w:rPr>
          <w:rFonts w:ascii="Sakkal Majalla" w:eastAsia="Times New Roman" w:hAnsi="Sakkal Majalla" w:cs="Sakkal Majalla"/>
          <w:kern w:val="0"/>
          <w:sz w:val="28"/>
          <w:szCs w:val="28"/>
          <w:rtl/>
          <w14:ligatures w14:val="none"/>
        </w:rPr>
        <w:t xml:space="preserve">و </w:t>
      </w:r>
      <w:r w:rsidRPr="00A564D9">
        <w:rPr>
          <w:rFonts w:ascii="Sakkal Majalla" w:eastAsia="Times New Roman" w:hAnsi="Sakkal Majalla" w:cs="Sakkal Majalla"/>
          <w:kern w:val="0"/>
          <w:sz w:val="28"/>
          <w:szCs w:val="28"/>
          <w14:ligatures w14:val="none"/>
        </w:rPr>
        <w:t xml:space="preserve">ANOVA </w:t>
      </w:r>
      <w:r w:rsidRPr="00A564D9">
        <w:rPr>
          <w:rFonts w:ascii="Sakkal Majalla" w:eastAsia="Times New Roman" w:hAnsi="Sakkal Majalla" w:cs="Sakkal Majalla"/>
          <w:kern w:val="0"/>
          <w:sz w:val="28"/>
          <w:szCs w:val="28"/>
          <w:lang w:bidi="ar-YE"/>
          <w14:ligatures w14:val="none"/>
        </w:rPr>
        <w:t>،</w:t>
      </w:r>
      <w:r w:rsidRPr="00A564D9">
        <w:rPr>
          <w:rFonts w:ascii="Sakkal Majalla" w:eastAsia="Times New Roman" w:hAnsi="Sakkal Majalla" w:cs="Sakkal Majalla"/>
          <w:kern w:val="0"/>
          <w:sz w:val="28"/>
          <w:szCs w:val="28"/>
          <w:rtl/>
          <w:lang w:bidi="ar-YE"/>
          <w14:ligatures w14:val="none"/>
        </w:rPr>
        <w:t xml:space="preserve"> و</w:t>
      </w:r>
      <w:r w:rsidRPr="00A564D9">
        <w:rPr>
          <w:rFonts w:ascii="Sakkal Majalla" w:eastAsia="Times New Roman" w:hAnsi="Sakkal Majalla" w:cs="Sakkal Majalla"/>
          <w:kern w:val="0"/>
          <w:sz w:val="28"/>
          <w:szCs w:val="28"/>
          <w:rtl/>
          <w14:ligatures w14:val="none"/>
        </w:rPr>
        <w:t>ذلك لاختبار الفرضيات واكتشاف العلاقات بين متغيرات الدراسة.</w:t>
      </w:r>
    </w:p>
    <w:p w14:paraId="4D2EA84D" w14:textId="77777777" w:rsidR="00A564D9" w:rsidRPr="00A564D9" w:rsidRDefault="00A564D9" w:rsidP="00DD1AC8">
      <w:pPr>
        <w:numPr>
          <w:ilvl w:val="0"/>
          <w:numId w:val="20"/>
        </w:num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A564D9">
        <w:rPr>
          <w:rFonts w:ascii="Sakkal Majalla" w:eastAsia="Times New Roman" w:hAnsi="Sakkal Majalla" w:cs="Sakkal Majalla"/>
          <w:b/>
          <w:bCs/>
          <w:kern w:val="0"/>
          <w:sz w:val="28"/>
          <w:szCs w:val="28"/>
          <w:rtl/>
          <w14:ligatures w14:val="none"/>
        </w:rPr>
        <w:t xml:space="preserve">برنامج </w:t>
      </w:r>
      <w:r w:rsidRPr="00A564D9">
        <w:rPr>
          <w:rFonts w:ascii="Sakkal Majalla" w:eastAsia="Times New Roman" w:hAnsi="Sakkal Majalla" w:cs="Sakkal Majalla"/>
          <w:b/>
          <w:bCs/>
          <w:kern w:val="0"/>
          <w:sz w:val="28"/>
          <w:szCs w:val="28"/>
          <w14:ligatures w14:val="none"/>
        </w:rPr>
        <w:t>Microsoft Excel</w:t>
      </w:r>
      <w:r w:rsidRPr="00A564D9">
        <w:rPr>
          <w:rFonts w:ascii="Sakkal Majalla" w:eastAsia="Times New Roman" w:hAnsi="Sakkal Majalla" w:cs="Sakkal Majalla"/>
          <w:kern w:val="0"/>
          <w:sz w:val="28"/>
          <w:szCs w:val="28"/>
          <w:rtl/>
          <w14:ligatures w14:val="none"/>
        </w:rPr>
        <w:t xml:space="preserve">: سيستخدم في تفريغ البيانات الأولية من الاستبانة وتنظيمها، بالإضافة إلى إعداد بعض الجداول التوضيحية وتنسيقها و اعادة رسم المخططات البيانية المستخلصة من برنامج </w:t>
      </w:r>
      <w:r w:rsidRPr="00A564D9">
        <w:rPr>
          <w:rFonts w:ascii="Sakkal Majalla" w:eastAsia="Times New Roman" w:hAnsi="Sakkal Majalla" w:cs="Sakkal Majalla"/>
          <w:kern w:val="0"/>
          <w:sz w:val="28"/>
          <w:szCs w:val="28"/>
          <w:lang w:bidi="ar-YE"/>
          <w14:ligatures w14:val="none"/>
        </w:rPr>
        <w:t xml:space="preserve">SPSS </w:t>
      </w:r>
      <w:r w:rsidRPr="00A564D9">
        <w:rPr>
          <w:rFonts w:ascii="Sakkal Majalla" w:eastAsia="Times New Roman" w:hAnsi="Sakkal Majalla" w:cs="Sakkal Majalla"/>
          <w:kern w:val="0"/>
          <w:sz w:val="28"/>
          <w:szCs w:val="28"/>
          <w:rtl/>
          <w14:ligatures w14:val="none"/>
        </w:rPr>
        <w:t xml:space="preserve"> وإظهارها بشكل مرتب تسهم في توضيح النتائج بصريًا وتيسير فهمها.</w:t>
      </w:r>
    </w:p>
    <w:p w14:paraId="11FB7B53" w14:textId="77777777" w:rsidR="00A564D9" w:rsidRPr="00137639" w:rsidRDefault="00A564D9" w:rsidP="00137639">
      <w:pPr>
        <w:pStyle w:val="3"/>
        <w:spacing w:before="0" w:after="120" w:line="360" w:lineRule="auto"/>
        <w:jc w:val="both"/>
        <w:rPr>
          <w:rFonts w:ascii="Sakkal Majalla" w:eastAsia="Times New Roman" w:hAnsi="Sakkal Majalla" w:cs="Sakkal Majalla"/>
          <w:b/>
          <w:bCs/>
          <w:color w:val="1B1C1D"/>
          <w:sz w:val="32"/>
          <w:szCs w:val="32"/>
        </w:rPr>
      </w:pPr>
      <w:bookmarkStart w:id="12" w:name="_Toc203682687"/>
      <w:r w:rsidRPr="00137639">
        <w:rPr>
          <w:rFonts w:ascii="Sakkal Majalla" w:eastAsia="Times New Roman" w:hAnsi="Sakkal Majalla" w:cs="Sakkal Majalla"/>
          <w:b/>
          <w:bCs/>
          <w:color w:val="1B1C1D"/>
          <w:sz w:val="32"/>
          <w:szCs w:val="32"/>
          <w:rtl/>
        </w:rPr>
        <w:t>حدود الدراسة</w:t>
      </w:r>
      <w:bookmarkEnd w:id="12"/>
    </w:p>
    <w:p w14:paraId="77B6E176" w14:textId="77777777" w:rsidR="00A564D9" w:rsidRPr="00A564D9" w:rsidRDefault="00A564D9" w:rsidP="00DD1AC8">
      <w:pPr>
        <w:numPr>
          <w:ilvl w:val="0"/>
          <w:numId w:val="15"/>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b/>
          <w:bCs/>
          <w:kern w:val="0"/>
          <w:sz w:val="28"/>
          <w:szCs w:val="28"/>
          <w:rtl/>
          <w14:ligatures w14:val="none"/>
        </w:rPr>
        <w:t>الحدود الجغرافية</w:t>
      </w:r>
    </w:p>
    <w:p w14:paraId="3DF4628E" w14:textId="77777777" w:rsidR="00A564D9" w:rsidRPr="00A564D9" w:rsidRDefault="00A564D9" w:rsidP="00A564D9">
      <w:pPr>
        <w:spacing w:before="100" w:beforeAutospacing="1" w:after="100" w:afterAutospacing="1" w:line="360" w:lineRule="auto"/>
        <w:ind w:left="720"/>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اقتصرت هذه الدراسة على المؤسسات الحكومية والخاصة الواقعة ضمن حدود مدينة الرياض الكبرى فقط، وذلك لإتاحة جمع بيانات ميدانية من بيئة تطبيقية مركزية وموحدة. وبالتالي، لا يمكن تعميم النتائج مباشرة على باقي مدن المملكة (جدة، الدمام، مكة، وغيرها) التي قد تتفاوت فيها مستويات الجاهزية والتحديات التنظيمية والثقافية.</w:t>
      </w:r>
    </w:p>
    <w:p w14:paraId="6375B0A2" w14:textId="77777777" w:rsidR="00A564D9" w:rsidRPr="00A564D9" w:rsidRDefault="00A564D9" w:rsidP="00DD1AC8">
      <w:pPr>
        <w:numPr>
          <w:ilvl w:val="0"/>
          <w:numId w:val="15"/>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b/>
          <w:bCs/>
          <w:kern w:val="0"/>
          <w:sz w:val="28"/>
          <w:szCs w:val="28"/>
          <w:rtl/>
          <w14:ligatures w14:val="none"/>
        </w:rPr>
        <w:t>الحدود الزمنية</w:t>
      </w:r>
    </w:p>
    <w:p w14:paraId="350628E5" w14:textId="77777777" w:rsidR="00A564D9" w:rsidRPr="00A564D9" w:rsidRDefault="00A564D9" w:rsidP="00A564D9">
      <w:pPr>
        <w:spacing w:before="100" w:beforeAutospacing="1" w:after="100" w:afterAutospacing="1" w:line="360" w:lineRule="auto"/>
        <w:ind w:left="720"/>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lastRenderedPageBreak/>
        <w:t xml:space="preserve"> خلال الفترة من.....  إلى ......  2025م. ومن ثم، فإنّ النتائج تمثل واقع الجاهزية واعتماد المنهجيات الذكية خلال هذا الإطار الزمني فقط، وقد تتأثر في المستقبل بالتطورات التقنية السريعة أو التغييرات في السياسات الحكومية والبيئة التنظيمية.</w:t>
      </w:r>
    </w:p>
    <w:p w14:paraId="485B9E33" w14:textId="77777777" w:rsidR="00A564D9" w:rsidRPr="00A564D9" w:rsidRDefault="00A564D9" w:rsidP="00DD1AC8">
      <w:pPr>
        <w:numPr>
          <w:ilvl w:val="0"/>
          <w:numId w:val="15"/>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b/>
          <w:bCs/>
          <w:kern w:val="0"/>
          <w:sz w:val="28"/>
          <w:szCs w:val="28"/>
          <w:rtl/>
          <w14:ligatures w14:val="none"/>
        </w:rPr>
        <w:t>حدود العينة</w:t>
      </w:r>
    </w:p>
    <w:p w14:paraId="7DD0EF87" w14:textId="77777777" w:rsidR="00A564D9" w:rsidRPr="00A564D9" w:rsidRDefault="00A564D9" w:rsidP="00A564D9">
      <w:pPr>
        <w:spacing w:before="100" w:beforeAutospacing="1" w:after="100" w:afterAutospacing="1" w:line="360" w:lineRule="auto"/>
        <w:ind w:left="720"/>
        <w:jc w:val="both"/>
        <w:rPr>
          <w:rFonts w:ascii="Sakkal Majalla" w:eastAsia="Times New Roman" w:hAnsi="Sakkal Majalla" w:cs="Sakkal Majalla"/>
          <w:kern w:val="0"/>
          <w:sz w:val="28"/>
          <w:szCs w:val="28"/>
          <w:rtl/>
          <w14:ligatures w14:val="none"/>
        </w:rPr>
      </w:pPr>
      <w:r w:rsidRPr="00A564D9">
        <w:rPr>
          <w:rFonts w:ascii="Sakkal Majalla" w:eastAsia="Times New Roman" w:hAnsi="Sakkal Majalla" w:cs="Sakkal Majalla"/>
          <w:kern w:val="0"/>
          <w:sz w:val="28"/>
          <w:szCs w:val="28"/>
          <w:rtl/>
          <w14:ligatures w14:val="none"/>
        </w:rPr>
        <w:t>اعتماد الدراسة على عينة طبقية عشوائية من المؤسسات (حكومية وخاصة)، مقسمة حسب الحجم (كبير، متوسط، صغير). لذلك، قد لا تعكس النتائج تماماً وضع المؤسسات الصغيرة جداً أو الناشئة خارج هذه الفئات التنظيمية.</w:t>
      </w:r>
    </w:p>
    <w:p w14:paraId="5382088D" w14:textId="77777777" w:rsidR="00A564D9" w:rsidRPr="00A564D9" w:rsidRDefault="00A564D9" w:rsidP="00DD1AC8">
      <w:pPr>
        <w:numPr>
          <w:ilvl w:val="0"/>
          <w:numId w:val="15"/>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b/>
          <w:bCs/>
          <w:kern w:val="0"/>
          <w:sz w:val="28"/>
          <w:szCs w:val="28"/>
          <w:rtl/>
          <w14:ligatures w14:val="none"/>
        </w:rPr>
        <w:t>الحدود المنهجية</w:t>
      </w:r>
    </w:p>
    <w:p w14:paraId="3E8EE276" w14:textId="77777777" w:rsidR="00A564D9" w:rsidRPr="00A564D9" w:rsidRDefault="00A564D9" w:rsidP="00A564D9">
      <w:pPr>
        <w:spacing w:before="100" w:beforeAutospacing="1" w:after="100" w:afterAutospacing="1" w:line="360" w:lineRule="auto"/>
        <w:ind w:left="720"/>
        <w:jc w:val="both"/>
        <w:rPr>
          <w:rFonts w:ascii="Sakkal Majalla" w:eastAsia="Times New Roman" w:hAnsi="Sakkal Majalla" w:cs="Sakkal Majalla"/>
          <w:kern w:val="0"/>
          <w:sz w:val="28"/>
          <w:szCs w:val="28"/>
          <w14:ligatures w14:val="none"/>
        </w:rPr>
      </w:pPr>
      <w:r w:rsidRPr="00A564D9">
        <w:rPr>
          <w:rFonts w:ascii="Sakkal Majalla" w:eastAsia="Times New Roman" w:hAnsi="Sakkal Majalla" w:cs="Sakkal Majalla"/>
          <w:kern w:val="0"/>
          <w:sz w:val="28"/>
          <w:szCs w:val="28"/>
          <w:rtl/>
          <w14:ligatures w14:val="none"/>
        </w:rPr>
        <w:t>ستستخدم الدراسة الاستبانة كأداة رئيسة لجمع البيانات وستقتصر أدوات التحليل على الإحصاء الوصفي وتحليل الارتباط والانحدار واختبارات الفروق.</w:t>
      </w:r>
    </w:p>
    <w:p w14:paraId="0A92AF86" w14:textId="577DBB3B" w:rsidR="00885943" w:rsidRDefault="00885943" w:rsidP="00A564D9">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0D849CE7" w14:textId="0442F3D9" w:rsidR="00A13943" w:rsidRDefault="00A13943" w:rsidP="00A564D9">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17917652" w14:textId="4274DAE4" w:rsidR="00A13943" w:rsidRDefault="00A13943" w:rsidP="00A564D9">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17FE3206" w14:textId="0DD1D7D1" w:rsidR="00A13943" w:rsidRDefault="00A13943" w:rsidP="00A564D9">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465112EA" w14:textId="2F4F785F" w:rsidR="00A13943" w:rsidRDefault="00A13943" w:rsidP="00A564D9">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16C9946E" w14:textId="4E4FF11D" w:rsidR="00A13943" w:rsidRDefault="00A13943" w:rsidP="00A564D9">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6BE1C55E" w14:textId="4F5D8D33" w:rsidR="00A13943" w:rsidRDefault="00A13943" w:rsidP="00A564D9">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52FEC6A7" w14:textId="1317C871" w:rsidR="00A13943" w:rsidRDefault="00A13943" w:rsidP="00A564D9">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p>
    <w:p w14:paraId="12714D60" w14:textId="1393D38C" w:rsidR="00A13943" w:rsidRDefault="00A13943" w:rsidP="00A564D9">
      <w:pPr>
        <w:spacing w:before="100" w:beforeAutospacing="1" w:after="100" w:afterAutospacing="1" w:line="360" w:lineRule="auto"/>
        <w:jc w:val="both"/>
        <w:rPr>
          <w:rFonts w:ascii="Sakkal Majalla" w:eastAsia="Times New Roman" w:hAnsi="Sakkal Majalla" w:cs="Sakkal Majalla"/>
          <w:kern w:val="0"/>
          <w:sz w:val="28"/>
          <w:szCs w:val="28"/>
          <w:rtl/>
          <w14:ligatures w14:val="none"/>
        </w:rPr>
      </w:pPr>
      <w:r w:rsidRPr="00A13943">
        <w:rPr>
          <w:rFonts w:ascii="Sakkal Majalla" w:eastAsia="Times New Roman" w:hAnsi="Sakkal Majalla" w:cs="Sakkal Majalla"/>
          <w:noProof/>
          <w:kern w:val="0"/>
          <w:sz w:val="28"/>
          <w:szCs w:val="28"/>
          <w:rtl/>
          <w14:ligatures w14:val="none"/>
        </w:rPr>
        <w:lastRenderedPageBreak/>
        <mc:AlternateContent>
          <mc:Choice Requires="wps">
            <w:drawing>
              <wp:anchor distT="45720" distB="45720" distL="114300" distR="114300" simplePos="0" relativeHeight="251668480" behindDoc="0" locked="0" layoutInCell="1" allowOverlap="1" wp14:anchorId="29275A5B" wp14:editId="6A9C68FB">
                <wp:simplePos x="0" y="0"/>
                <wp:positionH relativeFrom="margin">
                  <wp:align>center</wp:align>
                </wp:positionH>
                <wp:positionV relativeFrom="margin">
                  <wp:align>center</wp:align>
                </wp:positionV>
                <wp:extent cx="4587240" cy="1404620"/>
                <wp:effectExtent l="0" t="0" r="3810" b="8890"/>
                <wp:wrapSquare wrapText="bothSides"/>
                <wp:docPr id="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4587240" cy="1404620"/>
                        </a:xfrm>
                        <a:prstGeom prst="rect">
                          <a:avLst/>
                        </a:prstGeom>
                        <a:solidFill>
                          <a:srgbClr val="FFFFFF"/>
                        </a:solidFill>
                        <a:ln w="9525">
                          <a:noFill/>
                          <a:miter lim="800000"/>
                          <a:headEnd/>
                          <a:tailEnd/>
                        </a:ln>
                      </wps:spPr>
                      <wps:txbx>
                        <w:txbxContent>
                          <w:p w14:paraId="1C40D429" w14:textId="77777777" w:rsidR="00A13943" w:rsidRDefault="00A13943" w:rsidP="00A13943">
                            <w:pPr>
                              <w:pStyle w:val="2"/>
                              <w:spacing w:before="0" w:after="120" w:line="360" w:lineRule="auto"/>
                              <w:jc w:val="center"/>
                              <w:rPr>
                                <w:rFonts w:ascii="Sakkal Majalla" w:eastAsia="Times New Roman" w:hAnsi="Sakkal Majalla" w:cs="Sakkal Majalla"/>
                                <w:b/>
                                <w:bCs/>
                                <w:color w:val="1B1C1D"/>
                                <w:sz w:val="36"/>
                                <w:szCs w:val="36"/>
                                <w:rtl/>
                              </w:rPr>
                            </w:pPr>
                            <w:r w:rsidRPr="00C31DBD">
                              <w:rPr>
                                <w:rFonts w:ascii="Sakkal Majalla" w:eastAsia="Times New Roman" w:hAnsi="Sakkal Majalla" w:cs="Sakkal Majalla"/>
                                <w:b/>
                                <w:bCs/>
                                <w:color w:val="1B1C1D"/>
                                <w:sz w:val="36"/>
                                <w:szCs w:val="36"/>
                                <w:rtl/>
                              </w:rPr>
                              <w:t>الفصل الثاني:</w:t>
                            </w:r>
                          </w:p>
                          <w:p w14:paraId="7E324F68" w14:textId="7C95DDEC" w:rsidR="00A13943" w:rsidRPr="00C31DBD" w:rsidRDefault="00A13943" w:rsidP="00A13943">
                            <w:pPr>
                              <w:pStyle w:val="2"/>
                              <w:spacing w:before="0" w:after="120" w:line="360" w:lineRule="auto"/>
                              <w:jc w:val="center"/>
                              <w:rPr>
                                <w:rFonts w:ascii="Sakkal Majalla" w:eastAsia="Times New Roman" w:hAnsi="Sakkal Majalla" w:cs="Sakkal Majalla"/>
                                <w:b/>
                                <w:bCs/>
                                <w:color w:val="1B1C1D"/>
                                <w:kern w:val="0"/>
                                <w:sz w:val="40"/>
                                <w:szCs w:val="40"/>
                                <w14:ligatures w14:val="none"/>
                              </w:rPr>
                            </w:pPr>
                            <w:r w:rsidRPr="00C31DBD">
                              <w:rPr>
                                <w:rFonts w:ascii="Sakkal Majalla" w:eastAsia="Times New Roman" w:hAnsi="Sakkal Majalla" w:cs="Sakkal Majalla"/>
                                <w:b/>
                                <w:bCs/>
                                <w:color w:val="1B1C1D"/>
                                <w:sz w:val="36"/>
                                <w:szCs w:val="36"/>
                                <w:rtl/>
                              </w:rPr>
                              <w:t>الإطار النظري والاستعراض التحليلي للدراسات السابقة</w:t>
                            </w:r>
                          </w:p>
                          <w:p w14:paraId="7EECD57C" w14:textId="70CE9A74" w:rsidR="00A13943" w:rsidRPr="00A13943" w:rsidRDefault="00A1394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275A5B" id="_x0000_s1027" type="#_x0000_t202" style="position:absolute;left:0;text-align:left;margin-left:0;margin-top:0;width:361.2pt;height:110.6pt;flip:x;z-index:251668480;visibility:visible;mso-wrap-style:square;mso-width-percent:0;mso-height-percent:200;mso-wrap-distance-left:9pt;mso-wrap-distance-top:3.6pt;mso-wrap-distance-right:9pt;mso-wrap-distance-bottom:3.6pt;mso-position-horizontal:center;mso-position-horizontal-relative:margin;mso-position-vertical:center;mso-position-vertical-relative:margin;mso-width-percent: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" stroked="f">
                <v:textbox style="mso-fit-shape-to-text:t">
                  <w:txbxContent>
                    <w:p w14:paraId="1C40D429" w14:textId="77777777" w:rsidR="00A13943" w:rsidRDefault="00A13943" w:rsidP="00A13943">
                      <w:pPr>
                        <w:pStyle w:val="2"/>
                        <w:spacing w:before="0" w:after="120" w:line="360" w:lineRule="auto"/>
                        <w:jc w:val="center"/>
                        <w:rPr>
                          <w:rFonts w:ascii="Sakkal Majalla" w:eastAsia="Times New Roman" w:hAnsi="Sakkal Majalla" w:cs="Sakkal Majalla"/>
                          <w:b/>
                          <w:bCs/>
                          <w:color w:val="1B1C1D"/>
                          <w:sz w:val="36"/>
                          <w:szCs w:val="36"/>
                          <w:rtl/>
                        </w:rPr>
                      </w:pPr>
                      <w:r w:rsidRPr="00C31DBD">
                        <w:rPr>
                          <w:rFonts w:ascii="Sakkal Majalla" w:eastAsia="Times New Roman" w:hAnsi="Sakkal Majalla" w:cs="Sakkal Majalla"/>
                          <w:b/>
                          <w:bCs/>
                          <w:color w:val="1B1C1D"/>
                          <w:sz w:val="36"/>
                          <w:szCs w:val="36"/>
                          <w:rtl/>
                        </w:rPr>
                        <w:t>الفصل الثاني:</w:t>
                      </w:r>
                    </w:p>
                    <w:p w14:paraId="7E324F68" w14:textId="7C95DDEC" w:rsidR="00A13943" w:rsidRPr="00C31DBD" w:rsidRDefault="00A13943" w:rsidP="00A13943">
                      <w:pPr>
                        <w:pStyle w:val="2"/>
                        <w:spacing w:before="0" w:after="120" w:line="360" w:lineRule="auto"/>
                        <w:jc w:val="center"/>
                        <w:rPr>
                          <w:rFonts w:ascii="Sakkal Majalla" w:eastAsia="Times New Roman" w:hAnsi="Sakkal Majalla" w:cs="Sakkal Majalla"/>
                          <w:b/>
                          <w:bCs/>
                          <w:color w:val="1B1C1D"/>
                          <w:kern w:val="0"/>
                          <w:sz w:val="40"/>
                          <w:szCs w:val="40"/>
                          <w14:ligatures w14:val="none"/>
                        </w:rPr>
                      </w:pPr>
                      <w:r w:rsidRPr="00C31DBD">
                        <w:rPr>
                          <w:rFonts w:ascii="Sakkal Majalla" w:eastAsia="Times New Roman" w:hAnsi="Sakkal Majalla" w:cs="Sakkal Majalla"/>
                          <w:b/>
                          <w:bCs/>
                          <w:color w:val="1B1C1D"/>
                          <w:sz w:val="36"/>
                          <w:szCs w:val="36"/>
                          <w:rtl/>
                        </w:rPr>
                        <w:t>الإطار النظري والاستعراض التحليلي للدراسات السابقة</w:t>
                      </w:r>
                    </w:p>
                    <w:p w14:paraId="7EECD57C" w14:textId="70CE9A74" w:rsidR="00A13943" w:rsidRPr="00A13943" w:rsidRDefault="00A13943"/>
                  </w:txbxContent>
                </v:textbox>
                <w10:wrap type="square" anchorx="margin" anchory="margin"/>
              </v:shape>
            </w:pict>
          </mc:Fallback>
        </mc:AlternateContent>
      </w:r>
    </w:p>
    <w:p w14:paraId="0BF48630" w14:textId="77777777" w:rsidR="00885943" w:rsidRDefault="00885943">
      <w:pPr>
        <w:bidi w:val="0"/>
        <w:rPr>
          <w:rFonts w:ascii="Sakkal Majalla" w:eastAsia="Times New Roman" w:hAnsi="Sakkal Majalla" w:cs="Sakkal Majalla"/>
          <w:kern w:val="0"/>
          <w:sz w:val="28"/>
          <w:szCs w:val="28"/>
          <w:rtl/>
          <w14:ligatures w14:val="none"/>
        </w:rPr>
      </w:pPr>
      <w:r>
        <w:rPr>
          <w:rFonts w:ascii="Sakkal Majalla" w:eastAsia="Times New Roman" w:hAnsi="Sakkal Majalla" w:cs="Sakkal Majalla"/>
          <w:kern w:val="0"/>
          <w:sz w:val="28"/>
          <w:szCs w:val="28"/>
          <w:rtl/>
          <w14:ligatures w14:val="none"/>
        </w:rPr>
        <w:br w:type="page"/>
      </w:r>
    </w:p>
    <w:p w14:paraId="1763DE55" w14:textId="77777777" w:rsidR="00885943" w:rsidRPr="00C31DBD" w:rsidRDefault="00885943" w:rsidP="00C31DBD">
      <w:pPr>
        <w:pStyle w:val="2"/>
        <w:spacing w:before="0" w:after="120" w:line="360" w:lineRule="auto"/>
        <w:jc w:val="both"/>
        <w:divId w:val="1613632700"/>
        <w:rPr>
          <w:rFonts w:ascii="Sakkal Majalla" w:eastAsia="Times New Roman" w:hAnsi="Sakkal Majalla" w:cs="Sakkal Majalla"/>
          <w:b/>
          <w:bCs/>
          <w:color w:val="1B1C1D"/>
          <w:kern w:val="0"/>
          <w:sz w:val="40"/>
          <w:szCs w:val="40"/>
          <w14:ligatures w14:val="none"/>
        </w:rPr>
      </w:pPr>
      <w:bookmarkStart w:id="13" w:name="_Toc203682688"/>
      <w:r w:rsidRPr="00C31DBD">
        <w:rPr>
          <w:rFonts w:ascii="Sakkal Majalla" w:eastAsia="Times New Roman" w:hAnsi="Sakkal Majalla" w:cs="Sakkal Majalla"/>
          <w:b/>
          <w:bCs/>
          <w:color w:val="1B1C1D"/>
          <w:sz w:val="36"/>
          <w:szCs w:val="36"/>
          <w:rtl/>
        </w:rPr>
        <w:lastRenderedPageBreak/>
        <w:t>الفصل الثاني: الإطار النظري والاستعراض التحليلي للدراسات السابقة</w:t>
      </w:r>
      <w:bookmarkEnd w:id="13"/>
    </w:p>
    <w:p w14:paraId="6D550FD5" w14:textId="77777777" w:rsidR="00885943" w:rsidRPr="00C31DBD" w:rsidRDefault="00885943" w:rsidP="00C31DBD">
      <w:pPr>
        <w:pStyle w:val="3"/>
        <w:spacing w:before="0" w:after="120" w:line="360" w:lineRule="auto"/>
        <w:jc w:val="both"/>
        <w:divId w:val="1613632700"/>
        <w:rPr>
          <w:rFonts w:ascii="Sakkal Majalla" w:eastAsia="Times New Roman" w:hAnsi="Sakkal Majalla" w:cs="Sakkal Majalla"/>
          <w:b/>
          <w:bCs/>
          <w:color w:val="1B1C1D"/>
          <w:sz w:val="32"/>
          <w:szCs w:val="32"/>
          <w:rtl/>
        </w:rPr>
      </w:pPr>
      <w:bookmarkStart w:id="14" w:name="_Toc203682689"/>
      <w:r w:rsidRPr="00C31DBD">
        <w:rPr>
          <w:rFonts w:ascii="Sakkal Majalla" w:eastAsia="Times New Roman" w:hAnsi="Sakkal Majalla" w:cs="Sakkal Majalla"/>
          <w:b/>
          <w:bCs/>
          <w:color w:val="1B1C1D"/>
          <w:sz w:val="32"/>
          <w:szCs w:val="32"/>
          <w:rtl/>
        </w:rPr>
        <w:t>2.1 مقدمة الفصل</w:t>
      </w:r>
      <w:bookmarkEnd w:id="14"/>
    </w:p>
    <w:p w14:paraId="734D5DFB" w14:textId="77777777" w:rsidR="00885943" w:rsidRPr="00C31DBD" w:rsidRDefault="00885943" w:rsidP="00C31DBD">
      <w:pPr>
        <w:pStyle w:val="a5"/>
        <w:bidi/>
        <w:spacing w:before="0" w:beforeAutospacing="0" w:after="12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rtl/>
        </w:rPr>
        <w:t>يتعمق هذا الفصل بشكل شامل في الأسس النظرية المتينة التي يشيد عليها هذا البحث، والتي تُشكل بمثابة الإطار المرجعي الذي يوجه مسار الدراسة بأكمله. علاوة على ذلك، يستعرض هذا الجزء بعناية فائقة مجموعة واسعة من الدراسات السابقة ذات الصلة، ويُخضعها لعملية تحليل نقدي وتمحيص دقيق. الهدف الأساسي من هذا التحليل هو تحديد وفهم الثغرات البحثية والفجوات المعرفية التي لم تُعالج بشكل كافٍ في الأدبيات السابقة، والتي تسعى هذه الدراسة الراهنة إلى سدها ومعالجتها بفعالية، وذلك في السياق المحدد لمؤسسات مدينة الرياض. لضمان التنظيم المنهجي والوضوح الشامل، يُقسم المحتوى المعروض في هذا الفصل إلى أربعة أقسام رئيسية ومترابطة، وهي على النحو التالي:</w:t>
      </w:r>
    </w:p>
    <w:p w14:paraId="7A1B4CE8" w14:textId="77777777" w:rsidR="00885943" w:rsidRPr="00C31DBD" w:rsidRDefault="00885943" w:rsidP="00C31DBD">
      <w:pPr>
        <w:pStyle w:val="a5"/>
        <w:numPr>
          <w:ilvl w:val="0"/>
          <w:numId w:val="23"/>
        </w:numPr>
        <w:bidi/>
        <w:spacing w:before="0" w:beforeAutospacing="0" w:after="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bdr w:val="none" w:sz="0" w:space="0" w:color="auto" w:frame="1"/>
          <w:rtl/>
        </w:rPr>
        <w:t>المنطلقات النظرية الأساسية</w:t>
      </w:r>
      <w:r w:rsidRPr="00C31DBD">
        <w:rPr>
          <w:rFonts w:ascii="Sakkal Majalla" w:hAnsi="Sakkal Majalla" w:cs="Sakkal Majalla"/>
          <w:color w:val="1B1C1D"/>
          <w:sz w:val="28"/>
          <w:szCs w:val="28"/>
          <w:rtl/>
        </w:rPr>
        <w:t>: يتناول هذا القسم النماذج والنظريات الأساسية التي تشكل القاعدة الفكرية للبحث.</w:t>
      </w:r>
    </w:p>
    <w:p w14:paraId="046261B0" w14:textId="77777777" w:rsidR="00885943" w:rsidRPr="00C31DBD" w:rsidRDefault="00885943" w:rsidP="00C31DBD">
      <w:pPr>
        <w:pStyle w:val="a5"/>
        <w:numPr>
          <w:ilvl w:val="0"/>
          <w:numId w:val="23"/>
        </w:numPr>
        <w:bidi/>
        <w:spacing w:before="0" w:beforeAutospacing="0" w:after="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bdr w:val="none" w:sz="0" w:space="0" w:color="auto" w:frame="1"/>
          <w:rtl/>
        </w:rPr>
        <w:t>الإطار المفاهيمي والتشغيلي للدراسة</w:t>
      </w:r>
      <w:r w:rsidRPr="00C31DBD">
        <w:rPr>
          <w:rFonts w:ascii="Sakkal Majalla" w:hAnsi="Sakkal Majalla" w:cs="Sakkal Majalla"/>
          <w:color w:val="1B1C1D"/>
          <w:sz w:val="28"/>
          <w:szCs w:val="28"/>
          <w:rtl/>
        </w:rPr>
        <w:t>: يحدد هذا الجزء المفاهيم الرئيسية والمتغيرات التشغيلية التي ستُستخدم في الدراسة.</w:t>
      </w:r>
    </w:p>
    <w:p w14:paraId="4D4A44B9" w14:textId="77777777" w:rsidR="00885943" w:rsidRPr="00C31DBD" w:rsidRDefault="00885943" w:rsidP="00C31DBD">
      <w:pPr>
        <w:pStyle w:val="a5"/>
        <w:numPr>
          <w:ilvl w:val="0"/>
          <w:numId w:val="23"/>
        </w:numPr>
        <w:bidi/>
        <w:spacing w:before="0" w:beforeAutospacing="0" w:after="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bdr w:val="none" w:sz="0" w:space="0" w:color="auto" w:frame="1"/>
          <w:rtl/>
        </w:rPr>
        <w:t>مراجعة الدراسات السابقة وتحليلها</w:t>
      </w:r>
      <w:r w:rsidRPr="00C31DBD">
        <w:rPr>
          <w:rFonts w:ascii="Sakkal Majalla" w:hAnsi="Sakkal Majalla" w:cs="Sakkal Majalla"/>
          <w:color w:val="1B1C1D"/>
          <w:sz w:val="28"/>
          <w:szCs w:val="28"/>
          <w:rtl/>
        </w:rPr>
        <w:t>: يستعرض هذا القسم الدراسات السابقة ويحللها بشكل نقدي لتحديد النتائج والتحديات.</w:t>
      </w:r>
    </w:p>
    <w:p w14:paraId="353B585B" w14:textId="77777777" w:rsidR="00885943" w:rsidRPr="00C31DBD" w:rsidRDefault="00885943" w:rsidP="00C31DBD">
      <w:pPr>
        <w:pStyle w:val="a5"/>
        <w:numPr>
          <w:ilvl w:val="0"/>
          <w:numId w:val="23"/>
        </w:numPr>
        <w:bidi/>
        <w:spacing w:before="0" w:beforeAutospacing="0" w:after="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bdr w:val="none" w:sz="0" w:space="0" w:color="auto" w:frame="1"/>
          <w:rtl/>
        </w:rPr>
        <w:t>تحديد الفجوة البحثية</w:t>
      </w:r>
      <w:r w:rsidRPr="00C31DBD">
        <w:rPr>
          <w:rFonts w:ascii="Sakkal Majalla" w:hAnsi="Sakkal Majalla" w:cs="Sakkal Majalla"/>
          <w:color w:val="1B1C1D"/>
          <w:sz w:val="28"/>
          <w:szCs w:val="28"/>
          <w:rtl/>
        </w:rPr>
        <w:t>: يلخص هذا الجزء الثغرات المعرفية التي ستسعى الدراسة الحالية إلى معالجتها.</w:t>
      </w:r>
    </w:p>
    <w:p w14:paraId="40B96B28" w14:textId="77777777" w:rsidR="00885943" w:rsidRPr="00C31DBD" w:rsidRDefault="00885943" w:rsidP="00C31DBD">
      <w:pPr>
        <w:pStyle w:val="3"/>
        <w:spacing w:before="0" w:after="120" w:line="360" w:lineRule="auto"/>
        <w:jc w:val="both"/>
        <w:divId w:val="1613632700"/>
        <w:rPr>
          <w:rFonts w:ascii="Sakkal Majalla" w:eastAsia="Times New Roman" w:hAnsi="Sakkal Majalla" w:cs="Sakkal Majalla"/>
          <w:b/>
          <w:bCs/>
          <w:color w:val="1B1C1D"/>
          <w:sz w:val="32"/>
          <w:szCs w:val="32"/>
          <w:rtl/>
        </w:rPr>
      </w:pPr>
      <w:bookmarkStart w:id="15" w:name="_Toc203682690"/>
      <w:r w:rsidRPr="00C31DBD">
        <w:rPr>
          <w:rFonts w:ascii="Sakkal Majalla" w:eastAsia="Times New Roman" w:hAnsi="Sakkal Majalla" w:cs="Sakkal Majalla"/>
          <w:b/>
          <w:bCs/>
          <w:color w:val="1B1C1D"/>
          <w:sz w:val="32"/>
          <w:szCs w:val="32"/>
          <w:rtl/>
        </w:rPr>
        <w:t>2.2 المنطلقات النظرية</w:t>
      </w:r>
      <w:bookmarkEnd w:id="15"/>
    </w:p>
    <w:p w14:paraId="2450BE0A" w14:textId="77777777" w:rsidR="00885943" w:rsidRPr="00C31DBD" w:rsidRDefault="00885943" w:rsidP="00C31DBD">
      <w:pPr>
        <w:pStyle w:val="a5"/>
        <w:bidi/>
        <w:spacing w:before="0" w:beforeAutospacing="0" w:after="24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rtl/>
        </w:rPr>
        <w:t>في هذا الجزء، يتم استعراض مجموعة من النماذج والنظريات الأساسية التي تُشكل الركائز الفكرية التي تستند إليها الدراسة. هذه المنطلقات النظرية توفر عدسة تحليلية لفهم الظواهر المرتبطة بتبني التكنولوجيا وإدارة المشاريع، وتُمكن من بناء إطار مفاهيمي متكامل وشامل.</w:t>
      </w:r>
    </w:p>
    <w:p w14:paraId="48975DAC" w14:textId="77777777" w:rsidR="00885943" w:rsidRPr="00C31DBD" w:rsidRDefault="00885943" w:rsidP="00C31DBD">
      <w:pPr>
        <w:pStyle w:val="4"/>
        <w:spacing w:before="0" w:after="120" w:line="360" w:lineRule="auto"/>
        <w:jc w:val="both"/>
        <w:divId w:val="1613632700"/>
        <w:rPr>
          <w:rFonts w:ascii="Sakkal Majalla" w:eastAsia="Times New Roman" w:hAnsi="Sakkal Majalla" w:cs="Sakkal Majalla"/>
          <w:i w:val="0"/>
          <w:iCs w:val="0"/>
          <w:color w:val="1B1C1D"/>
          <w:sz w:val="24"/>
          <w:szCs w:val="24"/>
          <w:rtl/>
        </w:rPr>
      </w:pPr>
      <w:r w:rsidRPr="00C31DBD">
        <w:rPr>
          <w:rFonts w:ascii="Sakkal Majalla" w:eastAsia="Times New Roman" w:hAnsi="Sakkal Majalla" w:cs="Sakkal Majalla"/>
          <w:i w:val="0"/>
          <w:iCs w:val="0"/>
          <w:color w:val="1B1C1D"/>
          <w:sz w:val="24"/>
          <w:szCs w:val="24"/>
          <w:rtl/>
        </w:rPr>
        <w:lastRenderedPageBreak/>
        <w:t>2.2.1 نموذج التكنولوجيا–المنظمة–البيئة (</w:t>
      </w:r>
      <w:r w:rsidRPr="00C31DBD">
        <w:rPr>
          <w:rFonts w:ascii="Sakkal Majalla" w:eastAsia="Times New Roman" w:hAnsi="Sakkal Majalla" w:cs="Sakkal Majalla"/>
          <w:i w:val="0"/>
          <w:iCs w:val="0"/>
          <w:color w:val="1B1C1D"/>
          <w:sz w:val="24"/>
          <w:szCs w:val="24"/>
        </w:rPr>
        <w:t>TOE</w:t>
      </w:r>
      <w:r w:rsidRPr="00C31DBD">
        <w:rPr>
          <w:rFonts w:ascii="Sakkal Majalla" w:eastAsia="Times New Roman" w:hAnsi="Sakkal Majalla" w:cs="Sakkal Majalla"/>
          <w:i w:val="0"/>
          <w:iCs w:val="0"/>
          <w:color w:val="1B1C1D"/>
          <w:sz w:val="24"/>
          <w:szCs w:val="24"/>
          <w:rtl/>
        </w:rPr>
        <w:t>)</w:t>
      </w:r>
    </w:p>
    <w:p w14:paraId="71F179BB" w14:textId="77777777" w:rsidR="00885943" w:rsidRPr="00C31DBD" w:rsidRDefault="00885943" w:rsidP="00C31DBD">
      <w:pPr>
        <w:pStyle w:val="a5"/>
        <w:bidi/>
        <w:spacing w:before="0" w:beforeAutospacing="0" w:after="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bdr w:val="none" w:sz="0" w:space="0" w:color="auto" w:frame="1"/>
          <w:rtl/>
        </w:rPr>
        <w:t>تعريفه</w:t>
      </w:r>
      <w:r w:rsidRPr="00C31DBD">
        <w:rPr>
          <w:rFonts w:ascii="Sakkal Majalla" w:hAnsi="Sakkal Majalla" w:cs="Sakkal Majalla"/>
          <w:color w:val="1B1C1D"/>
          <w:sz w:val="28"/>
          <w:szCs w:val="28"/>
          <w:rtl/>
        </w:rPr>
        <w:t>: يُعد نموذج التكنولوجيا–المنظمة–البيئة (</w:t>
      </w:r>
      <w:r w:rsidRPr="00C31DBD">
        <w:rPr>
          <w:rFonts w:ascii="Sakkal Majalla" w:hAnsi="Sakkal Majalla" w:cs="Sakkal Majalla"/>
          <w:color w:val="1B1C1D"/>
          <w:sz w:val="28"/>
          <w:szCs w:val="28"/>
        </w:rPr>
        <w:t>TOE Framework</w:t>
      </w:r>
      <w:r w:rsidRPr="00C31DBD">
        <w:rPr>
          <w:rFonts w:ascii="Sakkal Majalla" w:hAnsi="Sakkal Majalla" w:cs="Sakkal Majalla"/>
          <w:color w:val="1B1C1D"/>
          <w:sz w:val="28"/>
          <w:szCs w:val="28"/>
          <w:rtl/>
        </w:rPr>
        <w:t>) إطارًا تحليليًا راسخًا ومُعترفًا به على نطاق واسع في مجال دراسات تبني التكنولوجيا. يربط هذا النموذج، بشكل منهجي، بين عملية تبني أي تقنية جديدة وبين ثلاثة أبعاد رئيسية ومتكاملة تُشكل السياق الذي تعمل فيه المنظمة. هذه الأبعاد الثلاثة هي:</w:t>
      </w:r>
    </w:p>
    <w:p w14:paraId="57D7EA80" w14:textId="77777777" w:rsidR="00885943" w:rsidRPr="00C31DBD" w:rsidRDefault="00885943" w:rsidP="00C31DBD">
      <w:pPr>
        <w:pStyle w:val="a5"/>
        <w:numPr>
          <w:ilvl w:val="0"/>
          <w:numId w:val="24"/>
        </w:numPr>
        <w:bidi/>
        <w:spacing w:before="0" w:beforeAutospacing="0" w:after="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bdr w:val="none" w:sz="0" w:space="0" w:color="auto" w:frame="1"/>
          <w:rtl/>
        </w:rPr>
        <w:t>البعد التكنولوجي</w:t>
      </w:r>
      <w:r w:rsidRPr="00C31DBD">
        <w:rPr>
          <w:rFonts w:ascii="Sakkal Majalla" w:hAnsi="Sakkal Majalla" w:cs="Sakkal Majalla"/>
          <w:color w:val="1B1C1D"/>
          <w:sz w:val="28"/>
          <w:szCs w:val="28"/>
          <w:rtl/>
        </w:rPr>
        <w:t>: يركز هذا البعد على الخصائص الجوهرية للتقنية بحد ذاتها. يشمل ذلك مستوى تعقيد تقنية الذكاء الاصطناعي (</w:t>
      </w:r>
      <w:r w:rsidRPr="00C31DBD">
        <w:rPr>
          <w:rFonts w:ascii="Sakkal Majalla" w:hAnsi="Sakkal Majalla" w:cs="Sakkal Majalla"/>
          <w:color w:val="1B1C1D"/>
          <w:sz w:val="28"/>
          <w:szCs w:val="28"/>
        </w:rPr>
        <w:t>AI</w:t>
      </w:r>
      <w:r w:rsidRPr="00C31DBD">
        <w:rPr>
          <w:rFonts w:ascii="Sakkal Majalla" w:hAnsi="Sakkal Majalla" w:cs="Sakkal Majalla"/>
          <w:color w:val="1B1C1D"/>
          <w:sz w:val="28"/>
          <w:szCs w:val="28"/>
          <w:rtl/>
        </w:rPr>
        <w:t>) المعنية، ومدى توافقها وانسجامها مع الأنظمة الداخلية القائمة بالفعل ضمن المنظمة، بالإضافة إلى كفاءة وقدرة البنية التحتية التقنية للمنظمة في مجالات تخزين البيانات ومعالجتها واسترجاعها بكفاءة عالية.</w:t>
      </w:r>
    </w:p>
    <w:p w14:paraId="114C1C2D" w14:textId="77777777" w:rsidR="00885943" w:rsidRPr="00C31DBD" w:rsidRDefault="00885943" w:rsidP="00C31DBD">
      <w:pPr>
        <w:pStyle w:val="a5"/>
        <w:numPr>
          <w:ilvl w:val="0"/>
          <w:numId w:val="24"/>
        </w:numPr>
        <w:bidi/>
        <w:spacing w:before="0" w:beforeAutospacing="0" w:after="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bdr w:val="none" w:sz="0" w:space="0" w:color="auto" w:frame="1"/>
          <w:rtl/>
        </w:rPr>
        <w:t>البعد التنظيمي</w:t>
      </w:r>
      <w:r w:rsidRPr="00C31DBD">
        <w:rPr>
          <w:rFonts w:ascii="Sakkal Majalla" w:hAnsi="Sakkal Majalla" w:cs="Sakkal Majalla"/>
          <w:color w:val="1B1C1D"/>
          <w:sz w:val="28"/>
          <w:szCs w:val="28"/>
          <w:rtl/>
        </w:rPr>
        <w:t>: يتناول هذا البعد الجوانب الداخلية للمنظمة التي تؤثر في قدرتها على تبني التقنية. يتضمن ذلك قدرة الهيكل الإداري للمنظمة على دعم مبادرات الذكاء الاصطناعي وتوفير البيئة المناسبة لها، ووضوح وشفافية سياسات حوكمة البيانات التي تضمن الاستخدام الأمثل والآمن للبيانات، وكذلك تخصيص الموارد المالية والبشرية اللازمة لتمكين عملية التبني والتنفيذ الفعال.</w:t>
      </w:r>
    </w:p>
    <w:p w14:paraId="2FE19E80" w14:textId="77777777" w:rsidR="00885943" w:rsidRPr="00C31DBD" w:rsidRDefault="00885943" w:rsidP="00C31DBD">
      <w:pPr>
        <w:pStyle w:val="a5"/>
        <w:numPr>
          <w:ilvl w:val="0"/>
          <w:numId w:val="24"/>
        </w:numPr>
        <w:bidi/>
        <w:spacing w:before="0" w:beforeAutospacing="0" w:after="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bdr w:val="none" w:sz="0" w:space="0" w:color="auto" w:frame="1"/>
          <w:rtl/>
        </w:rPr>
        <w:t>البعد البيئي</w:t>
      </w:r>
      <w:r w:rsidRPr="00C31DBD">
        <w:rPr>
          <w:rFonts w:ascii="Sakkal Majalla" w:hAnsi="Sakkal Majalla" w:cs="Sakkal Majalla"/>
          <w:color w:val="1B1C1D"/>
          <w:sz w:val="28"/>
          <w:szCs w:val="28"/>
          <w:rtl/>
        </w:rPr>
        <w:t>: يتعلق هذا البعد بالعوامل الخارجية التي تؤثر على قرارات المنظمة بتبني التقنية. يشمل ذلك تأثير الضغوط التنافسية في السوق التي تدفع المنظمات لتبني تقنيات جديدة للحفاظ على ميزتها، والحوافز الحكومية التي قد تُقدم لدعم الابتكار التكنولوجي، بالإضافة إلى التشريعات التنظيمية والقوانين التي قد تُفرض على استخدام التقنيات الحديثة.</w:t>
      </w:r>
    </w:p>
    <w:p w14:paraId="7D8A5828" w14:textId="77777777" w:rsidR="00885943" w:rsidRPr="00C31DBD" w:rsidRDefault="00885943" w:rsidP="00C31DBD">
      <w:pPr>
        <w:pStyle w:val="a5"/>
        <w:bidi/>
        <w:spacing w:before="0" w:beforeAutospacing="0" w:after="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bdr w:val="none" w:sz="0" w:space="0" w:color="auto" w:frame="1"/>
          <w:rtl/>
        </w:rPr>
        <w:t>الإضافة البحثية</w:t>
      </w:r>
      <w:r w:rsidRPr="00C31DBD">
        <w:rPr>
          <w:rFonts w:ascii="Sakkal Majalla" w:hAnsi="Sakkal Majalla" w:cs="Sakkal Majalla"/>
          <w:color w:val="1B1C1D"/>
          <w:sz w:val="28"/>
          <w:szCs w:val="28"/>
          <w:rtl/>
        </w:rPr>
        <w:t>: تستند هذه الدراسة بشكل محوري إلى نموذج التكنولوجيا–المنظمة–البيئة (</w:t>
      </w:r>
      <w:r w:rsidRPr="00C31DBD">
        <w:rPr>
          <w:rFonts w:ascii="Sakkal Majalla" w:hAnsi="Sakkal Majalla" w:cs="Sakkal Majalla"/>
          <w:color w:val="1B1C1D"/>
          <w:sz w:val="28"/>
          <w:szCs w:val="28"/>
        </w:rPr>
        <w:t>TOE</w:t>
      </w:r>
      <w:r w:rsidRPr="00C31DBD">
        <w:rPr>
          <w:rFonts w:ascii="Sakkal Majalla" w:hAnsi="Sakkal Majalla" w:cs="Sakkal Majalla"/>
          <w:color w:val="1B1C1D"/>
          <w:sz w:val="28"/>
          <w:szCs w:val="28"/>
          <w:rtl/>
        </w:rPr>
        <w:t>) كأداة تحليلية أساسية لتشخيص وتقييم جاهزية المؤسسات السعودية لتبني وتطبيق تقنيات الذكاء الاصطناعي في إدارة المشاريع. وما يميز هذه الدراسة هو تركيزها التحليلي الدقيق على كيفية تفاعل الأبعاد الثلاثة المذكورة (التكنولوجي، التنظيمي، والبيئي) في بيئة مدينة الرياض على وجه الخصوص. هذا التركيز الجغرافي والبيئي المحدد يتيح فهمًا أعمق للتحديات والفرص الفريدة التي تواجه المؤسسات في هذه المنطقة.</w:t>
      </w:r>
    </w:p>
    <w:p w14:paraId="3F64F78F" w14:textId="77777777" w:rsidR="00885943" w:rsidRPr="00C31DBD" w:rsidRDefault="00885943" w:rsidP="00C31DBD">
      <w:pPr>
        <w:pStyle w:val="4"/>
        <w:spacing w:before="0" w:after="120" w:line="360" w:lineRule="auto"/>
        <w:jc w:val="both"/>
        <w:divId w:val="1613632700"/>
        <w:rPr>
          <w:rFonts w:ascii="Sakkal Majalla" w:eastAsia="Times New Roman" w:hAnsi="Sakkal Majalla" w:cs="Sakkal Majalla"/>
          <w:i w:val="0"/>
          <w:iCs w:val="0"/>
          <w:color w:val="1B1C1D"/>
          <w:sz w:val="24"/>
          <w:szCs w:val="24"/>
          <w:rtl/>
        </w:rPr>
      </w:pPr>
      <w:r w:rsidRPr="00C31DBD">
        <w:rPr>
          <w:rFonts w:ascii="Sakkal Majalla" w:eastAsia="Times New Roman" w:hAnsi="Sakkal Majalla" w:cs="Sakkal Majalla"/>
          <w:i w:val="0"/>
          <w:iCs w:val="0"/>
          <w:color w:val="1B1C1D"/>
          <w:sz w:val="24"/>
          <w:szCs w:val="24"/>
          <w:rtl/>
        </w:rPr>
        <w:lastRenderedPageBreak/>
        <w:t>2.2.2 نموذج قبول التكنولوجيا (</w:t>
      </w:r>
      <w:r w:rsidRPr="00C31DBD">
        <w:rPr>
          <w:rFonts w:ascii="Sakkal Majalla" w:eastAsia="Times New Roman" w:hAnsi="Sakkal Majalla" w:cs="Sakkal Majalla"/>
          <w:i w:val="0"/>
          <w:iCs w:val="0"/>
          <w:color w:val="1B1C1D"/>
          <w:sz w:val="24"/>
          <w:szCs w:val="24"/>
        </w:rPr>
        <w:t>TAM</w:t>
      </w:r>
      <w:r w:rsidRPr="00C31DBD">
        <w:rPr>
          <w:rFonts w:ascii="Sakkal Majalla" w:eastAsia="Times New Roman" w:hAnsi="Sakkal Majalla" w:cs="Sakkal Majalla"/>
          <w:i w:val="0"/>
          <w:iCs w:val="0"/>
          <w:color w:val="1B1C1D"/>
          <w:sz w:val="24"/>
          <w:szCs w:val="24"/>
          <w:rtl/>
        </w:rPr>
        <w:t>)</w:t>
      </w:r>
    </w:p>
    <w:p w14:paraId="1F79FA8C" w14:textId="77777777" w:rsidR="00885943" w:rsidRPr="00C31DBD" w:rsidRDefault="00885943" w:rsidP="00C31DBD">
      <w:pPr>
        <w:pStyle w:val="a5"/>
        <w:bidi/>
        <w:spacing w:before="0" w:beforeAutospacing="0" w:after="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bdr w:val="none" w:sz="0" w:space="0" w:color="auto" w:frame="1"/>
          <w:rtl/>
        </w:rPr>
        <w:t>المكونات</w:t>
      </w:r>
      <w:r w:rsidRPr="00C31DBD">
        <w:rPr>
          <w:rFonts w:ascii="Sakkal Majalla" w:hAnsi="Sakkal Majalla" w:cs="Sakkal Majalla"/>
          <w:color w:val="1B1C1D"/>
          <w:sz w:val="28"/>
          <w:szCs w:val="28"/>
          <w:rtl/>
        </w:rPr>
        <w:t>: يُعد نموذج قبول التكنولوجيا (</w:t>
      </w:r>
      <w:r w:rsidRPr="00C31DBD">
        <w:rPr>
          <w:rFonts w:ascii="Sakkal Majalla" w:hAnsi="Sakkal Majalla" w:cs="Sakkal Majalla"/>
          <w:color w:val="1B1C1D"/>
          <w:sz w:val="28"/>
          <w:szCs w:val="28"/>
        </w:rPr>
        <w:t>Technology Acceptance Model - TAM</w:t>
      </w:r>
      <w:r w:rsidRPr="00C31DBD">
        <w:rPr>
          <w:rFonts w:ascii="Sakkal Majalla" w:hAnsi="Sakkal Majalla" w:cs="Sakkal Majalla"/>
          <w:color w:val="1B1C1D"/>
          <w:sz w:val="28"/>
          <w:szCs w:val="28"/>
          <w:rtl/>
        </w:rPr>
        <w:t>) من النماذج الرائدة في تفسير سلوك المستخدمين تجاه تبني واستخدام التقنيات الجديدة. يرتكز النموذج على مكونين أساسيين يفسران نية المستخدم في استخدام نظام معين:</w:t>
      </w:r>
    </w:p>
    <w:p w14:paraId="258D9F48" w14:textId="77777777" w:rsidR="00885943" w:rsidRPr="00C31DBD" w:rsidRDefault="00885943" w:rsidP="00C31DBD">
      <w:pPr>
        <w:pStyle w:val="a5"/>
        <w:numPr>
          <w:ilvl w:val="0"/>
          <w:numId w:val="25"/>
        </w:numPr>
        <w:bidi/>
        <w:spacing w:before="0" w:beforeAutospacing="0" w:after="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bdr w:val="none" w:sz="0" w:space="0" w:color="auto" w:frame="1"/>
          <w:rtl/>
        </w:rPr>
        <w:t>الفائدة المتصورة (</w:t>
      </w:r>
      <w:r w:rsidRPr="00C31DBD">
        <w:rPr>
          <w:rFonts w:ascii="Sakkal Majalla" w:hAnsi="Sakkal Majalla" w:cs="Sakkal Majalla"/>
          <w:color w:val="1B1C1D"/>
          <w:sz w:val="28"/>
          <w:szCs w:val="28"/>
          <w:bdr w:val="none" w:sz="0" w:space="0" w:color="auto" w:frame="1"/>
        </w:rPr>
        <w:t>Perceived Usefulness</w:t>
      </w:r>
      <w:r w:rsidRPr="00C31DBD">
        <w:rPr>
          <w:rFonts w:ascii="Sakkal Majalla" w:hAnsi="Sakkal Majalla" w:cs="Sakkal Majalla"/>
          <w:color w:val="1B1C1D"/>
          <w:sz w:val="28"/>
          <w:szCs w:val="28"/>
          <w:bdr w:val="none" w:sz="0" w:space="0" w:color="auto" w:frame="1"/>
          <w:rtl/>
        </w:rPr>
        <w:t>)</w:t>
      </w:r>
      <w:r w:rsidRPr="00C31DBD">
        <w:rPr>
          <w:rFonts w:ascii="Sakkal Majalla" w:hAnsi="Sakkal Majalla" w:cs="Sakkal Majalla"/>
          <w:color w:val="1B1C1D"/>
          <w:sz w:val="28"/>
          <w:szCs w:val="28"/>
          <w:rtl/>
        </w:rPr>
        <w:t>: يشير هذا المكون إلى مدى اعتقاد المستخدم بأن استخدام تقنية الذكاء الاصطناعي (</w:t>
      </w:r>
      <w:r w:rsidRPr="00C31DBD">
        <w:rPr>
          <w:rFonts w:ascii="Sakkal Majalla" w:hAnsi="Sakkal Majalla" w:cs="Sakkal Majalla"/>
          <w:color w:val="1B1C1D"/>
          <w:sz w:val="28"/>
          <w:szCs w:val="28"/>
        </w:rPr>
        <w:t>AI</w:t>
      </w:r>
      <w:r w:rsidRPr="00C31DBD">
        <w:rPr>
          <w:rFonts w:ascii="Sakkal Majalla" w:hAnsi="Sakkal Majalla" w:cs="Sakkal Majalla"/>
          <w:color w:val="1B1C1D"/>
          <w:sz w:val="28"/>
          <w:szCs w:val="28"/>
          <w:rtl/>
        </w:rPr>
        <w:t>) سيُساهم بشكل مباشر في تحسين كفاءة الإدارة العامة وعمليات اتخاذ القرار داخل المنظمة. بمعنى آخر، هل يرى المستخدم أن التقنية ستُضيف قيمة حقيقية لعمله؟</w:t>
      </w:r>
    </w:p>
    <w:p w14:paraId="45245F81" w14:textId="77777777" w:rsidR="00885943" w:rsidRPr="00C31DBD" w:rsidRDefault="00885943" w:rsidP="00C31DBD">
      <w:pPr>
        <w:pStyle w:val="a5"/>
        <w:numPr>
          <w:ilvl w:val="0"/>
          <w:numId w:val="25"/>
        </w:numPr>
        <w:bidi/>
        <w:spacing w:before="0" w:beforeAutospacing="0" w:after="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bdr w:val="none" w:sz="0" w:space="0" w:color="auto" w:frame="1"/>
          <w:rtl/>
        </w:rPr>
        <w:t>سهولة الاستخدام المدركة (</w:t>
      </w:r>
      <w:r w:rsidRPr="00C31DBD">
        <w:rPr>
          <w:rFonts w:ascii="Sakkal Majalla" w:hAnsi="Sakkal Majalla" w:cs="Sakkal Majalla"/>
          <w:color w:val="1B1C1D"/>
          <w:sz w:val="28"/>
          <w:szCs w:val="28"/>
          <w:bdr w:val="none" w:sz="0" w:space="0" w:color="auto" w:frame="1"/>
        </w:rPr>
        <w:t>Perceived Ease of Use</w:t>
      </w:r>
      <w:r w:rsidRPr="00C31DBD">
        <w:rPr>
          <w:rFonts w:ascii="Sakkal Majalla" w:hAnsi="Sakkal Majalla" w:cs="Sakkal Majalla"/>
          <w:color w:val="1B1C1D"/>
          <w:sz w:val="28"/>
          <w:szCs w:val="28"/>
          <w:bdr w:val="none" w:sz="0" w:space="0" w:color="auto" w:frame="1"/>
          <w:rtl/>
        </w:rPr>
        <w:t>)</w:t>
      </w:r>
      <w:r w:rsidRPr="00C31DBD">
        <w:rPr>
          <w:rFonts w:ascii="Sakkal Majalla" w:hAnsi="Sakkal Majalla" w:cs="Sakkal Majalla"/>
          <w:color w:val="1B1C1D"/>
          <w:sz w:val="28"/>
          <w:szCs w:val="28"/>
          <w:rtl/>
        </w:rPr>
        <w:t>: يعكس هذا المكون تقدير المستخدم للجهد والوقت المطلوبين لتعلم واستخدام الأداة أو النظام الجديد. هل يُنظر إلى التقنية على أنها سهلة الفهم والتشغيل، أم أنها تتطلب جهدًا ووقتًا كبيرين للتعود عليها؟</w:t>
      </w:r>
    </w:p>
    <w:p w14:paraId="1F70A33E" w14:textId="77777777" w:rsidR="00885943" w:rsidRPr="00C31DBD" w:rsidRDefault="00885943" w:rsidP="00C31DBD">
      <w:pPr>
        <w:pStyle w:val="a5"/>
        <w:bidi/>
        <w:spacing w:before="0" w:beforeAutospacing="0" w:after="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bdr w:val="none" w:sz="0" w:space="0" w:color="auto" w:frame="1"/>
          <w:rtl/>
        </w:rPr>
        <w:t>التطبيق</w:t>
      </w:r>
      <w:r w:rsidRPr="00C31DBD">
        <w:rPr>
          <w:rFonts w:ascii="Sakkal Majalla" w:hAnsi="Sakkal Majalla" w:cs="Sakkal Majalla"/>
          <w:color w:val="1B1C1D"/>
          <w:sz w:val="28"/>
          <w:szCs w:val="28"/>
          <w:rtl/>
        </w:rPr>
        <w:t>: يُستخدم نموذج قبول التكنولوجيا (</w:t>
      </w:r>
      <w:r w:rsidRPr="00C31DBD">
        <w:rPr>
          <w:rFonts w:ascii="Sakkal Majalla" w:hAnsi="Sakkal Majalla" w:cs="Sakkal Majalla"/>
          <w:color w:val="1B1C1D"/>
          <w:sz w:val="28"/>
          <w:szCs w:val="28"/>
        </w:rPr>
        <w:t>TAM</w:t>
      </w:r>
      <w:r w:rsidRPr="00C31DBD">
        <w:rPr>
          <w:rFonts w:ascii="Sakkal Majalla" w:hAnsi="Sakkal Majalla" w:cs="Sakkal Majalla"/>
          <w:color w:val="1B1C1D"/>
          <w:sz w:val="28"/>
          <w:szCs w:val="28"/>
          <w:rtl/>
        </w:rPr>
        <w:t>) في هذه الدراسة كأداة منهجية لقياس مواقف مديري المشاريع والموظفين في المؤسسات المستهدفة تجاه أدوات وتطبيقات الذكاء الاصطناعي. والأهم من ذلك، يتم ربط هذه المواقف بشكل مباشر بمتغير الثقافة المؤسسية. يهدف هذا الربط إلى فهم كيف يمكن أن تؤثر القيم والمعتقدات والممارسات السائدة داخل المنظمة في تصورات الموظفين حول الفائدة وسهولة الاستخدام، وبالتالي في مدى قبولهم لتقنيات الذكاء الاصطناعي وتبنيها.</w:t>
      </w:r>
    </w:p>
    <w:p w14:paraId="3F335106" w14:textId="77777777" w:rsidR="00885943" w:rsidRPr="00C31DBD" w:rsidRDefault="00885943" w:rsidP="00C31DBD">
      <w:pPr>
        <w:pStyle w:val="4"/>
        <w:spacing w:before="0" w:after="120" w:line="360" w:lineRule="auto"/>
        <w:jc w:val="both"/>
        <w:divId w:val="1613632700"/>
        <w:rPr>
          <w:rFonts w:ascii="Sakkal Majalla" w:eastAsia="Times New Roman" w:hAnsi="Sakkal Majalla" w:cs="Sakkal Majalla"/>
          <w:i w:val="0"/>
          <w:iCs w:val="0"/>
          <w:color w:val="1B1C1D"/>
          <w:sz w:val="24"/>
          <w:szCs w:val="24"/>
          <w:rtl/>
        </w:rPr>
      </w:pPr>
      <w:r w:rsidRPr="00C31DBD">
        <w:rPr>
          <w:rFonts w:ascii="Sakkal Majalla" w:eastAsia="Times New Roman" w:hAnsi="Sakkal Majalla" w:cs="Sakkal Majalla"/>
          <w:i w:val="0"/>
          <w:iCs w:val="0"/>
          <w:color w:val="1B1C1D"/>
          <w:sz w:val="24"/>
          <w:szCs w:val="24"/>
          <w:rtl/>
        </w:rPr>
        <w:t>2.2.3 النظرة المعتمدة على الموارد (</w:t>
      </w:r>
      <w:r w:rsidRPr="00C31DBD">
        <w:rPr>
          <w:rFonts w:ascii="Sakkal Majalla" w:eastAsia="Times New Roman" w:hAnsi="Sakkal Majalla" w:cs="Sakkal Majalla"/>
          <w:i w:val="0"/>
          <w:iCs w:val="0"/>
          <w:color w:val="1B1C1D"/>
          <w:sz w:val="24"/>
          <w:szCs w:val="24"/>
        </w:rPr>
        <w:t>RBV</w:t>
      </w:r>
      <w:r w:rsidRPr="00C31DBD">
        <w:rPr>
          <w:rFonts w:ascii="Sakkal Majalla" w:eastAsia="Times New Roman" w:hAnsi="Sakkal Majalla" w:cs="Sakkal Majalla"/>
          <w:i w:val="0"/>
          <w:iCs w:val="0"/>
          <w:color w:val="1B1C1D"/>
          <w:sz w:val="24"/>
          <w:szCs w:val="24"/>
          <w:rtl/>
        </w:rPr>
        <w:t>)</w:t>
      </w:r>
    </w:p>
    <w:p w14:paraId="2EB8224E" w14:textId="77777777" w:rsidR="00885943" w:rsidRPr="00C31DBD" w:rsidRDefault="00885943" w:rsidP="00C31DBD">
      <w:pPr>
        <w:pStyle w:val="a5"/>
        <w:bidi/>
        <w:spacing w:before="0" w:beforeAutospacing="0" w:after="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bdr w:val="none" w:sz="0" w:space="0" w:color="auto" w:frame="1"/>
          <w:rtl/>
        </w:rPr>
        <w:t>الفرضية الجوهرية</w:t>
      </w:r>
      <w:r w:rsidRPr="00C31DBD">
        <w:rPr>
          <w:rFonts w:ascii="Sakkal Majalla" w:hAnsi="Sakkal Majalla" w:cs="Sakkal Majalla"/>
          <w:color w:val="1B1C1D"/>
          <w:sz w:val="28"/>
          <w:szCs w:val="28"/>
          <w:rtl/>
        </w:rPr>
        <w:t>: تُعد النظرة المعتمدة على الموارد (</w:t>
      </w:r>
      <w:r w:rsidRPr="00C31DBD">
        <w:rPr>
          <w:rFonts w:ascii="Sakkal Majalla" w:hAnsi="Sakkal Majalla" w:cs="Sakkal Majalla"/>
          <w:color w:val="1B1C1D"/>
          <w:sz w:val="28"/>
          <w:szCs w:val="28"/>
        </w:rPr>
        <w:t>Resource-Based View - RBV</w:t>
      </w:r>
      <w:r w:rsidRPr="00C31DBD">
        <w:rPr>
          <w:rFonts w:ascii="Sakkal Majalla" w:hAnsi="Sakkal Majalla" w:cs="Sakkal Majalla"/>
          <w:color w:val="1B1C1D"/>
          <w:sz w:val="28"/>
          <w:szCs w:val="28"/>
          <w:rtl/>
        </w:rPr>
        <w:t>) إحدى النظريات المحورية في مجال الإدارة الاستراتيجية. تتمحور الفرضية الجوهرية لهذه النظرية حول أن الموارد الفريدة والقيمة التي تمتلكها المنظمة—سواء كانت موارد تقنية أو بشرية—تُشكل أساسًا متينًا وقويًا للتفوق التنافسي المستدام (</w:t>
      </w:r>
      <w:r w:rsidRPr="00C31DBD">
        <w:rPr>
          <w:rFonts w:ascii="Sakkal Majalla" w:hAnsi="Sakkal Majalla" w:cs="Sakkal Majalla"/>
          <w:color w:val="1B1C1D"/>
          <w:sz w:val="28"/>
          <w:szCs w:val="28"/>
        </w:rPr>
        <w:t>Barney, 1991</w:t>
      </w:r>
      <w:r w:rsidRPr="00C31DBD">
        <w:rPr>
          <w:rFonts w:ascii="Sakkal Majalla" w:hAnsi="Sakkal Majalla" w:cs="Sakkal Majalla"/>
          <w:color w:val="1B1C1D"/>
          <w:sz w:val="28"/>
          <w:szCs w:val="28"/>
          <w:rtl/>
        </w:rPr>
        <w:t>). بمعنى آخر، لا يعتمد النجاح التنافسي للمنظمة على موقعها في السوق فحسب، بل على قدرتها على امتلاك واستغلال موارد داخلية نادرة، قيمة، غير قابلة للتقليد بسهولة، وغير قابلة للاستبدال.</w:t>
      </w:r>
    </w:p>
    <w:p w14:paraId="6908DCFB" w14:textId="77777777" w:rsidR="00885943" w:rsidRPr="00C31DBD" w:rsidRDefault="00885943" w:rsidP="00C31DBD">
      <w:pPr>
        <w:pStyle w:val="a5"/>
        <w:bidi/>
        <w:spacing w:before="0" w:beforeAutospacing="0" w:after="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bdr w:val="none" w:sz="0" w:space="0" w:color="auto" w:frame="1"/>
          <w:rtl/>
        </w:rPr>
        <w:t>التطبيق العملي في الدراسة</w:t>
      </w:r>
      <w:r w:rsidRPr="00C31DBD">
        <w:rPr>
          <w:rFonts w:ascii="Sakkal Majalla" w:hAnsi="Sakkal Majalla" w:cs="Sakkal Majalla"/>
          <w:color w:val="1B1C1D"/>
          <w:sz w:val="28"/>
          <w:szCs w:val="28"/>
          <w:rtl/>
        </w:rPr>
        <w:t>: في سياق هذه الدراسة، تُستخدم النظرة المعتمدة على الموارد (</w:t>
      </w:r>
      <w:r w:rsidRPr="00C31DBD">
        <w:rPr>
          <w:rFonts w:ascii="Sakkal Majalla" w:hAnsi="Sakkal Majalla" w:cs="Sakkal Majalla"/>
          <w:color w:val="1B1C1D"/>
          <w:sz w:val="28"/>
          <w:szCs w:val="28"/>
        </w:rPr>
        <w:t>RBV</w:t>
      </w:r>
      <w:r w:rsidRPr="00C31DBD">
        <w:rPr>
          <w:rFonts w:ascii="Sakkal Majalla" w:hAnsi="Sakkal Majalla" w:cs="Sakkal Majalla"/>
          <w:color w:val="1B1C1D"/>
          <w:sz w:val="28"/>
          <w:szCs w:val="28"/>
          <w:rtl/>
        </w:rPr>
        <w:t xml:space="preserve">) كإطار تحليلي لتقييم وفهم مدى جودة موارد البيانات المتاحة للمؤسسات. تُعد جودة البيانات عاملًا حاسمًا لنجاح تطبيقات الذكاء الاصطناعي. بالإضافة إلى ذلك، تُحلل الدراسة كفاءة فرق تقنية المعلومات وقدراتها داخل هذه المؤسسات. تُعد هذه </w:t>
      </w:r>
      <w:r w:rsidRPr="00C31DBD">
        <w:rPr>
          <w:rFonts w:ascii="Sakkal Majalla" w:hAnsi="Sakkal Majalla" w:cs="Sakkal Majalla"/>
          <w:color w:val="1B1C1D"/>
          <w:sz w:val="28"/>
          <w:szCs w:val="28"/>
          <w:rtl/>
        </w:rPr>
        <w:lastRenderedPageBreak/>
        <w:t>الفرق موردًا بشريًا حيويًا لدعم وتطوير ونشر تطبيقات الذكاء الاصطناعي في المشاريع المختلفة، مما يساهم بشكل مباشر في تعزيز القدرة التنافسية للمنظمة.</w:t>
      </w:r>
    </w:p>
    <w:p w14:paraId="14127070" w14:textId="77777777" w:rsidR="00885943" w:rsidRPr="00C31DBD" w:rsidRDefault="00885943" w:rsidP="00C31DBD">
      <w:pPr>
        <w:pStyle w:val="4"/>
        <w:spacing w:before="0" w:after="120" w:line="360" w:lineRule="auto"/>
        <w:jc w:val="both"/>
        <w:divId w:val="1613632700"/>
        <w:rPr>
          <w:rFonts w:ascii="Sakkal Majalla" w:eastAsia="Times New Roman" w:hAnsi="Sakkal Majalla" w:cs="Sakkal Majalla"/>
          <w:i w:val="0"/>
          <w:iCs w:val="0"/>
          <w:color w:val="1B1C1D"/>
          <w:sz w:val="24"/>
          <w:szCs w:val="24"/>
          <w:rtl/>
        </w:rPr>
      </w:pPr>
      <w:r w:rsidRPr="00C31DBD">
        <w:rPr>
          <w:rFonts w:ascii="Sakkal Majalla" w:eastAsia="Times New Roman" w:hAnsi="Sakkal Majalla" w:cs="Sakkal Majalla"/>
          <w:i w:val="0"/>
          <w:iCs w:val="0"/>
          <w:color w:val="1B1C1D"/>
          <w:sz w:val="24"/>
          <w:szCs w:val="24"/>
          <w:rtl/>
        </w:rPr>
        <w:t>2.2.4 نظرية القدرات الديناميكية (</w:t>
      </w:r>
      <w:r w:rsidRPr="00C31DBD">
        <w:rPr>
          <w:rFonts w:ascii="Sakkal Majalla" w:eastAsia="Times New Roman" w:hAnsi="Sakkal Majalla" w:cs="Sakkal Majalla"/>
          <w:i w:val="0"/>
          <w:iCs w:val="0"/>
          <w:color w:val="1B1C1D"/>
          <w:sz w:val="24"/>
          <w:szCs w:val="24"/>
        </w:rPr>
        <w:t>Dynamic Capabilities Theory</w:t>
      </w:r>
      <w:r w:rsidRPr="00C31DBD">
        <w:rPr>
          <w:rFonts w:ascii="Sakkal Majalla" w:eastAsia="Times New Roman" w:hAnsi="Sakkal Majalla" w:cs="Sakkal Majalla"/>
          <w:i w:val="0"/>
          <w:iCs w:val="0"/>
          <w:color w:val="1B1C1D"/>
          <w:sz w:val="24"/>
          <w:szCs w:val="24"/>
          <w:rtl/>
        </w:rPr>
        <w:t>)</w:t>
      </w:r>
    </w:p>
    <w:p w14:paraId="227037B4" w14:textId="77777777" w:rsidR="00885943" w:rsidRPr="00C31DBD" w:rsidRDefault="00885943" w:rsidP="00C31DBD">
      <w:pPr>
        <w:pStyle w:val="a5"/>
        <w:bidi/>
        <w:spacing w:before="0" w:beforeAutospacing="0" w:after="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bdr w:val="none" w:sz="0" w:space="0" w:color="auto" w:frame="1"/>
          <w:rtl/>
        </w:rPr>
        <w:t>العناصر</w:t>
      </w:r>
      <w:r w:rsidRPr="00C31DBD">
        <w:rPr>
          <w:rFonts w:ascii="Sakkal Majalla" w:hAnsi="Sakkal Majalla" w:cs="Sakkal Majalla"/>
          <w:color w:val="1B1C1D"/>
          <w:sz w:val="28"/>
          <w:szCs w:val="28"/>
          <w:rtl/>
        </w:rPr>
        <w:t>: تُركز نظرية القدرات الديناميكية على قدرة المنظمات على التكيف والتجديد المستمر لمواردها وقدراتها الداخلية والخارجية لمواكبة التغيرات في البيئة التنافسية. تتضمن هذه النظرية عناصر أساسية مثل المرونة في إعادة تخصيص الموارد، وهي القدرة على تعديل وتوزيع الأصول والموارد (المالية، البشرية، التقنية) بسرعة وفعالية استجابة للظروف المتغيرة. كما تشمل أيضًا التعلم التنظيمي المستمر، الذي يشير إلى قدرة المنظمة على اكتساب المعرفة الجديدة، ومعالجتها، وتطبيقها لتحسين الأداء والابتكار (</w:t>
      </w:r>
      <w:r w:rsidRPr="00C31DBD">
        <w:rPr>
          <w:rFonts w:ascii="Sakkal Majalla" w:hAnsi="Sakkal Majalla" w:cs="Sakkal Majalla"/>
          <w:color w:val="1B1C1D"/>
          <w:sz w:val="28"/>
          <w:szCs w:val="28"/>
        </w:rPr>
        <w:t>Teece et al., 1997</w:t>
      </w:r>
      <w:r w:rsidRPr="00C31DBD">
        <w:rPr>
          <w:rFonts w:ascii="Sakkal Majalla" w:hAnsi="Sakkal Majalla" w:cs="Sakkal Majalla"/>
          <w:color w:val="1B1C1D"/>
          <w:sz w:val="28"/>
          <w:szCs w:val="28"/>
          <w:rtl/>
        </w:rPr>
        <w:t>). هذه العناصر تُمكن المنظمات من الاستجابة للتحديات والفرص الجديدة.</w:t>
      </w:r>
    </w:p>
    <w:p w14:paraId="4615C503" w14:textId="77777777" w:rsidR="00885943" w:rsidRPr="00C31DBD" w:rsidRDefault="00885943" w:rsidP="00C31DBD">
      <w:pPr>
        <w:pStyle w:val="a5"/>
        <w:bidi/>
        <w:spacing w:before="0" w:beforeAutospacing="0" w:after="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bdr w:val="none" w:sz="0" w:space="0" w:color="auto" w:frame="1"/>
          <w:rtl/>
        </w:rPr>
        <w:t>الدور في البحث</w:t>
      </w:r>
      <w:r w:rsidRPr="00C31DBD">
        <w:rPr>
          <w:rFonts w:ascii="Sakkal Majalla" w:hAnsi="Sakkal Majalla" w:cs="Sakkal Majalla"/>
          <w:color w:val="1B1C1D"/>
          <w:sz w:val="28"/>
          <w:szCs w:val="28"/>
          <w:rtl/>
        </w:rPr>
        <w:t>: في هذا البحث، تلعب نظرية القدرات الديناميكية دورًا محوريًا في تفسير مدى قدرة المؤسسات السعودية على تكييف بنيتها التنظيمية، وهياكلها الإدارية، وإجراءاتها التشغيلية الحالية. الهدف من هذا التكييف هو استيعاب تقنيات الذكاء الاصطناعي بفعالية وكفاءة عالية. تُمكن هذه النظرية من فهم كيف يمكن للمؤسسات أن تتحول وتتطور داخليًا لدمج الذكاء الاصطناعي بسلاسة في عملياتها الأساسية، مما يعزز من مرونتها وقدرتها على تحقيق الأهداف الاستراتيجية في بيئة متغيرة.</w:t>
      </w:r>
    </w:p>
    <w:p w14:paraId="4C33EF03" w14:textId="77777777" w:rsidR="00885943" w:rsidRPr="00C31DBD" w:rsidRDefault="00885943" w:rsidP="00C31DBD">
      <w:pPr>
        <w:pStyle w:val="4"/>
        <w:spacing w:before="0" w:after="120" w:line="360" w:lineRule="auto"/>
        <w:jc w:val="both"/>
        <w:divId w:val="1613632700"/>
        <w:rPr>
          <w:rFonts w:ascii="Sakkal Majalla" w:eastAsia="Times New Roman" w:hAnsi="Sakkal Majalla" w:cs="Sakkal Majalla"/>
          <w:i w:val="0"/>
          <w:iCs w:val="0"/>
          <w:color w:val="1B1C1D"/>
          <w:sz w:val="24"/>
          <w:szCs w:val="24"/>
          <w:rtl/>
        </w:rPr>
      </w:pPr>
      <w:r w:rsidRPr="00C31DBD">
        <w:rPr>
          <w:rFonts w:ascii="Sakkal Majalla" w:eastAsia="Times New Roman" w:hAnsi="Sakkal Majalla" w:cs="Sakkal Majalla"/>
          <w:i w:val="0"/>
          <w:iCs w:val="0"/>
          <w:color w:val="1B1C1D"/>
          <w:sz w:val="24"/>
          <w:szCs w:val="24"/>
          <w:rtl/>
        </w:rPr>
        <w:t>2.2.5 نظرية انتشار الابتكار (</w:t>
      </w:r>
      <w:r w:rsidRPr="00C31DBD">
        <w:rPr>
          <w:rFonts w:ascii="Sakkal Majalla" w:eastAsia="Times New Roman" w:hAnsi="Sakkal Majalla" w:cs="Sakkal Majalla"/>
          <w:i w:val="0"/>
          <w:iCs w:val="0"/>
          <w:color w:val="1B1C1D"/>
          <w:sz w:val="24"/>
          <w:szCs w:val="24"/>
        </w:rPr>
        <w:t>Diffusion of Innovation Theory</w:t>
      </w:r>
      <w:r w:rsidRPr="00C31DBD">
        <w:rPr>
          <w:rFonts w:ascii="Sakkal Majalla" w:eastAsia="Times New Roman" w:hAnsi="Sakkal Majalla" w:cs="Sakkal Majalla"/>
          <w:i w:val="0"/>
          <w:iCs w:val="0"/>
          <w:color w:val="1B1C1D"/>
          <w:sz w:val="24"/>
          <w:szCs w:val="24"/>
          <w:rtl/>
        </w:rPr>
        <w:t>)</w:t>
      </w:r>
    </w:p>
    <w:p w14:paraId="7F6527A5" w14:textId="77777777" w:rsidR="00885943" w:rsidRPr="00C31DBD" w:rsidRDefault="00885943" w:rsidP="00C31DBD">
      <w:pPr>
        <w:pStyle w:val="a5"/>
        <w:bidi/>
        <w:spacing w:before="0" w:beforeAutospacing="0" w:after="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bdr w:val="none" w:sz="0" w:space="0" w:color="auto" w:frame="1"/>
          <w:rtl/>
        </w:rPr>
        <w:t>مجموعات المتبنّين</w:t>
      </w:r>
      <w:r w:rsidRPr="00C31DBD">
        <w:rPr>
          <w:rFonts w:ascii="Sakkal Majalla" w:hAnsi="Sakkal Majalla" w:cs="Sakkal Majalla"/>
          <w:color w:val="1B1C1D"/>
          <w:sz w:val="28"/>
          <w:szCs w:val="28"/>
          <w:rtl/>
        </w:rPr>
        <w:t>: تُعد نظرية انتشار الابتكار (</w:t>
      </w:r>
      <w:r w:rsidRPr="00C31DBD">
        <w:rPr>
          <w:rFonts w:ascii="Sakkal Majalla" w:hAnsi="Sakkal Majalla" w:cs="Sakkal Majalla"/>
          <w:color w:val="1B1C1D"/>
          <w:sz w:val="28"/>
          <w:szCs w:val="28"/>
        </w:rPr>
        <w:t>Diffusion of Innovation Theory</w:t>
      </w:r>
      <w:r w:rsidRPr="00C31DBD">
        <w:rPr>
          <w:rFonts w:ascii="Sakkal Majalla" w:hAnsi="Sakkal Majalla" w:cs="Sakkal Majalla"/>
          <w:color w:val="1B1C1D"/>
          <w:sz w:val="28"/>
          <w:szCs w:val="28"/>
          <w:rtl/>
        </w:rPr>
        <w:t xml:space="preserve">)، التي طورها </w:t>
      </w:r>
      <w:proofErr w:type="spellStart"/>
      <w:r w:rsidRPr="00C31DBD">
        <w:rPr>
          <w:rFonts w:ascii="Sakkal Majalla" w:hAnsi="Sakkal Majalla" w:cs="Sakkal Majalla"/>
          <w:color w:val="1B1C1D"/>
          <w:sz w:val="28"/>
          <w:szCs w:val="28"/>
          <w:rtl/>
        </w:rPr>
        <w:t>إيفرت</w:t>
      </w:r>
      <w:proofErr w:type="spellEnd"/>
      <w:r w:rsidRPr="00C31DBD">
        <w:rPr>
          <w:rFonts w:ascii="Sakkal Majalla" w:hAnsi="Sakkal Majalla" w:cs="Sakkal Majalla"/>
          <w:color w:val="1B1C1D"/>
          <w:sz w:val="28"/>
          <w:szCs w:val="28"/>
          <w:rtl/>
        </w:rPr>
        <w:t xml:space="preserve"> روجرز، إطارًا </w:t>
      </w:r>
      <w:proofErr w:type="spellStart"/>
      <w:r w:rsidRPr="00C31DBD">
        <w:rPr>
          <w:rFonts w:ascii="Sakkal Majalla" w:hAnsi="Sakkal Majalla" w:cs="Sakkal Majalla"/>
          <w:color w:val="1B1C1D"/>
          <w:sz w:val="28"/>
          <w:szCs w:val="28"/>
          <w:rtl/>
        </w:rPr>
        <w:t>مفاهيميًا</w:t>
      </w:r>
      <w:proofErr w:type="spellEnd"/>
      <w:r w:rsidRPr="00C31DBD">
        <w:rPr>
          <w:rFonts w:ascii="Sakkal Majalla" w:hAnsi="Sakkal Majalla" w:cs="Sakkal Majalla"/>
          <w:color w:val="1B1C1D"/>
          <w:sz w:val="28"/>
          <w:szCs w:val="28"/>
          <w:rtl/>
        </w:rPr>
        <w:t xml:space="preserve"> أساسيًا لفهم كيفية انتشار الأفكار والتقنيات الجديدة داخل نظام اجتماعي. تُصنف النظرية الأفراد أو المنظمات إلى خمس مجموعات رئيسية بناءً على مدى سرعة تبنيهم للابتكار:</w:t>
      </w:r>
    </w:p>
    <w:p w14:paraId="66AED1CF" w14:textId="77777777" w:rsidR="00885943" w:rsidRPr="00C31DBD" w:rsidRDefault="00885943" w:rsidP="00C31DBD">
      <w:pPr>
        <w:pStyle w:val="a5"/>
        <w:numPr>
          <w:ilvl w:val="0"/>
          <w:numId w:val="26"/>
        </w:numPr>
        <w:bidi/>
        <w:spacing w:before="0" w:beforeAutospacing="0" w:after="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bdr w:val="none" w:sz="0" w:space="0" w:color="auto" w:frame="1"/>
          <w:rtl/>
        </w:rPr>
        <w:t>المبتكرون (</w:t>
      </w:r>
      <w:r w:rsidRPr="00C31DBD">
        <w:rPr>
          <w:rFonts w:ascii="Sakkal Majalla" w:hAnsi="Sakkal Majalla" w:cs="Sakkal Majalla"/>
          <w:color w:val="1B1C1D"/>
          <w:sz w:val="28"/>
          <w:szCs w:val="28"/>
          <w:bdr w:val="none" w:sz="0" w:space="0" w:color="auto" w:frame="1"/>
        </w:rPr>
        <w:t>Innovators</w:t>
      </w:r>
      <w:r w:rsidRPr="00C31DBD">
        <w:rPr>
          <w:rFonts w:ascii="Sakkal Majalla" w:hAnsi="Sakkal Majalla" w:cs="Sakkal Majalla"/>
          <w:color w:val="1B1C1D"/>
          <w:sz w:val="28"/>
          <w:szCs w:val="28"/>
          <w:bdr w:val="none" w:sz="0" w:space="0" w:color="auto" w:frame="1"/>
          <w:rtl/>
        </w:rPr>
        <w:t>)</w:t>
      </w:r>
      <w:r w:rsidRPr="00C31DBD">
        <w:rPr>
          <w:rFonts w:ascii="Sakkal Majalla" w:hAnsi="Sakkal Majalla" w:cs="Sakkal Majalla"/>
          <w:color w:val="1B1C1D"/>
          <w:sz w:val="28"/>
          <w:szCs w:val="28"/>
          <w:rtl/>
        </w:rPr>
        <w:t>: هم الأوائل في تبني الابتكارات، وغالبًا ما يكونون مغامرين ومستعدين للمخاطرة.</w:t>
      </w:r>
    </w:p>
    <w:p w14:paraId="5BB3EF8E" w14:textId="77777777" w:rsidR="00885943" w:rsidRPr="00C31DBD" w:rsidRDefault="00885943" w:rsidP="00C31DBD">
      <w:pPr>
        <w:pStyle w:val="a5"/>
        <w:numPr>
          <w:ilvl w:val="0"/>
          <w:numId w:val="26"/>
        </w:numPr>
        <w:bidi/>
        <w:spacing w:before="0" w:beforeAutospacing="0" w:after="0" w:afterAutospacing="0" w:line="360" w:lineRule="auto"/>
        <w:jc w:val="both"/>
        <w:divId w:val="1613632700"/>
        <w:rPr>
          <w:rFonts w:ascii="Sakkal Majalla" w:hAnsi="Sakkal Majalla" w:cs="Sakkal Majalla"/>
          <w:color w:val="1B1C1D"/>
          <w:sz w:val="28"/>
          <w:szCs w:val="28"/>
          <w:rtl/>
        </w:rPr>
      </w:pPr>
      <w:proofErr w:type="spellStart"/>
      <w:r w:rsidRPr="00C31DBD">
        <w:rPr>
          <w:rFonts w:ascii="Sakkal Majalla" w:hAnsi="Sakkal Majalla" w:cs="Sakkal Majalla"/>
          <w:color w:val="1B1C1D"/>
          <w:sz w:val="28"/>
          <w:szCs w:val="28"/>
          <w:bdr w:val="none" w:sz="0" w:space="0" w:color="auto" w:frame="1"/>
          <w:rtl/>
        </w:rPr>
        <w:t>المتبنون</w:t>
      </w:r>
      <w:proofErr w:type="spellEnd"/>
      <w:r w:rsidRPr="00C31DBD">
        <w:rPr>
          <w:rFonts w:ascii="Sakkal Majalla" w:hAnsi="Sakkal Majalla" w:cs="Sakkal Majalla"/>
          <w:color w:val="1B1C1D"/>
          <w:sz w:val="28"/>
          <w:szCs w:val="28"/>
          <w:bdr w:val="none" w:sz="0" w:space="0" w:color="auto" w:frame="1"/>
          <w:rtl/>
        </w:rPr>
        <w:t xml:space="preserve"> الأوائل (</w:t>
      </w:r>
      <w:r w:rsidRPr="00C31DBD">
        <w:rPr>
          <w:rFonts w:ascii="Sakkal Majalla" w:hAnsi="Sakkal Majalla" w:cs="Sakkal Majalla"/>
          <w:color w:val="1B1C1D"/>
          <w:sz w:val="28"/>
          <w:szCs w:val="28"/>
          <w:bdr w:val="none" w:sz="0" w:space="0" w:color="auto" w:frame="1"/>
        </w:rPr>
        <w:t>Early Adopters</w:t>
      </w:r>
      <w:r w:rsidRPr="00C31DBD">
        <w:rPr>
          <w:rFonts w:ascii="Sakkal Majalla" w:hAnsi="Sakkal Majalla" w:cs="Sakkal Majalla"/>
          <w:color w:val="1B1C1D"/>
          <w:sz w:val="28"/>
          <w:szCs w:val="28"/>
          <w:bdr w:val="none" w:sz="0" w:space="0" w:color="auto" w:frame="1"/>
          <w:rtl/>
        </w:rPr>
        <w:t>)</w:t>
      </w:r>
      <w:r w:rsidRPr="00C31DBD">
        <w:rPr>
          <w:rFonts w:ascii="Sakkal Majalla" w:hAnsi="Sakkal Majalla" w:cs="Sakkal Majalla"/>
          <w:color w:val="1B1C1D"/>
          <w:sz w:val="28"/>
          <w:szCs w:val="28"/>
          <w:rtl/>
        </w:rPr>
        <w:t>: يُعدون قادة رأي ويتبنون الابتكار بعد المبتكرين مباشرة، ولديهم تأثير كبير في عملية الانتشار.</w:t>
      </w:r>
    </w:p>
    <w:p w14:paraId="20F9F002" w14:textId="77777777" w:rsidR="00885943" w:rsidRPr="00C31DBD" w:rsidRDefault="00885943" w:rsidP="00C31DBD">
      <w:pPr>
        <w:pStyle w:val="a5"/>
        <w:numPr>
          <w:ilvl w:val="0"/>
          <w:numId w:val="26"/>
        </w:numPr>
        <w:bidi/>
        <w:spacing w:before="0" w:beforeAutospacing="0" w:after="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bdr w:val="none" w:sz="0" w:space="0" w:color="auto" w:frame="1"/>
          <w:rtl/>
        </w:rPr>
        <w:t>الغالبية المبكرة (</w:t>
      </w:r>
      <w:r w:rsidRPr="00C31DBD">
        <w:rPr>
          <w:rFonts w:ascii="Sakkal Majalla" w:hAnsi="Sakkal Majalla" w:cs="Sakkal Majalla"/>
          <w:color w:val="1B1C1D"/>
          <w:sz w:val="28"/>
          <w:szCs w:val="28"/>
          <w:bdr w:val="none" w:sz="0" w:space="0" w:color="auto" w:frame="1"/>
        </w:rPr>
        <w:t>Early Majority</w:t>
      </w:r>
      <w:r w:rsidRPr="00C31DBD">
        <w:rPr>
          <w:rFonts w:ascii="Sakkal Majalla" w:hAnsi="Sakkal Majalla" w:cs="Sakkal Majalla"/>
          <w:color w:val="1B1C1D"/>
          <w:sz w:val="28"/>
          <w:szCs w:val="28"/>
          <w:bdr w:val="none" w:sz="0" w:space="0" w:color="auto" w:frame="1"/>
          <w:rtl/>
        </w:rPr>
        <w:t>)</w:t>
      </w:r>
      <w:r w:rsidRPr="00C31DBD">
        <w:rPr>
          <w:rFonts w:ascii="Sakkal Majalla" w:hAnsi="Sakkal Majalla" w:cs="Sakkal Majalla"/>
          <w:color w:val="1B1C1D"/>
          <w:sz w:val="28"/>
          <w:szCs w:val="28"/>
          <w:rtl/>
        </w:rPr>
        <w:t>: يتبنون الابتكار بعد أن يصبح أكثر شيوعًا، وهم حذرون ولكن منفتحون على التغيير.</w:t>
      </w:r>
    </w:p>
    <w:p w14:paraId="2F7932E7" w14:textId="77777777" w:rsidR="00885943" w:rsidRPr="00C31DBD" w:rsidRDefault="00885943" w:rsidP="00C31DBD">
      <w:pPr>
        <w:pStyle w:val="a5"/>
        <w:numPr>
          <w:ilvl w:val="0"/>
          <w:numId w:val="26"/>
        </w:numPr>
        <w:bidi/>
        <w:spacing w:before="0" w:beforeAutospacing="0" w:after="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bdr w:val="none" w:sz="0" w:space="0" w:color="auto" w:frame="1"/>
          <w:rtl/>
        </w:rPr>
        <w:lastRenderedPageBreak/>
        <w:t>الغالبية المتأخرة (</w:t>
      </w:r>
      <w:r w:rsidRPr="00C31DBD">
        <w:rPr>
          <w:rFonts w:ascii="Sakkal Majalla" w:hAnsi="Sakkal Majalla" w:cs="Sakkal Majalla"/>
          <w:color w:val="1B1C1D"/>
          <w:sz w:val="28"/>
          <w:szCs w:val="28"/>
          <w:bdr w:val="none" w:sz="0" w:space="0" w:color="auto" w:frame="1"/>
        </w:rPr>
        <w:t>Late Majority</w:t>
      </w:r>
      <w:r w:rsidRPr="00C31DBD">
        <w:rPr>
          <w:rFonts w:ascii="Sakkal Majalla" w:hAnsi="Sakkal Majalla" w:cs="Sakkal Majalla"/>
          <w:color w:val="1B1C1D"/>
          <w:sz w:val="28"/>
          <w:szCs w:val="28"/>
          <w:bdr w:val="none" w:sz="0" w:space="0" w:color="auto" w:frame="1"/>
          <w:rtl/>
        </w:rPr>
        <w:t>)</w:t>
      </w:r>
      <w:r w:rsidRPr="00C31DBD">
        <w:rPr>
          <w:rFonts w:ascii="Sakkal Majalla" w:hAnsi="Sakkal Majalla" w:cs="Sakkal Majalla"/>
          <w:color w:val="1B1C1D"/>
          <w:sz w:val="28"/>
          <w:szCs w:val="28"/>
          <w:rtl/>
        </w:rPr>
        <w:t>: يتبنون الابتكار فقط عندما يصبح ضرورة أو معيارًا سائدًا، وغالبًا ما يكونون متشككين.</w:t>
      </w:r>
    </w:p>
    <w:p w14:paraId="57A287E8" w14:textId="77777777" w:rsidR="00885943" w:rsidRPr="00C31DBD" w:rsidRDefault="00885943" w:rsidP="00C31DBD">
      <w:pPr>
        <w:pStyle w:val="a5"/>
        <w:numPr>
          <w:ilvl w:val="0"/>
          <w:numId w:val="26"/>
        </w:numPr>
        <w:bidi/>
        <w:spacing w:before="0" w:beforeAutospacing="0" w:after="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bdr w:val="none" w:sz="0" w:space="0" w:color="auto" w:frame="1"/>
          <w:rtl/>
        </w:rPr>
        <w:t>المتأخرون (</w:t>
      </w:r>
      <w:r w:rsidRPr="00C31DBD">
        <w:rPr>
          <w:rFonts w:ascii="Sakkal Majalla" w:hAnsi="Sakkal Majalla" w:cs="Sakkal Majalla"/>
          <w:color w:val="1B1C1D"/>
          <w:sz w:val="28"/>
          <w:szCs w:val="28"/>
          <w:bdr w:val="none" w:sz="0" w:space="0" w:color="auto" w:frame="1"/>
        </w:rPr>
        <w:t>Laggards</w:t>
      </w:r>
      <w:r w:rsidRPr="00C31DBD">
        <w:rPr>
          <w:rFonts w:ascii="Sakkal Majalla" w:hAnsi="Sakkal Majalla" w:cs="Sakkal Majalla"/>
          <w:color w:val="1B1C1D"/>
          <w:sz w:val="28"/>
          <w:szCs w:val="28"/>
          <w:bdr w:val="none" w:sz="0" w:space="0" w:color="auto" w:frame="1"/>
          <w:rtl/>
        </w:rPr>
        <w:t>)</w:t>
      </w:r>
      <w:r w:rsidRPr="00C31DBD">
        <w:rPr>
          <w:rFonts w:ascii="Sakkal Majalla" w:hAnsi="Sakkal Majalla" w:cs="Sakkal Majalla"/>
          <w:color w:val="1B1C1D"/>
          <w:sz w:val="28"/>
          <w:szCs w:val="28"/>
          <w:rtl/>
        </w:rPr>
        <w:t>: هم آخر من يتبنى الابتكار، وعادةً ما يكونون تقليديين ومقاومين للتغيير.</w:t>
      </w:r>
    </w:p>
    <w:p w14:paraId="1144ADC5" w14:textId="77777777" w:rsidR="00885943" w:rsidRPr="00C31DBD" w:rsidRDefault="00885943" w:rsidP="00C31DBD">
      <w:pPr>
        <w:pStyle w:val="a5"/>
        <w:bidi/>
        <w:spacing w:before="0" w:beforeAutospacing="0" w:after="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bdr w:val="none" w:sz="0" w:space="0" w:color="auto" w:frame="1"/>
          <w:rtl/>
        </w:rPr>
        <w:t>أداة التحليل</w:t>
      </w:r>
      <w:r w:rsidRPr="00C31DBD">
        <w:rPr>
          <w:rFonts w:ascii="Sakkal Majalla" w:hAnsi="Sakkal Majalla" w:cs="Sakkal Majalla"/>
          <w:color w:val="1B1C1D"/>
          <w:sz w:val="28"/>
          <w:szCs w:val="28"/>
          <w:rtl/>
        </w:rPr>
        <w:t>: في سياق هذه الدراسة، تُستخدم نظرية انتشار الابتكار كأداة تحليلية قوية لقياس المكونات الثقافية داخل المؤسسة. تهدف هذه الأداة إلى تحديد العوامل الثقافية التي يمكن أن تسرّع أو تبطئ عملية انتقال وتبني تقنيات الذكاء الاصطناعي (</w:t>
      </w:r>
      <w:r w:rsidRPr="00C31DBD">
        <w:rPr>
          <w:rFonts w:ascii="Sakkal Majalla" w:hAnsi="Sakkal Majalla" w:cs="Sakkal Majalla"/>
          <w:color w:val="1B1C1D"/>
          <w:sz w:val="28"/>
          <w:szCs w:val="28"/>
        </w:rPr>
        <w:t>AI</w:t>
      </w:r>
      <w:r w:rsidRPr="00C31DBD">
        <w:rPr>
          <w:rFonts w:ascii="Sakkal Majalla" w:hAnsi="Sakkal Majalla" w:cs="Sakkal Majalla"/>
          <w:color w:val="1B1C1D"/>
          <w:sz w:val="28"/>
          <w:szCs w:val="28"/>
          <w:rtl/>
        </w:rPr>
        <w:t>) بين الموظفين والمستويات الإدارية المختلفة. يتضمن ذلك تحليل مدى انفتاح الثقافة التنظيمية على التغيير، ومستوى الدعم الإداري، ووجود ثقافة التجريب والتعلم، ومدى فعالية قنوات الاتصال الداخلية في نشر الوعي حول فوائد الذكاء الاصطناعي.</w:t>
      </w:r>
    </w:p>
    <w:p w14:paraId="12CB13EB" w14:textId="77777777" w:rsidR="00885943" w:rsidRPr="00C31DBD" w:rsidRDefault="00885943" w:rsidP="00C31DBD">
      <w:pPr>
        <w:pStyle w:val="4"/>
        <w:spacing w:before="0" w:after="120" w:line="360" w:lineRule="auto"/>
        <w:jc w:val="both"/>
        <w:divId w:val="1613632700"/>
        <w:rPr>
          <w:rFonts w:ascii="Sakkal Majalla" w:eastAsia="Times New Roman" w:hAnsi="Sakkal Majalla" w:cs="Sakkal Majalla"/>
          <w:i w:val="0"/>
          <w:iCs w:val="0"/>
          <w:color w:val="1B1C1D"/>
          <w:sz w:val="24"/>
          <w:szCs w:val="24"/>
          <w:rtl/>
        </w:rPr>
      </w:pPr>
      <w:r w:rsidRPr="00C31DBD">
        <w:rPr>
          <w:rFonts w:ascii="Sakkal Majalla" w:eastAsia="Times New Roman" w:hAnsi="Sakkal Majalla" w:cs="Sakkal Majalla"/>
          <w:i w:val="0"/>
          <w:iCs w:val="0"/>
          <w:color w:val="1B1C1D"/>
          <w:sz w:val="24"/>
          <w:szCs w:val="24"/>
          <w:rtl/>
        </w:rPr>
        <w:t>2.2.6 منظور إدارة المعرفة (</w:t>
      </w:r>
      <w:r w:rsidRPr="00C31DBD">
        <w:rPr>
          <w:rFonts w:ascii="Sakkal Majalla" w:eastAsia="Times New Roman" w:hAnsi="Sakkal Majalla" w:cs="Sakkal Majalla"/>
          <w:i w:val="0"/>
          <w:iCs w:val="0"/>
          <w:color w:val="1B1C1D"/>
          <w:sz w:val="24"/>
          <w:szCs w:val="24"/>
        </w:rPr>
        <w:t>Knowledge Management Perspective</w:t>
      </w:r>
      <w:r w:rsidRPr="00C31DBD">
        <w:rPr>
          <w:rFonts w:ascii="Sakkal Majalla" w:eastAsia="Times New Roman" w:hAnsi="Sakkal Majalla" w:cs="Sakkal Majalla"/>
          <w:i w:val="0"/>
          <w:iCs w:val="0"/>
          <w:color w:val="1B1C1D"/>
          <w:sz w:val="24"/>
          <w:szCs w:val="24"/>
          <w:rtl/>
        </w:rPr>
        <w:t>)</w:t>
      </w:r>
    </w:p>
    <w:p w14:paraId="13C7DE70" w14:textId="77777777" w:rsidR="00885943" w:rsidRPr="00C31DBD" w:rsidRDefault="00885943" w:rsidP="00C31DBD">
      <w:pPr>
        <w:pStyle w:val="a5"/>
        <w:bidi/>
        <w:spacing w:before="0" w:beforeAutospacing="0" w:after="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bdr w:val="none" w:sz="0" w:space="0" w:color="auto" w:frame="1"/>
          <w:rtl/>
        </w:rPr>
        <w:t>المكونات</w:t>
      </w:r>
      <w:r w:rsidRPr="00C31DBD">
        <w:rPr>
          <w:rFonts w:ascii="Sakkal Majalla" w:hAnsi="Sakkal Majalla" w:cs="Sakkal Majalla"/>
          <w:color w:val="1B1C1D"/>
          <w:sz w:val="28"/>
          <w:szCs w:val="28"/>
          <w:rtl/>
        </w:rPr>
        <w:t>: تُعد إدارة المعرفة (</w:t>
      </w:r>
      <w:r w:rsidRPr="00C31DBD">
        <w:rPr>
          <w:rFonts w:ascii="Sakkal Majalla" w:hAnsi="Sakkal Majalla" w:cs="Sakkal Majalla"/>
          <w:color w:val="1B1C1D"/>
          <w:sz w:val="28"/>
          <w:szCs w:val="28"/>
        </w:rPr>
        <w:t>Knowledge Management</w:t>
      </w:r>
      <w:r w:rsidRPr="00C31DBD">
        <w:rPr>
          <w:rFonts w:ascii="Sakkal Majalla" w:hAnsi="Sakkal Majalla" w:cs="Sakkal Majalla"/>
          <w:color w:val="1B1C1D"/>
          <w:sz w:val="28"/>
          <w:szCs w:val="28"/>
          <w:rtl/>
        </w:rPr>
        <w:t>) مجالًا حيويًا يسعى إلى تحسين كيفية إنشاء المنظمات للمعرفة، وتخزينها، ومشاركتها، واستخدامها لتحقيق أهدافها. يرتكز هذا المنظور على عدة مكونات أساسية تساهم في تعزيز الكفاءة والابتكار:</w:t>
      </w:r>
    </w:p>
    <w:p w14:paraId="75AD2DC6" w14:textId="77777777" w:rsidR="00885943" w:rsidRPr="00C31DBD" w:rsidRDefault="00885943" w:rsidP="00C31DBD">
      <w:pPr>
        <w:pStyle w:val="a5"/>
        <w:numPr>
          <w:ilvl w:val="0"/>
          <w:numId w:val="27"/>
        </w:numPr>
        <w:bidi/>
        <w:spacing w:before="0" w:beforeAutospacing="0" w:after="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bdr w:val="none" w:sz="0" w:space="0" w:color="auto" w:frame="1"/>
          <w:rtl/>
        </w:rPr>
        <w:t>توثيق الخبرات (</w:t>
      </w:r>
      <w:r w:rsidRPr="00C31DBD">
        <w:rPr>
          <w:rFonts w:ascii="Sakkal Majalla" w:hAnsi="Sakkal Majalla" w:cs="Sakkal Majalla"/>
          <w:color w:val="1B1C1D"/>
          <w:sz w:val="28"/>
          <w:szCs w:val="28"/>
          <w:bdr w:val="none" w:sz="0" w:space="0" w:color="auto" w:frame="1"/>
        </w:rPr>
        <w:t>Documenting Expertise</w:t>
      </w:r>
      <w:r w:rsidRPr="00C31DBD">
        <w:rPr>
          <w:rFonts w:ascii="Sakkal Majalla" w:hAnsi="Sakkal Majalla" w:cs="Sakkal Majalla"/>
          <w:color w:val="1B1C1D"/>
          <w:sz w:val="28"/>
          <w:szCs w:val="28"/>
          <w:bdr w:val="none" w:sz="0" w:space="0" w:color="auto" w:frame="1"/>
          <w:rtl/>
        </w:rPr>
        <w:t>)</w:t>
      </w:r>
      <w:r w:rsidRPr="00C31DBD">
        <w:rPr>
          <w:rFonts w:ascii="Sakkal Majalla" w:hAnsi="Sakkal Majalla" w:cs="Sakkal Majalla"/>
          <w:color w:val="1B1C1D"/>
          <w:sz w:val="28"/>
          <w:szCs w:val="28"/>
          <w:rtl/>
        </w:rPr>
        <w:t>: يشمل ذلك تجميع وتخزين المعرفة الضمنية والصريحة للموظفين، والعمليات، والدروس المستفادة في شكل يمكن الوصول إليه ومشاركته.</w:t>
      </w:r>
    </w:p>
    <w:p w14:paraId="0FC202E3" w14:textId="77777777" w:rsidR="00885943" w:rsidRPr="00C31DBD" w:rsidRDefault="00885943" w:rsidP="00C31DBD">
      <w:pPr>
        <w:pStyle w:val="a5"/>
        <w:numPr>
          <w:ilvl w:val="0"/>
          <w:numId w:val="27"/>
        </w:numPr>
        <w:bidi/>
        <w:spacing w:before="0" w:beforeAutospacing="0" w:after="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bdr w:val="none" w:sz="0" w:space="0" w:color="auto" w:frame="1"/>
          <w:rtl/>
        </w:rPr>
        <w:t>منصات التعاون (</w:t>
      </w:r>
      <w:r w:rsidRPr="00C31DBD">
        <w:rPr>
          <w:rFonts w:ascii="Sakkal Majalla" w:hAnsi="Sakkal Majalla" w:cs="Sakkal Majalla"/>
          <w:color w:val="1B1C1D"/>
          <w:sz w:val="28"/>
          <w:szCs w:val="28"/>
          <w:bdr w:val="none" w:sz="0" w:space="0" w:color="auto" w:frame="1"/>
        </w:rPr>
        <w:t>Collaboration Platforms</w:t>
      </w:r>
      <w:r w:rsidRPr="00C31DBD">
        <w:rPr>
          <w:rFonts w:ascii="Sakkal Majalla" w:hAnsi="Sakkal Majalla" w:cs="Sakkal Majalla"/>
          <w:color w:val="1B1C1D"/>
          <w:sz w:val="28"/>
          <w:szCs w:val="28"/>
          <w:bdr w:val="none" w:sz="0" w:space="0" w:color="auto" w:frame="1"/>
          <w:rtl/>
        </w:rPr>
        <w:t>)</w:t>
      </w:r>
      <w:r w:rsidRPr="00C31DBD">
        <w:rPr>
          <w:rFonts w:ascii="Sakkal Majalla" w:hAnsi="Sakkal Majalla" w:cs="Sakkal Majalla"/>
          <w:color w:val="1B1C1D"/>
          <w:sz w:val="28"/>
          <w:szCs w:val="28"/>
          <w:rtl/>
        </w:rPr>
        <w:t>: توفير الأدوات والبيئات التي تُمكن الموظفين من التفاعل وتبادل الأفكار والخبرات بشكل فعال، مما يعزز من الذكاء الجماعي.</w:t>
      </w:r>
    </w:p>
    <w:p w14:paraId="20F57EFB" w14:textId="77777777" w:rsidR="00885943" w:rsidRPr="00C31DBD" w:rsidRDefault="00885943" w:rsidP="00C31DBD">
      <w:pPr>
        <w:pStyle w:val="a5"/>
        <w:numPr>
          <w:ilvl w:val="0"/>
          <w:numId w:val="27"/>
        </w:numPr>
        <w:bidi/>
        <w:spacing w:before="0" w:beforeAutospacing="0" w:after="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bdr w:val="none" w:sz="0" w:space="0" w:color="auto" w:frame="1"/>
          <w:rtl/>
        </w:rPr>
        <w:t>نقل الدروس المستفادة (</w:t>
      </w:r>
      <w:r w:rsidRPr="00C31DBD">
        <w:rPr>
          <w:rFonts w:ascii="Sakkal Majalla" w:hAnsi="Sakkal Majalla" w:cs="Sakkal Majalla"/>
          <w:color w:val="1B1C1D"/>
          <w:sz w:val="28"/>
          <w:szCs w:val="28"/>
          <w:bdr w:val="none" w:sz="0" w:space="0" w:color="auto" w:frame="1"/>
        </w:rPr>
        <w:t>Transferring Lessons Learned</w:t>
      </w:r>
      <w:r w:rsidRPr="00C31DBD">
        <w:rPr>
          <w:rFonts w:ascii="Sakkal Majalla" w:hAnsi="Sakkal Majalla" w:cs="Sakkal Majalla"/>
          <w:color w:val="1B1C1D"/>
          <w:sz w:val="28"/>
          <w:szCs w:val="28"/>
          <w:bdr w:val="none" w:sz="0" w:space="0" w:color="auto" w:frame="1"/>
          <w:rtl/>
        </w:rPr>
        <w:t>)</w:t>
      </w:r>
      <w:r w:rsidRPr="00C31DBD">
        <w:rPr>
          <w:rFonts w:ascii="Sakkal Majalla" w:hAnsi="Sakkal Majalla" w:cs="Sakkal Majalla"/>
          <w:color w:val="1B1C1D"/>
          <w:sz w:val="28"/>
          <w:szCs w:val="28"/>
          <w:rtl/>
        </w:rPr>
        <w:t>: التأكد من أن المعرفة المكتسبة من المشاريع والخبرات السابقة يتم نقلها وتطبيقها في المشاريع المستقبلية لتجنب تكرار الأخطاء وتحسين الأداء (</w:t>
      </w:r>
      <w:r w:rsidRPr="00C31DBD">
        <w:rPr>
          <w:rFonts w:ascii="Sakkal Majalla" w:hAnsi="Sakkal Majalla" w:cs="Sakkal Majalla"/>
          <w:color w:val="1B1C1D"/>
          <w:sz w:val="28"/>
          <w:szCs w:val="28"/>
        </w:rPr>
        <w:t>Grant, 1996</w:t>
      </w:r>
      <w:r w:rsidRPr="00C31DBD">
        <w:rPr>
          <w:rFonts w:ascii="Sakkal Majalla" w:hAnsi="Sakkal Majalla" w:cs="Sakkal Majalla"/>
          <w:color w:val="1B1C1D"/>
          <w:sz w:val="28"/>
          <w:szCs w:val="28"/>
          <w:rtl/>
        </w:rPr>
        <w:t>).</w:t>
      </w:r>
    </w:p>
    <w:p w14:paraId="051525B9" w14:textId="77777777" w:rsidR="00885943" w:rsidRPr="00C31DBD" w:rsidRDefault="00885943" w:rsidP="00C31DBD">
      <w:pPr>
        <w:pStyle w:val="a5"/>
        <w:bidi/>
        <w:spacing w:before="0" w:beforeAutospacing="0" w:after="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bdr w:val="none" w:sz="0" w:space="0" w:color="auto" w:frame="1"/>
          <w:rtl/>
        </w:rPr>
        <w:t>ربط بالبحث</w:t>
      </w:r>
      <w:r w:rsidRPr="00C31DBD">
        <w:rPr>
          <w:rFonts w:ascii="Sakkal Majalla" w:hAnsi="Sakkal Majalla" w:cs="Sakkal Majalla"/>
          <w:color w:val="1B1C1D"/>
          <w:sz w:val="28"/>
          <w:szCs w:val="28"/>
          <w:rtl/>
        </w:rPr>
        <w:t>: في سياق هذا البحث، يتم ربط منظور إدارة المعرفة بشكل وثيق بدراسة أثر ممارسات إدارة المعرفة المطبقة داخل المؤسسات على تعزيز دقة النماذج التنبؤية القائمة على الذكاء الاصطناعي. فالمعرفة المنظمة والموثقة يمكن أن تُغذي خوارزميات الذكاء الاصطناعي ببيانات أفضل وأكثر شمولًا، مما يؤدي إلى تنبؤات أدق. بالإضافة إلى ذلك، تُسهم إدارة المعرفة في تحسين كفاءة إنجاز المشاريع. فعندما يتم توثيق ومشاركة الدروس المستفادة والخبرات، يمكن لفرق المشاريع العمل بفعالية أكبر، مما يقلل من الأخطاء ويحسن من الجداول الزمنية والتكاليف.</w:t>
      </w:r>
    </w:p>
    <w:p w14:paraId="1754E913" w14:textId="77777777" w:rsidR="00885943" w:rsidRPr="00C31DBD" w:rsidRDefault="00885943" w:rsidP="00C31DBD">
      <w:pPr>
        <w:pStyle w:val="3"/>
        <w:spacing w:before="0" w:after="120" w:line="360" w:lineRule="auto"/>
        <w:jc w:val="both"/>
        <w:divId w:val="1613632700"/>
        <w:rPr>
          <w:rFonts w:ascii="Sakkal Majalla" w:eastAsia="Times New Roman" w:hAnsi="Sakkal Majalla" w:cs="Sakkal Majalla"/>
          <w:b/>
          <w:bCs/>
          <w:color w:val="1B1C1D"/>
          <w:sz w:val="32"/>
          <w:szCs w:val="32"/>
          <w:rtl/>
        </w:rPr>
      </w:pPr>
      <w:bookmarkStart w:id="16" w:name="_Toc203682691"/>
      <w:r w:rsidRPr="00C31DBD">
        <w:rPr>
          <w:rFonts w:ascii="Sakkal Majalla" w:eastAsia="Times New Roman" w:hAnsi="Sakkal Majalla" w:cs="Sakkal Majalla"/>
          <w:b/>
          <w:bCs/>
          <w:color w:val="1B1C1D"/>
          <w:sz w:val="32"/>
          <w:szCs w:val="32"/>
          <w:rtl/>
        </w:rPr>
        <w:lastRenderedPageBreak/>
        <w:t>2.3 الإطار المفاهيمي والتشغيلي</w:t>
      </w:r>
      <w:bookmarkEnd w:id="16"/>
    </w:p>
    <w:p w14:paraId="2F7E4097" w14:textId="77777777" w:rsidR="00885943" w:rsidRPr="00C31DBD" w:rsidRDefault="00885943" w:rsidP="00C31DBD">
      <w:pPr>
        <w:pStyle w:val="a5"/>
        <w:bidi/>
        <w:spacing w:before="0" w:beforeAutospacing="0" w:after="12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rtl/>
        </w:rPr>
        <w:t>تبني الدراسة إطارًا مفاهيميًا وتشغيليًا موحدًا ومتكاملًا، يهدف إلى توفير فهم شامل للعلاقة بين جاهزية المؤسسات وتبني منهجيات إدارة المشاريع المعتمدة على الذكاء الاصطناعي. يدمج هذا الإطار بشكل استراتيجي الأبعاد النظرية المستخلصة من النماذج والنظريات السابقة، وذلك على النحو التالي:</w:t>
      </w:r>
    </w:p>
    <w:p w14:paraId="1980ADA9" w14:textId="77777777" w:rsidR="00885943" w:rsidRPr="00C31DBD" w:rsidRDefault="00885943" w:rsidP="00C31DBD">
      <w:pPr>
        <w:pStyle w:val="a5"/>
        <w:numPr>
          <w:ilvl w:val="0"/>
          <w:numId w:val="28"/>
        </w:numPr>
        <w:bidi/>
        <w:spacing w:before="0" w:beforeAutospacing="0" w:after="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bdr w:val="none" w:sz="0" w:space="0" w:color="auto" w:frame="1"/>
          <w:rtl/>
        </w:rPr>
        <w:t>جاهزية البنية التقنية</w:t>
      </w:r>
      <w:r w:rsidRPr="00C31DBD">
        <w:rPr>
          <w:rFonts w:ascii="Sakkal Majalla" w:hAnsi="Sakkal Majalla" w:cs="Sakkal Majalla"/>
          <w:color w:val="1B1C1D"/>
          <w:sz w:val="28"/>
          <w:szCs w:val="28"/>
          <w:rtl/>
        </w:rPr>
        <w:t>: تُقيّم هذه الجاهزية بالاستناد إلى نموذج التكنولوجيا–المنظمة–البيئة (</w:t>
      </w:r>
      <w:r w:rsidRPr="00C31DBD">
        <w:rPr>
          <w:rFonts w:ascii="Sakkal Majalla" w:hAnsi="Sakkal Majalla" w:cs="Sakkal Majalla"/>
          <w:color w:val="1B1C1D"/>
          <w:sz w:val="28"/>
          <w:szCs w:val="28"/>
        </w:rPr>
        <w:t>TOE</w:t>
      </w:r>
      <w:r w:rsidRPr="00C31DBD">
        <w:rPr>
          <w:rFonts w:ascii="Sakkal Majalla" w:hAnsi="Sakkal Majalla" w:cs="Sakkal Majalla"/>
          <w:color w:val="1B1C1D"/>
          <w:sz w:val="28"/>
          <w:szCs w:val="28"/>
          <w:rtl/>
        </w:rPr>
        <w:t>)، وتحديدًا البعد التكنولوجي الذي يركز على تعقيد التقنية وتوافقها مع الأنظمة الداخلية، بالإضافة إلى النظرة المعتمدة على الموارد (</w:t>
      </w:r>
      <w:r w:rsidRPr="00C31DBD">
        <w:rPr>
          <w:rFonts w:ascii="Sakkal Majalla" w:hAnsi="Sakkal Majalla" w:cs="Sakkal Majalla"/>
          <w:color w:val="1B1C1D"/>
          <w:sz w:val="28"/>
          <w:szCs w:val="28"/>
        </w:rPr>
        <w:t>RBV</w:t>
      </w:r>
      <w:r w:rsidRPr="00C31DBD">
        <w:rPr>
          <w:rFonts w:ascii="Sakkal Majalla" w:hAnsi="Sakkal Majalla" w:cs="Sakkal Majalla"/>
          <w:color w:val="1B1C1D"/>
          <w:sz w:val="28"/>
          <w:szCs w:val="28"/>
          <w:rtl/>
        </w:rPr>
        <w:t>) التي تُبرز أهمية جودة موارد البيانات وكفاءة فرق تقنية المعلومات.</w:t>
      </w:r>
    </w:p>
    <w:p w14:paraId="7892E6D6" w14:textId="77777777" w:rsidR="00885943" w:rsidRPr="00C31DBD" w:rsidRDefault="00885943" w:rsidP="00C31DBD">
      <w:pPr>
        <w:pStyle w:val="a5"/>
        <w:numPr>
          <w:ilvl w:val="0"/>
          <w:numId w:val="28"/>
        </w:numPr>
        <w:bidi/>
        <w:spacing w:before="0" w:beforeAutospacing="0" w:after="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bdr w:val="none" w:sz="0" w:space="0" w:color="auto" w:frame="1"/>
          <w:rtl/>
        </w:rPr>
        <w:t>جاهزية البنية التنظيمية</w:t>
      </w:r>
      <w:r w:rsidRPr="00C31DBD">
        <w:rPr>
          <w:rFonts w:ascii="Sakkal Majalla" w:hAnsi="Sakkal Majalla" w:cs="Sakkal Majalla"/>
          <w:color w:val="1B1C1D"/>
          <w:sz w:val="28"/>
          <w:szCs w:val="28"/>
          <w:rtl/>
        </w:rPr>
        <w:t>: تُحدد هذه الجاهزية بالاعتماد على البعد التنظيمي من نموذج التكنولوجيا–المنظمة–البيئة (</w:t>
      </w:r>
      <w:r w:rsidRPr="00C31DBD">
        <w:rPr>
          <w:rFonts w:ascii="Sakkal Majalla" w:hAnsi="Sakkal Majalla" w:cs="Sakkal Majalla"/>
          <w:color w:val="1B1C1D"/>
          <w:sz w:val="28"/>
          <w:szCs w:val="28"/>
        </w:rPr>
        <w:t>TOE</w:t>
      </w:r>
      <w:r w:rsidRPr="00C31DBD">
        <w:rPr>
          <w:rFonts w:ascii="Sakkal Majalla" w:hAnsi="Sakkal Majalla" w:cs="Sakkal Majalla"/>
          <w:color w:val="1B1C1D"/>
          <w:sz w:val="28"/>
          <w:szCs w:val="28"/>
          <w:rtl/>
        </w:rPr>
        <w:t>)، الذي يتناول قدرة الهيكل الإداري وسياسات الحوكمة وتخصيص الموارد. كما تُدمج معها نظرية القدرات الديناميكية التي تُفسر مدى مرونة المنظمة في إعادة تخصيص الموارد والتعلم التنظيمي.</w:t>
      </w:r>
    </w:p>
    <w:p w14:paraId="36AE93A8" w14:textId="77777777" w:rsidR="00885943" w:rsidRPr="00C31DBD" w:rsidRDefault="00885943" w:rsidP="00C31DBD">
      <w:pPr>
        <w:pStyle w:val="a5"/>
        <w:numPr>
          <w:ilvl w:val="0"/>
          <w:numId w:val="28"/>
        </w:numPr>
        <w:bidi/>
        <w:spacing w:before="0" w:beforeAutospacing="0" w:after="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bdr w:val="none" w:sz="0" w:space="0" w:color="auto" w:frame="1"/>
          <w:rtl/>
        </w:rPr>
        <w:t>الثقافة المؤسسية</w:t>
      </w:r>
      <w:r w:rsidRPr="00C31DBD">
        <w:rPr>
          <w:rFonts w:ascii="Sakkal Majalla" w:hAnsi="Sakkal Majalla" w:cs="Sakkal Majalla"/>
          <w:color w:val="1B1C1D"/>
          <w:sz w:val="28"/>
          <w:szCs w:val="28"/>
          <w:rtl/>
        </w:rPr>
        <w:t>: تُقيّم الثقافة المؤسسية بالاستناد إلى نموذج قبول التكنولوجيا (</w:t>
      </w:r>
      <w:r w:rsidRPr="00C31DBD">
        <w:rPr>
          <w:rFonts w:ascii="Sakkal Majalla" w:hAnsi="Sakkal Majalla" w:cs="Sakkal Majalla"/>
          <w:color w:val="1B1C1D"/>
          <w:sz w:val="28"/>
          <w:szCs w:val="28"/>
        </w:rPr>
        <w:t>TAM</w:t>
      </w:r>
      <w:r w:rsidRPr="00C31DBD">
        <w:rPr>
          <w:rFonts w:ascii="Sakkal Majalla" w:hAnsi="Sakkal Majalla" w:cs="Sakkal Majalla"/>
          <w:color w:val="1B1C1D"/>
          <w:sz w:val="28"/>
          <w:szCs w:val="28"/>
          <w:rtl/>
        </w:rPr>
        <w:t>) الذي يُسلط الضوء على الفائدة المتصورة وسهولة الاستخدام، بالإضافة إلى نظرية انتشار الابتكار التي تُحدد مجموعات المتبنين والعوامل الثقافية التي تُسرع أو تُبطئ التبني، ومنظور إدارة المعرفة (</w:t>
      </w:r>
      <w:r w:rsidRPr="00C31DBD">
        <w:rPr>
          <w:rFonts w:ascii="Sakkal Majalla" w:hAnsi="Sakkal Majalla" w:cs="Sakkal Majalla"/>
          <w:color w:val="1B1C1D"/>
          <w:sz w:val="28"/>
          <w:szCs w:val="28"/>
        </w:rPr>
        <w:t>KBV</w:t>
      </w:r>
      <w:r w:rsidRPr="00C31DBD">
        <w:rPr>
          <w:rFonts w:ascii="Sakkal Majalla" w:hAnsi="Sakkal Majalla" w:cs="Sakkal Majalla"/>
          <w:color w:val="1B1C1D"/>
          <w:sz w:val="28"/>
          <w:szCs w:val="28"/>
          <w:rtl/>
        </w:rPr>
        <w:t>) الذي يركز على توثيق الخبرات ونقل الدروس المستفادة.</w:t>
      </w:r>
    </w:p>
    <w:p w14:paraId="62636DDE" w14:textId="77777777" w:rsidR="00885943" w:rsidRPr="00C31DBD" w:rsidRDefault="00885943" w:rsidP="00C31DBD">
      <w:pPr>
        <w:pStyle w:val="a5"/>
        <w:bidi/>
        <w:spacing w:before="0" w:beforeAutospacing="0" w:after="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rtl/>
        </w:rPr>
        <w:t xml:space="preserve">ويُعرّف </w:t>
      </w:r>
      <w:r w:rsidRPr="00C31DBD">
        <w:rPr>
          <w:rFonts w:ascii="Sakkal Majalla" w:hAnsi="Sakkal Majalla" w:cs="Sakkal Majalla"/>
          <w:color w:val="1B1C1D"/>
          <w:sz w:val="28"/>
          <w:szCs w:val="28"/>
          <w:bdr w:val="none" w:sz="0" w:space="0" w:color="auto" w:frame="1"/>
          <w:rtl/>
        </w:rPr>
        <w:t>المتغير التابع</w:t>
      </w:r>
      <w:r w:rsidRPr="00C31DBD">
        <w:rPr>
          <w:rFonts w:ascii="Sakkal Majalla" w:hAnsi="Sakkal Majalla" w:cs="Sakkal Majalla"/>
          <w:color w:val="1B1C1D"/>
          <w:sz w:val="28"/>
          <w:szCs w:val="28"/>
          <w:rtl/>
        </w:rPr>
        <w:t xml:space="preserve"> في هذه الدراسة على أنه مستوى تبنّي منهجيات إدارة المشاريع المعتمدة على الذكاء الاصطناعي (</w:t>
      </w:r>
      <w:r w:rsidRPr="00C31DBD">
        <w:rPr>
          <w:rFonts w:ascii="Sakkal Majalla" w:hAnsi="Sakkal Majalla" w:cs="Sakkal Majalla"/>
          <w:color w:val="1B1C1D"/>
          <w:sz w:val="28"/>
          <w:szCs w:val="28"/>
        </w:rPr>
        <w:t>AI</w:t>
      </w:r>
      <w:r w:rsidRPr="00C31DBD">
        <w:rPr>
          <w:rFonts w:ascii="Sakkal Majalla" w:hAnsi="Sakkal Majalla" w:cs="Sakkal Majalla"/>
          <w:color w:val="1B1C1D"/>
          <w:sz w:val="28"/>
          <w:szCs w:val="28"/>
          <w:rtl/>
        </w:rPr>
        <w:t>). ويُقاس هذا التبنّي عبر المراحل الأربع الأساسية لدورة حياة المشروع، وهي:</w:t>
      </w:r>
    </w:p>
    <w:p w14:paraId="1B7AD5B0" w14:textId="77777777" w:rsidR="00885943" w:rsidRPr="00C31DBD" w:rsidRDefault="00885943" w:rsidP="00C31DBD">
      <w:pPr>
        <w:pStyle w:val="a5"/>
        <w:numPr>
          <w:ilvl w:val="0"/>
          <w:numId w:val="29"/>
        </w:numPr>
        <w:bidi/>
        <w:spacing w:before="0" w:beforeAutospacing="0" w:after="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bdr w:val="none" w:sz="0" w:space="0" w:color="auto" w:frame="1"/>
          <w:rtl/>
        </w:rPr>
        <w:t>التخطيط (</w:t>
      </w:r>
      <w:r w:rsidRPr="00C31DBD">
        <w:rPr>
          <w:rFonts w:ascii="Sakkal Majalla" w:hAnsi="Sakkal Majalla" w:cs="Sakkal Majalla"/>
          <w:color w:val="1B1C1D"/>
          <w:sz w:val="28"/>
          <w:szCs w:val="28"/>
          <w:bdr w:val="none" w:sz="0" w:space="0" w:color="auto" w:frame="1"/>
        </w:rPr>
        <w:t>Planning</w:t>
      </w:r>
      <w:r w:rsidRPr="00C31DBD">
        <w:rPr>
          <w:rFonts w:ascii="Sakkal Majalla" w:hAnsi="Sakkal Majalla" w:cs="Sakkal Majalla"/>
          <w:color w:val="1B1C1D"/>
          <w:sz w:val="28"/>
          <w:szCs w:val="28"/>
          <w:bdr w:val="none" w:sz="0" w:space="0" w:color="auto" w:frame="1"/>
          <w:rtl/>
        </w:rPr>
        <w:t>)</w:t>
      </w:r>
      <w:r w:rsidRPr="00C31DBD">
        <w:rPr>
          <w:rFonts w:ascii="Sakkal Majalla" w:hAnsi="Sakkal Majalla" w:cs="Sakkal Majalla"/>
          <w:color w:val="1B1C1D"/>
          <w:sz w:val="28"/>
          <w:szCs w:val="28"/>
          <w:rtl/>
        </w:rPr>
        <w:t>: كيفية دمج الذكاء الاصطناعي في عمليات التخطيط للمشاريع.</w:t>
      </w:r>
    </w:p>
    <w:p w14:paraId="526473F6" w14:textId="77777777" w:rsidR="00885943" w:rsidRPr="00C31DBD" w:rsidRDefault="00885943" w:rsidP="00C31DBD">
      <w:pPr>
        <w:pStyle w:val="a5"/>
        <w:numPr>
          <w:ilvl w:val="0"/>
          <w:numId w:val="29"/>
        </w:numPr>
        <w:bidi/>
        <w:spacing w:before="0" w:beforeAutospacing="0" w:after="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bdr w:val="none" w:sz="0" w:space="0" w:color="auto" w:frame="1"/>
          <w:rtl/>
        </w:rPr>
        <w:t>التنفيذ (</w:t>
      </w:r>
      <w:r w:rsidRPr="00C31DBD">
        <w:rPr>
          <w:rFonts w:ascii="Sakkal Majalla" w:hAnsi="Sakkal Majalla" w:cs="Sakkal Majalla"/>
          <w:color w:val="1B1C1D"/>
          <w:sz w:val="28"/>
          <w:szCs w:val="28"/>
          <w:bdr w:val="none" w:sz="0" w:space="0" w:color="auto" w:frame="1"/>
        </w:rPr>
        <w:t>Execution</w:t>
      </w:r>
      <w:r w:rsidRPr="00C31DBD">
        <w:rPr>
          <w:rFonts w:ascii="Sakkal Majalla" w:hAnsi="Sakkal Majalla" w:cs="Sakkal Majalla"/>
          <w:color w:val="1B1C1D"/>
          <w:sz w:val="28"/>
          <w:szCs w:val="28"/>
          <w:bdr w:val="none" w:sz="0" w:space="0" w:color="auto" w:frame="1"/>
          <w:rtl/>
        </w:rPr>
        <w:t>)</w:t>
      </w:r>
      <w:r w:rsidRPr="00C31DBD">
        <w:rPr>
          <w:rFonts w:ascii="Sakkal Majalla" w:hAnsi="Sakkal Majalla" w:cs="Sakkal Majalla"/>
          <w:color w:val="1B1C1D"/>
          <w:sz w:val="28"/>
          <w:szCs w:val="28"/>
          <w:rtl/>
        </w:rPr>
        <w:t>: مدى استخدام الذكاء الاصطناعي في تنفيذ أنشطة المشروع.</w:t>
      </w:r>
    </w:p>
    <w:p w14:paraId="72C198F4" w14:textId="77777777" w:rsidR="00885943" w:rsidRPr="00C31DBD" w:rsidRDefault="00885943" w:rsidP="00C31DBD">
      <w:pPr>
        <w:pStyle w:val="a5"/>
        <w:numPr>
          <w:ilvl w:val="0"/>
          <w:numId w:val="29"/>
        </w:numPr>
        <w:bidi/>
        <w:spacing w:before="0" w:beforeAutospacing="0" w:after="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bdr w:val="none" w:sz="0" w:space="0" w:color="auto" w:frame="1"/>
          <w:rtl/>
        </w:rPr>
        <w:t>المراقبة (</w:t>
      </w:r>
      <w:r w:rsidRPr="00C31DBD">
        <w:rPr>
          <w:rFonts w:ascii="Sakkal Majalla" w:hAnsi="Sakkal Majalla" w:cs="Sakkal Majalla"/>
          <w:color w:val="1B1C1D"/>
          <w:sz w:val="28"/>
          <w:szCs w:val="28"/>
          <w:bdr w:val="none" w:sz="0" w:space="0" w:color="auto" w:frame="1"/>
        </w:rPr>
        <w:t>Monitoring</w:t>
      </w:r>
      <w:r w:rsidRPr="00C31DBD">
        <w:rPr>
          <w:rFonts w:ascii="Sakkal Majalla" w:hAnsi="Sakkal Majalla" w:cs="Sakkal Majalla"/>
          <w:color w:val="1B1C1D"/>
          <w:sz w:val="28"/>
          <w:szCs w:val="28"/>
          <w:bdr w:val="none" w:sz="0" w:space="0" w:color="auto" w:frame="1"/>
          <w:rtl/>
        </w:rPr>
        <w:t>)</w:t>
      </w:r>
      <w:r w:rsidRPr="00C31DBD">
        <w:rPr>
          <w:rFonts w:ascii="Sakkal Majalla" w:hAnsi="Sakkal Majalla" w:cs="Sakkal Majalla"/>
          <w:color w:val="1B1C1D"/>
          <w:sz w:val="28"/>
          <w:szCs w:val="28"/>
          <w:rtl/>
        </w:rPr>
        <w:t>: دور الذكاء الاصطناعي في مراقبة أداء المشروع وتتبعه.</w:t>
      </w:r>
    </w:p>
    <w:p w14:paraId="0815BAC3" w14:textId="77777777" w:rsidR="00885943" w:rsidRPr="00C31DBD" w:rsidRDefault="00885943" w:rsidP="00C31DBD">
      <w:pPr>
        <w:pStyle w:val="a5"/>
        <w:numPr>
          <w:ilvl w:val="0"/>
          <w:numId w:val="29"/>
        </w:numPr>
        <w:bidi/>
        <w:spacing w:before="0" w:beforeAutospacing="0" w:after="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bdr w:val="none" w:sz="0" w:space="0" w:color="auto" w:frame="1"/>
          <w:rtl/>
        </w:rPr>
        <w:t>الإغلاق (</w:t>
      </w:r>
      <w:r w:rsidRPr="00C31DBD">
        <w:rPr>
          <w:rFonts w:ascii="Sakkal Majalla" w:hAnsi="Sakkal Majalla" w:cs="Sakkal Majalla"/>
          <w:color w:val="1B1C1D"/>
          <w:sz w:val="28"/>
          <w:szCs w:val="28"/>
          <w:bdr w:val="none" w:sz="0" w:space="0" w:color="auto" w:frame="1"/>
        </w:rPr>
        <w:t>Closing</w:t>
      </w:r>
      <w:r w:rsidRPr="00C31DBD">
        <w:rPr>
          <w:rFonts w:ascii="Sakkal Majalla" w:hAnsi="Sakkal Majalla" w:cs="Sakkal Majalla"/>
          <w:color w:val="1B1C1D"/>
          <w:sz w:val="28"/>
          <w:szCs w:val="28"/>
          <w:bdr w:val="none" w:sz="0" w:space="0" w:color="auto" w:frame="1"/>
          <w:rtl/>
        </w:rPr>
        <w:t>)</w:t>
      </w:r>
      <w:r w:rsidRPr="00C31DBD">
        <w:rPr>
          <w:rFonts w:ascii="Sakkal Majalla" w:hAnsi="Sakkal Majalla" w:cs="Sakkal Majalla"/>
          <w:color w:val="1B1C1D"/>
          <w:sz w:val="28"/>
          <w:szCs w:val="28"/>
          <w:rtl/>
        </w:rPr>
        <w:t>: تطبيق الذكاء الاصطناعي في عمليات إغلاق المشاريع وتقييمها.</w:t>
      </w:r>
    </w:p>
    <w:p w14:paraId="44AA7087" w14:textId="77777777" w:rsidR="00885943" w:rsidRPr="00C31DBD" w:rsidRDefault="00885943" w:rsidP="00C31DBD">
      <w:pPr>
        <w:pStyle w:val="a5"/>
        <w:bidi/>
        <w:spacing w:before="0" w:beforeAutospacing="0" w:after="24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rtl/>
        </w:rPr>
        <w:t>يُمكن هذا الإطار الموحد من تحليل العلاقة المعقدة بين الجوانب المتعددة لجاهزية المؤسسة وقدرتها على تبني التقنيات المتقدمة في سياق إدارة المشاريع.</w:t>
      </w:r>
    </w:p>
    <w:p w14:paraId="59ABD2E4" w14:textId="77777777" w:rsidR="00885943" w:rsidRPr="00C31DBD" w:rsidRDefault="00885943" w:rsidP="00C31DBD">
      <w:pPr>
        <w:pStyle w:val="3"/>
        <w:spacing w:before="0" w:after="120" w:line="360" w:lineRule="auto"/>
        <w:jc w:val="both"/>
        <w:divId w:val="1613632700"/>
        <w:rPr>
          <w:rFonts w:ascii="Sakkal Majalla" w:eastAsia="Times New Roman" w:hAnsi="Sakkal Majalla" w:cs="Sakkal Majalla"/>
          <w:b/>
          <w:bCs/>
          <w:color w:val="1B1C1D"/>
          <w:sz w:val="32"/>
          <w:szCs w:val="32"/>
          <w:rtl/>
        </w:rPr>
      </w:pPr>
      <w:bookmarkStart w:id="17" w:name="_Toc203682692"/>
      <w:r w:rsidRPr="00C31DBD">
        <w:rPr>
          <w:rFonts w:ascii="Sakkal Majalla" w:eastAsia="Times New Roman" w:hAnsi="Sakkal Majalla" w:cs="Sakkal Majalla"/>
          <w:b/>
          <w:bCs/>
          <w:color w:val="1B1C1D"/>
          <w:sz w:val="32"/>
          <w:szCs w:val="32"/>
          <w:rtl/>
        </w:rPr>
        <w:lastRenderedPageBreak/>
        <w:t>2.4 استعراض وتحليل الدراسات السابقة</w:t>
      </w:r>
      <w:bookmarkEnd w:id="17"/>
    </w:p>
    <w:p w14:paraId="2FC66B97" w14:textId="77777777" w:rsidR="00885943" w:rsidRPr="00C31DBD" w:rsidRDefault="00885943" w:rsidP="00C31DBD">
      <w:pPr>
        <w:pStyle w:val="a5"/>
        <w:bidi/>
        <w:spacing w:before="0" w:beforeAutospacing="0" w:after="24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rtl/>
        </w:rPr>
        <w:t>يُقدم هذا القسم استعراضًا نقديًا وتحليليًا للدراسات السابقة ذات الصلة بموضوع البحث. يهدف هذا التحليل إلى تحديد ما تم إنجازه في الأدبيات الأكاديمية، والتعرف على المنهجيات المستخدمة، والنتائج التي تم التوصل إليها، وذلك لتحديد الفجوات البحثية التي تسعى هذه الدراسة إلى معالجتها.</w:t>
      </w:r>
    </w:p>
    <w:p w14:paraId="6A1A55DF" w14:textId="77777777" w:rsidR="00885943" w:rsidRPr="00C31DBD" w:rsidRDefault="00885943" w:rsidP="00C31DBD">
      <w:pPr>
        <w:pStyle w:val="4"/>
        <w:spacing w:before="0" w:after="120" w:line="360" w:lineRule="auto"/>
        <w:jc w:val="both"/>
        <w:divId w:val="1613632700"/>
        <w:rPr>
          <w:rFonts w:ascii="Sakkal Majalla" w:eastAsia="Times New Roman" w:hAnsi="Sakkal Majalla" w:cs="Sakkal Majalla"/>
          <w:b/>
          <w:bCs/>
          <w:i w:val="0"/>
          <w:iCs w:val="0"/>
          <w:color w:val="1B1C1D"/>
          <w:sz w:val="28"/>
          <w:szCs w:val="28"/>
          <w:rtl/>
        </w:rPr>
      </w:pPr>
      <w:r w:rsidRPr="00C31DBD">
        <w:rPr>
          <w:rFonts w:ascii="Sakkal Majalla" w:eastAsia="Times New Roman" w:hAnsi="Sakkal Majalla" w:cs="Sakkal Majalla"/>
          <w:b/>
          <w:bCs/>
          <w:i w:val="0"/>
          <w:iCs w:val="0"/>
          <w:color w:val="1B1C1D"/>
          <w:sz w:val="28"/>
          <w:szCs w:val="28"/>
          <w:rtl/>
        </w:rPr>
        <w:t>2.4.1 مراجعات شاملة</w:t>
      </w:r>
    </w:p>
    <w:p w14:paraId="0F5D39EF" w14:textId="77777777" w:rsidR="00885943" w:rsidRPr="00C31DBD" w:rsidRDefault="00885943" w:rsidP="00C31DBD">
      <w:pPr>
        <w:pStyle w:val="a5"/>
        <w:numPr>
          <w:ilvl w:val="0"/>
          <w:numId w:val="30"/>
        </w:numPr>
        <w:bidi/>
        <w:spacing w:before="0" w:beforeAutospacing="0" w:after="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bdr w:val="none" w:sz="0" w:space="0" w:color="auto" w:frame="1"/>
        </w:rPr>
        <w:t>Datta et al. (2024)</w:t>
      </w:r>
      <w:r w:rsidRPr="00C31DBD">
        <w:rPr>
          <w:rFonts w:ascii="Sakkal Majalla" w:hAnsi="Sakkal Majalla" w:cs="Sakkal Majalla"/>
          <w:color w:val="1B1C1D"/>
          <w:sz w:val="28"/>
          <w:szCs w:val="28"/>
          <w:rtl/>
        </w:rPr>
        <w:t>: قدمت هذه الدراسة مراجعة شاملة وموسعة لتطبيقات الذكاء الاصطناعي في دورة حياة مشاريع البناء، بدءًا من مرحلة التخطيط وحتى الإغلاق. أكدت المراجعة على الحاجة الماسة لتقييم دقيق وشامل لجاهزية المؤسسات قبل الشروع في تبني وتطبيق هذه التقنيات. وأبرزت الدراسة أن الفشل في تقييم الجاهزية يمكن أن يؤدي إلى فشل تشغيلي كبير، مما يعكس أهمية البنية التحتية والقدرات التنظيمية.</w:t>
      </w:r>
    </w:p>
    <w:p w14:paraId="06844B36" w14:textId="77777777" w:rsidR="00885943" w:rsidRPr="00C31DBD" w:rsidRDefault="00885943" w:rsidP="00C31DBD">
      <w:pPr>
        <w:pStyle w:val="a5"/>
        <w:numPr>
          <w:ilvl w:val="0"/>
          <w:numId w:val="30"/>
        </w:numPr>
        <w:bidi/>
        <w:spacing w:before="0" w:beforeAutospacing="0" w:after="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bdr w:val="none" w:sz="0" w:space="0" w:color="auto" w:frame="1"/>
        </w:rPr>
        <w:t>Taboada et al. (2023)</w:t>
      </w:r>
      <w:r w:rsidRPr="00C31DBD">
        <w:rPr>
          <w:rFonts w:ascii="Sakkal Majalla" w:hAnsi="Sakkal Majalla" w:cs="Sakkal Majalla"/>
          <w:color w:val="1B1C1D"/>
          <w:sz w:val="28"/>
          <w:szCs w:val="28"/>
          <w:rtl/>
        </w:rPr>
        <w:t xml:space="preserve">: قاموا بتحليل منهجي للدراسات باستخدام إطار </w:t>
      </w:r>
      <w:r w:rsidRPr="00C31DBD">
        <w:rPr>
          <w:rFonts w:ascii="Sakkal Majalla" w:hAnsi="Sakkal Majalla" w:cs="Sakkal Majalla"/>
          <w:color w:val="1B1C1D"/>
          <w:sz w:val="28"/>
          <w:szCs w:val="28"/>
        </w:rPr>
        <w:t>PRISMA</w:t>
      </w:r>
      <w:r w:rsidRPr="00C31DBD">
        <w:rPr>
          <w:rFonts w:ascii="Sakkal Majalla" w:hAnsi="Sakkal Majalla" w:cs="Sakkal Majalla"/>
          <w:color w:val="1B1C1D"/>
          <w:sz w:val="28"/>
          <w:szCs w:val="28"/>
          <w:rtl/>
        </w:rPr>
        <w:t>، والذي أظهر بشكل واضح ندرة الدراسات الميدانية والتطبيقية التي تُركز بشكل مباشر على قياس جاهزية المؤسسات لتبني تقنيات الذكاء الاصطناعي على أرض الواقع. يشير هذا إلى وجود فجوة في الأدبيات فيما يتعلق بالتحقق التجريبي لمدى جاهزية المنظمات.</w:t>
      </w:r>
    </w:p>
    <w:p w14:paraId="1C4611BD" w14:textId="77777777" w:rsidR="00885943" w:rsidRPr="00C31DBD" w:rsidRDefault="00885943" w:rsidP="00C31DBD">
      <w:pPr>
        <w:pStyle w:val="4"/>
        <w:spacing w:before="0" w:after="120" w:line="360" w:lineRule="auto"/>
        <w:jc w:val="both"/>
        <w:divId w:val="1613632700"/>
        <w:rPr>
          <w:rFonts w:ascii="Sakkal Majalla" w:eastAsia="Times New Roman" w:hAnsi="Sakkal Majalla" w:cs="Sakkal Majalla"/>
          <w:b/>
          <w:bCs/>
          <w:i w:val="0"/>
          <w:iCs w:val="0"/>
          <w:color w:val="1B1C1D"/>
          <w:sz w:val="28"/>
          <w:szCs w:val="28"/>
          <w:rtl/>
        </w:rPr>
      </w:pPr>
      <w:r w:rsidRPr="00C31DBD">
        <w:rPr>
          <w:rFonts w:ascii="Sakkal Majalla" w:eastAsia="Times New Roman" w:hAnsi="Sakkal Majalla" w:cs="Sakkal Majalla"/>
          <w:b/>
          <w:bCs/>
          <w:i w:val="0"/>
          <w:iCs w:val="0"/>
          <w:color w:val="1B1C1D"/>
          <w:sz w:val="28"/>
          <w:szCs w:val="28"/>
          <w:rtl/>
        </w:rPr>
        <w:t>2.4.2 قياس جاهزية المؤسسات</w:t>
      </w:r>
    </w:p>
    <w:p w14:paraId="47233F33" w14:textId="77777777" w:rsidR="00885943" w:rsidRPr="00C31DBD" w:rsidRDefault="00885943" w:rsidP="00C31DBD">
      <w:pPr>
        <w:pStyle w:val="a5"/>
        <w:numPr>
          <w:ilvl w:val="0"/>
          <w:numId w:val="31"/>
        </w:numPr>
        <w:bidi/>
        <w:spacing w:before="0" w:beforeAutospacing="0" w:after="0" w:afterAutospacing="0" w:line="360" w:lineRule="auto"/>
        <w:jc w:val="both"/>
        <w:divId w:val="1613632700"/>
        <w:rPr>
          <w:rFonts w:ascii="Sakkal Majalla" w:hAnsi="Sakkal Majalla" w:cs="Sakkal Majalla"/>
          <w:color w:val="1B1C1D"/>
          <w:sz w:val="28"/>
          <w:szCs w:val="28"/>
          <w:rtl/>
        </w:rPr>
      </w:pPr>
      <w:proofErr w:type="spellStart"/>
      <w:r w:rsidRPr="00C31DBD">
        <w:rPr>
          <w:rFonts w:ascii="Sakkal Majalla" w:hAnsi="Sakkal Majalla" w:cs="Sakkal Majalla"/>
          <w:color w:val="1B1C1D"/>
          <w:sz w:val="28"/>
          <w:szCs w:val="28"/>
          <w:bdr w:val="none" w:sz="0" w:space="0" w:color="auto" w:frame="1"/>
        </w:rPr>
        <w:t>Felemban</w:t>
      </w:r>
      <w:proofErr w:type="spellEnd"/>
      <w:r w:rsidRPr="00C31DBD">
        <w:rPr>
          <w:rFonts w:ascii="Sakkal Majalla" w:hAnsi="Sakkal Majalla" w:cs="Sakkal Majalla"/>
          <w:color w:val="1B1C1D"/>
          <w:sz w:val="28"/>
          <w:szCs w:val="28"/>
          <w:bdr w:val="none" w:sz="0" w:space="0" w:color="auto" w:frame="1"/>
        </w:rPr>
        <w:t xml:space="preserve">, </w:t>
      </w:r>
      <w:proofErr w:type="spellStart"/>
      <w:r w:rsidRPr="00C31DBD">
        <w:rPr>
          <w:rFonts w:ascii="Sakkal Majalla" w:hAnsi="Sakkal Majalla" w:cs="Sakkal Majalla"/>
          <w:color w:val="1B1C1D"/>
          <w:sz w:val="28"/>
          <w:szCs w:val="28"/>
          <w:bdr w:val="none" w:sz="0" w:space="0" w:color="auto" w:frame="1"/>
        </w:rPr>
        <w:t>Sohail</w:t>
      </w:r>
      <w:proofErr w:type="spellEnd"/>
      <w:r w:rsidRPr="00C31DBD">
        <w:rPr>
          <w:rFonts w:ascii="Sakkal Majalla" w:hAnsi="Sakkal Majalla" w:cs="Sakkal Majalla"/>
          <w:color w:val="1B1C1D"/>
          <w:sz w:val="28"/>
          <w:szCs w:val="28"/>
          <w:bdr w:val="none" w:sz="0" w:space="0" w:color="auto" w:frame="1"/>
          <w:rtl/>
        </w:rPr>
        <w:t xml:space="preserve">, &amp; </w:t>
      </w:r>
      <w:proofErr w:type="spellStart"/>
      <w:r w:rsidRPr="00C31DBD">
        <w:rPr>
          <w:rFonts w:ascii="Sakkal Majalla" w:hAnsi="Sakkal Majalla" w:cs="Sakkal Majalla"/>
          <w:color w:val="1B1C1D"/>
          <w:sz w:val="28"/>
          <w:szCs w:val="28"/>
          <w:bdr w:val="none" w:sz="0" w:space="0" w:color="auto" w:frame="1"/>
        </w:rPr>
        <w:t>Ruikar</w:t>
      </w:r>
      <w:proofErr w:type="spellEnd"/>
      <w:r w:rsidRPr="00C31DBD">
        <w:rPr>
          <w:rFonts w:ascii="Sakkal Majalla" w:hAnsi="Sakkal Majalla" w:cs="Sakkal Majalla"/>
          <w:color w:val="1B1C1D"/>
          <w:sz w:val="28"/>
          <w:szCs w:val="28"/>
          <w:bdr w:val="none" w:sz="0" w:space="0" w:color="auto" w:frame="1"/>
        </w:rPr>
        <w:t xml:space="preserve"> (2024)</w:t>
      </w:r>
      <w:r w:rsidRPr="00C31DBD">
        <w:rPr>
          <w:rFonts w:ascii="Sakkal Majalla" w:hAnsi="Sakkal Majalla" w:cs="Sakkal Majalla"/>
          <w:color w:val="1B1C1D"/>
          <w:sz w:val="28"/>
          <w:szCs w:val="28"/>
          <w:rtl/>
        </w:rPr>
        <w:t>: أجرت هذه الدراسة المسحية في منطقة الخليج العربي، وقامت بتشخيص شامل للمعوقات التقنية والتنظيمية التي تواجه المؤسسات في تبني الذكاء الاصطناعي. كما نجحت الدراسة في تحديد المحفزات الرئيسية لعملية التبني، لا سيما تلك المتعلقة بالحوافز الحكومية والدعم التشريعي.</w:t>
      </w:r>
    </w:p>
    <w:p w14:paraId="2E3C6291" w14:textId="77777777" w:rsidR="00885943" w:rsidRPr="00C31DBD" w:rsidRDefault="00885943" w:rsidP="00C31DBD">
      <w:pPr>
        <w:pStyle w:val="a5"/>
        <w:numPr>
          <w:ilvl w:val="0"/>
          <w:numId w:val="31"/>
        </w:numPr>
        <w:bidi/>
        <w:spacing w:before="0" w:beforeAutospacing="0" w:after="0" w:afterAutospacing="0" w:line="360" w:lineRule="auto"/>
        <w:jc w:val="both"/>
        <w:divId w:val="1613632700"/>
        <w:rPr>
          <w:rFonts w:ascii="Sakkal Majalla" w:hAnsi="Sakkal Majalla" w:cs="Sakkal Majalla"/>
          <w:color w:val="1B1C1D"/>
          <w:sz w:val="28"/>
          <w:szCs w:val="28"/>
          <w:rtl/>
        </w:rPr>
      </w:pPr>
      <w:proofErr w:type="spellStart"/>
      <w:r w:rsidRPr="00C31DBD">
        <w:rPr>
          <w:rFonts w:ascii="Sakkal Majalla" w:hAnsi="Sakkal Majalla" w:cs="Sakkal Majalla"/>
          <w:color w:val="1B1C1D"/>
          <w:sz w:val="28"/>
          <w:szCs w:val="28"/>
          <w:bdr w:val="none" w:sz="0" w:space="0" w:color="auto" w:frame="1"/>
        </w:rPr>
        <w:t>Alarefi</w:t>
      </w:r>
      <w:proofErr w:type="spellEnd"/>
      <w:r w:rsidRPr="00C31DBD">
        <w:rPr>
          <w:rFonts w:ascii="Sakkal Majalla" w:hAnsi="Sakkal Majalla" w:cs="Sakkal Majalla"/>
          <w:color w:val="1B1C1D"/>
          <w:sz w:val="28"/>
          <w:szCs w:val="28"/>
          <w:bdr w:val="none" w:sz="0" w:space="0" w:color="auto" w:frame="1"/>
        </w:rPr>
        <w:t xml:space="preserve"> (2024)</w:t>
      </w:r>
      <w:r w:rsidRPr="00C31DBD">
        <w:rPr>
          <w:rFonts w:ascii="Sakkal Majalla" w:hAnsi="Sakkal Majalla" w:cs="Sakkal Majalla"/>
          <w:color w:val="1B1C1D"/>
          <w:sz w:val="28"/>
          <w:szCs w:val="28"/>
          <w:rtl/>
        </w:rPr>
        <w:t>: في بحث كمي أُجري في المملكة العربية السعودية، شمل 190 مسؤولًا، بيّنت هذه الدراسة دور جودة البيانات كعامل حاسم في تعزيز نتائج تطبيقات الذكاء الاصطناعي. وأكدت أن البيانات عالية الجودة تُسهم بشكل مباشر في تحسين دقة وفعالية النماذج والخوارزميات المستندة إلى الذكاء الاصطناعي.</w:t>
      </w:r>
    </w:p>
    <w:p w14:paraId="5D9E22C0" w14:textId="77777777" w:rsidR="00885943" w:rsidRPr="00C31DBD" w:rsidRDefault="00885943" w:rsidP="00C31DBD">
      <w:pPr>
        <w:pStyle w:val="4"/>
        <w:spacing w:before="0" w:after="120" w:line="360" w:lineRule="auto"/>
        <w:jc w:val="both"/>
        <w:divId w:val="1613632700"/>
        <w:rPr>
          <w:rFonts w:ascii="Sakkal Majalla" w:eastAsia="Times New Roman" w:hAnsi="Sakkal Majalla" w:cs="Sakkal Majalla"/>
          <w:b/>
          <w:bCs/>
          <w:i w:val="0"/>
          <w:iCs w:val="0"/>
          <w:color w:val="1B1C1D"/>
          <w:sz w:val="28"/>
          <w:szCs w:val="28"/>
          <w:rtl/>
        </w:rPr>
      </w:pPr>
      <w:r w:rsidRPr="00C31DBD">
        <w:rPr>
          <w:rFonts w:ascii="Sakkal Majalla" w:eastAsia="Times New Roman" w:hAnsi="Sakkal Majalla" w:cs="Sakkal Majalla"/>
          <w:b/>
          <w:bCs/>
          <w:i w:val="0"/>
          <w:iCs w:val="0"/>
          <w:color w:val="1B1C1D"/>
          <w:sz w:val="28"/>
          <w:szCs w:val="28"/>
          <w:rtl/>
        </w:rPr>
        <w:lastRenderedPageBreak/>
        <w:t>2.4.3 دراسات تطبيقية قطاعية</w:t>
      </w:r>
    </w:p>
    <w:p w14:paraId="16A803EF" w14:textId="77777777" w:rsidR="00885943" w:rsidRPr="00C31DBD" w:rsidRDefault="00885943" w:rsidP="00C31DBD">
      <w:pPr>
        <w:pStyle w:val="a5"/>
        <w:numPr>
          <w:ilvl w:val="0"/>
          <w:numId w:val="32"/>
        </w:numPr>
        <w:bidi/>
        <w:spacing w:before="0" w:beforeAutospacing="0" w:after="0" w:afterAutospacing="0" w:line="360" w:lineRule="auto"/>
        <w:jc w:val="both"/>
        <w:divId w:val="1613632700"/>
        <w:rPr>
          <w:rFonts w:ascii="Sakkal Majalla" w:hAnsi="Sakkal Majalla" w:cs="Sakkal Majalla"/>
          <w:color w:val="1B1C1D"/>
          <w:sz w:val="28"/>
          <w:szCs w:val="28"/>
          <w:rtl/>
        </w:rPr>
      </w:pPr>
      <w:proofErr w:type="spellStart"/>
      <w:r w:rsidRPr="00C31DBD">
        <w:rPr>
          <w:rFonts w:ascii="Sakkal Majalla" w:hAnsi="Sakkal Majalla" w:cs="Sakkal Majalla"/>
          <w:color w:val="1B1C1D"/>
          <w:sz w:val="28"/>
          <w:szCs w:val="28"/>
          <w:bdr w:val="none" w:sz="0" w:space="0" w:color="auto" w:frame="1"/>
        </w:rPr>
        <w:t>Ujaimi</w:t>
      </w:r>
      <w:proofErr w:type="spellEnd"/>
      <w:r w:rsidRPr="00C31DBD">
        <w:rPr>
          <w:rFonts w:ascii="Sakkal Majalla" w:hAnsi="Sakkal Majalla" w:cs="Sakkal Majalla"/>
          <w:color w:val="1B1C1D"/>
          <w:sz w:val="28"/>
          <w:szCs w:val="28"/>
          <w:bdr w:val="none" w:sz="0" w:space="0" w:color="auto" w:frame="1"/>
        </w:rPr>
        <w:t xml:space="preserve"> et al. (2024)</w:t>
      </w:r>
      <w:r w:rsidRPr="00C31DBD">
        <w:rPr>
          <w:rFonts w:ascii="Sakkal Majalla" w:hAnsi="Sakkal Majalla" w:cs="Sakkal Majalla"/>
          <w:color w:val="1B1C1D"/>
          <w:sz w:val="28"/>
          <w:szCs w:val="28"/>
          <w:rtl/>
        </w:rPr>
        <w:t>: ركزت هذه الدراسة على قطاع البناء في مدينة الرياض، وكشفت عن تحديات كبيرة تتعلق بضعف جودة البيانات وتكامل الأنظمة. هذا يشير إلى أن البنية التحتية للبيانات في هذا القطاع قد لا تكون جاهزة لدعم تطبيقات الذكاء الاصطناعي المعقدة بفعالية.</w:t>
      </w:r>
    </w:p>
    <w:p w14:paraId="46AB95AE" w14:textId="77777777" w:rsidR="00885943" w:rsidRPr="00C31DBD" w:rsidRDefault="00885943" w:rsidP="00C31DBD">
      <w:pPr>
        <w:pStyle w:val="a5"/>
        <w:numPr>
          <w:ilvl w:val="0"/>
          <w:numId w:val="32"/>
        </w:numPr>
        <w:bidi/>
        <w:spacing w:before="0" w:beforeAutospacing="0" w:after="0" w:afterAutospacing="0" w:line="360" w:lineRule="auto"/>
        <w:jc w:val="both"/>
        <w:divId w:val="1613632700"/>
        <w:rPr>
          <w:rFonts w:ascii="Sakkal Majalla" w:hAnsi="Sakkal Majalla" w:cs="Sakkal Majalla"/>
          <w:color w:val="1B1C1D"/>
          <w:sz w:val="28"/>
          <w:szCs w:val="28"/>
          <w:rtl/>
        </w:rPr>
      </w:pPr>
      <w:proofErr w:type="spellStart"/>
      <w:r w:rsidRPr="00C31DBD">
        <w:rPr>
          <w:rFonts w:ascii="Sakkal Majalla" w:hAnsi="Sakkal Majalla" w:cs="Sakkal Majalla"/>
          <w:color w:val="1B1C1D"/>
          <w:sz w:val="28"/>
          <w:szCs w:val="28"/>
          <w:bdr w:val="none" w:sz="0" w:space="0" w:color="auto" w:frame="1"/>
        </w:rPr>
        <w:t>Alsaedi</w:t>
      </w:r>
      <w:proofErr w:type="spellEnd"/>
      <w:r w:rsidRPr="00C31DBD">
        <w:rPr>
          <w:rFonts w:ascii="Sakkal Majalla" w:hAnsi="Sakkal Majalla" w:cs="Sakkal Majalla"/>
          <w:color w:val="1B1C1D"/>
          <w:sz w:val="28"/>
          <w:szCs w:val="28"/>
          <w:bdr w:val="none" w:sz="0" w:space="0" w:color="auto" w:frame="1"/>
        </w:rPr>
        <w:t xml:space="preserve"> et al. (2024)</w:t>
      </w:r>
      <w:r w:rsidRPr="00C31DBD">
        <w:rPr>
          <w:rFonts w:ascii="Sakkal Majalla" w:hAnsi="Sakkal Majalla" w:cs="Sakkal Majalla"/>
          <w:color w:val="1B1C1D"/>
          <w:sz w:val="28"/>
          <w:szCs w:val="28"/>
          <w:rtl/>
        </w:rPr>
        <w:t>: بينت هذه الدراسة أن الممارسين الصحيين أبدوا قلقًا عاليًا وملحوظًا تجاه جودة البيانات والامتثال التنظيمي في القطاع الصحي. هذا القلق يؤثر سلبًا على فعاليتهم في استخدام وتطبيق حلول الذكاء الاصطناعي، مما يعكس أهمية الثقة في البيانات والالتزام باللوائح.</w:t>
      </w:r>
    </w:p>
    <w:p w14:paraId="3F9A1458" w14:textId="77777777" w:rsidR="00885943" w:rsidRPr="00C31DBD" w:rsidRDefault="00885943" w:rsidP="00C31DBD">
      <w:pPr>
        <w:pStyle w:val="4"/>
        <w:spacing w:before="0" w:after="120" w:line="360" w:lineRule="auto"/>
        <w:jc w:val="both"/>
        <w:divId w:val="1613632700"/>
        <w:rPr>
          <w:rFonts w:ascii="Sakkal Majalla" w:eastAsia="Times New Roman" w:hAnsi="Sakkal Majalla" w:cs="Sakkal Majalla"/>
          <w:b/>
          <w:bCs/>
          <w:i w:val="0"/>
          <w:iCs w:val="0"/>
          <w:color w:val="1B1C1D"/>
          <w:sz w:val="28"/>
          <w:szCs w:val="28"/>
          <w:rtl/>
        </w:rPr>
      </w:pPr>
      <w:r w:rsidRPr="00C31DBD">
        <w:rPr>
          <w:rFonts w:ascii="Sakkal Majalla" w:eastAsia="Times New Roman" w:hAnsi="Sakkal Majalla" w:cs="Sakkal Majalla"/>
          <w:b/>
          <w:bCs/>
          <w:i w:val="0"/>
          <w:iCs w:val="0"/>
          <w:color w:val="1B1C1D"/>
          <w:sz w:val="28"/>
          <w:szCs w:val="28"/>
          <w:rtl/>
        </w:rPr>
        <w:t>2.4.4 إدارة المشاريع المعززة بالذكاء الاصطناعي</w:t>
      </w:r>
    </w:p>
    <w:p w14:paraId="150B4F89" w14:textId="77777777" w:rsidR="00885943" w:rsidRPr="00C31DBD" w:rsidRDefault="00885943" w:rsidP="00C31DBD">
      <w:pPr>
        <w:pStyle w:val="a5"/>
        <w:numPr>
          <w:ilvl w:val="0"/>
          <w:numId w:val="33"/>
        </w:numPr>
        <w:bidi/>
        <w:spacing w:before="0" w:beforeAutospacing="0" w:after="0" w:afterAutospacing="0" w:line="360" w:lineRule="auto"/>
        <w:jc w:val="both"/>
        <w:divId w:val="1613632700"/>
        <w:rPr>
          <w:rFonts w:ascii="Sakkal Majalla" w:hAnsi="Sakkal Majalla" w:cs="Sakkal Majalla"/>
          <w:color w:val="1B1C1D"/>
          <w:sz w:val="28"/>
          <w:szCs w:val="28"/>
          <w:rtl/>
        </w:rPr>
      </w:pPr>
      <w:proofErr w:type="spellStart"/>
      <w:r w:rsidRPr="00C31DBD">
        <w:rPr>
          <w:rFonts w:ascii="Sakkal Majalla" w:hAnsi="Sakkal Majalla" w:cs="Sakkal Majalla"/>
          <w:color w:val="1B1C1D"/>
          <w:sz w:val="28"/>
          <w:szCs w:val="28"/>
          <w:bdr w:val="none" w:sz="0" w:space="0" w:color="auto" w:frame="1"/>
        </w:rPr>
        <w:t>Altaie</w:t>
      </w:r>
      <w:proofErr w:type="spellEnd"/>
      <w:r w:rsidRPr="00C31DBD">
        <w:rPr>
          <w:rFonts w:ascii="Sakkal Majalla" w:hAnsi="Sakkal Majalla" w:cs="Sakkal Majalla"/>
          <w:color w:val="1B1C1D"/>
          <w:sz w:val="28"/>
          <w:szCs w:val="28"/>
          <w:bdr w:val="none" w:sz="0" w:space="0" w:color="auto" w:frame="1"/>
          <w:rtl/>
        </w:rPr>
        <w:t xml:space="preserve"> &amp; </w:t>
      </w:r>
      <w:proofErr w:type="spellStart"/>
      <w:r w:rsidRPr="00C31DBD">
        <w:rPr>
          <w:rFonts w:ascii="Sakkal Majalla" w:hAnsi="Sakkal Majalla" w:cs="Sakkal Majalla"/>
          <w:color w:val="1B1C1D"/>
          <w:sz w:val="28"/>
          <w:szCs w:val="28"/>
          <w:bdr w:val="none" w:sz="0" w:space="0" w:color="auto" w:frame="1"/>
        </w:rPr>
        <w:t>Dishar</w:t>
      </w:r>
      <w:proofErr w:type="spellEnd"/>
      <w:r w:rsidRPr="00C31DBD">
        <w:rPr>
          <w:rFonts w:ascii="Sakkal Majalla" w:hAnsi="Sakkal Majalla" w:cs="Sakkal Majalla"/>
          <w:color w:val="1B1C1D"/>
          <w:sz w:val="28"/>
          <w:szCs w:val="28"/>
          <w:bdr w:val="none" w:sz="0" w:space="0" w:color="auto" w:frame="1"/>
        </w:rPr>
        <w:t xml:space="preserve"> (2024)</w:t>
      </w:r>
      <w:r w:rsidRPr="00C31DBD">
        <w:rPr>
          <w:rFonts w:ascii="Sakkal Majalla" w:hAnsi="Sakkal Majalla" w:cs="Sakkal Majalla"/>
          <w:color w:val="1B1C1D"/>
          <w:sz w:val="28"/>
          <w:szCs w:val="28"/>
          <w:rtl/>
        </w:rPr>
        <w:t>: قدمت هذه الدراسة نموذجًا يربط بين إدارة المعرفة وتطبيقات الذكاء الاصطناعي في مشاريع الإنشاء. وأظهر النموذج أثرًا إيجابيًا ومباشرًا لهذا الربط على دقة التنبؤات المتعلقة بالوقت والتكلفة والجودة، مما يُسلط الضوء على التكامل بين المعرفة والذكاء الاصطناعي.</w:t>
      </w:r>
    </w:p>
    <w:p w14:paraId="6DF6ECE5" w14:textId="77777777" w:rsidR="00885943" w:rsidRPr="00C31DBD" w:rsidRDefault="00885943" w:rsidP="00C31DBD">
      <w:pPr>
        <w:pStyle w:val="a5"/>
        <w:numPr>
          <w:ilvl w:val="0"/>
          <w:numId w:val="33"/>
        </w:numPr>
        <w:bidi/>
        <w:spacing w:before="0" w:beforeAutospacing="0" w:after="0" w:afterAutospacing="0" w:line="360" w:lineRule="auto"/>
        <w:jc w:val="both"/>
        <w:divId w:val="1613632700"/>
        <w:rPr>
          <w:rFonts w:ascii="Sakkal Majalla" w:hAnsi="Sakkal Majalla" w:cs="Sakkal Majalla"/>
          <w:color w:val="1B1C1D"/>
          <w:sz w:val="28"/>
          <w:szCs w:val="28"/>
          <w:rtl/>
        </w:rPr>
      </w:pPr>
      <w:proofErr w:type="spellStart"/>
      <w:r w:rsidRPr="00C31DBD">
        <w:rPr>
          <w:rFonts w:ascii="Sakkal Majalla" w:hAnsi="Sakkal Majalla" w:cs="Sakkal Majalla"/>
          <w:color w:val="1B1C1D"/>
          <w:sz w:val="28"/>
          <w:szCs w:val="28"/>
          <w:bdr w:val="none" w:sz="0" w:space="0" w:color="auto" w:frame="1"/>
        </w:rPr>
        <w:t>Zabala</w:t>
      </w:r>
      <w:proofErr w:type="spellEnd"/>
      <w:r w:rsidRPr="00C31DBD">
        <w:rPr>
          <w:rFonts w:ascii="Sakkal Majalla" w:hAnsi="Sakkal Majalla" w:cs="Sakkal Majalla"/>
          <w:color w:val="1B1C1D"/>
          <w:sz w:val="28"/>
          <w:szCs w:val="28"/>
          <w:bdr w:val="none" w:sz="0" w:space="0" w:color="auto" w:frame="1"/>
        </w:rPr>
        <w:t>-Vargas (2023)</w:t>
      </w:r>
      <w:r w:rsidRPr="00C31DBD">
        <w:rPr>
          <w:rFonts w:ascii="Sakkal Majalla" w:hAnsi="Sakkal Majalla" w:cs="Sakkal Majalla"/>
          <w:color w:val="1B1C1D"/>
          <w:sz w:val="28"/>
          <w:szCs w:val="28"/>
          <w:rtl/>
        </w:rPr>
        <w:t>: قدمت هذه الدراسة مراجعة شاملة لآثار تطبيق تقنيات البيانات الضخمة (</w:t>
      </w:r>
      <w:r w:rsidRPr="00C31DBD">
        <w:rPr>
          <w:rFonts w:ascii="Sakkal Majalla" w:hAnsi="Sakkal Majalla" w:cs="Sakkal Majalla"/>
          <w:color w:val="1B1C1D"/>
          <w:sz w:val="28"/>
          <w:szCs w:val="28"/>
        </w:rPr>
        <w:t>Big Data</w:t>
      </w:r>
      <w:r w:rsidRPr="00C31DBD">
        <w:rPr>
          <w:rFonts w:ascii="Sakkal Majalla" w:hAnsi="Sakkal Majalla" w:cs="Sakkal Majalla"/>
          <w:color w:val="1B1C1D"/>
          <w:sz w:val="28"/>
          <w:szCs w:val="28"/>
          <w:rtl/>
        </w:rPr>
        <w:t>) والذكاء الاصطناعي على تقليل الانحرافات الزمنية والتكلفة في المشاريع. وخلصت المراجعة إلى أن هذه التقنيات تُسهم في تقليل هذه الانحرافات بنسبة متوسطة تبلغ 15%، مما يعزز كفاءة إدارة المشاريع.</w:t>
      </w:r>
    </w:p>
    <w:p w14:paraId="34EAFAE3" w14:textId="77777777" w:rsidR="00885943" w:rsidRPr="00C31DBD" w:rsidRDefault="00885943" w:rsidP="00C31DBD">
      <w:pPr>
        <w:pStyle w:val="3"/>
        <w:spacing w:before="0" w:after="120" w:line="360" w:lineRule="auto"/>
        <w:jc w:val="both"/>
        <w:divId w:val="1613632700"/>
        <w:rPr>
          <w:rFonts w:ascii="Sakkal Majalla" w:eastAsia="Times New Roman" w:hAnsi="Sakkal Majalla" w:cs="Sakkal Majalla"/>
          <w:b/>
          <w:bCs/>
          <w:color w:val="1B1C1D"/>
          <w:sz w:val="36"/>
          <w:szCs w:val="36"/>
          <w:rtl/>
        </w:rPr>
      </w:pPr>
      <w:bookmarkStart w:id="18" w:name="_Toc203682693"/>
      <w:r w:rsidRPr="00C31DBD">
        <w:rPr>
          <w:rFonts w:ascii="Sakkal Majalla" w:eastAsia="Times New Roman" w:hAnsi="Sakkal Majalla" w:cs="Sakkal Majalla"/>
          <w:b/>
          <w:bCs/>
          <w:color w:val="1B1C1D"/>
          <w:sz w:val="36"/>
          <w:szCs w:val="36"/>
          <w:rtl/>
        </w:rPr>
        <w:t>2.5 الفجوة البحثية وأهمية الدراسة</w:t>
      </w:r>
      <w:bookmarkEnd w:id="18"/>
    </w:p>
    <w:p w14:paraId="35A7AD4F" w14:textId="77777777" w:rsidR="00885943" w:rsidRPr="00C31DBD" w:rsidRDefault="00885943" w:rsidP="00C31DBD">
      <w:pPr>
        <w:pStyle w:val="a5"/>
        <w:bidi/>
        <w:spacing w:before="0" w:beforeAutospacing="0" w:after="12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rtl/>
        </w:rPr>
        <w:t>على الرغم من الثراء المعرفي الذي قدمته الدراسات السابقة في مجالات تبني التكنولوجيا وإدارة المشاريع، إلا أن هناك فجوات بحثية واضحة ومحددة لم يتم تناولها بشكل كافٍ، والتي تسعى هذه الدراسة الراهنة إلى سدها ومعالجتها. تتمثل هذه الفجوات في نقطتين رئيسيتين:</w:t>
      </w:r>
    </w:p>
    <w:p w14:paraId="7CB0772D" w14:textId="77777777" w:rsidR="00885943" w:rsidRPr="00C31DBD" w:rsidRDefault="00885943" w:rsidP="00C31DBD">
      <w:pPr>
        <w:pStyle w:val="a5"/>
        <w:numPr>
          <w:ilvl w:val="0"/>
          <w:numId w:val="34"/>
        </w:numPr>
        <w:bidi/>
        <w:spacing w:before="0" w:beforeAutospacing="0" w:after="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bdr w:val="none" w:sz="0" w:space="0" w:color="auto" w:frame="1"/>
          <w:rtl/>
        </w:rPr>
        <w:t>الافتقار إلى دراسة تطبيقية موحدة في بيئة مدينة الرياض</w:t>
      </w:r>
      <w:r w:rsidRPr="00C31DBD">
        <w:rPr>
          <w:rFonts w:ascii="Sakkal Majalla" w:hAnsi="Sakkal Majalla" w:cs="Sakkal Majalla"/>
          <w:color w:val="1B1C1D"/>
          <w:sz w:val="28"/>
          <w:szCs w:val="28"/>
          <w:rtl/>
        </w:rPr>
        <w:t>: لا توجد دراسة سابقة قامت بدمج وتحليل الأبعاد الثلاثة المتكاملة (التقنية، التنظيمية، والثقافية) بشكل موحد وشامل ضمن سياق مؤسسات مدينة الرياض. فمعظم الدراسات إما ركزت على بُعد واحد أو طبقت في سياقات جغرافية مختلفة، مما يجعل النتائج غير قابلة للتعميم بشكل مباشر على البيئة الخاصة لمدينة الرياض التي تتميز بخصائص تنظيمية وبيئية فريدة.</w:t>
      </w:r>
    </w:p>
    <w:p w14:paraId="18D9047E" w14:textId="77777777" w:rsidR="00885943" w:rsidRPr="00C31DBD" w:rsidRDefault="00885943" w:rsidP="00C31DBD">
      <w:pPr>
        <w:pStyle w:val="a5"/>
        <w:numPr>
          <w:ilvl w:val="0"/>
          <w:numId w:val="34"/>
        </w:numPr>
        <w:bidi/>
        <w:spacing w:before="0" w:beforeAutospacing="0" w:after="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bdr w:val="none" w:sz="0" w:space="0" w:color="auto" w:frame="1"/>
          <w:rtl/>
        </w:rPr>
        <w:lastRenderedPageBreak/>
        <w:t>نقص المقارنات الإحصائية بين المؤسسات الحكومية والخاصة</w:t>
      </w:r>
      <w:r w:rsidRPr="00C31DBD">
        <w:rPr>
          <w:rFonts w:ascii="Sakkal Majalla" w:hAnsi="Sakkal Majalla" w:cs="Sakkal Majalla"/>
          <w:color w:val="1B1C1D"/>
          <w:sz w:val="28"/>
          <w:szCs w:val="28"/>
          <w:rtl/>
        </w:rPr>
        <w:t>: هناك نقص ملحوظ في الدراسات التي تُجري مقارنات إحصائية دقيقة ومباشرة بين المؤسسات الحكومية والمؤسسات الخاصة فيما يخص مستوى تبنّي وتطبيق تقنيات الذكاء الاصطناعي في إدارة المشاريع. فهم الفروقات في مستويات التبني بين هذين النوعين من المؤسسات يمكن أن يُقدم رؤى قيمة حول التحديات والفرص الفريدة لكل منهما.</w:t>
      </w:r>
    </w:p>
    <w:p w14:paraId="588E1516" w14:textId="77777777" w:rsidR="00885943" w:rsidRPr="00C31DBD" w:rsidRDefault="00885943" w:rsidP="00C31DBD">
      <w:pPr>
        <w:pStyle w:val="a5"/>
        <w:bidi/>
        <w:spacing w:before="0" w:beforeAutospacing="0" w:after="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bdr w:val="none" w:sz="0" w:space="0" w:color="auto" w:frame="1"/>
          <w:rtl/>
        </w:rPr>
        <w:t>أهمية الدراسة</w:t>
      </w:r>
      <w:r w:rsidRPr="00C31DBD">
        <w:rPr>
          <w:rFonts w:ascii="Sakkal Majalla" w:hAnsi="Sakkal Majalla" w:cs="Sakkal Majalla"/>
          <w:color w:val="1B1C1D"/>
          <w:sz w:val="28"/>
          <w:szCs w:val="28"/>
          <w:rtl/>
        </w:rPr>
        <w:t xml:space="preserve">: تأتي هذه الدراسة لتُشكل بمثابة </w:t>
      </w:r>
      <w:r w:rsidRPr="00C31DBD">
        <w:rPr>
          <w:rFonts w:ascii="Sakkal Majalla" w:hAnsi="Sakkal Majalla" w:cs="Sakkal Majalla"/>
          <w:color w:val="1B1C1D"/>
          <w:sz w:val="28"/>
          <w:szCs w:val="28"/>
          <w:bdr w:val="none" w:sz="0" w:space="0" w:color="auto" w:frame="1"/>
          <w:rtl/>
        </w:rPr>
        <w:t>شاشة تشخيصية</w:t>
      </w:r>
      <w:r w:rsidRPr="00C31DBD">
        <w:rPr>
          <w:rFonts w:ascii="Sakkal Majalla" w:hAnsi="Sakkal Majalla" w:cs="Sakkal Majalla"/>
          <w:color w:val="1B1C1D"/>
          <w:sz w:val="28"/>
          <w:szCs w:val="28"/>
          <w:rtl/>
        </w:rPr>
        <w:t xml:space="preserve"> شاملة ومتكاملة، حيث تجمع بين النظريات الست التي تم استعراضها في الفصل (</w:t>
      </w:r>
      <w:r w:rsidRPr="00C31DBD">
        <w:rPr>
          <w:rFonts w:ascii="Sakkal Majalla" w:hAnsi="Sakkal Majalla" w:cs="Sakkal Majalla"/>
          <w:color w:val="1B1C1D"/>
          <w:sz w:val="28"/>
          <w:szCs w:val="28"/>
        </w:rPr>
        <w:t>TOE, TAM, RBV</w:t>
      </w:r>
      <w:r w:rsidRPr="00C31DBD">
        <w:rPr>
          <w:rFonts w:ascii="Sakkal Majalla" w:hAnsi="Sakkal Majalla" w:cs="Sakkal Majalla"/>
          <w:color w:val="1B1C1D"/>
          <w:sz w:val="28"/>
          <w:szCs w:val="28"/>
          <w:rtl/>
        </w:rPr>
        <w:t>, القدرات الديناميكية, انتشار الابتكار, وإدارة المعرفة). ومن خلال هذا التكامل النظري، تسعى الدراسة إلى تقييم الأثر المترابط لجاهزية المؤسسات بجميع أبعادها (التقنية، التنظيمية، والثقافية) على مستوى تبنّي منهجيات إدارة المشاريع المعززة بالذكاء الاصطناعي.</w:t>
      </w:r>
    </w:p>
    <w:p w14:paraId="5DCBD97D" w14:textId="77777777" w:rsidR="00885943" w:rsidRPr="00C31DBD" w:rsidRDefault="00885943" w:rsidP="00C31DBD">
      <w:pPr>
        <w:pStyle w:val="a5"/>
        <w:bidi/>
        <w:spacing w:before="0" w:beforeAutospacing="0" w:after="240" w:afterAutospacing="0" w:line="360" w:lineRule="auto"/>
        <w:jc w:val="both"/>
        <w:divId w:val="1613632700"/>
        <w:rPr>
          <w:rFonts w:ascii="Sakkal Majalla" w:hAnsi="Sakkal Majalla" w:cs="Sakkal Majalla"/>
          <w:color w:val="1B1C1D"/>
          <w:sz w:val="28"/>
          <w:szCs w:val="28"/>
          <w:rtl/>
        </w:rPr>
      </w:pPr>
      <w:r w:rsidRPr="00C31DBD">
        <w:rPr>
          <w:rFonts w:ascii="Sakkal Majalla" w:hAnsi="Sakkal Majalla" w:cs="Sakkal Majalla"/>
          <w:color w:val="1B1C1D"/>
          <w:sz w:val="28"/>
          <w:szCs w:val="28"/>
          <w:rtl/>
        </w:rPr>
        <w:t>تُقدم هذه الدراسة توصيات استراتيجية وعملية لصانعي القرار، سواء في القطاع العام أو الخاص، لمساعدتهم في اتخاذ خطوات فعالة نحو تعزيز جاهزية مؤسساتهم لدمج الذكاء الاصطناعي. يُسهم ذلك بشكل مباشر في تحقيق أهداف رؤية المملكة 2030، التي تُركز على التحول الرقمي والابتكار التكنولوجي كركيزة أساسية للتنمية الاقتصادية والاجتماعية. وبالتالي، تُعد هذه الدراسة إضافة نوعية للأدبيات العلمية وتوفر إرشادات عملية لتمكين المؤسسات من الاستفادة القصوى من إمكانات الذكاء الاصطناعي في إدارة مشاريعها.</w:t>
      </w:r>
    </w:p>
    <w:p w14:paraId="68940F30" w14:textId="11F75560" w:rsidR="00366990" w:rsidRPr="00C31DBD" w:rsidRDefault="00366990" w:rsidP="00C31DBD">
      <w:pPr>
        <w:spacing w:before="100" w:beforeAutospacing="1" w:after="100" w:afterAutospacing="1" w:line="360" w:lineRule="auto"/>
        <w:jc w:val="both"/>
        <w:rPr>
          <w:rFonts w:ascii="Sakkal Majalla" w:eastAsia="Times New Roman" w:hAnsi="Sakkal Majalla" w:cs="Sakkal Majalla"/>
          <w:kern w:val="0"/>
          <w:sz w:val="32"/>
          <w:szCs w:val="32"/>
          <w:rtl/>
          <w14:ligatures w14:val="none"/>
        </w:rPr>
      </w:pPr>
    </w:p>
    <w:p w14:paraId="7BFADB0F" w14:textId="2B2D9D1F" w:rsidR="00A564D9" w:rsidRPr="00A564D9" w:rsidRDefault="00366990" w:rsidP="001470AC">
      <w:pPr>
        <w:bidi w:val="0"/>
        <w:spacing w:line="360" w:lineRule="auto"/>
        <w:jc w:val="both"/>
        <w:rPr>
          <w:rFonts w:ascii="Sakkal Majalla" w:eastAsia="Times New Roman" w:hAnsi="Sakkal Majalla" w:cs="Sakkal Majalla"/>
          <w:sz w:val="28"/>
          <w:szCs w:val="28"/>
        </w:rPr>
      </w:pPr>
      <w:r w:rsidRPr="00C31DBD">
        <w:rPr>
          <w:rFonts w:ascii="Sakkal Majalla" w:eastAsia="Times New Roman" w:hAnsi="Sakkal Majalla" w:cs="Sakkal Majalla"/>
          <w:kern w:val="0"/>
          <w:sz w:val="32"/>
          <w:szCs w:val="32"/>
          <w:rtl/>
          <w14:ligatures w14:val="none"/>
        </w:rPr>
        <w:br w:type="page"/>
      </w:r>
    </w:p>
    <w:p w14:paraId="6E52896B" w14:textId="6FA0895E" w:rsidR="009125CE" w:rsidRPr="00F446D9" w:rsidRDefault="009125CE" w:rsidP="00A564D9">
      <w:pPr>
        <w:jc w:val="both"/>
        <w:rPr>
          <w:rFonts w:ascii="Sakkal Majalla" w:hAnsi="Sakkal Majalla" w:cs="Sakkal Majalla"/>
          <w:b/>
          <w:bCs/>
          <w:sz w:val="28"/>
          <w:szCs w:val="28"/>
        </w:rPr>
      </w:pPr>
    </w:p>
    <w:sectPr w:rsidR="009125CE" w:rsidRPr="00F446D9" w:rsidSect="000439BB">
      <w:headerReference w:type="default" r:id="rId12"/>
      <w:footerReference w:type="defaul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39F9A7" w14:textId="77777777" w:rsidR="00D96B23" w:rsidRDefault="00D96B23" w:rsidP="009125CE">
      <w:pPr>
        <w:spacing w:after="0" w:line="240" w:lineRule="auto"/>
      </w:pPr>
      <w:r>
        <w:separator/>
      </w:r>
    </w:p>
  </w:endnote>
  <w:endnote w:type="continuationSeparator" w:id="0">
    <w:p w14:paraId="3C031C50" w14:textId="77777777" w:rsidR="00D96B23" w:rsidRDefault="00D96B2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akkal Majalla">
    <w:panose1 w:val="02000000000000000000"/>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138686463"/>
      <w:docPartObj>
        <w:docPartGallery w:val="Page Numbers (Bottom of Page)"/>
        <w:docPartUnique/>
      </w:docPartObj>
    </w:sdtPr>
    <w:sdtEndPr/>
    <w:sdtContent>
      <w:p w14:paraId="3EAFD0F5" w14:textId="16E727C5" w:rsidR="0089356A" w:rsidRDefault="0089356A">
        <w:pPr>
          <w:pStyle w:val="a4"/>
          <w:jc w:val="center"/>
        </w:pPr>
        <w:r>
          <w:fldChar w:fldCharType="begin"/>
        </w:r>
        <w:r>
          <w:instrText>PAGE   \* MERGEFORMAT</w:instrText>
        </w:r>
        <w:r>
          <w:fldChar w:fldCharType="separate"/>
        </w:r>
        <w:r>
          <w:rPr>
            <w:rtl/>
            <w:lang w:val="ar-SA"/>
          </w:rPr>
          <w:t>2</w:t>
        </w:r>
        <w:r>
          <w:fldChar w:fldCharType="end"/>
        </w:r>
      </w:p>
    </w:sdtContent>
  </w:sdt>
  <w:p w14:paraId="15A722F6" w14:textId="77777777" w:rsidR="0089356A" w:rsidRDefault="0089356A">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2118360692"/>
      <w:docPartObj>
        <w:docPartGallery w:val="Page Numbers (Bottom of Page)"/>
        <w:docPartUnique/>
      </w:docPartObj>
    </w:sdtPr>
    <w:sdtEndPr/>
    <w:sdtContent>
      <w:p w14:paraId="7B7723AD" w14:textId="749CDD30" w:rsidR="000439BB" w:rsidRDefault="000439BB">
        <w:pPr>
          <w:pStyle w:val="a4"/>
          <w:jc w:val="center"/>
        </w:pPr>
        <w:r>
          <w:fldChar w:fldCharType="begin"/>
        </w:r>
        <w:r>
          <w:instrText>PAGE   \* MERGEFORMAT</w:instrText>
        </w:r>
        <w:r>
          <w:fldChar w:fldCharType="separate"/>
        </w:r>
        <w:r>
          <w:rPr>
            <w:rtl/>
            <w:lang w:val="ar-SA"/>
          </w:rPr>
          <w:t>2</w:t>
        </w:r>
        <w:r>
          <w:fldChar w:fldCharType="end"/>
        </w:r>
      </w:p>
    </w:sdtContent>
  </w:sdt>
  <w:p w14:paraId="71FFB465" w14:textId="77777777" w:rsidR="0089356A" w:rsidRDefault="0089356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612FC" w14:textId="77777777" w:rsidR="00D96B23" w:rsidRDefault="00D96B23" w:rsidP="009125CE">
      <w:pPr>
        <w:spacing w:after="0" w:line="240" w:lineRule="auto"/>
      </w:pPr>
      <w:r>
        <w:separator/>
      </w:r>
    </w:p>
  </w:footnote>
  <w:footnote w:type="continuationSeparator" w:id="0">
    <w:p w14:paraId="033506AC" w14:textId="77777777" w:rsidR="00D96B23" w:rsidRDefault="00D96B23"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D0313" w14:textId="77777777" w:rsidR="0089356A" w:rsidRDefault="0089356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170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AB32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F25E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5D77C3"/>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BB0B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E764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9E515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1A37D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02625A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EE20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6665C2"/>
    <w:multiLevelType w:val="hybridMultilevel"/>
    <w:tmpl w:val="302217B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88F5B6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BAD5F6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B0663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FF66A9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00646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B252B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CC1E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A9360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81555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F4708E"/>
    <w:multiLevelType w:val="hybridMultilevel"/>
    <w:tmpl w:val="760E77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61326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B132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A94F0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CC479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3BF2D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437D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10799B"/>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90E68B8"/>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9463A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A1F50C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ADF14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B9856C8"/>
    <w:multiLevelType w:val="multilevel"/>
    <w:tmpl w:val="2536FDAE"/>
    <w:lvl w:ilvl="0">
      <w:start w:val="1"/>
      <w:numFmt w:val="arabicAlpha"/>
      <w:lvlText w:val="%1-"/>
      <w:lvlJc w:val="center"/>
      <w:pPr>
        <w:tabs>
          <w:tab w:val="num" w:pos="1080"/>
        </w:tabs>
        <w:ind w:left="1080" w:hanging="360"/>
      </w:pPr>
    </w:lvl>
    <w:lvl w:ilvl="1">
      <w:start w:val="1"/>
      <w:numFmt w:val="decimal"/>
      <w:lvlText w:val="%2."/>
      <w:lvlJc w:val="left"/>
      <w:pPr>
        <w:ind w:left="1800" w:hanging="360"/>
      </w:pPr>
    </w:lvl>
    <w:lvl w:ilvl="2">
      <w:start w:val="1"/>
      <w:numFmt w:val="bullet"/>
      <w:lvlText w:val=""/>
      <w:lvlJc w:val="left"/>
      <w:pPr>
        <w:tabs>
          <w:tab w:val="num" w:pos="2520"/>
        </w:tabs>
        <w:ind w:left="2520" w:hanging="360"/>
      </w:pPr>
      <w:rPr>
        <w:rFonts w:ascii="Wingdings" w:hAnsi="Wingdings" w:hint="default"/>
        <w:sz w:val="20"/>
      </w:r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3" w15:restartNumberingAfterBreak="0">
    <w:nsid w:val="4FF0029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4B971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B952A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BED6A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CF569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EB177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F4F2F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F806C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39E71D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3AB68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3FF7A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6BE5E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7DE76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9DA2F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C000313"/>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DD41F8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F142421"/>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2340F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29D35C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8726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B180C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B74724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CB61A52"/>
    <w:multiLevelType w:val="multilevel"/>
    <w:tmpl w:val="2640CBB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D56220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EE57552"/>
    <w:multiLevelType w:val="hybridMultilevel"/>
    <w:tmpl w:val="DB0860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15:restartNumberingAfterBreak="0">
    <w:nsid w:val="7F704D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3637308">
    <w:abstractNumId w:val="55"/>
  </w:num>
  <w:num w:numId="2" w16cid:durableId="1986424452">
    <w:abstractNumId w:val="3"/>
  </w:num>
  <w:num w:numId="3" w16cid:durableId="1305699883">
    <w:abstractNumId w:val="48"/>
  </w:num>
  <w:num w:numId="4" w16cid:durableId="1320884774">
    <w:abstractNumId w:val="22"/>
  </w:num>
  <w:num w:numId="5" w16cid:durableId="88308271">
    <w:abstractNumId w:val="35"/>
  </w:num>
  <w:num w:numId="6" w16cid:durableId="1611938786">
    <w:abstractNumId w:val="44"/>
  </w:num>
  <w:num w:numId="7" w16cid:durableId="1295672026">
    <w:abstractNumId w:val="53"/>
  </w:num>
  <w:num w:numId="8" w16cid:durableId="1276399686">
    <w:abstractNumId w:val="7"/>
  </w:num>
  <w:num w:numId="9" w16cid:durableId="220679256">
    <w:abstractNumId w:val="46"/>
  </w:num>
  <w:num w:numId="10" w16cid:durableId="1802578123">
    <w:abstractNumId w:val="8"/>
  </w:num>
  <w:num w:numId="11" w16cid:durableId="363141723">
    <w:abstractNumId w:val="0"/>
  </w:num>
  <w:num w:numId="12" w16cid:durableId="540678886">
    <w:abstractNumId w:val="50"/>
  </w:num>
  <w:num w:numId="13" w16cid:durableId="165904199">
    <w:abstractNumId w:val="45"/>
  </w:num>
  <w:num w:numId="14" w16cid:durableId="241376382">
    <w:abstractNumId w:val="17"/>
  </w:num>
  <w:num w:numId="15" w16cid:durableId="1296520885">
    <w:abstractNumId w:val="49"/>
  </w:num>
  <w:num w:numId="16" w16cid:durableId="157352552">
    <w:abstractNumId w:val="20"/>
  </w:num>
  <w:num w:numId="17" w16cid:durableId="1736050909">
    <w:abstractNumId w:val="57"/>
  </w:num>
  <w:num w:numId="18" w16cid:durableId="122622996">
    <w:abstractNumId w:val="10"/>
  </w:num>
  <w:num w:numId="19" w16cid:durableId="1498615727">
    <w:abstractNumId w:val="32"/>
  </w:num>
  <w:num w:numId="20" w16cid:durableId="1291545967">
    <w:abstractNumId w:val="54"/>
  </w:num>
  <w:num w:numId="21" w16cid:durableId="2071541347">
    <w:abstractNumId w:val="16"/>
  </w:num>
  <w:num w:numId="22" w16cid:durableId="1241526510">
    <w:abstractNumId w:val="18"/>
  </w:num>
  <w:num w:numId="23" w16cid:durableId="1483884935">
    <w:abstractNumId w:val="24"/>
  </w:num>
  <w:num w:numId="24" w16cid:durableId="551843099">
    <w:abstractNumId w:val="43"/>
  </w:num>
  <w:num w:numId="25" w16cid:durableId="1970477793">
    <w:abstractNumId w:val="33"/>
  </w:num>
  <w:num w:numId="26" w16cid:durableId="396635442">
    <w:abstractNumId w:val="31"/>
  </w:num>
  <w:num w:numId="27" w16cid:durableId="1567453985">
    <w:abstractNumId w:val="52"/>
  </w:num>
  <w:num w:numId="28" w16cid:durableId="41104593">
    <w:abstractNumId w:val="12"/>
  </w:num>
  <w:num w:numId="29" w16cid:durableId="1384405767">
    <w:abstractNumId w:val="1"/>
  </w:num>
  <w:num w:numId="30" w16cid:durableId="1936546818">
    <w:abstractNumId w:val="9"/>
  </w:num>
  <w:num w:numId="31" w16cid:durableId="795101635">
    <w:abstractNumId w:val="23"/>
  </w:num>
  <w:num w:numId="32" w16cid:durableId="1547982322">
    <w:abstractNumId w:val="40"/>
  </w:num>
  <w:num w:numId="33" w16cid:durableId="1438714518">
    <w:abstractNumId w:val="15"/>
  </w:num>
  <w:num w:numId="34" w16cid:durableId="2056468540">
    <w:abstractNumId w:val="13"/>
  </w:num>
  <w:num w:numId="35" w16cid:durableId="1732192266">
    <w:abstractNumId w:val="47"/>
  </w:num>
  <w:num w:numId="36" w16cid:durableId="223681231">
    <w:abstractNumId w:val="11"/>
  </w:num>
  <w:num w:numId="37" w16cid:durableId="1530873969">
    <w:abstractNumId w:val="27"/>
  </w:num>
  <w:num w:numId="38" w16cid:durableId="816920906">
    <w:abstractNumId w:val="51"/>
  </w:num>
  <w:num w:numId="39" w16cid:durableId="383142306">
    <w:abstractNumId w:val="14"/>
  </w:num>
  <w:num w:numId="40" w16cid:durableId="2089686256">
    <w:abstractNumId w:val="42"/>
  </w:num>
  <w:num w:numId="41" w16cid:durableId="519007460">
    <w:abstractNumId w:val="2"/>
  </w:num>
  <w:num w:numId="42" w16cid:durableId="1480612890">
    <w:abstractNumId w:val="30"/>
  </w:num>
  <w:num w:numId="43" w16cid:durableId="1189297577">
    <w:abstractNumId w:val="37"/>
  </w:num>
  <w:num w:numId="44" w16cid:durableId="281614776">
    <w:abstractNumId w:val="56"/>
  </w:num>
  <w:num w:numId="45" w16cid:durableId="829251466">
    <w:abstractNumId w:val="28"/>
  </w:num>
  <w:num w:numId="46" w16cid:durableId="1229342027">
    <w:abstractNumId w:val="6"/>
  </w:num>
  <w:num w:numId="47" w16cid:durableId="888491452">
    <w:abstractNumId w:val="4"/>
  </w:num>
  <w:num w:numId="48" w16cid:durableId="395438">
    <w:abstractNumId w:val="29"/>
  </w:num>
  <w:num w:numId="49" w16cid:durableId="215165561">
    <w:abstractNumId w:val="26"/>
  </w:num>
  <w:num w:numId="50" w16cid:durableId="835000274">
    <w:abstractNumId w:val="5"/>
  </w:num>
  <w:num w:numId="51" w16cid:durableId="933971887">
    <w:abstractNumId w:val="21"/>
  </w:num>
  <w:num w:numId="52" w16cid:durableId="374887786">
    <w:abstractNumId w:val="58"/>
  </w:num>
  <w:num w:numId="53" w16cid:durableId="1695956859">
    <w:abstractNumId w:val="36"/>
  </w:num>
  <w:num w:numId="54" w16cid:durableId="960380128">
    <w:abstractNumId w:val="19"/>
  </w:num>
  <w:num w:numId="55" w16cid:durableId="1420561279">
    <w:abstractNumId w:val="41"/>
  </w:num>
  <w:num w:numId="56" w16cid:durableId="2131586400">
    <w:abstractNumId w:val="34"/>
  </w:num>
  <w:num w:numId="57" w16cid:durableId="190076584">
    <w:abstractNumId w:val="25"/>
  </w:num>
  <w:num w:numId="58" w16cid:durableId="2107073251">
    <w:abstractNumId w:val="38"/>
  </w:num>
  <w:num w:numId="59" w16cid:durableId="611519972">
    <w:abstractNumId w:val="3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4CE"/>
    <w:rsid w:val="0001435B"/>
    <w:rsid w:val="00033F57"/>
    <w:rsid w:val="000439BB"/>
    <w:rsid w:val="00046015"/>
    <w:rsid w:val="0006529B"/>
    <w:rsid w:val="00073B0A"/>
    <w:rsid w:val="00096202"/>
    <w:rsid w:val="00096EF9"/>
    <w:rsid w:val="000A32B3"/>
    <w:rsid w:val="000E10E4"/>
    <w:rsid w:val="000F14AE"/>
    <w:rsid w:val="000F44B4"/>
    <w:rsid w:val="00100831"/>
    <w:rsid w:val="001164BE"/>
    <w:rsid w:val="001227E6"/>
    <w:rsid w:val="0012546F"/>
    <w:rsid w:val="00137639"/>
    <w:rsid w:val="001470AC"/>
    <w:rsid w:val="00160856"/>
    <w:rsid w:val="001728FD"/>
    <w:rsid w:val="0018602F"/>
    <w:rsid w:val="001902DB"/>
    <w:rsid w:val="001C2162"/>
    <w:rsid w:val="001C73A6"/>
    <w:rsid w:val="001D0FEB"/>
    <w:rsid w:val="001D27EF"/>
    <w:rsid w:val="001E4F28"/>
    <w:rsid w:val="001F4D39"/>
    <w:rsid w:val="00240A53"/>
    <w:rsid w:val="00280E7A"/>
    <w:rsid w:val="002A4A71"/>
    <w:rsid w:val="002A70C6"/>
    <w:rsid w:val="002B3903"/>
    <w:rsid w:val="00302F72"/>
    <w:rsid w:val="0030547E"/>
    <w:rsid w:val="00324E2E"/>
    <w:rsid w:val="00343080"/>
    <w:rsid w:val="00361582"/>
    <w:rsid w:val="00366990"/>
    <w:rsid w:val="00375BC7"/>
    <w:rsid w:val="00385F2B"/>
    <w:rsid w:val="003A16AE"/>
    <w:rsid w:val="003C51FA"/>
    <w:rsid w:val="003C6812"/>
    <w:rsid w:val="003F4175"/>
    <w:rsid w:val="003F4241"/>
    <w:rsid w:val="00403C1C"/>
    <w:rsid w:val="004075A6"/>
    <w:rsid w:val="00417D79"/>
    <w:rsid w:val="004240F2"/>
    <w:rsid w:val="00432148"/>
    <w:rsid w:val="00441E38"/>
    <w:rsid w:val="00487C25"/>
    <w:rsid w:val="004A3FF4"/>
    <w:rsid w:val="004A55A8"/>
    <w:rsid w:val="004C0E7A"/>
    <w:rsid w:val="004C422D"/>
    <w:rsid w:val="004D1510"/>
    <w:rsid w:val="004D42E5"/>
    <w:rsid w:val="004D48DD"/>
    <w:rsid w:val="004E3027"/>
    <w:rsid w:val="004F1BAD"/>
    <w:rsid w:val="004F352B"/>
    <w:rsid w:val="00541710"/>
    <w:rsid w:val="00555B3D"/>
    <w:rsid w:val="00566F65"/>
    <w:rsid w:val="0058321D"/>
    <w:rsid w:val="00590B27"/>
    <w:rsid w:val="00592A78"/>
    <w:rsid w:val="005B1DB8"/>
    <w:rsid w:val="005B2E13"/>
    <w:rsid w:val="005B3612"/>
    <w:rsid w:val="005C1863"/>
    <w:rsid w:val="005D47AC"/>
    <w:rsid w:val="005E388C"/>
    <w:rsid w:val="005F2AA3"/>
    <w:rsid w:val="00606CFA"/>
    <w:rsid w:val="0062761F"/>
    <w:rsid w:val="00630F08"/>
    <w:rsid w:val="006318B6"/>
    <w:rsid w:val="006446B3"/>
    <w:rsid w:val="00661278"/>
    <w:rsid w:val="006948DE"/>
    <w:rsid w:val="006B51A2"/>
    <w:rsid w:val="006B7A32"/>
    <w:rsid w:val="006C0FC1"/>
    <w:rsid w:val="006D511D"/>
    <w:rsid w:val="006F1FCD"/>
    <w:rsid w:val="00720AEC"/>
    <w:rsid w:val="007502F0"/>
    <w:rsid w:val="007905CD"/>
    <w:rsid w:val="007955A5"/>
    <w:rsid w:val="007B0E54"/>
    <w:rsid w:val="007D1618"/>
    <w:rsid w:val="007D763E"/>
    <w:rsid w:val="007E3A20"/>
    <w:rsid w:val="0080270B"/>
    <w:rsid w:val="0081718E"/>
    <w:rsid w:val="00822CFD"/>
    <w:rsid w:val="00853FC7"/>
    <w:rsid w:val="00877AAC"/>
    <w:rsid w:val="00885943"/>
    <w:rsid w:val="0089356A"/>
    <w:rsid w:val="008A4AD8"/>
    <w:rsid w:val="008F1EAE"/>
    <w:rsid w:val="00901750"/>
    <w:rsid w:val="009125CE"/>
    <w:rsid w:val="0092687C"/>
    <w:rsid w:val="009303B3"/>
    <w:rsid w:val="009403E0"/>
    <w:rsid w:val="00941777"/>
    <w:rsid w:val="00957DD9"/>
    <w:rsid w:val="00964C45"/>
    <w:rsid w:val="009762C2"/>
    <w:rsid w:val="009778B3"/>
    <w:rsid w:val="00977FA1"/>
    <w:rsid w:val="00995AC5"/>
    <w:rsid w:val="009B3452"/>
    <w:rsid w:val="009B6888"/>
    <w:rsid w:val="009C0161"/>
    <w:rsid w:val="009C0163"/>
    <w:rsid w:val="009C4845"/>
    <w:rsid w:val="009C5207"/>
    <w:rsid w:val="009D108D"/>
    <w:rsid w:val="009D45A1"/>
    <w:rsid w:val="009E1436"/>
    <w:rsid w:val="009E5668"/>
    <w:rsid w:val="009F61E0"/>
    <w:rsid w:val="00A13943"/>
    <w:rsid w:val="00A1465E"/>
    <w:rsid w:val="00A564D9"/>
    <w:rsid w:val="00A73B98"/>
    <w:rsid w:val="00A74F76"/>
    <w:rsid w:val="00AA79E9"/>
    <w:rsid w:val="00AB0A70"/>
    <w:rsid w:val="00AB2193"/>
    <w:rsid w:val="00AC66C1"/>
    <w:rsid w:val="00AD04B3"/>
    <w:rsid w:val="00AD3F62"/>
    <w:rsid w:val="00AE025B"/>
    <w:rsid w:val="00AE62DD"/>
    <w:rsid w:val="00B11571"/>
    <w:rsid w:val="00B23CF4"/>
    <w:rsid w:val="00B5499C"/>
    <w:rsid w:val="00B63B0F"/>
    <w:rsid w:val="00B7678A"/>
    <w:rsid w:val="00B822E8"/>
    <w:rsid w:val="00B911DD"/>
    <w:rsid w:val="00BA11A5"/>
    <w:rsid w:val="00BA12F8"/>
    <w:rsid w:val="00C03046"/>
    <w:rsid w:val="00C064D0"/>
    <w:rsid w:val="00C1133B"/>
    <w:rsid w:val="00C16533"/>
    <w:rsid w:val="00C315A3"/>
    <w:rsid w:val="00C31DBD"/>
    <w:rsid w:val="00C3327A"/>
    <w:rsid w:val="00C71E18"/>
    <w:rsid w:val="00CB2BEE"/>
    <w:rsid w:val="00CC640D"/>
    <w:rsid w:val="00CD1505"/>
    <w:rsid w:val="00CF05E0"/>
    <w:rsid w:val="00CF4AF5"/>
    <w:rsid w:val="00D11287"/>
    <w:rsid w:val="00D22171"/>
    <w:rsid w:val="00D340AF"/>
    <w:rsid w:val="00D4250F"/>
    <w:rsid w:val="00D5092C"/>
    <w:rsid w:val="00D53EF1"/>
    <w:rsid w:val="00D602C7"/>
    <w:rsid w:val="00D77149"/>
    <w:rsid w:val="00D8156A"/>
    <w:rsid w:val="00D96B23"/>
    <w:rsid w:val="00DA7885"/>
    <w:rsid w:val="00DD1AC8"/>
    <w:rsid w:val="00DE06D3"/>
    <w:rsid w:val="00DE4751"/>
    <w:rsid w:val="00DE7702"/>
    <w:rsid w:val="00E27611"/>
    <w:rsid w:val="00E705D6"/>
    <w:rsid w:val="00E71C79"/>
    <w:rsid w:val="00E90BA4"/>
    <w:rsid w:val="00EA6B5D"/>
    <w:rsid w:val="00EB0AB1"/>
    <w:rsid w:val="00EB696F"/>
    <w:rsid w:val="00EB78DB"/>
    <w:rsid w:val="00EC6E40"/>
    <w:rsid w:val="00F03E44"/>
    <w:rsid w:val="00F13262"/>
    <w:rsid w:val="00F30EE2"/>
    <w:rsid w:val="00F37F5A"/>
    <w:rsid w:val="00F446D9"/>
    <w:rsid w:val="00F546CE"/>
    <w:rsid w:val="00F54F88"/>
    <w:rsid w:val="00F66132"/>
    <w:rsid w:val="00F97E55"/>
    <w:rsid w:val="00FC1EE6"/>
    <w:rsid w:val="00FD1A7F"/>
    <w:rsid w:val="00FE1F2D"/>
    <w:rsid w:val="00FF383B"/>
    <w:rsid w:val="00FF7018"/>
    <w:rsid w:val="00FF71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4321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E2761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92687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unhideWhenUsed/>
    <w:qFormat/>
    <w:rsid w:val="00E27611"/>
    <w:pPr>
      <w:keepNext/>
      <w:keepLines/>
      <w:spacing w:before="80" w:after="40"/>
      <w:outlineLvl w:val="4"/>
    </w:pPr>
    <w:rPr>
      <w:rFonts w:eastAsiaTheme="majorEastAsia"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link w:val="Char1"/>
    <w:uiPriority w:val="99"/>
    <w:unhideWhenUsed/>
    <w:rsid w:val="00C3327A"/>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C3327A"/>
    <w:rPr>
      <w:b/>
      <w:bCs/>
    </w:rPr>
  </w:style>
  <w:style w:type="character" w:styleId="a7">
    <w:name w:val="Emphasis"/>
    <w:basedOn w:val="a0"/>
    <w:uiPriority w:val="20"/>
    <w:qFormat/>
    <w:rsid w:val="00C3327A"/>
    <w:rPr>
      <w:i/>
      <w:iCs/>
    </w:rPr>
  </w:style>
  <w:style w:type="character" w:styleId="Hyperlink">
    <w:name w:val="Hyperlink"/>
    <w:basedOn w:val="a0"/>
    <w:uiPriority w:val="99"/>
    <w:semiHidden/>
    <w:unhideWhenUsed/>
    <w:rsid w:val="00C3327A"/>
    <w:rPr>
      <w:color w:val="0000FF"/>
      <w:u w:val="single"/>
    </w:rPr>
  </w:style>
  <w:style w:type="character" w:customStyle="1" w:styleId="3Char">
    <w:name w:val="عنوان 3 Char"/>
    <w:basedOn w:val="a0"/>
    <w:link w:val="3"/>
    <w:uiPriority w:val="9"/>
    <w:semiHidden/>
    <w:rsid w:val="00E27611"/>
    <w:rPr>
      <w:rFonts w:eastAsiaTheme="majorEastAsia" w:cstheme="majorBidi"/>
      <w:color w:val="2F5496" w:themeColor="accent1" w:themeShade="BF"/>
      <w:sz w:val="28"/>
      <w:szCs w:val="28"/>
    </w:rPr>
  </w:style>
  <w:style w:type="character" w:customStyle="1" w:styleId="5Char">
    <w:name w:val="عنوان 5 Char"/>
    <w:basedOn w:val="a0"/>
    <w:link w:val="5"/>
    <w:uiPriority w:val="9"/>
    <w:semiHidden/>
    <w:rsid w:val="00E27611"/>
    <w:rPr>
      <w:rFonts w:eastAsiaTheme="majorEastAsia" w:cstheme="majorBidi"/>
      <w:color w:val="2F5496" w:themeColor="accent1" w:themeShade="BF"/>
    </w:rPr>
  </w:style>
  <w:style w:type="character" w:customStyle="1" w:styleId="4Char">
    <w:name w:val="عنوان 4 Char"/>
    <w:basedOn w:val="a0"/>
    <w:link w:val="4"/>
    <w:uiPriority w:val="9"/>
    <w:semiHidden/>
    <w:rsid w:val="0092687C"/>
    <w:rPr>
      <w:rFonts w:eastAsiaTheme="majorEastAsia" w:cstheme="majorBidi"/>
      <w:i/>
      <w:iCs/>
      <w:color w:val="2F5496" w:themeColor="accent1" w:themeShade="BF"/>
    </w:rPr>
  </w:style>
  <w:style w:type="character" w:customStyle="1" w:styleId="2Char">
    <w:name w:val="عنوان 2 Char"/>
    <w:basedOn w:val="a0"/>
    <w:link w:val="2"/>
    <w:uiPriority w:val="9"/>
    <w:rsid w:val="00432148"/>
    <w:rPr>
      <w:rFonts w:asciiTheme="majorHAnsi" w:eastAsiaTheme="majorEastAsia" w:hAnsiTheme="majorHAnsi" w:cstheme="majorBidi"/>
      <w:color w:val="2F5496" w:themeColor="accent1" w:themeShade="BF"/>
      <w:sz w:val="32"/>
      <w:szCs w:val="32"/>
    </w:rPr>
  </w:style>
  <w:style w:type="character" w:customStyle="1" w:styleId="ng-tns-c850736480-45">
    <w:name w:val="ng-tns-c850736480-45"/>
    <w:basedOn w:val="a0"/>
    <w:rsid w:val="00366990"/>
  </w:style>
  <w:style w:type="paragraph" w:styleId="HTML">
    <w:name w:val="HTML Preformatted"/>
    <w:basedOn w:val="a"/>
    <w:link w:val="HTMLChar"/>
    <w:uiPriority w:val="99"/>
    <w:semiHidden/>
    <w:unhideWhenUsed/>
    <w:rsid w:val="003669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heme="minorEastAsia" w:hAnsi="Courier New" w:cs="Courier New"/>
      <w:kern w:val="0"/>
      <w:sz w:val="20"/>
      <w:szCs w:val="20"/>
      <w14:ligatures w14:val="none"/>
    </w:rPr>
  </w:style>
  <w:style w:type="character" w:customStyle="1" w:styleId="HTMLChar">
    <w:name w:val="بتنسيق HTML مسبق Char"/>
    <w:basedOn w:val="a0"/>
    <w:link w:val="HTML"/>
    <w:uiPriority w:val="99"/>
    <w:semiHidden/>
    <w:rsid w:val="00366990"/>
    <w:rPr>
      <w:rFonts w:ascii="Courier New" w:eastAsiaTheme="minorEastAsia" w:hAnsi="Courier New" w:cs="Courier New"/>
      <w:kern w:val="0"/>
      <w:sz w:val="20"/>
      <w:szCs w:val="20"/>
      <w14:ligatures w14:val="none"/>
    </w:rPr>
  </w:style>
  <w:style w:type="character" w:styleId="HTMLCode">
    <w:name w:val="HTML Code"/>
    <w:basedOn w:val="a0"/>
    <w:uiPriority w:val="99"/>
    <w:semiHidden/>
    <w:unhideWhenUsed/>
    <w:rsid w:val="00366990"/>
    <w:rPr>
      <w:rFonts w:ascii="Courier New" w:eastAsiaTheme="minorEastAsia" w:hAnsi="Courier New" w:cs="Courier New"/>
      <w:sz w:val="20"/>
      <w:szCs w:val="20"/>
    </w:rPr>
  </w:style>
  <w:style w:type="paragraph" w:customStyle="1" w:styleId="msonormal0">
    <w:name w:val="msonormal"/>
    <w:basedOn w:val="a"/>
    <w:rsid w:val="006318B6"/>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math-inline">
    <w:name w:val="math-inline"/>
    <w:basedOn w:val="a0"/>
    <w:rsid w:val="006318B6"/>
  </w:style>
  <w:style w:type="character" w:customStyle="1" w:styleId="katex">
    <w:name w:val="katex"/>
    <w:basedOn w:val="a0"/>
    <w:rsid w:val="006318B6"/>
  </w:style>
  <w:style w:type="character" w:customStyle="1" w:styleId="katex-html">
    <w:name w:val="katex-html"/>
    <w:basedOn w:val="a0"/>
    <w:rsid w:val="006318B6"/>
  </w:style>
  <w:style w:type="character" w:customStyle="1" w:styleId="base">
    <w:name w:val="base"/>
    <w:basedOn w:val="a0"/>
    <w:rsid w:val="006318B6"/>
  </w:style>
  <w:style w:type="character" w:customStyle="1" w:styleId="strut">
    <w:name w:val="strut"/>
    <w:basedOn w:val="a0"/>
    <w:rsid w:val="006318B6"/>
  </w:style>
  <w:style w:type="character" w:customStyle="1" w:styleId="mord">
    <w:name w:val="mord"/>
    <w:basedOn w:val="a0"/>
    <w:rsid w:val="006318B6"/>
  </w:style>
  <w:style w:type="character" w:customStyle="1" w:styleId="mspace">
    <w:name w:val="mspace"/>
    <w:basedOn w:val="a0"/>
    <w:rsid w:val="006318B6"/>
  </w:style>
  <w:style w:type="character" w:customStyle="1" w:styleId="mrel">
    <w:name w:val="mrel"/>
    <w:basedOn w:val="a0"/>
    <w:rsid w:val="006318B6"/>
  </w:style>
  <w:style w:type="character" w:customStyle="1" w:styleId="msupsub">
    <w:name w:val="msupsub"/>
    <w:basedOn w:val="a0"/>
    <w:rsid w:val="006318B6"/>
  </w:style>
  <w:style w:type="character" w:customStyle="1" w:styleId="vlist-t">
    <w:name w:val="vlist-t"/>
    <w:basedOn w:val="a0"/>
    <w:rsid w:val="006318B6"/>
  </w:style>
  <w:style w:type="character" w:customStyle="1" w:styleId="vlist-r">
    <w:name w:val="vlist-r"/>
    <w:basedOn w:val="a0"/>
    <w:rsid w:val="006318B6"/>
  </w:style>
  <w:style w:type="character" w:customStyle="1" w:styleId="vlist">
    <w:name w:val="vlist"/>
    <w:basedOn w:val="a0"/>
    <w:rsid w:val="006318B6"/>
  </w:style>
  <w:style w:type="character" w:customStyle="1" w:styleId="pstrut">
    <w:name w:val="pstrut"/>
    <w:basedOn w:val="a0"/>
    <w:rsid w:val="006318B6"/>
  </w:style>
  <w:style w:type="character" w:customStyle="1" w:styleId="sizing">
    <w:name w:val="sizing"/>
    <w:basedOn w:val="a0"/>
    <w:rsid w:val="006318B6"/>
  </w:style>
  <w:style w:type="character" w:customStyle="1" w:styleId="mpunct">
    <w:name w:val="mpunct"/>
    <w:basedOn w:val="a0"/>
    <w:rsid w:val="006318B6"/>
  </w:style>
  <w:style w:type="character" w:customStyle="1" w:styleId="mopen">
    <w:name w:val="mopen"/>
    <w:basedOn w:val="a0"/>
    <w:rsid w:val="006318B6"/>
  </w:style>
  <w:style w:type="character" w:customStyle="1" w:styleId="mclose">
    <w:name w:val="mclose"/>
    <w:basedOn w:val="a0"/>
    <w:rsid w:val="006318B6"/>
  </w:style>
  <w:style w:type="table" w:styleId="6">
    <w:name w:val="List Table 6 Colorful"/>
    <w:basedOn w:val="a1"/>
    <w:uiPriority w:val="51"/>
    <w:rsid w:val="008A4AD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1">
    <w:name w:val="toc 1"/>
    <w:basedOn w:val="a"/>
    <w:next w:val="a"/>
    <w:autoRedefine/>
    <w:uiPriority w:val="39"/>
    <w:unhideWhenUsed/>
    <w:rsid w:val="0089356A"/>
    <w:pPr>
      <w:spacing w:before="120" w:after="120"/>
    </w:pPr>
    <w:rPr>
      <w:rFonts w:cstheme="minorHAnsi"/>
      <w:b/>
      <w:bCs/>
      <w:caps/>
      <w:sz w:val="20"/>
      <w:szCs w:val="24"/>
    </w:rPr>
  </w:style>
  <w:style w:type="paragraph" w:styleId="20">
    <w:name w:val="toc 2"/>
    <w:basedOn w:val="a"/>
    <w:next w:val="a"/>
    <w:autoRedefine/>
    <w:uiPriority w:val="39"/>
    <w:unhideWhenUsed/>
    <w:rsid w:val="0089356A"/>
    <w:pPr>
      <w:spacing w:after="0"/>
      <w:ind w:left="220"/>
    </w:pPr>
    <w:rPr>
      <w:rFonts w:cstheme="minorHAnsi"/>
      <w:smallCaps/>
      <w:sz w:val="20"/>
      <w:szCs w:val="24"/>
    </w:rPr>
  </w:style>
  <w:style w:type="paragraph" w:styleId="30">
    <w:name w:val="toc 3"/>
    <w:basedOn w:val="a"/>
    <w:next w:val="a"/>
    <w:autoRedefine/>
    <w:uiPriority w:val="39"/>
    <w:unhideWhenUsed/>
    <w:rsid w:val="0089356A"/>
    <w:pPr>
      <w:spacing w:after="0"/>
      <w:ind w:left="440"/>
    </w:pPr>
    <w:rPr>
      <w:rFonts w:cstheme="minorHAnsi"/>
      <w:i/>
      <w:iCs/>
      <w:sz w:val="20"/>
      <w:szCs w:val="24"/>
    </w:rPr>
  </w:style>
  <w:style w:type="paragraph" w:styleId="40">
    <w:name w:val="toc 4"/>
    <w:basedOn w:val="a"/>
    <w:next w:val="a"/>
    <w:autoRedefine/>
    <w:uiPriority w:val="39"/>
    <w:unhideWhenUsed/>
    <w:rsid w:val="0089356A"/>
    <w:pPr>
      <w:spacing w:after="0"/>
      <w:ind w:left="660"/>
    </w:pPr>
    <w:rPr>
      <w:rFonts w:cstheme="minorHAnsi"/>
      <w:sz w:val="18"/>
      <w:szCs w:val="21"/>
    </w:rPr>
  </w:style>
  <w:style w:type="paragraph" w:styleId="50">
    <w:name w:val="toc 5"/>
    <w:basedOn w:val="a"/>
    <w:next w:val="a"/>
    <w:autoRedefine/>
    <w:uiPriority w:val="39"/>
    <w:unhideWhenUsed/>
    <w:rsid w:val="0089356A"/>
    <w:pPr>
      <w:spacing w:after="0"/>
      <w:ind w:left="880"/>
    </w:pPr>
    <w:rPr>
      <w:rFonts w:cstheme="minorHAnsi"/>
      <w:sz w:val="18"/>
      <w:szCs w:val="21"/>
    </w:rPr>
  </w:style>
  <w:style w:type="paragraph" w:styleId="60">
    <w:name w:val="toc 6"/>
    <w:basedOn w:val="a"/>
    <w:next w:val="a"/>
    <w:autoRedefine/>
    <w:uiPriority w:val="39"/>
    <w:unhideWhenUsed/>
    <w:rsid w:val="0089356A"/>
    <w:pPr>
      <w:spacing w:after="0"/>
      <w:ind w:left="1100"/>
    </w:pPr>
    <w:rPr>
      <w:rFonts w:cstheme="minorHAnsi"/>
      <w:sz w:val="18"/>
      <w:szCs w:val="21"/>
    </w:rPr>
  </w:style>
  <w:style w:type="paragraph" w:styleId="7">
    <w:name w:val="toc 7"/>
    <w:basedOn w:val="a"/>
    <w:next w:val="a"/>
    <w:autoRedefine/>
    <w:uiPriority w:val="39"/>
    <w:unhideWhenUsed/>
    <w:rsid w:val="0089356A"/>
    <w:pPr>
      <w:spacing w:after="0"/>
      <w:ind w:left="1320"/>
    </w:pPr>
    <w:rPr>
      <w:rFonts w:cstheme="minorHAnsi"/>
      <w:sz w:val="18"/>
      <w:szCs w:val="21"/>
    </w:rPr>
  </w:style>
  <w:style w:type="paragraph" w:styleId="8">
    <w:name w:val="toc 8"/>
    <w:basedOn w:val="a"/>
    <w:next w:val="a"/>
    <w:autoRedefine/>
    <w:uiPriority w:val="39"/>
    <w:unhideWhenUsed/>
    <w:rsid w:val="0089356A"/>
    <w:pPr>
      <w:spacing w:after="0"/>
      <w:ind w:left="1540"/>
    </w:pPr>
    <w:rPr>
      <w:rFonts w:cstheme="minorHAnsi"/>
      <w:sz w:val="18"/>
      <w:szCs w:val="21"/>
    </w:rPr>
  </w:style>
  <w:style w:type="paragraph" w:styleId="9">
    <w:name w:val="toc 9"/>
    <w:basedOn w:val="a"/>
    <w:next w:val="a"/>
    <w:autoRedefine/>
    <w:uiPriority w:val="39"/>
    <w:unhideWhenUsed/>
    <w:rsid w:val="0089356A"/>
    <w:pPr>
      <w:spacing w:after="0"/>
      <w:ind w:left="1760"/>
    </w:pPr>
    <w:rPr>
      <w:rFonts w:cstheme="minorHAnsi"/>
      <w:sz w:val="18"/>
      <w:szCs w:val="21"/>
    </w:rPr>
  </w:style>
  <w:style w:type="character" w:customStyle="1" w:styleId="Char1">
    <w:name w:val="عادي (ويب) Char"/>
    <w:basedOn w:val="a0"/>
    <w:link w:val="a5"/>
    <w:uiPriority w:val="99"/>
    <w:rsid w:val="00F03E44"/>
    <w:rPr>
      <w:rFonts w:ascii="Times New Roman" w:eastAsiaTheme="minorEastAsia"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51837">
      <w:bodyDiv w:val="1"/>
      <w:marLeft w:val="0"/>
      <w:marRight w:val="0"/>
      <w:marTop w:val="0"/>
      <w:marBottom w:val="0"/>
      <w:divBdr>
        <w:top w:val="none" w:sz="0" w:space="0" w:color="auto"/>
        <w:left w:val="none" w:sz="0" w:space="0" w:color="auto"/>
        <w:bottom w:val="none" w:sz="0" w:space="0" w:color="auto"/>
        <w:right w:val="none" w:sz="0" w:space="0" w:color="auto"/>
      </w:divBdr>
    </w:div>
    <w:div w:id="182209111">
      <w:bodyDiv w:val="1"/>
      <w:marLeft w:val="0"/>
      <w:marRight w:val="0"/>
      <w:marTop w:val="0"/>
      <w:marBottom w:val="0"/>
      <w:divBdr>
        <w:top w:val="none" w:sz="0" w:space="0" w:color="auto"/>
        <w:left w:val="none" w:sz="0" w:space="0" w:color="auto"/>
        <w:bottom w:val="none" w:sz="0" w:space="0" w:color="auto"/>
        <w:right w:val="none" w:sz="0" w:space="0" w:color="auto"/>
      </w:divBdr>
    </w:div>
    <w:div w:id="230120053">
      <w:bodyDiv w:val="1"/>
      <w:marLeft w:val="0"/>
      <w:marRight w:val="0"/>
      <w:marTop w:val="0"/>
      <w:marBottom w:val="0"/>
      <w:divBdr>
        <w:top w:val="none" w:sz="0" w:space="0" w:color="auto"/>
        <w:left w:val="none" w:sz="0" w:space="0" w:color="auto"/>
        <w:bottom w:val="none" w:sz="0" w:space="0" w:color="auto"/>
        <w:right w:val="none" w:sz="0" w:space="0" w:color="auto"/>
      </w:divBdr>
    </w:div>
    <w:div w:id="234626886">
      <w:bodyDiv w:val="1"/>
      <w:marLeft w:val="0"/>
      <w:marRight w:val="0"/>
      <w:marTop w:val="0"/>
      <w:marBottom w:val="0"/>
      <w:divBdr>
        <w:top w:val="none" w:sz="0" w:space="0" w:color="auto"/>
        <w:left w:val="none" w:sz="0" w:space="0" w:color="auto"/>
        <w:bottom w:val="none" w:sz="0" w:space="0" w:color="auto"/>
        <w:right w:val="none" w:sz="0" w:space="0" w:color="auto"/>
      </w:divBdr>
    </w:div>
    <w:div w:id="353725970">
      <w:bodyDiv w:val="1"/>
      <w:marLeft w:val="0"/>
      <w:marRight w:val="0"/>
      <w:marTop w:val="0"/>
      <w:marBottom w:val="0"/>
      <w:divBdr>
        <w:top w:val="none" w:sz="0" w:space="0" w:color="auto"/>
        <w:left w:val="none" w:sz="0" w:space="0" w:color="auto"/>
        <w:bottom w:val="none" w:sz="0" w:space="0" w:color="auto"/>
        <w:right w:val="none" w:sz="0" w:space="0" w:color="auto"/>
      </w:divBdr>
    </w:div>
    <w:div w:id="565187114">
      <w:bodyDiv w:val="1"/>
      <w:marLeft w:val="0"/>
      <w:marRight w:val="0"/>
      <w:marTop w:val="0"/>
      <w:marBottom w:val="0"/>
      <w:divBdr>
        <w:top w:val="none" w:sz="0" w:space="0" w:color="auto"/>
        <w:left w:val="none" w:sz="0" w:space="0" w:color="auto"/>
        <w:bottom w:val="none" w:sz="0" w:space="0" w:color="auto"/>
        <w:right w:val="none" w:sz="0" w:space="0" w:color="auto"/>
      </w:divBdr>
    </w:div>
    <w:div w:id="1153913112">
      <w:bodyDiv w:val="1"/>
      <w:marLeft w:val="0"/>
      <w:marRight w:val="0"/>
      <w:marTop w:val="0"/>
      <w:marBottom w:val="0"/>
      <w:divBdr>
        <w:top w:val="none" w:sz="0" w:space="0" w:color="auto"/>
        <w:left w:val="none" w:sz="0" w:space="0" w:color="auto"/>
        <w:bottom w:val="none" w:sz="0" w:space="0" w:color="auto"/>
        <w:right w:val="none" w:sz="0" w:space="0" w:color="auto"/>
      </w:divBdr>
      <w:divsChild>
        <w:div w:id="8184955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0554618">
      <w:bodyDiv w:val="1"/>
      <w:marLeft w:val="0"/>
      <w:marRight w:val="0"/>
      <w:marTop w:val="0"/>
      <w:marBottom w:val="0"/>
      <w:divBdr>
        <w:top w:val="none" w:sz="0" w:space="0" w:color="auto"/>
        <w:left w:val="none" w:sz="0" w:space="0" w:color="auto"/>
        <w:bottom w:val="none" w:sz="0" w:space="0" w:color="auto"/>
        <w:right w:val="none" w:sz="0" w:space="0" w:color="auto"/>
      </w:divBdr>
      <w:divsChild>
        <w:div w:id="360519547">
          <w:blockQuote w:val="1"/>
          <w:marLeft w:val="0"/>
          <w:marRight w:val="0"/>
          <w:marTop w:val="0"/>
          <w:marBottom w:val="0"/>
          <w:divBdr>
            <w:top w:val="none" w:sz="0" w:space="0" w:color="auto"/>
            <w:left w:val="none" w:sz="0" w:space="0" w:color="auto"/>
            <w:bottom w:val="none" w:sz="0" w:space="0" w:color="auto"/>
            <w:right w:val="none" w:sz="0" w:space="0" w:color="auto"/>
          </w:divBdr>
        </w:div>
        <w:div w:id="106721867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236010933">
      <w:bodyDiv w:val="1"/>
      <w:marLeft w:val="0"/>
      <w:marRight w:val="0"/>
      <w:marTop w:val="0"/>
      <w:marBottom w:val="0"/>
      <w:divBdr>
        <w:top w:val="none" w:sz="0" w:space="0" w:color="auto"/>
        <w:left w:val="none" w:sz="0" w:space="0" w:color="auto"/>
        <w:bottom w:val="none" w:sz="0" w:space="0" w:color="auto"/>
        <w:right w:val="none" w:sz="0" w:space="0" w:color="auto"/>
      </w:divBdr>
    </w:div>
    <w:div w:id="1384332025">
      <w:bodyDiv w:val="1"/>
      <w:marLeft w:val="0"/>
      <w:marRight w:val="0"/>
      <w:marTop w:val="0"/>
      <w:marBottom w:val="0"/>
      <w:divBdr>
        <w:top w:val="none" w:sz="0" w:space="0" w:color="auto"/>
        <w:left w:val="none" w:sz="0" w:space="0" w:color="auto"/>
        <w:bottom w:val="none" w:sz="0" w:space="0" w:color="auto"/>
        <w:right w:val="none" w:sz="0" w:space="0" w:color="auto"/>
      </w:divBdr>
    </w:div>
    <w:div w:id="1613632700">
      <w:bodyDiv w:val="1"/>
      <w:marLeft w:val="0"/>
      <w:marRight w:val="0"/>
      <w:marTop w:val="0"/>
      <w:marBottom w:val="0"/>
      <w:divBdr>
        <w:top w:val="none" w:sz="0" w:space="0" w:color="auto"/>
        <w:left w:val="none" w:sz="0" w:space="0" w:color="auto"/>
        <w:bottom w:val="none" w:sz="0" w:space="0" w:color="auto"/>
        <w:right w:val="none" w:sz="0" w:space="0" w:color="auto"/>
      </w:divBdr>
    </w:div>
    <w:div w:id="1663240759">
      <w:bodyDiv w:val="1"/>
      <w:marLeft w:val="0"/>
      <w:marRight w:val="0"/>
      <w:marTop w:val="0"/>
      <w:marBottom w:val="0"/>
      <w:divBdr>
        <w:top w:val="none" w:sz="0" w:space="0" w:color="auto"/>
        <w:left w:val="none" w:sz="0" w:space="0" w:color="auto"/>
        <w:bottom w:val="none" w:sz="0" w:space="0" w:color="auto"/>
        <w:right w:val="none" w:sz="0" w:space="0" w:color="auto"/>
      </w:divBdr>
    </w:div>
    <w:div w:id="1863130530">
      <w:bodyDiv w:val="1"/>
      <w:marLeft w:val="0"/>
      <w:marRight w:val="0"/>
      <w:marTop w:val="0"/>
      <w:marBottom w:val="0"/>
      <w:divBdr>
        <w:top w:val="none" w:sz="0" w:space="0" w:color="auto"/>
        <w:left w:val="none" w:sz="0" w:space="0" w:color="auto"/>
        <w:bottom w:val="none" w:sz="0" w:space="0" w:color="auto"/>
        <w:right w:val="none" w:sz="0" w:space="0" w:color="auto"/>
      </w:divBdr>
    </w:div>
    <w:div w:id="19157770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2.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jpeg"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image" Target="media/image2.jpeg"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A7CF1E-8AB1-49ED-9D32-0D8B46FB3C0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6076</Words>
  <Characters>34553</Characters>
  <Application>Microsoft Office Word</Application>
  <DocSecurity>0</DocSecurity>
  <Lines>287</Lines>
  <Paragraphs>81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yusra kazim</cp:lastModifiedBy>
  <cp:revision>2</cp:revision>
  <dcterms:created xsi:type="dcterms:W3CDTF">2025-08-14T06:10:00Z</dcterms:created>
  <dcterms:modified xsi:type="dcterms:W3CDTF">2025-08-14T06:10:00Z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