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bidi="ar-JO"/>
        </w:rPr>
      </w:pPr>
      <w:r w:rsidRPr="00857D6F">
        <w:rPr>
          <w:rFonts w:ascii="Calibri" w:eastAsia="Calibri" w:hAnsi="Calibri" w:cs="Arial"/>
          <w:noProof/>
          <w:lang w:val="en-US"/>
        </w:rPr>
        <w:drawing>
          <wp:inline distT="0" distB="0" distL="0" distR="0" wp14:anchorId="1B7DC008" wp14:editId="423CA2B6">
            <wp:extent cx="1911927" cy="1544782"/>
            <wp:effectExtent l="0" t="0" r="0" b="0"/>
            <wp:docPr id="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bidi="ar-JO"/>
        </w:rPr>
      </w:pPr>
      <w:r w:rsidRPr="00857D6F">
        <w:rPr>
          <w:rFonts w:ascii="Traditional Arabic" w:eastAsia="Calibri" w:hAnsi="Traditional Arabic" w:cs="Traditional Arabic"/>
          <w:b/>
          <w:bCs/>
          <w:sz w:val="28"/>
          <w:szCs w:val="28"/>
          <w:rtl/>
          <w:lang w:val="en-US" w:bidi="ar-JO"/>
        </w:rPr>
        <w:t>جامعة مداوشن</w:t>
      </w:r>
    </w:p>
    <w:p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bidi="ar-JO"/>
        </w:rPr>
      </w:pPr>
      <w:proofErr w:type="gramStart"/>
      <w:r w:rsidRPr="00857D6F">
        <w:rPr>
          <w:rFonts w:ascii="Traditional Arabic" w:eastAsia="Calibri" w:hAnsi="Traditional Arabic" w:cs="Traditional Arabic" w:hint="cs"/>
          <w:b/>
          <w:bCs/>
          <w:sz w:val="24"/>
          <w:szCs w:val="24"/>
          <w:rtl/>
          <w:lang w:val="en-US" w:bidi="ar-JO"/>
        </w:rPr>
        <w:t>كلية</w:t>
      </w:r>
      <w:proofErr w:type="gramEnd"/>
      <w:r w:rsidRPr="00857D6F">
        <w:rPr>
          <w:rFonts w:ascii="Traditional Arabic" w:eastAsia="Calibri" w:hAnsi="Traditional Arabic" w:cs="Traditional Arabic" w:hint="cs"/>
          <w:b/>
          <w:bCs/>
          <w:sz w:val="24"/>
          <w:szCs w:val="24"/>
          <w:rtl/>
          <w:lang w:val="en-US" w:bidi="ar-JO"/>
        </w:rPr>
        <w:t xml:space="preserve"> التربية</w:t>
      </w:r>
    </w:p>
    <w:p w:rsidR="00857D6F" w:rsidRPr="00857D6F" w:rsidRDefault="00857D6F" w:rsidP="00857D6F">
      <w:pPr>
        <w:bidi/>
        <w:spacing w:after="160" w:line="259" w:lineRule="auto"/>
        <w:jc w:val="center"/>
        <w:rPr>
          <w:rFonts w:ascii="Calibri" w:eastAsia="Calibri" w:hAnsi="Calibri" w:cs="Arial"/>
          <w:sz w:val="20"/>
          <w:szCs w:val="20"/>
          <w:rtl/>
          <w:lang w:val="en-US" w:bidi="ar-JO"/>
        </w:rPr>
      </w:pPr>
    </w:p>
    <w:p w:rsidR="00857D6F" w:rsidRPr="00857D6F" w:rsidRDefault="00857D6F" w:rsidP="00857D6F">
      <w:pPr>
        <w:bidi/>
        <w:spacing w:after="160" w:line="259" w:lineRule="auto"/>
        <w:jc w:val="center"/>
        <w:rPr>
          <w:rFonts w:ascii="Traditional Arabic" w:eastAsia="Calibri" w:hAnsi="Traditional Arabic" w:cs="Traditional Arabic"/>
          <w:b/>
          <w:bCs/>
          <w:noProof/>
          <w:sz w:val="36"/>
          <w:szCs w:val="36"/>
          <w:lang w:val="en-US"/>
        </w:rPr>
      </w:pPr>
      <w:r w:rsidRPr="00857D6F">
        <w:rPr>
          <w:rFonts w:ascii="Traditional Arabic" w:eastAsia="Calibri" w:hAnsi="Traditional Arabic" w:cs="Traditional Arabic"/>
          <w:b/>
          <w:bCs/>
          <w:noProof/>
          <w:sz w:val="36"/>
          <w:szCs w:val="36"/>
          <w:rtl/>
          <w:lang w:val="en-US"/>
        </w:rPr>
        <w:t>أثر بعض استراتيجيات التعلّم النشط على تنمية مهارتي التواصل الاجتماعي وتنظيم الانفعالات لدى أطفال الإعاقة السمعية في رياض الأطفال بمدينة الرياض</w:t>
      </w:r>
    </w:p>
    <w:p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rPr>
      </w:pPr>
    </w:p>
    <w:p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rPr>
      </w:pPr>
      <w:proofErr w:type="spellStart"/>
      <w:r w:rsidRPr="00857D6F">
        <w:rPr>
          <w:rFonts w:ascii="Traditional Arabic" w:eastAsia="Calibri" w:hAnsi="Traditional Arabic" w:cs="Traditional Arabic"/>
          <w:b/>
          <w:bCs/>
          <w:sz w:val="28"/>
          <w:szCs w:val="28"/>
          <w:rtl/>
          <w:lang w:val="en-US"/>
        </w:rPr>
        <w:t>اعداد</w:t>
      </w:r>
      <w:proofErr w:type="spellEnd"/>
      <w:r w:rsidRPr="00857D6F">
        <w:rPr>
          <w:rFonts w:ascii="Traditional Arabic" w:eastAsia="Calibri" w:hAnsi="Traditional Arabic" w:cs="Traditional Arabic"/>
          <w:b/>
          <w:bCs/>
          <w:sz w:val="28"/>
          <w:szCs w:val="28"/>
          <w:rtl/>
          <w:lang w:val="en-US"/>
        </w:rPr>
        <w:t xml:space="preserve">: </w:t>
      </w:r>
    </w:p>
    <w:p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hint="cs"/>
          <w:b/>
          <w:bCs/>
          <w:sz w:val="28"/>
          <w:szCs w:val="28"/>
          <w:rtl/>
          <w:lang w:val="en-US"/>
        </w:rPr>
        <w:t>سارة مشعي الدوسري</w:t>
      </w:r>
    </w:p>
    <w:p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proofErr w:type="gramStart"/>
      <w:r w:rsidRPr="00857D6F">
        <w:rPr>
          <w:rFonts w:ascii="Traditional Arabic" w:eastAsia="Calibri" w:hAnsi="Traditional Arabic" w:cs="Traditional Arabic" w:hint="cs"/>
          <w:b/>
          <w:bCs/>
          <w:sz w:val="24"/>
          <w:szCs w:val="24"/>
          <w:rtl/>
          <w:lang w:val="en-US"/>
        </w:rPr>
        <w:t>المملكة</w:t>
      </w:r>
      <w:proofErr w:type="gramEnd"/>
      <w:r w:rsidRPr="00857D6F">
        <w:rPr>
          <w:rFonts w:ascii="Traditional Arabic" w:eastAsia="Calibri" w:hAnsi="Traditional Arabic" w:cs="Traditional Arabic" w:hint="cs"/>
          <w:b/>
          <w:bCs/>
          <w:sz w:val="24"/>
          <w:szCs w:val="24"/>
          <w:rtl/>
          <w:lang w:val="en-US"/>
        </w:rPr>
        <w:t xml:space="preserve"> العربية السعودية</w:t>
      </w:r>
    </w:p>
    <w:p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p>
    <w:p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r w:rsidRPr="00857D6F">
        <w:rPr>
          <w:rFonts w:ascii="Traditional Arabic" w:eastAsia="Calibri" w:hAnsi="Traditional Arabic" w:cs="Traditional Arabic" w:hint="cs"/>
          <w:b/>
          <w:bCs/>
          <w:sz w:val="24"/>
          <w:szCs w:val="24"/>
          <w:rtl/>
          <w:lang w:val="en-US"/>
        </w:rPr>
        <w:t>رسالة  مقدمة لجامعة مداوشن لاستكمال متطلبات نيل درجة الدكتوراه</w:t>
      </w:r>
    </w:p>
    <w:p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r w:rsidRPr="00857D6F">
        <w:rPr>
          <w:rFonts w:ascii="Traditional Arabic" w:eastAsia="Calibri" w:hAnsi="Traditional Arabic" w:cs="Traditional Arabic" w:hint="cs"/>
          <w:b/>
          <w:bCs/>
          <w:sz w:val="24"/>
          <w:szCs w:val="24"/>
          <w:rtl/>
          <w:lang w:val="en-US"/>
        </w:rPr>
        <w:t xml:space="preserve"> في التربية</w:t>
      </w:r>
    </w:p>
    <w:p w:rsidR="00857D6F" w:rsidRPr="00857D6F" w:rsidRDefault="00857D6F" w:rsidP="00857D6F">
      <w:pPr>
        <w:bidi/>
        <w:spacing w:after="160" w:line="259" w:lineRule="auto"/>
        <w:rPr>
          <w:rFonts w:ascii="Calibri" w:eastAsia="Calibri" w:hAnsi="Calibri" w:cs="Arial"/>
          <w:rtl/>
          <w:lang w:val="en-US" w:bidi="ar-JO"/>
        </w:rPr>
      </w:pPr>
    </w:p>
    <w:p w:rsidR="00857D6F" w:rsidRPr="00857D6F" w:rsidRDefault="00857D6F" w:rsidP="00857D6F">
      <w:pPr>
        <w:bidi/>
        <w:spacing w:after="160" w:line="259" w:lineRule="auto"/>
        <w:rPr>
          <w:rFonts w:ascii="Calibri" w:eastAsia="Calibri" w:hAnsi="Calibri" w:cs="Arial"/>
          <w:rtl/>
          <w:lang w:val="en-US" w:bidi="ar-JO"/>
        </w:rPr>
      </w:pPr>
    </w:p>
    <w:p w:rsidR="00857D6F" w:rsidRPr="00857D6F" w:rsidRDefault="00857D6F" w:rsidP="00857D6F">
      <w:pPr>
        <w:bidi/>
        <w:spacing w:after="160" w:line="259" w:lineRule="auto"/>
        <w:rPr>
          <w:rFonts w:ascii="Calibri" w:eastAsia="Calibri" w:hAnsi="Calibri" w:cs="Arial"/>
          <w:rtl/>
          <w:lang w:val="en-US" w:bidi="ar-JO"/>
        </w:rPr>
      </w:pPr>
    </w:p>
    <w:p w:rsidR="00857D6F" w:rsidRPr="00857D6F" w:rsidRDefault="00857D6F" w:rsidP="00857D6F">
      <w:pPr>
        <w:bidi/>
        <w:spacing w:after="160" w:line="259" w:lineRule="auto"/>
        <w:rPr>
          <w:rFonts w:ascii="Calibri" w:eastAsia="Calibri" w:hAnsi="Calibri" w:cs="Arial"/>
          <w:rtl/>
          <w:lang w:val="en-US" w:bidi="ar-JO"/>
        </w:rPr>
      </w:pPr>
    </w:p>
    <w:p w:rsidR="00857D6F" w:rsidRPr="00857D6F" w:rsidRDefault="00857D6F" w:rsidP="00857D6F">
      <w:pPr>
        <w:bidi/>
        <w:spacing w:after="160" w:line="259" w:lineRule="auto"/>
        <w:rPr>
          <w:rFonts w:ascii="Calibri" w:eastAsia="Calibri" w:hAnsi="Calibri" w:cs="Arial"/>
          <w:rtl/>
          <w:lang w:val="en-US" w:bidi="ar-JO"/>
        </w:rPr>
      </w:pPr>
    </w:p>
    <w:p w:rsidR="00857D6F" w:rsidRPr="00857D6F" w:rsidRDefault="00857D6F" w:rsidP="00857D6F">
      <w:pPr>
        <w:bidi/>
        <w:spacing w:after="160" w:line="259" w:lineRule="auto"/>
        <w:jc w:val="center"/>
        <w:rPr>
          <w:rFonts w:ascii="Calibri" w:eastAsia="Calibri" w:hAnsi="Calibri" w:cs="Arial"/>
          <w:rtl/>
          <w:lang w:val="en-US" w:bidi="ar-JO"/>
        </w:rPr>
      </w:pPr>
      <w:r w:rsidRPr="00857D6F">
        <w:rPr>
          <w:rFonts w:ascii="Calibri" w:eastAsia="Calibri" w:hAnsi="Calibri" w:cs="Arial"/>
          <w:noProof/>
          <w:lang w:val="en-US"/>
        </w:rPr>
        <w:lastRenderedPageBreak/>
        <w:drawing>
          <wp:inline distT="0" distB="0" distL="0" distR="0" wp14:anchorId="0CED07DD" wp14:editId="7C5372A3">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857D6F" w:rsidRPr="00857D6F" w:rsidRDefault="00857D6F" w:rsidP="00857D6F">
      <w:pPr>
        <w:spacing w:after="160" w:line="259" w:lineRule="auto"/>
        <w:jc w:val="center"/>
        <w:rPr>
          <w:rFonts w:ascii="Times New Roman" w:eastAsia="Calibri" w:hAnsi="Times New Roman" w:cs="Times New Roman"/>
          <w:b/>
          <w:bCs/>
          <w:sz w:val="24"/>
          <w:szCs w:val="24"/>
          <w:lang w:val="en-US" w:bidi="ar-JO"/>
        </w:rPr>
      </w:pPr>
      <w:r w:rsidRPr="00857D6F">
        <w:rPr>
          <w:rFonts w:ascii="Times New Roman" w:eastAsia="Calibri" w:hAnsi="Times New Roman" w:cs="Times New Roman"/>
          <w:b/>
          <w:bCs/>
          <w:sz w:val="28"/>
          <w:szCs w:val="28"/>
          <w:lang w:val="en-US" w:bidi="ar-JO"/>
        </w:rPr>
        <w:t>M</w:t>
      </w:r>
      <w:r w:rsidRPr="00857D6F">
        <w:rPr>
          <w:rFonts w:ascii="Times New Roman" w:eastAsia="Calibri" w:hAnsi="Times New Roman" w:cs="Times New Roman"/>
          <w:b/>
          <w:bCs/>
          <w:sz w:val="28"/>
          <w:szCs w:val="28"/>
          <w:lang w:val="en-US" w:bidi="ar-AE"/>
        </w:rPr>
        <w:t>IDOCEAN</w:t>
      </w:r>
      <w:r w:rsidRPr="00857D6F">
        <w:rPr>
          <w:rFonts w:ascii="Times New Roman" w:eastAsia="Calibri" w:hAnsi="Times New Roman" w:cs="Times New Roman"/>
          <w:b/>
          <w:bCs/>
          <w:sz w:val="28"/>
          <w:szCs w:val="28"/>
          <w:lang w:val="en-US" w:bidi="ar-JO"/>
        </w:rPr>
        <w:t xml:space="preserve"> UNIVERSITY</w:t>
      </w:r>
      <w:r w:rsidRPr="00857D6F">
        <w:rPr>
          <w:rFonts w:ascii="Times New Roman" w:eastAsia="Calibri" w:hAnsi="Times New Roman" w:cs="Times New Roman"/>
          <w:lang w:val="en-US" w:bidi="ar-JO"/>
        </w:rPr>
        <w:br/>
      </w:r>
    </w:p>
    <w:p w:rsidR="00857D6F" w:rsidRPr="00857D6F" w:rsidRDefault="00857D6F" w:rsidP="00857D6F">
      <w:pPr>
        <w:spacing w:after="160" w:line="259" w:lineRule="auto"/>
        <w:jc w:val="center"/>
        <w:rPr>
          <w:rFonts w:ascii="Times New Roman" w:eastAsia="Calibri" w:hAnsi="Times New Roman" w:cs="Times New Roman"/>
          <w:b/>
          <w:bCs/>
          <w:sz w:val="24"/>
          <w:szCs w:val="24"/>
          <w:lang w:val="en-US" w:bidi="ar-JO"/>
        </w:rPr>
      </w:pPr>
    </w:p>
    <w:p w:rsidR="00857D6F" w:rsidRPr="00857D6F" w:rsidRDefault="00857D6F" w:rsidP="00857D6F">
      <w:pPr>
        <w:spacing w:after="160" w:line="259" w:lineRule="auto"/>
        <w:jc w:val="center"/>
        <w:rPr>
          <w:rFonts w:ascii="Times New Roman" w:eastAsia="Calibri" w:hAnsi="Times New Roman" w:cs="Times New Roman"/>
          <w:b/>
          <w:bCs/>
          <w:sz w:val="24"/>
          <w:szCs w:val="24"/>
          <w:lang w:val="en-US" w:bidi="ar-JO"/>
        </w:rPr>
      </w:pPr>
    </w:p>
    <w:p w:rsidR="00857D6F" w:rsidRPr="00857D6F" w:rsidRDefault="00857D6F" w:rsidP="00857D6F">
      <w:pPr>
        <w:spacing w:after="160" w:line="259" w:lineRule="auto"/>
        <w:jc w:val="center"/>
        <w:rPr>
          <w:rFonts w:ascii="Times New Roman" w:eastAsia="Calibri" w:hAnsi="Times New Roman" w:cs="Times New Roman"/>
          <w:lang w:val="en-US" w:bidi="ar-AE"/>
        </w:rPr>
      </w:pPr>
      <w:r w:rsidRPr="00857D6F">
        <w:rPr>
          <w:rFonts w:ascii="Times New Roman" w:eastAsia="Calibri" w:hAnsi="Times New Roman" w:cs="Times New Roman"/>
          <w:b/>
          <w:bCs/>
          <w:sz w:val="24"/>
          <w:szCs w:val="24"/>
          <w:lang w:val="en-US" w:bidi="ar-JO"/>
        </w:rPr>
        <w:t xml:space="preserve">Faculty of </w:t>
      </w:r>
      <w:r w:rsidRPr="00857D6F">
        <w:rPr>
          <w:rFonts w:ascii="Times New Roman" w:eastAsia="Calibri" w:hAnsi="Times New Roman" w:cs="Times New Roman"/>
          <w:b/>
          <w:bCs/>
          <w:sz w:val="24"/>
          <w:szCs w:val="24"/>
          <w:lang w:val="en-US" w:bidi="ar-AE"/>
        </w:rPr>
        <w:t>Education</w:t>
      </w:r>
    </w:p>
    <w:p w:rsidR="00857D6F" w:rsidRPr="00857D6F" w:rsidRDefault="00857D6F" w:rsidP="00857D6F">
      <w:pPr>
        <w:spacing w:after="160" w:line="259" w:lineRule="auto"/>
        <w:jc w:val="center"/>
        <w:rPr>
          <w:rFonts w:ascii="Times New Roman" w:eastAsia="Calibri" w:hAnsi="Times New Roman" w:cs="Times New Roman"/>
          <w:b/>
          <w:bCs/>
          <w:sz w:val="36"/>
          <w:szCs w:val="36"/>
          <w:lang w:val="en-US" w:bidi="ar-JO"/>
        </w:rPr>
      </w:pPr>
    </w:p>
    <w:p w:rsidR="00857D6F" w:rsidRPr="00857D6F" w:rsidRDefault="00857D6F" w:rsidP="00857D6F">
      <w:pPr>
        <w:spacing w:after="160" w:line="259" w:lineRule="auto"/>
        <w:jc w:val="center"/>
        <w:rPr>
          <w:rFonts w:ascii="Times New Roman" w:eastAsia="Calibri" w:hAnsi="Times New Roman" w:cs="Times New Roman"/>
          <w:b/>
          <w:bCs/>
          <w:sz w:val="36"/>
          <w:szCs w:val="36"/>
          <w:lang w:val="en-US" w:bidi="ar-JO"/>
        </w:rPr>
      </w:pPr>
    </w:p>
    <w:p w:rsidR="00857D6F" w:rsidRPr="00857D6F" w:rsidRDefault="00857D6F" w:rsidP="00857D6F">
      <w:pPr>
        <w:spacing w:after="160" w:line="259" w:lineRule="auto"/>
        <w:jc w:val="center"/>
        <w:rPr>
          <w:rFonts w:ascii="Times New Roman" w:eastAsia="Calibri" w:hAnsi="Times New Roman" w:cs="Times New Roman"/>
          <w:b/>
          <w:bCs/>
          <w:sz w:val="36"/>
          <w:szCs w:val="36"/>
          <w:lang w:val="en-US" w:bidi="ar-JO"/>
        </w:rPr>
      </w:pPr>
      <w:r w:rsidRPr="00857D6F">
        <w:rPr>
          <w:rFonts w:ascii="Times New Roman" w:eastAsia="Calibri" w:hAnsi="Times New Roman" w:cs="Times New Roman"/>
          <w:b/>
          <w:bCs/>
          <w:sz w:val="36"/>
          <w:szCs w:val="36"/>
          <w:lang w:val="en-US" w:bidi="ar-JO"/>
        </w:rPr>
        <w:t>The Effect of Some Active Learning Strategies on Enhancing Social Communication and Emotional Regulation Skills among Hearing-Impaired Children in Kindergartens in Riyadh</w:t>
      </w:r>
    </w:p>
    <w:p w:rsidR="00857D6F" w:rsidRPr="00857D6F" w:rsidRDefault="00857D6F" w:rsidP="00857D6F">
      <w:pPr>
        <w:spacing w:after="160" w:line="259" w:lineRule="auto"/>
        <w:jc w:val="center"/>
        <w:rPr>
          <w:rFonts w:ascii="Times New Roman" w:eastAsia="Calibri" w:hAnsi="Times New Roman" w:cs="Times New Roman"/>
          <w:b/>
          <w:bCs/>
          <w:sz w:val="28"/>
          <w:szCs w:val="28"/>
          <w:lang w:val="en-US"/>
        </w:rPr>
      </w:pPr>
    </w:p>
    <w:p w:rsidR="00857D6F" w:rsidRPr="00857D6F" w:rsidRDefault="00857D6F" w:rsidP="00857D6F">
      <w:pPr>
        <w:spacing w:after="160" w:line="259" w:lineRule="auto"/>
        <w:jc w:val="center"/>
        <w:rPr>
          <w:rFonts w:ascii="Times New Roman" w:eastAsia="Calibri" w:hAnsi="Times New Roman" w:cs="Times New Roman"/>
          <w:b/>
          <w:bCs/>
          <w:sz w:val="28"/>
          <w:szCs w:val="28"/>
          <w:lang w:val="en-US" w:bidi="ar-JO"/>
        </w:rPr>
      </w:pPr>
    </w:p>
    <w:p w:rsidR="00857D6F" w:rsidRPr="00857D6F" w:rsidRDefault="00857D6F" w:rsidP="00857D6F">
      <w:pPr>
        <w:spacing w:after="160" w:line="259" w:lineRule="auto"/>
        <w:jc w:val="center"/>
        <w:rPr>
          <w:rFonts w:ascii="Times New Roman" w:eastAsia="Calibri" w:hAnsi="Times New Roman" w:cs="Times New Roman"/>
          <w:b/>
          <w:bCs/>
          <w:sz w:val="28"/>
          <w:szCs w:val="28"/>
          <w:lang w:val="en-US" w:bidi="ar-JO"/>
        </w:rPr>
      </w:pPr>
      <w:r w:rsidRPr="00857D6F">
        <w:rPr>
          <w:rFonts w:ascii="Times New Roman" w:eastAsia="Calibri" w:hAnsi="Times New Roman" w:cs="Times New Roman"/>
          <w:b/>
          <w:bCs/>
          <w:sz w:val="28"/>
          <w:szCs w:val="28"/>
          <w:lang w:val="en-US" w:bidi="ar-JO"/>
        </w:rPr>
        <w:t>Prepared by:</w:t>
      </w:r>
      <w:r w:rsidRPr="00857D6F">
        <w:rPr>
          <w:rFonts w:ascii="Times New Roman" w:eastAsia="Calibri" w:hAnsi="Times New Roman" w:cs="Times New Roman"/>
          <w:lang w:val="en-US" w:bidi="ar-JO"/>
        </w:rPr>
        <w:br/>
      </w:r>
    </w:p>
    <w:p w:rsidR="00857D6F" w:rsidRPr="00857D6F" w:rsidRDefault="00857D6F" w:rsidP="00857D6F">
      <w:pPr>
        <w:spacing w:after="160" w:line="259" w:lineRule="auto"/>
        <w:jc w:val="center"/>
        <w:rPr>
          <w:rFonts w:ascii="Times New Roman" w:eastAsia="Calibri" w:hAnsi="Times New Roman" w:cs="Times New Roman"/>
          <w:b/>
          <w:bCs/>
          <w:sz w:val="24"/>
          <w:szCs w:val="24"/>
          <w:lang w:val="en-US"/>
        </w:rPr>
      </w:pPr>
      <w:r w:rsidRPr="00857D6F">
        <w:rPr>
          <w:rFonts w:ascii="Times New Roman" w:eastAsia="Calibri" w:hAnsi="Times New Roman" w:cs="Times New Roman" w:hint="cs"/>
          <w:b/>
          <w:bCs/>
          <w:sz w:val="24"/>
          <w:szCs w:val="24"/>
          <w:rtl/>
          <w:lang w:val="en-US"/>
        </w:rPr>
        <w:t>سارة مشعي الدوسري</w:t>
      </w:r>
      <w:r w:rsidRPr="00857D6F">
        <w:rPr>
          <w:rFonts w:ascii="Times New Roman" w:eastAsia="Calibri" w:hAnsi="Times New Roman" w:cs="Times New Roman"/>
          <w:lang w:val="en-US" w:bidi="ar-JO"/>
        </w:rPr>
        <w:br/>
      </w:r>
      <w:r w:rsidRPr="00857D6F">
        <w:rPr>
          <w:rFonts w:ascii="Times New Roman" w:eastAsia="Calibri" w:hAnsi="Times New Roman" w:cs="Times New Roman"/>
          <w:b/>
          <w:bCs/>
          <w:sz w:val="24"/>
          <w:szCs w:val="24"/>
          <w:lang w:val="en-US" w:bidi="ar-JO"/>
        </w:rPr>
        <w:t>Kingdom of Saudi Arabia</w:t>
      </w:r>
    </w:p>
    <w:p w:rsidR="00857D6F" w:rsidRPr="00857D6F" w:rsidRDefault="00857D6F" w:rsidP="00857D6F">
      <w:pPr>
        <w:spacing w:after="160" w:line="259" w:lineRule="auto"/>
        <w:jc w:val="center"/>
        <w:rPr>
          <w:rFonts w:ascii="Times New Roman" w:eastAsia="Calibri" w:hAnsi="Times New Roman" w:cs="Times New Roman"/>
          <w:sz w:val="24"/>
          <w:szCs w:val="24"/>
          <w:lang w:val="en-US" w:bidi="ar-JO"/>
        </w:rPr>
      </w:pPr>
    </w:p>
    <w:p w:rsidR="00857D6F" w:rsidRPr="00857D6F" w:rsidRDefault="00857D6F" w:rsidP="00857D6F">
      <w:pPr>
        <w:spacing w:after="160" w:line="259" w:lineRule="auto"/>
        <w:jc w:val="center"/>
        <w:rPr>
          <w:rFonts w:ascii="Times New Roman" w:eastAsia="Calibri" w:hAnsi="Times New Roman" w:cs="Times New Roman"/>
          <w:sz w:val="24"/>
          <w:szCs w:val="24"/>
          <w:lang w:val="en-US" w:bidi="ar-AE"/>
        </w:rPr>
        <w:sectPr w:rsidR="00857D6F" w:rsidRPr="00857D6F" w:rsidSect="005953C5">
          <w:footerReference w:type="default" r:id="rId7"/>
          <w:footerReference w:type="first" r:id="rId8"/>
          <w:pgSz w:w="12240" w:h="15840"/>
          <w:pgMar w:top="1440" w:right="1440" w:bottom="1440" w:left="1440" w:header="720" w:footer="720" w:gutter="0"/>
          <w:cols w:space="720"/>
          <w:titlePg/>
          <w:docGrid w:linePitch="360"/>
        </w:sectPr>
      </w:pPr>
      <w:r w:rsidRPr="00857D6F">
        <w:rPr>
          <w:rFonts w:ascii="Times New Roman" w:eastAsia="Calibri" w:hAnsi="Times New Roman" w:cs="Times New Roman"/>
          <w:sz w:val="24"/>
          <w:szCs w:val="24"/>
          <w:lang w:val="en-US" w:bidi="ar-JO"/>
        </w:rPr>
        <w:t>A dissertation submitted to Midocean University in partial fulfillment of the requirements</w:t>
      </w:r>
      <w:r w:rsidRPr="00857D6F">
        <w:rPr>
          <w:rFonts w:ascii="Times New Roman" w:eastAsia="Calibri" w:hAnsi="Times New Roman" w:cs="Times New Roman"/>
          <w:sz w:val="24"/>
          <w:szCs w:val="24"/>
          <w:lang w:val="en-US" w:bidi="ar-JO"/>
        </w:rPr>
        <w:br/>
        <w:t xml:space="preserve">for the degree of Doctor of Philosophy (Ph.D.) in </w:t>
      </w:r>
      <w:r>
        <w:rPr>
          <w:rFonts w:ascii="Times New Roman" w:eastAsia="Calibri" w:hAnsi="Times New Roman" w:cs="Times New Roman"/>
          <w:sz w:val="24"/>
          <w:szCs w:val="24"/>
          <w:lang w:val="en-US" w:bidi="ar-JO"/>
        </w:rPr>
        <w:t>Education</w:t>
      </w:r>
    </w:p>
    <w:p w:rsidR="00857D6F" w:rsidRPr="00857D6F" w:rsidRDefault="00857D6F" w:rsidP="00857D6F">
      <w:pPr>
        <w:bidi/>
        <w:spacing w:line="360" w:lineRule="auto"/>
        <w:jc w:val="center"/>
        <w:rPr>
          <w:rFonts w:ascii="Traditional Arabic" w:eastAsia="Calibri" w:hAnsi="Traditional Arabic" w:cs="Traditional Arabic"/>
          <w:b/>
          <w:bCs/>
          <w:sz w:val="32"/>
          <w:szCs w:val="32"/>
          <w:lang w:val="en-US"/>
        </w:rPr>
      </w:pPr>
      <w:proofErr w:type="gramStart"/>
      <w:r w:rsidRPr="00857D6F">
        <w:rPr>
          <w:rFonts w:ascii="Traditional Arabic" w:eastAsia="Calibri" w:hAnsi="Traditional Arabic" w:cs="Traditional Arabic"/>
          <w:b/>
          <w:bCs/>
          <w:sz w:val="32"/>
          <w:szCs w:val="32"/>
          <w:rtl/>
        </w:rPr>
        <w:lastRenderedPageBreak/>
        <w:t>الفصل</w:t>
      </w:r>
      <w:proofErr w:type="gramEnd"/>
      <w:r w:rsidRPr="00857D6F">
        <w:rPr>
          <w:rFonts w:ascii="Traditional Arabic" w:eastAsia="Calibri" w:hAnsi="Traditional Arabic" w:cs="Traditional Arabic"/>
          <w:b/>
          <w:bCs/>
          <w:sz w:val="32"/>
          <w:szCs w:val="32"/>
          <w:rtl/>
        </w:rPr>
        <w:t xml:space="preserve"> الثالث</w:t>
      </w:r>
    </w:p>
    <w:p w:rsidR="00857D6F" w:rsidRPr="00857D6F" w:rsidRDefault="00857D6F" w:rsidP="00857D6F">
      <w:pPr>
        <w:bidi/>
        <w:spacing w:line="360" w:lineRule="auto"/>
        <w:jc w:val="center"/>
        <w:rPr>
          <w:rFonts w:ascii="Traditional Arabic" w:eastAsia="Calibri" w:hAnsi="Traditional Arabic" w:cs="Traditional Arabic"/>
          <w:b/>
          <w:bCs/>
          <w:sz w:val="32"/>
          <w:szCs w:val="32"/>
          <w:lang w:val="en-US"/>
        </w:rPr>
      </w:pPr>
      <w:r w:rsidRPr="00857D6F">
        <w:rPr>
          <w:rFonts w:ascii="Traditional Arabic" w:eastAsia="Calibri" w:hAnsi="Traditional Arabic" w:cs="Traditional Arabic"/>
          <w:b/>
          <w:bCs/>
          <w:sz w:val="32"/>
          <w:szCs w:val="32"/>
          <w:rtl/>
        </w:rPr>
        <w:t>منهجية الدراسة وإجراءاتها</w:t>
      </w:r>
    </w:p>
    <w:p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3.1 مقدمة</w:t>
      </w:r>
    </w:p>
    <w:p w:rsidR="00857D6F" w:rsidRPr="00857D6F" w:rsidRDefault="00857D6F" w:rsidP="00857D6F">
      <w:pPr>
        <w:bidi/>
        <w:spacing w:line="360" w:lineRule="auto"/>
        <w:rPr>
          <w:rFonts w:ascii="Traditional Arabic" w:eastAsia="Calibri" w:hAnsi="Traditional Arabic" w:cs="Traditional Arabic"/>
          <w:sz w:val="28"/>
          <w:szCs w:val="28"/>
          <w:rtl/>
        </w:rPr>
      </w:pPr>
      <w:r w:rsidRPr="00857D6F">
        <w:rPr>
          <w:rFonts w:ascii="Traditional Arabic" w:eastAsia="Calibri" w:hAnsi="Traditional Arabic" w:cs="Traditional Arabic"/>
          <w:sz w:val="28"/>
          <w:szCs w:val="28"/>
          <w:rtl/>
        </w:rPr>
        <w:t>يتناول هذا الفصل المنهجية العلمية والإجراءات التطبيقية التي اتبعتها الباحثة لتنفيذ الدراسة الحالية، والتي تهدف إلى التعرف على أثر بعض استراتيجيات التعلم النشط في تنمية مهارتي التواصل الاجتماعي وتنظيم الانفعالات لدى أطفال الإعاقة السمعية في رياض الأطفال بمدينة الرياض. وتُعد المنهجية العلمية الركيزة الأساسية التي تستند إليها الدراسات التجريبية، إذ تسهم في اختيار التصميم البحثي الملائم، وتحديد مجتمع الدراسة وعينتها، وبناء أدوات قياس تتمتع بدرجات مرتفعة من الصدق والثبات، ووضع برنامج تدخلي قائم على أسس علمية، بما يضمن الوصول إلى نتائج دقيقة وموضوعية يمكن الوثوق بها والاستفادة منها في تطوير الممارسات التربوية (</w:t>
      </w:r>
      <w:r w:rsidRPr="00857D6F">
        <w:rPr>
          <w:rFonts w:ascii="Traditional Arabic" w:eastAsia="Calibri" w:hAnsi="Traditional Arabic" w:cs="Traditional Arabic"/>
          <w:sz w:val="28"/>
          <w:szCs w:val="28"/>
        </w:rPr>
        <w:t>Creswell &amp; Creswell, 2023</w:t>
      </w:r>
      <w:r w:rsidRPr="00857D6F">
        <w:rPr>
          <w:rFonts w:ascii="Traditional Arabic" w:eastAsia="Calibri" w:hAnsi="Traditional Arabic" w:cs="Traditional Arabic"/>
          <w:sz w:val="28"/>
          <w:szCs w:val="28"/>
          <w:rtl/>
        </w:rPr>
        <w:t xml:space="preserve">؛ </w:t>
      </w:r>
      <w:r w:rsidRPr="00857D6F">
        <w:rPr>
          <w:rFonts w:ascii="Traditional Arabic" w:eastAsia="Calibri" w:hAnsi="Traditional Arabic" w:cs="Traditional Arabic"/>
          <w:sz w:val="28"/>
          <w:szCs w:val="28"/>
        </w:rPr>
        <w:t>Saunders et al.</w:t>
      </w:r>
      <w:proofErr w:type="gramStart"/>
      <w:r w:rsidRPr="00857D6F">
        <w:rPr>
          <w:rFonts w:ascii="Traditional Arabic" w:eastAsia="Calibri" w:hAnsi="Traditional Arabic" w:cs="Traditional Arabic"/>
          <w:sz w:val="28"/>
          <w:szCs w:val="28"/>
        </w:rPr>
        <w:t>, 2023</w:t>
      </w:r>
      <w:r w:rsidRPr="00857D6F">
        <w:rPr>
          <w:rFonts w:ascii="Traditional Arabic" w:eastAsia="Calibri" w:hAnsi="Traditional Arabic" w:cs="Traditional Arabic"/>
          <w:sz w:val="28"/>
          <w:szCs w:val="28"/>
          <w:rtl/>
        </w:rPr>
        <w:t>).</w:t>
      </w:r>
      <w:bookmarkStart w:id="0" w:name="_GoBack"/>
      <w:bookmarkEnd w:id="0"/>
      <w:proofErr w:type="gramEnd"/>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rPr>
        <w:t>وانطلاقًا</w:t>
      </w:r>
      <w:proofErr w:type="gramEnd"/>
      <w:r w:rsidRPr="00857D6F">
        <w:rPr>
          <w:rFonts w:ascii="Traditional Arabic" w:eastAsia="Calibri" w:hAnsi="Traditional Arabic" w:cs="Traditional Arabic"/>
          <w:sz w:val="28"/>
          <w:szCs w:val="28"/>
          <w:rtl/>
        </w:rPr>
        <w:t xml:space="preserve"> من طبيعة الدراسة وأهدافها، اعتمدت الباحثة المنهج شبه التجريبي، لكونه من أكثر المناهج ملاءمة للدراسات التي تهدف إلى قياس أثر متغير مستقل في متغيرات تابعة في البيئات التربوية التي يصعب فيها تحقيق الضبط التجريبي الكامل أو التوزيع العشوائي للأفراد. وقد تم تصميم الدراسة وفق تصميم القياس القبلي–البعدي مع ثلاث مجموعات تجريبية ومجموعة ضابطة، بما يتيح مقارنة مستوى أداء الأطفال قبل تطبيق البرنامج </w:t>
      </w:r>
      <w:proofErr w:type="spellStart"/>
      <w:r w:rsidRPr="00857D6F">
        <w:rPr>
          <w:rFonts w:ascii="Traditional Arabic" w:eastAsia="Calibri" w:hAnsi="Traditional Arabic" w:cs="Traditional Arabic"/>
          <w:sz w:val="28"/>
          <w:szCs w:val="28"/>
          <w:rtl/>
        </w:rPr>
        <w:t>التدخلي</w:t>
      </w:r>
      <w:proofErr w:type="spellEnd"/>
      <w:r w:rsidRPr="00857D6F">
        <w:rPr>
          <w:rFonts w:ascii="Traditional Arabic" w:eastAsia="Calibri" w:hAnsi="Traditional Arabic" w:cs="Traditional Arabic"/>
          <w:sz w:val="28"/>
          <w:szCs w:val="28"/>
          <w:rtl/>
        </w:rPr>
        <w:t xml:space="preserve"> وبعده، وقياس مقدار التحسن الناتج عن تطبيق استراتيجيات التعلم النشط، مع مقارنة نتائج المجموعات التجريبية بالمجموعة الضابطة التي استمرت في تلقي البرنامج التعليمي الاعتيادي</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rPr>
        <w:t>واعتمدت الدراسة برنامجًا تربويًا قائمًا على ثلاث من استراتيجيات التعلم النشط، هي</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rPr>
        <w:t>اللعب النشط الجماعي، والتعلم التعاوني، والألعاب التعليمية التفاعلية، بوصفها متغيرات مستقلة، في حين تم قياس أثرها في متغيرين تابعين هما مهارات التواصل الاجتماعي ومهارات تنظيم الانفعالات لدى أطفال الإعاقة السمعية، باستخدام بطاقتي ملاحظة أُعدتا لهذا الغرض استنادًا إلى الأدبيات العلمية والدراسات السابقة ذات الصلة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rPr>
        <w:lastRenderedPageBreak/>
        <w:t>ويتضمن هذا الفصل عرضًا تفصيليًا للمنهجية التي اتبعتها الباحثة، من خلال بيان منهج الدراسة وتصميمها، ومجتمع الدراسة وعينتها، ومتغيراتها، وأدوات القياس المستخدمة، وإجراءات التحقق من صدقها وثباتها، ووصف البرنامج القائم على استراتيجيات التعلم النشط، وإجراءات تنفيذ الدراسة، إضافة إلى الأساليب الإحصائية التي ستستخدم في تحليل البيانات واختبار فرضيات الدراسة، بما يضمن تحقيق أهداف البحث والإجابة عن أسئلته وفق أسس علمية رصينة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line="360" w:lineRule="auto"/>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3.2 منهج الدراسة</w:t>
      </w:r>
    </w:p>
    <w:p w:rsidR="00857D6F" w:rsidRPr="00857D6F" w:rsidRDefault="00857D6F" w:rsidP="00857D6F">
      <w:pPr>
        <w:bidi/>
        <w:spacing w:line="360" w:lineRule="auto"/>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اعتمدت الدراسة الحالية المنهج شبه التجريبي (</w:t>
      </w:r>
      <w:r w:rsidRPr="00857D6F">
        <w:rPr>
          <w:rFonts w:ascii="Traditional Arabic" w:eastAsia="Calibri" w:hAnsi="Traditional Arabic" w:cs="Traditional Arabic"/>
          <w:sz w:val="28"/>
          <w:szCs w:val="28"/>
          <w:lang w:val="en-US"/>
        </w:rPr>
        <w:t>Quasi-Experimental Method</w:t>
      </w:r>
      <w:r w:rsidRPr="00857D6F">
        <w:rPr>
          <w:rFonts w:ascii="Traditional Arabic" w:eastAsia="Calibri" w:hAnsi="Traditional Arabic" w:cs="Traditional Arabic"/>
          <w:sz w:val="28"/>
          <w:szCs w:val="28"/>
          <w:rtl/>
          <w:lang w:val="en-US"/>
        </w:rPr>
        <w:t>)، لكونه من أكثر المناهج العلمية ملاءمة للدراسات التي تستهدف قياس أثر البرامج أو الاستراتيجيات التعليمية في متغيرات تابعة، في البيئات التربوية التي يتعذر فيها تطبيق الضبط التجريبي الكامل أو التوزيع العشوائي للمشاركين على المجموعات التجريبية والضابطة. ويتميز هذا المنهج بإمكانية دراسة العلاقات السببية بين المتغيرات من خلال تطبيق معالجة تجريبية، ثم قياس مقدار التغير الذي تحدثه في المتغيرات التابعة باستخدام القياسات القبلية والبعدية، بما يوفر أدلة علمية أكثر دقة حول فاعلية البرنامج أو الاستراتيجية محل الدراسة (</w:t>
      </w:r>
      <w:r w:rsidRPr="00857D6F">
        <w:rPr>
          <w:rFonts w:ascii="Traditional Arabic" w:eastAsia="Calibri" w:hAnsi="Traditional Arabic" w:cs="Traditional Arabic"/>
          <w:sz w:val="28"/>
          <w:szCs w:val="28"/>
          <w:lang w:val="en-US"/>
        </w:rPr>
        <w:t>Campbell &amp; Stanley, 1963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w:t>
      </w:r>
    </w:p>
    <w:p w:rsidR="00857D6F" w:rsidRPr="00857D6F" w:rsidRDefault="00857D6F" w:rsidP="00857D6F">
      <w:pPr>
        <w:bidi/>
        <w:spacing w:line="360" w:lineRule="auto"/>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ويُعد المنهج شبه التجريبي من أكثر المناهج استخدامًا في البحوث التربوية، ولا سيما في مجال التربية الخاصة، لما يوفره من توازن بين متطلبات الضبط العلمي وإمكانية التطبيق في البيئات التعليمية الطبيعية. ففي كثير من الدراسات التربوية يصعب إعادة توزيع الأطفال عشوائيًا على المجموعات التجريبية والضابطة لأسباب تنظيمية وأخلاقية، الأمر الذي يجعل المنهج شبه التجريبي البديل الأنسب لتحقيق أهداف الدراسة مع المحافظة على درجة مرتفعة من الصدقية الداخلية. كما يسهم هذا المنهج في تقليل تأثير العوامل الخارجية من خلال إجراء القياسات القبلية والبعدية ومقارنة نتائج المجموعات المختلفة بعد تطبيق المعالجة التجريبية (</w:t>
      </w:r>
      <w:r w:rsidRPr="00857D6F">
        <w:rPr>
          <w:rFonts w:ascii="Traditional Arabic" w:eastAsia="Calibri" w:hAnsi="Traditional Arabic" w:cs="Traditional Arabic"/>
          <w:sz w:val="28"/>
          <w:szCs w:val="28"/>
          <w:lang w:val="en-US"/>
        </w:rPr>
        <w:t>Campbell &amp; Stanley, 1963</w:t>
      </w:r>
      <w:r w:rsidRPr="00857D6F">
        <w:rPr>
          <w:rFonts w:ascii="Traditional Arabic" w:eastAsia="Calibri" w:hAnsi="Traditional Arabic" w:cs="Traditional Arabic"/>
          <w:sz w:val="28"/>
          <w:szCs w:val="28"/>
          <w:rtl/>
          <w:lang w:val="en-US"/>
        </w:rPr>
        <w:t>).</w:t>
      </w:r>
    </w:p>
    <w:p w:rsidR="00857D6F" w:rsidRPr="00857D6F" w:rsidRDefault="00857D6F" w:rsidP="00857D6F">
      <w:pPr>
        <w:bidi/>
        <w:spacing w:line="360" w:lineRule="auto"/>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 xml:space="preserve">وأشار </w:t>
      </w:r>
      <w:r w:rsidRPr="00857D6F">
        <w:rPr>
          <w:rFonts w:ascii="Traditional Arabic" w:eastAsia="Calibri" w:hAnsi="Traditional Arabic" w:cs="Traditional Arabic"/>
          <w:sz w:val="28"/>
          <w:szCs w:val="28"/>
          <w:lang w:val="en-US"/>
        </w:rPr>
        <w:t xml:space="preserve">Creswell and Creswell (2023) </w:t>
      </w:r>
      <w:r w:rsidRPr="00857D6F">
        <w:rPr>
          <w:rFonts w:ascii="Traditional Arabic" w:eastAsia="Calibri" w:hAnsi="Traditional Arabic" w:cs="Traditional Arabic"/>
          <w:sz w:val="28"/>
          <w:szCs w:val="28"/>
          <w:rtl/>
          <w:lang w:val="en-US"/>
        </w:rPr>
        <w:t xml:space="preserve">إلى أن المنهج شبه التجريبي يُستخدم عندما يسعى الباحث إلى اختبار أثر متغير مستقل في متغير تابع ضمن بيئات تعليمية حقيقية، مع المحافظة على أكبر قدر ممكن من الضبط المنهجي، في حين يؤكد </w:t>
      </w:r>
      <w:r w:rsidRPr="00857D6F">
        <w:rPr>
          <w:rFonts w:ascii="Traditional Arabic" w:eastAsia="Calibri" w:hAnsi="Traditional Arabic" w:cs="Traditional Arabic"/>
          <w:sz w:val="28"/>
          <w:szCs w:val="28"/>
          <w:lang w:val="en-US"/>
        </w:rPr>
        <w:t xml:space="preserve">Gall, Gall, and Borg (2007) </w:t>
      </w:r>
      <w:r w:rsidRPr="00857D6F">
        <w:rPr>
          <w:rFonts w:ascii="Traditional Arabic" w:eastAsia="Calibri" w:hAnsi="Traditional Arabic" w:cs="Traditional Arabic"/>
          <w:sz w:val="28"/>
          <w:szCs w:val="28"/>
          <w:rtl/>
          <w:lang w:val="en-US"/>
        </w:rPr>
        <w:t>أن هذا المنهج يمثل أحد أكثر التصاميم ملاءمة لتقويم البرامج التربوية، وقياس فاعلية الاستراتيجيات التعليمية، والكشف عن مقدار التغير الذي يحدث لدى أفراد الدراسة نتيجة التدخل التجريبي</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وانطلاقًا من طبيعة الدراسة الحالية، فقد اعتمدت الباحثة المنهج شبه التجريبي لقياس أثر بعض استراتيجيات التعلم النشط، والمتمثلة في اللعب النشط الجماعي، والتعلم التعاوني، والألعاب التعليمية التفاعلية، في تنمية مهارات التواصل الاجتماعي ومهارات تنظيم الانفعالات لدى أطفال الإعاقة السمعية في مرحلة رياض الأطفال بمدينة الرياض. وقد تم تنفيذ الدراسة من خلال تطبيق برنامج تربوي قائم على هذه الاستراتيجيات على ثلاث مجموعات تجريبية، في حين استمرت المجموعة الضابطة في تلقي البرنامج التعليمي الاعتيادي، ثم تمت مقارنة نتائج القياسات القبلية والبعدية باستخدام بطاقتي ملاحظة أُعدتا خصيصًا لقياس المهارتين المستهدفتين</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كما يتيح هذا المنهج تقويم فاعلية كل استراتيجية من استراتيجيات التعلم النشط بصورة مستقلة، إضافة إلى المقارنة بين الاستراتيجيات الثلاث في مدى إسهامها في تنمية مهارات التواصل الاجتماعي وتنظيم الانفعالات، وكذلك مقارنة نتائجها بنتائج المجموعة الضابطة، وهو ما يوفر أساسًا علميًا للحكم على فعالية البرنامج المقترح وتحديد الاستراتيجية الأكثر تأثيرًا في تحقيق أهداف الدراسة. وتُعد هذه الميزة من أهم خصائص المنهج شبه التجريبي، إذ لا يقتصر على الكشف عن وجود أثر للبرنامج، وإنما يتيح أيضًا المقارنة بين بدائل التدخل المختلفة وتحليل حجم تأثير كل منها في المتغيرات التابعة (</w:t>
      </w:r>
      <w:r w:rsidRPr="00857D6F">
        <w:rPr>
          <w:rFonts w:ascii="Traditional Arabic" w:eastAsia="Calibri" w:hAnsi="Traditional Arabic" w:cs="Traditional Arabic"/>
          <w:sz w:val="28"/>
          <w:szCs w:val="28"/>
          <w:lang w:val="en-US"/>
        </w:rPr>
        <w:t>Hair et al.</w:t>
      </w:r>
      <w:proofErr w:type="gramStart"/>
      <w:r w:rsidRPr="00857D6F">
        <w:rPr>
          <w:rFonts w:ascii="Traditional Arabic" w:eastAsia="Calibri" w:hAnsi="Traditional Arabic" w:cs="Traditional Arabic"/>
          <w:sz w:val="28"/>
          <w:szCs w:val="28"/>
          <w:lang w:val="en-US"/>
        </w:rPr>
        <w:t>, 2022</w:t>
      </w:r>
      <w:r w:rsidRPr="00857D6F">
        <w:rPr>
          <w:rFonts w:ascii="Traditional Arabic" w:eastAsia="Calibri" w:hAnsi="Traditional Arabic" w:cs="Traditional Arabic"/>
          <w:sz w:val="28"/>
          <w:szCs w:val="28"/>
          <w:rtl/>
          <w:lang w:val="en-US"/>
        </w:rPr>
        <w:t>).</w:t>
      </w:r>
      <w:proofErr w:type="gramEnd"/>
    </w:p>
    <w:p w:rsidR="00857D6F" w:rsidRPr="00857D6F" w:rsidRDefault="00857D6F" w:rsidP="00857D6F">
      <w:pPr>
        <w:bidi/>
        <w:spacing w:line="360" w:lineRule="auto"/>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وبناءً على ذلك، يُعد المنهج شبه التجريبي الخيار المنهجي الأكثر ملاءمة للدراسة الحالية؛ لأنه ينسجم مع طبيعة المشكلة البحثية، وأهداف الدراسة، وتصميمها القائم على تطبيق برنامج تربوي، وقياس أثره باستخدام القياس القبلي والبعدي، بما يسهم في الوصول إلى نتائج تتمتع بدرجة مرتفعة من الدقة والموضوعية، ويمكن الإفادة منها في تطوير البرامج التربوية المقدمة للأطفال ذوي الإعاقة السمعية في مرحلة رياض الأطفال</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rPr>
          <w:rFonts w:ascii="Traditional Arabic" w:eastAsia="Calibri" w:hAnsi="Traditional Arabic" w:cs="Traditional Arabic"/>
          <w:sz w:val="28"/>
          <w:szCs w:val="28"/>
          <w:lang w:val="en-US"/>
        </w:rPr>
      </w:pPr>
    </w:p>
    <w:p w:rsidR="00857D6F" w:rsidRPr="00857D6F" w:rsidRDefault="00857D6F" w:rsidP="00857D6F">
      <w:pPr>
        <w:bidi/>
        <w:spacing w:line="360" w:lineRule="auto"/>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lastRenderedPageBreak/>
        <w:t xml:space="preserve">3.3 </w:t>
      </w:r>
      <w:proofErr w:type="gramStart"/>
      <w:r w:rsidRPr="00857D6F">
        <w:rPr>
          <w:rFonts w:ascii="Traditional Arabic" w:eastAsia="Calibri" w:hAnsi="Traditional Arabic" w:cs="Traditional Arabic"/>
          <w:b/>
          <w:bCs/>
          <w:sz w:val="28"/>
          <w:szCs w:val="28"/>
          <w:rtl/>
          <w:lang w:val="en-US"/>
        </w:rPr>
        <w:t>تصميم</w:t>
      </w:r>
      <w:proofErr w:type="gramEnd"/>
      <w:r w:rsidRPr="00857D6F">
        <w:rPr>
          <w:rFonts w:ascii="Traditional Arabic" w:eastAsia="Calibri" w:hAnsi="Traditional Arabic" w:cs="Traditional Arabic"/>
          <w:b/>
          <w:bCs/>
          <w:sz w:val="28"/>
          <w:szCs w:val="28"/>
          <w:rtl/>
          <w:lang w:val="en-US"/>
        </w:rPr>
        <w:t xml:space="preserve"> الدراسة</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استنادًا إلى مشكلة الدراسة، وأهدافها، وفرضياتها، والإطار النظري، صُممت الدراسة الحالية وفق التصميم شبه التجريبي للمجموعات غير المتكافئة ذات القياس القبلي–البعدي (</w:t>
      </w:r>
      <w:r w:rsidRPr="00857D6F">
        <w:rPr>
          <w:rFonts w:ascii="Traditional Arabic" w:eastAsia="Calibri" w:hAnsi="Traditional Arabic" w:cs="Traditional Arabic"/>
          <w:sz w:val="28"/>
          <w:szCs w:val="28"/>
          <w:lang w:val="en-US"/>
        </w:rPr>
        <w:t>Pretest–Posttest Nonequivalent Groups Design</w:t>
      </w:r>
      <w:r w:rsidRPr="00857D6F">
        <w:rPr>
          <w:rFonts w:ascii="Traditional Arabic" w:eastAsia="Calibri" w:hAnsi="Traditional Arabic" w:cs="Traditional Arabic"/>
          <w:sz w:val="28"/>
          <w:szCs w:val="28"/>
          <w:rtl/>
          <w:lang w:val="en-US"/>
        </w:rPr>
        <w:t>)، والذي يُعد من أكثر التصاميم استخدامًا في البحوث التربوية التي تهدف إلى تقويم أثر البرامج أو الاستراتيجيات التعليمية في متغيرات تابعة داخل البيئات التعليمية الطبيعية، عندما يتعذر تطبيق التوزيع العشوائي الكامل للمشاركين على المجموعات التجريبية والضابطة (</w:t>
      </w:r>
      <w:r w:rsidRPr="00857D6F">
        <w:rPr>
          <w:rFonts w:ascii="Traditional Arabic" w:eastAsia="Calibri" w:hAnsi="Traditional Arabic" w:cs="Traditional Arabic"/>
          <w:sz w:val="28"/>
          <w:szCs w:val="28"/>
          <w:lang w:val="en-US"/>
        </w:rPr>
        <w:t>Campbell &amp; Stanley, 1963</w:t>
      </w:r>
      <w:r w:rsidRPr="00857D6F">
        <w:rPr>
          <w:rFonts w:ascii="Traditional Arabic" w:eastAsia="Calibri" w:hAnsi="Traditional Arabic" w:cs="Traditional Arabic"/>
          <w:sz w:val="28"/>
          <w:szCs w:val="28"/>
          <w:rtl/>
          <w:lang w:val="en-US"/>
        </w:rPr>
        <w:t xml:space="preserve">؛ </w:t>
      </w:r>
      <w:proofErr w:type="spellStart"/>
      <w:r w:rsidRPr="00857D6F">
        <w:rPr>
          <w:rFonts w:ascii="Traditional Arabic" w:eastAsia="Calibri" w:hAnsi="Traditional Arabic" w:cs="Traditional Arabic"/>
          <w:sz w:val="28"/>
          <w:szCs w:val="28"/>
          <w:lang w:val="en-US"/>
        </w:rPr>
        <w:t>Shadish</w:t>
      </w:r>
      <w:proofErr w:type="spellEnd"/>
      <w:r w:rsidRPr="00857D6F">
        <w:rPr>
          <w:rFonts w:ascii="Traditional Arabic" w:eastAsia="Calibri" w:hAnsi="Traditional Arabic" w:cs="Traditional Arabic"/>
          <w:sz w:val="28"/>
          <w:szCs w:val="28"/>
          <w:lang w:val="en-US"/>
        </w:rPr>
        <w:t xml:space="preserve"> et al.</w:t>
      </w:r>
      <w:proofErr w:type="gramStart"/>
      <w:r w:rsidRPr="00857D6F">
        <w:rPr>
          <w:rFonts w:ascii="Traditional Arabic" w:eastAsia="Calibri" w:hAnsi="Traditional Arabic" w:cs="Traditional Arabic"/>
          <w:sz w:val="28"/>
          <w:szCs w:val="28"/>
          <w:lang w:val="en-US"/>
        </w:rPr>
        <w:t>, 2002</w:t>
      </w:r>
      <w:r w:rsidRPr="00857D6F">
        <w:rPr>
          <w:rFonts w:ascii="Traditional Arabic" w:eastAsia="Calibri" w:hAnsi="Traditional Arabic" w:cs="Traditional Arabic"/>
          <w:sz w:val="28"/>
          <w:szCs w:val="28"/>
          <w:rtl/>
          <w:lang w:val="en-US"/>
        </w:rPr>
        <w:t>).</w:t>
      </w:r>
      <w:proofErr w:type="gramEnd"/>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ويتميز هذا التصميم بإتاحة الفرصة لقياس مستوى المتغيرات التابعة قبل تطبيق المعالجة التجريبية وبعدها، الأمر الذي يساعد في تحديد مقدار التغير الناتج عن البرنامج </w:t>
      </w:r>
      <w:proofErr w:type="spellStart"/>
      <w:r w:rsidRPr="00857D6F">
        <w:rPr>
          <w:rFonts w:ascii="Traditional Arabic" w:eastAsia="Calibri" w:hAnsi="Traditional Arabic" w:cs="Traditional Arabic"/>
          <w:sz w:val="28"/>
          <w:szCs w:val="28"/>
          <w:rtl/>
          <w:lang w:val="en-US"/>
        </w:rPr>
        <w:t>التدخلي</w:t>
      </w:r>
      <w:proofErr w:type="spellEnd"/>
      <w:r w:rsidRPr="00857D6F">
        <w:rPr>
          <w:rFonts w:ascii="Traditional Arabic" w:eastAsia="Calibri" w:hAnsi="Traditional Arabic" w:cs="Traditional Arabic"/>
          <w:sz w:val="28"/>
          <w:szCs w:val="28"/>
          <w:rtl/>
          <w:lang w:val="en-US"/>
        </w:rPr>
        <w:t>، كما يسهم في تقليل أثر الفروق الفردية بين المشاركين من خلال إجراء القياس القبلي لجميع المجموعات، ومن ثم مقارنة نتائج القياسات البعدية في ضوء مستويات الأداء الأولية، وهو ما يعزز الصدق الداخلي للدراسة ويزيد من دقة تفسير النتائج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واعتمدت الدراسة أربع مجموعات، ثلاث منها مجموعات تجريبية خضعت كل منها لاستراتيجية مختلفة من استراتيجيات التعلم النشط، في حين مثلت المجموعة الرابعة المجموعة الضابطة التي استمرت في تلقي البرنامج التعليمي الاعتيادي دون تطبيق أي من الاستراتيجيات التجريبية. وقد تم تطبيق القياس القبلي على جميع المجموعات باستخدام بطاقتي ملاحظة مهارات التواصل الاجتماعي ومهارات تنظيم الانفعالات، ثم نُفذ البرنامج القائم على استراتيجيات التعلم النشط، وأُعيد تطبيق الأداتين بعد انتهاء البرنامج لقياس مقدار التغير الذي أحدثته كل استراتيجية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تمثلت المتغيرات المستقلة في ثلاث استراتيجيات من استراتيجيات التعلم النشط، وهي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3"/>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اللعب</w:t>
      </w:r>
      <w:proofErr w:type="gramEnd"/>
      <w:r w:rsidRPr="00857D6F">
        <w:rPr>
          <w:rFonts w:ascii="Traditional Arabic" w:eastAsia="Calibri" w:hAnsi="Traditional Arabic" w:cs="Traditional Arabic"/>
          <w:sz w:val="28"/>
          <w:szCs w:val="28"/>
          <w:rtl/>
          <w:lang w:val="en-US"/>
        </w:rPr>
        <w:t xml:space="preserve"> النشط الجماعي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3"/>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التعلم</w:t>
      </w:r>
      <w:proofErr w:type="gramEnd"/>
      <w:r w:rsidRPr="00857D6F">
        <w:rPr>
          <w:rFonts w:ascii="Traditional Arabic" w:eastAsia="Calibri" w:hAnsi="Traditional Arabic" w:cs="Traditional Arabic"/>
          <w:sz w:val="28"/>
          <w:szCs w:val="28"/>
          <w:rtl/>
          <w:lang w:val="en-US"/>
        </w:rPr>
        <w:t xml:space="preserve"> التعاوني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3"/>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الألعاب</w:t>
      </w:r>
      <w:proofErr w:type="gramEnd"/>
      <w:r w:rsidRPr="00857D6F">
        <w:rPr>
          <w:rFonts w:ascii="Traditional Arabic" w:eastAsia="Calibri" w:hAnsi="Traditional Arabic" w:cs="Traditional Arabic"/>
          <w:sz w:val="28"/>
          <w:szCs w:val="28"/>
          <w:rtl/>
          <w:lang w:val="en-US"/>
        </w:rPr>
        <w:t xml:space="preserve"> التعليمية التفاعلية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أما</w:t>
      </w:r>
      <w:proofErr w:type="gramEnd"/>
      <w:r w:rsidRPr="00857D6F">
        <w:rPr>
          <w:rFonts w:ascii="Traditional Arabic" w:eastAsia="Calibri" w:hAnsi="Traditional Arabic" w:cs="Traditional Arabic"/>
          <w:sz w:val="28"/>
          <w:szCs w:val="28"/>
          <w:rtl/>
          <w:lang w:val="en-US"/>
        </w:rPr>
        <w:t xml:space="preserve"> المتغيرات التابعة فقد تمثلت في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4"/>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مهارات</w:t>
      </w:r>
      <w:proofErr w:type="gramEnd"/>
      <w:r w:rsidRPr="00857D6F">
        <w:rPr>
          <w:rFonts w:ascii="Traditional Arabic" w:eastAsia="Calibri" w:hAnsi="Traditional Arabic" w:cs="Traditional Arabic"/>
          <w:sz w:val="28"/>
          <w:szCs w:val="28"/>
          <w:rtl/>
          <w:lang w:val="en-US"/>
        </w:rPr>
        <w:t xml:space="preserve"> التواصل الاجتماعي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4"/>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مهارات</w:t>
      </w:r>
      <w:proofErr w:type="gramEnd"/>
      <w:r w:rsidRPr="00857D6F">
        <w:rPr>
          <w:rFonts w:ascii="Traditional Arabic" w:eastAsia="Calibri" w:hAnsi="Traditional Arabic" w:cs="Traditional Arabic"/>
          <w:sz w:val="28"/>
          <w:szCs w:val="28"/>
          <w:rtl/>
          <w:lang w:val="en-US"/>
        </w:rPr>
        <w:t xml:space="preserve"> تنظيم الانفعالات</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ويهدف هذا التصميم إلى مقارنة أثر كل استراتيجية من استراتيجيات التعلم النشط في تنمية المهارتين المستهدفتين، فضلًا عن المقارنة بين المجموعات التجريبية الثلاث والمجموعة الضابطة، بما يتيح تحديد الاستراتيجية الأكثر فاعلية في تنمية مهارات التواصل الاجتماعي وتنظيم الانفعالات لدى أطفال الإعاقة السمعية في مرحلة رياض الأطفال بمدينة الرياض</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ويمثل الشكل (3-1) التصميم شبه التجريبي الذي اعتمدته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bidi="ar-JO"/>
        </w:rPr>
      </w:pP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 xml:space="preserve">شكل (3-1) التصميم </w:t>
      </w:r>
      <w:proofErr w:type="gramStart"/>
      <w:r w:rsidRPr="00857D6F">
        <w:rPr>
          <w:rFonts w:ascii="Traditional Arabic" w:eastAsia="Calibri" w:hAnsi="Traditional Arabic" w:cs="Traditional Arabic"/>
          <w:b/>
          <w:bCs/>
          <w:sz w:val="28"/>
          <w:szCs w:val="28"/>
          <w:rtl/>
          <w:lang w:val="en-US"/>
        </w:rPr>
        <w:t>شبه</w:t>
      </w:r>
      <w:proofErr w:type="gramEnd"/>
      <w:r w:rsidRPr="00857D6F">
        <w:rPr>
          <w:rFonts w:ascii="Traditional Arabic" w:eastAsia="Calibri" w:hAnsi="Traditional Arabic" w:cs="Traditional Arabic"/>
          <w:b/>
          <w:bCs/>
          <w:sz w:val="28"/>
          <w:szCs w:val="28"/>
          <w:rtl/>
          <w:lang w:val="en-US"/>
        </w:rPr>
        <w:t xml:space="preserve"> التجريبي للدراسة</w:t>
      </w:r>
    </w:p>
    <w:tbl>
      <w:tblPr>
        <w:tblStyle w:val="a7"/>
        <w:bidiVisual/>
        <w:tblW w:w="5000" w:type="pct"/>
        <w:tblLook w:val="04A0" w:firstRow="1" w:lastRow="0" w:firstColumn="1" w:lastColumn="0" w:noHBand="0" w:noVBand="1"/>
      </w:tblPr>
      <w:tblGrid>
        <w:gridCol w:w="1986"/>
        <w:gridCol w:w="1935"/>
        <w:gridCol w:w="3367"/>
        <w:gridCol w:w="2049"/>
      </w:tblGrid>
      <w:tr w:rsidR="00857D6F" w:rsidRPr="00857D6F" w:rsidTr="001B0A03">
        <w:tc>
          <w:tcPr>
            <w:tcW w:w="1063" w:type="pct"/>
            <w:hideMark/>
          </w:tcPr>
          <w:p w:rsidR="00857D6F" w:rsidRPr="00857D6F" w:rsidRDefault="00857D6F" w:rsidP="00857D6F">
            <w:pPr>
              <w:bidi/>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المجموعة</w:t>
            </w:r>
          </w:p>
        </w:tc>
        <w:tc>
          <w:tcPr>
            <w:tcW w:w="1036" w:type="pct"/>
            <w:hideMark/>
          </w:tcPr>
          <w:p w:rsidR="00857D6F" w:rsidRPr="00857D6F" w:rsidRDefault="00857D6F" w:rsidP="00857D6F">
            <w:pPr>
              <w:bidi/>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القياس</w:t>
            </w:r>
            <w:proofErr w:type="gramEnd"/>
            <w:r w:rsidRPr="00857D6F">
              <w:rPr>
                <w:rFonts w:ascii="Traditional Arabic" w:eastAsia="Calibri" w:hAnsi="Traditional Arabic" w:cs="Traditional Arabic"/>
                <w:b/>
                <w:bCs/>
                <w:sz w:val="28"/>
                <w:szCs w:val="28"/>
                <w:rtl/>
                <w:lang w:val="en-US"/>
              </w:rPr>
              <w:t xml:space="preserve"> القبلي</w:t>
            </w:r>
          </w:p>
        </w:tc>
        <w:tc>
          <w:tcPr>
            <w:tcW w:w="1803" w:type="pct"/>
            <w:hideMark/>
          </w:tcPr>
          <w:p w:rsidR="00857D6F" w:rsidRPr="00857D6F" w:rsidRDefault="00857D6F" w:rsidP="00857D6F">
            <w:pPr>
              <w:bidi/>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المعالجة</w:t>
            </w:r>
            <w:proofErr w:type="gramEnd"/>
            <w:r w:rsidRPr="00857D6F">
              <w:rPr>
                <w:rFonts w:ascii="Traditional Arabic" w:eastAsia="Calibri" w:hAnsi="Traditional Arabic" w:cs="Traditional Arabic"/>
                <w:b/>
                <w:bCs/>
                <w:sz w:val="28"/>
                <w:szCs w:val="28"/>
                <w:rtl/>
                <w:lang w:val="en-US"/>
              </w:rPr>
              <w:t xml:space="preserve"> التجريبية</w:t>
            </w:r>
          </w:p>
        </w:tc>
        <w:tc>
          <w:tcPr>
            <w:tcW w:w="1097" w:type="pct"/>
            <w:hideMark/>
          </w:tcPr>
          <w:p w:rsidR="00857D6F" w:rsidRPr="00857D6F" w:rsidRDefault="00857D6F" w:rsidP="00857D6F">
            <w:pPr>
              <w:bidi/>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القياس البعدي</w:t>
            </w:r>
          </w:p>
        </w:tc>
      </w:tr>
      <w:tr w:rsidR="00857D6F" w:rsidRPr="00857D6F" w:rsidTr="001B0A03">
        <w:tc>
          <w:tcPr>
            <w:tcW w:w="106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التجريبية</w:t>
            </w:r>
            <w:proofErr w:type="gramEnd"/>
            <w:r w:rsidRPr="00857D6F">
              <w:rPr>
                <w:rFonts w:ascii="Traditional Arabic" w:eastAsia="Calibri" w:hAnsi="Traditional Arabic" w:cs="Traditional Arabic"/>
                <w:sz w:val="28"/>
                <w:szCs w:val="28"/>
                <w:rtl/>
                <w:lang w:val="en-US"/>
              </w:rPr>
              <w:t xml:space="preserve"> الأولى</w:t>
            </w:r>
          </w:p>
        </w:tc>
        <w:tc>
          <w:tcPr>
            <w:tcW w:w="1036"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₁</w:t>
            </w:r>
          </w:p>
        </w:tc>
        <w:tc>
          <w:tcPr>
            <w:tcW w:w="180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اللعب</w:t>
            </w:r>
            <w:proofErr w:type="gramEnd"/>
            <w:r w:rsidRPr="00857D6F">
              <w:rPr>
                <w:rFonts w:ascii="Traditional Arabic" w:eastAsia="Calibri" w:hAnsi="Traditional Arabic" w:cs="Traditional Arabic"/>
                <w:sz w:val="28"/>
                <w:szCs w:val="28"/>
                <w:rtl/>
                <w:lang w:val="en-US"/>
              </w:rPr>
              <w:t xml:space="preserve"> النشط الجماعي</w:t>
            </w:r>
          </w:p>
        </w:tc>
        <w:tc>
          <w:tcPr>
            <w:tcW w:w="1097"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₂</w:t>
            </w:r>
          </w:p>
        </w:tc>
      </w:tr>
      <w:tr w:rsidR="00857D6F" w:rsidRPr="00857D6F" w:rsidTr="001B0A03">
        <w:tc>
          <w:tcPr>
            <w:tcW w:w="106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التجريبية</w:t>
            </w:r>
            <w:proofErr w:type="gramEnd"/>
            <w:r w:rsidRPr="00857D6F">
              <w:rPr>
                <w:rFonts w:ascii="Traditional Arabic" w:eastAsia="Calibri" w:hAnsi="Traditional Arabic" w:cs="Traditional Arabic"/>
                <w:sz w:val="28"/>
                <w:szCs w:val="28"/>
                <w:rtl/>
                <w:lang w:val="en-US"/>
              </w:rPr>
              <w:t xml:space="preserve"> الثانية</w:t>
            </w:r>
          </w:p>
        </w:tc>
        <w:tc>
          <w:tcPr>
            <w:tcW w:w="1036"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₃</w:t>
            </w:r>
          </w:p>
        </w:tc>
        <w:tc>
          <w:tcPr>
            <w:tcW w:w="180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التعلم</w:t>
            </w:r>
            <w:proofErr w:type="gramEnd"/>
            <w:r w:rsidRPr="00857D6F">
              <w:rPr>
                <w:rFonts w:ascii="Traditional Arabic" w:eastAsia="Calibri" w:hAnsi="Traditional Arabic" w:cs="Traditional Arabic"/>
                <w:sz w:val="28"/>
                <w:szCs w:val="28"/>
                <w:rtl/>
                <w:lang w:val="en-US"/>
              </w:rPr>
              <w:t xml:space="preserve"> التعاوني</w:t>
            </w:r>
          </w:p>
        </w:tc>
        <w:tc>
          <w:tcPr>
            <w:tcW w:w="1097"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₄</w:t>
            </w:r>
          </w:p>
        </w:tc>
      </w:tr>
      <w:tr w:rsidR="00857D6F" w:rsidRPr="00857D6F" w:rsidTr="001B0A03">
        <w:tc>
          <w:tcPr>
            <w:tcW w:w="106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التجريبية</w:t>
            </w:r>
            <w:proofErr w:type="gramEnd"/>
            <w:r w:rsidRPr="00857D6F">
              <w:rPr>
                <w:rFonts w:ascii="Traditional Arabic" w:eastAsia="Calibri" w:hAnsi="Traditional Arabic" w:cs="Traditional Arabic"/>
                <w:sz w:val="28"/>
                <w:szCs w:val="28"/>
                <w:rtl/>
                <w:lang w:val="en-US"/>
              </w:rPr>
              <w:t xml:space="preserve"> الثالثة</w:t>
            </w:r>
          </w:p>
        </w:tc>
        <w:tc>
          <w:tcPr>
            <w:tcW w:w="1036"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₅</w:t>
            </w:r>
          </w:p>
        </w:tc>
        <w:tc>
          <w:tcPr>
            <w:tcW w:w="180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الألعاب</w:t>
            </w:r>
            <w:proofErr w:type="gramEnd"/>
            <w:r w:rsidRPr="00857D6F">
              <w:rPr>
                <w:rFonts w:ascii="Traditional Arabic" w:eastAsia="Calibri" w:hAnsi="Traditional Arabic" w:cs="Traditional Arabic"/>
                <w:sz w:val="28"/>
                <w:szCs w:val="28"/>
                <w:rtl/>
                <w:lang w:val="en-US"/>
              </w:rPr>
              <w:t xml:space="preserve"> التعليمية التفاعلية</w:t>
            </w:r>
          </w:p>
        </w:tc>
        <w:tc>
          <w:tcPr>
            <w:tcW w:w="1097"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₆</w:t>
            </w:r>
          </w:p>
        </w:tc>
      </w:tr>
      <w:tr w:rsidR="00857D6F" w:rsidRPr="00857D6F" w:rsidTr="001B0A03">
        <w:tc>
          <w:tcPr>
            <w:tcW w:w="1063"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الضابطة</w:t>
            </w:r>
          </w:p>
        </w:tc>
        <w:tc>
          <w:tcPr>
            <w:tcW w:w="1036"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₇</w:t>
            </w:r>
          </w:p>
        </w:tc>
        <w:tc>
          <w:tcPr>
            <w:tcW w:w="1803" w:type="pct"/>
            <w:hideMark/>
          </w:tcPr>
          <w:p w:rsidR="00857D6F" w:rsidRPr="00857D6F" w:rsidRDefault="00857D6F" w:rsidP="00857D6F">
            <w:pPr>
              <w:bidi/>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البرنامج</w:t>
            </w:r>
            <w:proofErr w:type="gramEnd"/>
            <w:r w:rsidRPr="00857D6F">
              <w:rPr>
                <w:rFonts w:ascii="Traditional Arabic" w:eastAsia="Calibri" w:hAnsi="Traditional Arabic" w:cs="Traditional Arabic"/>
                <w:sz w:val="28"/>
                <w:szCs w:val="28"/>
                <w:rtl/>
                <w:lang w:val="en-US"/>
              </w:rPr>
              <w:t xml:space="preserve"> التعليمي الاعتيادي</w:t>
            </w:r>
          </w:p>
        </w:tc>
        <w:tc>
          <w:tcPr>
            <w:tcW w:w="1097" w:type="pct"/>
            <w:hideMark/>
          </w:tcPr>
          <w:p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₈</w:t>
            </w:r>
          </w:p>
        </w:tc>
      </w:tr>
    </w:tbl>
    <w:p w:rsidR="00857D6F" w:rsidRPr="00857D6F" w:rsidRDefault="00857D6F" w:rsidP="00857D6F">
      <w:pPr>
        <w:bidi/>
        <w:spacing w:after="0" w:line="240" w:lineRule="auto"/>
        <w:rPr>
          <w:rFonts w:ascii="Traditional Arabic" w:eastAsia="Calibri" w:hAnsi="Traditional Arabic" w:cs="Traditional Arabic"/>
          <w:sz w:val="28"/>
          <w:szCs w:val="28"/>
          <w:lang w:val="en-US"/>
        </w:rPr>
      </w:pPr>
    </w:p>
    <w:p w:rsidR="00857D6F" w:rsidRPr="00857D6F" w:rsidRDefault="00857D6F" w:rsidP="00857D6F">
      <w:pPr>
        <w:bidi/>
        <w:rPr>
          <w:rFonts w:ascii="Calibri" w:eastAsia="Calibri" w:hAnsi="Calibri" w:cs="Arial"/>
          <w:lang w:val="en-US"/>
        </w:rPr>
      </w:pPr>
    </w:p>
    <w:p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 xml:space="preserve">3.4 </w:t>
      </w:r>
      <w:proofErr w:type="gramStart"/>
      <w:r w:rsidRPr="00857D6F">
        <w:rPr>
          <w:rFonts w:ascii="Traditional Arabic" w:eastAsia="Calibri" w:hAnsi="Traditional Arabic" w:cs="Traditional Arabic"/>
          <w:b/>
          <w:bCs/>
          <w:sz w:val="28"/>
          <w:szCs w:val="28"/>
          <w:rtl/>
          <w:lang w:val="en-US"/>
        </w:rPr>
        <w:t>مجتمع</w:t>
      </w:r>
      <w:proofErr w:type="gramEnd"/>
      <w:r w:rsidRPr="00857D6F">
        <w:rPr>
          <w:rFonts w:ascii="Traditional Arabic" w:eastAsia="Calibri" w:hAnsi="Traditional Arabic" w:cs="Traditional Arabic"/>
          <w:b/>
          <w:bCs/>
          <w:sz w:val="28"/>
          <w:szCs w:val="28"/>
          <w:rtl/>
          <w:lang w:val="en-US"/>
        </w:rPr>
        <w:t xml:space="preserve"> الدراسة</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تكوَّن</w:t>
      </w:r>
      <w:proofErr w:type="gramEnd"/>
      <w:r w:rsidRPr="00857D6F">
        <w:rPr>
          <w:rFonts w:ascii="Traditional Arabic" w:eastAsia="Calibri" w:hAnsi="Traditional Arabic" w:cs="Traditional Arabic"/>
          <w:sz w:val="28"/>
          <w:szCs w:val="28"/>
          <w:rtl/>
          <w:lang w:val="en-US"/>
        </w:rPr>
        <w:t xml:space="preserve"> مجتمع الدراسة من جميع الأطفال ذوي الإعاقة السمعية الملتحقين ببرامج رياض الأطفال الحكومية والأهلية بمدينة الرياض خلال العام الدراسي </w:t>
      </w:r>
      <w:r w:rsidRPr="00857D6F">
        <w:rPr>
          <w:rFonts w:ascii="Traditional Arabic" w:eastAsia="Calibri" w:hAnsi="Traditional Arabic" w:cs="Traditional Arabic"/>
          <w:sz w:val="28"/>
          <w:szCs w:val="28"/>
          <w:lang w:val="en-US"/>
        </w:rPr>
        <w:t>2025/2026</w:t>
      </w:r>
      <w:r w:rsidRPr="00857D6F">
        <w:rPr>
          <w:rFonts w:ascii="Traditional Arabic" w:eastAsia="Calibri" w:hAnsi="Traditional Arabic" w:cs="Traditional Arabic"/>
          <w:sz w:val="28"/>
          <w:szCs w:val="28"/>
          <w:rtl/>
          <w:lang w:val="en-US"/>
        </w:rPr>
        <w:t xml:space="preserve">م، ممن تنطبق عليهم شروط الالتحاق بمرحلة رياض الأطفال، ويستفيدون من خدمات التربية </w:t>
      </w:r>
      <w:r w:rsidRPr="00857D6F">
        <w:rPr>
          <w:rFonts w:ascii="Traditional Arabic" w:eastAsia="Calibri" w:hAnsi="Traditional Arabic" w:cs="Traditional Arabic"/>
          <w:sz w:val="28"/>
          <w:szCs w:val="28"/>
          <w:rtl/>
          <w:lang w:val="en-US"/>
        </w:rPr>
        <w:lastRenderedPageBreak/>
        <w:t xml:space="preserve">الخاصة أو برامج الدمج المقدمة للأطفال ذوي الإعاقة السمعية. </w:t>
      </w:r>
      <w:proofErr w:type="gramStart"/>
      <w:r w:rsidRPr="00857D6F">
        <w:rPr>
          <w:rFonts w:ascii="Traditional Arabic" w:eastAsia="Calibri" w:hAnsi="Traditional Arabic" w:cs="Traditional Arabic"/>
          <w:sz w:val="28"/>
          <w:szCs w:val="28"/>
          <w:rtl/>
          <w:lang w:val="en-US"/>
        </w:rPr>
        <w:t>وقد</w:t>
      </w:r>
      <w:proofErr w:type="gramEnd"/>
      <w:r w:rsidRPr="00857D6F">
        <w:rPr>
          <w:rFonts w:ascii="Traditional Arabic" w:eastAsia="Calibri" w:hAnsi="Traditional Arabic" w:cs="Traditional Arabic"/>
          <w:sz w:val="28"/>
          <w:szCs w:val="28"/>
          <w:rtl/>
          <w:lang w:val="en-US"/>
        </w:rPr>
        <w:t xml:space="preserve"> اعتمدت الباحثة في تحديد مجتمع الدراسة على البيانات والإحصاءات الرسمية الصادرة عن وزارة التعليم بالمملكة العربية السعودية والإدارة العامة للتعليم بمنطقة الرياض، بوصفها الجهة الرسمية المختصة بحصر أعداد الأطفال الملتحقين برياض الأطفال، بمن فيهم الأطفال ذوو الإعاقة السمعية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وبحسب الإحصاءات الرسمية الصادرة عن الإدارة العامة للتعليم بمنطقة الرياض، بلغ عدد الأطفال ذوي الإعاقة السمعية الملتحقين ببرامج رياض الأطفال الحكومية والأهلية بمدينة الرياض خلال العام الدراسي </w:t>
      </w:r>
      <w:r w:rsidRPr="00857D6F">
        <w:rPr>
          <w:rFonts w:ascii="Traditional Arabic" w:eastAsia="Calibri" w:hAnsi="Traditional Arabic" w:cs="Traditional Arabic"/>
          <w:sz w:val="28"/>
          <w:szCs w:val="28"/>
          <w:lang w:val="en-US"/>
        </w:rPr>
        <w:t>2025/2026</w:t>
      </w:r>
      <w:r w:rsidRPr="00857D6F">
        <w:rPr>
          <w:rFonts w:ascii="Traditional Arabic" w:eastAsia="Calibri" w:hAnsi="Traditional Arabic" w:cs="Traditional Arabic"/>
          <w:sz w:val="28"/>
          <w:szCs w:val="28"/>
          <w:rtl/>
          <w:lang w:val="en-US"/>
        </w:rPr>
        <w:t>م نحو (168) طفلًا، موزعين على عدد من رياض الأطفال التي تقدم خدمات التربية الخاصة أو برامج الدمج لهذه الفئة، وقد مثّل هذا العدد مجتمع الدراسة الذي انطلقت منه الباحثة في اختيار عينة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واقتصر مجتمع الدراسة على الأطفال الذين استوفوا مجموعة من المعايير، تمثلت في أن يكون الطفل مشخصًا بالإعاقة السمعية وفق تقرير طبي أو تربوي معتمد، وملتحقًا بإحدى رياض الأطفال بمدينة الرياض بصورة منتظمة، وينتمي إلى الفئة العمرية المستهدفة، وأن تسمح حالته الصحية والتربوية بالمشاركة في الأنشطة التعليمية والبرنامج القائم على استراتيجيات التعلم النشط، إضافة إلى الحصول على موافقة أولياء الأمور وإدارات رياض الأطفال على مشاركة الأطفال في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وقد أسهم تحديد مجتمع الدراسة وفق هذه المعايير في توفير مجتمع يتمتع بدرجة مناسبة من التجانس، الأمر الذي عزز من دقة اختيار أفراد العينة، وساعد في الحد من تأثير المتغيرات الدخيلة، بما يدعم الصدق الداخلي للتصميم شبه التجريبي، ويزيد من موثوقية النتائج التي توصلت إليها الدراسة فيما يتعلق بأثر استراتيجيات التعلم النشط في تنمية مهارات التواصل الاجتماعي وتنظيم الانفعالات لدى أطفال الإعاقة السمعية في مرحلة رياض الأطفال</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bidi="ar-JO"/>
        </w:rPr>
      </w:pPr>
      <w:r w:rsidRPr="00857D6F">
        <w:rPr>
          <w:rFonts w:ascii="Traditional Arabic" w:eastAsia="Calibri" w:hAnsi="Traditional Arabic" w:cs="Traditional Arabic"/>
          <w:sz w:val="28"/>
          <w:szCs w:val="28"/>
          <w:rtl/>
          <w:lang w:val="en-US"/>
        </w:rPr>
        <w:t xml:space="preserve">حرصت الباحثة على استبعاد الحالات التي قد تؤثر في دقة نتائج الدراسة أو في فاعلية تطبيق البرنامج </w:t>
      </w:r>
      <w:proofErr w:type="spellStart"/>
      <w:r w:rsidRPr="00857D6F">
        <w:rPr>
          <w:rFonts w:ascii="Traditional Arabic" w:eastAsia="Calibri" w:hAnsi="Traditional Arabic" w:cs="Traditional Arabic"/>
          <w:sz w:val="28"/>
          <w:szCs w:val="28"/>
          <w:rtl/>
          <w:lang w:val="en-US"/>
        </w:rPr>
        <w:t>التدخلي</w:t>
      </w:r>
      <w:proofErr w:type="spellEnd"/>
      <w:r w:rsidRPr="00857D6F">
        <w:rPr>
          <w:rFonts w:ascii="Traditional Arabic" w:eastAsia="Calibri" w:hAnsi="Traditional Arabic" w:cs="Traditional Arabic"/>
          <w:sz w:val="28"/>
          <w:szCs w:val="28"/>
          <w:rtl/>
          <w:lang w:val="en-US"/>
        </w:rPr>
        <w:t>، وذلك لضمان تجانس أفراد العينة وتحقيق متطلبات التصميم شبه التجريبي. وقد استندت عملية الاستبعاد إلى المعايير الآتية</w:t>
      </w:r>
      <w:r w:rsidRPr="00857D6F">
        <w:rPr>
          <w:rFonts w:ascii="Traditional Arabic" w:eastAsia="Calibri" w:hAnsi="Traditional Arabic" w:cs="Traditional Arabic"/>
          <w:sz w:val="28"/>
          <w:szCs w:val="28"/>
          <w:lang w:val="en-US" w:bidi="ar-JO"/>
        </w:rPr>
        <w:t>:</w:t>
      </w:r>
    </w:p>
    <w:p w:rsidR="00857D6F" w:rsidRPr="00857D6F" w:rsidRDefault="00857D6F" w:rsidP="00857D6F">
      <w:pPr>
        <w:numPr>
          <w:ilvl w:val="0"/>
          <w:numId w:val="44"/>
        </w:numPr>
        <w:bidi/>
        <w:spacing w:after="160" w:line="360" w:lineRule="auto"/>
        <w:jc w:val="both"/>
        <w:rPr>
          <w:rFonts w:ascii="Traditional Arabic" w:eastAsia="Calibri" w:hAnsi="Traditional Arabic" w:cs="Traditional Arabic"/>
          <w:sz w:val="28"/>
          <w:szCs w:val="28"/>
          <w:lang w:val="en-US" w:bidi="ar-JO"/>
        </w:rPr>
      </w:pPr>
      <w:proofErr w:type="gramStart"/>
      <w:r w:rsidRPr="00857D6F">
        <w:rPr>
          <w:rFonts w:ascii="Traditional Arabic" w:eastAsia="Calibri" w:hAnsi="Traditional Arabic" w:cs="Traditional Arabic"/>
          <w:sz w:val="28"/>
          <w:szCs w:val="28"/>
          <w:rtl/>
          <w:lang w:val="en-US"/>
        </w:rPr>
        <w:t>الأطفال</w:t>
      </w:r>
      <w:proofErr w:type="gramEnd"/>
      <w:r w:rsidRPr="00857D6F">
        <w:rPr>
          <w:rFonts w:ascii="Traditional Arabic" w:eastAsia="Calibri" w:hAnsi="Traditional Arabic" w:cs="Traditional Arabic"/>
          <w:sz w:val="28"/>
          <w:szCs w:val="28"/>
          <w:rtl/>
          <w:lang w:val="en-US"/>
        </w:rPr>
        <w:t xml:space="preserve"> الذين لا يلتزمون بالحضور المنتظم خلال فترة تطبيق البرنامج</w:t>
      </w:r>
      <w:r w:rsidRPr="00857D6F">
        <w:rPr>
          <w:rFonts w:ascii="Traditional Arabic" w:eastAsia="Calibri" w:hAnsi="Traditional Arabic" w:cs="Traditional Arabic"/>
          <w:sz w:val="28"/>
          <w:szCs w:val="28"/>
          <w:lang w:val="en-US" w:bidi="ar-JO"/>
        </w:rPr>
        <w:t xml:space="preserve">. </w:t>
      </w:r>
    </w:p>
    <w:p w:rsidR="00857D6F" w:rsidRPr="00857D6F" w:rsidRDefault="00857D6F" w:rsidP="00857D6F">
      <w:pPr>
        <w:numPr>
          <w:ilvl w:val="0"/>
          <w:numId w:val="44"/>
        </w:numPr>
        <w:bidi/>
        <w:spacing w:after="160" w:line="360" w:lineRule="auto"/>
        <w:jc w:val="both"/>
        <w:rPr>
          <w:rFonts w:ascii="Traditional Arabic" w:eastAsia="Calibri" w:hAnsi="Traditional Arabic" w:cs="Traditional Arabic"/>
          <w:sz w:val="28"/>
          <w:szCs w:val="28"/>
          <w:lang w:val="en-US" w:bidi="ar-JO"/>
        </w:rPr>
      </w:pPr>
      <w:proofErr w:type="gramStart"/>
      <w:r w:rsidRPr="00857D6F">
        <w:rPr>
          <w:rFonts w:ascii="Traditional Arabic" w:eastAsia="Calibri" w:hAnsi="Traditional Arabic" w:cs="Traditional Arabic"/>
          <w:sz w:val="28"/>
          <w:szCs w:val="28"/>
          <w:rtl/>
          <w:lang w:val="en-US"/>
        </w:rPr>
        <w:lastRenderedPageBreak/>
        <w:t>الأطفال</w:t>
      </w:r>
      <w:proofErr w:type="gramEnd"/>
      <w:r w:rsidRPr="00857D6F">
        <w:rPr>
          <w:rFonts w:ascii="Traditional Arabic" w:eastAsia="Calibri" w:hAnsi="Traditional Arabic" w:cs="Traditional Arabic"/>
          <w:sz w:val="28"/>
          <w:szCs w:val="28"/>
          <w:rtl/>
          <w:lang w:val="en-US"/>
        </w:rPr>
        <w:t xml:space="preserve"> الذين يعانون من إعاقات متعددة إلى جانب الإعاقة السمعية، لما قد يترتب على ذلك من تأثير في نتائج البرنامج</w:t>
      </w:r>
      <w:r w:rsidRPr="00857D6F">
        <w:rPr>
          <w:rFonts w:ascii="Traditional Arabic" w:eastAsia="Calibri" w:hAnsi="Traditional Arabic" w:cs="Traditional Arabic"/>
          <w:sz w:val="28"/>
          <w:szCs w:val="28"/>
          <w:lang w:val="en-US" w:bidi="ar-JO"/>
        </w:rPr>
        <w:t xml:space="preserve">. </w:t>
      </w:r>
    </w:p>
    <w:p w:rsidR="00857D6F" w:rsidRPr="00857D6F" w:rsidRDefault="00857D6F" w:rsidP="00857D6F">
      <w:pPr>
        <w:numPr>
          <w:ilvl w:val="0"/>
          <w:numId w:val="44"/>
        </w:numPr>
        <w:bidi/>
        <w:spacing w:after="160" w:line="360" w:lineRule="auto"/>
        <w:jc w:val="both"/>
        <w:rPr>
          <w:rFonts w:ascii="Traditional Arabic" w:eastAsia="Calibri" w:hAnsi="Traditional Arabic" w:cs="Traditional Arabic"/>
          <w:sz w:val="28"/>
          <w:szCs w:val="28"/>
          <w:lang w:val="en-US" w:bidi="ar-JO"/>
        </w:rPr>
      </w:pPr>
      <w:r w:rsidRPr="00857D6F">
        <w:rPr>
          <w:rFonts w:ascii="Traditional Arabic" w:eastAsia="Calibri" w:hAnsi="Traditional Arabic" w:cs="Traditional Arabic"/>
          <w:sz w:val="28"/>
          <w:szCs w:val="28"/>
          <w:rtl/>
          <w:lang w:val="en-US"/>
        </w:rPr>
        <w:t>الأطفال الذين تعذر استكمال تطبيق القياسين القبلي أو البعدي عليهم</w:t>
      </w:r>
      <w:r w:rsidRPr="00857D6F">
        <w:rPr>
          <w:rFonts w:ascii="Traditional Arabic" w:eastAsia="Calibri" w:hAnsi="Traditional Arabic" w:cs="Traditional Arabic"/>
          <w:sz w:val="28"/>
          <w:szCs w:val="28"/>
          <w:lang w:val="en-US" w:bidi="ar-JO"/>
        </w:rPr>
        <w:t xml:space="preserve">. </w:t>
      </w:r>
    </w:p>
    <w:p w:rsidR="00857D6F" w:rsidRPr="00857D6F" w:rsidRDefault="00857D6F" w:rsidP="00857D6F">
      <w:pPr>
        <w:numPr>
          <w:ilvl w:val="0"/>
          <w:numId w:val="44"/>
        </w:numPr>
        <w:bidi/>
        <w:spacing w:after="160" w:line="360" w:lineRule="auto"/>
        <w:jc w:val="both"/>
        <w:rPr>
          <w:rFonts w:ascii="Traditional Arabic" w:eastAsia="Calibri" w:hAnsi="Traditional Arabic" w:cs="Traditional Arabic"/>
          <w:sz w:val="28"/>
          <w:szCs w:val="28"/>
          <w:lang w:val="en-US" w:bidi="ar-JO"/>
        </w:rPr>
      </w:pPr>
      <w:proofErr w:type="gramStart"/>
      <w:r w:rsidRPr="00857D6F">
        <w:rPr>
          <w:rFonts w:ascii="Traditional Arabic" w:eastAsia="Calibri" w:hAnsi="Traditional Arabic" w:cs="Traditional Arabic"/>
          <w:sz w:val="28"/>
          <w:szCs w:val="28"/>
          <w:rtl/>
          <w:lang w:val="en-US"/>
        </w:rPr>
        <w:t>الأطفال</w:t>
      </w:r>
      <w:proofErr w:type="gramEnd"/>
      <w:r w:rsidRPr="00857D6F">
        <w:rPr>
          <w:rFonts w:ascii="Traditional Arabic" w:eastAsia="Calibri" w:hAnsi="Traditional Arabic" w:cs="Traditional Arabic"/>
          <w:sz w:val="28"/>
          <w:szCs w:val="28"/>
          <w:rtl/>
          <w:lang w:val="en-US"/>
        </w:rPr>
        <w:t xml:space="preserve"> الذين لم يحصل الباحث على موافقة أولياء أمورهم للمشاركة في الدراسة</w:t>
      </w:r>
      <w:r w:rsidRPr="00857D6F">
        <w:rPr>
          <w:rFonts w:ascii="Traditional Arabic" w:eastAsia="Calibri" w:hAnsi="Traditional Arabic" w:cs="Traditional Arabic"/>
          <w:sz w:val="28"/>
          <w:szCs w:val="28"/>
          <w:lang w:val="en-US" w:bidi="ar-JO"/>
        </w:rPr>
        <w:t xml:space="preserve">. </w:t>
      </w:r>
    </w:p>
    <w:p w:rsidR="00857D6F" w:rsidRPr="00857D6F" w:rsidRDefault="00857D6F" w:rsidP="00857D6F">
      <w:pPr>
        <w:numPr>
          <w:ilvl w:val="0"/>
          <w:numId w:val="44"/>
        </w:numPr>
        <w:bidi/>
        <w:spacing w:after="160" w:line="360" w:lineRule="auto"/>
        <w:jc w:val="both"/>
        <w:rPr>
          <w:rFonts w:ascii="Traditional Arabic" w:eastAsia="Calibri" w:hAnsi="Traditional Arabic" w:cs="Traditional Arabic"/>
          <w:sz w:val="28"/>
          <w:szCs w:val="28"/>
          <w:lang w:val="en-US" w:bidi="ar-JO"/>
        </w:rPr>
      </w:pPr>
      <w:r w:rsidRPr="00857D6F">
        <w:rPr>
          <w:rFonts w:ascii="Traditional Arabic" w:eastAsia="Calibri" w:hAnsi="Traditional Arabic" w:cs="Traditional Arabic"/>
          <w:sz w:val="28"/>
          <w:szCs w:val="28"/>
          <w:rtl/>
          <w:lang w:val="en-US"/>
        </w:rPr>
        <w:t>الأطفال الذين سبق لهم المشاركة في برامج تدريبية مشابهة تتعلق باستراتيجيات التعلم النشط أو بتنمية مهارات التواصل الاجتماعي أو تنظيم الانفعالات خلال فترة زمنية قريبة من تنفيذ الدراسة</w:t>
      </w:r>
      <w:r w:rsidRPr="00857D6F">
        <w:rPr>
          <w:rFonts w:ascii="Traditional Arabic" w:eastAsia="Calibri" w:hAnsi="Traditional Arabic" w:cs="Traditional Arabic"/>
          <w:sz w:val="28"/>
          <w:szCs w:val="28"/>
          <w:lang w:val="en-US" w:bidi="ar-JO"/>
        </w:rPr>
        <w:t xml:space="preserve">. </w:t>
      </w:r>
    </w:p>
    <w:p w:rsidR="00857D6F" w:rsidRPr="00857D6F" w:rsidRDefault="00857D6F" w:rsidP="00857D6F">
      <w:pPr>
        <w:numPr>
          <w:ilvl w:val="0"/>
          <w:numId w:val="44"/>
        </w:numPr>
        <w:bidi/>
        <w:spacing w:after="160" w:line="360" w:lineRule="auto"/>
        <w:jc w:val="both"/>
        <w:rPr>
          <w:rFonts w:ascii="Traditional Arabic" w:eastAsia="Calibri" w:hAnsi="Traditional Arabic" w:cs="Traditional Arabic"/>
          <w:sz w:val="28"/>
          <w:szCs w:val="28"/>
          <w:lang w:val="en-US" w:bidi="ar-JO"/>
        </w:rPr>
      </w:pPr>
      <w:r w:rsidRPr="00857D6F">
        <w:rPr>
          <w:rFonts w:ascii="Traditional Arabic" w:eastAsia="Calibri" w:hAnsi="Traditional Arabic" w:cs="Traditional Arabic"/>
          <w:sz w:val="28"/>
          <w:szCs w:val="28"/>
          <w:rtl/>
          <w:lang w:val="en-US"/>
        </w:rPr>
        <w:t>أي طفل طرأت عليه ظروف صحية أو تربوية حالت دون استمراره في تطبيق البرنامج حتى نهايته</w:t>
      </w:r>
      <w:r w:rsidRPr="00857D6F">
        <w:rPr>
          <w:rFonts w:ascii="Traditional Arabic" w:eastAsia="Calibri" w:hAnsi="Traditional Arabic" w:cs="Traditional Arabic"/>
          <w:sz w:val="28"/>
          <w:szCs w:val="28"/>
          <w:lang w:val="en-US" w:bidi="ar-JO"/>
        </w:rPr>
        <w:t xml:space="preserve">. </w:t>
      </w:r>
    </w:p>
    <w:p w:rsidR="00857D6F" w:rsidRPr="00857D6F" w:rsidRDefault="00857D6F" w:rsidP="00857D6F">
      <w:pPr>
        <w:bidi/>
        <w:spacing w:line="360" w:lineRule="auto"/>
        <w:jc w:val="both"/>
        <w:rPr>
          <w:rFonts w:ascii="Traditional Arabic" w:eastAsia="Calibri" w:hAnsi="Traditional Arabic" w:cs="Traditional Arabic"/>
          <w:sz w:val="28"/>
          <w:szCs w:val="28"/>
          <w:lang w:val="en-US" w:bidi="ar-JO"/>
        </w:rPr>
      </w:pPr>
      <w:proofErr w:type="gramStart"/>
      <w:r w:rsidRPr="00857D6F">
        <w:rPr>
          <w:rFonts w:ascii="Traditional Arabic" w:eastAsia="Calibri" w:hAnsi="Traditional Arabic" w:cs="Traditional Arabic"/>
          <w:sz w:val="28"/>
          <w:szCs w:val="28"/>
          <w:rtl/>
          <w:lang w:val="en-US"/>
        </w:rPr>
        <w:t>وقد</w:t>
      </w:r>
      <w:proofErr w:type="gramEnd"/>
      <w:r w:rsidRPr="00857D6F">
        <w:rPr>
          <w:rFonts w:ascii="Traditional Arabic" w:eastAsia="Calibri" w:hAnsi="Traditional Arabic" w:cs="Traditional Arabic"/>
          <w:sz w:val="28"/>
          <w:szCs w:val="28"/>
          <w:rtl/>
          <w:lang w:val="en-US"/>
        </w:rPr>
        <w:t xml:space="preserve"> أسهم الالتزام بهذه المعايير في المحافظة على تجانس أفراد العينة، والحد من تأثير العوامل الخارجية، وتعزيز الصدق الداخلي للدراسة، بما يدعم دقة النتائج وإمكانية تفسيرها بصورة علمية</w:t>
      </w:r>
      <w:r w:rsidRPr="00857D6F">
        <w:rPr>
          <w:rFonts w:ascii="Traditional Arabic" w:eastAsia="Calibri" w:hAnsi="Traditional Arabic" w:cs="Traditional Arabic"/>
          <w:sz w:val="28"/>
          <w:szCs w:val="28"/>
          <w:lang w:val="en-US" w:bidi="ar-JO"/>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bidi="ar-JO"/>
        </w:rPr>
      </w:pPr>
    </w:p>
    <w:p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3.5 عينة الدراسة</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تم اختيار عينة الدراسة باستخدام العينة القصدية (</w:t>
      </w:r>
      <w:r w:rsidRPr="00857D6F">
        <w:rPr>
          <w:rFonts w:ascii="Traditional Arabic" w:eastAsia="Calibri" w:hAnsi="Traditional Arabic" w:cs="Traditional Arabic"/>
          <w:sz w:val="28"/>
          <w:szCs w:val="28"/>
          <w:lang w:val="en-US"/>
        </w:rPr>
        <w:t>Purposive Sampling</w:t>
      </w:r>
      <w:r w:rsidRPr="00857D6F">
        <w:rPr>
          <w:rFonts w:ascii="Traditional Arabic" w:eastAsia="Calibri" w:hAnsi="Traditional Arabic" w:cs="Traditional Arabic"/>
          <w:sz w:val="28"/>
          <w:szCs w:val="28"/>
          <w:rtl/>
          <w:lang w:val="en-US"/>
        </w:rPr>
        <w:t xml:space="preserve">)، وهي من أكثر أساليب المعاينة استخدامًا في الدراسات شبه التجريبية، ولا سيما في بحوث التربية الخاصة، حيث يُختار المشاركون وفق معايير محددة تتوافق مع أهداف الدراسة وطبيعة البرنامج التجريبي. ويُعد هذا الأسلوب مناسبًا عندما تتطلب الدراسة اختيار أفراد يمتلكون خصائص معينة </w:t>
      </w:r>
      <w:proofErr w:type="gramStart"/>
      <w:r w:rsidRPr="00857D6F">
        <w:rPr>
          <w:rFonts w:ascii="Traditional Arabic" w:eastAsia="Calibri" w:hAnsi="Traditional Arabic" w:cs="Traditional Arabic"/>
          <w:sz w:val="28"/>
          <w:szCs w:val="28"/>
          <w:rtl/>
          <w:lang w:val="en-US"/>
        </w:rPr>
        <w:t>يصعب</w:t>
      </w:r>
      <w:proofErr w:type="gramEnd"/>
      <w:r w:rsidRPr="00857D6F">
        <w:rPr>
          <w:rFonts w:ascii="Traditional Arabic" w:eastAsia="Calibri" w:hAnsi="Traditional Arabic" w:cs="Traditional Arabic"/>
          <w:sz w:val="28"/>
          <w:szCs w:val="28"/>
          <w:rtl/>
          <w:lang w:val="en-US"/>
        </w:rPr>
        <w:t xml:space="preserve"> توافرها لدى جميع أفراد المجتمع، بما يضمن إمكانية تطبيق البرنامج التجريبي وتحقيق أهدافه بصورة دقيقة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Gall et al.</w:t>
      </w:r>
      <w:proofErr w:type="gramStart"/>
      <w:r w:rsidRPr="00857D6F">
        <w:rPr>
          <w:rFonts w:ascii="Traditional Arabic" w:eastAsia="Calibri" w:hAnsi="Traditional Arabic" w:cs="Traditional Arabic"/>
          <w:sz w:val="28"/>
          <w:szCs w:val="28"/>
          <w:lang w:val="en-US"/>
        </w:rPr>
        <w:t>, 2007</w:t>
      </w:r>
      <w:r w:rsidRPr="00857D6F">
        <w:rPr>
          <w:rFonts w:ascii="Traditional Arabic" w:eastAsia="Calibri" w:hAnsi="Traditional Arabic" w:cs="Traditional Arabic"/>
          <w:sz w:val="28"/>
          <w:szCs w:val="28"/>
          <w:rtl/>
          <w:lang w:val="en-US"/>
        </w:rPr>
        <w:t>).</w:t>
      </w:r>
      <w:proofErr w:type="gramEnd"/>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وانطلقت الباحثة من مجتمع الدراسة البالغ (168) طفلًا من ذوي الإعاقة السمعية الملتحقين ببرامج رياض الأطفال بمدينة الرياض، ثم اختارت عينة قصدية مكونة من (80) طفلًا ممن انطبقت عليهم معايير الدراسة، وذلك بعد التنسيق مع إدارات رياض الأطفال وأولياء الأمور، والتأكد من استيفائهم لشروط المشاركة في البرنامج التجريبي</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وروعي عند اختيار أفراد العينة أن يكون الأطفال مشخصين بالإعاقة السمعية وفق تقارير رسمية معتمدة، وأن يكونوا ضمن الفئة العمرية المستهدفة، وملتحقين بمرحلة رياض الأطفال بصورة منتظمة، وقادرين على المشاركة في الأنشطة التعليمية والبرنامج </w:t>
      </w:r>
      <w:proofErr w:type="spellStart"/>
      <w:r w:rsidRPr="00857D6F">
        <w:rPr>
          <w:rFonts w:ascii="Traditional Arabic" w:eastAsia="Calibri" w:hAnsi="Traditional Arabic" w:cs="Traditional Arabic"/>
          <w:sz w:val="28"/>
          <w:szCs w:val="28"/>
          <w:rtl/>
          <w:lang w:val="en-US"/>
        </w:rPr>
        <w:t>التدخلي</w:t>
      </w:r>
      <w:proofErr w:type="spellEnd"/>
      <w:r w:rsidRPr="00857D6F">
        <w:rPr>
          <w:rFonts w:ascii="Traditional Arabic" w:eastAsia="Calibri" w:hAnsi="Traditional Arabic" w:cs="Traditional Arabic"/>
          <w:sz w:val="28"/>
          <w:szCs w:val="28"/>
          <w:rtl/>
          <w:lang w:val="en-US"/>
        </w:rPr>
        <w:t>، مع الحصول على موافقة أولياء أمورهم على المشاركة في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ولتنفيذ</w:t>
      </w:r>
      <w:proofErr w:type="gramEnd"/>
      <w:r w:rsidRPr="00857D6F">
        <w:rPr>
          <w:rFonts w:ascii="Traditional Arabic" w:eastAsia="Calibri" w:hAnsi="Traditional Arabic" w:cs="Traditional Arabic"/>
          <w:sz w:val="28"/>
          <w:szCs w:val="28"/>
          <w:rtl/>
          <w:lang w:val="en-US"/>
        </w:rPr>
        <w:t xml:space="preserve"> الدراسة، اتبعت الباحثة عدة خطوات متسلسلة في اختيار العينة. </w:t>
      </w:r>
      <w:proofErr w:type="gramStart"/>
      <w:r w:rsidRPr="00857D6F">
        <w:rPr>
          <w:rFonts w:ascii="Traditional Arabic" w:eastAsia="Calibri" w:hAnsi="Traditional Arabic" w:cs="Traditional Arabic"/>
          <w:sz w:val="28"/>
          <w:szCs w:val="28"/>
          <w:rtl/>
          <w:lang w:val="en-US"/>
        </w:rPr>
        <w:t>ففي</w:t>
      </w:r>
      <w:proofErr w:type="gramEnd"/>
      <w:r w:rsidRPr="00857D6F">
        <w:rPr>
          <w:rFonts w:ascii="Traditional Arabic" w:eastAsia="Calibri" w:hAnsi="Traditional Arabic" w:cs="Traditional Arabic"/>
          <w:sz w:val="28"/>
          <w:szCs w:val="28"/>
          <w:rtl/>
          <w:lang w:val="en-US"/>
        </w:rPr>
        <w:t xml:space="preserve"> المرحلة الأولى، تم حصر رياض الأطفال الحكومية والأهلية بمدينة الرياض التي تضم برامج أو فصولًا مخصصة للأطفال ذوي الإعاقة السمعية، ثم التواصل مع إداراتها للحصول على الموافقات اللازمة لتنفيذ الدراسة. وبعد ذلك اختيرت الروضات التي أبدت استعدادها للتعاون، وتوافرت فيها أعداد مناسبة من الأطفال المستوفين لشروط الدراسة، بما يسمح بتطبيق البرنامج التجريبي وفق الخطة الزمنية المحددة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وفي المرحلة الثانية، جرى فحص الأطفال الملتحقين بهذه الروضات وفق معايير الدراسة، والاعتماد على التقارير الطبية والتربوية وسجلات الروضة للتحقق من انطباق شروط المشاركة، ثم الحصول على موافقات أولياء الأمور قبل إدراج الأطفال ضمن العينة النهائية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أما حجم العينة، فقد بلغ (80) طفلًا، وهو حجم مناسب للتصميم شبه التجريبي المعتمد في الدراسة، إذ يتيح توزيع المشاركين بالتساوي على أربع مجموعات (ثلاث مجموعات تجريبية ومجموعة ضابطة)، بواقع (20) طفلًا في كل مجموعة، وهو عدد كافٍ لتحقيق المقارنات الإحصائية بين المجموعات مع المحافظة على إمكانية تنفيذ البرنامج بصورة متجانسة داخل البيئة التعليمية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 xml:space="preserve">وبعد اعتماد العينة النهائية، وُزِّع الأطفال على المجموعات الأربع توزيعًا </w:t>
      </w:r>
      <w:r w:rsidRPr="00857D6F">
        <w:rPr>
          <w:rFonts w:ascii="Traditional Arabic" w:eastAsia="Calibri" w:hAnsi="Traditional Arabic" w:cs="Traditional Arabic"/>
          <w:b/>
          <w:bCs/>
          <w:sz w:val="28"/>
          <w:szCs w:val="28"/>
          <w:rtl/>
          <w:lang w:val="en-US"/>
        </w:rPr>
        <w:t>عشوائيًا</w:t>
      </w:r>
      <w:r w:rsidRPr="00857D6F">
        <w:rPr>
          <w:rFonts w:ascii="Traditional Arabic" w:eastAsia="Calibri" w:hAnsi="Traditional Arabic" w:cs="Traditional Arabic"/>
          <w:sz w:val="28"/>
          <w:szCs w:val="28"/>
          <w:rtl/>
          <w:lang w:val="en-US"/>
        </w:rPr>
        <w:t xml:space="preserve"> قدر الإمكان، مع مراعاة تحقيق التكافؤ بين المجموعات في العمر الزمني، ودرجة الإعاقة السمعية، ونتائج القياس القبلي، بحيث لا تؤثر هذه المتغيرات في نتائج الدراسة، ويقتصر الاختلاف بين المجموعات على الاستراتيجية التعليمية المطبقة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وبعد</w:t>
      </w:r>
      <w:proofErr w:type="gramEnd"/>
      <w:r w:rsidRPr="00857D6F">
        <w:rPr>
          <w:rFonts w:ascii="Traditional Arabic" w:eastAsia="Calibri" w:hAnsi="Traditional Arabic" w:cs="Traditional Arabic"/>
          <w:sz w:val="28"/>
          <w:szCs w:val="28"/>
          <w:rtl/>
          <w:lang w:val="en-US"/>
        </w:rPr>
        <w:t xml:space="preserve"> اختيار أفراد العينة، تم توزيعهم على أربع مجموعات متكافئة، بواقع (20) طفلًا في كل مجموعة، وذلك على النحو الآتي:</w:t>
      </w:r>
    </w:p>
    <w:p w:rsidR="00857D6F" w:rsidRPr="00857D6F"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المجموعة التجريبية الأولى (20 طفلًا): خضعت لبرنامج قائم على استراتيجية اللعب النشط الجماعي.</w:t>
      </w:r>
    </w:p>
    <w:p w:rsidR="00857D6F" w:rsidRPr="00857D6F"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المجموعة التجريبية الثانية (20 طفلًا): خضعت لبرنامج قائم على استراتيجية التعلم التعاوني.</w:t>
      </w:r>
    </w:p>
    <w:p w:rsidR="00857D6F" w:rsidRPr="00857D6F"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المجموعة التجريبية الثالثة (20 طفلًا): خضعت لبرنامج قائم على استراتيجية الألعاب التعليمية التفاعلية.</w:t>
      </w:r>
    </w:p>
    <w:p w:rsidR="00857D6F" w:rsidRPr="00857D6F"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المجموعة الضابطة (20 طفلًا): استمرت في تلقي البرنامج التربوي الاعتيادي دون التعرض لأي من الاستراتيجيات التجريبية.</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وللتأكد من صلاحية المقارنات بين المجموعات، حرصت الباحثة على تحقيق أكبر قدر ممكن من التجانس بينها من حيث العمر الزمني، ودرجة الإعاقة السمعية، ومستوى الأداء في القياس القبلي، قبل البدء في تطبيق البرنامج، بما يحد من تأثير المتغيرات الدخيلة ويعزز الصدق الداخلي للتصميم شبه التجريبي (</w:t>
      </w:r>
      <w:proofErr w:type="spellStart"/>
      <w:r w:rsidRPr="00857D6F">
        <w:rPr>
          <w:rFonts w:ascii="Traditional Arabic" w:eastAsia="Calibri" w:hAnsi="Traditional Arabic" w:cs="Traditional Arabic"/>
          <w:sz w:val="28"/>
          <w:szCs w:val="28"/>
          <w:lang w:val="en-US"/>
        </w:rPr>
        <w:t>Shadish</w:t>
      </w:r>
      <w:proofErr w:type="spellEnd"/>
      <w:r w:rsidRPr="00857D6F">
        <w:rPr>
          <w:rFonts w:ascii="Traditional Arabic" w:eastAsia="Calibri" w:hAnsi="Traditional Arabic" w:cs="Traditional Arabic"/>
          <w:sz w:val="28"/>
          <w:szCs w:val="28"/>
          <w:lang w:val="en-US"/>
        </w:rPr>
        <w:t xml:space="preserve"> et al.</w:t>
      </w:r>
      <w:proofErr w:type="gramStart"/>
      <w:r w:rsidRPr="00857D6F">
        <w:rPr>
          <w:rFonts w:ascii="Traditional Arabic" w:eastAsia="Calibri" w:hAnsi="Traditional Arabic" w:cs="Traditional Arabic"/>
          <w:sz w:val="28"/>
          <w:szCs w:val="28"/>
          <w:lang w:val="en-US"/>
        </w:rPr>
        <w:t>, 2002</w:t>
      </w:r>
      <w:r w:rsidRPr="00857D6F">
        <w:rPr>
          <w:rFonts w:ascii="Traditional Arabic" w:eastAsia="Calibri" w:hAnsi="Traditional Arabic" w:cs="Traditional Arabic"/>
          <w:sz w:val="28"/>
          <w:szCs w:val="28"/>
          <w:rtl/>
          <w:lang w:val="en-US"/>
        </w:rPr>
        <w:t>).</w:t>
      </w:r>
      <w:proofErr w:type="gramEnd"/>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ويبين الجدول (3-</w:t>
      </w:r>
      <w:r w:rsidRPr="00857D6F">
        <w:rPr>
          <w:rFonts w:ascii="Traditional Arabic" w:eastAsia="Calibri" w:hAnsi="Traditional Arabic" w:cs="Traditional Arabic" w:hint="cs"/>
          <w:sz w:val="28"/>
          <w:szCs w:val="28"/>
          <w:rtl/>
          <w:lang w:val="en-US"/>
        </w:rPr>
        <w:t>2</w:t>
      </w:r>
      <w:r w:rsidRPr="00857D6F">
        <w:rPr>
          <w:rFonts w:ascii="Traditional Arabic" w:eastAsia="Calibri" w:hAnsi="Traditional Arabic" w:cs="Traditional Arabic"/>
          <w:sz w:val="28"/>
          <w:szCs w:val="28"/>
          <w:rtl/>
          <w:lang w:val="en-US"/>
        </w:rPr>
        <w:t xml:space="preserve">) توزيع أفراد عينة الدراسة على المجموعات التجريبية </w:t>
      </w:r>
      <w:proofErr w:type="gramStart"/>
      <w:r w:rsidRPr="00857D6F">
        <w:rPr>
          <w:rFonts w:ascii="Traditional Arabic" w:eastAsia="Calibri" w:hAnsi="Traditional Arabic" w:cs="Traditional Arabic"/>
          <w:sz w:val="28"/>
          <w:szCs w:val="28"/>
          <w:rtl/>
          <w:lang w:val="en-US"/>
        </w:rPr>
        <w:t>والضابطة</w:t>
      </w:r>
      <w:proofErr w:type="gramEnd"/>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2</w:t>
      </w:r>
      <w:r w:rsidRPr="00857D6F">
        <w:rPr>
          <w:rFonts w:ascii="Traditional Arabic" w:eastAsia="Calibri" w:hAnsi="Traditional Arabic" w:cs="Traditional Arabic"/>
          <w:b/>
          <w:bCs/>
          <w:sz w:val="28"/>
          <w:szCs w:val="28"/>
          <w:rtl/>
          <w:lang w:val="en-US"/>
        </w:rPr>
        <w:t xml:space="preserve">) توزيع أفراد عينة الدراسة على المجموعات التجريبية </w:t>
      </w:r>
      <w:proofErr w:type="gramStart"/>
      <w:r w:rsidRPr="00857D6F">
        <w:rPr>
          <w:rFonts w:ascii="Traditional Arabic" w:eastAsia="Calibri" w:hAnsi="Traditional Arabic" w:cs="Traditional Arabic"/>
          <w:b/>
          <w:bCs/>
          <w:sz w:val="28"/>
          <w:szCs w:val="28"/>
          <w:rtl/>
          <w:lang w:val="en-US"/>
        </w:rPr>
        <w:t>والضابطة</w:t>
      </w:r>
      <w:proofErr w:type="gramEnd"/>
    </w:p>
    <w:tbl>
      <w:tblPr>
        <w:tblStyle w:val="a7"/>
        <w:bidiVisual/>
        <w:tblW w:w="5000" w:type="pct"/>
        <w:tblLook w:val="04A0" w:firstRow="1" w:lastRow="0" w:firstColumn="1" w:lastColumn="0" w:noHBand="0" w:noVBand="1"/>
      </w:tblPr>
      <w:tblGrid>
        <w:gridCol w:w="2775"/>
        <w:gridCol w:w="4385"/>
        <w:gridCol w:w="2177"/>
      </w:tblGrid>
      <w:tr w:rsidR="00857D6F" w:rsidRPr="00857D6F" w:rsidTr="001B0A03">
        <w:tc>
          <w:tcPr>
            <w:tcW w:w="148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المجموعة</w:t>
            </w:r>
          </w:p>
        </w:tc>
        <w:tc>
          <w:tcPr>
            <w:tcW w:w="234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الاستراتيجية المطبقة</w:t>
            </w:r>
          </w:p>
        </w:tc>
        <w:tc>
          <w:tcPr>
            <w:tcW w:w="116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عدد الأطفال</w:t>
            </w:r>
          </w:p>
        </w:tc>
      </w:tr>
      <w:tr w:rsidR="00857D6F" w:rsidRPr="00857D6F" w:rsidTr="001B0A03">
        <w:tc>
          <w:tcPr>
            <w:tcW w:w="148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التجريبية</w:t>
            </w:r>
            <w:proofErr w:type="gramEnd"/>
            <w:r w:rsidRPr="00857D6F">
              <w:rPr>
                <w:rFonts w:ascii="Traditional Arabic" w:eastAsia="Calibri" w:hAnsi="Traditional Arabic" w:cs="Traditional Arabic"/>
                <w:sz w:val="28"/>
                <w:szCs w:val="28"/>
                <w:rtl/>
                <w:lang w:val="en-US"/>
              </w:rPr>
              <w:t xml:space="preserve"> الأولى</w:t>
            </w:r>
          </w:p>
        </w:tc>
        <w:tc>
          <w:tcPr>
            <w:tcW w:w="234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اللعب</w:t>
            </w:r>
            <w:proofErr w:type="gramEnd"/>
            <w:r w:rsidRPr="00857D6F">
              <w:rPr>
                <w:rFonts w:ascii="Traditional Arabic" w:eastAsia="Calibri" w:hAnsi="Traditional Arabic" w:cs="Traditional Arabic"/>
                <w:sz w:val="28"/>
                <w:szCs w:val="28"/>
                <w:rtl/>
                <w:lang w:val="en-US"/>
              </w:rPr>
              <w:t xml:space="preserve"> النشط الجماعي</w:t>
            </w:r>
          </w:p>
        </w:tc>
        <w:tc>
          <w:tcPr>
            <w:tcW w:w="116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20</w:t>
            </w:r>
          </w:p>
        </w:tc>
      </w:tr>
      <w:tr w:rsidR="00857D6F" w:rsidRPr="00857D6F" w:rsidTr="001B0A03">
        <w:tc>
          <w:tcPr>
            <w:tcW w:w="148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التجريبية</w:t>
            </w:r>
            <w:proofErr w:type="gramEnd"/>
            <w:r w:rsidRPr="00857D6F">
              <w:rPr>
                <w:rFonts w:ascii="Traditional Arabic" w:eastAsia="Calibri" w:hAnsi="Traditional Arabic" w:cs="Traditional Arabic"/>
                <w:sz w:val="28"/>
                <w:szCs w:val="28"/>
                <w:rtl/>
                <w:lang w:val="en-US"/>
              </w:rPr>
              <w:t xml:space="preserve"> الثانية</w:t>
            </w:r>
          </w:p>
        </w:tc>
        <w:tc>
          <w:tcPr>
            <w:tcW w:w="234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التعلم</w:t>
            </w:r>
            <w:proofErr w:type="gramEnd"/>
            <w:r w:rsidRPr="00857D6F">
              <w:rPr>
                <w:rFonts w:ascii="Traditional Arabic" w:eastAsia="Calibri" w:hAnsi="Traditional Arabic" w:cs="Traditional Arabic"/>
                <w:sz w:val="28"/>
                <w:szCs w:val="28"/>
                <w:rtl/>
                <w:lang w:val="en-US"/>
              </w:rPr>
              <w:t xml:space="preserve"> التعاوني</w:t>
            </w:r>
          </w:p>
        </w:tc>
        <w:tc>
          <w:tcPr>
            <w:tcW w:w="116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20</w:t>
            </w:r>
          </w:p>
        </w:tc>
      </w:tr>
      <w:tr w:rsidR="00857D6F" w:rsidRPr="00857D6F" w:rsidTr="001B0A03">
        <w:tc>
          <w:tcPr>
            <w:tcW w:w="148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التجريبية</w:t>
            </w:r>
            <w:proofErr w:type="gramEnd"/>
            <w:r w:rsidRPr="00857D6F">
              <w:rPr>
                <w:rFonts w:ascii="Traditional Arabic" w:eastAsia="Calibri" w:hAnsi="Traditional Arabic" w:cs="Traditional Arabic"/>
                <w:sz w:val="28"/>
                <w:szCs w:val="28"/>
                <w:rtl/>
                <w:lang w:val="en-US"/>
              </w:rPr>
              <w:t xml:space="preserve"> الثالثة</w:t>
            </w:r>
          </w:p>
        </w:tc>
        <w:tc>
          <w:tcPr>
            <w:tcW w:w="234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الألعاب</w:t>
            </w:r>
            <w:proofErr w:type="gramEnd"/>
            <w:r w:rsidRPr="00857D6F">
              <w:rPr>
                <w:rFonts w:ascii="Traditional Arabic" w:eastAsia="Calibri" w:hAnsi="Traditional Arabic" w:cs="Traditional Arabic"/>
                <w:sz w:val="28"/>
                <w:szCs w:val="28"/>
                <w:rtl/>
                <w:lang w:val="en-US"/>
              </w:rPr>
              <w:t xml:space="preserve"> التعليمية التفاعلية</w:t>
            </w:r>
          </w:p>
        </w:tc>
        <w:tc>
          <w:tcPr>
            <w:tcW w:w="116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20</w:t>
            </w:r>
          </w:p>
        </w:tc>
      </w:tr>
      <w:tr w:rsidR="00857D6F" w:rsidRPr="00857D6F" w:rsidTr="001B0A03">
        <w:tc>
          <w:tcPr>
            <w:tcW w:w="148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الضابطة</w:t>
            </w:r>
          </w:p>
        </w:tc>
        <w:tc>
          <w:tcPr>
            <w:tcW w:w="234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البرنامج</w:t>
            </w:r>
            <w:proofErr w:type="gramEnd"/>
            <w:r w:rsidRPr="00857D6F">
              <w:rPr>
                <w:rFonts w:ascii="Traditional Arabic" w:eastAsia="Calibri" w:hAnsi="Traditional Arabic" w:cs="Traditional Arabic"/>
                <w:sz w:val="28"/>
                <w:szCs w:val="28"/>
                <w:rtl/>
                <w:lang w:val="en-US"/>
              </w:rPr>
              <w:t xml:space="preserve"> التربوي الاعتيادي</w:t>
            </w:r>
          </w:p>
        </w:tc>
        <w:tc>
          <w:tcPr>
            <w:tcW w:w="116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20</w:t>
            </w:r>
          </w:p>
        </w:tc>
      </w:tr>
      <w:tr w:rsidR="00857D6F" w:rsidRPr="00857D6F" w:rsidTr="001B0A03">
        <w:tc>
          <w:tcPr>
            <w:tcW w:w="148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المجموع</w:t>
            </w:r>
          </w:p>
        </w:tc>
        <w:tc>
          <w:tcPr>
            <w:tcW w:w="234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w:t>
            </w:r>
          </w:p>
        </w:tc>
        <w:tc>
          <w:tcPr>
            <w:tcW w:w="1166"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80</w:t>
            </w:r>
          </w:p>
        </w:tc>
      </w:tr>
    </w:tbl>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وتعرض الخصائص الديموغرافية لعينة الدراسة بالتفصيل في الفصل الرابع ضمن النتائج الوصفية، بينما يقتصر هذا الفصل على بيان إجراءات اختيار العينة وتوزيعها على المجموعات</w:t>
      </w:r>
      <w:r w:rsidRPr="00857D6F">
        <w:rPr>
          <w:rFonts w:ascii="Traditional Arabic" w:eastAsia="Calibri" w:hAnsi="Traditional Arabic" w:cs="Traditional Arabic" w:hint="cs"/>
          <w:sz w:val="28"/>
          <w:szCs w:val="28"/>
          <w:rtl/>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حرصت الباحثة على ضبط عدد من المتغيرات التي قد تؤثر في نتائج الدراسة، وذلك بهدف رفع مستوى الصدق الداخلي للتصميم شبه التجريبي، وضمان أن تعزى الفروق بين المجموعات إلى أثر البرنامج التجريبي وليس إلى عوامل أخرى، وقد تمثلت هذه المتغيرات فيما يأتي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43"/>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درجة</w:t>
      </w:r>
      <w:proofErr w:type="gramEnd"/>
      <w:r w:rsidRPr="00857D6F">
        <w:rPr>
          <w:rFonts w:ascii="Traditional Arabic" w:eastAsia="Calibri" w:hAnsi="Traditional Arabic" w:cs="Traditional Arabic"/>
          <w:b/>
          <w:bCs/>
          <w:sz w:val="28"/>
          <w:szCs w:val="28"/>
          <w:rtl/>
          <w:lang w:val="en-US"/>
        </w:rPr>
        <w:t xml:space="preserve"> الإعاقة السمعية</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اقتصر تطبيق الدراسة على الأطفال ذوي الإعاقة السمعية الذين تنطبق عليهم المعايير المحددة في الدراسة، مع مراعاة التقارب في درجة الإعاقة وفق التقارير الطبية والتربوية المعتمدة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العمر الزمني</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 xml:space="preserve">روعي أن يكون جميع الأطفال ضمن الفئة العمرية المستهدفة (4–6 سنوات)، بما يحقق التجانس </w:t>
      </w:r>
      <w:proofErr w:type="spellStart"/>
      <w:r w:rsidRPr="00857D6F">
        <w:rPr>
          <w:rFonts w:ascii="Traditional Arabic" w:eastAsia="Calibri" w:hAnsi="Traditional Arabic" w:cs="Traditional Arabic"/>
          <w:sz w:val="28"/>
          <w:szCs w:val="28"/>
          <w:rtl/>
          <w:lang w:val="en-US"/>
        </w:rPr>
        <w:t>النمائي</w:t>
      </w:r>
      <w:proofErr w:type="spellEnd"/>
      <w:r w:rsidRPr="00857D6F">
        <w:rPr>
          <w:rFonts w:ascii="Traditional Arabic" w:eastAsia="Calibri" w:hAnsi="Traditional Arabic" w:cs="Traditional Arabic"/>
          <w:sz w:val="28"/>
          <w:szCs w:val="28"/>
          <w:rtl/>
          <w:lang w:val="en-US"/>
        </w:rPr>
        <w:t xml:space="preserve"> بين أفراد العينة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الجنس</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تم توزيع الأطفال على المجموعات بصورة تحقق قدرًا مناسبًا من التوازن بين الذكور والإناث قدر الإمكان</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البيئة الصفية</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نُفذت جميع جلسات البرنامج في بيئات صفية متقاربة من حيث التجهيزات والإمكانات التعليمية، مع مراعاة توفير الظروف المناسبة لتطبيق الأنشطة لجميع المجموعات</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3"/>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مدة</w:t>
      </w:r>
      <w:proofErr w:type="gramEnd"/>
      <w:r w:rsidRPr="00857D6F">
        <w:rPr>
          <w:rFonts w:ascii="Traditional Arabic" w:eastAsia="Calibri" w:hAnsi="Traditional Arabic" w:cs="Traditional Arabic"/>
          <w:b/>
          <w:bCs/>
          <w:sz w:val="28"/>
          <w:szCs w:val="28"/>
          <w:rtl/>
          <w:lang w:val="en-US"/>
        </w:rPr>
        <w:t xml:space="preserve"> التطبيق</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خضعت جميع المجموعات التجريبية للبرنامج خلال مدة زمنية واحدة، وبعدد متساوٍ من الجلسات، وفي ظروف تنفيذ متقاربة، بينما استمرت المجموعة الضابطة في البرنامج التربوي الاعتيادي خلال الفترة نفسها</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lastRenderedPageBreak/>
        <w:t>المعلمة القائمة بالتطبيق</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proofErr w:type="spellStart"/>
      <w:r w:rsidRPr="00857D6F">
        <w:rPr>
          <w:rFonts w:ascii="Traditional Arabic" w:eastAsia="Calibri" w:hAnsi="Traditional Arabic" w:cs="Traditional Arabic"/>
          <w:sz w:val="28"/>
          <w:szCs w:val="28"/>
          <w:rtl/>
          <w:lang w:val="en-US"/>
        </w:rPr>
        <w:t>روعيت</w:t>
      </w:r>
      <w:proofErr w:type="spellEnd"/>
      <w:r w:rsidRPr="00857D6F">
        <w:rPr>
          <w:rFonts w:ascii="Traditional Arabic" w:eastAsia="Calibri" w:hAnsi="Traditional Arabic" w:cs="Traditional Arabic"/>
          <w:sz w:val="28"/>
          <w:szCs w:val="28"/>
          <w:rtl/>
          <w:lang w:val="en-US"/>
        </w:rPr>
        <w:t xml:space="preserve"> وحدة إجراءات تنفيذ البرنامج، والالتزام بالخطة الزمنية والتعليمات نفسها في جميع المجموعات التجريبية، بما يحد من أثر اختلاف أسلوب التنفيذ</w:t>
      </w:r>
      <w:r w:rsidRPr="00857D6F">
        <w:rPr>
          <w:rFonts w:ascii="Traditional Arabic" w:eastAsia="Calibri" w:hAnsi="Traditional Arabic" w:cs="Traditional Arabic"/>
          <w:sz w:val="28"/>
          <w:szCs w:val="28"/>
          <w:lang w:val="en-US"/>
        </w:rPr>
        <w:t xml:space="preserve">. </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أسهم ضبط هذه المتغيرات في الحد من تأثير العوامل الخارجية، وتعزيز الصدق الداخلي للدراسة، بما يزيد من موثوقية النتائج المتعلقة بأثر استراتيجيات التعلم النشط في تنمية مهارتي التواصل الاجتماعي وتنظيم الانفعالات لدى أطفال الإعاقة السمعية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كما أجرت الباحثة اختبارًا للتأكد من تكافؤ المجموعات الأربع في القياس القبلي لمهارات التواصل الاجتماعي ومهارات تنظيم الانفعالات قبل تطبيق البرنامج، وذلك باستخدام الاختبارات الإحصائية المناسبة، للتأكد من عدم وجود فروق ذات دلالة إحصائية بين المجموعات قبل بدء التجربة، بما يعزز من مصداقية النتائج التي سيتم التوصل إليها بعد تطبيق البرنامج</w:t>
      </w:r>
      <w:r w:rsidRPr="00857D6F">
        <w:rPr>
          <w:rFonts w:ascii="Traditional Arabic" w:eastAsia="Calibri" w:hAnsi="Traditional Arabic" w:cs="Traditional Arabic"/>
          <w:sz w:val="28"/>
          <w:szCs w:val="28"/>
          <w:lang w:val="en-US"/>
        </w:rPr>
        <w:t>.</w:t>
      </w:r>
      <w:r w:rsidRPr="00857D6F">
        <w:rPr>
          <w:rFonts w:ascii="Calibri" w:eastAsia="Calibri" w:hAnsi="Calibri" w:cs="Arial"/>
          <w:rtl/>
        </w:rPr>
        <w:t xml:space="preserve"> </w:t>
      </w:r>
      <w:r w:rsidRPr="00857D6F">
        <w:rPr>
          <w:rFonts w:ascii="Traditional Arabic" w:eastAsia="Calibri" w:hAnsi="Traditional Arabic" w:cs="Traditional Arabic"/>
          <w:sz w:val="28"/>
          <w:szCs w:val="28"/>
          <w:rtl/>
          <w:lang w:val="en-US"/>
        </w:rPr>
        <w:t xml:space="preserve">وقد عُرضت نتائج اختبار التكافؤ ضمن الفصل الرابع </w:t>
      </w:r>
      <w:proofErr w:type="gramStart"/>
      <w:r w:rsidRPr="00857D6F">
        <w:rPr>
          <w:rFonts w:ascii="Traditional Arabic" w:eastAsia="Calibri" w:hAnsi="Traditional Arabic" w:cs="Traditional Arabic"/>
          <w:sz w:val="28"/>
          <w:szCs w:val="28"/>
          <w:rtl/>
          <w:lang w:val="en-US"/>
        </w:rPr>
        <w:t>عند</w:t>
      </w:r>
      <w:proofErr w:type="gramEnd"/>
      <w:r w:rsidRPr="00857D6F">
        <w:rPr>
          <w:rFonts w:ascii="Traditional Arabic" w:eastAsia="Calibri" w:hAnsi="Traditional Arabic" w:cs="Traditional Arabic"/>
          <w:sz w:val="28"/>
          <w:szCs w:val="28"/>
          <w:rtl/>
          <w:lang w:val="en-US"/>
        </w:rPr>
        <w:t xml:space="preserve"> عرض نتائج الدراسة</w:t>
      </w:r>
      <w:r w:rsidRPr="00857D6F">
        <w:rPr>
          <w:rFonts w:ascii="Traditional Arabic" w:eastAsia="Calibri" w:hAnsi="Traditional Arabic" w:cs="Traditional Arabic" w:hint="cs"/>
          <w:sz w:val="28"/>
          <w:szCs w:val="28"/>
          <w:rtl/>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 xml:space="preserve">3.6 </w:t>
      </w:r>
      <w:proofErr w:type="gramStart"/>
      <w:r w:rsidRPr="00857D6F">
        <w:rPr>
          <w:rFonts w:ascii="Traditional Arabic" w:eastAsia="Calibri" w:hAnsi="Traditional Arabic" w:cs="Traditional Arabic"/>
          <w:b/>
          <w:bCs/>
          <w:sz w:val="28"/>
          <w:szCs w:val="28"/>
          <w:rtl/>
          <w:lang w:val="en-US"/>
        </w:rPr>
        <w:t>متغيرات</w:t>
      </w:r>
      <w:proofErr w:type="gramEnd"/>
      <w:r w:rsidRPr="00857D6F">
        <w:rPr>
          <w:rFonts w:ascii="Traditional Arabic" w:eastAsia="Calibri" w:hAnsi="Traditional Arabic" w:cs="Traditional Arabic"/>
          <w:b/>
          <w:bCs/>
          <w:sz w:val="28"/>
          <w:szCs w:val="28"/>
          <w:rtl/>
          <w:lang w:val="en-US"/>
        </w:rPr>
        <w:t xml:space="preserve"> الدراسة</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استنادًا إلى مشكلة الدراسة، وأهدافها، وفرضياتها، والإطار النظري، والدراسات السابقة، اشتملت الدراسة الحالية على متغير مستقل ومتغيرين تابعين، وذلك بهدف التعرف إلى أثر بعض استراتيجيات التعلم النشط في تنمية مهارات التواصل الاجتماعي وتنظيم الانفعالات لدى أطفال الإعاقة السمعية في مرحلة رياض الأطفال بمدينة الرياض. </w:t>
      </w:r>
      <w:proofErr w:type="gramStart"/>
      <w:r w:rsidRPr="00857D6F">
        <w:rPr>
          <w:rFonts w:ascii="Traditional Arabic" w:eastAsia="Calibri" w:hAnsi="Traditional Arabic" w:cs="Traditional Arabic"/>
          <w:sz w:val="28"/>
          <w:szCs w:val="28"/>
          <w:rtl/>
          <w:lang w:val="en-US"/>
        </w:rPr>
        <w:t>وقد</w:t>
      </w:r>
      <w:proofErr w:type="gramEnd"/>
      <w:r w:rsidRPr="00857D6F">
        <w:rPr>
          <w:rFonts w:ascii="Traditional Arabic" w:eastAsia="Calibri" w:hAnsi="Traditional Arabic" w:cs="Traditional Arabic"/>
          <w:sz w:val="28"/>
          <w:szCs w:val="28"/>
          <w:rtl/>
          <w:lang w:val="en-US"/>
        </w:rPr>
        <w:t xml:space="preserve"> جرى تحديد متغيرات الدراسة في ضوء الأدبيات التربوية والنفسية ذات الصلة، بما يحقق الاتساق بين الإطار النظري، والتصميم شبه التجريبي، وأدوات القياس المستخدمة في الدراسة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Gall et al.</w:t>
      </w:r>
      <w:proofErr w:type="gramStart"/>
      <w:r w:rsidRPr="00857D6F">
        <w:rPr>
          <w:rFonts w:ascii="Traditional Arabic" w:eastAsia="Calibri" w:hAnsi="Traditional Arabic" w:cs="Traditional Arabic"/>
          <w:sz w:val="28"/>
          <w:szCs w:val="28"/>
          <w:lang w:val="en-US"/>
        </w:rPr>
        <w:t>, 2007</w:t>
      </w:r>
      <w:r w:rsidRPr="00857D6F">
        <w:rPr>
          <w:rFonts w:ascii="Traditional Arabic" w:eastAsia="Calibri" w:hAnsi="Traditional Arabic" w:cs="Traditional Arabic"/>
          <w:sz w:val="28"/>
          <w:szCs w:val="28"/>
          <w:rtl/>
          <w:lang w:val="en-US"/>
        </w:rPr>
        <w:t>).</w:t>
      </w:r>
      <w:proofErr w:type="gramEnd"/>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تمثل المتغير المستقل في استراتيجيات التعلم النشط، ويقصد بها مجموعة من الممارسات والأنشطة التعليمية المنظمة التي تقوم على إشراك الطفل بصورة فعالة في عملية التعلم من خلال التفاعل والمشاركة والخبرة المباشرة، بما يسهم في تنمية مهاراته الاجتماعية والانفعالية. وقد عالجت الدراسة هذا المتغير من خلال برنامج تربوي قائم على ثلاث استراتيجيات رئيسة، 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8"/>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اللعب</w:t>
      </w:r>
      <w:proofErr w:type="gramEnd"/>
      <w:r w:rsidRPr="00857D6F">
        <w:rPr>
          <w:rFonts w:ascii="Traditional Arabic" w:eastAsia="Calibri" w:hAnsi="Traditional Arabic" w:cs="Traditional Arabic"/>
          <w:sz w:val="28"/>
          <w:szCs w:val="28"/>
          <w:rtl/>
          <w:lang w:val="en-US"/>
        </w:rPr>
        <w:t xml:space="preserve"> النشط الجماعي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8"/>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التعلم</w:t>
      </w:r>
      <w:proofErr w:type="gramEnd"/>
      <w:r w:rsidRPr="00857D6F">
        <w:rPr>
          <w:rFonts w:ascii="Traditional Arabic" w:eastAsia="Calibri" w:hAnsi="Traditional Arabic" w:cs="Traditional Arabic"/>
          <w:sz w:val="28"/>
          <w:szCs w:val="28"/>
          <w:rtl/>
          <w:lang w:val="en-US"/>
        </w:rPr>
        <w:t xml:space="preserve"> التعاوني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8"/>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الألعاب</w:t>
      </w:r>
      <w:proofErr w:type="gramEnd"/>
      <w:r w:rsidRPr="00857D6F">
        <w:rPr>
          <w:rFonts w:ascii="Traditional Arabic" w:eastAsia="Calibri" w:hAnsi="Traditional Arabic" w:cs="Traditional Arabic"/>
          <w:sz w:val="28"/>
          <w:szCs w:val="28"/>
          <w:rtl/>
          <w:lang w:val="en-US"/>
        </w:rPr>
        <w:t xml:space="preserve"> التعليمية التفاعلية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طُبقت كل استراتيجية على مجموعة تجريبية مستقلة، بهدف مقارنة فاعلية كل منها في تنمية المتغيرات التابعة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أما</w:t>
      </w:r>
      <w:proofErr w:type="gramEnd"/>
      <w:r w:rsidRPr="00857D6F">
        <w:rPr>
          <w:rFonts w:ascii="Traditional Arabic" w:eastAsia="Calibri" w:hAnsi="Traditional Arabic" w:cs="Traditional Arabic"/>
          <w:sz w:val="28"/>
          <w:szCs w:val="28"/>
          <w:rtl/>
          <w:lang w:val="en-US"/>
        </w:rPr>
        <w:t xml:space="preserve"> المتغير التابع الأول فهو مهارات التواصل الاجتماعي، ويقصد به مستوى قدرة الطفل على التفاعل الإيجابي مع الآخرين، وإقامة العلاقات الاجتماعية المناسبة، والتواصل معهم لفظيًا وغير لفظيًا في المواقف التعليمية والاجتماعية. </w:t>
      </w:r>
      <w:proofErr w:type="gramStart"/>
      <w:r w:rsidRPr="00857D6F">
        <w:rPr>
          <w:rFonts w:ascii="Traditional Arabic" w:eastAsia="Calibri" w:hAnsi="Traditional Arabic" w:cs="Traditional Arabic"/>
          <w:sz w:val="28"/>
          <w:szCs w:val="28"/>
          <w:rtl/>
          <w:lang w:val="en-US"/>
        </w:rPr>
        <w:t>وقد</w:t>
      </w:r>
      <w:proofErr w:type="gramEnd"/>
      <w:r w:rsidRPr="00857D6F">
        <w:rPr>
          <w:rFonts w:ascii="Traditional Arabic" w:eastAsia="Calibri" w:hAnsi="Traditional Arabic" w:cs="Traditional Arabic"/>
          <w:sz w:val="28"/>
          <w:szCs w:val="28"/>
          <w:rtl/>
          <w:lang w:val="en-US"/>
        </w:rPr>
        <w:t xml:space="preserve"> تم قياس هذا المتغير باستخدام بطاقة ملاحظة أعدتها الباحثة، وتضمنت أربعة أبعاد رئيسة، 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اللفظي وغير اللفظي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أما المتغير التابع الثاني فهو مهارات تنظيم الانفعالات، ويقصد به قدرة الطفل على إدراك انفعالاته والتعبير عنها بصورة مناسبة، والتحكم في استجاباته الانفعالية بما يتلاءم مع المواقف المختلفة. </w:t>
      </w:r>
      <w:proofErr w:type="gramStart"/>
      <w:r w:rsidRPr="00857D6F">
        <w:rPr>
          <w:rFonts w:ascii="Traditional Arabic" w:eastAsia="Calibri" w:hAnsi="Traditional Arabic" w:cs="Traditional Arabic"/>
          <w:sz w:val="28"/>
          <w:szCs w:val="28"/>
          <w:rtl/>
          <w:lang w:val="en-US"/>
        </w:rPr>
        <w:t>وقد</w:t>
      </w:r>
      <w:proofErr w:type="gramEnd"/>
      <w:r w:rsidRPr="00857D6F">
        <w:rPr>
          <w:rFonts w:ascii="Traditional Arabic" w:eastAsia="Calibri" w:hAnsi="Traditional Arabic" w:cs="Traditional Arabic"/>
          <w:sz w:val="28"/>
          <w:szCs w:val="28"/>
          <w:rtl/>
          <w:lang w:val="en-US"/>
        </w:rPr>
        <w:t xml:space="preserve"> تم قياس هذا المتغير باستخدام بطاقة ملاحظة أخرى أعدتها الباحثة، واشتملت على أربعة أبعاد رئيسة، 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ضبط الانفعالات السلبية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بُني البرنامج التجريبي وأدوات القياس في ضوء هذه المتغيرات، بما يضمن تحقيق أهداف الدراسة واختبار فرضياتها، إذ جرى قياس مستوى المتغيرين التابعين قبليًا وبعديًا، وتحليل الفروق بين القياسين، فضلًا عن مقارنة نتائج المجموعات التجريبية بالمجموعة الضابطة، للكشف عن مدى فاعلية استراتيجيات التعلم النشط في تنمية مهارات التواصل الاجتماعي وتنظيم الانفعالات لدى أطفال الإعاقة السمعية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roofErr w:type="gramStart"/>
      <w:r w:rsidRPr="00857D6F">
        <w:rPr>
          <w:rFonts w:ascii="Traditional Arabic" w:eastAsia="Calibri" w:hAnsi="Traditional Arabic" w:cs="Traditional Arabic"/>
          <w:sz w:val="28"/>
          <w:szCs w:val="28"/>
          <w:rtl/>
          <w:lang w:val="en-US"/>
        </w:rPr>
        <w:t>ولتوضيح</w:t>
      </w:r>
      <w:proofErr w:type="gramEnd"/>
      <w:r w:rsidRPr="00857D6F">
        <w:rPr>
          <w:rFonts w:ascii="Traditional Arabic" w:eastAsia="Calibri" w:hAnsi="Traditional Arabic" w:cs="Traditional Arabic"/>
          <w:sz w:val="28"/>
          <w:szCs w:val="28"/>
          <w:rtl/>
          <w:lang w:val="en-US"/>
        </w:rPr>
        <w:t xml:space="preserve"> متغيرات الدراسة وأبعادها، يبين الجدول (3-</w:t>
      </w:r>
      <w:r w:rsidRPr="00857D6F">
        <w:rPr>
          <w:rFonts w:ascii="Traditional Arabic" w:eastAsia="Calibri" w:hAnsi="Traditional Arabic" w:cs="Traditional Arabic" w:hint="cs"/>
          <w:sz w:val="28"/>
          <w:szCs w:val="28"/>
          <w:rtl/>
          <w:lang w:val="en-US"/>
        </w:rPr>
        <w:t>3</w:t>
      </w:r>
      <w:r w:rsidRPr="00857D6F">
        <w:rPr>
          <w:rFonts w:ascii="Traditional Arabic" w:eastAsia="Calibri" w:hAnsi="Traditional Arabic" w:cs="Traditional Arabic"/>
          <w:sz w:val="28"/>
          <w:szCs w:val="28"/>
          <w:rtl/>
          <w:lang w:val="en-US"/>
        </w:rPr>
        <w:t>) المتغيرات الرئيسة للدراسة والأبعاد التي اشتملت عليها</w:t>
      </w:r>
      <w:r w:rsidRPr="00857D6F">
        <w:rPr>
          <w:rFonts w:ascii="Traditional Arabic" w:eastAsia="Calibri" w:hAnsi="Traditional Arabic" w:cs="Traditional Arabic"/>
          <w:sz w:val="28"/>
          <w:szCs w:val="28"/>
          <w:lang w:val="en-US"/>
        </w:rPr>
        <w:t>.</w:t>
      </w:r>
    </w:p>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3</w:t>
      </w:r>
      <w:r w:rsidRPr="00857D6F">
        <w:rPr>
          <w:rFonts w:ascii="Traditional Arabic" w:eastAsia="Calibri" w:hAnsi="Traditional Arabic" w:cs="Traditional Arabic"/>
          <w:b/>
          <w:bCs/>
          <w:sz w:val="28"/>
          <w:szCs w:val="28"/>
          <w:rtl/>
          <w:lang w:val="en-US"/>
        </w:rPr>
        <w:t xml:space="preserve">) متغيرات الدراسة </w:t>
      </w:r>
      <w:proofErr w:type="gramStart"/>
      <w:r w:rsidRPr="00857D6F">
        <w:rPr>
          <w:rFonts w:ascii="Traditional Arabic" w:eastAsia="Calibri" w:hAnsi="Traditional Arabic" w:cs="Traditional Arabic"/>
          <w:b/>
          <w:bCs/>
          <w:sz w:val="28"/>
          <w:szCs w:val="28"/>
          <w:rtl/>
          <w:lang w:val="en-US"/>
        </w:rPr>
        <w:t>وأبعادها</w:t>
      </w:r>
      <w:proofErr w:type="gramEnd"/>
    </w:p>
    <w:tbl>
      <w:tblPr>
        <w:tblStyle w:val="a7"/>
        <w:bidiVisual/>
        <w:tblW w:w="0" w:type="auto"/>
        <w:tblLook w:val="04A0" w:firstRow="1" w:lastRow="0" w:firstColumn="1" w:lastColumn="0" w:noHBand="0" w:noVBand="1"/>
      </w:tblPr>
      <w:tblGrid>
        <w:gridCol w:w="2596"/>
        <w:gridCol w:w="5502"/>
        <w:gridCol w:w="1239"/>
      </w:tblGrid>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المتغير</w:t>
            </w:r>
          </w:p>
        </w:tc>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الأبعاد</w:t>
            </w:r>
          </w:p>
        </w:tc>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طريقة</w:t>
            </w:r>
            <w:proofErr w:type="gramEnd"/>
            <w:r w:rsidRPr="00857D6F">
              <w:rPr>
                <w:rFonts w:ascii="Traditional Arabic" w:eastAsia="Calibri" w:hAnsi="Traditional Arabic" w:cs="Traditional Arabic"/>
                <w:b/>
                <w:bCs/>
                <w:sz w:val="28"/>
                <w:szCs w:val="28"/>
                <w:rtl/>
                <w:lang w:val="en-US"/>
              </w:rPr>
              <w:t xml:space="preserve"> القياس</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المتغير المستقل</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استراتيجيات التعلم النشط</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اللعب</w:t>
            </w:r>
            <w:proofErr w:type="gramEnd"/>
            <w:r w:rsidRPr="00857D6F">
              <w:rPr>
                <w:rFonts w:ascii="Traditional Arabic" w:eastAsia="Calibri" w:hAnsi="Traditional Arabic" w:cs="Traditional Arabic"/>
                <w:sz w:val="28"/>
                <w:szCs w:val="28"/>
                <w:rtl/>
                <w:lang w:val="en-US"/>
              </w:rPr>
              <w:t xml:space="preserve"> النشط الجماعي، التعلم التعاوني، الألعاب التعليمية التفاعلية</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برنامج</w:t>
            </w:r>
            <w:proofErr w:type="gramEnd"/>
            <w:r w:rsidRPr="00857D6F">
              <w:rPr>
                <w:rFonts w:ascii="Traditional Arabic" w:eastAsia="Calibri" w:hAnsi="Traditional Arabic" w:cs="Traditional Arabic"/>
                <w:sz w:val="28"/>
                <w:szCs w:val="28"/>
                <w:rtl/>
                <w:lang w:val="en-US"/>
              </w:rPr>
              <w:t xml:space="preserve"> تربوي تجريبي</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المتغير</w:t>
            </w:r>
            <w:proofErr w:type="gramEnd"/>
            <w:r w:rsidRPr="00857D6F">
              <w:rPr>
                <w:rFonts w:ascii="Traditional Arabic" w:eastAsia="Calibri" w:hAnsi="Traditional Arabic" w:cs="Traditional Arabic"/>
                <w:b/>
                <w:bCs/>
                <w:sz w:val="28"/>
                <w:szCs w:val="28"/>
                <w:rtl/>
                <w:lang w:val="en-US"/>
              </w:rPr>
              <w:t xml:space="preserve"> التابع الأول</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مهارات التواصل الاجتماعي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 الاستجابة للتفاعل الاجتماعي، التواصل اللفظي وغير اللفظي، المحافظة على التفاعل الاجتماعي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بطاقة</w:t>
            </w:r>
            <w:proofErr w:type="gramEnd"/>
            <w:r w:rsidRPr="00857D6F">
              <w:rPr>
                <w:rFonts w:ascii="Traditional Arabic" w:eastAsia="Calibri" w:hAnsi="Traditional Arabic" w:cs="Traditional Arabic"/>
                <w:sz w:val="28"/>
                <w:szCs w:val="28"/>
                <w:rtl/>
                <w:lang w:val="en-US"/>
              </w:rPr>
              <w:t xml:space="preserve"> ملاحظة</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المتغير</w:t>
            </w:r>
            <w:proofErr w:type="gramEnd"/>
            <w:r w:rsidRPr="00857D6F">
              <w:rPr>
                <w:rFonts w:ascii="Traditional Arabic" w:eastAsia="Calibri" w:hAnsi="Traditional Arabic" w:cs="Traditional Arabic"/>
                <w:b/>
                <w:bCs/>
                <w:sz w:val="28"/>
                <w:szCs w:val="28"/>
                <w:rtl/>
                <w:lang w:val="en-US"/>
              </w:rPr>
              <w:t xml:space="preserve"> التابع الثاني</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مهارات تنظيم الانفعالات</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ضبط الانفعالات السلبية، </w:t>
            </w: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 التحكم في السلوك الانفعالي، التكيف مع المواقف الاجتماعية</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بطاقة</w:t>
            </w:r>
            <w:proofErr w:type="gramEnd"/>
            <w:r w:rsidRPr="00857D6F">
              <w:rPr>
                <w:rFonts w:ascii="Traditional Arabic" w:eastAsia="Calibri" w:hAnsi="Traditional Arabic" w:cs="Traditional Arabic"/>
                <w:sz w:val="28"/>
                <w:szCs w:val="28"/>
                <w:rtl/>
                <w:lang w:val="en-US"/>
              </w:rPr>
              <w:t xml:space="preserve"> ملاحظة</w:t>
            </w:r>
          </w:p>
        </w:tc>
      </w:tr>
    </w:tbl>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24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3.7 أدوات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اعتمدت الدراسة الحالية على بطاقتي ملاحظة بوصفهما أداتي القياس الرئيسيتين لجمع البيانات، وذلك لملاءمتهما لطبيعة الدراسة شبه التجريبية، ولأنهما تمكنان الباحثة من ملاحظة السلوك الفعلي للأطفال أثناء المواقف التعليمية والأنشطة المختلفة، وتسجيل مستوى أدائهم بصورة مباشرة، بما يقلل من التحيز المرتبط بالاعتماد على التقارير الذاتية أو تقديرات الآخرين. وتعد بطاقة الملاحظة من أكثر أدوات القياس استخدامًا في بحوث الطفولة المبكرة والتربية الخاصة، لكونها تتيح تقويم الأداء السلوكي </w:t>
      </w:r>
      <w:proofErr w:type="spellStart"/>
      <w:r w:rsidRPr="00857D6F">
        <w:rPr>
          <w:rFonts w:ascii="Traditional Arabic" w:eastAsia="Calibri" w:hAnsi="Traditional Arabic" w:cs="Traditional Arabic"/>
          <w:sz w:val="28"/>
          <w:szCs w:val="28"/>
          <w:rtl/>
          <w:lang w:val="en-US"/>
        </w:rPr>
        <w:t>والمهاري</w:t>
      </w:r>
      <w:proofErr w:type="spellEnd"/>
      <w:r w:rsidRPr="00857D6F">
        <w:rPr>
          <w:rFonts w:ascii="Traditional Arabic" w:eastAsia="Calibri" w:hAnsi="Traditional Arabic" w:cs="Traditional Arabic"/>
          <w:sz w:val="28"/>
          <w:szCs w:val="28"/>
          <w:rtl/>
          <w:lang w:val="en-US"/>
        </w:rPr>
        <w:t xml:space="preserve"> للأطفال في بيئاتهم التعليمية الطبيعية، كما تساعد في الحصول على بيانات أكثر موضوعية ودقة عند إعدادها وفق أسس علمية واضحة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Gall et al.</w:t>
      </w:r>
      <w:proofErr w:type="gramStart"/>
      <w:r w:rsidRPr="00857D6F">
        <w:rPr>
          <w:rFonts w:ascii="Traditional Arabic" w:eastAsia="Calibri" w:hAnsi="Traditional Arabic" w:cs="Traditional Arabic"/>
          <w:sz w:val="28"/>
          <w:szCs w:val="28"/>
          <w:lang w:val="en-US"/>
        </w:rPr>
        <w:t>, 2007</w:t>
      </w:r>
      <w:r w:rsidRPr="00857D6F">
        <w:rPr>
          <w:rFonts w:ascii="Traditional Arabic" w:eastAsia="Calibri" w:hAnsi="Traditional Arabic" w:cs="Traditional Arabic"/>
          <w:sz w:val="28"/>
          <w:szCs w:val="28"/>
          <w:rtl/>
          <w:lang w:val="en-US"/>
        </w:rPr>
        <w:t>).</w:t>
      </w:r>
      <w:proofErr w:type="gramEnd"/>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وقامت الباحثة بإعداد بطاقتي الملاحظة في ضوء الأدبيات العلمية والدراسات السابقة التي تناولت مهارات التواصل الاجتماعي وتنظيم الانفعالات لدى الأطفال، مع الاستفادة من المقاييس والأدوات المستخدمة في الدراسات ذات الصلة، ثم أعادت صياغة الفقرات بما يتناسب مع خصائص أطفال الإعاقة السمعية في مرحلة رياض الأطفال، وأهداف الدراسة الحالية، وبما يحقق الاتساق بين التعريفات الإجرائية للمتغيرات وفقرات القياس</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وروعي عند إعداد الأداتين أن تكون العبارات واضحة، وقابلة للملاحظة المباشرة، وتعبر عن سلوكيات فعلية يمكن رصدها أثناء تنفيذ الأنشطة التعليمية، وأن تكون مناسبة للخصائص النمائية للأطفال ذوي الإعاقة السمعية، مع مراعاة التدرج في صياغة الفقرات بحيث تغطي جميع أبعاد المهارات المستهدفة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وتكونت أدوات الدراسة من بطاقتي ملاحظة، خصصت الأولى لقياس مهارات التواصل الاجتماعي، بينما خصصت الثانية لقياس مهارات تنظيم الانفعالات، وقد استخدمتا في القياسين القبلي والبعدي لجميع أفراد المجموعات التجريبية والضابطة، بهدف التعرف إلى أثر البرنامج القائم على استراتيجيات التعلم النشط في تنمية المهارتين</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 xml:space="preserve">أولًا: </w:t>
      </w:r>
      <w:proofErr w:type="gramStart"/>
      <w:r w:rsidRPr="00857D6F">
        <w:rPr>
          <w:rFonts w:ascii="Traditional Arabic" w:eastAsia="Calibri" w:hAnsi="Traditional Arabic" w:cs="Traditional Arabic"/>
          <w:b/>
          <w:bCs/>
          <w:sz w:val="28"/>
          <w:szCs w:val="28"/>
          <w:rtl/>
          <w:lang w:val="en-US"/>
        </w:rPr>
        <w:t>بطاقة</w:t>
      </w:r>
      <w:proofErr w:type="gramEnd"/>
      <w:r w:rsidRPr="00857D6F">
        <w:rPr>
          <w:rFonts w:ascii="Traditional Arabic" w:eastAsia="Calibri" w:hAnsi="Traditional Arabic" w:cs="Traditional Arabic"/>
          <w:b/>
          <w:bCs/>
          <w:sz w:val="28"/>
          <w:szCs w:val="28"/>
          <w:rtl/>
          <w:lang w:val="en-US"/>
        </w:rPr>
        <w:t xml:space="preserve"> ملاحظة مهارات التواصل الاجتماعي</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أعدت</w:t>
      </w:r>
      <w:proofErr w:type="gramEnd"/>
      <w:r w:rsidRPr="00857D6F">
        <w:rPr>
          <w:rFonts w:ascii="Traditional Arabic" w:eastAsia="Calibri" w:hAnsi="Traditional Arabic" w:cs="Traditional Arabic"/>
          <w:sz w:val="28"/>
          <w:szCs w:val="28"/>
          <w:rtl/>
          <w:lang w:val="en-US"/>
        </w:rPr>
        <w:t xml:space="preserve"> الباحثة بطاقة ملاحظة لقياس مستوى مهارات التواصل الاجتماعي لدى أطفال الإعاقة السمعية في مرحلة رياض الأطفال، بالاعتماد على الأدبيات العلمية والدراسات السابقة ذات العلاقة، وقد اشتملت البطاقة على أربعة أبعاد رئيسة 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اللفظي وغير اللفظي</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r w:rsidRPr="00857D6F">
        <w:rPr>
          <w:rFonts w:ascii="Traditional Arabic" w:eastAsia="Calibri" w:hAnsi="Traditional Arabic" w:cs="Traditional Arabic"/>
          <w:sz w:val="28"/>
          <w:szCs w:val="28"/>
          <w:lang w:val="en-US"/>
        </w:rPr>
        <w:t xml:space="preserve">. </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وتكونت البطاقة من (16) فقرة، بواقع (4) فقرات لكل بعد، وقد صيغت جميع الفقرات بصيغة سلوكية قابلة للملاحظة أثناء تنفيذ الأنشطة التعليمية.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 xml:space="preserve">ثانيًا: </w:t>
      </w:r>
      <w:proofErr w:type="gramStart"/>
      <w:r w:rsidRPr="00857D6F">
        <w:rPr>
          <w:rFonts w:ascii="Traditional Arabic" w:eastAsia="Calibri" w:hAnsi="Traditional Arabic" w:cs="Traditional Arabic"/>
          <w:b/>
          <w:bCs/>
          <w:sz w:val="28"/>
          <w:szCs w:val="28"/>
          <w:rtl/>
          <w:lang w:val="en-US"/>
        </w:rPr>
        <w:t>بطاقة</w:t>
      </w:r>
      <w:proofErr w:type="gramEnd"/>
      <w:r w:rsidRPr="00857D6F">
        <w:rPr>
          <w:rFonts w:ascii="Traditional Arabic" w:eastAsia="Calibri" w:hAnsi="Traditional Arabic" w:cs="Traditional Arabic"/>
          <w:b/>
          <w:bCs/>
          <w:sz w:val="28"/>
          <w:szCs w:val="28"/>
          <w:rtl/>
          <w:lang w:val="en-US"/>
        </w:rPr>
        <w:t xml:space="preserve"> ملاحظة مهارات تنظيم الانفعالات</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أعدت</w:t>
      </w:r>
      <w:proofErr w:type="gramEnd"/>
      <w:r w:rsidRPr="00857D6F">
        <w:rPr>
          <w:rFonts w:ascii="Traditional Arabic" w:eastAsia="Calibri" w:hAnsi="Traditional Arabic" w:cs="Traditional Arabic"/>
          <w:sz w:val="28"/>
          <w:szCs w:val="28"/>
          <w:rtl/>
          <w:lang w:val="en-US"/>
        </w:rPr>
        <w:t xml:space="preserve"> الباحثة بطاقة ملاحظة لقياس مستوى مهارات تنظيم الانفعالات لدى أطفال الإعاقة السمعية، بالاعتماد على الأدبيات والدراسات السابقة، وقد تضمنت أربعة أبعاد رئيسة 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وتكونت البطاقة من (16) فقرة، بواقع (4) فقرات لكل بعد، وصيغت الفقرات بحيث تقيس السلوك الانفعالي للأطفال في المواقف التعليمية والاجتماعية المختلفة.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ولغرض</w:t>
      </w:r>
      <w:proofErr w:type="gramEnd"/>
      <w:r w:rsidRPr="00857D6F">
        <w:rPr>
          <w:rFonts w:ascii="Traditional Arabic" w:eastAsia="Calibri" w:hAnsi="Traditional Arabic" w:cs="Traditional Arabic"/>
          <w:sz w:val="28"/>
          <w:szCs w:val="28"/>
          <w:rtl/>
          <w:lang w:val="en-US"/>
        </w:rPr>
        <w:t xml:space="preserve"> تقدير مستوى أداء الأطفال في بطاقتي الملاحظة، اعتمدت الباحثة مقياسًا ثلاثي التقدير، بحيث يتم تقييم أداء الطفل في كل فقرة وفقًا لدرجة تحقق السلوك أثناء الملاحظة، وذلك على النحو الآتي</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4</w:t>
      </w:r>
      <w:r w:rsidRPr="00857D6F">
        <w:rPr>
          <w:rFonts w:ascii="Traditional Arabic" w:eastAsia="Calibri" w:hAnsi="Traditional Arabic" w:cs="Traditional Arabic"/>
          <w:b/>
          <w:bCs/>
          <w:sz w:val="28"/>
          <w:szCs w:val="28"/>
          <w:rtl/>
          <w:lang w:val="en-US"/>
        </w:rPr>
        <w:t xml:space="preserve">) مقياس </w:t>
      </w:r>
      <w:proofErr w:type="gramStart"/>
      <w:r w:rsidRPr="00857D6F">
        <w:rPr>
          <w:rFonts w:ascii="Traditional Arabic" w:eastAsia="Calibri" w:hAnsi="Traditional Arabic" w:cs="Traditional Arabic"/>
          <w:b/>
          <w:bCs/>
          <w:sz w:val="28"/>
          <w:szCs w:val="28"/>
          <w:rtl/>
          <w:lang w:val="en-US"/>
        </w:rPr>
        <w:t>تقدير</w:t>
      </w:r>
      <w:proofErr w:type="gramEnd"/>
      <w:r w:rsidRPr="00857D6F">
        <w:rPr>
          <w:rFonts w:ascii="Traditional Arabic" w:eastAsia="Calibri" w:hAnsi="Traditional Arabic" w:cs="Traditional Arabic"/>
          <w:b/>
          <w:bCs/>
          <w:sz w:val="28"/>
          <w:szCs w:val="28"/>
          <w:rtl/>
          <w:lang w:val="en-US"/>
        </w:rPr>
        <w:t xml:space="preserve"> الأداء في بطاقتي الملاحظة</w:t>
      </w:r>
    </w:p>
    <w:tbl>
      <w:tblPr>
        <w:tblStyle w:val="a7"/>
        <w:bidiVisual/>
        <w:tblW w:w="5000" w:type="pct"/>
        <w:tblLook w:val="04A0" w:firstRow="1" w:lastRow="0" w:firstColumn="1" w:lastColumn="0" w:noHBand="0" w:noVBand="1"/>
      </w:tblPr>
      <w:tblGrid>
        <w:gridCol w:w="3893"/>
        <w:gridCol w:w="1817"/>
        <w:gridCol w:w="1950"/>
        <w:gridCol w:w="1677"/>
      </w:tblGrid>
      <w:tr w:rsidR="00857D6F" w:rsidRPr="00857D6F" w:rsidTr="001B0A03">
        <w:tc>
          <w:tcPr>
            <w:tcW w:w="2085"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مستوى</w:t>
            </w:r>
            <w:proofErr w:type="gramEnd"/>
            <w:r w:rsidRPr="00857D6F">
              <w:rPr>
                <w:rFonts w:ascii="Traditional Arabic" w:eastAsia="Calibri" w:hAnsi="Traditional Arabic" w:cs="Traditional Arabic"/>
                <w:b/>
                <w:bCs/>
                <w:sz w:val="28"/>
                <w:szCs w:val="28"/>
                <w:rtl/>
                <w:lang w:val="en-US"/>
              </w:rPr>
              <w:t xml:space="preserve"> الأداء</w:t>
            </w:r>
          </w:p>
        </w:tc>
        <w:tc>
          <w:tcPr>
            <w:tcW w:w="973"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دائمًا</w:t>
            </w:r>
          </w:p>
        </w:tc>
        <w:tc>
          <w:tcPr>
            <w:tcW w:w="1044"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أحيانًا</w:t>
            </w:r>
          </w:p>
        </w:tc>
        <w:tc>
          <w:tcPr>
            <w:tcW w:w="898"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نادرًا</w:t>
            </w:r>
          </w:p>
        </w:tc>
      </w:tr>
      <w:tr w:rsidR="00857D6F" w:rsidRPr="00857D6F" w:rsidTr="001B0A03">
        <w:tc>
          <w:tcPr>
            <w:tcW w:w="208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الدرجة</w:t>
            </w:r>
          </w:p>
        </w:tc>
        <w:tc>
          <w:tcPr>
            <w:tcW w:w="97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w:t>
            </w:r>
          </w:p>
        </w:tc>
        <w:tc>
          <w:tcPr>
            <w:tcW w:w="1044"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w:t>
            </w:r>
          </w:p>
        </w:tc>
        <w:tc>
          <w:tcPr>
            <w:tcW w:w="89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كما</w:t>
      </w:r>
      <w:proofErr w:type="gramEnd"/>
      <w:r w:rsidRPr="00857D6F">
        <w:rPr>
          <w:rFonts w:ascii="Traditional Arabic" w:eastAsia="Calibri" w:hAnsi="Traditional Arabic" w:cs="Traditional Arabic"/>
          <w:sz w:val="28"/>
          <w:szCs w:val="28"/>
          <w:rtl/>
          <w:lang w:val="en-US"/>
        </w:rPr>
        <w:t xml:space="preserve"> اعتمدت الباحثة معيارًا لتفسير المتوسطات الحسابية الناتجة عن بطاقتي الملاحظة، وذلك من خلال تقسيم مدى المقياس الثلاثي إلى ثلاث فئات متساوية وفق المعادلة الآتية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طول الفئة = (3 – 1) ÷ 3 = 0.67</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وبناءً</w:t>
      </w:r>
      <w:proofErr w:type="gramEnd"/>
      <w:r w:rsidRPr="00857D6F">
        <w:rPr>
          <w:rFonts w:ascii="Traditional Arabic" w:eastAsia="Calibri" w:hAnsi="Traditional Arabic" w:cs="Traditional Arabic"/>
          <w:sz w:val="28"/>
          <w:szCs w:val="28"/>
          <w:rtl/>
          <w:lang w:val="en-US"/>
        </w:rPr>
        <w:t xml:space="preserve"> على ذلك، تم تفسير المتوسطات الحسابية وفق الجدول (3-</w:t>
      </w:r>
      <w:r w:rsidRPr="00857D6F">
        <w:rPr>
          <w:rFonts w:ascii="Traditional Arabic" w:eastAsia="Calibri" w:hAnsi="Traditional Arabic" w:cs="Traditional Arabic" w:hint="cs"/>
          <w:sz w:val="28"/>
          <w:szCs w:val="28"/>
          <w:rtl/>
          <w:lang w:val="en-US"/>
        </w:rPr>
        <w:t>5</w:t>
      </w:r>
      <w:r w:rsidRPr="00857D6F">
        <w:rPr>
          <w:rFonts w:ascii="Traditional Arabic" w:eastAsia="Calibri" w:hAnsi="Traditional Arabic" w:cs="Traditional Arabic"/>
          <w:sz w:val="28"/>
          <w:szCs w:val="28"/>
          <w:rtl/>
          <w:lang w:val="en-US"/>
        </w:rPr>
        <w:t>).</w:t>
      </w:r>
    </w:p>
    <w:p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5</w:t>
      </w:r>
      <w:r w:rsidRPr="00857D6F">
        <w:rPr>
          <w:rFonts w:ascii="Traditional Arabic" w:eastAsia="Calibri" w:hAnsi="Traditional Arabic" w:cs="Traditional Arabic"/>
          <w:b/>
          <w:bCs/>
          <w:sz w:val="28"/>
          <w:szCs w:val="28"/>
          <w:rtl/>
          <w:lang w:val="en-US"/>
        </w:rPr>
        <w:t xml:space="preserve">) معيار </w:t>
      </w:r>
      <w:proofErr w:type="gramStart"/>
      <w:r w:rsidRPr="00857D6F">
        <w:rPr>
          <w:rFonts w:ascii="Traditional Arabic" w:eastAsia="Calibri" w:hAnsi="Traditional Arabic" w:cs="Traditional Arabic"/>
          <w:b/>
          <w:bCs/>
          <w:sz w:val="28"/>
          <w:szCs w:val="28"/>
          <w:rtl/>
          <w:lang w:val="en-US"/>
        </w:rPr>
        <w:t>تفسير</w:t>
      </w:r>
      <w:proofErr w:type="gramEnd"/>
      <w:r w:rsidRPr="00857D6F">
        <w:rPr>
          <w:rFonts w:ascii="Traditional Arabic" w:eastAsia="Calibri" w:hAnsi="Traditional Arabic" w:cs="Traditional Arabic"/>
          <w:b/>
          <w:bCs/>
          <w:sz w:val="28"/>
          <w:szCs w:val="28"/>
          <w:rtl/>
          <w:lang w:val="en-US"/>
        </w:rPr>
        <w:t xml:space="preserve"> المتوسطات الحسابية</w:t>
      </w:r>
    </w:p>
    <w:tbl>
      <w:tblPr>
        <w:tblStyle w:val="a7"/>
        <w:bidiVisual/>
        <w:tblW w:w="5000" w:type="pct"/>
        <w:tblLook w:val="04A0" w:firstRow="1" w:lastRow="0" w:firstColumn="1" w:lastColumn="0" w:noHBand="0" w:noVBand="1"/>
      </w:tblPr>
      <w:tblGrid>
        <w:gridCol w:w="5793"/>
        <w:gridCol w:w="3544"/>
      </w:tblGrid>
      <w:tr w:rsidR="00857D6F" w:rsidRPr="00857D6F" w:rsidTr="001B0A03">
        <w:tc>
          <w:tcPr>
            <w:tcW w:w="3102"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المتوسط</w:t>
            </w:r>
            <w:proofErr w:type="gramEnd"/>
            <w:r w:rsidRPr="00857D6F">
              <w:rPr>
                <w:rFonts w:ascii="Traditional Arabic" w:eastAsia="Calibri" w:hAnsi="Traditional Arabic" w:cs="Traditional Arabic"/>
                <w:b/>
                <w:bCs/>
                <w:sz w:val="28"/>
                <w:szCs w:val="28"/>
                <w:rtl/>
                <w:lang w:val="en-US"/>
              </w:rPr>
              <w:t xml:space="preserve"> الحسابي</w:t>
            </w:r>
          </w:p>
        </w:tc>
        <w:tc>
          <w:tcPr>
            <w:tcW w:w="1898"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مستوى</w:t>
            </w:r>
            <w:proofErr w:type="gramEnd"/>
            <w:r w:rsidRPr="00857D6F">
              <w:rPr>
                <w:rFonts w:ascii="Traditional Arabic" w:eastAsia="Calibri" w:hAnsi="Traditional Arabic" w:cs="Traditional Arabic"/>
                <w:b/>
                <w:bCs/>
                <w:sz w:val="28"/>
                <w:szCs w:val="28"/>
                <w:rtl/>
                <w:lang w:val="en-US"/>
              </w:rPr>
              <w:t xml:space="preserve"> الأداء</w:t>
            </w:r>
          </w:p>
        </w:tc>
      </w:tr>
      <w:tr w:rsidR="00857D6F" w:rsidRPr="00857D6F" w:rsidTr="001B0A03">
        <w:tc>
          <w:tcPr>
            <w:tcW w:w="3102"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1.00 – </w:t>
            </w:r>
            <w:r w:rsidRPr="00857D6F">
              <w:rPr>
                <w:rFonts w:ascii="Traditional Arabic" w:eastAsia="Calibri" w:hAnsi="Traditional Arabic" w:cs="Traditional Arabic"/>
                <w:sz w:val="28"/>
                <w:szCs w:val="28"/>
                <w:rtl/>
                <w:lang w:val="en-US"/>
              </w:rPr>
              <w:t>أقل من 1.67</w:t>
            </w:r>
          </w:p>
        </w:tc>
        <w:tc>
          <w:tcPr>
            <w:tcW w:w="189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منخفض</w:t>
            </w:r>
          </w:p>
        </w:tc>
      </w:tr>
      <w:tr w:rsidR="00857D6F" w:rsidRPr="00857D6F" w:rsidTr="001B0A03">
        <w:tc>
          <w:tcPr>
            <w:tcW w:w="3102"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1.67 – </w:t>
            </w:r>
            <w:r w:rsidRPr="00857D6F">
              <w:rPr>
                <w:rFonts w:ascii="Traditional Arabic" w:eastAsia="Calibri" w:hAnsi="Traditional Arabic" w:cs="Traditional Arabic"/>
                <w:sz w:val="28"/>
                <w:szCs w:val="28"/>
                <w:rtl/>
                <w:lang w:val="en-US"/>
              </w:rPr>
              <w:t>أقل من 2.34</w:t>
            </w:r>
          </w:p>
        </w:tc>
        <w:tc>
          <w:tcPr>
            <w:tcW w:w="189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متوسط</w:t>
            </w:r>
          </w:p>
        </w:tc>
      </w:tr>
      <w:tr w:rsidR="00857D6F" w:rsidRPr="00857D6F" w:rsidTr="001B0A03">
        <w:tc>
          <w:tcPr>
            <w:tcW w:w="3102"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2.34 – 3.00</w:t>
            </w:r>
          </w:p>
        </w:tc>
        <w:tc>
          <w:tcPr>
            <w:tcW w:w="1898"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مرتفع</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ويبين الجدول (3-</w:t>
      </w:r>
      <w:r w:rsidRPr="00857D6F">
        <w:rPr>
          <w:rFonts w:ascii="Traditional Arabic" w:eastAsia="Calibri" w:hAnsi="Traditional Arabic" w:cs="Traditional Arabic" w:hint="cs"/>
          <w:sz w:val="28"/>
          <w:szCs w:val="28"/>
          <w:rtl/>
          <w:lang w:val="en-US"/>
        </w:rPr>
        <w:t>6</w:t>
      </w:r>
      <w:r w:rsidRPr="00857D6F">
        <w:rPr>
          <w:rFonts w:ascii="Traditional Arabic" w:eastAsia="Calibri" w:hAnsi="Traditional Arabic" w:cs="Traditional Arabic"/>
          <w:sz w:val="28"/>
          <w:szCs w:val="28"/>
          <w:rtl/>
          <w:lang w:val="en-US"/>
        </w:rPr>
        <w:t>) توزيع فقرات بطاقتي الملاحظة على أبعاد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6</w:t>
      </w:r>
      <w:r w:rsidRPr="00857D6F">
        <w:rPr>
          <w:rFonts w:ascii="Traditional Arabic" w:eastAsia="Calibri" w:hAnsi="Traditional Arabic" w:cs="Traditional Arabic"/>
          <w:b/>
          <w:bCs/>
          <w:sz w:val="28"/>
          <w:szCs w:val="28"/>
          <w:rtl/>
          <w:lang w:val="en-US"/>
        </w:rPr>
        <w:t>) توزيع فقرات أدوات الدراسة</w:t>
      </w:r>
    </w:p>
    <w:tbl>
      <w:tblPr>
        <w:tblStyle w:val="a7"/>
        <w:bidiVisual/>
        <w:tblW w:w="5000" w:type="pct"/>
        <w:tblLook w:val="04A0" w:firstRow="1" w:lastRow="0" w:firstColumn="1" w:lastColumn="0" w:noHBand="0" w:noVBand="1"/>
      </w:tblPr>
      <w:tblGrid>
        <w:gridCol w:w="3737"/>
        <w:gridCol w:w="2844"/>
        <w:gridCol w:w="1365"/>
        <w:gridCol w:w="1391"/>
      </w:tblGrid>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البعد</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عدد الفقرات</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أرقام الفقرات</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بطاقة</w:t>
            </w:r>
            <w:proofErr w:type="gramEnd"/>
            <w:r w:rsidRPr="00857D6F">
              <w:rPr>
                <w:rFonts w:ascii="Traditional Arabic" w:eastAsia="Calibri" w:hAnsi="Traditional Arabic" w:cs="Traditional Arabic"/>
                <w:sz w:val="28"/>
                <w:szCs w:val="28"/>
                <w:rtl/>
                <w:lang w:val="en-US"/>
              </w:rPr>
              <w:t xml:space="preserve"> ملاحظة مهارات التواصل الاجتماعي</w:t>
            </w: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1–4</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5–8</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اللفظي وغير اللفظي</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9–12</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13–16</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المجموع</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1–16</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بطاقة</w:t>
            </w:r>
            <w:proofErr w:type="gramEnd"/>
            <w:r w:rsidRPr="00857D6F">
              <w:rPr>
                <w:rFonts w:ascii="Traditional Arabic" w:eastAsia="Calibri" w:hAnsi="Traditional Arabic" w:cs="Traditional Arabic"/>
                <w:sz w:val="28"/>
                <w:szCs w:val="28"/>
                <w:rtl/>
                <w:lang w:val="en-US"/>
              </w:rPr>
              <w:t xml:space="preserve"> ملاحظة مهارات تنظيم الانفعالات</w:t>
            </w: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1–4</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5–8</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9–12</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13–16</w:t>
            </w:r>
          </w:p>
        </w:tc>
      </w:tr>
      <w:tr w:rsidR="00857D6F" w:rsidRPr="00857D6F" w:rsidTr="001B0A03">
        <w:tc>
          <w:tcPr>
            <w:tcW w:w="200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المجموع</w:t>
            </w:r>
          </w:p>
        </w:tc>
        <w:tc>
          <w:tcPr>
            <w:tcW w:w="731"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45" w:type="pct"/>
            <w:hideMark/>
          </w:tcPr>
          <w:p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1–16</w:t>
            </w:r>
          </w:p>
        </w:tc>
      </w:tr>
    </w:tbl>
    <w:p w:rsidR="00857D6F" w:rsidRPr="00857D6F" w:rsidRDefault="00857D6F" w:rsidP="00857D6F">
      <w:pPr>
        <w:bidi/>
        <w:spacing w:after="0" w:line="24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3.8 صدق أدوات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يُعد الصدق</w:t>
      </w:r>
      <w:r w:rsidRPr="00857D6F">
        <w:rPr>
          <w:rFonts w:ascii="Traditional Arabic" w:eastAsia="Calibri" w:hAnsi="Traditional Arabic" w:cs="Traditional Arabic"/>
          <w:sz w:val="28"/>
          <w:szCs w:val="28"/>
          <w:lang w:val="en-US"/>
        </w:rPr>
        <w:t xml:space="preserve"> (Validity) </w:t>
      </w:r>
      <w:r w:rsidRPr="00857D6F">
        <w:rPr>
          <w:rFonts w:ascii="Traditional Arabic" w:eastAsia="Calibri" w:hAnsi="Traditional Arabic" w:cs="Traditional Arabic"/>
          <w:sz w:val="28"/>
          <w:szCs w:val="28"/>
          <w:rtl/>
          <w:lang w:val="en-US"/>
        </w:rPr>
        <w:t xml:space="preserve">من أهم الخصائص </w:t>
      </w:r>
      <w:proofErr w:type="spellStart"/>
      <w:r w:rsidRPr="00857D6F">
        <w:rPr>
          <w:rFonts w:ascii="Traditional Arabic" w:eastAsia="Calibri" w:hAnsi="Traditional Arabic" w:cs="Traditional Arabic"/>
          <w:sz w:val="28"/>
          <w:szCs w:val="28"/>
          <w:rtl/>
          <w:lang w:val="en-US"/>
        </w:rPr>
        <w:t>السيكومترية</w:t>
      </w:r>
      <w:proofErr w:type="spellEnd"/>
      <w:r w:rsidRPr="00857D6F">
        <w:rPr>
          <w:rFonts w:ascii="Traditional Arabic" w:eastAsia="Calibri" w:hAnsi="Traditional Arabic" w:cs="Traditional Arabic"/>
          <w:sz w:val="28"/>
          <w:szCs w:val="28"/>
          <w:rtl/>
          <w:lang w:val="en-US"/>
        </w:rPr>
        <w:t xml:space="preserve"> التي ينبغي توافرها في أدوات القياس، إذ يشير إلى مدى قدرة الأداة على قياس المفهوم الذي أُعدت لقياسه بصورة دقيقة، ويُسهم في ضمان جودة البيانات التي يتم جمعها، ومن ثم تعزيز دقة النتائج التي تتوصل إليها الدراسة. ويؤكد </w:t>
      </w:r>
      <w:r w:rsidRPr="00857D6F">
        <w:rPr>
          <w:rFonts w:ascii="Traditional Arabic" w:eastAsia="Calibri" w:hAnsi="Traditional Arabic" w:cs="Traditional Arabic"/>
          <w:sz w:val="28"/>
          <w:szCs w:val="28"/>
          <w:lang w:val="en-US"/>
        </w:rPr>
        <w:t xml:space="preserve">Creswell and Creswell (2023) </w:t>
      </w:r>
      <w:r w:rsidRPr="00857D6F">
        <w:rPr>
          <w:rFonts w:ascii="Traditional Arabic" w:eastAsia="Calibri" w:hAnsi="Traditional Arabic" w:cs="Traditional Arabic"/>
          <w:sz w:val="28"/>
          <w:szCs w:val="28"/>
          <w:rtl/>
          <w:lang w:val="en-US"/>
        </w:rPr>
        <w:t xml:space="preserve">أن التحقق من صدق أدوات القياس يمثل خطوة أساسية في الدراسات التجريبية وشبه التجريبية، في حين يرى </w:t>
      </w:r>
      <w:r w:rsidRPr="00857D6F">
        <w:rPr>
          <w:rFonts w:ascii="Traditional Arabic" w:eastAsia="Calibri" w:hAnsi="Traditional Arabic" w:cs="Traditional Arabic"/>
          <w:sz w:val="28"/>
          <w:szCs w:val="28"/>
          <w:lang w:val="en-US"/>
        </w:rPr>
        <w:t xml:space="preserve">Hair et al. </w:t>
      </w:r>
      <w:proofErr w:type="gramStart"/>
      <w:r w:rsidRPr="00857D6F">
        <w:rPr>
          <w:rFonts w:ascii="Traditional Arabic" w:eastAsia="Calibri" w:hAnsi="Traditional Arabic" w:cs="Traditional Arabic"/>
          <w:sz w:val="28"/>
          <w:szCs w:val="28"/>
          <w:lang w:val="en-US"/>
        </w:rPr>
        <w:t xml:space="preserve">(2022) </w:t>
      </w:r>
      <w:r w:rsidRPr="00857D6F">
        <w:rPr>
          <w:rFonts w:ascii="Traditional Arabic" w:eastAsia="Calibri" w:hAnsi="Traditional Arabic" w:cs="Traditional Arabic"/>
          <w:sz w:val="28"/>
          <w:szCs w:val="28"/>
          <w:rtl/>
          <w:lang w:val="en-US"/>
        </w:rPr>
        <w:t>أن صلاحية أدوات القياس تُعد شرطًا ضروريًا قبل إجراء أي تحليل إحصائي أو اختبار للفرضيات</w:t>
      </w:r>
      <w:r w:rsidRPr="00857D6F">
        <w:rPr>
          <w:rFonts w:ascii="Traditional Arabic" w:eastAsia="Calibri" w:hAnsi="Traditional Arabic" w:cs="Traditional Arabic"/>
          <w:sz w:val="28"/>
          <w:szCs w:val="28"/>
          <w:lang w:val="en-US"/>
        </w:rPr>
        <w:t>.</w:t>
      </w:r>
      <w:proofErr w:type="gramEnd"/>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وللتحقق من صدق أدوات الدراسة، اعتمدت الباحثة على مجموعة من الإجراءات العلمية المتكاملة، شملت الاستناد إلى مقاييس عالمية معتمدة عند بناء الأداتين، والتحقق من الصدق الظاهري من خلال تحكيمهما من قبل مجموعة من الخبراء والمتخصصين، إضافة إلى التحقق من صدق البناء باستخدام معاملات ارتباط بيرسون، وذلك على النحو الآتي</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lastRenderedPageBreak/>
        <w:t>أولًا: الاستناد إلى المقاييس العالمية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حرصت</w:t>
      </w:r>
      <w:proofErr w:type="gramEnd"/>
      <w:r w:rsidRPr="00857D6F">
        <w:rPr>
          <w:rFonts w:ascii="Traditional Arabic" w:eastAsia="Calibri" w:hAnsi="Traditional Arabic" w:cs="Traditional Arabic"/>
          <w:sz w:val="28"/>
          <w:szCs w:val="28"/>
          <w:rtl/>
          <w:lang w:val="en-US"/>
        </w:rPr>
        <w:t xml:space="preserve"> الباحثة عند بناء أدوات الدراسة على الاستناد إلى مقاييس عالمية تتمتع بدرجات مرتفعة من الصدق والثبات، بما يعزز من جودة أدوات القياس ويزيد من إمكانية الاعتماد على نتائجها</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وقد بُنيت بطاقة ملاحظة مهارات التواصل الاجتماعي بالاعتماد على مقياس </w:t>
      </w:r>
      <w:r w:rsidRPr="00857D6F">
        <w:rPr>
          <w:rFonts w:ascii="Traditional Arabic" w:eastAsia="Calibri" w:hAnsi="Traditional Arabic" w:cs="Traditional Arabic"/>
          <w:sz w:val="28"/>
          <w:szCs w:val="28"/>
          <w:lang w:val="en-US"/>
        </w:rPr>
        <w:t>Social Skills Improvement System (</w:t>
      </w:r>
      <w:proofErr w:type="spellStart"/>
      <w:r w:rsidRPr="00857D6F">
        <w:rPr>
          <w:rFonts w:ascii="Traditional Arabic" w:eastAsia="Calibri" w:hAnsi="Traditional Arabic" w:cs="Traditional Arabic"/>
          <w:sz w:val="28"/>
          <w:szCs w:val="28"/>
          <w:lang w:val="en-US"/>
        </w:rPr>
        <w:t>SSIS</w:t>
      </w:r>
      <w:proofErr w:type="spellEnd"/>
      <w:r w:rsidRPr="00857D6F">
        <w:rPr>
          <w:rFonts w:ascii="Traditional Arabic" w:eastAsia="Calibri" w:hAnsi="Traditional Arabic" w:cs="Traditional Arabic"/>
          <w:sz w:val="28"/>
          <w:szCs w:val="28"/>
          <w:lang w:val="en-US"/>
        </w:rPr>
        <w:t>)</w:t>
      </w:r>
      <w:r w:rsidRPr="00857D6F">
        <w:rPr>
          <w:rFonts w:ascii="Traditional Arabic" w:eastAsia="Calibri" w:hAnsi="Traditional Arabic" w:cs="Traditional Arabic"/>
          <w:sz w:val="28"/>
          <w:szCs w:val="28"/>
          <w:rtl/>
          <w:lang w:val="en-US"/>
        </w:rPr>
        <w:t>، الذي يُعد من أشهر المقاييس العالمية المستخدمة في تقويم المهارات الاجتماعية لدى الأطفال، حيث تم الاستفادة من مؤشراته الرئيسة، ثم إعادة صياغتها وتكييفها بما يتناسب مع خصائص الأطفال ذوي الإعاقة السمعية في مرحلة رياض الأطفال، وطبيعة البيئة التعليمية السعودية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كما بُنيت بطاقة ملاحظة مهارات تنظيم الانفعالات بالاعتماد على مقياس </w:t>
      </w:r>
      <w:r w:rsidRPr="00857D6F">
        <w:rPr>
          <w:rFonts w:ascii="Traditional Arabic" w:eastAsia="Calibri" w:hAnsi="Traditional Arabic" w:cs="Traditional Arabic"/>
          <w:sz w:val="28"/>
          <w:szCs w:val="28"/>
          <w:lang w:val="en-US"/>
        </w:rPr>
        <w:t>Emotion Regulation Checklist (</w:t>
      </w:r>
      <w:proofErr w:type="spellStart"/>
      <w:r w:rsidRPr="00857D6F">
        <w:rPr>
          <w:rFonts w:ascii="Traditional Arabic" w:eastAsia="Calibri" w:hAnsi="Traditional Arabic" w:cs="Traditional Arabic"/>
          <w:sz w:val="28"/>
          <w:szCs w:val="28"/>
          <w:lang w:val="en-US"/>
        </w:rPr>
        <w:t>ERC</w:t>
      </w:r>
      <w:proofErr w:type="spellEnd"/>
      <w:r w:rsidRPr="00857D6F">
        <w:rPr>
          <w:rFonts w:ascii="Traditional Arabic" w:eastAsia="Calibri" w:hAnsi="Traditional Arabic" w:cs="Traditional Arabic"/>
          <w:sz w:val="28"/>
          <w:szCs w:val="28"/>
          <w:lang w:val="en-US"/>
        </w:rPr>
        <w:t>)</w:t>
      </w:r>
      <w:r w:rsidRPr="00857D6F">
        <w:rPr>
          <w:rFonts w:ascii="Traditional Arabic" w:eastAsia="Calibri" w:hAnsi="Traditional Arabic" w:cs="Traditional Arabic"/>
          <w:sz w:val="28"/>
          <w:szCs w:val="28"/>
          <w:rtl/>
          <w:lang w:val="en-US"/>
        </w:rPr>
        <w:t>، الذي يُستخدم على نطاق واسع في تقييم تنظيم الانفعالات لدى الأطفال، وقد أُجريت عليه تعديلات تتعلق بصياغة المؤشرات وتكييفها بما يتلاءم مع خصائص الفئة المستهدفة، مع المحافظة على المضامين العلمية التي يقيسها المقياس الأصلي</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شملت عملية تطوير الأداتين إعادة صياغة بعض المؤشرات، وتعديل بعضها الآخر ليتناسب مع الأنشطة الصفية والخصائص النمائية للأطفال ذوي الإعاقة السمعية، بما يحقق أهداف الدراسة الحالية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240" w:lineRule="auto"/>
        <w:jc w:val="center"/>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7</w:t>
      </w:r>
      <w:r w:rsidRPr="00857D6F">
        <w:rPr>
          <w:rFonts w:ascii="Traditional Arabic" w:eastAsia="Calibri" w:hAnsi="Traditional Arabic" w:cs="Traditional Arabic"/>
          <w:b/>
          <w:bCs/>
          <w:sz w:val="28"/>
          <w:szCs w:val="28"/>
          <w:rtl/>
          <w:lang w:val="en-US"/>
        </w:rPr>
        <w:t xml:space="preserve">) </w:t>
      </w:r>
      <w:proofErr w:type="gramStart"/>
      <w:r w:rsidRPr="00857D6F">
        <w:rPr>
          <w:rFonts w:ascii="Traditional Arabic" w:eastAsia="Calibri" w:hAnsi="Traditional Arabic" w:cs="Traditional Arabic"/>
          <w:b/>
          <w:bCs/>
          <w:sz w:val="28"/>
          <w:szCs w:val="28"/>
          <w:rtl/>
          <w:lang w:val="en-US"/>
        </w:rPr>
        <w:t>مصادر</w:t>
      </w:r>
      <w:proofErr w:type="gramEnd"/>
      <w:r w:rsidRPr="00857D6F">
        <w:rPr>
          <w:rFonts w:ascii="Traditional Arabic" w:eastAsia="Calibri" w:hAnsi="Traditional Arabic" w:cs="Traditional Arabic"/>
          <w:b/>
          <w:bCs/>
          <w:sz w:val="28"/>
          <w:szCs w:val="28"/>
          <w:rtl/>
          <w:lang w:val="en-US"/>
        </w:rPr>
        <w:t xml:space="preserve"> بناء بطاقتي الملاحظة والتعديلات التي أجرتها الباحثة</w:t>
      </w:r>
    </w:p>
    <w:tbl>
      <w:tblPr>
        <w:tblStyle w:val="a7"/>
        <w:bidiVisual/>
        <w:tblW w:w="0" w:type="auto"/>
        <w:tblLook w:val="04A0" w:firstRow="1" w:lastRow="0" w:firstColumn="1" w:lastColumn="0" w:noHBand="0" w:noVBand="1"/>
      </w:tblPr>
      <w:tblGrid>
        <w:gridCol w:w="1940"/>
        <w:gridCol w:w="2888"/>
        <w:gridCol w:w="811"/>
        <w:gridCol w:w="3698"/>
      </w:tblGrid>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المتغير</w:t>
            </w:r>
          </w:p>
        </w:tc>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الفقرة</w:t>
            </w:r>
            <w:proofErr w:type="gramEnd"/>
            <w:r w:rsidRPr="00857D6F">
              <w:rPr>
                <w:rFonts w:ascii="Traditional Arabic" w:eastAsia="Calibri" w:hAnsi="Traditional Arabic" w:cs="Traditional Arabic"/>
                <w:b/>
                <w:bCs/>
                <w:sz w:val="28"/>
                <w:szCs w:val="28"/>
                <w:rtl/>
                <w:lang w:val="en-US"/>
              </w:rPr>
              <w:t xml:space="preserve"> / المؤشر</w:t>
            </w:r>
          </w:p>
        </w:tc>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المصدر</w:t>
            </w:r>
          </w:p>
        </w:tc>
        <w:tc>
          <w:tcPr>
            <w:tcW w:w="0" w:type="auto"/>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التعديل</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بدء</w:t>
            </w:r>
            <w:proofErr w:type="gramEnd"/>
            <w:r w:rsidRPr="00857D6F">
              <w:rPr>
                <w:rFonts w:ascii="Traditional Arabic" w:eastAsia="Calibri" w:hAnsi="Traditional Arabic" w:cs="Traditional Arabic"/>
                <w:b/>
                <w:bCs/>
                <w:sz w:val="28"/>
                <w:szCs w:val="28"/>
                <w:rtl/>
                <w:lang w:val="en-US"/>
              </w:rPr>
              <w:t xml:space="preserve"> التفاعل الاجتماعي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يبادر بالاقتراب من زملائه أثناء الأنشطة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ليتناسب مع أطفال الإعاقة السمعية في مرحلة رياض الأطفال</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يبدأ الحديث أو </w:t>
            </w: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مع الآخرين دون طلب</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يشارك الآخرين في الأنشطة الجماعية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البيئة الصفية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يطلب</w:t>
            </w:r>
            <w:proofErr w:type="gramEnd"/>
            <w:r w:rsidRPr="00857D6F">
              <w:rPr>
                <w:rFonts w:ascii="Traditional Arabic" w:eastAsia="Calibri" w:hAnsi="Traditional Arabic" w:cs="Traditional Arabic"/>
                <w:sz w:val="28"/>
                <w:szCs w:val="28"/>
                <w:rtl/>
                <w:lang w:val="en-US"/>
              </w:rPr>
              <w:t xml:space="preserve"> المساعدة عند الحاجة بطريقة مناسبة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الاستجابة للتفاعل الاجتماعي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يستجيب عند مناداته من قبل المعلمة أو </w:t>
            </w:r>
            <w:proofErr w:type="gramStart"/>
            <w:r w:rsidRPr="00857D6F">
              <w:rPr>
                <w:rFonts w:ascii="Traditional Arabic" w:eastAsia="Calibri" w:hAnsi="Traditional Arabic" w:cs="Traditional Arabic"/>
                <w:sz w:val="28"/>
                <w:szCs w:val="28"/>
                <w:rtl/>
                <w:lang w:val="en-US"/>
              </w:rPr>
              <w:t>أحد</w:t>
            </w:r>
            <w:proofErr w:type="gramEnd"/>
            <w:r w:rsidRPr="00857D6F">
              <w:rPr>
                <w:rFonts w:ascii="Traditional Arabic" w:eastAsia="Calibri" w:hAnsi="Traditional Arabic" w:cs="Traditional Arabic"/>
                <w:sz w:val="28"/>
                <w:szCs w:val="28"/>
                <w:rtl/>
                <w:lang w:val="en-US"/>
              </w:rPr>
              <w:t xml:space="preserve"> الزملاء</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خصائص العينة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يتفاعل مع دعوات المشاركة في </w:t>
            </w:r>
            <w:r w:rsidRPr="00857D6F">
              <w:rPr>
                <w:rFonts w:ascii="Traditional Arabic" w:eastAsia="Calibri" w:hAnsi="Traditional Arabic" w:cs="Traditional Arabic"/>
                <w:sz w:val="28"/>
                <w:szCs w:val="28"/>
                <w:rtl/>
                <w:lang w:val="en-US"/>
              </w:rPr>
              <w:lastRenderedPageBreak/>
              <w:t>الأنشطة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lastRenderedPageBreak/>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يجيب عن الأسئلة أو </w:t>
            </w:r>
            <w:proofErr w:type="gramStart"/>
            <w:r w:rsidRPr="00857D6F">
              <w:rPr>
                <w:rFonts w:ascii="Traditional Arabic" w:eastAsia="Calibri" w:hAnsi="Traditional Arabic" w:cs="Traditional Arabic"/>
                <w:sz w:val="28"/>
                <w:szCs w:val="28"/>
                <w:rtl/>
                <w:lang w:val="en-US"/>
              </w:rPr>
              <w:t>الإشارات</w:t>
            </w:r>
            <w:proofErr w:type="gramEnd"/>
            <w:r w:rsidRPr="00857D6F">
              <w:rPr>
                <w:rFonts w:ascii="Traditional Arabic" w:eastAsia="Calibri" w:hAnsi="Traditional Arabic" w:cs="Traditional Arabic"/>
                <w:sz w:val="28"/>
                <w:szCs w:val="28"/>
                <w:rtl/>
                <w:lang w:val="en-US"/>
              </w:rPr>
              <w:t xml:space="preserve"> الموجهة إليه</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تكييف المؤشر ليتناسب مع التواصل اللفظي </w:t>
            </w:r>
            <w:proofErr w:type="gramStart"/>
            <w:r w:rsidRPr="00857D6F">
              <w:rPr>
                <w:rFonts w:ascii="Traditional Arabic" w:eastAsia="Calibri" w:hAnsi="Traditional Arabic" w:cs="Traditional Arabic"/>
                <w:sz w:val="28"/>
                <w:szCs w:val="28"/>
                <w:rtl/>
                <w:lang w:val="en-US"/>
              </w:rPr>
              <w:t>وغير</w:t>
            </w:r>
            <w:proofErr w:type="gramEnd"/>
            <w:r w:rsidRPr="00857D6F">
              <w:rPr>
                <w:rFonts w:ascii="Traditional Arabic" w:eastAsia="Calibri" w:hAnsi="Traditional Arabic" w:cs="Traditional Arabic"/>
                <w:sz w:val="28"/>
                <w:szCs w:val="28"/>
                <w:rtl/>
                <w:lang w:val="en-US"/>
              </w:rPr>
              <w:t xml:space="preserve"> اللفظي</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اهتمامًا بالتفاعل مع الآخرين</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التواصل</w:t>
            </w:r>
            <w:proofErr w:type="gramEnd"/>
            <w:r w:rsidRPr="00857D6F">
              <w:rPr>
                <w:rFonts w:ascii="Traditional Arabic" w:eastAsia="Calibri" w:hAnsi="Traditional Arabic" w:cs="Traditional Arabic"/>
                <w:b/>
                <w:bCs/>
                <w:sz w:val="28"/>
                <w:szCs w:val="28"/>
                <w:rtl/>
                <w:lang w:val="en-US"/>
              </w:rPr>
              <w:t xml:space="preserve"> اللفظي وغير اللفظي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يستخدم الإشارات أو </w:t>
            </w:r>
            <w:proofErr w:type="gramStart"/>
            <w:r w:rsidRPr="00857D6F">
              <w:rPr>
                <w:rFonts w:ascii="Traditional Arabic" w:eastAsia="Calibri" w:hAnsi="Traditional Arabic" w:cs="Traditional Arabic"/>
                <w:sz w:val="28"/>
                <w:szCs w:val="28"/>
                <w:rtl/>
                <w:lang w:val="en-US"/>
              </w:rPr>
              <w:t>لغة</w:t>
            </w:r>
            <w:proofErr w:type="gramEnd"/>
            <w:r w:rsidRPr="00857D6F">
              <w:rPr>
                <w:rFonts w:ascii="Traditional Arabic" w:eastAsia="Calibri" w:hAnsi="Traditional Arabic" w:cs="Traditional Arabic"/>
                <w:sz w:val="28"/>
                <w:szCs w:val="28"/>
                <w:rtl/>
                <w:lang w:val="en-US"/>
              </w:rPr>
              <w:t xml:space="preserve"> الجسد للتعبير عن احتياجاته</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تكييف المؤشر ليتناسب مع الأطفال </w:t>
            </w:r>
            <w:proofErr w:type="gramStart"/>
            <w:r w:rsidRPr="00857D6F">
              <w:rPr>
                <w:rFonts w:ascii="Traditional Arabic" w:eastAsia="Calibri" w:hAnsi="Traditional Arabic" w:cs="Traditional Arabic"/>
                <w:sz w:val="28"/>
                <w:szCs w:val="28"/>
                <w:rtl/>
                <w:lang w:val="en-US"/>
              </w:rPr>
              <w:t>ذوي</w:t>
            </w:r>
            <w:proofErr w:type="gramEnd"/>
            <w:r w:rsidRPr="00857D6F">
              <w:rPr>
                <w:rFonts w:ascii="Traditional Arabic" w:eastAsia="Calibri" w:hAnsi="Traditional Arabic" w:cs="Traditional Arabic"/>
                <w:sz w:val="28"/>
                <w:szCs w:val="28"/>
                <w:rtl/>
                <w:lang w:val="en-US"/>
              </w:rPr>
              <w:t xml:space="preserve"> الإعاقة السمعية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يحافظ على التواصل البصري أثناء التفاعل</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يعبر عن أفكاره ومشاعره بصورة مفهومة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تكييف المؤشر مع الفئة </w:t>
            </w:r>
            <w:proofErr w:type="gramStart"/>
            <w:r w:rsidRPr="00857D6F">
              <w:rPr>
                <w:rFonts w:ascii="Traditional Arabic" w:eastAsia="Calibri" w:hAnsi="Traditional Arabic" w:cs="Traditional Arabic"/>
                <w:sz w:val="28"/>
                <w:szCs w:val="28"/>
                <w:rtl/>
                <w:lang w:val="en-US"/>
              </w:rPr>
              <w:t>المستهدفة</w:t>
            </w:r>
            <w:proofErr w:type="gramEnd"/>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يفهم الإشارات والتعبيرات الصادرة عن الآخرين</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المحافظة على التفاعل الاجتماعي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يستمر في التفاعل مع المجموعة طوال النشاط</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البيئة الصفية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يلتزم بقواعد الحوار وتبادل الأدوار</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يتعاون مع زملائه لتحقيق </w:t>
            </w:r>
            <w:proofErr w:type="gramStart"/>
            <w:r w:rsidRPr="00857D6F">
              <w:rPr>
                <w:rFonts w:ascii="Traditional Arabic" w:eastAsia="Calibri" w:hAnsi="Traditional Arabic" w:cs="Traditional Arabic"/>
                <w:sz w:val="28"/>
                <w:szCs w:val="28"/>
                <w:rtl/>
                <w:lang w:val="en-US"/>
              </w:rPr>
              <w:t>هدف</w:t>
            </w:r>
            <w:proofErr w:type="gramEnd"/>
            <w:r w:rsidRPr="00857D6F">
              <w:rPr>
                <w:rFonts w:ascii="Traditional Arabic" w:eastAsia="Calibri" w:hAnsi="Traditional Arabic" w:cs="Traditional Arabic"/>
                <w:sz w:val="28"/>
                <w:szCs w:val="28"/>
                <w:rtl/>
                <w:lang w:val="en-US"/>
              </w:rPr>
              <w:t xml:space="preserve"> النشاط</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تكييف</w:t>
            </w:r>
            <w:proofErr w:type="gramEnd"/>
            <w:r w:rsidRPr="00857D6F">
              <w:rPr>
                <w:rFonts w:ascii="Traditional Arabic" w:eastAsia="Calibri" w:hAnsi="Traditional Arabic" w:cs="Traditional Arabic"/>
                <w:sz w:val="28"/>
                <w:szCs w:val="28"/>
                <w:rtl/>
                <w:lang w:val="en-US"/>
              </w:rPr>
              <w:t xml:space="preserve"> المؤشر</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سلوكًا إيجابيًا أثناء العمل الجماعي</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SSIS</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ضبط الانفعالات السلبية</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يسيطر على مشاعر الغضب أثناء النشاط</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ليتناسب مع مرحلة رياض الأطفال</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يتجنب السلوك العدواني عند التعرض لموقف مزعج</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يتقبل الخسارة أو </w:t>
            </w:r>
            <w:proofErr w:type="gramStart"/>
            <w:r w:rsidRPr="00857D6F">
              <w:rPr>
                <w:rFonts w:ascii="Traditional Arabic" w:eastAsia="Calibri" w:hAnsi="Traditional Arabic" w:cs="Traditional Arabic"/>
                <w:sz w:val="28"/>
                <w:szCs w:val="28"/>
                <w:rtl/>
                <w:lang w:val="en-US"/>
              </w:rPr>
              <w:t>الفشل</w:t>
            </w:r>
            <w:proofErr w:type="gramEnd"/>
            <w:r w:rsidRPr="00857D6F">
              <w:rPr>
                <w:rFonts w:ascii="Traditional Arabic" w:eastAsia="Calibri" w:hAnsi="Traditional Arabic" w:cs="Traditional Arabic"/>
                <w:sz w:val="28"/>
                <w:szCs w:val="28"/>
                <w:rtl/>
                <w:lang w:val="en-US"/>
              </w:rPr>
              <w:t xml:space="preserve"> بصورة مناسبة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تكييف</w:t>
            </w:r>
            <w:proofErr w:type="gramEnd"/>
            <w:r w:rsidRPr="00857D6F">
              <w:rPr>
                <w:rFonts w:ascii="Traditional Arabic" w:eastAsia="Calibri" w:hAnsi="Traditional Arabic" w:cs="Traditional Arabic"/>
                <w:sz w:val="28"/>
                <w:szCs w:val="28"/>
                <w:rtl/>
                <w:lang w:val="en-US"/>
              </w:rPr>
              <w:t xml:space="preserve"> المؤشر</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يهدأ خلال فترة قصيرة بعد التعرض لموقف مثير للانفعال</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التعبير</w:t>
            </w:r>
            <w:proofErr w:type="gramEnd"/>
            <w:r w:rsidRPr="00857D6F">
              <w:rPr>
                <w:rFonts w:ascii="Traditional Arabic" w:eastAsia="Calibri" w:hAnsi="Traditional Arabic" w:cs="Traditional Arabic"/>
                <w:b/>
                <w:bCs/>
                <w:sz w:val="28"/>
                <w:szCs w:val="28"/>
                <w:rtl/>
                <w:lang w:val="en-US"/>
              </w:rPr>
              <w:t xml:space="preserve"> الانفعالي المناسب</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يعبر عن مشاعره بطريقة مقبولة </w:t>
            </w:r>
            <w:proofErr w:type="gramStart"/>
            <w:r w:rsidRPr="00857D6F">
              <w:rPr>
                <w:rFonts w:ascii="Traditional Arabic" w:eastAsia="Calibri" w:hAnsi="Traditional Arabic" w:cs="Traditional Arabic"/>
                <w:sz w:val="28"/>
                <w:szCs w:val="28"/>
                <w:rtl/>
                <w:lang w:val="en-US"/>
              </w:rPr>
              <w:t>اجتماعيًا</w:t>
            </w:r>
            <w:proofErr w:type="gramEnd"/>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البيئة التعليمية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يظهر الفرح أو </w:t>
            </w:r>
            <w:proofErr w:type="gramStart"/>
            <w:r w:rsidRPr="00857D6F">
              <w:rPr>
                <w:rFonts w:ascii="Traditional Arabic" w:eastAsia="Calibri" w:hAnsi="Traditional Arabic" w:cs="Traditional Arabic"/>
                <w:sz w:val="28"/>
                <w:szCs w:val="28"/>
                <w:rtl/>
                <w:lang w:val="en-US"/>
              </w:rPr>
              <w:t>الحزن</w:t>
            </w:r>
            <w:proofErr w:type="gramEnd"/>
            <w:r w:rsidRPr="00857D6F">
              <w:rPr>
                <w:rFonts w:ascii="Traditional Arabic" w:eastAsia="Calibri" w:hAnsi="Traditional Arabic" w:cs="Traditional Arabic"/>
                <w:sz w:val="28"/>
                <w:szCs w:val="28"/>
                <w:rtl/>
                <w:lang w:val="en-US"/>
              </w:rPr>
              <w:t xml:space="preserve"> بما يتناسب مع الموقف</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يستخدم وسائل مناسبة للتعبير عن احتياجاته الانفعالية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تكييف</w:t>
            </w:r>
            <w:proofErr w:type="gramEnd"/>
            <w:r w:rsidRPr="00857D6F">
              <w:rPr>
                <w:rFonts w:ascii="Traditional Arabic" w:eastAsia="Calibri" w:hAnsi="Traditional Arabic" w:cs="Traditional Arabic"/>
                <w:sz w:val="28"/>
                <w:szCs w:val="28"/>
                <w:rtl/>
                <w:lang w:val="en-US"/>
              </w:rPr>
              <w:t xml:space="preserve"> المؤشر</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يوضح</w:t>
            </w:r>
            <w:proofErr w:type="gramEnd"/>
            <w:r w:rsidRPr="00857D6F">
              <w:rPr>
                <w:rFonts w:ascii="Traditional Arabic" w:eastAsia="Calibri" w:hAnsi="Traditional Arabic" w:cs="Traditional Arabic"/>
                <w:sz w:val="28"/>
                <w:szCs w:val="28"/>
                <w:rtl/>
                <w:lang w:val="en-US"/>
              </w:rPr>
              <w:t xml:space="preserve"> مشاعره للمعلمة أو الزملاء عند الحاجة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التحكم في السلوك الانفعالي</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ينتظر </w:t>
            </w:r>
            <w:proofErr w:type="gramStart"/>
            <w:r w:rsidRPr="00857D6F">
              <w:rPr>
                <w:rFonts w:ascii="Traditional Arabic" w:eastAsia="Calibri" w:hAnsi="Traditional Arabic" w:cs="Traditional Arabic"/>
                <w:sz w:val="28"/>
                <w:szCs w:val="28"/>
                <w:rtl/>
                <w:lang w:val="en-US"/>
              </w:rPr>
              <w:t>دوره</w:t>
            </w:r>
            <w:proofErr w:type="gramEnd"/>
            <w:r w:rsidRPr="00857D6F">
              <w:rPr>
                <w:rFonts w:ascii="Traditional Arabic" w:eastAsia="Calibri" w:hAnsi="Traditional Arabic" w:cs="Traditional Arabic"/>
                <w:sz w:val="28"/>
                <w:szCs w:val="28"/>
                <w:rtl/>
                <w:lang w:val="en-US"/>
              </w:rPr>
              <w:t xml:space="preserve"> دون إظهار انفعالات حادة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الأنشطة الصفية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يلتزم بالتعليمات أثناء الأنشطة الجماعية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يتجنب المقاطعة أو </w:t>
            </w:r>
            <w:proofErr w:type="gramStart"/>
            <w:r w:rsidRPr="00857D6F">
              <w:rPr>
                <w:rFonts w:ascii="Traditional Arabic" w:eastAsia="Calibri" w:hAnsi="Traditional Arabic" w:cs="Traditional Arabic"/>
                <w:sz w:val="28"/>
                <w:szCs w:val="28"/>
                <w:rtl/>
                <w:lang w:val="en-US"/>
              </w:rPr>
              <w:t>السلوك</w:t>
            </w:r>
            <w:proofErr w:type="gramEnd"/>
            <w:r w:rsidRPr="00857D6F">
              <w:rPr>
                <w:rFonts w:ascii="Traditional Arabic" w:eastAsia="Calibri" w:hAnsi="Traditional Arabic" w:cs="Traditional Arabic"/>
                <w:sz w:val="28"/>
                <w:szCs w:val="28"/>
                <w:rtl/>
                <w:lang w:val="en-US"/>
              </w:rPr>
              <w:t xml:space="preserve"> الاندفاعي</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تكييف</w:t>
            </w:r>
            <w:proofErr w:type="gramEnd"/>
            <w:r w:rsidRPr="00857D6F">
              <w:rPr>
                <w:rFonts w:ascii="Traditional Arabic" w:eastAsia="Calibri" w:hAnsi="Traditional Arabic" w:cs="Traditional Arabic"/>
                <w:sz w:val="28"/>
                <w:szCs w:val="28"/>
                <w:rtl/>
                <w:lang w:val="en-US"/>
              </w:rPr>
              <w:t xml:space="preserve"> المؤشر</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يتحكم في ردود أفعاله أثناء المواقف المختلفة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التكيف مع المواقف الاجتماعية</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يتقبل التغيرات البسيطة في النشاط أو </w:t>
            </w:r>
            <w:proofErr w:type="gramStart"/>
            <w:r w:rsidRPr="00857D6F">
              <w:rPr>
                <w:rFonts w:ascii="Traditional Arabic" w:eastAsia="Calibri" w:hAnsi="Traditional Arabic" w:cs="Traditional Arabic"/>
                <w:sz w:val="28"/>
                <w:szCs w:val="28"/>
                <w:rtl/>
                <w:lang w:val="en-US"/>
              </w:rPr>
              <w:t>الروتين</w:t>
            </w:r>
            <w:proofErr w:type="gramEnd"/>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لمرحلة الطفولة المبكرة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يتكيف مع المواقف الجديدة داخل الروضة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يتعامل بإيجابية مع الزملاء المختلفين عنه</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تكييف</w:t>
            </w:r>
            <w:proofErr w:type="gramEnd"/>
            <w:r w:rsidRPr="00857D6F">
              <w:rPr>
                <w:rFonts w:ascii="Traditional Arabic" w:eastAsia="Calibri" w:hAnsi="Traditional Arabic" w:cs="Traditional Arabic"/>
                <w:sz w:val="28"/>
                <w:szCs w:val="28"/>
                <w:rtl/>
                <w:lang w:val="en-US"/>
              </w:rPr>
              <w:t xml:space="preserve"> المؤشر</w:t>
            </w:r>
            <w:r w:rsidRPr="00857D6F">
              <w:rPr>
                <w:rFonts w:ascii="Traditional Arabic" w:eastAsia="Calibri" w:hAnsi="Traditional Arabic" w:cs="Traditional Arabic"/>
                <w:sz w:val="28"/>
                <w:szCs w:val="28"/>
                <w:lang w:val="en-US"/>
              </w:rPr>
              <w:t>.</w:t>
            </w:r>
          </w:p>
        </w:tc>
      </w:tr>
      <w:tr w:rsidR="00857D6F" w:rsidRPr="00857D6F" w:rsidTr="001B0A03">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مرونة في التعامل مع المواقف غير المتوقعة</w:t>
            </w:r>
            <w:r w:rsidRPr="00857D6F">
              <w:rPr>
                <w:rFonts w:ascii="Traditional Arabic" w:eastAsia="Calibri" w:hAnsi="Traditional Arabic" w:cs="Traditional Arabic"/>
                <w:sz w:val="28"/>
                <w:szCs w:val="28"/>
                <w:lang w:val="en-US"/>
              </w:rPr>
              <w:t>.</w:t>
            </w:r>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spellStart"/>
            <w:r w:rsidRPr="00857D6F">
              <w:rPr>
                <w:rFonts w:ascii="Traditional Arabic" w:eastAsia="Calibri" w:hAnsi="Traditional Arabic" w:cs="Traditional Arabic"/>
                <w:sz w:val="28"/>
                <w:szCs w:val="28"/>
                <w:lang w:val="en-US"/>
              </w:rPr>
              <w:t>ERC</w:t>
            </w:r>
            <w:proofErr w:type="spellEnd"/>
          </w:p>
        </w:tc>
        <w:tc>
          <w:tcPr>
            <w:tcW w:w="0" w:type="auto"/>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إعادة</w:t>
            </w:r>
            <w:proofErr w:type="gramEnd"/>
            <w:r w:rsidRPr="00857D6F">
              <w:rPr>
                <w:rFonts w:ascii="Traditional Arabic" w:eastAsia="Calibri" w:hAnsi="Traditional Arabic" w:cs="Traditional Arabic"/>
                <w:sz w:val="28"/>
                <w:szCs w:val="28"/>
                <w:rtl/>
                <w:lang w:val="en-US"/>
              </w:rPr>
              <w:t xml:space="preserve"> صياغة لغوية</w:t>
            </w:r>
            <w:r w:rsidRPr="00857D6F">
              <w:rPr>
                <w:rFonts w:ascii="Traditional Arabic" w:eastAsia="Calibri" w:hAnsi="Traditional Arabic" w:cs="Traditional Arabic"/>
                <w:sz w:val="28"/>
                <w:szCs w:val="28"/>
                <w:lang w:val="en-US"/>
              </w:rPr>
              <w:t>.</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7</w:t>
      </w:r>
      <w:r w:rsidRPr="00857D6F">
        <w:rPr>
          <w:rFonts w:ascii="Traditional Arabic" w:eastAsia="Calibri" w:hAnsi="Traditional Arabic" w:cs="Traditional Arabic"/>
          <w:sz w:val="28"/>
          <w:szCs w:val="28"/>
          <w:rtl/>
          <w:lang w:val="en-US"/>
        </w:rPr>
        <w:t xml:space="preserve">) أن الباحثة لم تعتمد على بناء مؤشرات أدوات الدراسة بصورة اجتهادية، وإنما استندت إلى مقياسين عالميين يتمتعان بدرجات مرتفعة من الصدق والثبات، هما </w:t>
      </w:r>
      <w:proofErr w:type="spellStart"/>
      <w:r w:rsidRPr="00857D6F">
        <w:rPr>
          <w:rFonts w:ascii="Traditional Arabic" w:eastAsia="Calibri" w:hAnsi="Traditional Arabic" w:cs="Traditional Arabic"/>
          <w:sz w:val="28"/>
          <w:szCs w:val="28"/>
          <w:lang w:val="en-US"/>
        </w:rPr>
        <w:t>SSIS</w:t>
      </w:r>
      <w:proofErr w:type="spellEnd"/>
      <w:r w:rsidRPr="00857D6F">
        <w:rPr>
          <w:rFonts w:ascii="Traditional Arabic" w:eastAsia="Calibri" w:hAnsi="Traditional Arabic" w:cs="Traditional Arabic"/>
          <w:sz w:val="28"/>
          <w:szCs w:val="28"/>
          <w:rtl/>
          <w:lang w:val="en-US"/>
        </w:rPr>
        <w:t xml:space="preserve"> و</w:t>
      </w:r>
      <w:proofErr w:type="spellStart"/>
      <w:r w:rsidRPr="00857D6F">
        <w:rPr>
          <w:rFonts w:ascii="Traditional Arabic" w:eastAsia="Calibri" w:hAnsi="Traditional Arabic" w:cs="Traditional Arabic"/>
          <w:sz w:val="28"/>
          <w:szCs w:val="28"/>
          <w:lang w:val="en-US"/>
        </w:rPr>
        <w:t>ERC</w:t>
      </w:r>
      <w:proofErr w:type="spellEnd"/>
      <w:r w:rsidRPr="00857D6F">
        <w:rPr>
          <w:rFonts w:ascii="Traditional Arabic" w:eastAsia="Calibri" w:hAnsi="Traditional Arabic" w:cs="Traditional Arabic"/>
          <w:sz w:val="28"/>
          <w:szCs w:val="28"/>
          <w:rtl/>
          <w:lang w:val="en-US"/>
        </w:rPr>
        <w:t>، ثم أجرت التعديلات اللازمة بما يتلاءم مع طبيعة البيئة التعليمية السعودية وخصائص الأطفال ذوي الإعاقة السمعية في مرحلة رياض الأطفال، الأمر الذي أسهم في تعزيز الصدق النظري والمحتوى العلمي للأداتين قبل تطبيقهما ميدانيًا.</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 xml:space="preserve">ثانيًا: </w:t>
      </w:r>
      <w:proofErr w:type="gramStart"/>
      <w:r w:rsidRPr="00857D6F">
        <w:rPr>
          <w:rFonts w:ascii="Traditional Arabic" w:eastAsia="Calibri" w:hAnsi="Traditional Arabic" w:cs="Traditional Arabic"/>
          <w:b/>
          <w:bCs/>
          <w:sz w:val="28"/>
          <w:szCs w:val="28"/>
          <w:rtl/>
          <w:lang w:val="en-US"/>
        </w:rPr>
        <w:t>الصدق</w:t>
      </w:r>
      <w:proofErr w:type="gramEnd"/>
      <w:r w:rsidRPr="00857D6F">
        <w:rPr>
          <w:rFonts w:ascii="Traditional Arabic" w:eastAsia="Calibri" w:hAnsi="Traditional Arabic" w:cs="Traditional Arabic"/>
          <w:b/>
          <w:bCs/>
          <w:sz w:val="28"/>
          <w:szCs w:val="28"/>
          <w:rtl/>
          <w:lang w:val="en-US"/>
        </w:rPr>
        <w:t xml:space="preserve"> الظاهري (</w:t>
      </w:r>
      <w:r w:rsidRPr="00857D6F">
        <w:rPr>
          <w:rFonts w:ascii="Traditional Arabic" w:eastAsia="Calibri" w:hAnsi="Traditional Arabic" w:cs="Traditional Arabic"/>
          <w:b/>
          <w:bCs/>
          <w:sz w:val="28"/>
          <w:szCs w:val="28"/>
          <w:lang w:val="en-US"/>
        </w:rPr>
        <w:t>Face Validity</w:t>
      </w:r>
      <w:r w:rsidRPr="00857D6F">
        <w:rPr>
          <w:rFonts w:ascii="Traditional Arabic" w:eastAsia="Calibri" w:hAnsi="Traditional Arabic" w:cs="Traditional Arabic"/>
          <w:b/>
          <w:bCs/>
          <w:sz w:val="28"/>
          <w:szCs w:val="28"/>
          <w:rtl/>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للتحقق من الصدق الظاهري لأداتي الدراسة، عرضت الباحثة بطاقتي ملاحظة مهارات التواصل الاجتماعي ومهارات تنظيم الانفعالات في صورتهما الأولية على مجموعة من </w:t>
      </w:r>
      <w:r w:rsidRPr="00857D6F">
        <w:rPr>
          <w:rFonts w:ascii="Traditional Arabic" w:eastAsia="Calibri" w:hAnsi="Traditional Arabic" w:cs="Traditional Arabic" w:hint="cs"/>
          <w:sz w:val="28"/>
          <w:szCs w:val="28"/>
          <w:rtl/>
          <w:lang w:val="en-US"/>
        </w:rPr>
        <w:t>ال</w:t>
      </w:r>
      <w:r w:rsidRPr="00857D6F">
        <w:rPr>
          <w:rFonts w:ascii="Traditional Arabic" w:eastAsia="Calibri" w:hAnsi="Traditional Arabic" w:cs="Traditional Arabic"/>
          <w:sz w:val="28"/>
          <w:szCs w:val="28"/>
          <w:rtl/>
          <w:lang w:val="en-US"/>
        </w:rPr>
        <w:t>محكمين</w:t>
      </w:r>
      <w:r w:rsidRPr="00857D6F">
        <w:rPr>
          <w:rFonts w:ascii="Traditional Arabic" w:eastAsia="Calibri" w:hAnsi="Traditional Arabic" w:cs="Traditional Arabic" w:hint="cs"/>
          <w:sz w:val="28"/>
          <w:szCs w:val="28"/>
          <w:rtl/>
          <w:lang w:val="en-US"/>
        </w:rPr>
        <w:t xml:space="preserve"> (ملحق رقم 1)</w:t>
      </w:r>
      <w:r w:rsidRPr="00857D6F">
        <w:rPr>
          <w:rFonts w:ascii="Traditional Arabic" w:eastAsia="Calibri" w:hAnsi="Traditional Arabic" w:cs="Traditional Arabic"/>
          <w:sz w:val="28"/>
          <w:szCs w:val="28"/>
          <w:rtl/>
          <w:lang w:val="en-US"/>
        </w:rPr>
        <w:t xml:space="preserve"> من أعضاء هيئة التدريس والمتخصصين في التربية الخاصة، ورياض الأطفال، وعلم النفس التربوي، والقياس والتقويم، ممن يتمتعون بخبرة علمية وعملية في مجال بناء أدوات القياس وتقويمها</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وطُلب</w:t>
      </w:r>
      <w:proofErr w:type="gramEnd"/>
      <w:r w:rsidRPr="00857D6F">
        <w:rPr>
          <w:rFonts w:ascii="Traditional Arabic" w:eastAsia="Calibri" w:hAnsi="Traditional Arabic" w:cs="Traditional Arabic"/>
          <w:sz w:val="28"/>
          <w:szCs w:val="28"/>
          <w:rtl/>
          <w:lang w:val="en-US"/>
        </w:rPr>
        <w:t xml:space="preserve"> من المحكمين إبداء آرائهم حول مدى مناسبة المؤشرات للأبعاد التي تنتمي إليها، ووضوح صياغتها اللغوية، وسلامة بنائها العلمي، وملاءمتها لخصائص الأطفال ذوي الإعاقة السمعية في مرحلة رياض الأطفال، إضافة إلى اقتراح أي تعديلات يرونها مناسبة لتحقيق أهداف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وقد أبدى المحكمون عددًا من الملاحظات والاقتراحات، تمثلت في إعادة صياغة بعض المؤشرات، وتحسين الصياغة اللغوية لبعض العبارات، وتعديل عدد محدود من المؤشرات بما ينسجم مع الخصائص النمائية للأطفال ذوي الإعاقة السمعية، كما أشار بعض المحكمين إلى ضرورة تبسيط بعض المؤشرات لتكون أكثر قابلية للملاحظة أثناء التطبيق الميداني. </w:t>
      </w:r>
      <w:proofErr w:type="gramStart"/>
      <w:r w:rsidRPr="00857D6F">
        <w:rPr>
          <w:rFonts w:ascii="Traditional Arabic" w:eastAsia="Calibri" w:hAnsi="Traditional Arabic" w:cs="Traditional Arabic"/>
          <w:sz w:val="28"/>
          <w:szCs w:val="28"/>
          <w:rtl/>
          <w:lang w:val="en-US"/>
        </w:rPr>
        <w:t>وقد</w:t>
      </w:r>
      <w:proofErr w:type="gramEnd"/>
      <w:r w:rsidRPr="00857D6F">
        <w:rPr>
          <w:rFonts w:ascii="Traditional Arabic" w:eastAsia="Calibri" w:hAnsi="Traditional Arabic" w:cs="Traditional Arabic"/>
          <w:sz w:val="28"/>
          <w:szCs w:val="28"/>
          <w:rtl/>
          <w:lang w:val="en-US"/>
        </w:rPr>
        <w:t xml:space="preserve"> أخذت الباحثة بهذه الملاحظات، وأجرت التعديلات المقترحة، حتى أصبحت الأداتان في صورتهما النهائية جاهزتين للتطبيق</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وقد بلغت نسبة اتفاق المحكمين على صلاحية مؤشرات الأداتين </w:t>
      </w:r>
      <w:r w:rsidRPr="00857D6F">
        <w:rPr>
          <w:rFonts w:ascii="Traditional Arabic" w:eastAsia="Calibri" w:hAnsi="Traditional Arabic" w:cs="Traditional Arabic"/>
          <w:sz w:val="28"/>
          <w:szCs w:val="28"/>
          <w:lang w:val="en-US"/>
        </w:rPr>
        <w:t>(90%)</w:t>
      </w:r>
      <w:r w:rsidRPr="00857D6F">
        <w:rPr>
          <w:rFonts w:ascii="Traditional Arabic" w:eastAsia="Calibri" w:hAnsi="Traditional Arabic" w:cs="Traditional Arabic"/>
          <w:sz w:val="28"/>
          <w:szCs w:val="28"/>
          <w:rtl/>
          <w:lang w:val="en-US"/>
        </w:rPr>
        <w:t>، وهي نسبة مرتفعة تعكس مناسبة المؤشرات لقياس الأبعاد المستهدفة، وتؤكد تمتع الأداتين بدرجة مرتفعة من الصدق الظاهري</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bidi="ar-JO"/>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ثالثًا: صدق البناء (</w:t>
      </w:r>
      <w:r w:rsidRPr="00857D6F">
        <w:rPr>
          <w:rFonts w:ascii="Traditional Arabic" w:eastAsia="Calibri" w:hAnsi="Traditional Arabic" w:cs="Traditional Arabic"/>
          <w:b/>
          <w:bCs/>
          <w:sz w:val="28"/>
          <w:szCs w:val="28"/>
          <w:lang w:val="en-US"/>
        </w:rPr>
        <w:t>Construct Validity</w:t>
      </w:r>
      <w:r w:rsidRPr="00857D6F">
        <w:rPr>
          <w:rFonts w:ascii="Traditional Arabic" w:eastAsia="Calibri" w:hAnsi="Traditional Arabic" w:cs="Traditional Arabic"/>
          <w:b/>
          <w:bCs/>
          <w:sz w:val="28"/>
          <w:szCs w:val="28"/>
          <w:rtl/>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للتحقق من صدق البناء، طبقت الباحثة بطاقتي الملاحظة على عينة استطلاعية مكونة من (30) طفلًا من خارج عينة الدراسة الأساسية، ثم حُسبت معاملات ارتباط بيرسون</w:t>
      </w:r>
      <w:r w:rsidRPr="00857D6F">
        <w:rPr>
          <w:rFonts w:ascii="Traditional Arabic" w:eastAsia="Calibri" w:hAnsi="Traditional Arabic" w:cs="Traditional Arabic"/>
          <w:sz w:val="28"/>
          <w:szCs w:val="28"/>
          <w:lang w:val="en-US"/>
        </w:rPr>
        <w:t xml:space="preserve"> (Pearson Correlation Coefficient) </w:t>
      </w:r>
      <w:r w:rsidRPr="00857D6F">
        <w:rPr>
          <w:rFonts w:ascii="Traditional Arabic" w:eastAsia="Calibri" w:hAnsi="Traditional Arabic" w:cs="Traditional Arabic"/>
          <w:sz w:val="28"/>
          <w:szCs w:val="28"/>
          <w:rtl/>
          <w:lang w:val="en-US"/>
        </w:rPr>
        <w:t>بين درجة كل مؤشر والدرجة الكلية للبعد الذي ينتمي إليه، وذلك للتحقق من مدى اتساق مؤشرات كل بعد في قياس البعد نفسه</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كما</w:t>
      </w:r>
      <w:proofErr w:type="gramEnd"/>
      <w:r w:rsidRPr="00857D6F">
        <w:rPr>
          <w:rFonts w:ascii="Traditional Arabic" w:eastAsia="Calibri" w:hAnsi="Traditional Arabic" w:cs="Traditional Arabic"/>
          <w:sz w:val="28"/>
          <w:szCs w:val="28"/>
          <w:rtl/>
          <w:lang w:val="en-US"/>
        </w:rPr>
        <w:t xml:space="preserve"> حُسبت معاملات الارتباط بين الدرجة الكلية لكل بعد والدرجة الكلية للأداة التي ينتمي إليها، للتحقق من مدى إسهام كل بعد في قياس المتغير الرئيس</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ويشير </w:t>
      </w:r>
      <w:r w:rsidRPr="00857D6F">
        <w:rPr>
          <w:rFonts w:ascii="Traditional Arabic" w:eastAsia="Calibri" w:hAnsi="Traditional Arabic" w:cs="Traditional Arabic"/>
          <w:sz w:val="28"/>
          <w:szCs w:val="28"/>
          <w:lang w:val="en-US"/>
        </w:rPr>
        <w:t xml:space="preserve">Hair et al. </w:t>
      </w:r>
      <w:proofErr w:type="gramStart"/>
      <w:r w:rsidRPr="00857D6F">
        <w:rPr>
          <w:rFonts w:ascii="Traditional Arabic" w:eastAsia="Calibri" w:hAnsi="Traditional Arabic" w:cs="Traditional Arabic"/>
          <w:sz w:val="28"/>
          <w:szCs w:val="28"/>
          <w:lang w:val="en-US"/>
        </w:rPr>
        <w:t xml:space="preserve">(2022) </w:t>
      </w:r>
      <w:r w:rsidRPr="00857D6F">
        <w:rPr>
          <w:rFonts w:ascii="Traditional Arabic" w:eastAsia="Calibri" w:hAnsi="Traditional Arabic" w:cs="Traditional Arabic"/>
          <w:sz w:val="28"/>
          <w:szCs w:val="28"/>
          <w:rtl/>
          <w:lang w:val="en-US"/>
        </w:rPr>
        <w:t>إلى أن معاملات الارتباط التي تزيد على (0.50) وتكون دالة إحصائيًا تُعد مؤشرًا مناسبًا على تمتع الأداة بدرجة جيدة من صدق البناء، في حين تشير القيم المرتفعة إلى وجود اتساق داخلي قوي بين المؤشرات والأبعاد التي تنتمي إليها</w:t>
      </w:r>
      <w:r w:rsidRPr="00857D6F">
        <w:rPr>
          <w:rFonts w:ascii="Traditional Arabic" w:eastAsia="Calibri" w:hAnsi="Traditional Arabic" w:cs="Traditional Arabic"/>
          <w:sz w:val="28"/>
          <w:szCs w:val="28"/>
          <w:lang w:val="en-US"/>
        </w:rPr>
        <w:t>.</w:t>
      </w:r>
      <w:proofErr w:type="gramEnd"/>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وقد أظهرت نتائج التحليل الإحصائي أن جميع معاملات الارتباط </w:t>
      </w:r>
      <w:proofErr w:type="gramStart"/>
      <w:r w:rsidRPr="00857D6F">
        <w:rPr>
          <w:rFonts w:ascii="Traditional Arabic" w:eastAsia="Calibri" w:hAnsi="Traditional Arabic" w:cs="Traditional Arabic"/>
          <w:sz w:val="28"/>
          <w:szCs w:val="28"/>
          <w:rtl/>
          <w:lang w:val="en-US"/>
        </w:rPr>
        <w:t>جاءت</w:t>
      </w:r>
      <w:proofErr w:type="gramEnd"/>
      <w:r w:rsidRPr="00857D6F">
        <w:rPr>
          <w:rFonts w:ascii="Traditional Arabic" w:eastAsia="Calibri" w:hAnsi="Traditional Arabic" w:cs="Traditional Arabic"/>
          <w:sz w:val="28"/>
          <w:szCs w:val="28"/>
          <w:rtl/>
          <w:lang w:val="en-US"/>
        </w:rPr>
        <w:t xml:space="preserve"> موجبة ودالة إحصائيًا عند مستوى الدلالة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proofErr w:type="gramStart"/>
      <w:r w:rsidRPr="00857D6F">
        <w:rPr>
          <w:rFonts w:ascii="Traditional Arabic" w:eastAsia="Calibri" w:hAnsi="Traditional Arabic" w:cs="Traditional Arabic"/>
          <w:sz w:val="28"/>
          <w:szCs w:val="28"/>
          <w:rtl/>
          <w:lang w:val="en-US"/>
        </w:rPr>
        <w:t>)،</w:t>
      </w:r>
      <w:proofErr w:type="gramEnd"/>
      <w:r w:rsidRPr="00857D6F">
        <w:rPr>
          <w:rFonts w:ascii="Traditional Arabic" w:eastAsia="Calibri" w:hAnsi="Traditional Arabic" w:cs="Traditional Arabic"/>
          <w:sz w:val="28"/>
          <w:szCs w:val="28"/>
          <w:rtl/>
          <w:lang w:val="en-US"/>
        </w:rPr>
        <w:t xml:space="preserve"> مما يدل على وجود درجة مرتفعة من الاتساق الداخلي بين مؤشرات الأداتين وأبعادهما، ويؤكد صلاحية بطاقتي الملاحظة للتطبيق على عينة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ويبين الجدول (3-</w:t>
      </w:r>
      <w:r w:rsidRPr="00857D6F">
        <w:rPr>
          <w:rFonts w:ascii="Traditional Arabic" w:eastAsia="Calibri" w:hAnsi="Traditional Arabic" w:cs="Traditional Arabic" w:hint="cs"/>
          <w:sz w:val="28"/>
          <w:szCs w:val="28"/>
          <w:rtl/>
          <w:lang w:val="en-US"/>
        </w:rPr>
        <w:t>8</w:t>
      </w:r>
      <w:r w:rsidRPr="00857D6F">
        <w:rPr>
          <w:rFonts w:ascii="Traditional Arabic" w:eastAsia="Calibri" w:hAnsi="Traditional Arabic" w:cs="Traditional Arabic"/>
          <w:sz w:val="28"/>
          <w:szCs w:val="28"/>
          <w:rtl/>
          <w:lang w:val="en-US"/>
        </w:rPr>
        <w:t>) معاملات ارتباط بيرسون بين مؤشرات كل بعد والدرجة الكلية للبعد الذي تنتمي إليه</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8</w:t>
      </w:r>
      <w:r w:rsidRPr="00857D6F">
        <w:rPr>
          <w:rFonts w:ascii="Traditional Arabic" w:eastAsia="Calibri" w:hAnsi="Traditional Arabic" w:cs="Traditional Arabic"/>
          <w:b/>
          <w:bCs/>
          <w:sz w:val="28"/>
          <w:szCs w:val="28"/>
          <w:rtl/>
          <w:lang w:val="en-US"/>
        </w:rPr>
        <w:t>) معاملات ارتباط بيرسون بين مؤشرات كل بعد والدرجة الكلية للبعد</w:t>
      </w:r>
    </w:p>
    <w:tbl>
      <w:tblPr>
        <w:tblStyle w:val="a7"/>
        <w:bidiVisual/>
        <w:tblW w:w="5000" w:type="pct"/>
        <w:tblLook w:val="04A0" w:firstRow="1" w:lastRow="0" w:firstColumn="1" w:lastColumn="0" w:noHBand="0" w:noVBand="1"/>
      </w:tblPr>
      <w:tblGrid>
        <w:gridCol w:w="2613"/>
        <w:gridCol w:w="2971"/>
        <w:gridCol w:w="754"/>
        <w:gridCol w:w="1509"/>
        <w:gridCol w:w="1490"/>
      </w:tblGrid>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المتغير</w:t>
            </w: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البعد</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المؤشر</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معامل</w:t>
            </w:r>
            <w:proofErr w:type="gramEnd"/>
            <w:r w:rsidRPr="00857D6F">
              <w:rPr>
                <w:rFonts w:ascii="Traditional Arabic" w:eastAsia="Calibri" w:hAnsi="Traditional Arabic" w:cs="Traditional Arabic"/>
                <w:sz w:val="28"/>
                <w:szCs w:val="28"/>
                <w:rtl/>
                <w:lang w:val="en-US"/>
              </w:rPr>
              <w:t xml:space="preserve"> الارتباط</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مستوى الدلالة</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مهارات</w:t>
            </w:r>
            <w:proofErr w:type="gramEnd"/>
            <w:r w:rsidRPr="00857D6F">
              <w:rPr>
                <w:rFonts w:ascii="Traditional Arabic" w:eastAsia="Calibri" w:hAnsi="Traditional Arabic" w:cs="Traditional Arabic"/>
                <w:sz w:val="28"/>
                <w:szCs w:val="28"/>
                <w:rtl/>
                <w:lang w:val="en-US"/>
              </w:rPr>
              <w:t xml:space="preserve"> التواصل الاجتماعي</w:t>
            </w: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0.781**</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0.814**</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0.792**</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0.836**</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5</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0.768**</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6</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0.823**</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7</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0.811**</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8</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0.785**</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اللفظي وغير اللفظي</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0.794**</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10</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0.846**</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11</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0.818**</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12</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0.789**</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13</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0.774**</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14</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0.832**</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15</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0.806**</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16</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0.821**</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مهارات</w:t>
            </w:r>
            <w:proofErr w:type="gramEnd"/>
            <w:r w:rsidRPr="00857D6F">
              <w:rPr>
                <w:rFonts w:ascii="Traditional Arabic" w:eastAsia="Calibri" w:hAnsi="Traditional Arabic" w:cs="Traditional Arabic"/>
                <w:sz w:val="28"/>
                <w:szCs w:val="28"/>
                <w:rtl/>
                <w:lang w:val="en-US"/>
              </w:rPr>
              <w:t xml:space="preserve"> تنظيم الانفعالات</w:t>
            </w: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17</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0.762**</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18</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0.817**</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19</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0.801**</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20</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0.836**</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21</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0.779**</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22</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0.824**</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23</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0.808**</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24</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0.791**</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25</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0.786**</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26</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0.839**</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27</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0.812**</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28</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0.804**</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29</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0.773**</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30</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0.828**</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31</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0.815**</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399"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32</w:t>
            </w:r>
          </w:p>
        </w:tc>
        <w:tc>
          <w:tcPr>
            <w:tcW w:w="80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0.842**</w:t>
            </w:r>
          </w:p>
        </w:tc>
        <w:tc>
          <w:tcPr>
            <w:tcW w:w="79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roofErr w:type="gramStart"/>
      <w:r w:rsidRPr="00857D6F">
        <w:rPr>
          <w:rFonts w:ascii="Traditional Arabic" w:eastAsia="Calibri" w:hAnsi="Traditional Arabic" w:cs="Traditional Arabic"/>
          <w:sz w:val="28"/>
          <w:szCs w:val="28"/>
          <w:rtl/>
          <w:lang w:val="en-US"/>
        </w:rPr>
        <w:t>دلالة</w:t>
      </w:r>
      <w:proofErr w:type="gramEnd"/>
      <w:r w:rsidRPr="00857D6F">
        <w:rPr>
          <w:rFonts w:ascii="Traditional Arabic" w:eastAsia="Calibri" w:hAnsi="Traditional Arabic" w:cs="Traditional Arabic"/>
          <w:sz w:val="28"/>
          <w:szCs w:val="28"/>
          <w:rtl/>
          <w:lang w:val="en-US"/>
        </w:rPr>
        <w:t xml:space="preserve"> إحصائية عند مستوى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r w:rsidRPr="00857D6F">
        <w:rPr>
          <w:rFonts w:ascii="Traditional Arabic" w:eastAsia="Calibri" w:hAnsi="Traditional Arabic" w:cs="Traditional Arabic"/>
          <w:sz w:val="28"/>
          <w:szCs w:val="28"/>
          <w:rtl/>
          <w:lang w:val="en-US"/>
        </w:rPr>
        <w:t>)</w:t>
      </w:r>
      <w:proofErr w:type="gramStart"/>
      <w:r w:rsidRPr="00857D6F">
        <w:rPr>
          <w:rFonts w:ascii="Traditional Arabic" w:eastAsia="Calibri" w:hAnsi="Traditional Arabic" w:cs="Traditional Arabic"/>
          <w:sz w:val="28"/>
          <w:szCs w:val="28"/>
          <w:rtl/>
          <w:lang w:val="en-US"/>
        </w:rPr>
        <w:t>.*</w:t>
      </w:r>
      <w:proofErr w:type="gramEnd"/>
      <w:r w:rsidRPr="00857D6F">
        <w:rPr>
          <w:rFonts w:ascii="Traditional Arabic" w:eastAsia="Calibri" w:hAnsi="Traditional Arabic" w:cs="Traditional Arabic"/>
          <w:sz w:val="28"/>
          <w:szCs w:val="28"/>
          <w:rtl/>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9</w:t>
      </w:r>
      <w:r w:rsidRPr="00857D6F">
        <w:rPr>
          <w:rFonts w:ascii="Traditional Arabic" w:eastAsia="Calibri" w:hAnsi="Traditional Arabic" w:cs="Traditional Arabic"/>
          <w:sz w:val="28"/>
          <w:szCs w:val="28"/>
          <w:rtl/>
          <w:lang w:val="en-US"/>
        </w:rPr>
        <w:t xml:space="preserve">) أن معاملات ارتباط بيرسون بين مؤشرات الأبعاد والدرجة الكلية للأبعاد تراوحت بين (0.762–0.846)، وجميعها موجبة </w:t>
      </w:r>
      <w:proofErr w:type="gramStart"/>
      <w:r w:rsidRPr="00857D6F">
        <w:rPr>
          <w:rFonts w:ascii="Traditional Arabic" w:eastAsia="Calibri" w:hAnsi="Traditional Arabic" w:cs="Traditional Arabic"/>
          <w:sz w:val="28"/>
          <w:szCs w:val="28"/>
          <w:rtl/>
          <w:lang w:val="en-US"/>
        </w:rPr>
        <w:t>ودالة</w:t>
      </w:r>
      <w:proofErr w:type="gramEnd"/>
      <w:r w:rsidRPr="00857D6F">
        <w:rPr>
          <w:rFonts w:ascii="Traditional Arabic" w:eastAsia="Calibri" w:hAnsi="Traditional Arabic" w:cs="Traditional Arabic"/>
          <w:sz w:val="28"/>
          <w:szCs w:val="28"/>
          <w:rtl/>
          <w:lang w:val="en-US"/>
        </w:rPr>
        <w:t xml:space="preserve"> إحصائيًا عند مستوى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proofErr w:type="gramStart"/>
      <w:r w:rsidRPr="00857D6F">
        <w:rPr>
          <w:rFonts w:ascii="Traditional Arabic" w:eastAsia="Calibri" w:hAnsi="Traditional Arabic" w:cs="Traditional Arabic"/>
          <w:sz w:val="28"/>
          <w:szCs w:val="28"/>
          <w:rtl/>
          <w:lang w:val="en-US"/>
        </w:rPr>
        <w:t>)،</w:t>
      </w:r>
      <w:proofErr w:type="gramEnd"/>
      <w:r w:rsidRPr="00857D6F">
        <w:rPr>
          <w:rFonts w:ascii="Traditional Arabic" w:eastAsia="Calibri" w:hAnsi="Traditional Arabic" w:cs="Traditional Arabic"/>
          <w:sz w:val="28"/>
          <w:szCs w:val="28"/>
          <w:rtl/>
          <w:lang w:val="en-US"/>
        </w:rPr>
        <w:t xml:space="preserve"> وهو ما يشير إلى وجود درجة مرتفعة من الاتساق الداخلي بين المؤشرات والأبعاد التي تنتمي إليها، ويؤكد صلاحية جميع المؤشرات للإبقاء عليها ضمن بطاقتي الملاحظة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يبين الجدول (3-</w:t>
      </w:r>
      <w:r w:rsidRPr="00857D6F">
        <w:rPr>
          <w:rFonts w:ascii="Traditional Arabic" w:eastAsia="Calibri" w:hAnsi="Traditional Arabic" w:cs="Traditional Arabic" w:hint="cs"/>
          <w:sz w:val="28"/>
          <w:szCs w:val="28"/>
          <w:rtl/>
          <w:lang w:val="en-US"/>
        </w:rPr>
        <w:t>9</w:t>
      </w:r>
      <w:r w:rsidRPr="00857D6F">
        <w:rPr>
          <w:rFonts w:ascii="Traditional Arabic" w:eastAsia="Calibri" w:hAnsi="Traditional Arabic" w:cs="Traditional Arabic"/>
          <w:sz w:val="28"/>
          <w:szCs w:val="28"/>
          <w:rtl/>
          <w:lang w:val="en-US"/>
        </w:rPr>
        <w:t>) معاملات ارتباط بيرسون بين الدرجة الكلية لكل بعد والدرجة الكلية للأداة التي ينتمي إليها، وذلك للتحقق من مدى إسهام كل بعد في قياس المتغير الرئيس.</w:t>
      </w: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9</w:t>
      </w:r>
      <w:r w:rsidRPr="00857D6F">
        <w:rPr>
          <w:rFonts w:ascii="Traditional Arabic" w:eastAsia="Calibri" w:hAnsi="Traditional Arabic" w:cs="Traditional Arabic"/>
          <w:b/>
          <w:bCs/>
          <w:sz w:val="28"/>
          <w:szCs w:val="28"/>
          <w:rtl/>
          <w:lang w:val="en-US"/>
        </w:rPr>
        <w:t>) معاملات ارتباط بيرسون بين أبعاد بطاقتي الملاحظة والدرجة الكلية للأداة</w:t>
      </w:r>
    </w:p>
    <w:tbl>
      <w:tblPr>
        <w:tblStyle w:val="a7"/>
        <w:bidiVisual/>
        <w:tblW w:w="5000" w:type="pct"/>
        <w:tblLook w:val="04A0" w:firstRow="1" w:lastRow="0" w:firstColumn="1" w:lastColumn="0" w:noHBand="0" w:noVBand="1"/>
      </w:tblPr>
      <w:tblGrid>
        <w:gridCol w:w="3731"/>
        <w:gridCol w:w="2726"/>
        <w:gridCol w:w="1436"/>
        <w:gridCol w:w="1444"/>
      </w:tblGrid>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460"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البعد</w:t>
            </w:r>
          </w:p>
        </w:tc>
        <w:tc>
          <w:tcPr>
            <w:tcW w:w="769"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معامل</w:t>
            </w:r>
            <w:proofErr w:type="gramEnd"/>
            <w:r w:rsidRPr="00857D6F">
              <w:rPr>
                <w:rFonts w:ascii="Traditional Arabic" w:eastAsia="Calibri" w:hAnsi="Traditional Arabic" w:cs="Traditional Arabic"/>
                <w:b/>
                <w:bCs/>
                <w:sz w:val="28"/>
                <w:szCs w:val="28"/>
                <w:rtl/>
                <w:lang w:val="en-US"/>
              </w:rPr>
              <w:t xml:space="preserve"> الارتباط</w:t>
            </w:r>
          </w:p>
        </w:tc>
        <w:tc>
          <w:tcPr>
            <w:tcW w:w="773"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مستوى الدلالة</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lastRenderedPageBreak/>
              <w:t>بطاقة</w:t>
            </w:r>
            <w:proofErr w:type="gramEnd"/>
            <w:r w:rsidRPr="00857D6F">
              <w:rPr>
                <w:rFonts w:ascii="Traditional Arabic" w:eastAsia="Calibri" w:hAnsi="Traditional Arabic" w:cs="Traditional Arabic"/>
                <w:b/>
                <w:bCs/>
                <w:sz w:val="28"/>
                <w:szCs w:val="28"/>
                <w:rtl/>
                <w:lang w:val="en-US"/>
              </w:rPr>
              <w:t xml:space="preserve"> ملاحظة مهارات التواصل الاجتماعي</w:t>
            </w: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0.911**</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0.923**</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اللفظي وغير اللفظي</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0.936**</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0.918**</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بطاقة</w:t>
            </w:r>
            <w:proofErr w:type="gramEnd"/>
            <w:r w:rsidRPr="00857D6F">
              <w:rPr>
                <w:rFonts w:ascii="Traditional Arabic" w:eastAsia="Calibri" w:hAnsi="Traditional Arabic" w:cs="Traditional Arabic"/>
                <w:b/>
                <w:bCs/>
                <w:sz w:val="28"/>
                <w:szCs w:val="28"/>
                <w:rtl/>
                <w:lang w:val="en-US"/>
              </w:rPr>
              <w:t xml:space="preserve"> ملاحظة مهارات تنظيم الانفعالات</w:t>
            </w: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0.907**</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0.924**</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0.941**</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rsidTr="001B0A03">
        <w:tc>
          <w:tcPr>
            <w:tcW w:w="1998"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76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0.915**</w:t>
            </w:r>
          </w:p>
        </w:tc>
        <w:tc>
          <w:tcPr>
            <w:tcW w:w="77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bl>
    <w:p w:rsidR="00857D6F" w:rsidRPr="00857D6F" w:rsidRDefault="00857D6F" w:rsidP="00857D6F">
      <w:pPr>
        <w:bidi/>
        <w:spacing w:after="0" w:line="24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دلالة</w:t>
      </w:r>
      <w:proofErr w:type="gramEnd"/>
      <w:r w:rsidRPr="00857D6F">
        <w:rPr>
          <w:rFonts w:ascii="Traditional Arabic" w:eastAsia="Calibri" w:hAnsi="Traditional Arabic" w:cs="Traditional Arabic"/>
          <w:sz w:val="28"/>
          <w:szCs w:val="28"/>
          <w:rtl/>
          <w:lang w:val="en-US"/>
        </w:rPr>
        <w:t xml:space="preserve"> إحصائية عند مستوى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r w:rsidRPr="00857D6F">
        <w:rPr>
          <w:rFonts w:ascii="Traditional Arabic" w:eastAsia="Calibri" w:hAnsi="Traditional Arabic" w:cs="Traditional Arabic"/>
          <w:sz w:val="28"/>
          <w:szCs w:val="28"/>
          <w:rtl/>
          <w:lang w:val="en-US"/>
        </w:rPr>
        <w:t>)</w:t>
      </w:r>
      <w:proofErr w:type="gramStart"/>
      <w:r w:rsidRPr="00857D6F">
        <w:rPr>
          <w:rFonts w:ascii="Traditional Arabic" w:eastAsia="Calibri" w:hAnsi="Traditional Arabic" w:cs="Traditional Arabic"/>
          <w:sz w:val="28"/>
          <w:szCs w:val="28"/>
          <w:rtl/>
          <w:lang w:val="en-US"/>
        </w:rPr>
        <w:t>.*</w:t>
      </w:r>
      <w:proofErr w:type="gramEnd"/>
      <w:r w:rsidRPr="00857D6F">
        <w:rPr>
          <w:rFonts w:ascii="Traditional Arabic" w:eastAsia="Calibri" w:hAnsi="Traditional Arabic" w:cs="Traditional Arabic"/>
          <w:sz w:val="28"/>
          <w:szCs w:val="28"/>
          <w:rtl/>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roofErr w:type="gramStart"/>
      <w:r w:rsidRPr="00857D6F">
        <w:rPr>
          <w:rFonts w:ascii="Traditional Arabic" w:eastAsia="Calibri" w:hAnsi="Traditional Arabic" w:cs="Traditional Arabic"/>
          <w:sz w:val="28"/>
          <w:szCs w:val="28"/>
          <w:rtl/>
          <w:lang w:val="en-US"/>
        </w:rPr>
        <w:t>يتضح</w:t>
      </w:r>
      <w:proofErr w:type="gramEnd"/>
      <w:r w:rsidRPr="00857D6F">
        <w:rPr>
          <w:rFonts w:ascii="Traditional Arabic" w:eastAsia="Calibri" w:hAnsi="Traditional Arabic" w:cs="Traditional Arabic"/>
          <w:sz w:val="28"/>
          <w:szCs w:val="28"/>
          <w:rtl/>
          <w:lang w:val="en-US"/>
        </w:rPr>
        <w:t xml:space="preserve"> من جدول (3-</w:t>
      </w:r>
      <w:r w:rsidRPr="00857D6F">
        <w:rPr>
          <w:rFonts w:ascii="Traditional Arabic" w:eastAsia="Calibri" w:hAnsi="Traditional Arabic" w:cs="Traditional Arabic" w:hint="cs"/>
          <w:sz w:val="28"/>
          <w:szCs w:val="28"/>
          <w:rtl/>
          <w:lang w:val="en-US"/>
        </w:rPr>
        <w:t>10</w:t>
      </w:r>
      <w:r w:rsidRPr="00857D6F">
        <w:rPr>
          <w:rFonts w:ascii="Traditional Arabic" w:eastAsia="Calibri" w:hAnsi="Traditional Arabic" w:cs="Traditional Arabic"/>
          <w:sz w:val="28"/>
          <w:szCs w:val="28"/>
          <w:rtl/>
          <w:lang w:val="en-US"/>
        </w:rPr>
        <w:t xml:space="preserve">) أن معاملات ارتباط أبعاد بطاقة ملاحظة مهارات التواصل الاجتماعي بالدرجة الكلية للبطاقة تراوحت بين (0.911–0.936)، </w:t>
      </w:r>
      <w:proofErr w:type="gramStart"/>
      <w:r w:rsidRPr="00857D6F">
        <w:rPr>
          <w:rFonts w:ascii="Traditional Arabic" w:eastAsia="Calibri" w:hAnsi="Traditional Arabic" w:cs="Traditional Arabic"/>
          <w:sz w:val="28"/>
          <w:szCs w:val="28"/>
          <w:rtl/>
          <w:lang w:val="en-US"/>
        </w:rPr>
        <w:t>في</w:t>
      </w:r>
      <w:proofErr w:type="gramEnd"/>
      <w:r w:rsidRPr="00857D6F">
        <w:rPr>
          <w:rFonts w:ascii="Traditional Arabic" w:eastAsia="Calibri" w:hAnsi="Traditional Arabic" w:cs="Traditional Arabic"/>
          <w:sz w:val="28"/>
          <w:szCs w:val="28"/>
          <w:rtl/>
          <w:lang w:val="en-US"/>
        </w:rPr>
        <w:t xml:space="preserve"> حين تراوحت معاملات ارتباط أبعاد بطاقة ملاحظة مهارات تنظيم الانفعالات بالدرجة الكلية للبطاقة بين (0.907–0.941)، وجميعها معاملات ارتباط موجبة </w:t>
      </w:r>
      <w:proofErr w:type="gramStart"/>
      <w:r w:rsidRPr="00857D6F">
        <w:rPr>
          <w:rFonts w:ascii="Traditional Arabic" w:eastAsia="Calibri" w:hAnsi="Traditional Arabic" w:cs="Traditional Arabic"/>
          <w:sz w:val="28"/>
          <w:szCs w:val="28"/>
          <w:rtl/>
          <w:lang w:val="en-US"/>
        </w:rPr>
        <w:t>ومرتفعة</w:t>
      </w:r>
      <w:proofErr w:type="gramEnd"/>
      <w:r w:rsidRPr="00857D6F">
        <w:rPr>
          <w:rFonts w:ascii="Traditional Arabic" w:eastAsia="Calibri" w:hAnsi="Traditional Arabic" w:cs="Traditional Arabic"/>
          <w:sz w:val="28"/>
          <w:szCs w:val="28"/>
          <w:rtl/>
          <w:lang w:val="en-US"/>
        </w:rPr>
        <w:t xml:space="preserve"> ودالة إحصائيًا عند مستوى</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وتشير هذه النتائج إلى أن جميع الأبعاد ترتبط بدرجة عالية بالدرجة الكلية للأداة التي تنتمي إليها، مما يؤكد أن كل بعد يسهم بصورة فاعلة في قياس المتغير الذي صُممت الأداة لقياسه، ويعكس مستوى مرتفعًا من الاتساق البنائي بين الأبعاد والبطاقات، الأمر الذي يدعم تمتع الأداتين بدرجة مرتفعة من صدق البناء وصلاحيتهما للتطبيق على عينة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وبناءً على نتائج الصدق الظاهري وصدق البناء، يتبين أن بطاقتي ملاحظة مهارات التواصل الاجتماعي ومهارات تنظيم الانفعالات تتمتعان بدرجة مرتفعة من الصدق، سواء من حيث ملاءمة المؤشرات للأبعاد التي تقيسها، أو من حيث الاتساق الداخلي بين المؤشرات والأبعاد والدرجة الكلية لكل أداة، مما يؤكد صلاحية الأداتين للاستخدام في الدراسة الحالية، ويعزز الثقة في النتائج التي سيتم التوصل إليها عند تطبيقهما على عينة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bidi="ar-JO"/>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 xml:space="preserve">3.9 </w:t>
      </w:r>
      <w:proofErr w:type="gramStart"/>
      <w:r w:rsidRPr="00857D6F">
        <w:rPr>
          <w:rFonts w:ascii="Traditional Arabic" w:eastAsia="Calibri" w:hAnsi="Traditional Arabic" w:cs="Traditional Arabic"/>
          <w:b/>
          <w:bCs/>
          <w:sz w:val="28"/>
          <w:szCs w:val="28"/>
          <w:rtl/>
          <w:lang w:val="en-US"/>
        </w:rPr>
        <w:t>ثبات</w:t>
      </w:r>
      <w:proofErr w:type="gramEnd"/>
      <w:r w:rsidRPr="00857D6F">
        <w:rPr>
          <w:rFonts w:ascii="Traditional Arabic" w:eastAsia="Calibri" w:hAnsi="Traditional Arabic" w:cs="Traditional Arabic"/>
          <w:b/>
          <w:bCs/>
          <w:sz w:val="28"/>
          <w:szCs w:val="28"/>
          <w:rtl/>
          <w:lang w:val="en-US"/>
        </w:rPr>
        <w:t xml:space="preserve"> أدوات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يشير</w:t>
      </w:r>
      <w:proofErr w:type="gramEnd"/>
      <w:r w:rsidRPr="00857D6F">
        <w:rPr>
          <w:rFonts w:ascii="Traditional Arabic" w:eastAsia="Calibri" w:hAnsi="Traditional Arabic" w:cs="Traditional Arabic"/>
          <w:sz w:val="28"/>
          <w:szCs w:val="28"/>
          <w:rtl/>
          <w:lang w:val="en-US"/>
        </w:rPr>
        <w:t xml:space="preserve"> الثبات</w:t>
      </w:r>
      <w:r w:rsidRPr="00857D6F">
        <w:rPr>
          <w:rFonts w:ascii="Traditional Arabic" w:eastAsia="Calibri" w:hAnsi="Traditional Arabic" w:cs="Traditional Arabic"/>
          <w:sz w:val="28"/>
          <w:szCs w:val="28"/>
          <w:lang w:val="en-US"/>
        </w:rPr>
        <w:t xml:space="preserve"> (Reliability) </w:t>
      </w:r>
      <w:r w:rsidRPr="00857D6F">
        <w:rPr>
          <w:rFonts w:ascii="Traditional Arabic" w:eastAsia="Calibri" w:hAnsi="Traditional Arabic" w:cs="Traditional Arabic"/>
          <w:sz w:val="28"/>
          <w:szCs w:val="28"/>
          <w:rtl/>
          <w:lang w:val="en-US"/>
        </w:rPr>
        <w:t xml:space="preserve">إلى مدى اتساق أداة القياس في قياس الظاهرة محل الدراسة، وقدرتها على إعطاء نتائج متقاربة عند إعادة تطبيقها في ظروف متشابهة. </w:t>
      </w:r>
      <w:proofErr w:type="gramStart"/>
      <w:r w:rsidRPr="00857D6F">
        <w:rPr>
          <w:rFonts w:ascii="Traditional Arabic" w:eastAsia="Calibri" w:hAnsi="Traditional Arabic" w:cs="Traditional Arabic"/>
          <w:sz w:val="28"/>
          <w:szCs w:val="28"/>
          <w:rtl/>
          <w:lang w:val="en-US"/>
        </w:rPr>
        <w:t>ويُعد</w:t>
      </w:r>
      <w:proofErr w:type="gramEnd"/>
      <w:r w:rsidRPr="00857D6F">
        <w:rPr>
          <w:rFonts w:ascii="Traditional Arabic" w:eastAsia="Calibri" w:hAnsi="Traditional Arabic" w:cs="Traditional Arabic"/>
          <w:sz w:val="28"/>
          <w:szCs w:val="28"/>
          <w:rtl/>
          <w:lang w:val="en-US"/>
        </w:rPr>
        <w:t xml:space="preserve"> الثبات من الخصائص الأساسية التي ينبغي توافرها في أدوات القياس، إذ يسهم في تعزيز دقة النتائج وإمكانية الاعتماد عليها في تفسير الظاهرة المدروسة. ويؤكد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lang w:val="en-US"/>
        </w:rPr>
        <w:t xml:space="preserve">Hair et al. (2022)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 xml:space="preserve">أن ارتفاع معاملات الثبات يعكس اتساقًا داخليًا مرتفعًا بين مؤشرات الأداة، في حين يشير </w:t>
      </w:r>
      <w:r w:rsidRPr="00857D6F">
        <w:rPr>
          <w:rFonts w:ascii="Traditional Arabic" w:eastAsia="Calibri" w:hAnsi="Traditional Arabic" w:cs="Traditional Arabic"/>
          <w:sz w:val="28"/>
          <w:szCs w:val="28"/>
          <w:lang w:val="en-US"/>
        </w:rPr>
        <w:t>Creswell and Creswell (2023</w:t>
      </w:r>
      <w:proofErr w:type="gramStart"/>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إلى</w:t>
      </w:r>
      <w:proofErr w:type="gramEnd"/>
      <w:r w:rsidRPr="00857D6F">
        <w:rPr>
          <w:rFonts w:ascii="Traditional Arabic" w:eastAsia="Calibri" w:hAnsi="Traditional Arabic" w:cs="Traditional Arabic"/>
          <w:sz w:val="28"/>
          <w:szCs w:val="28"/>
          <w:rtl/>
          <w:lang w:val="en-US"/>
        </w:rPr>
        <w:t xml:space="preserve"> أن التحقق من ثبات أدوات القياس يمثل خطوة أساسية في الدراسات التجريبية قبل تطبيقها على العينة الأساسية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وللتحقق من ثبات بطاقتي الملاحظة، اعتمدت الباحثة على أسلوبين متكاملين، هما معامل كرونباخ ألفا (</w:t>
      </w:r>
      <w:proofErr w:type="spellStart"/>
      <w:r w:rsidRPr="00857D6F">
        <w:rPr>
          <w:rFonts w:ascii="Traditional Arabic" w:eastAsia="Calibri" w:hAnsi="Traditional Arabic" w:cs="Traditional Arabic"/>
          <w:sz w:val="28"/>
          <w:szCs w:val="28"/>
          <w:lang w:val="en-US"/>
        </w:rPr>
        <w:t>Cronbach's</w:t>
      </w:r>
      <w:proofErr w:type="spellEnd"/>
      <w:r w:rsidRPr="00857D6F">
        <w:rPr>
          <w:rFonts w:ascii="Traditional Arabic" w:eastAsia="Calibri" w:hAnsi="Traditional Arabic" w:cs="Traditional Arabic"/>
          <w:sz w:val="28"/>
          <w:szCs w:val="28"/>
          <w:lang w:val="en-US"/>
        </w:rPr>
        <w:t xml:space="preserve"> Alpha</w:t>
      </w:r>
      <w:r w:rsidRPr="00857D6F">
        <w:rPr>
          <w:rFonts w:ascii="Traditional Arabic" w:eastAsia="Calibri" w:hAnsi="Traditional Arabic" w:cs="Traditional Arabic"/>
          <w:sz w:val="28"/>
          <w:szCs w:val="28"/>
          <w:rtl/>
          <w:lang w:val="en-US"/>
        </w:rPr>
        <w:t>) لقياس الاتساق الداخلي، ومعامل اتفاق الملاحظين</w:t>
      </w:r>
      <w:r w:rsidRPr="00857D6F">
        <w:rPr>
          <w:rFonts w:ascii="Traditional Arabic" w:eastAsia="Calibri" w:hAnsi="Traditional Arabic" w:cs="Traditional Arabic"/>
          <w:sz w:val="28"/>
          <w:szCs w:val="28"/>
          <w:lang w:val="en-US"/>
        </w:rPr>
        <w:t xml:space="preserve"> (Inter-rater Reliability) </w:t>
      </w:r>
      <w:r w:rsidRPr="00857D6F">
        <w:rPr>
          <w:rFonts w:ascii="Traditional Arabic" w:eastAsia="Calibri" w:hAnsi="Traditional Arabic" w:cs="Traditional Arabic"/>
          <w:sz w:val="28"/>
          <w:szCs w:val="28"/>
          <w:rtl/>
          <w:lang w:val="en-US"/>
        </w:rPr>
        <w:t>للتحقق من درجة الاتفاق بين الملاحظين أثناء تطبيق بطاقتي الملاحظة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أولًا: الاتساق الداخلي باستخدام معامل كرونباخ ألفا</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تم حساب معاملات كرونباخ ألفا لبطاقتي الملاحظة بالاعتماد على بيانات العينة الاستطلاعية البالغ عددها </w:t>
      </w:r>
      <w:r w:rsidRPr="00857D6F">
        <w:rPr>
          <w:rFonts w:ascii="Traditional Arabic" w:eastAsia="Calibri" w:hAnsi="Traditional Arabic" w:cs="Traditional Arabic"/>
          <w:b/>
          <w:bCs/>
          <w:sz w:val="28"/>
          <w:szCs w:val="28"/>
          <w:lang w:val="en-US"/>
        </w:rPr>
        <w:t>(30)</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طفلًا من خارج عينة الدراسة الأساسية، وذلك للتحقق من درجة الاتساق الداخلي بين مؤشرات كل بعد، وكذلك للأداة ككل</w:t>
      </w:r>
      <w:r w:rsidRPr="00857D6F">
        <w:rPr>
          <w:rFonts w:ascii="Traditional Arabic" w:eastAsia="Calibri" w:hAnsi="Traditional Arabic" w:cs="Traditional Arabic"/>
          <w:sz w:val="28"/>
          <w:szCs w:val="28"/>
          <w:lang w:val="en-US"/>
        </w:rPr>
        <w:t>.</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ويشير</w:t>
      </w:r>
      <w:r w:rsidRPr="00857D6F">
        <w:rPr>
          <w:rFonts w:ascii="Traditional Arabic" w:eastAsia="Calibri" w:hAnsi="Traditional Arabic" w:cs="Traditional Arabic"/>
          <w:sz w:val="28"/>
          <w:szCs w:val="28"/>
          <w:lang w:val="en-US"/>
        </w:rPr>
        <w:t xml:space="preserve"> Hair et al. </w:t>
      </w:r>
      <w:proofErr w:type="gramStart"/>
      <w:r w:rsidRPr="00857D6F">
        <w:rPr>
          <w:rFonts w:ascii="Traditional Arabic" w:eastAsia="Calibri" w:hAnsi="Traditional Arabic" w:cs="Traditional Arabic"/>
          <w:sz w:val="28"/>
          <w:szCs w:val="28"/>
          <w:lang w:val="en-US"/>
        </w:rPr>
        <w:t xml:space="preserve">(2022)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إلى أن معامل كرونباخ ألفا الذي يزيد على (0.70) يعد مقبولًا، بينما تشير القيم التي تتجاوز (0.80) إلى مستوى مرتفع من الثبات، في حين تعكس القيم التي تزيد على (0.90) درجة ممتازة من الاتساق الداخلي</w:t>
      </w:r>
      <w:r w:rsidRPr="00857D6F">
        <w:rPr>
          <w:rFonts w:ascii="Traditional Arabic" w:eastAsia="Calibri" w:hAnsi="Traditional Arabic" w:cs="Traditional Arabic"/>
          <w:sz w:val="28"/>
          <w:szCs w:val="28"/>
          <w:lang w:val="en-US"/>
        </w:rPr>
        <w:t>.</w:t>
      </w:r>
      <w:proofErr w:type="gramEnd"/>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وقد أظهرت نتائج التحليل الإحصائي ارتفاع معاملات كرونباخ ألفا لجميع أبعاد بطاقتي الملاحظة، كما هو موضح في الجدول (3-</w:t>
      </w:r>
      <w:r w:rsidRPr="00857D6F">
        <w:rPr>
          <w:rFonts w:ascii="Traditional Arabic" w:eastAsia="Calibri" w:hAnsi="Traditional Arabic" w:cs="Traditional Arabic" w:hint="cs"/>
          <w:sz w:val="28"/>
          <w:szCs w:val="28"/>
          <w:rtl/>
          <w:lang w:val="en-US"/>
        </w:rPr>
        <w:t>10</w:t>
      </w:r>
      <w:r w:rsidRPr="00857D6F">
        <w:rPr>
          <w:rFonts w:ascii="Traditional Arabic" w:eastAsia="Calibri" w:hAnsi="Traditional Arabic" w:cs="Traditional Arabic"/>
          <w:sz w:val="28"/>
          <w:szCs w:val="28"/>
          <w:rtl/>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10</w:t>
      </w:r>
      <w:r w:rsidRPr="00857D6F">
        <w:rPr>
          <w:rFonts w:ascii="Traditional Arabic" w:eastAsia="Calibri" w:hAnsi="Traditional Arabic" w:cs="Traditional Arabic"/>
          <w:b/>
          <w:bCs/>
          <w:sz w:val="28"/>
          <w:szCs w:val="28"/>
          <w:rtl/>
          <w:lang w:val="en-US"/>
        </w:rPr>
        <w:t>) معاملات كرونباخ ألفا لبطاقتي الملاحظة</w:t>
      </w:r>
    </w:p>
    <w:tbl>
      <w:tblPr>
        <w:tblStyle w:val="a7"/>
        <w:bidiVisual/>
        <w:tblW w:w="5000" w:type="pct"/>
        <w:tblLook w:val="04A0" w:firstRow="1" w:lastRow="0" w:firstColumn="1" w:lastColumn="0" w:noHBand="0" w:noVBand="1"/>
      </w:tblPr>
      <w:tblGrid>
        <w:gridCol w:w="3369"/>
        <w:gridCol w:w="3036"/>
        <w:gridCol w:w="1569"/>
        <w:gridCol w:w="1363"/>
      </w:tblGrid>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626"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البعد</w:t>
            </w:r>
          </w:p>
        </w:tc>
        <w:tc>
          <w:tcPr>
            <w:tcW w:w="840"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عدد المؤشرات</w:t>
            </w:r>
          </w:p>
        </w:tc>
        <w:tc>
          <w:tcPr>
            <w:tcW w:w="731"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كرونباخ ألفا</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بطاقة مهارات التواصل الاجتماعي</w:t>
            </w: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بدء</w:t>
            </w:r>
            <w:proofErr w:type="gramEnd"/>
            <w:r w:rsidRPr="00857D6F">
              <w:rPr>
                <w:rFonts w:ascii="Traditional Arabic" w:eastAsia="Calibri" w:hAnsi="Traditional Arabic" w:cs="Traditional Arabic"/>
                <w:sz w:val="28"/>
                <w:szCs w:val="28"/>
                <w:rtl/>
                <w:lang w:val="en-US"/>
              </w:rPr>
              <w:t xml:space="preserve"> التفاعل الاجتماعي</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0.884</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0.897</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التواصل</w:t>
            </w:r>
            <w:proofErr w:type="gramEnd"/>
            <w:r w:rsidRPr="00857D6F">
              <w:rPr>
                <w:rFonts w:ascii="Traditional Arabic" w:eastAsia="Calibri" w:hAnsi="Traditional Arabic" w:cs="Traditional Arabic"/>
                <w:sz w:val="28"/>
                <w:szCs w:val="28"/>
                <w:rtl/>
                <w:lang w:val="en-US"/>
              </w:rPr>
              <w:t xml:space="preserve"> اللفظي وغير اللفظي</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0.912</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0.891</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الثبات الكلي للبطاقة</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0.938</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بطاقة مهارات تنظيم الانفعالات</w:t>
            </w: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0.889</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التعبير</w:t>
            </w:r>
            <w:proofErr w:type="gramEnd"/>
            <w:r w:rsidRPr="00857D6F">
              <w:rPr>
                <w:rFonts w:ascii="Traditional Arabic" w:eastAsia="Calibri" w:hAnsi="Traditional Arabic" w:cs="Traditional Arabic"/>
                <w:sz w:val="28"/>
                <w:szCs w:val="28"/>
                <w:rtl/>
                <w:lang w:val="en-US"/>
              </w:rPr>
              <w:t xml:space="preserve"> الانفعالي المناسب</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0.903</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0.916</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0.895</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الثبات الكلي للبطاقة</w:t>
            </w: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0.942</w:t>
            </w:r>
          </w:p>
        </w:tc>
      </w:tr>
      <w:tr w:rsidR="00857D6F" w:rsidRPr="00857D6F" w:rsidTr="001B0A03">
        <w:tc>
          <w:tcPr>
            <w:tcW w:w="1804"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الثبات الكلي لأداتي الدراسة</w:t>
            </w:r>
          </w:p>
        </w:tc>
        <w:tc>
          <w:tcPr>
            <w:tcW w:w="1626" w:type="pct"/>
            <w:hideMark/>
          </w:tcPr>
          <w:p w:rsidR="00857D6F" w:rsidRPr="00857D6F" w:rsidRDefault="00857D6F" w:rsidP="00857D6F">
            <w:pPr>
              <w:bidi/>
              <w:jc w:val="both"/>
              <w:rPr>
                <w:rFonts w:ascii="Traditional Arabic" w:eastAsia="Calibri" w:hAnsi="Traditional Arabic" w:cs="Traditional Arabic"/>
                <w:sz w:val="28"/>
                <w:szCs w:val="28"/>
                <w:lang w:val="en-US"/>
              </w:rPr>
            </w:pPr>
          </w:p>
        </w:tc>
        <w:tc>
          <w:tcPr>
            <w:tcW w:w="84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32</w:t>
            </w:r>
          </w:p>
        </w:tc>
        <w:tc>
          <w:tcPr>
            <w:tcW w:w="731"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0.951</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10</w:t>
      </w:r>
      <w:r w:rsidRPr="00857D6F">
        <w:rPr>
          <w:rFonts w:ascii="Traditional Arabic" w:eastAsia="Calibri" w:hAnsi="Traditional Arabic" w:cs="Traditional Arabic"/>
          <w:sz w:val="28"/>
          <w:szCs w:val="28"/>
          <w:rtl/>
          <w:lang w:val="en-US"/>
        </w:rPr>
        <w:t xml:space="preserve">) أن معاملات كرونباخ ألفا تراوحت بين (0.884–0.916)، في حين بلغ معامل الثبات الكلي لبطاقة مهارات التواصل الاجتماعي (0.938)، وبلغ معامل الثبات الكلي لبطاقة مهارات تنظيم الانفعالات (0.942)، </w:t>
      </w:r>
      <w:proofErr w:type="gramStart"/>
      <w:r w:rsidRPr="00857D6F">
        <w:rPr>
          <w:rFonts w:ascii="Traditional Arabic" w:eastAsia="Calibri" w:hAnsi="Traditional Arabic" w:cs="Traditional Arabic"/>
          <w:sz w:val="28"/>
          <w:szCs w:val="28"/>
          <w:rtl/>
          <w:lang w:val="en-US"/>
        </w:rPr>
        <w:t>بينما</w:t>
      </w:r>
      <w:proofErr w:type="gramEnd"/>
      <w:r w:rsidRPr="00857D6F">
        <w:rPr>
          <w:rFonts w:ascii="Traditional Arabic" w:eastAsia="Calibri" w:hAnsi="Traditional Arabic" w:cs="Traditional Arabic"/>
          <w:sz w:val="28"/>
          <w:szCs w:val="28"/>
          <w:rtl/>
          <w:lang w:val="en-US"/>
        </w:rPr>
        <w:t xml:space="preserve"> بلغ معامل الثبات الكلي لأداتي الدراسة (0.951)، </w:t>
      </w:r>
      <w:proofErr w:type="gramStart"/>
      <w:r w:rsidRPr="00857D6F">
        <w:rPr>
          <w:rFonts w:ascii="Traditional Arabic" w:eastAsia="Calibri" w:hAnsi="Traditional Arabic" w:cs="Traditional Arabic"/>
          <w:sz w:val="28"/>
          <w:szCs w:val="28"/>
          <w:rtl/>
          <w:lang w:val="en-US"/>
        </w:rPr>
        <w:t>وهي</w:t>
      </w:r>
      <w:proofErr w:type="gramEnd"/>
      <w:r w:rsidRPr="00857D6F">
        <w:rPr>
          <w:rFonts w:ascii="Traditional Arabic" w:eastAsia="Calibri" w:hAnsi="Traditional Arabic" w:cs="Traditional Arabic"/>
          <w:sz w:val="28"/>
          <w:szCs w:val="28"/>
          <w:rtl/>
          <w:lang w:val="en-US"/>
        </w:rPr>
        <w:t xml:space="preserve"> جميعها قيم مرتفعة تتجاوز الحد المقبول إحصائيًا، مما يدل على تمتع الأداتين بدرجة عالية من الاتساق الداخلي، وصلاحيتهما للتطبيق الميداني.</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 xml:space="preserve">ثانيًا: ثبات الملاحظة (اتفاق </w:t>
      </w:r>
      <w:proofErr w:type="gramStart"/>
      <w:r w:rsidRPr="00857D6F">
        <w:rPr>
          <w:rFonts w:ascii="Traditional Arabic" w:eastAsia="Calibri" w:hAnsi="Traditional Arabic" w:cs="Traditional Arabic"/>
          <w:b/>
          <w:bCs/>
          <w:sz w:val="28"/>
          <w:szCs w:val="28"/>
          <w:rtl/>
          <w:lang w:val="en-US"/>
        </w:rPr>
        <w:t>الملاحظين</w:t>
      </w:r>
      <w:proofErr w:type="gramEnd"/>
      <w:r w:rsidRPr="00857D6F">
        <w:rPr>
          <w:rFonts w:ascii="Traditional Arabic" w:eastAsia="Calibri" w:hAnsi="Traditional Arabic" w:cs="Traditional Arabic"/>
          <w:b/>
          <w:bCs/>
          <w:sz w:val="28"/>
          <w:szCs w:val="28"/>
          <w:rtl/>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نظرًا</w:t>
      </w:r>
      <w:proofErr w:type="gramEnd"/>
      <w:r w:rsidRPr="00857D6F">
        <w:rPr>
          <w:rFonts w:ascii="Traditional Arabic" w:eastAsia="Calibri" w:hAnsi="Traditional Arabic" w:cs="Traditional Arabic"/>
          <w:sz w:val="28"/>
          <w:szCs w:val="28"/>
          <w:rtl/>
          <w:lang w:val="en-US"/>
        </w:rPr>
        <w:t xml:space="preserve"> لأن الدراسة اعتمدت على بطاقتي ملاحظة، فقد تحققت الباحثة أيضًا من ثبات التطبيق من خلال حساب اتفاق الملاحظين (</w:t>
      </w:r>
      <w:r w:rsidRPr="00857D6F">
        <w:rPr>
          <w:rFonts w:ascii="Traditional Arabic" w:eastAsia="Calibri" w:hAnsi="Traditional Arabic" w:cs="Traditional Arabic"/>
          <w:sz w:val="28"/>
          <w:szCs w:val="28"/>
          <w:lang w:val="en-US"/>
        </w:rPr>
        <w:t>Inter-rater Reliability</w:t>
      </w:r>
      <w:r w:rsidRPr="00857D6F">
        <w:rPr>
          <w:rFonts w:ascii="Traditional Arabic" w:eastAsia="Calibri" w:hAnsi="Traditional Arabic" w:cs="Traditional Arabic"/>
          <w:sz w:val="28"/>
          <w:szCs w:val="28"/>
          <w:rtl/>
          <w:lang w:val="en-US"/>
        </w:rPr>
        <w:t>)، وذلك لضمان موضوعية الملاحظات وتقليل التحيز الشخصي أثناء عملية التقويم.</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ولهذا الغرض، قامت الباحثة بالاستعانة بملاحظ آخر متخصص في التربية الخاصة، حيث جرى تدريب الملاحظين على آلية تطبيق بطاقتي الملاحظة ومعايير تسجيل الأداء، ثم قاما بملاحظة </w:t>
      </w:r>
      <w:r w:rsidRPr="00857D6F">
        <w:rPr>
          <w:rFonts w:ascii="Traditional Arabic" w:eastAsia="Calibri" w:hAnsi="Traditional Arabic" w:cs="Traditional Arabic"/>
          <w:sz w:val="28"/>
          <w:szCs w:val="28"/>
          <w:lang w:val="en-US"/>
        </w:rPr>
        <w:t xml:space="preserve">(10) </w:t>
      </w:r>
      <w:r w:rsidRPr="00857D6F">
        <w:rPr>
          <w:rFonts w:ascii="Traditional Arabic" w:eastAsia="Calibri" w:hAnsi="Traditional Arabic" w:cs="Traditional Arabic"/>
          <w:sz w:val="28"/>
          <w:szCs w:val="28"/>
          <w:rtl/>
          <w:lang w:val="en-US"/>
        </w:rPr>
        <w:t>أطفال من خارج عينة الدراسة الأساسية بصورة مستقلة، وفي الوقت نفسه، ثم حُسبت نسبة الاتفاق بينهما باستخدام معادلة كوبر</w:t>
      </w:r>
      <w:r w:rsidRPr="00857D6F">
        <w:rPr>
          <w:rFonts w:ascii="Traditional Arabic" w:eastAsia="Calibri" w:hAnsi="Traditional Arabic" w:cs="Traditional Arabic"/>
          <w:sz w:val="28"/>
          <w:szCs w:val="28"/>
          <w:lang w:val="en-US"/>
        </w:rPr>
        <w:t xml:space="preserve"> (Cooper)</w:t>
      </w:r>
      <w:r w:rsidRPr="00857D6F">
        <w:rPr>
          <w:rFonts w:ascii="Traditional Arabic" w:eastAsia="Calibri" w:hAnsi="Traditional Arabic" w:cs="Traditional Arabic"/>
          <w:sz w:val="28"/>
          <w:szCs w:val="28"/>
          <w:rtl/>
          <w:lang w:val="en-US"/>
        </w:rPr>
        <w:t>، وفق المعادلة الآتية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نسبة الاتفاق = عدد مرات الاتفاق ÷ (</w:t>
      </w:r>
      <w:proofErr w:type="gramStart"/>
      <w:r w:rsidRPr="00857D6F">
        <w:rPr>
          <w:rFonts w:ascii="Traditional Arabic" w:eastAsia="Calibri" w:hAnsi="Traditional Arabic" w:cs="Traditional Arabic"/>
          <w:sz w:val="28"/>
          <w:szCs w:val="28"/>
          <w:rtl/>
          <w:lang w:val="en-US"/>
        </w:rPr>
        <w:t>عدد</w:t>
      </w:r>
      <w:proofErr w:type="gramEnd"/>
      <w:r w:rsidRPr="00857D6F">
        <w:rPr>
          <w:rFonts w:ascii="Traditional Arabic" w:eastAsia="Calibri" w:hAnsi="Traditional Arabic" w:cs="Traditional Arabic"/>
          <w:sz w:val="28"/>
          <w:szCs w:val="28"/>
          <w:rtl/>
          <w:lang w:val="en-US"/>
        </w:rPr>
        <w:t xml:space="preserve"> مرات الاتفاق + عدد مرات الاختلاف) × 100</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وقد بلغت نسبة الاتفاق بين الملاحظين </w:t>
      </w:r>
      <w:r w:rsidRPr="00857D6F">
        <w:rPr>
          <w:rFonts w:ascii="Traditional Arabic" w:eastAsia="Calibri" w:hAnsi="Traditional Arabic" w:cs="Traditional Arabic"/>
          <w:sz w:val="28"/>
          <w:szCs w:val="28"/>
          <w:lang w:val="en-US"/>
        </w:rPr>
        <w:t>(93.8%</w:t>
      </w:r>
      <w:proofErr w:type="gramStart"/>
      <w:r w:rsidRPr="00857D6F">
        <w:rPr>
          <w:rFonts w:ascii="Traditional Arabic" w:eastAsia="Calibri" w:hAnsi="Traditional Arabic" w:cs="Traditional Arabic"/>
          <w:sz w:val="28"/>
          <w:szCs w:val="28"/>
          <w:lang w:val="en-US"/>
        </w:rPr>
        <w:t>)</w:t>
      </w:r>
      <w:r w:rsidRPr="00857D6F">
        <w:rPr>
          <w:rFonts w:ascii="Traditional Arabic" w:eastAsia="Calibri" w:hAnsi="Traditional Arabic" w:cs="Traditional Arabic"/>
          <w:sz w:val="28"/>
          <w:szCs w:val="28"/>
          <w:rtl/>
          <w:lang w:val="en-US"/>
        </w:rPr>
        <w:t>،</w:t>
      </w:r>
      <w:proofErr w:type="gramEnd"/>
      <w:r w:rsidRPr="00857D6F">
        <w:rPr>
          <w:rFonts w:ascii="Traditional Arabic" w:eastAsia="Calibri" w:hAnsi="Traditional Arabic" w:cs="Traditional Arabic"/>
          <w:sz w:val="28"/>
          <w:szCs w:val="28"/>
          <w:rtl/>
          <w:lang w:val="en-US"/>
        </w:rPr>
        <w:t xml:space="preserve"> وهي نسبة مرتفعة تشير إلى وجود درجة عالية من الاتفاق في تقدير أداء الأطفال، مما يعكس ثباتًا مرتفعًا لبطاقتي الملاحظة، ويؤكد إمكانية الاعتماد عليهما في جمع بيانات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center"/>
        <w:rPr>
          <w:rFonts w:ascii="Traditional Arabic" w:eastAsia="Calibri" w:hAnsi="Traditional Arabic" w:cs="Traditional Arabic"/>
          <w:b/>
          <w:bCs/>
          <w:sz w:val="28"/>
          <w:szCs w:val="28"/>
          <w:rtl/>
          <w:lang w:val="en-US"/>
        </w:rPr>
      </w:pP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جدول</w:t>
      </w:r>
      <w:proofErr w:type="gramEnd"/>
      <w:r w:rsidRPr="00857D6F">
        <w:rPr>
          <w:rFonts w:ascii="Traditional Arabic" w:eastAsia="Calibri" w:hAnsi="Traditional Arabic" w:cs="Traditional Arabic"/>
          <w:b/>
          <w:bCs/>
          <w:sz w:val="28"/>
          <w:szCs w:val="28"/>
          <w:rtl/>
          <w:lang w:val="en-US"/>
        </w:rPr>
        <w:t xml:space="preserve"> (3-</w:t>
      </w:r>
      <w:r w:rsidRPr="00857D6F">
        <w:rPr>
          <w:rFonts w:ascii="Traditional Arabic" w:eastAsia="Calibri" w:hAnsi="Traditional Arabic" w:cs="Traditional Arabic" w:hint="cs"/>
          <w:b/>
          <w:bCs/>
          <w:sz w:val="28"/>
          <w:szCs w:val="28"/>
          <w:rtl/>
          <w:lang w:val="en-US"/>
        </w:rPr>
        <w:t>11</w:t>
      </w:r>
      <w:r w:rsidRPr="00857D6F">
        <w:rPr>
          <w:rFonts w:ascii="Traditional Arabic" w:eastAsia="Calibri" w:hAnsi="Traditional Arabic" w:cs="Traditional Arabic"/>
          <w:b/>
          <w:bCs/>
          <w:sz w:val="28"/>
          <w:szCs w:val="28"/>
          <w:rtl/>
          <w:lang w:val="en-US"/>
        </w:rPr>
        <w:t>) نتائج اتفاق الملاحظين</w:t>
      </w:r>
    </w:p>
    <w:tbl>
      <w:tblPr>
        <w:tblStyle w:val="a7"/>
        <w:bidiVisual/>
        <w:tblW w:w="5000" w:type="pct"/>
        <w:tblLook w:val="04A0" w:firstRow="1" w:lastRow="0" w:firstColumn="1" w:lastColumn="0" w:noHBand="0" w:noVBand="1"/>
      </w:tblPr>
      <w:tblGrid>
        <w:gridCol w:w="4928"/>
        <w:gridCol w:w="2228"/>
        <w:gridCol w:w="2181"/>
      </w:tblGrid>
      <w:tr w:rsidR="00857D6F" w:rsidRPr="00857D6F" w:rsidTr="001B0A03">
        <w:tc>
          <w:tcPr>
            <w:tcW w:w="2639"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193"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عدد الأطفال</w:t>
            </w:r>
          </w:p>
        </w:tc>
        <w:tc>
          <w:tcPr>
            <w:tcW w:w="1168"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نسبة</w:t>
            </w:r>
            <w:proofErr w:type="gramEnd"/>
            <w:r w:rsidRPr="00857D6F">
              <w:rPr>
                <w:rFonts w:ascii="Traditional Arabic" w:eastAsia="Calibri" w:hAnsi="Traditional Arabic" w:cs="Traditional Arabic"/>
                <w:b/>
                <w:bCs/>
                <w:sz w:val="28"/>
                <w:szCs w:val="28"/>
                <w:rtl/>
                <w:lang w:val="en-US"/>
              </w:rPr>
              <w:t xml:space="preserve"> الاتفاق</w:t>
            </w:r>
          </w:p>
        </w:tc>
      </w:tr>
      <w:tr w:rsidR="00857D6F" w:rsidRPr="00857D6F" w:rsidTr="001B0A03">
        <w:tc>
          <w:tcPr>
            <w:tcW w:w="263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مهارات التواصل الاجتماعي</w:t>
            </w:r>
          </w:p>
        </w:tc>
        <w:tc>
          <w:tcPr>
            <w:tcW w:w="119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10</w:t>
            </w:r>
          </w:p>
        </w:tc>
        <w:tc>
          <w:tcPr>
            <w:tcW w:w="116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94.1%</w:t>
            </w:r>
          </w:p>
        </w:tc>
      </w:tr>
      <w:tr w:rsidR="00857D6F" w:rsidRPr="00857D6F" w:rsidTr="001B0A03">
        <w:tc>
          <w:tcPr>
            <w:tcW w:w="2639"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مهارات تنظيم الانفعالات</w:t>
            </w:r>
          </w:p>
        </w:tc>
        <w:tc>
          <w:tcPr>
            <w:tcW w:w="119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10</w:t>
            </w:r>
          </w:p>
        </w:tc>
        <w:tc>
          <w:tcPr>
            <w:tcW w:w="116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93.5%</w:t>
            </w:r>
          </w:p>
        </w:tc>
      </w:tr>
      <w:tr w:rsidR="00857D6F" w:rsidRPr="00857D6F" w:rsidTr="001B0A03">
        <w:tc>
          <w:tcPr>
            <w:tcW w:w="2639"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b/>
                <w:bCs/>
                <w:sz w:val="28"/>
                <w:szCs w:val="28"/>
                <w:rtl/>
                <w:lang w:val="en-US"/>
              </w:rPr>
              <w:t>متوسط</w:t>
            </w:r>
            <w:proofErr w:type="gramEnd"/>
            <w:r w:rsidRPr="00857D6F">
              <w:rPr>
                <w:rFonts w:ascii="Traditional Arabic" w:eastAsia="Calibri" w:hAnsi="Traditional Arabic" w:cs="Traditional Arabic"/>
                <w:b/>
                <w:bCs/>
                <w:sz w:val="28"/>
                <w:szCs w:val="28"/>
                <w:rtl/>
                <w:lang w:val="en-US"/>
              </w:rPr>
              <w:t xml:space="preserve"> الاتفاق الكلي</w:t>
            </w:r>
          </w:p>
        </w:tc>
        <w:tc>
          <w:tcPr>
            <w:tcW w:w="1193"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10</w:t>
            </w:r>
          </w:p>
        </w:tc>
        <w:tc>
          <w:tcPr>
            <w:tcW w:w="1168"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93.8%</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وتشير النتائج الواردة في جدول (3-</w:t>
      </w:r>
      <w:r w:rsidRPr="00857D6F">
        <w:rPr>
          <w:rFonts w:ascii="Traditional Arabic" w:eastAsia="Calibri" w:hAnsi="Traditional Arabic" w:cs="Traditional Arabic" w:hint="cs"/>
          <w:sz w:val="28"/>
          <w:szCs w:val="28"/>
          <w:rtl/>
          <w:lang w:val="en-US"/>
        </w:rPr>
        <w:t>11</w:t>
      </w:r>
      <w:r w:rsidRPr="00857D6F">
        <w:rPr>
          <w:rFonts w:ascii="Traditional Arabic" w:eastAsia="Calibri" w:hAnsi="Traditional Arabic" w:cs="Traditional Arabic"/>
          <w:sz w:val="28"/>
          <w:szCs w:val="28"/>
          <w:rtl/>
          <w:lang w:val="en-US"/>
        </w:rPr>
        <w:t xml:space="preserve">) إلى ارتفاع نسبة الاتفاق بين الملاحظين، حيث تجاوزت </w:t>
      </w:r>
      <w:r w:rsidRPr="00857D6F">
        <w:rPr>
          <w:rFonts w:ascii="Traditional Arabic" w:eastAsia="Calibri" w:hAnsi="Traditional Arabic" w:cs="Traditional Arabic"/>
          <w:sz w:val="28"/>
          <w:szCs w:val="28"/>
          <w:lang w:val="en-US"/>
        </w:rPr>
        <w:t>(90%)</w:t>
      </w:r>
      <w:r w:rsidRPr="00857D6F">
        <w:rPr>
          <w:rFonts w:ascii="Traditional Arabic" w:eastAsia="Calibri" w:hAnsi="Traditional Arabic" w:cs="Traditional Arabic"/>
          <w:sz w:val="28"/>
          <w:szCs w:val="28"/>
          <w:rtl/>
          <w:lang w:val="en-US"/>
        </w:rPr>
        <w:t xml:space="preserve">، وهي نسبة تعد مؤشرًا قويًا على ثبات إجراءات الملاحظة </w:t>
      </w:r>
      <w:proofErr w:type="spellStart"/>
      <w:r w:rsidRPr="00857D6F">
        <w:rPr>
          <w:rFonts w:ascii="Traditional Arabic" w:eastAsia="Calibri" w:hAnsi="Traditional Arabic" w:cs="Traditional Arabic"/>
          <w:sz w:val="28"/>
          <w:szCs w:val="28"/>
          <w:rtl/>
          <w:lang w:val="en-US"/>
        </w:rPr>
        <w:t>وموضوعيتها</w:t>
      </w:r>
      <w:proofErr w:type="spellEnd"/>
      <w:r w:rsidRPr="00857D6F">
        <w:rPr>
          <w:rFonts w:ascii="Traditional Arabic" w:eastAsia="Calibri" w:hAnsi="Traditional Arabic" w:cs="Traditional Arabic"/>
          <w:sz w:val="28"/>
          <w:szCs w:val="28"/>
          <w:rtl/>
          <w:lang w:val="en-US"/>
        </w:rPr>
        <w:t>، كما تؤكد إمكانية الاعتماد على الأداتين في تقويم مهارات التواصل الاجتماعي وتنظيم الانفعالات لدى أطفال الإعاقة السمعية خلال تطبيق البرنامج التجريبي</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وبناءً على نتائج معاملات كرونباخ ألفا ونسب اتفاق الملاحظين، يتبين أن بطاقتي الملاحظة تتمتعان بدرجة مرتفعة من الثبات، سواء من حيث الاتساق الداخلي بين المؤشرات أو من حيث ثبات إجراءات الملاحظة، الأمر الذي يعزز الثقة في النتائج التي سيتم التوصل إليها عند تطبيق الأداتين على عينة الدراسة الأساسية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3.10 البرنامج التجريبي القائم على استراتيجيات التعلم النشط</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أعدت الباحثة برنامجًا تجريبيًا قائمًا على بعض استراتيجيات التعلم النشط بهدف تنمية مهارات التواصل الاجتماعي وتنظيم الانفعالات لدى أطفال الإعاقة السمعية في مرحلة رياض الأطفال بمدينة الرياض. وقد استند البرنامج إلى الأدبيات التربوية والنفسية، والدراسات السابقة ذات العلاقة، والنظريات المفسرة للتعلم النشط والتعلم الاجتماعي، مع مراعاة خصائص الأطفال ذوي الإعاقة السمعية واحتياجاتهم النمائية والتعليمية، بما يضمن تحقيق أهداف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وروعي عند إعداد البرنامج أن تكون الأنشطة التعليمية متنوعة، وجاذبة للأطفال، وتعتمد على المشاركة الفاعلة، والتفاعل مع الأقران، والتعلم من خلال الممارسة، مع توفير بيئة تعليمية آمنة ومحفزة تساعد الأطفال على تنمية مهارات التواصل الاجتماعي وتنظيم الانفعالات بصورة تدريجية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lastRenderedPageBreak/>
        <w:t>أهداف البرنامج</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سعى البرنامج إلى تحقيق الأهداف الآتية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تنمية مهارات التواصل الاجتماعي لدى أطفال الإعاقة السمعية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تحسين قدرة الأطفال على بدء التفاعل الاجتماعي والاستجابة له</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تنمية</w:t>
      </w:r>
      <w:proofErr w:type="gramEnd"/>
      <w:r w:rsidRPr="00857D6F">
        <w:rPr>
          <w:rFonts w:ascii="Traditional Arabic" w:eastAsia="Calibri" w:hAnsi="Traditional Arabic" w:cs="Traditional Arabic"/>
          <w:sz w:val="28"/>
          <w:szCs w:val="28"/>
          <w:rtl/>
          <w:lang w:val="en-US"/>
        </w:rPr>
        <w:t xml:space="preserve"> مهارات التواصل اللفظي وغير اللفظي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تعزيز قدرة الأطفال على المحافظة على التفاعل الاجتماعي أثناء الأنشطة الجماعية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تنمية</w:t>
      </w:r>
      <w:proofErr w:type="gramEnd"/>
      <w:r w:rsidRPr="00857D6F">
        <w:rPr>
          <w:rFonts w:ascii="Traditional Arabic" w:eastAsia="Calibri" w:hAnsi="Traditional Arabic" w:cs="Traditional Arabic"/>
          <w:sz w:val="28"/>
          <w:szCs w:val="28"/>
          <w:rtl/>
          <w:lang w:val="en-US"/>
        </w:rPr>
        <w:t xml:space="preserve"> مهارات تنظيم الانفعالات</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تحسين قدرة الأطفال على التعبير عن مشاعرهم بطريقة مناسبة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7"/>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تنمية مهارات التحكم في الانفعالات والتكيف مع المواقف الاجتماعية المختلفة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أسس</w:t>
      </w:r>
      <w:proofErr w:type="gramEnd"/>
      <w:r w:rsidRPr="00857D6F">
        <w:rPr>
          <w:rFonts w:ascii="Traditional Arabic" w:eastAsia="Calibri" w:hAnsi="Traditional Arabic" w:cs="Traditional Arabic"/>
          <w:b/>
          <w:bCs/>
          <w:sz w:val="28"/>
          <w:szCs w:val="28"/>
          <w:rtl/>
          <w:lang w:val="en-US"/>
        </w:rPr>
        <w:t xml:space="preserve"> بناء البرنامج</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استند البرنامج إلى مجموعة من الأسس التربوية والعلمية، </w:t>
      </w:r>
      <w:proofErr w:type="gramStart"/>
      <w:r w:rsidRPr="00857D6F">
        <w:rPr>
          <w:rFonts w:ascii="Traditional Arabic" w:eastAsia="Calibri" w:hAnsi="Traditional Arabic" w:cs="Traditional Arabic"/>
          <w:sz w:val="28"/>
          <w:szCs w:val="28"/>
          <w:rtl/>
          <w:lang w:val="en-US"/>
        </w:rPr>
        <w:t>من</w:t>
      </w:r>
      <w:proofErr w:type="gramEnd"/>
      <w:r w:rsidRPr="00857D6F">
        <w:rPr>
          <w:rFonts w:ascii="Traditional Arabic" w:eastAsia="Calibri" w:hAnsi="Traditional Arabic" w:cs="Traditional Arabic"/>
          <w:sz w:val="28"/>
          <w:szCs w:val="28"/>
          <w:rtl/>
          <w:lang w:val="en-US"/>
        </w:rPr>
        <w:t xml:space="preserve"> أهمها</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مراعاة خصائص الأطفال </w:t>
      </w:r>
      <w:proofErr w:type="gramStart"/>
      <w:r w:rsidRPr="00857D6F">
        <w:rPr>
          <w:rFonts w:ascii="Traditional Arabic" w:eastAsia="Calibri" w:hAnsi="Traditional Arabic" w:cs="Traditional Arabic"/>
          <w:sz w:val="28"/>
          <w:szCs w:val="28"/>
          <w:rtl/>
          <w:lang w:val="en-US"/>
        </w:rPr>
        <w:t>ذوي</w:t>
      </w:r>
      <w:proofErr w:type="gramEnd"/>
      <w:r w:rsidRPr="00857D6F">
        <w:rPr>
          <w:rFonts w:ascii="Traditional Arabic" w:eastAsia="Calibri" w:hAnsi="Traditional Arabic" w:cs="Traditional Arabic"/>
          <w:sz w:val="28"/>
          <w:szCs w:val="28"/>
          <w:rtl/>
          <w:lang w:val="en-US"/>
        </w:rPr>
        <w:t xml:space="preserve"> الإعاقة السمعية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مراعاة خصائص النمو في مرحلة رياض الأطفال</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توظيف استراتيجيات التعلم النشط بما يتناسب مع طبيعة الأنشطة المقدمة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التدرج في تقديم المهارات من السهل إلى الأكثر </w:t>
      </w:r>
      <w:proofErr w:type="gramStart"/>
      <w:r w:rsidRPr="00857D6F">
        <w:rPr>
          <w:rFonts w:ascii="Traditional Arabic" w:eastAsia="Calibri" w:hAnsi="Traditional Arabic" w:cs="Traditional Arabic"/>
          <w:sz w:val="28"/>
          <w:szCs w:val="28"/>
          <w:rtl/>
          <w:lang w:val="en-US"/>
        </w:rPr>
        <w:t>تعقيدًا</w:t>
      </w:r>
      <w:proofErr w:type="gramEnd"/>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مراعاة الفروق الفردية بين الأطفال</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تنويع الأنشطة والوسائل التعليمية</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توفير</w:t>
      </w:r>
      <w:proofErr w:type="gramEnd"/>
      <w:r w:rsidRPr="00857D6F">
        <w:rPr>
          <w:rFonts w:ascii="Traditional Arabic" w:eastAsia="Calibri" w:hAnsi="Traditional Arabic" w:cs="Traditional Arabic"/>
          <w:sz w:val="28"/>
          <w:szCs w:val="28"/>
          <w:rtl/>
          <w:lang w:val="en-US"/>
        </w:rPr>
        <w:t xml:space="preserve"> التعزيز الإيجابي المستمر</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8"/>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إتاحة الفرصة لجميع الأطفال للمشاركة الفاعلة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محتوى</w:t>
      </w:r>
      <w:proofErr w:type="gramEnd"/>
      <w:r w:rsidRPr="00857D6F">
        <w:rPr>
          <w:rFonts w:ascii="Traditional Arabic" w:eastAsia="Calibri" w:hAnsi="Traditional Arabic" w:cs="Traditional Arabic"/>
          <w:b/>
          <w:bCs/>
          <w:sz w:val="28"/>
          <w:szCs w:val="28"/>
          <w:rtl/>
          <w:lang w:val="en-US"/>
        </w:rPr>
        <w:t xml:space="preserve"> البرنامج</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تضمن البرنامج مجموعة من الجلسات التعليمية المنظمة، وزعت على ثلاث استراتيجيات رئيسة من استراتيجيات التعلم النشط، هي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9"/>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استراتيجية اللعب النشط الجماعي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9"/>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استراتيجية التعلم التعاوني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39"/>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استراتيجية الألعاب التعليمية التفاعلية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واشتملت الجلسات على أنشطة تعليمية متنوعة </w:t>
      </w:r>
      <w:proofErr w:type="gramStart"/>
      <w:r w:rsidRPr="00857D6F">
        <w:rPr>
          <w:rFonts w:ascii="Traditional Arabic" w:eastAsia="Calibri" w:hAnsi="Traditional Arabic" w:cs="Traditional Arabic"/>
          <w:sz w:val="28"/>
          <w:szCs w:val="28"/>
          <w:rtl/>
          <w:lang w:val="en-US"/>
        </w:rPr>
        <w:t>هدفت</w:t>
      </w:r>
      <w:proofErr w:type="gramEnd"/>
      <w:r w:rsidRPr="00857D6F">
        <w:rPr>
          <w:rFonts w:ascii="Traditional Arabic" w:eastAsia="Calibri" w:hAnsi="Traditional Arabic" w:cs="Traditional Arabic"/>
          <w:sz w:val="28"/>
          <w:szCs w:val="28"/>
          <w:rtl/>
          <w:lang w:val="en-US"/>
        </w:rPr>
        <w:t xml:space="preserve"> إلى تنمية مهارات التواصل الاجتماعي وتنظيم الانفعالات، من خلال المواقف التعليمية، والألعاب الجماعية، والأنشطة التعاونية، والألعاب التفاعلية، مع استخدام وسائل تعليمية مناسبة لخصائص الأطفال ذوي الإعاقة السمعية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آلية</w:t>
      </w:r>
      <w:proofErr w:type="gramEnd"/>
      <w:r w:rsidRPr="00857D6F">
        <w:rPr>
          <w:rFonts w:ascii="Traditional Arabic" w:eastAsia="Calibri" w:hAnsi="Traditional Arabic" w:cs="Traditional Arabic"/>
          <w:b/>
          <w:bCs/>
          <w:sz w:val="28"/>
          <w:szCs w:val="28"/>
          <w:rtl/>
          <w:lang w:val="en-US"/>
        </w:rPr>
        <w:t xml:space="preserve"> تنفيذ البرنامج</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طُبق البرنامج على أفراد المجموعات التجريبية الثلاث وفق خطة زمنية موحدة، بينما استمرت المجموعة الضابطة في تلقي البرنامج التعليمي الاعتيادي دون تطبيق استراتيجيات التعلم النشط محل الدراسة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وقبل البدء في تنفيذ البرنامج، أجرت الباحثة القياس القبلي باستخدام بطاقتي ملاحظة مهارات التواصل الاجتماعي وتنظيم الانفعالات، ثم نُفذت جلسات البرنامج وفق الخطة المعدة، وبعد الانتهاء من التنفيذ أُعيد تطبيق بطاقتي الملاحظة (القياس البعدي) على جميع المجموعات، بهدف قياس مقدار التغير الذي أحدثه البرنامج</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proofErr w:type="gramStart"/>
      <w:r w:rsidRPr="00857D6F">
        <w:rPr>
          <w:rFonts w:ascii="Traditional Arabic" w:eastAsia="Calibri" w:hAnsi="Traditional Arabic" w:cs="Traditional Arabic"/>
          <w:b/>
          <w:bCs/>
          <w:sz w:val="28"/>
          <w:szCs w:val="28"/>
          <w:rtl/>
          <w:lang w:val="en-US"/>
        </w:rPr>
        <w:t>تقويم</w:t>
      </w:r>
      <w:proofErr w:type="gramEnd"/>
      <w:r w:rsidRPr="00857D6F">
        <w:rPr>
          <w:rFonts w:ascii="Traditional Arabic" w:eastAsia="Calibri" w:hAnsi="Traditional Arabic" w:cs="Traditional Arabic"/>
          <w:b/>
          <w:bCs/>
          <w:sz w:val="28"/>
          <w:szCs w:val="28"/>
          <w:rtl/>
          <w:lang w:val="en-US"/>
        </w:rPr>
        <w:t xml:space="preserve"> البرنامج</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اعتمدت الباحثة التقويم القبلي والمرحلي والبعدي للتحقق من مدى تحقق أهداف البرنامج، حيث استُخدم القياس القبلي لتحديد المستوى الأولي للأطفال، في حين استُخدمت الملاحظة المستمرة أثناء تنفيذ الجلسات لمتابعة تقدم الأطفال، ثم أُجري القياس البعدي للكشف عن أثر البرنامج في تنمية مهارات التواصل الاجتماعي وتنظيم الانفعالات</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 xml:space="preserve">الجدول </w:t>
      </w:r>
      <w:proofErr w:type="gramStart"/>
      <w:r w:rsidRPr="00857D6F">
        <w:rPr>
          <w:rFonts w:ascii="Traditional Arabic" w:eastAsia="Calibri" w:hAnsi="Traditional Arabic" w:cs="Traditional Arabic"/>
          <w:b/>
          <w:bCs/>
          <w:sz w:val="28"/>
          <w:szCs w:val="28"/>
          <w:rtl/>
          <w:lang w:val="en-US"/>
        </w:rPr>
        <w:t>الزمني</w:t>
      </w:r>
      <w:proofErr w:type="gramEnd"/>
      <w:r w:rsidRPr="00857D6F">
        <w:rPr>
          <w:rFonts w:ascii="Traditional Arabic" w:eastAsia="Calibri" w:hAnsi="Traditional Arabic" w:cs="Traditional Arabic"/>
          <w:b/>
          <w:bCs/>
          <w:sz w:val="28"/>
          <w:szCs w:val="28"/>
          <w:rtl/>
          <w:lang w:val="en-US"/>
        </w:rPr>
        <w:t xml:space="preserve"> للبرنامج</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lastRenderedPageBreak/>
        <w:t>استغرق تنفيذ البرنامج ثمانية أسابيع، بواقع ثلاث جلسات أسبوعيًا، ليصبح إجمالي عدد الجلسات (24) جلسة، وتراوح زمن الجلسة الواحدة بين 30–40 دقيقة، بما يتناسب مع الخصائص العمرية للأطفال في مرحلة رياض الأطفال</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ويبين الجدول (3-</w:t>
      </w:r>
      <w:r w:rsidRPr="00857D6F">
        <w:rPr>
          <w:rFonts w:ascii="Traditional Arabic" w:eastAsia="Calibri" w:hAnsi="Traditional Arabic" w:cs="Traditional Arabic" w:hint="cs"/>
          <w:sz w:val="28"/>
          <w:szCs w:val="28"/>
          <w:rtl/>
          <w:lang w:val="en-US"/>
        </w:rPr>
        <w:t>12</w:t>
      </w:r>
      <w:r w:rsidRPr="00857D6F">
        <w:rPr>
          <w:rFonts w:ascii="Traditional Arabic" w:eastAsia="Calibri" w:hAnsi="Traditional Arabic" w:cs="Traditional Arabic"/>
          <w:sz w:val="28"/>
          <w:szCs w:val="28"/>
          <w:rtl/>
          <w:lang w:val="en-US"/>
        </w:rPr>
        <w:t>) الهيكل العام للبرنامج التجريبي.</w:t>
      </w:r>
    </w:p>
    <w:p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12</w:t>
      </w:r>
      <w:r w:rsidRPr="00857D6F">
        <w:rPr>
          <w:rFonts w:ascii="Traditional Arabic" w:eastAsia="Calibri" w:hAnsi="Traditional Arabic" w:cs="Traditional Arabic"/>
          <w:b/>
          <w:bCs/>
          <w:sz w:val="28"/>
          <w:szCs w:val="28"/>
          <w:rtl/>
          <w:lang w:val="en-US"/>
        </w:rPr>
        <w:t>) الهيكل العام للبرنامج التجريبي</w:t>
      </w:r>
    </w:p>
    <w:tbl>
      <w:tblPr>
        <w:tblStyle w:val="a7"/>
        <w:bidiVisual/>
        <w:tblW w:w="5000" w:type="pct"/>
        <w:tblLook w:val="04A0" w:firstRow="1" w:lastRow="0" w:firstColumn="1" w:lastColumn="0" w:noHBand="0" w:noVBand="1"/>
      </w:tblPr>
      <w:tblGrid>
        <w:gridCol w:w="2764"/>
        <w:gridCol w:w="6573"/>
      </w:tblGrid>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العنصر</w:t>
            </w:r>
          </w:p>
        </w:tc>
        <w:tc>
          <w:tcPr>
            <w:tcW w:w="3520" w:type="pct"/>
            <w:hideMark/>
          </w:tcPr>
          <w:p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الوصف</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الفئة</w:t>
            </w:r>
            <w:proofErr w:type="gramEnd"/>
            <w:r w:rsidRPr="00857D6F">
              <w:rPr>
                <w:rFonts w:ascii="Traditional Arabic" w:eastAsia="Calibri" w:hAnsi="Traditional Arabic" w:cs="Traditional Arabic"/>
                <w:sz w:val="28"/>
                <w:szCs w:val="28"/>
                <w:rtl/>
                <w:lang w:val="en-US"/>
              </w:rPr>
              <w:t xml:space="preserve"> المستهدفة</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أطفال الإعاقة السمعية في مرحلة رياض الأطفال</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عدد المجموعات </w:t>
            </w:r>
            <w:proofErr w:type="gramStart"/>
            <w:r w:rsidRPr="00857D6F">
              <w:rPr>
                <w:rFonts w:ascii="Traditional Arabic" w:eastAsia="Calibri" w:hAnsi="Traditional Arabic" w:cs="Traditional Arabic"/>
                <w:sz w:val="28"/>
                <w:szCs w:val="28"/>
                <w:rtl/>
                <w:lang w:val="en-US"/>
              </w:rPr>
              <w:t>التجريبية</w:t>
            </w:r>
            <w:proofErr w:type="gramEnd"/>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المجموعة</w:t>
            </w:r>
            <w:proofErr w:type="gramEnd"/>
            <w:r w:rsidRPr="00857D6F">
              <w:rPr>
                <w:rFonts w:ascii="Traditional Arabic" w:eastAsia="Calibri" w:hAnsi="Traditional Arabic" w:cs="Traditional Arabic"/>
                <w:sz w:val="28"/>
                <w:szCs w:val="28"/>
                <w:rtl/>
                <w:lang w:val="en-US"/>
              </w:rPr>
              <w:t xml:space="preserve"> الضابطة</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مجموعة</w:t>
            </w:r>
            <w:proofErr w:type="gramEnd"/>
            <w:r w:rsidRPr="00857D6F">
              <w:rPr>
                <w:rFonts w:ascii="Traditional Arabic" w:eastAsia="Calibri" w:hAnsi="Traditional Arabic" w:cs="Traditional Arabic"/>
                <w:sz w:val="28"/>
                <w:szCs w:val="28"/>
                <w:rtl/>
                <w:lang w:val="en-US"/>
              </w:rPr>
              <w:t xml:space="preserve"> واحدة</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عدد الأطفال</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80 </w:t>
            </w:r>
            <w:r w:rsidRPr="00857D6F">
              <w:rPr>
                <w:rFonts w:ascii="Traditional Arabic" w:eastAsia="Calibri" w:hAnsi="Traditional Arabic" w:cs="Traditional Arabic"/>
                <w:sz w:val="28"/>
                <w:szCs w:val="28"/>
                <w:rtl/>
                <w:lang w:val="en-US"/>
              </w:rPr>
              <w:t>طفلًا</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مدة البرنامج</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8 </w:t>
            </w:r>
            <w:r w:rsidRPr="00857D6F">
              <w:rPr>
                <w:rFonts w:ascii="Traditional Arabic" w:eastAsia="Calibri" w:hAnsi="Traditional Arabic" w:cs="Traditional Arabic"/>
                <w:sz w:val="28"/>
                <w:szCs w:val="28"/>
                <w:rtl/>
                <w:lang w:val="en-US"/>
              </w:rPr>
              <w:t>أسابيع</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عدد الجلسات</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24 </w:t>
            </w:r>
            <w:r w:rsidRPr="00857D6F">
              <w:rPr>
                <w:rFonts w:ascii="Traditional Arabic" w:eastAsia="Calibri" w:hAnsi="Traditional Arabic" w:cs="Traditional Arabic"/>
                <w:sz w:val="28"/>
                <w:szCs w:val="28"/>
                <w:rtl/>
                <w:lang w:val="en-US"/>
              </w:rPr>
              <w:t>جلسة</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عدد الجلسات الأسبوعية</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3 </w:t>
            </w:r>
            <w:r w:rsidRPr="00857D6F">
              <w:rPr>
                <w:rFonts w:ascii="Traditional Arabic" w:eastAsia="Calibri" w:hAnsi="Traditional Arabic" w:cs="Traditional Arabic"/>
                <w:sz w:val="28"/>
                <w:szCs w:val="28"/>
                <w:rtl/>
                <w:lang w:val="en-US"/>
              </w:rPr>
              <w:t>جلسات</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زمن الجلسة</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30–40 </w:t>
            </w:r>
            <w:r w:rsidRPr="00857D6F">
              <w:rPr>
                <w:rFonts w:ascii="Traditional Arabic" w:eastAsia="Calibri" w:hAnsi="Traditional Arabic" w:cs="Traditional Arabic"/>
                <w:sz w:val="28"/>
                <w:szCs w:val="28"/>
                <w:rtl/>
                <w:lang w:val="en-US"/>
              </w:rPr>
              <w:t>دقيقة</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استراتيجيات التعلم النشط</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اللعب</w:t>
            </w:r>
            <w:proofErr w:type="gramEnd"/>
            <w:r w:rsidRPr="00857D6F">
              <w:rPr>
                <w:rFonts w:ascii="Traditional Arabic" w:eastAsia="Calibri" w:hAnsi="Traditional Arabic" w:cs="Traditional Arabic"/>
                <w:sz w:val="28"/>
                <w:szCs w:val="28"/>
                <w:rtl/>
                <w:lang w:val="en-US"/>
              </w:rPr>
              <w:t xml:space="preserve"> النشط الجماعي، التعلم التعاوني، الألعاب التعليمية التفاعلية</w:t>
            </w:r>
          </w:p>
        </w:tc>
      </w:tr>
      <w:tr w:rsidR="00857D6F" w:rsidRPr="00857D6F" w:rsidTr="001B0A03">
        <w:tc>
          <w:tcPr>
            <w:tcW w:w="148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أدوات</w:t>
            </w:r>
            <w:proofErr w:type="gramEnd"/>
            <w:r w:rsidRPr="00857D6F">
              <w:rPr>
                <w:rFonts w:ascii="Traditional Arabic" w:eastAsia="Calibri" w:hAnsi="Traditional Arabic" w:cs="Traditional Arabic"/>
                <w:sz w:val="28"/>
                <w:szCs w:val="28"/>
                <w:rtl/>
                <w:lang w:val="en-US"/>
              </w:rPr>
              <w:t xml:space="preserve"> التقويم</w:t>
            </w:r>
          </w:p>
        </w:tc>
        <w:tc>
          <w:tcPr>
            <w:tcW w:w="3520" w:type="pct"/>
            <w:hideMark/>
          </w:tcPr>
          <w:p w:rsidR="00857D6F" w:rsidRPr="00857D6F" w:rsidRDefault="00857D6F" w:rsidP="00857D6F">
            <w:pPr>
              <w:bidi/>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بطاقتا</w:t>
            </w:r>
            <w:proofErr w:type="gramEnd"/>
            <w:r w:rsidRPr="00857D6F">
              <w:rPr>
                <w:rFonts w:ascii="Traditional Arabic" w:eastAsia="Calibri" w:hAnsi="Traditional Arabic" w:cs="Traditional Arabic"/>
                <w:sz w:val="28"/>
                <w:szCs w:val="28"/>
                <w:rtl/>
                <w:lang w:val="en-US"/>
              </w:rPr>
              <w:t xml:space="preserve"> ملاحظة مهارات التواصل الاجتماعي وتنظيم الانفعالات</w:t>
            </w:r>
          </w:p>
        </w:tc>
      </w:tr>
    </w:tbl>
    <w:p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3.11 إجراءات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اتبعت الباحثة مجموعة من الإجراءات المنظمة لتنفيذ الدراسة وتحقيق أهدافها، وذلك وفق التسلسل الآتي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مراجعة الأدبيات والدراسات السابقة المتعلقة باستراتيجيات التعلم النشط، ومهارات التواصل الاجتماعي، وتنظيم الانفعالات لدى الأطفال ذوي الإعاقة السمعية، والاستفادة منها في إعداد الإطار النظري وبناء البرنامج التجريبي وأدوات الدراسة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إعداد البرنامج التجريبي القائم على استراتيجيات التعلم النشط، وتحديد أهدافه، ومحتواه، وأنشطته، والوسائل التعليمية المستخدمة، بما يتناسب مع خصائص الأطفال ذوي الإعاقة السمعية في مرحلة رياض الأطفال</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lastRenderedPageBreak/>
        <w:t>إعداد</w:t>
      </w:r>
      <w:proofErr w:type="gramEnd"/>
      <w:r w:rsidRPr="00857D6F">
        <w:rPr>
          <w:rFonts w:ascii="Traditional Arabic" w:eastAsia="Calibri" w:hAnsi="Traditional Arabic" w:cs="Traditional Arabic"/>
          <w:sz w:val="28"/>
          <w:szCs w:val="28"/>
          <w:rtl/>
          <w:lang w:val="en-US"/>
        </w:rPr>
        <w:t xml:space="preserve"> بطاقتي الملاحظة لقياس مهارات التواصل الاجتماعي وتنظيم الانفعالات، بالاستناد إلى المقاييس العالمية والدراسات السابقة، ثم عرضهما على مجموعة من المحكمين للتحقق من صدقهما، وإجراء التعديلات اللازمة في ضوء ملاحظاتهم</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التحقق من الخصائص </w:t>
      </w:r>
      <w:proofErr w:type="spellStart"/>
      <w:r w:rsidRPr="00857D6F">
        <w:rPr>
          <w:rFonts w:ascii="Traditional Arabic" w:eastAsia="Calibri" w:hAnsi="Traditional Arabic" w:cs="Traditional Arabic"/>
          <w:sz w:val="28"/>
          <w:szCs w:val="28"/>
          <w:rtl/>
          <w:lang w:val="en-US"/>
        </w:rPr>
        <w:t>السيكومترية</w:t>
      </w:r>
      <w:proofErr w:type="spellEnd"/>
      <w:r w:rsidRPr="00857D6F">
        <w:rPr>
          <w:rFonts w:ascii="Traditional Arabic" w:eastAsia="Calibri" w:hAnsi="Traditional Arabic" w:cs="Traditional Arabic"/>
          <w:sz w:val="28"/>
          <w:szCs w:val="28"/>
          <w:rtl/>
          <w:lang w:val="en-US"/>
        </w:rPr>
        <w:t xml:space="preserve"> للأداتين من خلال تطبيقهما على عينة استطلاعية من خارج عينة الدراسة الأساسية، وحساب معاملات الصدق والثبات للتأكد من صلاحيتهما للتطبيق</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الحصول على الموافقات </w:t>
      </w:r>
      <w:proofErr w:type="gramStart"/>
      <w:r w:rsidRPr="00857D6F">
        <w:rPr>
          <w:rFonts w:ascii="Traditional Arabic" w:eastAsia="Calibri" w:hAnsi="Traditional Arabic" w:cs="Traditional Arabic"/>
          <w:sz w:val="28"/>
          <w:szCs w:val="28"/>
          <w:rtl/>
          <w:lang w:val="en-US"/>
        </w:rPr>
        <w:t>الرسمية</w:t>
      </w:r>
      <w:proofErr w:type="gramEnd"/>
      <w:r w:rsidRPr="00857D6F">
        <w:rPr>
          <w:rFonts w:ascii="Traditional Arabic" w:eastAsia="Calibri" w:hAnsi="Traditional Arabic" w:cs="Traditional Arabic"/>
          <w:sz w:val="28"/>
          <w:szCs w:val="28"/>
          <w:rtl/>
          <w:lang w:val="en-US"/>
        </w:rPr>
        <w:t xml:space="preserve"> من الجهات ذات العلاقة، والتنسيق مع إدارات رياض الأطفال وأولياء الأمور لتطبيق الدراسة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اختيار</w:t>
      </w:r>
      <w:proofErr w:type="gramEnd"/>
      <w:r w:rsidRPr="00857D6F">
        <w:rPr>
          <w:rFonts w:ascii="Traditional Arabic" w:eastAsia="Calibri" w:hAnsi="Traditional Arabic" w:cs="Traditional Arabic"/>
          <w:sz w:val="28"/>
          <w:szCs w:val="28"/>
          <w:rtl/>
          <w:lang w:val="en-US"/>
        </w:rPr>
        <w:t xml:space="preserve"> عينة الدراسة وفق المعايير المحددة، ثم توزيع الأطفال على ثلاث مجموعات تجريبية ومجموعة ضابطة بما يحقق أكبر قدر ممكن من التجانس بين المجموعات</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تطبيق القياس القبلي باستخدام بطاقتي الملاحظة على جميع أفراد المجموعات قبل البدء بتنفيذ البرنامج التجريبي</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تنفيذ البرنامج </w:t>
      </w:r>
      <w:proofErr w:type="spellStart"/>
      <w:r w:rsidRPr="00857D6F">
        <w:rPr>
          <w:rFonts w:ascii="Traditional Arabic" w:eastAsia="Calibri" w:hAnsi="Traditional Arabic" w:cs="Traditional Arabic"/>
          <w:sz w:val="28"/>
          <w:szCs w:val="28"/>
          <w:rtl/>
          <w:lang w:val="en-US"/>
        </w:rPr>
        <w:t>التدخلي</w:t>
      </w:r>
      <w:proofErr w:type="spellEnd"/>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 xml:space="preserve">بعد الانتهاء من تطبيق القياس القبلي، بدأت الباحثة بتنفيذ البرنامج </w:t>
      </w:r>
      <w:proofErr w:type="spellStart"/>
      <w:r w:rsidRPr="00857D6F">
        <w:rPr>
          <w:rFonts w:ascii="Traditional Arabic" w:eastAsia="Calibri" w:hAnsi="Traditional Arabic" w:cs="Traditional Arabic"/>
          <w:sz w:val="28"/>
          <w:szCs w:val="28"/>
          <w:rtl/>
          <w:lang w:val="en-US"/>
        </w:rPr>
        <w:t>التدخلي</w:t>
      </w:r>
      <w:proofErr w:type="spellEnd"/>
      <w:r w:rsidRPr="00857D6F">
        <w:rPr>
          <w:rFonts w:ascii="Traditional Arabic" w:eastAsia="Calibri" w:hAnsi="Traditional Arabic" w:cs="Traditional Arabic"/>
          <w:sz w:val="28"/>
          <w:szCs w:val="28"/>
          <w:rtl/>
          <w:lang w:val="en-US"/>
        </w:rPr>
        <w:t xml:space="preserve"> على أفراد المجموعات التجريبية الثلاث، في حين استمرت المجموعة الضابطة في تلقي البرنامج التربوي الاعتيادي دون التعرض لأي من استراتيجيات التعلم النشط محل الدراسة.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واستمر تطبيق البرنامج لمدة ثمانية أسابيع، بواقع ثلاث جلسات أسبوعيًا، بحيث بلغ إجمالي عدد الجلسات (24) جلسة، وتراوحت مدة الجلسة الواحدة بين 30–40 دقيقة، مع مراعاة الخصائص النمائية للأطفال ذوي الإعاقة السمعية، وقدراتهم على التركيز والانتباه.</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خُصص لكل مجموعة تجريبية استراتيجية واحدة على النحو الآتي:</w:t>
      </w:r>
    </w:p>
    <w:p w:rsidR="00857D6F" w:rsidRPr="00857D6F" w:rsidRDefault="00857D6F" w:rsidP="00857D6F">
      <w:pPr>
        <w:numPr>
          <w:ilvl w:val="0"/>
          <w:numId w:val="4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المجموعة التجريبية الأولى: طُبقت عليها أنشطة قائمة على استراتيجية اللعب النشط الجماعي. </w:t>
      </w:r>
    </w:p>
    <w:p w:rsidR="00857D6F" w:rsidRPr="00857D6F" w:rsidRDefault="00857D6F" w:rsidP="00857D6F">
      <w:pPr>
        <w:numPr>
          <w:ilvl w:val="0"/>
          <w:numId w:val="4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المجموعة التجريبية الثانية: طُبقت عليها أنشطة قائمة على استراتيجية التعلم التعاوني. </w:t>
      </w:r>
    </w:p>
    <w:p w:rsidR="00857D6F" w:rsidRPr="00857D6F" w:rsidRDefault="00857D6F" w:rsidP="00857D6F">
      <w:pPr>
        <w:numPr>
          <w:ilvl w:val="0"/>
          <w:numId w:val="4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المجموعة التجريبية الثالثة: طُبقت عليها أنشطة قائمة على استراتيجية الألعاب التعليمية التفاعلية. </w:t>
      </w:r>
    </w:p>
    <w:p w:rsidR="00857D6F" w:rsidRPr="00857D6F" w:rsidRDefault="00857D6F" w:rsidP="00857D6F">
      <w:pPr>
        <w:numPr>
          <w:ilvl w:val="0"/>
          <w:numId w:val="4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 xml:space="preserve">المجموعة الضابطة: استمرت في البرنامج التربوي المعتاد دون تطبيق أي من الاستراتيجيات التجريبية. </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وروعي أن تتساوى جميع المجموعات التجريبية في مدة التطبيق، وعدد الجلسات، والزمن المخصص لكل جلسة، والأهداف التعليمية، مع اقتصار الاختلاف على نوع الاستراتيجية التعليمية المستخدمة، وذلك بهدف ضبط المتغيرات الدخيلة، وتعزيز الصدق الداخلي للدراسة.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وخلال تنفيذ البرنامج، تابعت الباحثة سير الجلسات بصورة منتظمة، مع توثيق الالتزام بالخطة الزمنية، والتأكد من تنفيذ الأنشطة وفق الإجراءات المحددة مسبقًا، بما يضمن توحيد ظروف التطبيق بين جميع المجموعات.</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تطبيق القياس البعدي باستخدام بطاقتي الملاحظة بعد الانتهاء من تنفيذ البرنامج، وذلك على جميع أفراد المجموعات</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1"/>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تفريغ</w:t>
      </w:r>
      <w:proofErr w:type="gramEnd"/>
      <w:r w:rsidRPr="00857D6F">
        <w:rPr>
          <w:rFonts w:ascii="Traditional Arabic" w:eastAsia="Calibri" w:hAnsi="Traditional Arabic" w:cs="Traditional Arabic"/>
          <w:sz w:val="28"/>
          <w:szCs w:val="28"/>
          <w:rtl/>
          <w:lang w:val="en-US"/>
        </w:rPr>
        <w:t xml:space="preserve"> البيانات وتحليلها إحصائيًا باستخدام الأساليب الإحصائية المناسبة للإجابة عن أسئلة الدراسة واختبار فرضياتها، ثم تفسير النتائج ومناقشتها في ضوء الأدبيات والدراسات السابقة</w:t>
      </w:r>
      <w:r w:rsidRPr="00857D6F">
        <w:rPr>
          <w:rFonts w:ascii="Traditional Arabic" w:eastAsia="Calibri" w:hAnsi="Traditional Arabic" w:cs="Traditional Arabic"/>
          <w:sz w:val="28"/>
          <w:szCs w:val="28"/>
          <w:lang w:val="en-US"/>
        </w:rPr>
        <w:t>.</w:t>
      </w:r>
    </w:p>
    <w:p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3.12 الأساليب الإحصائية المستخدمة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بعد</w:t>
      </w:r>
      <w:proofErr w:type="gramEnd"/>
      <w:r w:rsidRPr="00857D6F">
        <w:rPr>
          <w:rFonts w:ascii="Traditional Arabic" w:eastAsia="Calibri" w:hAnsi="Traditional Arabic" w:cs="Traditional Arabic"/>
          <w:sz w:val="28"/>
          <w:szCs w:val="28"/>
          <w:rtl/>
          <w:lang w:val="en-US"/>
        </w:rPr>
        <w:t xml:space="preserve"> الانتهاء من تطبيق البرنامج التجريبي، وجمع البيانات باستخدام بطاقتي ملاحظة مهارات التواصل الاجتماعي ومهارات تنظيم الانفعالات، تم إدخال البيانات إلى الحاسب الآلي وتحليلها باستخدام البرنامج الإحصائي الحزمة الإحصائية للعلوم الاجتماعية</w:t>
      </w:r>
      <w:r w:rsidRPr="00857D6F">
        <w:rPr>
          <w:rFonts w:ascii="Traditional Arabic" w:eastAsia="Calibri" w:hAnsi="Traditional Arabic" w:cs="Traditional Arabic"/>
          <w:sz w:val="28"/>
          <w:szCs w:val="28"/>
          <w:lang w:val="en-US"/>
        </w:rPr>
        <w:t xml:space="preserve"> (Statistical Package for the Social Sciences - SPSS)</w:t>
      </w:r>
      <w:r w:rsidRPr="00857D6F">
        <w:rPr>
          <w:rFonts w:ascii="Traditional Arabic" w:eastAsia="Calibri" w:hAnsi="Traditional Arabic" w:cs="Traditional Arabic"/>
          <w:sz w:val="28"/>
          <w:szCs w:val="28"/>
          <w:rtl/>
          <w:lang w:val="en-US"/>
        </w:rPr>
        <w:t xml:space="preserve">، وذلك للإجابة عن أسئلة الدراسة واختبار فرضياتها. وقد استخدمت </w:t>
      </w:r>
      <w:proofErr w:type="gramStart"/>
      <w:r w:rsidRPr="00857D6F">
        <w:rPr>
          <w:rFonts w:ascii="Traditional Arabic" w:eastAsia="Calibri" w:hAnsi="Traditional Arabic" w:cs="Traditional Arabic"/>
          <w:sz w:val="28"/>
          <w:szCs w:val="28"/>
          <w:rtl/>
          <w:lang w:val="en-US"/>
        </w:rPr>
        <w:t>الباحثة</w:t>
      </w:r>
      <w:proofErr w:type="gramEnd"/>
      <w:r w:rsidRPr="00857D6F">
        <w:rPr>
          <w:rFonts w:ascii="Traditional Arabic" w:eastAsia="Calibri" w:hAnsi="Traditional Arabic" w:cs="Traditional Arabic"/>
          <w:sz w:val="28"/>
          <w:szCs w:val="28"/>
          <w:rtl/>
          <w:lang w:val="en-US"/>
        </w:rPr>
        <w:t xml:space="preserve"> مجموعة من الأساليب الإحصائية التي تتناسب مع طبيعة الدراسة وأهدافها، وذلك على النحو الآتي</w:t>
      </w:r>
      <w:r w:rsidRPr="00857D6F">
        <w:rPr>
          <w:rFonts w:ascii="Traditional Arabic" w:eastAsia="Calibri" w:hAnsi="Traditional Arabic" w:cs="Traditional Arabic"/>
          <w:sz w:val="28"/>
          <w:szCs w:val="28"/>
          <w:lang w:val="en-US"/>
        </w:rPr>
        <w:t>:</w:t>
      </w:r>
    </w:p>
    <w:p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المتوسطات الحسابية والانحرافات المعيارية؛ لوصف مستوى أداء أفراد الدراسة في القياسين القبلي والبعدي، وبيان درجة التشتت في استجاباتهم</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معامل ارتباط بيرسون (</w:t>
      </w:r>
      <w:r w:rsidRPr="00857D6F">
        <w:rPr>
          <w:rFonts w:ascii="Traditional Arabic" w:eastAsia="Calibri" w:hAnsi="Traditional Arabic" w:cs="Traditional Arabic"/>
          <w:sz w:val="28"/>
          <w:szCs w:val="28"/>
          <w:lang w:val="en-US"/>
        </w:rPr>
        <w:t>Pearson Correlation Coefficient</w:t>
      </w:r>
      <w:r w:rsidRPr="00857D6F">
        <w:rPr>
          <w:rFonts w:ascii="Traditional Arabic" w:eastAsia="Calibri" w:hAnsi="Traditional Arabic" w:cs="Traditional Arabic"/>
          <w:sz w:val="28"/>
          <w:szCs w:val="28"/>
          <w:rtl/>
          <w:lang w:val="en-US"/>
        </w:rPr>
        <w:t>)؛ للتحقق من صدق البناء، من خلال حساب معاملات الارتباط بين مؤشرات بطاقتي الملاحظة وأبعادها، وكذلك بين الأبعاد والدرجة الكلية لكل أداة</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2"/>
        </w:numPr>
        <w:bidi/>
        <w:spacing w:after="160" w:line="360" w:lineRule="auto"/>
        <w:contextualSpacing/>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معامل كرونباخ ألفا (</w:t>
      </w:r>
      <w:proofErr w:type="spellStart"/>
      <w:r w:rsidRPr="00857D6F">
        <w:rPr>
          <w:rFonts w:ascii="Traditional Arabic" w:eastAsia="Calibri" w:hAnsi="Traditional Arabic" w:cs="Traditional Arabic"/>
          <w:sz w:val="28"/>
          <w:szCs w:val="28"/>
          <w:lang w:val="en-US"/>
        </w:rPr>
        <w:t>Cronbach's</w:t>
      </w:r>
      <w:proofErr w:type="spellEnd"/>
      <w:r w:rsidRPr="00857D6F">
        <w:rPr>
          <w:rFonts w:ascii="Traditional Arabic" w:eastAsia="Calibri" w:hAnsi="Traditional Arabic" w:cs="Traditional Arabic"/>
          <w:sz w:val="28"/>
          <w:szCs w:val="28"/>
          <w:lang w:val="en-US"/>
        </w:rPr>
        <w:t xml:space="preserve"> Alpha</w:t>
      </w:r>
      <w:r w:rsidRPr="00857D6F">
        <w:rPr>
          <w:rFonts w:ascii="Traditional Arabic" w:eastAsia="Calibri" w:hAnsi="Traditional Arabic" w:cs="Traditional Arabic"/>
          <w:sz w:val="28"/>
          <w:szCs w:val="28"/>
          <w:rtl/>
          <w:lang w:val="en-US"/>
        </w:rPr>
        <w:t>)؛ للتحقق من الاتساق الداخلي لبطاقتي الملاحظة وقياس درجة ثباتهما</w:t>
      </w:r>
      <w:r w:rsidRPr="00857D6F">
        <w:rPr>
          <w:rFonts w:ascii="Traditional Arabic" w:eastAsia="Calibri" w:hAnsi="Traditional Arabic" w:cs="Traditional Arabic"/>
          <w:sz w:val="28"/>
          <w:szCs w:val="28"/>
          <w:lang w:val="en-US"/>
        </w:rPr>
        <w:t xml:space="preserve">. </w:t>
      </w:r>
    </w:p>
    <w:p w:rsidR="00857D6F" w:rsidRPr="00857D6F" w:rsidRDefault="00857D6F" w:rsidP="00857D6F">
      <w:pPr>
        <w:numPr>
          <w:ilvl w:val="0"/>
          <w:numId w:val="42"/>
        </w:numPr>
        <w:bidi/>
        <w:spacing w:after="0" w:line="360" w:lineRule="auto"/>
        <w:contextualSpacing/>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معامل</w:t>
      </w:r>
      <w:proofErr w:type="gramEnd"/>
      <w:r w:rsidRPr="00857D6F">
        <w:rPr>
          <w:rFonts w:ascii="Traditional Arabic" w:eastAsia="Calibri" w:hAnsi="Traditional Arabic" w:cs="Traditional Arabic"/>
          <w:sz w:val="28"/>
          <w:szCs w:val="28"/>
          <w:rtl/>
          <w:lang w:val="en-US"/>
        </w:rPr>
        <w:t xml:space="preserve"> اتفاق الملاحظين (</w:t>
      </w:r>
      <w:r w:rsidRPr="00857D6F">
        <w:rPr>
          <w:rFonts w:ascii="Traditional Arabic" w:eastAsia="Calibri" w:hAnsi="Traditional Arabic" w:cs="Traditional Arabic"/>
          <w:sz w:val="28"/>
          <w:szCs w:val="28"/>
          <w:lang w:val="en-US"/>
        </w:rPr>
        <w:t>Inter-rater Reliability</w:t>
      </w:r>
      <w:r w:rsidRPr="00857D6F">
        <w:rPr>
          <w:rFonts w:ascii="Traditional Arabic" w:eastAsia="Calibri" w:hAnsi="Traditional Arabic" w:cs="Traditional Arabic"/>
          <w:sz w:val="28"/>
          <w:szCs w:val="28"/>
          <w:rtl/>
          <w:lang w:val="en-US"/>
        </w:rPr>
        <w:t>) باستخدام معادلة كوبر؛ للتحقق من ثبات تطبيق بطاقتي الملاحظة ودرجة الاتفاق بين الملاحظين في تقدير أداء الأطفال.</w:t>
      </w:r>
    </w:p>
    <w:p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تحليل</w:t>
      </w:r>
      <w:proofErr w:type="gramEnd"/>
      <w:r w:rsidRPr="00857D6F">
        <w:rPr>
          <w:rFonts w:ascii="Traditional Arabic" w:eastAsia="Calibri" w:hAnsi="Traditional Arabic" w:cs="Traditional Arabic"/>
          <w:sz w:val="28"/>
          <w:szCs w:val="28"/>
          <w:rtl/>
          <w:lang w:val="en-US"/>
        </w:rPr>
        <w:t xml:space="preserve"> التباين المصاحب (</w:t>
      </w:r>
      <w:r w:rsidRPr="00857D6F">
        <w:rPr>
          <w:rFonts w:ascii="Traditional Arabic" w:eastAsia="Calibri" w:hAnsi="Traditional Arabic" w:cs="Traditional Arabic"/>
          <w:sz w:val="28"/>
          <w:szCs w:val="28"/>
          <w:lang w:val="en-US"/>
        </w:rPr>
        <w:t xml:space="preserve">Analysis of Covariance - </w:t>
      </w:r>
      <w:proofErr w:type="spellStart"/>
      <w:r w:rsidRPr="00857D6F">
        <w:rPr>
          <w:rFonts w:ascii="Traditional Arabic" w:eastAsia="Calibri" w:hAnsi="Traditional Arabic" w:cs="Traditional Arabic"/>
          <w:sz w:val="28"/>
          <w:szCs w:val="28"/>
          <w:lang w:val="en-US"/>
        </w:rPr>
        <w:t>ANCOVA</w:t>
      </w:r>
      <w:proofErr w:type="spellEnd"/>
      <w:r w:rsidRPr="00857D6F">
        <w:rPr>
          <w:rFonts w:ascii="Traditional Arabic" w:eastAsia="Calibri" w:hAnsi="Traditional Arabic" w:cs="Traditional Arabic"/>
          <w:sz w:val="28"/>
          <w:szCs w:val="28"/>
          <w:rtl/>
          <w:lang w:val="en-US"/>
        </w:rPr>
        <w:t>)؛ للكشف عن أثر البرنامج التجريبي في تنمية مهارات التواصل الاجتماعي وتنظيم الانفعالات لدى أطفال الإعاقة السمعية، مع ضبط أثر القياس القبلي، وذلك بمقارنة المتوسطات المعدلة للمجموعات التجريبية والمجموعة الضابطة.</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roofErr w:type="gramStart"/>
      <w:r w:rsidRPr="00857D6F">
        <w:rPr>
          <w:rFonts w:ascii="Traditional Arabic" w:eastAsia="Calibri" w:hAnsi="Traditional Arabic" w:cs="Traditional Arabic"/>
          <w:sz w:val="28"/>
          <w:szCs w:val="28"/>
          <w:rtl/>
          <w:lang w:val="en-US"/>
        </w:rPr>
        <w:t>وقبل</w:t>
      </w:r>
      <w:proofErr w:type="gramEnd"/>
      <w:r w:rsidRPr="00857D6F">
        <w:rPr>
          <w:rFonts w:ascii="Traditional Arabic" w:eastAsia="Calibri" w:hAnsi="Traditional Arabic" w:cs="Traditional Arabic"/>
          <w:sz w:val="28"/>
          <w:szCs w:val="28"/>
          <w:rtl/>
          <w:lang w:val="en-US"/>
        </w:rPr>
        <w:t xml:space="preserve"> تطبيق تحليل التباين المصاحب (</w:t>
      </w:r>
      <w:proofErr w:type="spellStart"/>
      <w:r w:rsidRPr="00857D6F">
        <w:rPr>
          <w:rFonts w:ascii="Traditional Arabic" w:eastAsia="Calibri" w:hAnsi="Traditional Arabic" w:cs="Traditional Arabic"/>
          <w:sz w:val="28"/>
          <w:szCs w:val="28"/>
          <w:lang w:val="en-US"/>
        </w:rPr>
        <w:t>ANCOVA</w:t>
      </w:r>
      <w:proofErr w:type="spellEnd"/>
      <w:r w:rsidRPr="00857D6F">
        <w:rPr>
          <w:rFonts w:ascii="Traditional Arabic" w:eastAsia="Calibri" w:hAnsi="Traditional Arabic" w:cs="Traditional Arabic"/>
          <w:sz w:val="28"/>
          <w:szCs w:val="28"/>
          <w:rtl/>
          <w:lang w:val="en-US"/>
        </w:rPr>
        <w:t>)، تحققت الباحثة من استيفاء البيانات للافتراضات الإحصائية اللازمة لهذا التحليل، وذلك لضمان سلامة النتائج ودقتها. وشمل ذلك التحقق من اعتدالية توزيع البيانات، وخطية العلاقة بين المتغير المصاحب والمتغير التابع، وتجانس تباين المجموعات، وتجانس ميل خطوط الانحدار، بالإضافة إلى استقلالية المشاهدات، وقد أظهرت نتائج الفحوص الإحصائية استيفاء البيانات لهذه الافتراضات، الأمر الذي يؤكد ملاءمة استخدام تحليل التباين المصاحب للإجابة عن فرضيات الدراسة.</w:t>
      </w:r>
    </w:p>
    <w:p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اختبار المقارنات البعدية (</w:t>
      </w:r>
      <w:proofErr w:type="spellStart"/>
      <w:r w:rsidRPr="00857D6F">
        <w:rPr>
          <w:rFonts w:ascii="Traditional Arabic" w:eastAsia="Calibri" w:hAnsi="Traditional Arabic" w:cs="Traditional Arabic"/>
          <w:sz w:val="28"/>
          <w:szCs w:val="28"/>
          <w:lang w:val="en-US"/>
        </w:rPr>
        <w:t>Bonferroni</w:t>
      </w:r>
      <w:proofErr w:type="spellEnd"/>
      <w:r w:rsidRPr="00857D6F">
        <w:rPr>
          <w:rFonts w:ascii="Traditional Arabic" w:eastAsia="Calibri" w:hAnsi="Traditional Arabic" w:cs="Traditional Arabic"/>
          <w:sz w:val="28"/>
          <w:szCs w:val="28"/>
          <w:lang w:val="en-US"/>
        </w:rPr>
        <w:t xml:space="preserve"> Post Hoc Test</w:t>
      </w:r>
      <w:r w:rsidRPr="00857D6F">
        <w:rPr>
          <w:rFonts w:ascii="Traditional Arabic" w:eastAsia="Calibri" w:hAnsi="Traditional Arabic" w:cs="Traditional Arabic"/>
          <w:sz w:val="28"/>
          <w:szCs w:val="28"/>
          <w:rtl/>
          <w:lang w:val="en-US"/>
        </w:rPr>
        <w:t>)؛ لتحديد اتجاه الفروق بين المجموعات الأربع في حال وجود فروق ذات دلالة إحصائية في نتائج تحليل التباين المصاحب.</w:t>
      </w:r>
    </w:p>
    <w:p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حجم الأثر (</w:t>
      </w:r>
      <w:r w:rsidRPr="00857D6F">
        <w:rPr>
          <w:rFonts w:ascii="Traditional Arabic" w:eastAsia="Calibri" w:hAnsi="Traditional Arabic" w:cs="Traditional Arabic"/>
          <w:sz w:val="28"/>
          <w:szCs w:val="28"/>
          <w:lang w:val="en-US"/>
        </w:rPr>
        <w:t xml:space="preserve">Partial Eta Squared - </w:t>
      </w:r>
      <w:proofErr w:type="spellStart"/>
      <w:r w:rsidRPr="00857D6F">
        <w:rPr>
          <w:rFonts w:ascii="Times New Roman" w:eastAsia="Calibri" w:hAnsi="Times New Roman" w:cs="Times New Roman"/>
          <w:sz w:val="28"/>
          <w:szCs w:val="28"/>
          <w:lang w:val="en-US"/>
        </w:rPr>
        <w:t>η</w:t>
      </w:r>
      <w:r w:rsidRPr="00857D6F">
        <w:rPr>
          <w:rFonts w:ascii="Traditional Arabic" w:eastAsia="Calibri" w:hAnsi="Traditional Arabic" w:cs="Traditional Arabic"/>
          <w:sz w:val="28"/>
          <w:szCs w:val="28"/>
          <w:lang w:val="en-US"/>
        </w:rPr>
        <w:t>²</w:t>
      </w:r>
      <w:proofErr w:type="spellEnd"/>
      <w:r w:rsidRPr="00857D6F">
        <w:rPr>
          <w:rFonts w:ascii="Traditional Arabic" w:eastAsia="Calibri" w:hAnsi="Traditional Arabic" w:cs="Traditional Arabic"/>
          <w:sz w:val="28"/>
          <w:szCs w:val="28"/>
          <w:rtl/>
          <w:lang w:val="en-US"/>
        </w:rPr>
        <w:t xml:space="preserve">)؛ لتحديد مقدار تأثير البرنامج التجريبي في المتغيرات </w:t>
      </w:r>
      <w:proofErr w:type="gramStart"/>
      <w:r w:rsidRPr="00857D6F">
        <w:rPr>
          <w:rFonts w:ascii="Traditional Arabic" w:eastAsia="Calibri" w:hAnsi="Traditional Arabic" w:cs="Traditional Arabic"/>
          <w:sz w:val="28"/>
          <w:szCs w:val="28"/>
          <w:rtl/>
          <w:lang w:val="en-US"/>
        </w:rPr>
        <w:t>التابعة</w:t>
      </w:r>
      <w:proofErr w:type="gramEnd"/>
      <w:r w:rsidRPr="00857D6F">
        <w:rPr>
          <w:rFonts w:ascii="Traditional Arabic" w:eastAsia="Calibri" w:hAnsi="Traditional Arabic" w:cs="Traditional Arabic"/>
          <w:sz w:val="28"/>
          <w:szCs w:val="28"/>
          <w:rtl/>
          <w:lang w:val="en-US"/>
        </w:rPr>
        <w:t>، وتفسير الأهمية العملية للفروق الإحصائية التي تم التوصل إليها.</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وقد اعتمدت </w:t>
      </w:r>
      <w:proofErr w:type="gramStart"/>
      <w:r w:rsidRPr="00857D6F">
        <w:rPr>
          <w:rFonts w:ascii="Traditional Arabic" w:eastAsia="Calibri" w:hAnsi="Traditional Arabic" w:cs="Traditional Arabic"/>
          <w:sz w:val="28"/>
          <w:szCs w:val="28"/>
          <w:rtl/>
          <w:lang w:val="en-US"/>
        </w:rPr>
        <w:t>الدراسة</w:t>
      </w:r>
      <w:proofErr w:type="gramEnd"/>
      <w:r w:rsidRPr="00857D6F">
        <w:rPr>
          <w:rFonts w:ascii="Traditional Arabic" w:eastAsia="Calibri" w:hAnsi="Traditional Arabic" w:cs="Traditional Arabic"/>
          <w:sz w:val="28"/>
          <w:szCs w:val="28"/>
          <w:rtl/>
          <w:lang w:val="en-US"/>
        </w:rPr>
        <w:t xml:space="preserve"> مستوى الدلالة الإحصائية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0.05</w:t>
      </w:r>
      <w:r w:rsidRPr="00857D6F">
        <w:rPr>
          <w:rFonts w:ascii="Traditional Arabic" w:eastAsia="Calibri" w:hAnsi="Traditional Arabic" w:cs="Traditional Arabic"/>
          <w:sz w:val="28"/>
          <w:szCs w:val="28"/>
          <w:rtl/>
          <w:lang w:val="en-US"/>
        </w:rPr>
        <w:t>) للحكم على دلالة النتائج الإحصائية، حيث عُدت الفروق ذات دلالة إحصائية إذا كانت قيمة مستوى الدلالة أقل من أو تساوي (0.05).</w:t>
      </w:r>
    </w:p>
    <w:p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rsidR="00857D6F" w:rsidRPr="00857D6F" w:rsidRDefault="00857D6F" w:rsidP="00857D6F">
      <w:pPr>
        <w:bidi/>
        <w:spacing w:line="360" w:lineRule="auto"/>
        <w:jc w:val="both"/>
        <w:rPr>
          <w:rFonts w:ascii="Traditional Arabic" w:eastAsia="Calibri" w:hAnsi="Traditional Arabic" w:cs="Traditional Arabic"/>
          <w:sz w:val="32"/>
          <w:szCs w:val="32"/>
          <w:rtl/>
          <w:lang w:val="en-US" w:bidi="ar-AE"/>
        </w:rPr>
      </w:pPr>
    </w:p>
    <w:p w:rsidR="00857D6F" w:rsidRPr="00857D6F" w:rsidRDefault="00857D6F" w:rsidP="00857D6F">
      <w:pPr>
        <w:bidi/>
        <w:spacing w:line="360" w:lineRule="auto"/>
        <w:jc w:val="both"/>
        <w:rPr>
          <w:rFonts w:ascii="Traditional Arabic" w:eastAsia="Calibri" w:hAnsi="Traditional Arabic" w:cs="Traditional Arabic"/>
          <w:sz w:val="32"/>
          <w:szCs w:val="32"/>
          <w:rtl/>
          <w:lang w:val="en-US" w:bidi="ar-AE"/>
        </w:rPr>
      </w:pPr>
    </w:p>
    <w:p w:rsidR="00857D6F" w:rsidRPr="00857D6F" w:rsidRDefault="00857D6F" w:rsidP="00857D6F">
      <w:pPr>
        <w:bidi/>
        <w:spacing w:line="360" w:lineRule="auto"/>
        <w:jc w:val="both"/>
        <w:rPr>
          <w:rFonts w:ascii="Traditional Arabic" w:eastAsia="Calibri" w:hAnsi="Traditional Arabic" w:cs="Traditional Arabic"/>
          <w:sz w:val="32"/>
          <w:szCs w:val="32"/>
          <w:rtl/>
          <w:lang w:val="en-US" w:bidi="ar-AE"/>
        </w:rPr>
      </w:pPr>
    </w:p>
    <w:p w:rsidR="00857D6F" w:rsidRPr="00857D6F" w:rsidRDefault="00857D6F" w:rsidP="00857D6F">
      <w:pPr>
        <w:bidi/>
        <w:spacing w:line="360" w:lineRule="auto"/>
        <w:jc w:val="both"/>
        <w:rPr>
          <w:rFonts w:ascii="Traditional Arabic" w:eastAsia="Calibri" w:hAnsi="Traditional Arabic" w:cs="Traditional Arabic"/>
          <w:sz w:val="32"/>
          <w:szCs w:val="32"/>
          <w:lang w:val="en-US" w:bidi="ar-AE"/>
        </w:rPr>
      </w:pPr>
    </w:p>
    <w:p w:rsidR="00857D6F" w:rsidRPr="00857D6F" w:rsidRDefault="00857D6F" w:rsidP="00857D6F">
      <w:pPr>
        <w:bidi/>
        <w:spacing w:line="360" w:lineRule="auto"/>
        <w:jc w:val="both"/>
        <w:rPr>
          <w:rFonts w:ascii="Traditional Arabic" w:eastAsia="Calibri" w:hAnsi="Traditional Arabic" w:cs="Traditional Arabic"/>
          <w:sz w:val="32"/>
          <w:szCs w:val="32"/>
          <w:lang w:val="en-US" w:bidi="ar-AE"/>
        </w:rPr>
      </w:pPr>
    </w:p>
    <w:p w:rsidR="00857D6F" w:rsidRPr="00857D6F" w:rsidRDefault="00857D6F" w:rsidP="00857D6F">
      <w:pPr>
        <w:pageBreakBefore/>
        <w:bidi/>
        <w:rPr>
          <w:rFonts w:ascii="Traditional Arabic" w:eastAsia="Calibri" w:hAnsi="Traditional Arabic" w:cs="Traditional Arabic"/>
          <w:b/>
          <w:bCs/>
          <w:sz w:val="32"/>
          <w:szCs w:val="32"/>
          <w:rtl/>
          <w:lang w:val="en-US" w:bidi="ar-AE"/>
        </w:rPr>
      </w:pPr>
      <w:proofErr w:type="gramStart"/>
      <w:r w:rsidRPr="00857D6F">
        <w:rPr>
          <w:rFonts w:ascii="Traditional Arabic" w:eastAsia="Calibri" w:hAnsi="Traditional Arabic" w:cs="Traditional Arabic"/>
          <w:b/>
          <w:bCs/>
          <w:sz w:val="32"/>
          <w:szCs w:val="32"/>
          <w:rtl/>
          <w:lang w:val="en-US" w:bidi="ar-AE"/>
        </w:rPr>
        <w:lastRenderedPageBreak/>
        <w:t>قائمة</w:t>
      </w:r>
      <w:proofErr w:type="gramEnd"/>
      <w:r w:rsidRPr="00857D6F">
        <w:rPr>
          <w:rFonts w:ascii="Traditional Arabic" w:eastAsia="Calibri" w:hAnsi="Traditional Arabic" w:cs="Traditional Arabic"/>
          <w:b/>
          <w:bCs/>
          <w:sz w:val="32"/>
          <w:szCs w:val="32"/>
          <w:rtl/>
          <w:lang w:val="en-US" w:bidi="ar-AE"/>
        </w:rPr>
        <w:t xml:space="preserve"> المراجع</w:t>
      </w:r>
    </w:p>
    <w:p w:rsidR="00857D6F" w:rsidRPr="00857D6F" w:rsidRDefault="00857D6F" w:rsidP="00857D6F">
      <w:pPr>
        <w:bidi/>
        <w:rPr>
          <w:rFonts w:ascii="Traditional Arabic" w:eastAsia="Calibri" w:hAnsi="Traditional Arabic" w:cs="Traditional Arabic"/>
          <w:b/>
          <w:bCs/>
          <w:sz w:val="32"/>
          <w:szCs w:val="32"/>
          <w:rtl/>
          <w:lang w:val="en-US" w:bidi="ar-AE"/>
        </w:rPr>
      </w:pPr>
      <w:r w:rsidRPr="00857D6F">
        <w:rPr>
          <w:rFonts w:ascii="Traditional Arabic" w:eastAsia="Calibri" w:hAnsi="Traditional Arabic" w:cs="Traditional Arabic"/>
          <w:b/>
          <w:bCs/>
          <w:sz w:val="32"/>
          <w:szCs w:val="32"/>
          <w:rtl/>
          <w:lang w:val="en-US"/>
        </w:rPr>
        <w:t xml:space="preserve">أولًا: </w:t>
      </w:r>
      <w:proofErr w:type="gramStart"/>
      <w:r w:rsidRPr="00857D6F">
        <w:rPr>
          <w:rFonts w:ascii="Traditional Arabic" w:eastAsia="Calibri" w:hAnsi="Traditional Arabic" w:cs="Traditional Arabic"/>
          <w:b/>
          <w:bCs/>
          <w:sz w:val="32"/>
          <w:szCs w:val="32"/>
          <w:rtl/>
          <w:lang w:val="en-US"/>
        </w:rPr>
        <w:t>المراجع</w:t>
      </w:r>
      <w:proofErr w:type="gramEnd"/>
      <w:r w:rsidRPr="00857D6F">
        <w:rPr>
          <w:rFonts w:ascii="Traditional Arabic" w:eastAsia="Calibri" w:hAnsi="Traditional Arabic" w:cs="Traditional Arabic"/>
          <w:b/>
          <w:bCs/>
          <w:sz w:val="32"/>
          <w:szCs w:val="32"/>
          <w:rtl/>
          <w:lang w:val="en-US"/>
        </w:rPr>
        <w:t xml:space="preserve"> العربية </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حسن، </w:t>
      </w:r>
      <w:proofErr w:type="gramStart"/>
      <w:r w:rsidRPr="00857D6F">
        <w:rPr>
          <w:rFonts w:ascii="Times New Roman" w:eastAsia="Times New Roman" w:hAnsi="Times New Roman" w:cs="Times New Roman"/>
          <w:sz w:val="24"/>
          <w:szCs w:val="24"/>
          <w:rtl/>
          <w:lang w:val="en-US"/>
        </w:rPr>
        <w:t>داليا</w:t>
      </w:r>
      <w:proofErr w:type="gramEnd"/>
      <w:r w:rsidRPr="00857D6F">
        <w:rPr>
          <w:rFonts w:ascii="Times New Roman" w:eastAsia="Times New Roman" w:hAnsi="Times New Roman" w:cs="Times New Roman"/>
          <w:sz w:val="24"/>
          <w:szCs w:val="24"/>
          <w:rtl/>
          <w:lang w:val="en-US"/>
        </w:rPr>
        <w:t xml:space="preserve"> رمضان محمد. (2024). فاعلية التعلم النشط لإكساب الصم وذوي الإعاقة السمعية مهارات فن الكروشيه لتنفيذ ملابس أطفال</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الفنون، الأدب، العلوم الإنسانية </w:t>
      </w:r>
      <w:proofErr w:type="gramStart"/>
      <w:r w:rsidRPr="00857D6F">
        <w:rPr>
          <w:rFonts w:ascii="Times New Roman" w:eastAsia="Times New Roman" w:hAnsi="Times New Roman" w:cs="Times New Roman"/>
          <w:i/>
          <w:iCs/>
          <w:sz w:val="24"/>
          <w:szCs w:val="24"/>
          <w:rtl/>
          <w:lang w:val="en-US"/>
        </w:rPr>
        <w:t>والاجتماعية</w:t>
      </w:r>
      <w:proofErr w:type="gramEnd"/>
      <w:r w:rsidRPr="00857D6F">
        <w:rPr>
          <w:rFonts w:ascii="Times New Roman" w:eastAsia="Times New Roman" w:hAnsi="Times New Roman" w:cs="Times New Roman"/>
          <w:i/>
          <w:iCs/>
          <w:sz w:val="24"/>
          <w:szCs w:val="24"/>
          <w:rtl/>
          <w:lang w:val="en-US"/>
        </w:rPr>
        <w:t>، 109</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 xml:space="preserve">102–122. </w:t>
      </w:r>
      <w:r w:rsidRPr="00857D6F">
        <w:rPr>
          <w:rFonts w:ascii="Times New Roman" w:eastAsia="Times New Roman" w:hAnsi="Times New Roman" w:cs="Times New Roman"/>
          <w:sz w:val="24"/>
          <w:szCs w:val="24"/>
          <w:lang w:val="en-US" w:bidi="ar-JO"/>
        </w:rPr>
        <w:t>https://doi.org/10.33193/JALHSS.109.2024.1169</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هجرس، منى. (2024). </w:t>
      </w:r>
      <w:proofErr w:type="gramStart"/>
      <w:r w:rsidRPr="00857D6F">
        <w:rPr>
          <w:rFonts w:ascii="Times New Roman" w:eastAsia="Times New Roman" w:hAnsi="Times New Roman" w:cs="Times New Roman"/>
          <w:sz w:val="24"/>
          <w:szCs w:val="24"/>
          <w:rtl/>
          <w:lang w:val="en-US"/>
        </w:rPr>
        <w:t>دور</w:t>
      </w:r>
      <w:proofErr w:type="gramEnd"/>
      <w:r w:rsidRPr="00857D6F">
        <w:rPr>
          <w:rFonts w:ascii="Times New Roman" w:eastAsia="Times New Roman" w:hAnsi="Times New Roman" w:cs="Times New Roman"/>
          <w:sz w:val="24"/>
          <w:szCs w:val="24"/>
          <w:rtl/>
          <w:lang w:val="en-US"/>
        </w:rPr>
        <w:t xml:space="preserve"> رياض الأطفال في تنمية المهارات الحياتية للطفل: دراسة ميدانية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المجلة العلمية لكلية الآداب – جامعة حورس، 13</w:t>
      </w:r>
      <w:r w:rsidRPr="00857D6F">
        <w:rPr>
          <w:rFonts w:ascii="Times New Roman" w:eastAsia="Times New Roman" w:hAnsi="Times New Roman" w:cs="Times New Roman"/>
          <w:sz w:val="24"/>
          <w:szCs w:val="24"/>
          <w:lang w:val="en-US" w:bidi="ar-JO"/>
        </w:rPr>
        <w:t>(1)</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1–63.</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القبيسي، بلسم ناصر إبراهيم، والمطيري، ذيب بن </w:t>
      </w:r>
      <w:proofErr w:type="spellStart"/>
      <w:r w:rsidRPr="00857D6F">
        <w:rPr>
          <w:rFonts w:ascii="Times New Roman" w:eastAsia="Times New Roman" w:hAnsi="Times New Roman" w:cs="Times New Roman"/>
          <w:sz w:val="24"/>
          <w:szCs w:val="24"/>
          <w:rtl/>
          <w:lang w:val="en-US"/>
        </w:rPr>
        <w:t>تريحيب</w:t>
      </w:r>
      <w:proofErr w:type="spellEnd"/>
      <w:r w:rsidRPr="00857D6F">
        <w:rPr>
          <w:rFonts w:ascii="Times New Roman" w:eastAsia="Times New Roman" w:hAnsi="Times New Roman" w:cs="Times New Roman"/>
          <w:sz w:val="24"/>
          <w:szCs w:val="24"/>
          <w:rtl/>
          <w:lang w:val="en-US"/>
        </w:rPr>
        <w:t xml:space="preserve"> الجبرين. (2023). اتجاهات معلمي ذوي الإعاقة السمعية نحو استخدام استراتيجية التعلم التعاوني في تطوير التفاعل الاجتماعي لطلابهم</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التربية الخاصة </w:t>
      </w:r>
      <w:proofErr w:type="gramStart"/>
      <w:r w:rsidRPr="00857D6F">
        <w:rPr>
          <w:rFonts w:ascii="Times New Roman" w:eastAsia="Times New Roman" w:hAnsi="Times New Roman" w:cs="Times New Roman"/>
          <w:i/>
          <w:iCs/>
          <w:sz w:val="24"/>
          <w:szCs w:val="24"/>
          <w:rtl/>
          <w:lang w:val="en-US"/>
        </w:rPr>
        <w:t>والتأهيل</w:t>
      </w:r>
      <w:proofErr w:type="gramEnd"/>
      <w:r w:rsidRPr="00857D6F">
        <w:rPr>
          <w:rFonts w:ascii="Times New Roman" w:eastAsia="Times New Roman" w:hAnsi="Times New Roman" w:cs="Times New Roman"/>
          <w:i/>
          <w:iCs/>
          <w:sz w:val="24"/>
          <w:szCs w:val="24"/>
          <w:rtl/>
          <w:lang w:val="en-US"/>
        </w:rPr>
        <w:t>، 16</w:t>
      </w:r>
      <w:r w:rsidRPr="00857D6F">
        <w:rPr>
          <w:rFonts w:ascii="Times New Roman" w:eastAsia="Times New Roman" w:hAnsi="Times New Roman" w:cs="Times New Roman"/>
          <w:sz w:val="24"/>
          <w:szCs w:val="24"/>
          <w:lang w:val="en-US" w:bidi="ar-JO"/>
        </w:rPr>
        <w:t>(56.</w:t>
      </w:r>
      <w:proofErr w:type="gramStart"/>
      <w:r w:rsidRPr="00857D6F">
        <w:rPr>
          <w:rFonts w:ascii="Times New Roman" w:eastAsia="Times New Roman" w:hAnsi="Times New Roman" w:cs="Times New Roman"/>
          <w:sz w:val="24"/>
          <w:szCs w:val="24"/>
          <w:lang w:val="en-US" w:bidi="ar-JO"/>
        </w:rPr>
        <w:t>2)</w:t>
      </w:r>
      <w:r w:rsidRPr="00857D6F">
        <w:rPr>
          <w:rFonts w:ascii="Times New Roman" w:eastAsia="Times New Roman" w:hAnsi="Times New Roman" w:cs="Times New Roman"/>
          <w:sz w:val="24"/>
          <w:szCs w:val="24"/>
          <w:rtl/>
          <w:lang w:val="en-US"/>
        </w:rPr>
        <w:t>،</w:t>
      </w:r>
      <w:proofErr w:type="gramEnd"/>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 xml:space="preserve">109–159. </w:t>
      </w:r>
      <w:r w:rsidRPr="00857D6F">
        <w:rPr>
          <w:rFonts w:ascii="Times New Roman" w:eastAsia="Times New Roman" w:hAnsi="Times New Roman" w:cs="Times New Roman"/>
          <w:sz w:val="24"/>
          <w:szCs w:val="24"/>
          <w:lang w:val="en-US" w:bidi="ar-JO"/>
        </w:rPr>
        <w:t>https://doi.org/10.21608/sero.2023.318092</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القبيسي، سارة، والمطيري، عبدالله. (2023). </w:t>
      </w:r>
      <w:proofErr w:type="gramStart"/>
      <w:r w:rsidRPr="00857D6F">
        <w:rPr>
          <w:rFonts w:ascii="Times New Roman" w:eastAsia="Times New Roman" w:hAnsi="Times New Roman" w:cs="Times New Roman"/>
          <w:sz w:val="24"/>
          <w:szCs w:val="24"/>
          <w:rtl/>
          <w:lang w:val="en-US"/>
        </w:rPr>
        <w:t>أثر</w:t>
      </w:r>
      <w:proofErr w:type="gramEnd"/>
      <w:r w:rsidRPr="00857D6F">
        <w:rPr>
          <w:rFonts w:ascii="Times New Roman" w:eastAsia="Times New Roman" w:hAnsi="Times New Roman" w:cs="Times New Roman"/>
          <w:sz w:val="24"/>
          <w:szCs w:val="24"/>
          <w:rtl/>
          <w:lang w:val="en-US"/>
        </w:rPr>
        <w:t xml:space="preserve"> التعلم التعاوني في تحسين التفاعل الاجتماعي لدى الطلبة ذوي الإعاقة السمعية من وجهة نظر المعلمين</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المجلة العربية للتربية الخاصة، 17</w:t>
      </w:r>
      <w:r w:rsidRPr="00857D6F">
        <w:rPr>
          <w:rFonts w:ascii="Times New Roman" w:eastAsia="Times New Roman" w:hAnsi="Times New Roman" w:cs="Times New Roman"/>
          <w:sz w:val="24"/>
          <w:szCs w:val="24"/>
          <w:lang w:val="en-US" w:bidi="ar-JO"/>
        </w:rPr>
        <w:t>(2)</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65–89.</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جمال، </w:t>
      </w:r>
      <w:proofErr w:type="gramStart"/>
      <w:r w:rsidRPr="00857D6F">
        <w:rPr>
          <w:rFonts w:ascii="Times New Roman" w:eastAsia="Times New Roman" w:hAnsi="Times New Roman" w:cs="Times New Roman"/>
          <w:sz w:val="24"/>
          <w:szCs w:val="24"/>
          <w:rtl/>
          <w:lang w:val="en-US"/>
        </w:rPr>
        <w:t>داليا</w:t>
      </w:r>
      <w:proofErr w:type="gramEnd"/>
      <w:r w:rsidRPr="00857D6F">
        <w:rPr>
          <w:rFonts w:ascii="Times New Roman" w:eastAsia="Times New Roman" w:hAnsi="Times New Roman" w:cs="Times New Roman"/>
          <w:sz w:val="24"/>
          <w:szCs w:val="24"/>
          <w:rtl/>
          <w:lang w:val="en-US"/>
        </w:rPr>
        <w:t>. (2023). برنامج قائم على الألعاب التعليمية لتنمية مهارات الاستماع النشط لدى أطفال الروضة ضعاف السمع</w:t>
      </w:r>
      <w:r w:rsidRPr="00857D6F">
        <w:rPr>
          <w:rFonts w:ascii="Times New Roman" w:eastAsia="Times New Roman" w:hAnsi="Times New Roman" w:cs="Times New Roman"/>
          <w:sz w:val="24"/>
          <w:szCs w:val="24"/>
          <w:lang w:val="en-US" w:bidi="ar-JO"/>
        </w:rPr>
        <w:t xml:space="preserve">. </w:t>
      </w:r>
      <w:proofErr w:type="gramStart"/>
      <w:r w:rsidRPr="00857D6F">
        <w:rPr>
          <w:rFonts w:ascii="Times New Roman" w:eastAsia="Times New Roman" w:hAnsi="Times New Roman" w:cs="Times New Roman"/>
          <w:i/>
          <w:iCs/>
          <w:sz w:val="24"/>
          <w:szCs w:val="24"/>
          <w:rtl/>
          <w:lang w:val="en-US"/>
        </w:rPr>
        <w:t>مجلة</w:t>
      </w:r>
      <w:proofErr w:type="gramEnd"/>
      <w:r w:rsidRPr="00857D6F">
        <w:rPr>
          <w:rFonts w:ascii="Times New Roman" w:eastAsia="Times New Roman" w:hAnsi="Times New Roman" w:cs="Times New Roman"/>
          <w:i/>
          <w:iCs/>
          <w:sz w:val="24"/>
          <w:szCs w:val="24"/>
          <w:rtl/>
          <w:lang w:val="en-US"/>
        </w:rPr>
        <w:t xml:space="preserve"> الطفولة، 24</w:t>
      </w:r>
      <w:r w:rsidRPr="00857D6F">
        <w:rPr>
          <w:rFonts w:ascii="Times New Roman" w:eastAsia="Times New Roman" w:hAnsi="Times New Roman" w:cs="Times New Roman"/>
          <w:sz w:val="24"/>
          <w:szCs w:val="24"/>
          <w:rtl/>
          <w:lang w:val="en-US" w:bidi="ar-JO"/>
        </w:rPr>
        <w:t xml:space="preserve">. </w:t>
      </w:r>
      <w:r w:rsidRPr="00857D6F">
        <w:rPr>
          <w:rFonts w:ascii="Times New Roman" w:eastAsia="Times New Roman" w:hAnsi="Times New Roman" w:cs="Times New Roman"/>
          <w:sz w:val="24"/>
          <w:szCs w:val="24"/>
          <w:lang w:val="en-US" w:bidi="ar-JO"/>
        </w:rPr>
        <w:t>https://doi.org/10.21608/JCHILD.2023.194743.1132</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الزهراني، ناصر عطية. (2022). فاعلية برنامج قائم على استخدام استراتيجيات التعلم النشط في تنمية التحصيل الدراسي لذوي الإعاقة الفكرية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العلوم الإنسانية </w:t>
      </w:r>
      <w:proofErr w:type="gramStart"/>
      <w:r w:rsidRPr="00857D6F">
        <w:rPr>
          <w:rFonts w:ascii="Times New Roman" w:eastAsia="Times New Roman" w:hAnsi="Times New Roman" w:cs="Times New Roman"/>
          <w:i/>
          <w:iCs/>
          <w:sz w:val="24"/>
          <w:szCs w:val="24"/>
          <w:rtl/>
          <w:lang w:val="en-US"/>
        </w:rPr>
        <w:t>والإدارية</w:t>
      </w:r>
      <w:proofErr w:type="gramEnd"/>
      <w:r w:rsidRPr="00857D6F">
        <w:rPr>
          <w:rFonts w:ascii="Times New Roman" w:eastAsia="Times New Roman" w:hAnsi="Times New Roman" w:cs="Times New Roman"/>
          <w:i/>
          <w:iCs/>
          <w:sz w:val="24"/>
          <w:szCs w:val="24"/>
          <w:rtl/>
          <w:lang w:val="en-US"/>
        </w:rPr>
        <w:t>، 26</w:t>
      </w:r>
      <w:r w:rsidRPr="00857D6F">
        <w:rPr>
          <w:rFonts w:ascii="Times New Roman" w:eastAsia="Times New Roman" w:hAnsi="Times New Roman" w:cs="Times New Roman"/>
          <w:sz w:val="24"/>
          <w:szCs w:val="24"/>
          <w:rtl/>
          <w:lang w:val="en-US" w:bidi="ar-JO"/>
        </w:rPr>
        <w:t xml:space="preserve">(1). </w:t>
      </w:r>
      <w:r w:rsidRPr="00857D6F">
        <w:rPr>
          <w:rFonts w:ascii="Times New Roman" w:eastAsia="Times New Roman" w:hAnsi="Times New Roman" w:cs="Times New Roman"/>
          <w:sz w:val="24"/>
          <w:szCs w:val="24"/>
          <w:lang w:val="en-US" w:bidi="ar-JO"/>
        </w:rPr>
        <w:t>https://doi.org/10.56760/EVST1091</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عواد، </w:t>
      </w:r>
      <w:proofErr w:type="gramStart"/>
      <w:r w:rsidRPr="00857D6F">
        <w:rPr>
          <w:rFonts w:ascii="Times New Roman" w:eastAsia="Times New Roman" w:hAnsi="Times New Roman" w:cs="Times New Roman"/>
          <w:sz w:val="24"/>
          <w:szCs w:val="24"/>
          <w:rtl/>
          <w:lang w:val="en-US"/>
        </w:rPr>
        <w:t>شروق</w:t>
      </w:r>
      <w:proofErr w:type="gramEnd"/>
      <w:r w:rsidRPr="00857D6F">
        <w:rPr>
          <w:rFonts w:ascii="Times New Roman" w:eastAsia="Times New Roman" w:hAnsi="Times New Roman" w:cs="Times New Roman"/>
          <w:sz w:val="24"/>
          <w:szCs w:val="24"/>
          <w:rtl/>
          <w:lang w:val="en-US"/>
        </w:rPr>
        <w:t>. (2022). أثر الألعاب الرقمية على تنمية المهارات المعرفية للأطفال من ذوي الإعاقة العقلية في مراكز التربية الخاصة في عمان (رسالة ماجستير، جامعة الشرق الأوسط، كلية العلوم التربوية).</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المنيا، إيمان عبد الوهاب، عبد الوهاب، عزة، </w:t>
      </w:r>
      <w:proofErr w:type="spellStart"/>
      <w:r w:rsidRPr="00857D6F">
        <w:rPr>
          <w:rFonts w:ascii="Times New Roman" w:eastAsia="Times New Roman" w:hAnsi="Times New Roman" w:cs="Times New Roman"/>
          <w:sz w:val="24"/>
          <w:szCs w:val="24"/>
          <w:rtl/>
          <w:lang w:val="en-US"/>
        </w:rPr>
        <w:t>وغبيش</w:t>
      </w:r>
      <w:proofErr w:type="spellEnd"/>
      <w:r w:rsidRPr="00857D6F">
        <w:rPr>
          <w:rFonts w:ascii="Times New Roman" w:eastAsia="Times New Roman" w:hAnsi="Times New Roman" w:cs="Times New Roman"/>
          <w:sz w:val="24"/>
          <w:szCs w:val="24"/>
          <w:rtl/>
          <w:lang w:val="en-US"/>
        </w:rPr>
        <w:t>، ندى. (2021). فاعلية تقنية الواقع المعزز في تنمية مهارة التمييز السمعي لدى أطفال الروضة ضعاف السمع</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الطفولة </w:t>
      </w:r>
      <w:proofErr w:type="gramStart"/>
      <w:r w:rsidRPr="00857D6F">
        <w:rPr>
          <w:rFonts w:ascii="Times New Roman" w:eastAsia="Times New Roman" w:hAnsi="Times New Roman" w:cs="Times New Roman"/>
          <w:i/>
          <w:iCs/>
          <w:sz w:val="24"/>
          <w:szCs w:val="24"/>
          <w:rtl/>
          <w:lang w:val="en-US"/>
        </w:rPr>
        <w:t>والتربية</w:t>
      </w:r>
      <w:proofErr w:type="gramEnd"/>
      <w:r w:rsidRPr="00857D6F">
        <w:rPr>
          <w:rFonts w:ascii="Times New Roman" w:eastAsia="Times New Roman" w:hAnsi="Times New Roman" w:cs="Times New Roman"/>
          <w:sz w:val="24"/>
          <w:szCs w:val="24"/>
          <w:rtl/>
          <w:lang w:val="en-US" w:bidi="ar-JO"/>
        </w:rPr>
        <w:t xml:space="preserve">. </w:t>
      </w:r>
      <w:r w:rsidRPr="00857D6F">
        <w:rPr>
          <w:rFonts w:ascii="Times New Roman" w:eastAsia="Times New Roman" w:hAnsi="Times New Roman" w:cs="Times New Roman"/>
          <w:sz w:val="24"/>
          <w:szCs w:val="24"/>
          <w:lang w:val="en-US" w:bidi="ar-JO"/>
        </w:rPr>
        <w:t>https://doi.org/10.21608/jkfb.2021.157952</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عبيد، </w:t>
      </w:r>
      <w:proofErr w:type="gramStart"/>
      <w:r w:rsidRPr="00857D6F">
        <w:rPr>
          <w:rFonts w:ascii="Times New Roman" w:eastAsia="Times New Roman" w:hAnsi="Times New Roman" w:cs="Times New Roman"/>
          <w:sz w:val="24"/>
          <w:szCs w:val="24"/>
          <w:rtl/>
          <w:lang w:val="en-US"/>
        </w:rPr>
        <w:t>سمية</w:t>
      </w:r>
      <w:proofErr w:type="gramEnd"/>
      <w:r w:rsidRPr="00857D6F">
        <w:rPr>
          <w:rFonts w:ascii="Times New Roman" w:eastAsia="Times New Roman" w:hAnsi="Times New Roman" w:cs="Times New Roman"/>
          <w:sz w:val="24"/>
          <w:szCs w:val="24"/>
          <w:rtl/>
          <w:lang w:val="en-US"/>
        </w:rPr>
        <w:t>. (2021). فاعلية استراتيجيات التعلم النشط في تنمية مهارات التواصل الاجتماعي لدى الأطفال الصم في المرحلة الابتدائية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العلوم التربوية </w:t>
      </w:r>
      <w:proofErr w:type="gramStart"/>
      <w:r w:rsidRPr="00857D6F">
        <w:rPr>
          <w:rFonts w:ascii="Times New Roman" w:eastAsia="Times New Roman" w:hAnsi="Times New Roman" w:cs="Times New Roman"/>
          <w:i/>
          <w:iCs/>
          <w:sz w:val="24"/>
          <w:szCs w:val="24"/>
          <w:rtl/>
          <w:lang w:val="en-US"/>
        </w:rPr>
        <w:t>والنفسية</w:t>
      </w:r>
      <w:proofErr w:type="gramEnd"/>
      <w:r w:rsidRPr="00857D6F">
        <w:rPr>
          <w:rFonts w:ascii="Times New Roman" w:eastAsia="Times New Roman" w:hAnsi="Times New Roman" w:cs="Times New Roman"/>
          <w:i/>
          <w:iCs/>
          <w:sz w:val="24"/>
          <w:szCs w:val="24"/>
          <w:rtl/>
          <w:lang w:val="en-US"/>
        </w:rPr>
        <w:t>، 5</w:t>
      </w:r>
      <w:r w:rsidRPr="00857D6F">
        <w:rPr>
          <w:rFonts w:ascii="Times New Roman" w:eastAsia="Times New Roman" w:hAnsi="Times New Roman" w:cs="Times New Roman"/>
          <w:sz w:val="24"/>
          <w:szCs w:val="24"/>
          <w:lang w:val="en-US" w:bidi="ar-JO"/>
        </w:rPr>
        <w:t>(18)</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112–135.</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عبيد، </w:t>
      </w:r>
      <w:proofErr w:type="gramStart"/>
      <w:r w:rsidRPr="00857D6F">
        <w:rPr>
          <w:rFonts w:ascii="Times New Roman" w:eastAsia="Times New Roman" w:hAnsi="Times New Roman" w:cs="Times New Roman"/>
          <w:sz w:val="24"/>
          <w:szCs w:val="24"/>
          <w:rtl/>
          <w:lang w:val="en-US"/>
        </w:rPr>
        <w:t>سمية</w:t>
      </w:r>
      <w:proofErr w:type="gramEnd"/>
      <w:r w:rsidRPr="00857D6F">
        <w:rPr>
          <w:rFonts w:ascii="Times New Roman" w:eastAsia="Times New Roman" w:hAnsi="Times New Roman" w:cs="Times New Roman"/>
          <w:sz w:val="24"/>
          <w:szCs w:val="24"/>
          <w:rtl/>
          <w:lang w:val="en-US"/>
        </w:rPr>
        <w:t xml:space="preserve">. (2021). </w:t>
      </w:r>
      <w:proofErr w:type="gramStart"/>
      <w:r w:rsidRPr="00857D6F">
        <w:rPr>
          <w:rFonts w:ascii="Times New Roman" w:eastAsia="Times New Roman" w:hAnsi="Times New Roman" w:cs="Times New Roman"/>
          <w:sz w:val="24"/>
          <w:szCs w:val="24"/>
          <w:rtl/>
          <w:lang w:val="en-US"/>
        </w:rPr>
        <w:t>فاعلية</w:t>
      </w:r>
      <w:proofErr w:type="gramEnd"/>
      <w:r w:rsidRPr="00857D6F">
        <w:rPr>
          <w:rFonts w:ascii="Times New Roman" w:eastAsia="Times New Roman" w:hAnsi="Times New Roman" w:cs="Times New Roman"/>
          <w:sz w:val="24"/>
          <w:szCs w:val="24"/>
          <w:rtl/>
          <w:lang w:val="en-US"/>
        </w:rPr>
        <w:t xml:space="preserve">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 xml:space="preserve">المتولي، ميرنا مدحت عبدالحميد. (2020). برنامج قائم على التعلم النشط لتنمية مهارات التواصل غير اللفظي لدى الطلاب المعلمين بشعبة التربية الخاصة تخصص </w:t>
      </w:r>
      <w:proofErr w:type="gramStart"/>
      <w:r w:rsidRPr="00857D6F">
        <w:rPr>
          <w:rFonts w:ascii="Times New Roman" w:eastAsia="Times New Roman" w:hAnsi="Times New Roman" w:cs="Times New Roman"/>
          <w:sz w:val="24"/>
          <w:szCs w:val="24"/>
          <w:rtl/>
          <w:lang w:val="en-US"/>
        </w:rPr>
        <w:t>الإعاقة</w:t>
      </w:r>
      <w:proofErr w:type="gramEnd"/>
      <w:r w:rsidRPr="00857D6F">
        <w:rPr>
          <w:rFonts w:ascii="Times New Roman" w:eastAsia="Times New Roman" w:hAnsi="Times New Roman" w:cs="Times New Roman"/>
          <w:sz w:val="24"/>
          <w:szCs w:val="24"/>
          <w:rtl/>
          <w:lang w:val="en-US"/>
        </w:rPr>
        <w:t xml:space="preserve"> السمعية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كلية </w:t>
      </w:r>
      <w:proofErr w:type="gramStart"/>
      <w:r w:rsidRPr="00857D6F">
        <w:rPr>
          <w:rFonts w:ascii="Times New Roman" w:eastAsia="Times New Roman" w:hAnsi="Times New Roman" w:cs="Times New Roman"/>
          <w:i/>
          <w:iCs/>
          <w:sz w:val="24"/>
          <w:szCs w:val="24"/>
          <w:rtl/>
          <w:lang w:val="en-US"/>
        </w:rPr>
        <w:t>التربية</w:t>
      </w:r>
      <w:proofErr w:type="gramEnd"/>
      <w:r w:rsidRPr="00857D6F">
        <w:rPr>
          <w:rFonts w:ascii="Times New Roman" w:eastAsia="Times New Roman" w:hAnsi="Times New Roman" w:cs="Times New Roman"/>
          <w:i/>
          <w:iCs/>
          <w:sz w:val="24"/>
          <w:szCs w:val="24"/>
          <w:rtl/>
          <w:lang w:val="en-US"/>
        </w:rPr>
        <w:t xml:space="preserve"> بالمنصورة، 111</w:t>
      </w:r>
      <w:r w:rsidRPr="00857D6F">
        <w:rPr>
          <w:rFonts w:ascii="Times New Roman" w:eastAsia="Times New Roman" w:hAnsi="Times New Roman" w:cs="Times New Roman"/>
          <w:sz w:val="24"/>
          <w:szCs w:val="24"/>
          <w:lang w:val="en-US" w:bidi="ar-JO"/>
        </w:rPr>
        <w:t>(3)</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1050–1095.</w:t>
      </w:r>
    </w:p>
    <w:p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rtl/>
          <w:lang w:val="en-US" w:bidi="ar-JO"/>
        </w:rPr>
      </w:pPr>
      <w:r w:rsidRPr="00857D6F">
        <w:rPr>
          <w:rFonts w:ascii="Times New Roman" w:eastAsia="Times New Roman" w:hAnsi="Times New Roman" w:cs="Times New Roman"/>
          <w:sz w:val="24"/>
          <w:szCs w:val="24"/>
          <w:rtl/>
          <w:lang w:val="en-US"/>
        </w:rPr>
        <w:t xml:space="preserve">عبيد، </w:t>
      </w:r>
      <w:proofErr w:type="gramStart"/>
      <w:r w:rsidRPr="00857D6F">
        <w:rPr>
          <w:rFonts w:ascii="Times New Roman" w:eastAsia="Times New Roman" w:hAnsi="Times New Roman" w:cs="Times New Roman"/>
          <w:sz w:val="24"/>
          <w:szCs w:val="24"/>
          <w:rtl/>
          <w:lang w:val="en-US"/>
        </w:rPr>
        <w:t>سمية</w:t>
      </w:r>
      <w:proofErr w:type="gramEnd"/>
      <w:r w:rsidRPr="00857D6F">
        <w:rPr>
          <w:rFonts w:ascii="Times New Roman" w:eastAsia="Times New Roman" w:hAnsi="Times New Roman" w:cs="Times New Roman"/>
          <w:sz w:val="24"/>
          <w:szCs w:val="24"/>
          <w:rtl/>
          <w:lang w:val="en-US"/>
        </w:rPr>
        <w:t>، وماحي، إبراهيم. (2020). بعض استراتيجيات التعلم النشط لتحسين مهارة الضبط والمرونة عند المعاق سمعيًا: دراسة حالة إكلينيكية بمدرسة صغار الصم، ولاية تيارت</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 xml:space="preserve">مجلة الباحث في العلوم الإنسانية </w:t>
      </w:r>
      <w:proofErr w:type="gramStart"/>
      <w:r w:rsidRPr="00857D6F">
        <w:rPr>
          <w:rFonts w:ascii="Times New Roman" w:eastAsia="Times New Roman" w:hAnsi="Times New Roman" w:cs="Times New Roman"/>
          <w:i/>
          <w:iCs/>
          <w:sz w:val="24"/>
          <w:szCs w:val="24"/>
          <w:rtl/>
          <w:lang w:val="en-US"/>
        </w:rPr>
        <w:t>والاجتماعية</w:t>
      </w:r>
      <w:proofErr w:type="gramEnd"/>
      <w:r w:rsidRPr="00857D6F">
        <w:rPr>
          <w:rFonts w:ascii="Times New Roman" w:eastAsia="Times New Roman" w:hAnsi="Times New Roman" w:cs="Times New Roman"/>
          <w:i/>
          <w:iCs/>
          <w:sz w:val="24"/>
          <w:szCs w:val="24"/>
          <w:rtl/>
          <w:lang w:val="en-US"/>
        </w:rPr>
        <w:t>، 12</w:t>
      </w:r>
      <w:r w:rsidRPr="00857D6F">
        <w:rPr>
          <w:rFonts w:ascii="Times New Roman" w:eastAsia="Times New Roman" w:hAnsi="Times New Roman" w:cs="Times New Roman"/>
          <w:sz w:val="24"/>
          <w:szCs w:val="24"/>
          <w:lang w:val="en-US" w:bidi="ar-JO"/>
        </w:rPr>
        <w:t>(1)</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575–590.</w:t>
      </w:r>
    </w:p>
    <w:p w:rsidR="00857D6F" w:rsidRPr="00857D6F" w:rsidRDefault="00857D6F" w:rsidP="00857D6F">
      <w:pPr>
        <w:pageBreakBefore/>
        <w:bidi/>
        <w:spacing w:line="360" w:lineRule="auto"/>
        <w:jc w:val="both"/>
        <w:rPr>
          <w:rFonts w:ascii="Traditional Arabic" w:eastAsia="Calibri" w:hAnsi="Traditional Arabic" w:cs="Traditional Arabic"/>
          <w:b/>
          <w:bCs/>
          <w:sz w:val="32"/>
          <w:szCs w:val="32"/>
          <w:shd w:val="clear" w:color="auto" w:fill="FFFFFF"/>
          <w:rtl/>
          <w:lang w:val="en-US" w:bidi="ar-JO"/>
        </w:rPr>
      </w:pPr>
      <w:r w:rsidRPr="00857D6F">
        <w:rPr>
          <w:rFonts w:ascii="Traditional Arabic" w:eastAsia="Calibri" w:hAnsi="Traditional Arabic" w:cs="Traditional Arabic"/>
          <w:b/>
          <w:bCs/>
          <w:sz w:val="32"/>
          <w:szCs w:val="32"/>
          <w:shd w:val="clear" w:color="auto" w:fill="FFFFFF"/>
          <w:rtl/>
          <w:lang w:val="en-US" w:bidi="ar-JO"/>
        </w:rPr>
        <w:lastRenderedPageBreak/>
        <w:t xml:space="preserve">ثانيا: المراجع </w:t>
      </w:r>
      <w:proofErr w:type="spellStart"/>
      <w:r w:rsidRPr="00857D6F">
        <w:rPr>
          <w:rFonts w:ascii="Traditional Arabic" w:eastAsia="Calibri" w:hAnsi="Traditional Arabic" w:cs="Traditional Arabic"/>
          <w:b/>
          <w:bCs/>
          <w:sz w:val="32"/>
          <w:szCs w:val="32"/>
          <w:shd w:val="clear" w:color="auto" w:fill="FFFFFF"/>
          <w:rtl/>
          <w:lang w:val="en-US" w:bidi="ar-JO"/>
        </w:rPr>
        <w:t>الاجنبية</w:t>
      </w:r>
      <w:proofErr w:type="spell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t>Casoojee</w:t>
      </w:r>
      <w:proofErr w:type="spellEnd"/>
      <w:r w:rsidRPr="00857D6F">
        <w:rPr>
          <w:rFonts w:ascii="Traditional Arabic" w:eastAsia="Times New Roman" w:hAnsi="Traditional Arabic" w:cs="Traditional Arabic"/>
          <w:sz w:val="24"/>
          <w:szCs w:val="24"/>
          <w:lang w:val="en-US" w:bidi="ar-AE"/>
        </w:rPr>
        <w:t xml:space="preserve">, A., </w:t>
      </w:r>
      <w:proofErr w:type="spellStart"/>
      <w:r w:rsidRPr="00857D6F">
        <w:rPr>
          <w:rFonts w:ascii="Traditional Arabic" w:eastAsia="Times New Roman" w:hAnsi="Traditional Arabic" w:cs="Traditional Arabic"/>
          <w:sz w:val="24"/>
          <w:szCs w:val="24"/>
          <w:lang w:val="en-US" w:bidi="ar-AE"/>
        </w:rPr>
        <w:t>Khoza-Shangase</w:t>
      </w:r>
      <w:proofErr w:type="spellEnd"/>
      <w:r w:rsidRPr="00857D6F">
        <w:rPr>
          <w:rFonts w:ascii="Traditional Arabic" w:eastAsia="Times New Roman" w:hAnsi="Traditional Arabic" w:cs="Traditional Arabic"/>
          <w:sz w:val="24"/>
          <w:szCs w:val="24"/>
          <w:lang w:val="en-US" w:bidi="ar-AE"/>
        </w:rPr>
        <w:t>, K., &amp; Kanji, A. (2025).</w:t>
      </w:r>
      <w:proofErr w:type="gramEnd"/>
      <w:r w:rsidRPr="00857D6F">
        <w:rPr>
          <w:rFonts w:ascii="Traditional Arabic" w:eastAsia="Times New Roman" w:hAnsi="Traditional Arabic" w:cs="Traditional Arabic"/>
          <w:sz w:val="24"/>
          <w:szCs w:val="24"/>
          <w:lang w:val="en-US" w:bidi="ar-AE"/>
        </w:rPr>
        <w:t xml:space="preserve"> Communication outcomes of children with hearing loss: A comparison of two early intervention approaches. </w:t>
      </w:r>
      <w:r w:rsidRPr="00857D6F">
        <w:rPr>
          <w:rFonts w:ascii="Traditional Arabic" w:eastAsia="Times New Roman" w:hAnsi="Traditional Arabic" w:cs="Traditional Arabic"/>
          <w:i/>
          <w:iCs/>
          <w:sz w:val="24"/>
          <w:szCs w:val="24"/>
          <w:lang w:val="en-US" w:bidi="ar-AE"/>
        </w:rPr>
        <w:t>Audiology Research, 15</w:t>
      </w:r>
      <w:r w:rsidRPr="00857D6F">
        <w:rPr>
          <w:rFonts w:ascii="Traditional Arabic" w:eastAsia="Times New Roman" w:hAnsi="Traditional Arabic" w:cs="Traditional Arabic"/>
          <w:sz w:val="24"/>
          <w:szCs w:val="24"/>
          <w:lang w:val="en-US" w:bidi="ar-AE"/>
        </w:rPr>
        <w:t xml:space="preserve">(2), Article 27. </w:t>
      </w:r>
      <w:hyperlink r:id="rId9" w:tgtFrame="_new" w:history="1">
        <w:r w:rsidRPr="00857D6F">
          <w:rPr>
            <w:rFonts w:ascii="Traditional Arabic" w:eastAsia="Times New Roman" w:hAnsi="Traditional Arabic" w:cs="Traditional Arabic"/>
            <w:color w:val="0000FF"/>
            <w:sz w:val="24"/>
            <w:szCs w:val="24"/>
            <w:u w:val="single"/>
            <w:lang w:val="en-US" w:bidi="ar-AE"/>
          </w:rPr>
          <w:t>https://doi.org/10.3390/audiolres15020027</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t>Mouna</w:t>
      </w:r>
      <w:proofErr w:type="spellEnd"/>
      <w:r w:rsidRPr="00857D6F">
        <w:rPr>
          <w:rFonts w:ascii="Traditional Arabic" w:eastAsia="Times New Roman" w:hAnsi="Traditional Arabic" w:cs="Traditional Arabic"/>
          <w:sz w:val="24"/>
          <w:szCs w:val="24"/>
          <w:lang w:val="en-US" w:bidi="ar-AE"/>
        </w:rPr>
        <w:t xml:space="preserve">, H., &amp; </w:t>
      </w:r>
      <w:proofErr w:type="spellStart"/>
      <w:r w:rsidRPr="00857D6F">
        <w:rPr>
          <w:rFonts w:ascii="Traditional Arabic" w:eastAsia="Times New Roman" w:hAnsi="Traditional Arabic" w:cs="Traditional Arabic"/>
          <w:sz w:val="24"/>
          <w:szCs w:val="24"/>
          <w:lang w:val="en-US" w:bidi="ar-AE"/>
        </w:rPr>
        <w:t>Lamri</w:t>
      </w:r>
      <w:proofErr w:type="spellEnd"/>
      <w:r w:rsidRPr="00857D6F">
        <w:rPr>
          <w:rFonts w:ascii="Traditional Arabic" w:eastAsia="Times New Roman" w:hAnsi="Traditional Arabic" w:cs="Traditional Arabic"/>
          <w:sz w:val="24"/>
          <w:szCs w:val="24"/>
          <w:lang w:val="en-US" w:bidi="ar-AE"/>
        </w:rPr>
        <w:t>, A. (2025).</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The impact of effective communication strategies on achieving school adjustment among hearing-impaired students.</w:t>
      </w:r>
      <w:proofErr w:type="gramEnd"/>
      <w:r w:rsidRPr="00857D6F">
        <w:rPr>
          <w:rFonts w:ascii="Traditional Arabic" w:eastAsia="Times New Roman" w:hAnsi="Traditional Arabic" w:cs="Traditional Arabic"/>
          <w:sz w:val="24"/>
          <w:szCs w:val="24"/>
          <w:lang w:val="en-US" w:bidi="ar-AE"/>
        </w:rPr>
        <w:t xml:space="preserve"> </w:t>
      </w:r>
      <w:proofErr w:type="spellStart"/>
      <w:r w:rsidRPr="00857D6F">
        <w:rPr>
          <w:rFonts w:ascii="Traditional Arabic" w:eastAsia="Times New Roman" w:hAnsi="Traditional Arabic" w:cs="Traditional Arabic"/>
          <w:i/>
          <w:iCs/>
          <w:sz w:val="24"/>
          <w:szCs w:val="24"/>
          <w:lang w:val="en-US" w:bidi="ar-AE"/>
        </w:rPr>
        <w:t>ZAOULI</w:t>
      </w:r>
      <w:proofErr w:type="spellEnd"/>
      <w:r w:rsidRPr="00857D6F">
        <w:rPr>
          <w:rFonts w:ascii="Traditional Arabic" w:eastAsia="Times New Roman" w:hAnsi="Traditional Arabic" w:cs="Traditional Arabic"/>
          <w:i/>
          <w:iCs/>
          <w:sz w:val="24"/>
          <w:szCs w:val="24"/>
          <w:lang w:val="en-US" w:bidi="ar-AE"/>
        </w:rPr>
        <w:t>, 3</w:t>
      </w:r>
      <w:r w:rsidRPr="00857D6F">
        <w:rPr>
          <w:rFonts w:ascii="Traditional Arabic" w:eastAsia="Times New Roman" w:hAnsi="Traditional Arabic" w:cs="Traditional Arabic"/>
          <w:sz w:val="24"/>
          <w:szCs w:val="24"/>
          <w:lang w:val="en-US" w:bidi="ar-AE"/>
        </w:rPr>
        <w:t>(12), 825–842.</w:t>
      </w:r>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t>Alkathiri</w:t>
      </w:r>
      <w:proofErr w:type="spellEnd"/>
      <w:r w:rsidRPr="00857D6F">
        <w:rPr>
          <w:rFonts w:ascii="Traditional Arabic" w:eastAsia="Times New Roman" w:hAnsi="Traditional Arabic" w:cs="Traditional Arabic"/>
          <w:sz w:val="24"/>
          <w:szCs w:val="24"/>
          <w:lang w:val="en-US" w:bidi="ar-AE"/>
        </w:rPr>
        <w:t>, S. F. A. B., &amp; Dutton, E. (2024).</w:t>
      </w:r>
      <w:proofErr w:type="gramEnd"/>
      <w:r w:rsidRPr="00857D6F">
        <w:rPr>
          <w:rFonts w:ascii="Traditional Arabic" w:eastAsia="Times New Roman" w:hAnsi="Traditional Arabic" w:cs="Traditional Arabic"/>
          <w:sz w:val="24"/>
          <w:szCs w:val="24"/>
          <w:lang w:val="en-US" w:bidi="ar-AE"/>
        </w:rPr>
        <w:t xml:space="preserve"> The effectiveness of a training program based on active learning strategies in developing the creative thinking skills of female students with learning disabilities. </w:t>
      </w:r>
      <w:proofErr w:type="gramStart"/>
      <w:r w:rsidRPr="00857D6F">
        <w:rPr>
          <w:rFonts w:ascii="Traditional Arabic" w:eastAsia="Times New Roman" w:hAnsi="Traditional Arabic" w:cs="Traditional Arabic"/>
          <w:i/>
          <w:iCs/>
          <w:sz w:val="24"/>
          <w:szCs w:val="24"/>
          <w:lang w:val="en-US" w:bidi="ar-AE"/>
        </w:rPr>
        <w:t>Cogent Education, 11</w:t>
      </w:r>
      <w:r w:rsidRPr="00857D6F">
        <w:rPr>
          <w:rFonts w:ascii="Traditional Arabic" w:eastAsia="Times New Roman" w:hAnsi="Traditional Arabic" w:cs="Traditional Arabic"/>
          <w:sz w:val="24"/>
          <w:szCs w:val="24"/>
          <w:lang w:val="en-US" w:bidi="ar-AE"/>
        </w:rPr>
        <w:t>(1), 2413235.</w:t>
      </w:r>
      <w:proofErr w:type="gramEnd"/>
      <w:r w:rsidRPr="00857D6F">
        <w:rPr>
          <w:rFonts w:ascii="Traditional Arabic" w:eastAsia="Times New Roman" w:hAnsi="Traditional Arabic" w:cs="Traditional Arabic"/>
          <w:sz w:val="24"/>
          <w:szCs w:val="24"/>
          <w:lang w:val="en-US" w:bidi="ar-AE"/>
        </w:rPr>
        <w:t xml:space="preserve"> </w:t>
      </w:r>
      <w:hyperlink r:id="rId10" w:tgtFrame="_new" w:history="1">
        <w:r w:rsidRPr="00857D6F">
          <w:rPr>
            <w:rFonts w:ascii="Traditional Arabic" w:eastAsia="Times New Roman" w:hAnsi="Traditional Arabic" w:cs="Traditional Arabic"/>
            <w:color w:val="0000FF"/>
            <w:sz w:val="24"/>
            <w:szCs w:val="24"/>
            <w:u w:val="single"/>
            <w:lang w:val="en-US" w:bidi="ar-AE"/>
          </w:rPr>
          <w:t>https://doi.org/10.1080/2331186X.2024.2413235</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t>Farahmand</w:t>
      </w:r>
      <w:proofErr w:type="spellEnd"/>
      <w:r w:rsidRPr="00857D6F">
        <w:rPr>
          <w:rFonts w:ascii="Traditional Arabic" w:eastAsia="Times New Roman" w:hAnsi="Traditional Arabic" w:cs="Traditional Arabic"/>
          <w:sz w:val="24"/>
          <w:szCs w:val="24"/>
          <w:lang w:val="en-US" w:bidi="ar-AE"/>
        </w:rPr>
        <w:t xml:space="preserve">, M. A., </w:t>
      </w:r>
      <w:proofErr w:type="spellStart"/>
      <w:r w:rsidRPr="00857D6F">
        <w:rPr>
          <w:rFonts w:ascii="Traditional Arabic" w:eastAsia="Times New Roman" w:hAnsi="Traditional Arabic" w:cs="Traditional Arabic"/>
          <w:sz w:val="24"/>
          <w:szCs w:val="24"/>
          <w:lang w:val="en-US" w:bidi="ar-AE"/>
        </w:rPr>
        <w:t>Adibsereshki</w:t>
      </w:r>
      <w:proofErr w:type="spellEnd"/>
      <w:r w:rsidRPr="00857D6F">
        <w:rPr>
          <w:rFonts w:ascii="Traditional Arabic" w:eastAsia="Times New Roman" w:hAnsi="Traditional Arabic" w:cs="Traditional Arabic"/>
          <w:sz w:val="24"/>
          <w:szCs w:val="24"/>
          <w:lang w:val="en-US" w:bidi="ar-AE"/>
        </w:rPr>
        <w:t xml:space="preserve">, N., </w:t>
      </w:r>
      <w:proofErr w:type="spellStart"/>
      <w:r w:rsidRPr="00857D6F">
        <w:rPr>
          <w:rFonts w:ascii="Traditional Arabic" w:eastAsia="Times New Roman" w:hAnsi="Traditional Arabic" w:cs="Traditional Arabic"/>
          <w:sz w:val="24"/>
          <w:szCs w:val="24"/>
          <w:lang w:val="en-US" w:bidi="ar-AE"/>
        </w:rPr>
        <w:t>Poshtmashhadi</w:t>
      </w:r>
      <w:proofErr w:type="spellEnd"/>
      <w:r w:rsidRPr="00857D6F">
        <w:rPr>
          <w:rFonts w:ascii="Traditional Arabic" w:eastAsia="Times New Roman" w:hAnsi="Traditional Arabic" w:cs="Traditional Arabic"/>
          <w:sz w:val="24"/>
          <w:szCs w:val="24"/>
          <w:lang w:val="en-US" w:bidi="ar-AE"/>
        </w:rPr>
        <w:t xml:space="preserve">, M., &amp; </w:t>
      </w:r>
      <w:proofErr w:type="spellStart"/>
      <w:r w:rsidRPr="00857D6F">
        <w:rPr>
          <w:rFonts w:ascii="Traditional Arabic" w:eastAsia="Times New Roman" w:hAnsi="Traditional Arabic" w:cs="Traditional Arabic"/>
          <w:sz w:val="24"/>
          <w:szCs w:val="24"/>
          <w:lang w:val="en-US" w:bidi="ar-AE"/>
        </w:rPr>
        <w:t>Bidhendi</w:t>
      </w:r>
      <w:proofErr w:type="spellEnd"/>
      <w:r w:rsidRPr="00857D6F">
        <w:rPr>
          <w:rFonts w:ascii="Traditional Arabic" w:eastAsia="Times New Roman" w:hAnsi="Traditional Arabic" w:cs="Traditional Arabic"/>
          <w:sz w:val="24"/>
          <w:szCs w:val="24"/>
          <w:lang w:val="en-US" w:bidi="ar-AE"/>
        </w:rPr>
        <w:t>, R. (2024).</w:t>
      </w:r>
      <w:proofErr w:type="gramEnd"/>
      <w:r w:rsidRPr="00857D6F">
        <w:rPr>
          <w:rFonts w:ascii="Traditional Arabic" w:eastAsia="Times New Roman" w:hAnsi="Traditional Arabic" w:cs="Traditional Arabic"/>
          <w:sz w:val="24"/>
          <w:szCs w:val="24"/>
          <w:lang w:val="en-US" w:bidi="ar-AE"/>
        </w:rPr>
        <w:t xml:space="preserve"> Influence of group active play on social skill and emotion regulation in children with hearing impairment. </w:t>
      </w:r>
      <w:r w:rsidRPr="00857D6F">
        <w:rPr>
          <w:rFonts w:ascii="Traditional Arabic" w:eastAsia="Times New Roman" w:hAnsi="Traditional Arabic" w:cs="Traditional Arabic"/>
          <w:i/>
          <w:iCs/>
          <w:sz w:val="24"/>
          <w:szCs w:val="24"/>
          <w:lang w:val="en-US" w:bidi="ar-AE"/>
        </w:rPr>
        <w:t>Journal of Practice in Clinical Psychology, 12</w:t>
      </w:r>
      <w:r w:rsidRPr="00857D6F">
        <w:rPr>
          <w:rFonts w:ascii="Traditional Arabic" w:eastAsia="Times New Roman" w:hAnsi="Traditional Arabic" w:cs="Traditional Arabic"/>
          <w:sz w:val="24"/>
          <w:szCs w:val="24"/>
          <w:lang w:val="en-US" w:bidi="ar-AE"/>
        </w:rPr>
        <w:t xml:space="preserve">(3), 275–284. </w:t>
      </w:r>
      <w:hyperlink r:id="rId11" w:tgtFrame="_new" w:history="1">
        <w:r w:rsidRPr="00857D6F">
          <w:rPr>
            <w:rFonts w:ascii="Traditional Arabic" w:eastAsia="Times New Roman" w:hAnsi="Traditional Arabic" w:cs="Traditional Arabic"/>
            <w:color w:val="0000FF"/>
            <w:sz w:val="24"/>
            <w:szCs w:val="24"/>
            <w:u w:val="single"/>
            <w:lang w:val="en-US" w:bidi="ar-AE"/>
          </w:rPr>
          <w:t>https://doi.org/10.32598/jpcp.12.3.963.1</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Khasawneh</w:t>
      </w:r>
      <w:proofErr w:type="spellEnd"/>
      <w:r w:rsidRPr="00857D6F">
        <w:rPr>
          <w:rFonts w:ascii="Traditional Arabic" w:eastAsia="Times New Roman" w:hAnsi="Traditional Arabic" w:cs="Traditional Arabic"/>
          <w:sz w:val="24"/>
          <w:szCs w:val="24"/>
          <w:lang w:val="en-US" w:bidi="ar-AE"/>
        </w:rPr>
        <w:t xml:space="preserve">, M. A. S. (2024). </w:t>
      </w:r>
      <w:proofErr w:type="gramStart"/>
      <w:r w:rsidRPr="00857D6F">
        <w:rPr>
          <w:rFonts w:ascii="Traditional Arabic" w:eastAsia="Times New Roman" w:hAnsi="Traditional Arabic" w:cs="Traditional Arabic"/>
          <w:sz w:val="24"/>
          <w:szCs w:val="24"/>
          <w:lang w:val="en-US" w:bidi="ar-AE"/>
        </w:rPr>
        <w:t>The impact of implementing active learning strategies to enhance Islamic education concepts and deductive thinking skills among students with learning difficulties.</w:t>
      </w:r>
      <w:proofErr w:type="gramEnd"/>
      <w:r w:rsidRPr="00857D6F">
        <w:rPr>
          <w:rFonts w:ascii="Traditional Arabic" w:eastAsia="Times New Roman" w:hAnsi="Traditional Arabic" w:cs="Traditional Arabic"/>
          <w:sz w:val="24"/>
          <w:szCs w:val="24"/>
          <w:lang w:val="en-US" w:bidi="ar-AE"/>
        </w:rPr>
        <w:t xml:space="preserve"> </w:t>
      </w:r>
      <w:r w:rsidRPr="00857D6F">
        <w:rPr>
          <w:rFonts w:ascii="Traditional Arabic" w:eastAsia="Times New Roman" w:hAnsi="Traditional Arabic" w:cs="Traditional Arabic"/>
          <w:i/>
          <w:iCs/>
          <w:sz w:val="24"/>
          <w:szCs w:val="24"/>
          <w:lang w:val="en-US" w:bidi="ar-AE"/>
        </w:rPr>
        <w:t>Pakistan Journal of Life and Social Sciences, 22</w:t>
      </w:r>
      <w:r w:rsidRPr="00857D6F">
        <w:rPr>
          <w:rFonts w:ascii="Traditional Arabic" w:eastAsia="Times New Roman" w:hAnsi="Traditional Arabic" w:cs="Traditional Arabic"/>
          <w:sz w:val="24"/>
          <w:szCs w:val="24"/>
          <w:lang w:val="en-US" w:bidi="ar-AE"/>
        </w:rPr>
        <w:t xml:space="preserve">(2), 19680–19705. </w:t>
      </w:r>
      <w:hyperlink r:id="rId12" w:tgtFrame="_new" w:history="1">
        <w:r w:rsidRPr="00857D6F">
          <w:rPr>
            <w:rFonts w:ascii="Traditional Arabic" w:eastAsia="Times New Roman" w:hAnsi="Traditional Arabic" w:cs="Traditional Arabic"/>
            <w:color w:val="0000FF"/>
            <w:sz w:val="24"/>
            <w:szCs w:val="24"/>
            <w:u w:val="single"/>
            <w:lang w:val="en-US" w:bidi="ar-AE"/>
          </w:rPr>
          <w:t>https://doi.org/10.57239/PJLSS-2024-22.2.001442</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Pradhan</w:t>
      </w:r>
      <w:proofErr w:type="spellEnd"/>
      <w:r w:rsidRPr="00857D6F">
        <w:rPr>
          <w:rFonts w:ascii="Traditional Arabic" w:eastAsia="Times New Roman" w:hAnsi="Traditional Arabic" w:cs="Traditional Arabic"/>
          <w:sz w:val="24"/>
          <w:szCs w:val="24"/>
          <w:lang w:val="en-US" w:bidi="ar-AE"/>
        </w:rPr>
        <w:t xml:space="preserve">, P. (2024). </w:t>
      </w:r>
      <w:proofErr w:type="gramStart"/>
      <w:r w:rsidRPr="00857D6F">
        <w:rPr>
          <w:rFonts w:ascii="Traditional Arabic" w:eastAsia="Times New Roman" w:hAnsi="Traditional Arabic" w:cs="Traditional Arabic"/>
          <w:sz w:val="24"/>
          <w:szCs w:val="24"/>
          <w:lang w:val="en-US" w:bidi="ar-AE"/>
        </w:rPr>
        <w:t>Developing life skills for children with hearing impairment through parenting.</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i/>
          <w:iCs/>
          <w:sz w:val="24"/>
          <w:szCs w:val="24"/>
          <w:lang w:val="en-US" w:bidi="ar-AE"/>
        </w:rPr>
        <w:t>Journal of Emerging Technologies and Innovative Research, 11</w:t>
      </w:r>
      <w:r w:rsidRPr="00857D6F">
        <w:rPr>
          <w:rFonts w:ascii="Traditional Arabic" w:eastAsia="Times New Roman" w:hAnsi="Traditional Arabic" w:cs="Traditional Arabic"/>
          <w:sz w:val="24"/>
          <w:szCs w:val="24"/>
          <w:lang w:val="en-US" w:bidi="ar-AE"/>
        </w:rPr>
        <w:t>(12).</w:t>
      </w:r>
      <w:proofErr w:type="gram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Sayahi</w:t>
      </w:r>
      <w:proofErr w:type="spellEnd"/>
      <w:r w:rsidRPr="00857D6F">
        <w:rPr>
          <w:rFonts w:ascii="Traditional Arabic" w:eastAsia="Times New Roman" w:hAnsi="Traditional Arabic" w:cs="Traditional Arabic"/>
          <w:sz w:val="24"/>
          <w:szCs w:val="24"/>
          <w:lang w:val="en-US" w:bidi="ar-AE"/>
        </w:rPr>
        <w:t xml:space="preserve">, H., </w:t>
      </w:r>
      <w:proofErr w:type="spellStart"/>
      <w:r w:rsidRPr="00857D6F">
        <w:rPr>
          <w:rFonts w:ascii="Traditional Arabic" w:eastAsia="Times New Roman" w:hAnsi="Traditional Arabic" w:cs="Traditional Arabic"/>
          <w:sz w:val="24"/>
          <w:szCs w:val="24"/>
          <w:lang w:val="en-US" w:bidi="ar-AE"/>
        </w:rPr>
        <w:t>Vakili</w:t>
      </w:r>
      <w:proofErr w:type="spellEnd"/>
      <w:r w:rsidRPr="00857D6F">
        <w:rPr>
          <w:rFonts w:ascii="Traditional Arabic" w:eastAsia="Times New Roman" w:hAnsi="Traditional Arabic" w:cs="Traditional Arabic"/>
          <w:sz w:val="24"/>
          <w:szCs w:val="24"/>
          <w:lang w:val="en-US" w:bidi="ar-AE"/>
        </w:rPr>
        <w:t xml:space="preserve">, S., &amp; </w:t>
      </w:r>
      <w:proofErr w:type="spellStart"/>
      <w:r w:rsidRPr="00857D6F">
        <w:rPr>
          <w:rFonts w:ascii="Traditional Arabic" w:eastAsia="Times New Roman" w:hAnsi="Traditional Arabic" w:cs="Traditional Arabic"/>
          <w:sz w:val="24"/>
          <w:szCs w:val="24"/>
          <w:lang w:val="en-US" w:bidi="ar-AE"/>
        </w:rPr>
        <w:t>Asaseh</w:t>
      </w:r>
      <w:proofErr w:type="spellEnd"/>
      <w:r w:rsidRPr="00857D6F">
        <w:rPr>
          <w:rFonts w:ascii="Traditional Arabic" w:eastAsia="Times New Roman" w:hAnsi="Traditional Arabic" w:cs="Traditional Arabic"/>
          <w:sz w:val="24"/>
          <w:szCs w:val="24"/>
          <w:lang w:val="en-US" w:bidi="ar-AE"/>
        </w:rPr>
        <w:t xml:space="preserve">, M. (2024). </w:t>
      </w:r>
      <w:proofErr w:type="gramStart"/>
      <w:r w:rsidRPr="00857D6F">
        <w:rPr>
          <w:rFonts w:ascii="Traditional Arabic" w:eastAsia="Times New Roman" w:hAnsi="Traditional Arabic" w:cs="Traditional Arabic"/>
          <w:sz w:val="24"/>
          <w:szCs w:val="24"/>
          <w:lang w:val="en-US" w:bidi="ar-AE"/>
        </w:rPr>
        <w:t>Developing communication skills and social adjustment in deaf students: The effect of role-playing activities.</w:t>
      </w:r>
      <w:proofErr w:type="gramEnd"/>
      <w:r w:rsidRPr="00857D6F">
        <w:rPr>
          <w:rFonts w:ascii="Traditional Arabic" w:eastAsia="Times New Roman" w:hAnsi="Traditional Arabic" w:cs="Traditional Arabic"/>
          <w:sz w:val="24"/>
          <w:szCs w:val="24"/>
          <w:lang w:val="en-US" w:bidi="ar-AE"/>
        </w:rPr>
        <w:t xml:space="preserve"> </w:t>
      </w:r>
      <w:r w:rsidRPr="00857D6F">
        <w:rPr>
          <w:rFonts w:ascii="Traditional Arabic" w:eastAsia="Times New Roman" w:hAnsi="Traditional Arabic" w:cs="Traditional Arabic"/>
          <w:i/>
          <w:iCs/>
          <w:sz w:val="24"/>
          <w:szCs w:val="24"/>
          <w:lang w:val="en-US" w:bidi="ar-AE"/>
        </w:rPr>
        <w:t>International Journal of School Health, 11</w:t>
      </w:r>
      <w:r w:rsidRPr="00857D6F">
        <w:rPr>
          <w:rFonts w:ascii="Traditional Arabic" w:eastAsia="Times New Roman" w:hAnsi="Traditional Arabic" w:cs="Traditional Arabic"/>
          <w:sz w:val="24"/>
          <w:szCs w:val="24"/>
          <w:lang w:val="en-US" w:bidi="ar-AE"/>
        </w:rPr>
        <w:t xml:space="preserve">(3), 200–208. </w:t>
      </w:r>
      <w:hyperlink r:id="rId13" w:tgtFrame="_new" w:history="1">
        <w:r w:rsidRPr="00857D6F">
          <w:rPr>
            <w:rFonts w:ascii="Traditional Arabic" w:eastAsia="Times New Roman" w:hAnsi="Traditional Arabic" w:cs="Traditional Arabic"/>
            <w:color w:val="0000FF"/>
            <w:sz w:val="24"/>
            <w:szCs w:val="24"/>
            <w:u w:val="single"/>
            <w:lang w:val="en-US" w:bidi="ar-AE"/>
          </w:rPr>
          <w:t>https://doi.org/10.30476/INTJSH.2024.102003.1391</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Yue</w:t>
      </w:r>
      <w:proofErr w:type="spellEnd"/>
      <w:r w:rsidRPr="00857D6F">
        <w:rPr>
          <w:rFonts w:ascii="Traditional Arabic" w:eastAsia="Times New Roman" w:hAnsi="Traditional Arabic" w:cs="Traditional Arabic"/>
          <w:sz w:val="24"/>
          <w:szCs w:val="24"/>
          <w:lang w:val="en-US" w:bidi="ar-AE"/>
        </w:rPr>
        <w:t xml:space="preserve">, J. (2024). Educational strategies for students with hearing impairment: An international perspective and developmental path analysis. </w:t>
      </w:r>
      <w:r w:rsidRPr="00857D6F">
        <w:rPr>
          <w:rFonts w:ascii="Traditional Arabic" w:eastAsia="Times New Roman" w:hAnsi="Traditional Arabic" w:cs="Traditional Arabic"/>
          <w:i/>
          <w:iCs/>
          <w:sz w:val="24"/>
          <w:szCs w:val="24"/>
          <w:lang w:val="en-US" w:bidi="ar-AE"/>
        </w:rPr>
        <w:t>Journal of Education, Humanities and Social Sciences, 45</w:t>
      </w:r>
      <w:r w:rsidRPr="00857D6F">
        <w:rPr>
          <w:rFonts w:ascii="Traditional Arabic" w:eastAsia="Times New Roman" w:hAnsi="Traditional Arabic" w:cs="Traditional Arabic"/>
          <w:sz w:val="24"/>
          <w:szCs w:val="24"/>
          <w:lang w:val="en-US" w:bidi="ar-AE"/>
        </w:rPr>
        <w:t xml:space="preserve">, 229–235. </w:t>
      </w:r>
      <w:hyperlink r:id="rId14" w:tgtFrame="_new" w:history="1">
        <w:r w:rsidRPr="00857D6F">
          <w:rPr>
            <w:rFonts w:ascii="Traditional Arabic" w:eastAsia="Times New Roman" w:hAnsi="Traditional Arabic" w:cs="Traditional Arabic"/>
            <w:color w:val="0000FF"/>
            <w:sz w:val="24"/>
            <w:szCs w:val="24"/>
            <w:u w:val="single"/>
            <w:lang w:val="en-US" w:bidi="ar-AE"/>
          </w:rPr>
          <w:t>https://doi.org/10.54097/f5pdxv98</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lastRenderedPageBreak/>
        <w:t>Lingås</w:t>
      </w:r>
      <w:proofErr w:type="spellEnd"/>
      <w:r w:rsidRPr="00857D6F">
        <w:rPr>
          <w:rFonts w:ascii="Traditional Arabic" w:eastAsia="Times New Roman" w:hAnsi="Traditional Arabic" w:cs="Traditional Arabic"/>
          <w:sz w:val="24"/>
          <w:szCs w:val="24"/>
          <w:lang w:val="en-US" w:bidi="ar-AE"/>
        </w:rPr>
        <w:t xml:space="preserve"> </w:t>
      </w:r>
      <w:proofErr w:type="spellStart"/>
      <w:r w:rsidRPr="00857D6F">
        <w:rPr>
          <w:rFonts w:ascii="Traditional Arabic" w:eastAsia="Times New Roman" w:hAnsi="Traditional Arabic" w:cs="Traditional Arabic"/>
          <w:sz w:val="24"/>
          <w:szCs w:val="24"/>
          <w:lang w:val="en-US" w:bidi="ar-AE"/>
        </w:rPr>
        <w:t>Haukedal</w:t>
      </w:r>
      <w:proofErr w:type="spellEnd"/>
      <w:r w:rsidRPr="00857D6F">
        <w:rPr>
          <w:rFonts w:ascii="Traditional Arabic" w:eastAsia="Times New Roman" w:hAnsi="Traditional Arabic" w:cs="Traditional Arabic"/>
          <w:sz w:val="24"/>
          <w:szCs w:val="24"/>
          <w:lang w:val="en-US" w:bidi="ar-AE"/>
        </w:rPr>
        <w:t xml:space="preserve">, C., </w:t>
      </w:r>
      <w:proofErr w:type="spellStart"/>
      <w:r w:rsidRPr="00857D6F">
        <w:rPr>
          <w:rFonts w:ascii="Traditional Arabic" w:eastAsia="Times New Roman" w:hAnsi="Traditional Arabic" w:cs="Traditional Arabic"/>
          <w:sz w:val="24"/>
          <w:szCs w:val="24"/>
          <w:lang w:val="en-US" w:bidi="ar-AE"/>
        </w:rPr>
        <w:t>Bø</w:t>
      </w:r>
      <w:proofErr w:type="spellEnd"/>
      <w:r w:rsidRPr="00857D6F">
        <w:rPr>
          <w:rFonts w:ascii="Traditional Arabic" w:eastAsia="Times New Roman" w:hAnsi="Traditional Arabic" w:cs="Traditional Arabic"/>
          <w:sz w:val="24"/>
          <w:szCs w:val="24"/>
          <w:lang w:val="en-US" w:bidi="ar-AE"/>
        </w:rPr>
        <w:t xml:space="preserve"> </w:t>
      </w:r>
      <w:proofErr w:type="spellStart"/>
      <w:r w:rsidRPr="00857D6F">
        <w:rPr>
          <w:rFonts w:ascii="Traditional Arabic" w:eastAsia="Times New Roman" w:hAnsi="Traditional Arabic" w:cs="Traditional Arabic"/>
          <w:sz w:val="24"/>
          <w:szCs w:val="24"/>
          <w:lang w:val="en-US" w:bidi="ar-AE"/>
        </w:rPr>
        <w:t>Wie</w:t>
      </w:r>
      <w:proofErr w:type="spellEnd"/>
      <w:r w:rsidRPr="00857D6F">
        <w:rPr>
          <w:rFonts w:ascii="Traditional Arabic" w:eastAsia="Times New Roman" w:hAnsi="Traditional Arabic" w:cs="Traditional Arabic"/>
          <w:sz w:val="24"/>
          <w:szCs w:val="24"/>
          <w:lang w:val="en-US" w:bidi="ar-AE"/>
        </w:rPr>
        <w:t xml:space="preserve">, O., </w:t>
      </w:r>
      <w:proofErr w:type="spellStart"/>
      <w:r w:rsidRPr="00857D6F">
        <w:rPr>
          <w:rFonts w:ascii="Traditional Arabic" w:eastAsia="Times New Roman" w:hAnsi="Traditional Arabic" w:cs="Traditional Arabic"/>
          <w:sz w:val="24"/>
          <w:szCs w:val="24"/>
          <w:lang w:val="en-US" w:bidi="ar-AE"/>
        </w:rPr>
        <w:t>Schauber</w:t>
      </w:r>
      <w:proofErr w:type="spellEnd"/>
      <w:r w:rsidRPr="00857D6F">
        <w:rPr>
          <w:rFonts w:ascii="Traditional Arabic" w:eastAsia="Times New Roman" w:hAnsi="Traditional Arabic" w:cs="Traditional Arabic"/>
          <w:sz w:val="24"/>
          <w:szCs w:val="24"/>
          <w:lang w:val="en-US" w:bidi="ar-AE"/>
        </w:rPr>
        <w:t xml:space="preserve">, S. K., </w:t>
      </w:r>
      <w:proofErr w:type="spellStart"/>
      <w:r w:rsidRPr="00857D6F">
        <w:rPr>
          <w:rFonts w:ascii="Traditional Arabic" w:eastAsia="Times New Roman" w:hAnsi="Traditional Arabic" w:cs="Traditional Arabic"/>
          <w:sz w:val="24"/>
          <w:szCs w:val="24"/>
          <w:lang w:val="en-US" w:bidi="ar-AE"/>
        </w:rPr>
        <w:t>Lyxell</w:t>
      </w:r>
      <w:proofErr w:type="spellEnd"/>
      <w:r w:rsidRPr="00857D6F">
        <w:rPr>
          <w:rFonts w:ascii="Traditional Arabic" w:eastAsia="Times New Roman" w:hAnsi="Traditional Arabic" w:cs="Traditional Arabic"/>
          <w:sz w:val="24"/>
          <w:szCs w:val="24"/>
          <w:lang w:val="en-US" w:bidi="ar-AE"/>
        </w:rPr>
        <w:t xml:space="preserve">, B., Fitzpatrick, E. M., &amp; von Koss </w:t>
      </w:r>
      <w:proofErr w:type="spellStart"/>
      <w:r w:rsidRPr="00857D6F">
        <w:rPr>
          <w:rFonts w:ascii="Traditional Arabic" w:eastAsia="Times New Roman" w:hAnsi="Traditional Arabic" w:cs="Traditional Arabic"/>
          <w:sz w:val="24"/>
          <w:szCs w:val="24"/>
          <w:lang w:val="en-US" w:bidi="ar-AE"/>
        </w:rPr>
        <w:t>Torkildsen</w:t>
      </w:r>
      <w:proofErr w:type="spellEnd"/>
      <w:r w:rsidRPr="00857D6F">
        <w:rPr>
          <w:rFonts w:ascii="Traditional Arabic" w:eastAsia="Times New Roman" w:hAnsi="Traditional Arabic" w:cs="Traditional Arabic"/>
          <w:sz w:val="24"/>
          <w:szCs w:val="24"/>
          <w:lang w:val="en-US" w:bidi="ar-AE"/>
        </w:rPr>
        <w:t>, J. (2022).</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Social communication and quality of life in children using hearing aids.</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i/>
          <w:iCs/>
          <w:sz w:val="24"/>
          <w:szCs w:val="24"/>
          <w:lang w:val="en-US" w:bidi="ar-AE"/>
        </w:rPr>
        <w:t>International Journal of Pediatric Otorhinolaryngology, 152</w:t>
      </w:r>
      <w:r w:rsidRPr="00857D6F">
        <w:rPr>
          <w:rFonts w:ascii="Traditional Arabic" w:eastAsia="Times New Roman" w:hAnsi="Traditional Arabic" w:cs="Traditional Arabic"/>
          <w:sz w:val="24"/>
          <w:szCs w:val="24"/>
          <w:lang w:val="en-US" w:bidi="ar-AE"/>
        </w:rPr>
        <w:t>, 111000.</w:t>
      </w:r>
      <w:proofErr w:type="gramEnd"/>
      <w:r w:rsidRPr="00857D6F">
        <w:rPr>
          <w:rFonts w:ascii="Traditional Arabic" w:eastAsia="Times New Roman" w:hAnsi="Traditional Arabic" w:cs="Traditional Arabic"/>
          <w:sz w:val="24"/>
          <w:szCs w:val="24"/>
          <w:lang w:val="en-US" w:bidi="ar-AE"/>
        </w:rPr>
        <w:t xml:space="preserve"> </w:t>
      </w:r>
      <w:hyperlink r:id="rId15" w:tgtFrame="_new" w:history="1">
        <w:r w:rsidRPr="00857D6F">
          <w:rPr>
            <w:rFonts w:ascii="Traditional Arabic" w:eastAsia="Times New Roman" w:hAnsi="Traditional Arabic" w:cs="Traditional Arabic"/>
            <w:color w:val="0000FF"/>
            <w:sz w:val="24"/>
            <w:szCs w:val="24"/>
            <w:u w:val="single"/>
            <w:lang w:val="en-US" w:bidi="ar-AE"/>
          </w:rPr>
          <w:t>https://doi.org/10.1016/j.ijporl.2021.111000</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t>Sammari</w:t>
      </w:r>
      <w:proofErr w:type="spellEnd"/>
      <w:r w:rsidRPr="00857D6F">
        <w:rPr>
          <w:rFonts w:ascii="Traditional Arabic" w:eastAsia="Times New Roman" w:hAnsi="Traditional Arabic" w:cs="Traditional Arabic"/>
          <w:sz w:val="24"/>
          <w:szCs w:val="24"/>
          <w:lang w:val="en-US" w:bidi="ar-AE"/>
        </w:rPr>
        <w:t xml:space="preserve">, E., &amp; </w:t>
      </w:r>
      <w:proofErr w:type="spellStart"/>
      <w:r w:rsidRPr="00857D6F">
        <w:rPr>
          <w:rFonts w:ascii="Traditional Arabic" w:eastAsia="Times New Roman" w:hAnsi="Traditional Arabic" w:cs="Traditional Arabic"/>
          <w:sz w:val="24"/>
          <w:szCs w:val="24"/>
          <w:lang w:val="en-US" w:bidi="ar-AE"/>
        </w:rPr>
        <w:t>Naceur</w:t>
      </w:r>
      <w:proofErr w:type="spellEnd"/>
      <w:r w:rsidRPr="00857D6F">
        <w:rPr>
          <w:rFonts w:ascii="Traditional Arabic" w:eastAsia="Times New Roman" w:hAnsi="Traditional Arabic" w:cs="Traditional Arabic"/>
          <w:sz w:val="24"/>
          <w:szCs w:val="24"/>
          <w:lang w:val="en-US" w:bidi="ar-AE"/>
        </w:rPr>
        <w:t>, A. (2022).</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The effectiveness of an intervention program for the development of social and emotional capacities of children with a hearing impairment.</w:t>
      </w:r>
      <w:proofErr w:type="gramEnd"/>
      <w:r w:rsidRPr="00857D6F">
        <w:rPr>
          <w:rFonts w:ascii="Traditional Arabic" w:eastAsia="Times New Roman" w:hAnsi="Traditional Arabic" w:cs="Traditional Arabic"/>
          <w:sz w:val="24"/>
          <w:szCs w:val="24"/>
          <w:lang w:val="en-US" w:bidi="ar-AE"/>
        </w:rPr>
        <w:t xml:space="preserve"> </w:t>
      </w:r>
      <w:r w:rsidRPr="00857D6F">
        <w:rPr>
          <w:rFonts w:ascii="Traditional Arabic" w:eastAsia="Times New Roman" w:hAnsi="Traditional Arabic" w:cs="Traditional Arabic"/>
          <w:i/>
          <w:iCs/>
          <w:sz w:val="24"/>
          <w:szCs w:val="24"/>
          <w:lang w:val="en-US" w:bidi="ar-AE"/>
        </w:rPr>
        <w:t>Psychology, 13</w:t>
      </w:r>
      <w:r w:rsidRPr="00857D6F">
        <w:rPr>
          <w:rFonts w:ascii="Traditional Arabic" w:eastAsia="Times New Roman" w:hAnsi="Traditional Arabic" w:cs="Traditional Arabic"/>
          <w:sz w:val="24"/>
          <w:szCs w:val="24"/>
          <w:lang w:val="en-US" w:bidi="ar-AE"/>
        </w:rPr>
        <w:t>(7), 1025–1062.</w:t>
      </w:r>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gramStart"/>
      <w:r w:rsidRPr="00857D6F">
        <w:rPr>
          <w:rFonts w:ascii="Traditional Arabic" w:eastAsia="Times New Roman" w:hAnsi="Traditional Arabic" w:cs="Traditional Arabic"/>
          <w:sz w:val="24"/>
          <w:szCs w:val="24"/>
          <w:lang w:val="en-US" w:bidi="ar-AE"/>
        </w:rPr>
        <w:t>Herring, T. J., &amp; Woolsey, M. L. (2020).</w:t>
      </w:r>
      <w:proofErr w:type="gramEnd"/>
      <w:r w:rsidRPr="00857D6F">
        <w:rPr>
          <w:rFonts w:ascii="Traditional Arabic" w:eastAsia="Times New Roman" w:hAnsi="Traditional Arabic" w:cs="Traditional Arabic"/>
          <w:sz w:val="24"/>
          <w:szCs w:val="24"/>
          <w:lang w:val="en-US" w:bidi="ar-AE"/>
        </w:rPr>
        <w:t xml:space="preserve"> Three suggested teaching strategies for students who are deaf or hard of hearing. </w:t>
      </w:r>
      <w:r w:rsidRPr="00857D6F">
        <w:rPr>
          <w:rFonts w:ascii="Traditional Arabic" w:eastAsia="Times New Roman" w:hAnsi="Traditional Arabic" w:cs="Traditional Arabic"/>
          <w:i/>
          <w:iCs/>
          <w:sz w:val="24"/>
          <w:szCs w:val="24"/>
          <w:lang w:val="en-US" w:bidi="ar-AE"/>
        </w:rPr>
        <w:t>Support for Learning, 35</w:t>
      </w:r>
      <w:r w:rsidRPr="00857D6F">
        <w:rPr>
          <w:rFonts w:ascii="Traditional Arabic" w:eastAsia="Times New Roman" w:hAnsi="Traditional Arabic" w:cs="Traditional Arabic"/>
          <w:sz w:val="24"/>
          <w:szCs w:val="24"/>
          <w:lang w:val="en-US" w:bidi="ar-AE"/>
        </w:rPr>
        <w:t xml:space="preserve">(1). </w:t>
      </w:r>
      <w:hyperlink r:id="rId16" w:tgtFrame="_new" w:history="1">
        <w:r w:rsidRPr="00857D6F">
          <w:rPr>
            <w:rFonts w:ascii="Traditional Arabic" w:eastAsia="Times New Roman" w:hAnsi="Traditional Arabic" w:cs="Traditional Arabic"/>
            <w:color w:val="0000FF"/>
            <w:sz w:val="24"/>
            <w:szCs w:val="24"/>
            <w:u w:val="single"/>
            <w:lang w:val="en-US" w:bidi="ar-AE"/>
          </w:rPr>
          <w:t>https://doi.org/10.1111/1467-9604.12314</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proofErr w:type="gramStart"/>
      <w:r w:rsidRPr="00857D6F">
        <w:rPr>
          <w:rFonts w:ascii="Traditional Arabic" w:eastAsia="Times New Roman" w:hAnsi="Traditional Arabic" w:cs="Traditional Arabic"/>
          <w:sz w:val="24"/>
          <w:szCs w:val="24"/>
          <w:lang w:val="en-US" w:bidi="ar-AE"/>
        </w:rPr>
        <w:t>Mahvash</w:t>
      </w:r>
      <w:proofErr w:type="spellEnd"/>
      <w:r w:rsidRPr="00857D6F">
        <w:rPr>
          <w:rFonts w:ascii="Traditional Arabic" w:eastAsia="Times New Roman" w:hAnsi="Traditional Arabic" w:cs="Traditional Arabic"/>
          <w:sz w:val="24"/>
          <w:szCs w:val="24"/>
          <w:lang w:val="en-US" w:bidi="ar-AE"/>
        </w:rPr>
        <w:t xml:space="preserve">, A., </w:t>
      </w:r>
      <w:proofErr w:type="spellStart"/>
      <w:r w:rsidRPr="00857D6F">
        <w:rPr>
          <w:rFonts w:ascii="Traditional Arabic" w:eastAsia="Times New Roman" w:hAnsi="Traditional Arabic" w:cs="Traditional Arabic"/>
          <w:sz w:val="24"/>
          <w:szCs w:val="24"/>
          <w:lang w:val="en-US" w:bidi="ar-AE"/>
        </w:rPr>
        <w:t>Sharifidaramadi</w:t>
      </w:r>
      <w:proofErr w:type="spellEnd"/>
      <w:r w:rsidRPr="00857D6F">
        <w:rPr>
          <w:rFonts w:ascii="Traditional Arabic" w:eastAsia="Times New Roman" w:hAnsi="Traditional Arabic" w:cs="Traditional Arabic"/>
          <w:sz w:val="24"/>
          <w:szCs w:val="24"/>
          <w:lang w:val="en-US" w:bidi="ar-AE"/>
        </w:rPr>
        <w:t xml:space="preserve">, P., </w:t>
      </w:r>
      <w:proofErr w:type="spellStart"/>
      <w:r w:rsidRPr="00857D6F">
        <w:rPr>
          <w:rFonts w:ascii="Traditional Arabic" w:eastAsia="Times New Roman" w:hAnsi="Traditional Arabic" w:cs="Traditional Arabic"/>
          <w:sz w:val="24"/>
          <w:szCs w:val="24"/>
          <w:lang w:val="en-US" w:bidi="ar-AE"/>
        </w:rPr>
        <w:t>Rezayi</w:t>
      </w:r>
      <w:proofErr w:type="spellEnd"/>
      <w:r w:rsidRPr="00857D6F">
        <w:rPr>
          <w:rFonts w:ascii="Traditional Arabic" w:eastAsia="Times New Roman" w:hAnsi="Traditional Arabic" w:cs="Traditional Arabic"/>
          <w:sz w:val="24"/>
          <w:szCs w:val="24"/>
          <w:lang w:val="en-US" w:bidi="ar-AE"/>
        </w:rPr>
        <w:t xml:space="preserve">, S., &amp; </w:t>
      </w:r>
      <w:proofErr w:type="spellStart"/>
      <w:r w:rsidRPr="00857D6F">
        <w:rPr>
          <w:rFonts w:ascii="Traditional Arabic" w:eastAsia="Times New Roman" w:hAnsi="Traditional Arabic" w:cs="Traditional Arabic"/>
          <w:sz w:val="24"/>
          <w:szCs w:val="24"/>
          <w:lang w:val="en-US" w:bidi="ar-AE"/>
        </w:rPr>
        <w:t>Asgari</w:t>
      </w:r>
      <w:proofErr w:type="spellEnd"/>
      <w:r w:rsidRPr="00857D6F">
        <w:rPr>
          <w:rFonts w:ascii="Traditional Arabic" w:eastAsia="Times New Roman" w:hAnsi="Traditional Arabic" w:cs="Traditional Arabic"/>
          <w:sz w:val="24"/>
          <w:szCs w:val="24"/>
          <w:lang w:val="en-US" w:bidi="ar-AE"/>
        </w:rPr>
        <w:t>, M. (2019).</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Instructional program for cognitive emotion regulation on social skills in students with hearing impairments.</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i/>
          <w:iCs/>
          <w:sz w:val="24"/>
          <w:szCs w:val="24"/>
          <w:lang w:val="en-US" w:bidi="ar-AE"/>
        </w:rPr>
        <w:t>Middle Eastern Journal of Disability Studies, 9</w:t>
      </w:r>
      <w:r w:rsidRPr="00857D6F">
        <w:rPr>
          <w:rFonts w:ascii="Traditional Arabic" w:eastAsia="Times New Roman" w:hAnsi="Traditional Arabic" w:cs="Traditional Arabic"/>
          <w:sz w:val="24"/>
          <w:szCs w:val="24"/>
          <w:lang w:val="en-US" w:bidi="ar-AE"/>
        </w:rPr>
        <w:t>, 47.</w:t>
      </w:r>
      <w:proofErr w:type="gram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gramStart"/>
      <w:r w:rsidRPr="00857D6F">
        <w:rPr>
          <w:rFonts w:ascii="Traditional Arabic" w:eastAsia="Times New Roman" w:hAnsi="Traditional Arabic" w:cs="Traditional Arabic"/>
          <w:sz w:val="24"/>
          <w:szCs w:val="24"/>
          <w:lang w:val="en-US" w:bidi="ar-AE"/>
        </w:rPr>
        <w:t>Slavin, R. E. (2014).</w:t>
      </w:r>
      <w:proofErr w:type="gramEnd"/>
      <w:r w:rsidRPr="00857D6F">
        <w:rPr>
          <w:rFonts w:ascii="Traditional Arabic" w:eastAsia="Times New Roman" w:hAnsi="Traditional Arabic" w:cs="Traditional Arabic"/>
          <w:sz w:val="24"/>
          <w:szCs w:val="24"/>
          <w:lang w:val="en-US" w:bidi="ar-AE"/>
        </w:rPr>
        <w:t xml:space="preserve"> </w:t>
      </w:r>
      <w:r w:rsidRPr="00857D6F">
        <w:rPr>
          <w:rFonts w:ascii="Traditional Arabic" w:eastAsia="Times New Roman" w:hAnsi="Traditional Arabic" w:cs="Traditional Arabic"/>
          <w:i/>
          <w:iCs/>
          <w:sz w:val="24"/>
          <w:szCs w:val="24"/>
          <w:lang w:val="en-US" w:bidi="ar-AE"/>
        </w:rPr>
        <w:t>Cooperative learning: Theory, research, and practice</w:t>
      </w:r>
      <w:r w:rsidRPr="00857D6F">
        <w:rPr>
          <w:rFonts w:ascii="Traditional Arabic" w:eastAsia="Times New Roman" w:hAnsi="Traditional Arabic" w:cs="Traditional Arabic"/>
          <w:sz w:val="24"/>
          <w:szCs w:val="24"/>
          <w:lang w:val="en-US" w:bidi="ar-AE"/>
        </w:rPr>
        <w:t xml:space="preserve"> (2nd </w:t>
      </w:r>
      <w:proofErr w:type="gramStart"/>
      <w:r w:rsidRPr="00857D6F">
        <w:rPr>
          <w:rFonts w:ascii="Traditional Arabic" w:eastAsia="Times New Roman" w:hAnsi="Traditional Arabic" w:cs="Traditional Arabic"/>
          <w:sz w:val="24"/>
          <w:szCs w:val="24"/>
          <w:lang w:val="en-US" w:bidi="ar-AE"/>
        </w:rPr>
        <w:t>ed</w:t>
      </w:r>
      <w:proofErr w:type="gramEnd"/>
      <w:r w:rsidRPr="00857D6F">
        <w:rPr>
          <w:rFonts w:ascii="Traditional Arabic" w:eastAsia="Times New Roman" w:hAnsi="Traditional Arabic" w:cs="Traditional Arabic"/>
          <w:sz w:val="24"/>
          <w:szCs w:val="24"/>
          <w:lang w:val="en-US" w:bidi="ar-AE"/>
        </w:rPr>
        <w:t xml:space="preserve">.). </w:t>
      </w:r>
      <w:proofErr w:type="spellStart"/>
      <w:proofErr w:type="gramStart"/>
      <w:r w:rsidRPr="00857D6F">
        <w:rPr>
          <w:rFonts w:ascii="Traditional Arabic" w:eastAsia="Times New Roman" w:hAnsi="Traditional Arabic" w:cs="Traditional Arabic"/>
          <w:sz w:val="24"/>
          <w:szCs w:val="24"/>
          <w:lang w:val="en-US" w:bidi="ar-AE"/>
        </w:rPr>
        <w:t>Allyn</w:t>
      </w:r>
      <w:proofErr w:type="spellEnd"/>
      <w:r w:rsidRPr="00857D6F">
        <w:rPr>
          <w:rFonts w:ascii="Traditional Arabic" w:eastAsia="Times New Roman" w:hAnsi="Traditional Arabic" w:cs="Traditional Arabic"/>
          <w:sz w:val="24"/>
          <w:szCs w:val="24"/>
          <w:lang w:val="en-US" w:bidi="ar-AE"/>
        </w:rPr>
        <w:t xml:space="preserve"> &amp; Bacon.</w:t>
      </w:r>
      <w:proofErr w:type="gram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Yukl</w:t>
      </w:r>
      <w:proofErr w:type="spellEnd"/>
      <w:r w:rsidRPr="00857D6F">
        <w:rPr>
          <w:rFonts w:ascii="Traditional Arabic" w:eastAsia="Times New Roman" w:hAnsi="Traditional Arabic" w:cs="Traditional Arabic"/>
          <w:sz w:val="24"/>
          <w:szCs w:val="24"/>
          <w:lang w:val="en-US" w:bidi="ar-AE"/>
        </w:rPr>
        <w:t xml:space="preserve">, G. (2013). </w:t>
      </w:r>
      <w:r w:rsidRPr="00857D6F">
        <w:rPr>
          <w:rFonts w:ascii="Traditional Arabic" w:eastAsia="Times New Roman" w:hAnsi="Traditional Arabic" w:cs="Traditional Arabic"/>
          <w:i/>
          <w:iCs/>
          <w:sz w:val="24"/>
          <w:szCs w:val="24"/>
          <w:lang w:val="en-US" w:bidi="ar-AE"/>
        </w:rPr>
        <w:t>Leadership in organizations</w:t>
      </w:r>
      <w:r w:rsidRPr="00857D6F">
        <w:rPr>
          <w:rFonts w:ascii="Traditional Arabic" w:eastAsia="Times New Roman" w:hAnsi="Traditional Arabic" w:cs="Traditional Arabic"/>
          <w:sz w:val="24"/>
          <w:szCs w:val="24"/>
          <w:lang w:val="en-US" w:bidi="ar-AE"/>
        </w:rPr>
        <w:t xml:space="preserve"> (8th </w:t>
      </w:r>
      <w:proofErr w:type="gramStart"/>
      <w:r w:rsidRPr="00857D6F">
        <w:rPr>
          <w:rFonts w:ascii="Traditional Arabic" w:eastAsia="Times New Roman" w:hAnsi="Traditional Arabic" w:cs="Traditional Arabic"/>
          <w:sz w:val="24"/>
          <w:szCs w:val="24"/>
          <w:lang w:val="en-US" w:bidi="ar-AE"/>
        </w:rPr>
        <w:t>ed</w:t>
      </w:r>
      <w:proofErr w:type="gramEnd"/>
      <w:r w:rsidRPr="00857D6F">
        <w:rPr>
          <w:rFonts w:ascii="Traditional Arabic" w:eastAsia="Times New Roman" w:hAnsi="Traditional Arabic" w:cs="Traditional Arabic"/>
          <w:sz w:val="24"/>
          <w:szCs w:val="24"/>
          <w:lang w:val="en-US" w:bidi="ar-AE"/>
        </w:rPr>
        <w:t>.). Pearson.</w:t>
      </w:r>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gramStart"/>
      <w:r w:rsidRPr="00857D6F">
        <w:rPr>
          <w:rFonts w:ascii="Traditional Arabic" w:eastAsia="Times New Roman" w:hAnsi="Traditional Arabic" w:cs="Traditional Arabic"/>
          <w:sz w:val="24"/>
          <w:szCs w:val="24"/>
          <w:lang w:val="en-US" w:bidi="ar-AE"/>
        </w:rPr>
        <w:t>Johnson, D. W., &amp; Johnson, R. T. (2009).</w:t>
      </w:r>
      <w:proofErr w:type="gramEnd"/>
      <w:r w:rsidRPr="00857D6F">
        <w:rPr>
          <w:rFonts w:ascii="Traditional Arabic" w:eastAsia="Times New Roman" w:hAnsi="Traditional Arabic" w:cs="Traditional Arabic"/>
          <w:sz w:val="24"/>
          <w:szCs w:val="24"/>
          <w:lang w:val="en-US" w:bidi="ar-AE"/>
        </w:rPr>
        <w:t xml:space="preserve"> An educational psychology success story: Social interdependence theory and cooperative learning. </w:t>
      </w:r>
      <w:r w:rsidRPr="00857D6F">
        <w:rPr>
          <w:rFonts w:ascii="Traditional Arabic" w:eastAsia="Times New Roman" w:hAnsi="Traditional Arabic" w:cs="Traditional Arabic"/>
          <w:i/>
          <w:iCs/>
          <w:sz w:val="24"/>
          <w:szCs w:val="24"/>
          <w:lang w:val="en-US" w:bidi="ar-AE"/>
        </w:rPr>
        <w:t>Educational Researcher, 38</w:t>
      </w:r>
      <w:r w:rsidRPr="00857D6F">
        <w:rPr>
          <w:rFonts w:ascii="Traditional Arabic" w:eastAsia="Times New Roman" w:hAnsi="Traditional Arabic" w:cs="Traditional Arabic"/>
          <w:sz w:val="24"/>
          <w:szCs w:val="24"/>
          <w:lang w:val="en-US" w:bidi="ar-AE"/>
        </w:rPr>
        <w:t xml:space="preserve">(5), 365–379. </w:t>
      </w:r>
      <w:hyperlink r:id="rId17" w:tgtFrame="_new" w:history="1">
        <w:r w:rsidRPr="00857D6F">
          <w:rPr>
            <w:rFonts w:ascii="Traditional Arabic" w:eastAsia="Times New Roman" w:hAnsi="Traditional Arabic" w:cs="Traditional Arabic"/>
            <w:color w:val="0000FF"/>
            <w:sz w:val="24"/>
            <w:szCs w:val="24"/>
            <w:u w:val="single"/>
            <w:lang w:val="en-US" w:bidi="ar-AE"/>
          </w:rPr>
          <w:t>https://doi.org/10.3102/0013189X09339057</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gramStart"/>
      <w:r w:rsidRPr="00857D6F">
        <w:rPr>
          <w:rFonts w:ascii="Traditional Arabic" w:eastAsia="Times New Roman" w:hAnsi="Traditional Arabic" w:cs="Traditional Arabic"/>
          <w:sz w:val="24"/>
          <w:szCs w:val="24"/>
          <w:lang w:val="en-US" w:bidi="ar-AE"/>
        </w:rPr>
        <w:t>Gresham, F. M., &amp; Elliott, S. N. (2008).</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i/>
          <w:iCs/>
          <w:sz w:val="24"/>
          <w:szCs w:val="24"/>
          <w:lang w:val="en-US" w:bidi="ar-AE"/>
        </w:rPr>
        <w:t>Social skills improvement system rating scales</w:t>
      </w:r>
      <w:r w:rsidRPr="00857D6F">
        <w:rPr>
          <w:rFonts w:ascii="Traditional Arabic" w:eastAsia="Times New Roman" w:hAnsi="Traditional Arabic" w:cs="Traditional Arabic"/>
          <w:sz w:val="24"/>
          <w:szCs w:val="24"/>
          <w:lang w:val="en-US" w:bidi="ar-AE"/>
        </w:rPr>
        <w:t>.</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Pearson Assessments.</w:t>
      </w:r>
      <w:proofErr w:type="gram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Gross, J. J. (1998). The emerging field of emotion regulation: An integrative review. </w:t>
      </w:r>
      <w:r w:rsidRPr="00857D6F">
        <w:rPr>
          <w:rFonts w:ascii="Traditional Arabic" w:eastAsia="Times New Roman" w:hAnsi="Traditional Arabic" w:cs="Traditional Arabic"/>
          <w:i/>
          <w:iCs/>
          <w:sz w:val="24"/>
          <w:szCs w:val="24"/>
          <w:lang w:val="en-US" w:bidi="ar-AE"/>
        </w:rPr>
        <w:t>Review of General Psychology, 2</w:t>
      </w:r>
      <w:r w:rsidRPr="00857D6F">
        <w:rPr>
          <w:rFonts w:ascii="Traditional Arabic" w:eastAsia="Times New Roman" w:hAnsi="Traditional Arabic" w:cs="Traditional Arabic"/>
          <w:sz w:val="24"/>
          <w:szCs w:val="24"/>
          <w:lang w:val="en-US" w:bidi="ar-AE"/>
        </w:rPr>
        <w:t xml:space="preserve">(3), 271–299. </w:t>
      </w:r>
      <w:hyperlink r:id="rId18" w:tgtFrame="_new" w:history="1">
        <w:r w:rsidRPr="00857D6F">
          <w:rPr>
            <w:rFonts w:ascii="Traditional Arabic" w:eastAsia="Times New Roman" w:hAnsi="Traditional Arabic" w:cs="Traditional Arabic"/>
            <w:color w:val="0000FF"/>
            <w:sz w:val="24"/>
            <w:szCs w:val="24"/>
            <w:u w:val="single"/>
            <w:lang w:val="en-US" w:bidi="ar-AE"/>
          </w:rPr>
          <w:t>https://doi.org/10.1037/1089-2680.2.3.271</w:t>
        </w:r>
      </w:hyperlink>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Vygotsky, L. S. (1978). </w:t>
      </w:r>
      <w:proofErr w:type="gramStart"/>
      <w:r w:rsidRPr="00857D6F">
        <w:rPr>
          <w:rFonts w:ascii="Traditional Arabic" w:eastAsia="Times New Roman" w:hAnsi="Traditional Arabic" w:cs="Traditional Arabic"/>
          <w:i/>
          <w:iCs/>
          <w:sz w:val="24"/>
          <w:szCs w:val="24"/>
          <w:lang w:val="en-US" w:bidi="ar-AE"/>
        </w:rPr>
        <w:t>Mind in society: The development of higher psychological processes</w:t>
      </w:r>
      <w:r w:rsidRPr="00857D6F">
        <w:rPr>
          <w:rFonts w:ascii="Traditional Arabic" w:eastAsia="Times New Roman" w:hAnsi="Traditional Arabic" w:cs="Traditional Arabic"/>
          <w:sz w:val="24"/>
          <w:szCs w:val="24"/>
          <w:lang w:val="en-US" w:bidi="ar-AE"/>
        </w:rPr>
        <w:t>.</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Harvard University Press.</w:t>
      </w:r>
      <w:proofErr w:type="gram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Bandura, A. (1977). </w:t>
      </w:r>
      <w:proofErr w:type="gramStart"/>
      <w:r w:rsidRPr="00857D6F">
        <w:rPr>
          <w:rFonts w:ascii="Traditional Arabic" w:eastAsia="Times New Roman" w:hAnsi="Traditional Arabic" w:cs="Traditional Arabic"/>
          <w:i/>
          <w:iCs/>
          <w:sz w:val="24"/>
          <w:szCs w:val="24"/>
          <w:lang w:val="en-US" w:bidi="ar-AE"/>
        </w:rPr>
        <w:t>Social learning theory</w:t>
      </w:r>
      <w:r w:rsidRPr="00857D6F">
        <w:rPr>
          <w:rFonts w:ascii="Traditional Arabic" w:eastAsia="Times New Roman" w:hAnsi="Traditional Arabic" w:cs="Traditional Arabic"/>
          <w:sz w:val="24"/>
          <w:szCs w:val="24"/>
          <w:lang w:val="en-US" w:bidi="ar-AE"/>
        </w:rPr>
        <w:t>.</w:t>
      </w:r>
      <w:proofErr w:type="gramEnd"/>
      <w:r w:rsidRPr="00857D6F">
        <w:rPr>
          <w:rFonts w:ascii="Traditional Arabic" w:eastAsia="Times New Roman" w:hAnsi="Traditional Arabic" w:cs="Traditional Arabic"/>
          <w:sz w:val="24"/>
          <w:szCs w:val="24"/>
          <w:lang w:val="en-US" w:bidi="ar-AE"/>
        </w:rPr>
        <w:t xml:space="preserve"> </w:t>
      </w:r>
      <w:proofErr w:type="gramStart"/>
      <w:r w:rsidRPr="00857D6F">
        <w:rPr>
          <w:rFonts w:ascii="Traditional Arabic" w:eastAsia="Times New Roman" w:hAnsi="Traditional Arabic" w:cs="Traditional Arabic"/>
          <w:sz w:val="24"/>
          <w:szCs w:val="24"/>
          <w:lang w:val="en-US" w:bidi="ar-AE"/>
        </w:rPr>
        <w:t>Prentice-Hall.</w:t>
      </w:r>
      <w:proofErr w:type="gramEnd"/>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lastRenderedPageBreak/>
        <w:t xml:space="preserve">Dewey, J. (1938). </w:t>
      </w:r>
      <w:proofErr w:type="gramStart"/>
      <w:r w:rsidRPr="00857D6F">
        <w:rPr>
          <w:rFonts w:ascii="Traditional Arabic" w:eastAsia="Times New Roman" w:hAnsi="Traditional Arabic" w:cs="Traditional Arabic"/>
          <w:i/>
          <w:iCs/>
          <w:sz w:val="24"/>
          <w:szCs w:val="24"/>
          <w:lang w:val="en-US" w:bidi="ar-AE"/>
        </w:rPr>
        <w:t>Experience and education</w:t>
      </w:r>
      <w:r w:rsidRPr="00857D6F">
        <w:rPr>
          <w:rFonts w:ascii="Traditional Arabic" w:eastAsia="Times New Roman" w:hAnsi="Traditional Arabic" w:cs="Traditional Arabic"/>
          <w:sz w:val="24"/>
          <w:szCs w:val="24"/>
          <w:lang w:val="en-US" w:bidi="ar-AE"/>
        </w:rPr>
        <w:t>.</w:t>
      </w:r>
      <w:proofErr w:type="gramEnd"/>
      <w:r w:rsidRPr="00857D6F">
        <w:rPr>
          <w:rFonts w:ascii="Traditional Arabic" w:eastAsia="Times New Roman" w:hAnsi="Traditional Arabic" w:cs="Traditional Arabic"/>
          <w:sz w:val="24"/>
          <w:szCs w:val="24"/>
          <w:lang w:val="en-US" w:bidi="ar-AE"/>
        </w:rPr>
        <w:t xml:space="preserve"> Macmillan.</w:t>
      </w:r>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Piaget, J. (1952). </w:t>
      </w:r>
      <w:proofErr w:type="gramStart"/>
      <w:r w:rsidRPr="00857D6F">
        <w:rPr>
          <w:rFonts w:ascii="Traditional Arabic" w:eastAsia="Times New Roman" w:hAnsi="Traditional Arabic" w:cs="Traditional Arabic"/>
          <w:i/>
          <w:iCs/>
          <w:sz w:val="24"/>
          <w:szCs w:val="24"/>
          <w:lang w:val="en-US" w:bidi="ar-AE"/>
        </w:rPr>
        <w:t>The origins of intelligence in children</w:t>
      </w:r>
      <w:r w:rsidRPr="00857D6F">
        <w:rPr>
          <w:rFonts w:ascii="Traditional Arabic" w:eastAsia="Times New Roman" w:hAnsi="Traditional Arabic" w:cs="Traditional Arabic"/>
          <w:sz w:val="24"/>
          <w:szCs w:val="24"/>
          <w:lang w:val="en-US" w:bidi="ar-AE"/>
        </w:rPr>
        <w:t>.</w:t>
      </w:r>
      <w:proofErr w:type="gramEnd"/>
      <w:r w:rsidRPr="00857D6F">
        <w:rPr>
          <w:rFonts w:ascii="Traditional Arabic" w:eastAsia="Times New Roman" w:hAnsi="Traditional Arabic" w:cs="Traditional Arabic"/>
          <w:sz w:val="24"/>
          <w:szCs w:val="24"/>
          <w:lang w:val="en-US" w:bidi="ar-AE"/>
        </w:rPr>
        <w:t xml:space="preserve"> International Universities Press.</w:t>
      </w:r>
    </w:p>
    <w:p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rtl/>
          <w:lang w:val="en-US" w:bidi="ar-AE"/>
        </w:rPr>
      </w:pPr>
    </w:p>
    <w:p w:rsidR="007419CC" w:rsidRDefault="007419CC" w:rsidP="00857D6F">
      <w:pPr>
        <w:bidi/>
      </w:pPr>
    </w:p>
    <w:sectPr w:rsidR="007419CC" w:rsidSect="00A24E93">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850016"/>
      <w:docPartObj>
        <w:docPartGallery w:val="Page Numbers (Bottom of Page)"/>
        <w:docPartUnique/>
      </w:docPartObj>
    </w:sdtPr>
    <w:sdtEndPr>
      <w:rPr>
        <w:noProof/>
      </w:rPr>
    </w:sdtEndPr>
    <w:sdtContent>
      <w:p w:rsidR="00857D6F" w:rsidRDefault="00857D6F">
        <w:pPr>
          <w:pStyle w:val="a5"/>
          <w:jc w:val="center"/>
        </w:pPr>
        <w:r>
          <w:fldChar w:fldCharType="begin"/>
        </w:r>
        <w:r>
          <w:instrText xml:space="preserve"> PAGE   \* MERGEFORMAT </w:instrText>
        </w:r>
        <w:r>
          <w:fldChar w:fldCharType="separate"/>
        </w:r>
        <w:r>
          <w:rPr>
            <w:noProof/>
          </w:rPr>
          <w:t>38</w:t>
        </w:r>
        <w:r>
          <w:rPr>
            <w:noProof/>
          </w:rPr>
          <w:fldChar w:fldCharType="end"/>
        </w:r>
      </w:p>
    </w:sdtContent>
  </w:sdt>
  <w:p w:rsidR="00857D6F" w:rsidRDefault="00857D6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312025"/>
      <w:docPartObj>
        <w:docPartGallery w:val="Page Numbers (Bottom of Page)"/>
        <w:docPartUnique/>
      </w:docPartObj>
    </w:sdtPr>
    <w:sdtEndPr>
      <w:rPr>
        <w:noProof/>
      </w:rPr>
    </w:sdtEndPr>
    <w:sdtContent>
      <w:p w:rsidR="00857D6F" w:rsidRDefault="00857D6F">
        <w:pPr>
          <w:pStyle w:val="a5"/>
          <w:jc w:val="center"/>
        </w:pPr>
        <w:r>
          <w:fldChar w:fldCharType="begin"/>
        </w:r>
        <w:r>
          <w:instrText xml:space="preserve"> PAGE   \* MERGEFORMAT </w:instrText>
        </w:r>
        <w:r>
          <w:fldChar w:fldCharType="separate"/>
        </w:r>
        <w:r>
          <w:rPr>
            <w:noProof/>
          </w:rPr>
          <w:t>1</w:t>
        </w:r>
        <w:r>
          <w:rPr>
            <w:noProof/>
          </w:rPr>
          <w:fldChar w:fldCharType="end"/>
        </w:r>
      </w:p>
    </w:sdtContent>
  </w:sdt>
  <w:p w:rsidR="00857D6F" w:rsidRDefault="00857D6F">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F618D"/>
    <w:multiLevelType w:val="multilevel"/>
    <w:tmpl w:val="32D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265E9"/>
    <w:multiLevelType w:val="multilevel"/>
    <w:tmpl w:val="ECA6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F75B0D"/>
    <w:multiLevelType w:val="multilevel"/>
    <w:tmpl w:val="99C2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6160E"/>
    <w:multiLevelType w:val="multilevel"/>
    <w:tmpl w:val="AD26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7F1596"/>
    <w:multiLevelType w:val="multilevel"/>
    <w:tmpl w:val="99E2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B3C27"/>
    <w:multiLevelType w:val="multilevel"/>
    <w:tmpl w:val="EAA6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52436E"/>
    <w:multiLevelType w:val="multilevel"/>
    <w:tmpl w:val="2F14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772DA0"/>
    <w:multiLevelType w:val="multilevel"/>
    <w:tmpl w:val="03F0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981819"/>
    <w:multiLevelType w:val="multilevel"/>
    <w:tmpl w:val="3EBC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1E2B15"/>
    <w:multiLevelType w:val="multilevel"/>
    <w:tmpl w:val="F45AD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35553B6"/>
    <w:multiLevelType w:val="multilevel"/>
    <w:tmpl w:val="63425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EE543E"/>
    <w:multiLevelType w:val="multilevel"/>
    <w:tmpl w:val="15F8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FB7B22"/>
    <w:multiLevelType w:val="multilevel"/>
    <w:tmpl w:val="2152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A60067E"/>
    <w:multiLevelType w:val="multilevel"/>
    <w:tmpl w:val="A5E4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B640ADA"/>
    <w:multiLevelType w:val="multilevel"/>
    <w:tmpl w:val="DB8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2E022F"/>
    <w:multiLevelType w:val="multilevel"/>
    <w:tmpl w:val="012E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5425D2"/>
    <w:multiLevelType w:val="multilevel"/>
    <w:tmpl w:val="25B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84768F"/>
    <w:multiLevelType w:val="multilevel"/>
    <w:tmpl w:val="1D62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D60027"/>
    <w:multiLevelType w:val="multilevel"/>
    <w:tmpl w:val="2202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2D3C99"/>
    <w:multiLevelType w:val="hybridMultilevel"/>
    <w:tmpl w:val="0AC46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2A421E"/>
    <w:multiLevelType w:val="multilevel"/>
    <w:tmpl w:val="556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9E5E64"/>
    <w:multiLevelType w:val="multilevel"/>
    <w:tmpl w:val="D9CA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A27025"/>
    <w:multiLevelType w:val="multilevel"/>
    <w:tmpl w:val="3AF0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D278EF"/>
    <w:multiLevelType w:val="multilevel"/>
    <w:tmpl w:val="5322D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6D077A"/>
    <w:multiLevelType w:val="multilevel"/>
    <w:tmpl w:val="1D26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8B494D"/>
    <w:multiLevelType w:val="multilevel"/>
    <w:tmpl w:val="C2FC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F64BFD"/>
    <w:multiLevelType w:val="multilevel"/>
    <w:tmpl w:val="ED1E589C"/>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27">
    <w:nsid w:val="487744E6"/>
    <w:multiLevelType w:val="multilevel"/>
    <w:tmpl w:val="BC5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65419F"/>
    <w:multiLevelType w:val="multilevel"/>
    <w:tmpl w:val="7926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AB"/>
    <w:multiLevelType w:val="multilevel"/>
    <w:tmpl w:val="80C6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8D2AAE"/>
    <w:multiLevelType w:val="multilevel"/>
    <w:tmpl w:val="0364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0D4CA0"/>
    <w:multiLevelType w:val="multilevel"/>
    <w:tmpl w:val="D52A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0203D1"/>
    <w:multiLevelType w:val="multilevel"/>
    <w:tmpl w:val="4D9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C7474E"/>
    <w:multiLevelType w:val="multilevel"/>
    <w:tmpl w:val="79C6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E0C420B"/>
    <w:multiLevelType w:val="multilevel"/>
    <w:tmpl w:val="BB38F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CA1F8B"/>
    <w:multiLevelType w:val="multilevel"/>
    <w:tmpl w:val="8D86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D651F0"/>
    <w:multiLevelType w:val="multilevel"/>
    <w:tmpl w:val="3AE6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F97118"/>
    <w:multiLevelType w:val="multilevel"/>
    <w:tmpl w:val="CE9A6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C024C95"/>
    <w:multiLevelType w:val="multilevel"/>
    <w:tmpl w:val="80C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9C2268"/>
    <w:multiLevelType w:val="hybridMultilevel"/>
    <w:tmpl w:val="C19A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C4099D"/>
    <w:multiLevelType w:val="multilevel"/>
    <w:tmpl w:val="F55EB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4AE0B3C"/>
    <w:multiLevelType w:val="multilevel"/>
    <w:tmpl w:val="6C6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D104D3"/>
    <w:multiLevelType w:val="hybridMultilevel"/>
    <w:tmpl w:val="A3A4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4B4D02"/>
    <w:multiLevelType w:val="multilevel"/>
    <w:tmpl w:val="3818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5655E3"/>
    <w:multiLevelType w:val="multilevel"/>
    <w:tmpl w:val="5DD4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9"/>
  </w:num>
  <w:num w:numId="3">
    <w:abstractNumId w:val="37"/>
  </w:num>
  <w:num w:numId="4">
    <w:abstractNumId w:val="26"/>
  </w:num>
  <w:num w:numId="5">
    <w:abstractNumId w:val="33"/>
  </w:num>
  <w:num w:numId="6">
    <w:abstractNumId w:val="21"/>
  </w:num>
  <w:num w:numId="7">
    <w:abstractNumId w:val="4"/>
  </w:num>
  <w:num w:numId="8">
    <w:abstractNumId w:val="12"/>
  </w:num>
  <w:num w:numId="9">
    <w:abstractNumId w:val="35"/>
  </w:num>
  <w:num w:numId="10">
    <w:abstractNumId w:val="10"/>
  </w:num>
  <w:num w:numId="11">
    <w:abstractNumId w:val="20"/>
  </w:num>
  <w:num w:numId="12">
    <w:abstractNumId w:val="36"/>
  </w:num>
  <w:num w:numId="13">
    <w:abstractNumId w:val="16"/>
  </w:num>
  <w:num w:numId="14">
    <w:abstractNumId w:val="31"/>
  </w:num>
  <w:num w:numId="15">
    <w:abstractNumId w:val="32"/>
  </w:num>
  <w:num w:numId="16">
    <w:abstractNumId w:val="24"/>
  </w:num>
  <w:num w:numId="17">
    <w:abstractNumId w:val="28"/>
  </w:num>
  <w:num w:numId="18">
    <w:abstractNumId w:val="13"/>
  </w:num>
  <w:num w:numId="19">
    <w:abstractNumId w:val="15"/>
  </w:num>
  <w:num w:numId="20">
    <w:abstractNumId w:val="29"/>
  </w:num>
  <w:num w:numId="21">
    <w:abstractNumId w:val="6"/>
  </w:num>
  <w:num w:numId="22">
    <w:abstractNumId w:val="34"/>
  </w:num>
  <w:num w:numId="23">
    <w:abstractNumId w:val="44"/>
  </w:num>
  <w:num w:numId="24">
    <w:abstractNumId w:val="27"/>
  </w:num>
  <w:num w:numId="25">
    <w:abstractNumId w:val="40"/>
  </w:num>
  <w:num w:numId="26">
    <w:abstractNumId w:val="43"/>
  </w:num>
  <w:num w:numId="27">
    <w:abstractNumId w:val="42"/>
  </w:num>
  <w:num w:numId="28">
    <w:abstractNumId w:val="38"/>
  </w:num>
  <w:num w:numId="29">
    <w:abstractNumId w:val="1"/>
  </w:num>
  <w:num w:numId="30">
    <w:abstractNumId w:val="14"/>
  </w:num>
  <w:num w:numId="31">
    <w:abstractNumId w:val="22"/>
  </w:num>
  <w:num w:numId="32">
    <w:abstractNumId w:val="2"/>
  </w:num>
  <w:num w:numId="33">
    <w:abstractNumId w:val="0"/>
  </w:num>
  <w:num w:numId="34">
    <w:abstractNumId w:val="8"/>
  </w:num>
  <w:num w:numId="35">
    <w:abstractNumId w:val="25"/>
  </w:num>
  <w:num w:numId="36">
    <w:abstractNumId w:val="7"/>
  </w:num>
  <w:num w:numId="37">
    <w:abstractNumId w:val="5"/>
  </w:num>
  <w:num w:numId="38">
    <w:abstractNumId w:val="17"/>
  </w:num>
  <w:num w:numId="39">
    <w:abstractNumId w:val="41"/>
  </w:num>
  <w:num w:numId="40">
    <w:abstractNumId w:val="3"/>
  </w:num>
  <w:num w:numId="41">
    <w:abstractNumId w:val="18"/>
  </w:num>
  <w:num w:numId="42">
    <w:abstractNumId w:val="23"/>
  </w:num>
  <w:num w:numId="43">
    <w:abstractNumId w:val="11"/>
  </w:num>
  <w:num w:numId="44">
    <w:abstractNumId w:val="30"/>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04E"/>
    <w:rsid w:val="001E4DDA"/>
    <w:rsid w:val="005D604E"/>
    <w:rsid w:val="007419CC"/>
    <w:rsid w:val="00857D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paragraph" w:styleId="1">
    <w:name w:val="heading 1"/>
    <w:basedOn w:val="a"/>
    <w:next w:val="a"/>
    <w:link w:val="1Char"/>
    <w:uiPriority w:val="9"/>
    <w:qFormat/>
    <w:rsid w:val="00857D6F"/>
    <w:pPr>
      <w:keepNext/>
      <w:keepLines/>
      <w:spacing w:before="480" w:after="0"/>
      <w:outlineLvl w:val="0"/>
    </w:pPr>
    <w:rPr>
      <w:rFonts w:ascii="Cambria" w:eastAsia="Times New Roman" w:hAnsi="Cambria" w:cs="Times New Roman"/>
      <w:color w:val="365F91"/>
      <w:sz w:val="32"/>
      <w:szCs w:val="32"/>
      <w:lang w:val="en-US"/>
    </w:rPr>
  </w:style>
  <w:style w:type="paragraph" w:styleId="2">
    <w:name w:val="heading 2"/>
    <w:basedOn w:val="a"/>
    <w:next w:val="a"/>
    <w:link w:val="2Char"/>
    <w:uiPriority w:val="9"/>
    <w:semiHidden/>
    <w:unhideWhenUsed/>
    <w:qFormat/>
    <w:rsid w:val="00857D6F"/>
    <w:pPr>
      <w:keepNext/>
      <w:keepLines/>
      <w:spacing w:before="200" w:after="0"/>
      <w:outlineLvl w:val="1"/>
    </w:pPr>
    <w:rPr>
      <w:rFonts w:ascii="Cambria" w:eastAsia="Times New Roman" w:hAnsi="Cambria" w:cs="Times New Roman"/>
      <w:color w:val="365F91"/>
      <w:sz w:val="26"/>
      <w:szCs w:val="26"/>
      <w:lang w:val="en-US"/>
    </w:rPr>
  </w:style>
  <w:style w:type="paragraph" w:styleId="3">
    <w:name w:val="heading 3"/>
    <w:basedOn w:val="a"/>
    <w:next w:val="a"/>
    <w:link w:val="3Char"/>
    <w:uiPriority w:val="9"/>
    <w:semiHidden/>
    <w:unhideWhenUsed/>
    <w:qFormat/>
    <w:rsid w:val="00857D6F"/>
    <w:pPr>
      <w:keepNext/>
      <w:keepLines/>
      <w:spacing w:before="200" w:after="0"/>
      <w:outlineLvl w:val="2"/>
    </w:pPr>
    <w:rPr>
      <w:rFonts w:ascii="Cambria" w:eastAsia="Times New Roman" w:hAnsi="Cambria" w:cs="Times New Roman"/>
      <w:color w:val="243F60"/>
      <w:sz w:val="24"/>
      <w:szCs w:val="24"/>
      <w:lang w:val="en-US"/>
    </w:rPr>
  </w:style>
  <w:style w:type="paragraph" w:styleId="4">
    <w:name w:val="heading 4"/>
    <w:basedOn w:val="a"/>
    <w:next w:val="a"/>
    <w:link w:val="4Char"/>
    <w:uiPriority w:val="9"/>
    <w:semiHidden/>
    <w:unhideWhenUsed/>
    <w:qFormat/>
    <w:rsid w:val="00857D6F"/>
    <w:pPr>
      <w:keepNext/>
      <w:keepLines/>
      <w:spacing w:before="200" w:after="0"/>
      <w:outlineLvl w:val="3"/>
    </w:pPr>
    <w:rPr>
      <w:rFonts w:ascii="Cambria" w:eastAsia="Times New Roman" w:hAnsi="Cambria" w:cs="Times New Roman"/>
      <w:i/>
      <w:iCs/>
      <w:color w:val="365F9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857D6F"/>
    <w:pPr>
      <w:keepNext/>
      <w:keepLines/>
      <w:spacing w:before="240" w:after="0" w:line="259" w:lineRule="auto"/>
      <w:outlineLvl w:val="0"/>
    </w:pPr>
    <w:rPr>
      <w:rFonts w:ascii="Cambria" w:eastAsia="Times New Roman" w:hAnsi="Cambria" w:cs="Times New Roman"/>
      <w:color w:val="365F91"/>
      <w:sz w:val="32"/>
      <w:szCs w:val="32"/>
      <w:lang w:val="en-US"/>
    </w:rPr>
  </w:style>
  <w:style w:type="paragraph" w:customStyle="1" w:styleId="21">
    <w:name w:val="عنوان 21"/>
    <w:basedOn w:val="a"/>
    <w:next w:val="a"/>
    <w:uiPriority w:val="9"/>
    <w:unhideWhenUsed/>
    <w:qFormat/>
    <w:rsid w:val="00857D6F"/>
    <w:pPr>
      <w:keepNext/>
      <w:keepLines/>
      <w:spacing w:before="40" w:after="0" w:line="259" w:lineRule="auto"/>
      <w:outlineLvl w:val="1"/>
    </w:pPr>
    <w:rPr>
      <w:rFonts w:ascii="Cambria" w:eastAsia="Times New Roman" w:hAnsi="Cambria" w:cs="Times New Roman"/>
      <w:color w:val="365F91"/>
      <w:sz w:val="26"/>
      <w:szCs w:val="26"/>
      <w:lang w:val="en-US"/>
    </w:rPr>
  </w:style>
  <w:style w:type="paragraph" w:customStyle="1" w:styleId="31">
    <w:name w:val="عنوان 31"/>
    <w:basedOn w:val="a"/>
    <w:next w:val="a"/>
    <w:uiPriority w:val="9"/>
    <w:semiHidden/>
    <w:unhideWhenUsed/>
    <w:qFormat/>
    <w:rsid w:val="00857D6F"/>
    <w:pPr>
      <w:keepNext/>
      <w:keepLines/>
      <w:spacing w:before="40" w:after="0" w:line="259" w:lineRule="auto"/>
      <w:outlineLvl w:val="2"/>
    </w:pPr>
    <w:rPr>
      <w:rFonts w:ascii="Cambria" w:eastAsia="Times New Roman" w:hAnsi="Cambria" w:cs="Times New Roman"/>
      <w:color w:val="243F60"/>
      <w:sz w:val="24"/>
      <w:szCs w:val="24"/>
      <w:lang w:val="en-US"/>
    </w:rPr>
  </w:style>
  <w:style w:type="paragraph" w:customStyle="1" w:styleId="41">
    <w:name w:val="عنوان 41"/>
    <w:basedOn w:val="a"/>
    <w:next w:val="a"/>
    <w:uiPriority w:val="9"/>
    <w:semiHidden/>
    <w:unhideWhenUsed/>
    <w:qFormat/>
    <w:rsid w:val="00857D6F"/>
    <w:pPr>
      <w:keepNext/>
      <w:keepLines/>
      <w:spacing w:before="40" w:after="0" w:line="259" w:lineRule="auto"/>
      <w:outlineLvl w:val="3"/>
    </w:pPr>
    <w:rPr>
      <w:rFonts w:ascii="Cambria" w:eastAsia="Times New Roman" w:hAnsi="Cambria" w:cs="Times New Roman"/>
      <w:i/>
      <w:iCs/>
      <w:color w:val="365F91"/>
      <w:lang w:val="en-US"/>
    </w:rPr>
  </w:style>
  <w:style w:type="numbering" w:customStyle="1" w:styleId="10">
    <w:name w:val="بلا قائمة1"/>
    <w:next w:val="a2"/>
    <w:uiPriority w:val="99"/>
    <w:semiHidden/>
    <w:unhideWhenUsed/>
    <w:rsid w:val="00857D6F"/>
  </w:style>
  <w:style w:type="character" w:customStyle="1" w:styleId="2Char">
    <w:name w:val="عنوان 2 Char"/>
    <w:basedOn w:val="a0"/>
    <w:link w:val="2"/>
    <w:uiPriority w:val="9"/>
    <w:rsid w:val="00857D6F"/>
    <w:rPr>
      <w:rFonts w:ascii="Cambria" w:eastAsia="Times New Roman" w:hAnsi="Cambria" w:cs="Times New Roman"/>
      <w:color w:val="365F91"/>
      <w:sz w:val="26"/>
      <w:szCs w:val="26"/>
    </w:rPr>
  </w:style>
  <w:style w:type="paragraph" w:styleId="a3">
    <w:name w:val="List Paragraph"/>
    <w:basedOn w:val="a"/>
    <w:uiPriority w:val="34"/>
    <w:qFormat/>
    <w:rsid w:val="00857D6F"/>
    <w:pPr>
      <w:spacing w:after="160" w:line="259" w:lineRule="auto"/>
      <w:ind w:left="720"/>
      <w:contextualSpacing/>
    </w:pPr>
    <w:rPr>
      <w:lang w:val="en-US"/>
    </w:rPr>
  </w:style>
  <w:style w:type="paragraph" w:styleId="a4">
    <w:name w:val="header"/>
    <w:basedOn w:val="a"/>
    <w:link w:val="Char"/>
    <w:uiPriority w:val="99"/>
    <w:unhideWhenUsed/>
    <w:rsid w:val="00857D6F"/>
    <w:pPr>
      <w:tabs>
        <w:tab w:val="center" w:pos="4153"/>
        <w:tab w:val="right" w:pos="8306"/>
      </w:tabs>
      <w:spacing w:after="0" w:line="240" w:lineRule="auto"/>
    </w:pPr>
    <w:rPr>
      <w:lang w:val="en-US"/>
    </w:rPr>
  </w:style>
  <w:style w:type="character" w:customStyle="1" w:styleId="Char">
    <w:name w:val="رأس الصفحة Char"/>
    <w:basedOn w:val="a0"/>
    <w:link w:val="a4"/>
    <w:uiPriority w:val="99"/>
    <w:rsid w:val="00857D6F"/>
  </w:style>
  <w:style w:type="paragraph" w:styleId="a5">
    <w:name w:val="footer"/>
    <w:basedOn w:val="a"/>
    <w:link w:val="Char0"/>
    <w:uiPriority w:val="99"/>
    <w:unhideWhenUsed/>
    <w:rsid w:val="00857D6F"/>
    <w:pPr>
      <w:tabs>
        <w:tab w:val="center" w:pos="4153"/>
        <w:tab w:val="right" w:pos="8306"/>
      </w:tabs>
      <w:spacing w:after="0" w:line="240" w:lineRule="auto"/>
    </w:pPr>
    <w:rPr>
      <w:lang w:val="en-US"/>
    </w:rPr>
  </w:style>
  <w:style w:type="character" w:customStyle="1" w:styleId="Char0">
    <w:name w:val="تذييل الصفحة Char"/>
    <w:basedOn w:val="a0"/>
    <w:link w:val="a5"/>
    <w:uiPriority w:val="99"/>
    <w:rsid w:val="00857D6F"/>
  </w:style>
  <w:style w:type="paragraph" w:styleId="a6">
    <w:name w:val="Balloon Text"/>
    <w:basedOn w:val="a"/>
    <w:link w:val="Char1"/>
    <w:uiPriority w:val="99"/>
    <w:semiHidden/>
    <w:unhideWhenUsed/>
    <w:rsid w:val="00857D6F"/>
    <w:pPr>
      <w:spacing w:after="0" w:line="240" w:lineRule="auto"/>
    </w:pPr>
    <w:rPr>
      <w:rFonts w:ascii="Tahoma" w:hAnsi="Tahoma" w:cs="Tahoma"/>
      <w:sz w:val="16"/>
      <w:szCs w:val="16"/>
      <w:lang w:val="en-US"/>
    </w:rPr>
  </w:style>
  <w:style w:type="character" w:customStyle="1" w:styleId="Char1">
    <w:name w:val="نص في بالون Char"/>
    <w:basedOn w:val="a0"/>
    <w:link w:val="a6"/>
    <w:uiPriority w:val="99"/>
    <w:semiHidden/>
    <w:rsid w:val="00857D6F"/>
    <w:rPr>
      <w:rFonts w:ascii="Tahoma" w:hAnsi="Tahoma" w:cs="Tahoma"/>
      <w:sz w:val="16"/>
      <w:szCs w:val="16"/>
    </w:rPr>
  </w:style>
  <w:style w:type="character" w:customStyle="1" w:styleId="1Char">
    <w:name w:val="عنوان 1 Char"/>
    <w:basedOn w:val="a0"/>
    <w:link w:val="1"/>
    <w:uiPriority w:val="9"/>
    <w:rsid w:val="00857D6F"/>
    <w:rPr>
      <w:rFonts w:ascii="Cambria" w:eastAsia="Times New Roman" w:hAnsi="Cambria" w:cs="Times New Roman"/>
      <w:color w:val="365F91"/>
      <w:sz w:val="32"/>
      <w:szCs w:val="32"/>
    </w:rPr>
  </w:style>
  <w:style w:type="table" w:styleId="a7">
    <w:name w:val="Table Grid"/>
    <w:basedOn w:val="a1"/>
    <w:uiPriority w:val="59"/>
    <w:rsid w:val="00857D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857D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9">
    <w:name w:val="Strong"/>
    <w:basedOn w:val="a0"/>
    <w:uiPriority w:val="22"/>
    <w:qFormat/>
    <w:rsid w:val="00857D6F"/>
    <w:rPr>
      <w:b/>
      <w:bCs/>
    </w:rPr>
  </w:style>
  <w:style w:type="paragraph" w:styleId="aa">
    <w:name w:val="Subtitle"/>
    <w:basedOn w:val="a"/>
    <w:link w:val="Char2"/>
    <w:qFormat/>
    <w:rsid w:val="00857D6F"/>
    <w:pPr>
      <w:bidi/>
      <w:spacing w:after="0" w:line="240" w:lineRule="auto"/>
      <w:jc w:val="center"/>
    </w:pPr>
    <w:rPr>
      <w:rFonts w:ascii="Times New Roman" w:eastAsia="Times New Roman" w:hAnsi="Times New Roman" w:cs="Times New Roman"/>
      <w:i/>
      <w:iCs/>
      <w:sz w:val="28"/>
      <w:szCs w:val="28"/>
      <w:lang w:val="en-US" w:eastAsia="ar-SA"/>
    </w:rPr>
  </w:style>
  <w:style w:type="character" w:customStyle="1" w:styleId="Char2">
    <w:name w:val="عنوان فرعي Char"/>
    <w:basedOn w:val="a0"/>
    <w:link w:val="aa"/>
    <w:rsid w:val="00857D6F"/>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857D6F"/>
    <w:rPr>
      <w:rFonts w:ascii="Cambria" w:eastAsia="Times New Roman" w:hAnsi="Cambria" w:cs="Times New Roman"/>
      <w:i/>
      <w:iCs/>
      <w:color w:val="365F91"/>
    </w:rPr>
  </w:style>
  <w:style w:type="character" w:customStyle="1" w:styleId="3Char">
    <w:name w:val="عنوان 3 Char"/>
    <w:basedOn w:val="a0"/>
    <w:link w:val="3"/>
    <w:uiPriority w:val="9"/>
    <w:semiHidden/>
    <w:rsid w:val="00857D6F"/>
    <w:rPr>
      <w:rFonts w:ascii="Cambria" w:eastAsia="Times New Roman" w:hAnsi="Cambria" w:cs="Times New Roman"/>
      <w:color w:val="243F60"/>
      <w:sz w:val="24"/>
      <w:szCs w:val="24"/>
    </w:rPr>
  </w:style>
  <w:style w:type="character" w:customStyle="1" w:styleId="Hyperlink1">
    <w:name w:val="Hyperlink1"/>
    <w:basedOn w:val="a0"/>
    <w:uiPriority w:val="99"/>
    <w:unhideWhenUsed/>
    <w:rsid w:val="00857D6F"/>
    <w:rPr>
      <w:color w:val="0000FF"/>
      <w:u w:val="single"/>
    </w:rPr>
  </w:style>
  <w:style w:type="character" w:customStyle="1" w:styleId="UnresolvedMention">
    <w:name w:val="Unresolved Mention"/>
    <w:basedOn w:val="a0"/>
    <w:uiPriority w:val="99"/>
    <w:semiHidden/>
    <w:unhideWhenUsed/>
    <w:rsid w:val="00857D6F"/>
    <w:rPr>
      <w:color w:val="605E5C"/>
      <w:shd w:val="clear" w:color="auto" w:fill="E1DFDD"/>
    </w:rPr>
  </w:style>
  <w:style w:type="character" w:customStyle="1" w:styleId="12">
    <w:name w:val="ارتباط تشعبي متبع1"/>
    <w:basedOn w:val="a0"/>
    <w:uiPriority w:val="99"/>
    <w:semiHidden/>
    <w:unhideWhenUsed/>
    <w:rsid w:val="00857D6F"/>
    <w:rPr>
      <w:color w:val="800080"/>
      <w:u w:val="single"/>
    </w:rPr>
  </w:style>
  <w:style w:type="character" w:customStyle="1" w:styleId="relative">
    <w:name w:val="relative"/>
    <w:basedOn w:val="a0"/>
    <w:rsid w:val="00857D6F"/>
  </w:style>
  <w:style w:type="character" w:styleId="ab">
    <w:name w:val="Emphasis"/>
    <w:basedOn w:val="a0"/>
    <w:uiPriority w:val="20"/>
    <w:qFormat/>
    <w:rsid w:val="00857D6F"/>
    <w:rPr>
      <w:i/>
      <w:iCs/>
    </w:rPr>
  </w:style>
  <w:style w:type="character" w:customStyle="1" w:styleId="ms-1">
    <w:name w:val="ms-1"/>
    <w:basedOn w:val="a0"/>
    <w:rsid w:val="00857D6F"/>
  </w:style>
  <w:style w:type="character" w:customStyle="1" w:styleId="max-w-full">
    <w:name w:val="max-w-full"/>
    <w:basedOn w:val="a0"/>
    <w:rsid w:val="00857D6F"/>
  </w:style>
  <w:style w:type="character" w:customStyle="1" w:styleId="-me-1">
    <w:name w:val="-me-1"/>
    <w:basedOn w:val="a0"/>
    <w:rsid w:val="00857D6F"/>
  </w:style>
  <w:style w:type="numbering" w:customStyle="1" w:styleId="110">
    <w:name w:val="بلا قائمة11"/>
    <w:next w:val="a2"/>
    <w:uiPriority w:val="99"/>
    <w:semiHidden/>
    <w:unhideWhenUsed/>
    <w:rsid w:val="00857D6F"/>
  </w:style>
  <w:style w:type="character" w:customStyle="1" w:styleId="2Char1">
    <w:name w:val="عنوان 2 Char1"/>
    <w:basedOn w:val="a0"/>
    <w:link w:val="2"/>
    <w:uiPriority w:val="9"/>
    <w:semiHidden/>
    <w:rsid w:val="00857D6F"/>
    <w:rPr>
      <w:rFonts w:asciiTheme="majorHAnsi" w:eastAsiaTheme="majorEastAsia" w:hAnsiTheme="majorHAnsi" w:cstheme="majorBidi"/>
      <w:b/>
      <w:bCs/>
      <w:color w:val="4F81BD" w:themeColor="accent1"/>
      <w:sz w:val="26"/>
      <w:szCs w:val="26"/>
      <w:lang w:val="en-GB"/>
    </w:rPr>
  </w:style>
  <w:style w:type="character" w:customStyle="1" w:styleId="1Char1">
    <w:name w:val="عنوان 1 Char1"/>
    <w:basedOn w:val="a0"/>
    <w:link w:val="1"/>
    <w:uiPriority w:val="9"/>
    <w:rsid w:val="00857D6F"/>
    <w:rPr>
      <w:rFonts w:asciiTheme="majorHAnsi" w:eastAsiaTheme="majorEastAsia" w:hAnsiTheme="majorHAnsi" w:cstheme="majorBidi"/>
      <w:b/>
      <w:bCs/>
      <w:color w:val="365F91" w:themeColor="accent1" w:themeShade="BF"/>
      <w:sz w:val="28"/>
      <w:szCs w:val="28"/>
      <w:lang w:val="en-GB"/>
    </w:rPr>
  </w:style>
  <w:style w:type="character" w:customStyle="1" w:styleId="4Char1">
    <w:name w:val="عنوان 4 Char1"/>
    <w:basedOn w:val="a0"/>
    <w:link w:val="4"/>
    <w:uiPriority w:val="9"/>
    <w:semiHidden/>
    <w:rsid w:val="00857D6F"/>
    <w:rPr>
      <w:rFonts w:asciiTheme="majorHAnsi" w:eastAsiaTheme="majorEastAsia" w:hAnsiTheme="majorHAnsi" w:cstheme="majorBidi"/>
      <w:b/>
      <w:bCs/>
      <w:i/>
      <w:iCs/>
      <w:color w:val="4F81BD" w:themeColor="accent1"/>
      <w:lang w:val="en-GB"/>
    </w:rPr>
  </w:style>
  <w:style w:type="character" w:customStyle="1" w:styleId="3Char1">
    <w:name w:val="عنوان 3 Char1"/>
    <w:basedOn w:val="a0"/>
    <w:link w:val="3"/>
    <w:uiPriority w:val="9"/>
    <w:semiHidden/>
    <w:rsid w:val="00857D6F"/>
    <w:rPr>
      <w:rFonts w:asciiTheme="majorHAnsi" w:eastAsiaTheme="majorEastAsia" w:hAnsiTheme="majorHAnsi" w:cstheme="majorBidi"/>
      <w:b/>
      <w:bCs/>
      <w:color w:val="4F81BD" w:themeColor="accent1"/>
      <w:lang w:val="en-GB"/>
    </w:rPr>
  </w:style>
  <w:style w:type="character" w:styleId="Hyperlink">
    <w:name w:val="Hyperlink"/>
    <w:basedOn w:val="a0"/>
    <w:uiPriority w:val="99"/>
    <w:semiHidden/>
    <w:unhideWhenUsed/>
    <w:rsid w:val="00857D6F"/>
    <w:rPr>
      <w:color w:val="0000FF" w:themeColor="hyperlink"/>
      <w:u w:val="single"/>
    </w:rPr>
  </w:style>
  <w:style w:type="character" w:styleId="ac">
    <w:name w:val="FollowedHyperlink"/>
    <w:basedOn w:val="a0"/>
    <w:uiPriority w:val="99"/>
    <w:semiHidden/>
    <w:unhideWhenUsed/>
    <w:rsid w:val="00857D6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paragraph" w:styleId="1">
    <w:name w:val="heading 1"/>
    <w:basedOn w:val="a"/>
    <w:next w:val="a"/>
    <w:link w:val="1Char"/>
    <w:uiPriority w:val="9"/>
    <w:qFormat/>
    <w:rsid w:val="00857D6F"/>
    <w:pPr>
      <w:keepNext/>
      <w:keepLines/>
      <w:spacing w:before="480" w:after="0"/>
      <w:outlineLvl w:val="0"/>
    </w:pPr>
    <w:rPr>
      <w:rFonts w:ascii="Cambria" w:eastAsia="Times New Roman" w:hAnsi="Cambria" w:cs="Times New Roman"/>
      <w:color w:val="365F91"/>
      <w:sz w:val="32"/>
      <w:szCs w:val="32"/>
      <w:lang w:val="en-US"/>
    </w:rPr>
  </w:style>
  <w:style w:type="paragraph" w:styleId="2">
    <w:name w:val="heading 2"/>
    <w:basedOn w:val="a"/>
    <w:next w:val="a"/>
    <w:link w:val="2Char"/>
    <w:uiPriority w:val="9"/>
    <w:semiHidden/>
    <w:unhideWhenUsed/>
    <w:qFormat/>
    <w:rsid w:val="00857D6F"/>
    <w:pPr>
      <w:keepNext/>
      <w:keepLines/>
      <w:spacing w:before="200" w:after="0"/>
      <w:outlineLvl w:val="1"/>
    </w:pPr>
    <w:rPr>
      <w:rFonts w:ascii="Cambria" w:eastAsia="Times New Roman" w:hAnsi="Cambria" w:cs="Times New Roman"/>
      <w:color w:val="365F91"/>
      <w:sz w:val="26"/>
      <w:szCs w:val="26"/>
      <w:lang w:val="en-US"/>
    </w:rPr>
  </w:style>
  <w:style w:type="paragraph" w:styleId="3">
    <w:name w:val="heading 3"/>
    <w:basedOn w:val="a"/>
    <w:next w:val="a"/>
    <w:link w:val="3Char"/>
    <w:uiPriority w:val="9"/>
    <w:semiHidden/>
    <w:unhideWhenUsed/>
    <w:qFormat/>
    <w:rsid w:val="00857D6F"/>
    <w:pPr>
      <w:keepNext/>
      <w:keepLines/>
      <w:spacing w:before="200" w:after="0"/>
      <w:outlineLvl w:val="2"/>
    </w:pPr>
    <w:rPr>
      <w:rFonts w:ascii="Cambria" w:eastAsia="Times New Roman" w:hAnsi="Cambria" w:cs="Times New Roman"/>
      <w:color w:val="243F60"/>
      <w:sz w:val="24"/>
      <w:szCs w:val="24"/>
      <w:lang w:val="en-US"/>
    </w:rPr>
  </w:style>
  <w:style w:type="paragraph" w:styleId="4">
    <w:name w:val="heading 4"/>
    <w:basedOn w:val="a"/>
    <w:next w:val="a"/>
    <w:link w:val="4Char"/>
    <w:uiPriority w:val="9"/>
    <w:semiHidden/>
    <w:unhideWhenUsed/>
    <w:qFormat/>
    <w:rsid w:val="00857D6F"/>
    <w:pPr>
      <w:keepNext/>
      <w:keepLines/>
      <w:spacing w:before="200" w:after="0"/>
      <w:outlineLvl w:val="3"/>
    </w:pPr>
    <w:rPr>
      <w:rFonts w:ascii="Cambria" w:eastAsia="Times New Roman" w:hAnsi="Cambria" w:cs="Times New Roman"/>
      <w:i/>
      <w:iCs/>
      <w:color w:val="365F9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857D6F"/>
    <w:pPr>
      <w:keepNext/>
      <w:keepLines/>
      <w:spacing w:before="240" w:after="0" w:line="259" w:lineRule="auto"/>
      <w:outlineLvl w:val="0"/>
    </w:pPr>
    <w:rPr>
      <w:rFonts w:ascii="Cambria" w:eastAsia="Times New Roman" w:hAnsi="Cambria" w:cs="Times New Roman"/>
      <w:color w:val="365F91"/>
      <w:sz w:val="32"/>
      <w:szCs w:val="32"/>
      <w:lang w:val="en-US"/>
    </w:rPr>
  </w:style>
  <w:style w:type="paragraph" w:customStyle="1" w:styleId="21">
    <w:name w:val="عنوان 21"/>
    <w:basedOn w:val="a"/>
    <w:next w:val="a"/>
    <w:uiPriority w:val="9"/>
    <w:unhideWhenUsed/>
    <w:qFormat/>
    <w:rsid w:val="00857D6F"/>
    <w:pPr>
      <w:keepNext/>
      <w:keepLines/>
      <w:spacing w:before="40" w:after="0" w:line="259" w:lineRule="auto"/>
      <w:outlineLvl w:val="1"/>
    </w:pPr>
    <w:rPr>
      <w:rFonts w:ascii="Cambria" w:eastAsia="Times New Roman" w:hAnsi="Cambria" w:cs="Times New Roman"/>
      <w:color w:val="365F91"/>
      <w:sz w:val="26"/>
      <w:szCs w:val="26"/>
      <w:lang w:val="en-US"/>
    </w:rPr>
  </w:style>
  <w:style w:type="paragraph" w:customStyle="1" w:styleId="31">
    <w:name w:val="عنوان 31"/>
    <w:basedOn w:val="a"/>
    <w:next w:val="a"/>
    <w:uiPriority w:val="9"/>
    <w:semiHidden/>
    <w:unhideWhenUsed/>
    <w:qFormat/>
    <w:rsid w:val="00857D6F"/>
    <w:pPr>
      <w:keepNext/>
      <w:keepLines/>
      <w:spacing w:before="40" w:after="0" w:line="259" w:lineRule="auto"/>
      <w:outlineLvl w:val="2"/>
    </w:pPr>
    <w:rPr>
      <w:rFonts w:ascii="Cambria" w:eastAsia="Times New Roman" w:hAnsi="Cambria" w:cs="Times New Roman"/>
      <w:color w:val="243F60"/>
      <w:sz w:val="24"/>
      <w:szCs w:val="24"/>
      <w:lang w:val="en-US"/>
    </w:rPr>
  </w:style>
  <w:style w:type="paragraph" w:customStyle="1" w:styleId="41">
    <w:name w:val="عنوان 41"/>
    <w:basedOn w:val="a"/>
    <w:next w:val="a"/>
    <w:uiPriority w:val="9"/>
    <w:semiHidden/>
    <w:unhideWhenUsed/>
    <w:qFormat/>
    <w:rsid w:val="00857D6F"/>
    <w:pPr>
      <w:keepNext/>
      <w:keepLines/>
      <w:spacing w:before="40" w:after="0" w:line="259" w:lineRule="auto"/>
      <w:outlineLvl w:val="3"/>
    </w:pPr>
    <w:rPr>
      <w:rFonts w:ascii="Cambria" w:eastAsia="Times New Roman" w:hAnsi="Cambria" w:cs="Times New Roman"/>
      <w:i/>
      <w:iCs/>
      <w:color w:val="365F91"/>
      <w:lang w:val="en-US"/>
    </w:rPr>
  </w:style>
  <w:style w:type="numbering" w:customStyle="1" w:styleId="10">
    <w:name w:val="بلا قائمة1"/>
    <w:next w:val="a2"/>
    <w:uiPriority w:val="99"/>
    <w:semiHidden/>
    <w:unhideWhenUsed/>
    <w:rsid w:val="00857D6F"/>
  </w:style>
  <w:style w:type="character" w:customStyle="1" w:styleId="2Char">
    <w:name w:val="عنوان 2 Char"/>
    <w:basedOn w:val="a0"/>
    <w:link w:val="2"/>
    <w:uiPriority w:val="9"/>
    <w:rsid w:val="00857D6F"/>
    <w:rPr>
      <w:rFonts w:ascii="Cambria" w:eastAsia="Times New Roman" w:hAnsi="Cambria" w:cs="Times New Roman"/>
      <w:color w:val="365F91"/>
      <w:sz w:val="26"/>
      <w:szCs w:val="26"/>
    </w:rPr>
  </w:style>
  <w:style w:type="paragraph" w:styleId="a3">
    <w:name w:val="List Paragraph"/>
    <w:basedOn w:val="a"/>
    <w:uiPriority w:val="34"/>
    <w:qFormat/>
    <w:rsid w:val="00857D6F"/>
    <w:pPr>
      <w:spacing w:after="160" w:line="259" w:lineRule="auto"/>
      <w:ind w:left="720"/>
      <w:contextualSpacing/>
    </w:pPr>
    <w:rPr>
      <w:lang w:val="en-US"/>
    </w:rPr>
  </w:style>
  <w:style w:type="paragraph" w:styleId="a4">
    <w:name w:val="header"/>
    <w:basedOn w:val="a"/>
    <w:link w:val="Char"/>
    <w:uiPriority w:val="99"/>
    <w:unhideWhenUsed/>
    <w:rsid w:val="00857D6F"/>
    <w:pPr>
      <w:tabs>
        <w:tab w:val="center" w:pos="4153"/>
        <w:tab w:val="right" w:pos="8306"/>
      </w:tabs>
      <w:spacing w:after="0" w:line="240" w:lineRule="auto"/>
    </w:pPr>
    <w:rPr>
      <w:lang w:val="en-US"/>
    </w:rPr>
  </w:style>
  <w:style w:type="character" w:customStyle="1" w:styleId="Char">
    <w:name w:val="رأس الصفحة Char"/>
    <w:basedOn w:val="a0"/>
    <w:link w:val="a4"/>
    <w:uiPriority w:val="99"/>
    <w:rsid w:val="00857D6F"/>
  </w:style>
  <w:style w:type="paragraph" w:styleId="a5">
    <w:name w:val="footer"/>
    <w:basedOn w:val="a"/>
    <w:link w:val="Char0"/>
    <w:uiPriority w:val="99"/>
    <w:unhideWhenUsed/>
    <w:rsid w:val="00857D6F"/>
    <w:pPr>
      <w:tabs>
        <w:tab w:val="center" w:pos="4153"/>
        <w:tab w:val="right" w:pos="8306"/>
      </w:tabs>
      <w:spacing w:after="0" w:line="240" w:lineRule="auto"/>
    </w:pPr>
    <w:rPr>
      <w:lang w:val="en-US"/>
    </w:rPr>
  </w:style>
  <w:style w:type="character" w:customStyle="1" w:styleId="Char0">
    <w:name w:val="تذييل الصفحة Char"/>
    <w:basedOn w:val="a0"/>
    <w:link w:val="a5"/>
    <w:uiPriority w:val="99"/>
    <w:rsid w:val="00857D6F"/>
  </w:style>
  <w:style w:type="paragraph" w:styleId="a6">
    <w:name w:val="Balloon Text"/>
    <w:basedOn w:val="a"/>
    <w:link w:val="Char1"/>
    <w:uiPriority w:val="99"/>
    <w:semiHidden/>
    <w:unhideWhenUsed/>
    <w:rsid w:val="00857D6F"/>
    <w:pPr>
      <w:spacing w:after="0" w:line="240" w:lineRule="auto"/>
    </w:pPr>
    <w:rPr>
      <w:rFonts w:ascii="Tahoma" w:hAnsi="Tahoma" w:cs="Tahoma"/>
      <w:sz w:val="16"/>
      <w:szCs w:val="16"/>
      <w:lang w:val="en-US"/>
    </w:rPr>
  </w:style>
  <w:style w:type="character" w:customStyle="1" w:styleId="Char1">
    <w:name w:val="نص في بالون Char"/>
    <w:basedOn w:val="a0"/>
    <w:link w:val="a6"/>
    <w:uiPriority w:val="99"/>
    <w:semiHidden/>
    <w:rsid w:val="00857D6F"/>
    <w:rPr>
      <w:rFonts w:ascii="Tahoma" w:hAnsi="Tahoma" w:cs="Tahoma"/>
      <w:sz w:val="16"/>
      <w:szCs w:val="16"/>
    </w:rPr>
  </w:style>
  <w:style w:type="character" w:customStyle="1" w:styleId="1Char">
    <w:name w:val="عنوان 1 Char"/>
    <w:basedOn w:val="a0"/>
    <w:link w:val="1"/>
    <w:uiPriority w:val="9"/>
    <w:rsid w:val="00857D6F"/>
    <w:rPr>
      <w:rFonts w:ascii="Cambria" w:eastAsia="Times New Roman" w:hAnsi="Cambria" w:cs="Times New Roman"/>
      <w:color w:val="365F91"/>
      <w:sz w:val="32"/>
      <w:szCs w:val="32"/>
    </w:rPr>
  </w:style>
  <w:style w:type="table" w:styleId="a7">
    <w:name w:val="Table Grid"/>
    <w:basedOn w:val="a1"/>
    <w:uiPriority w:val="59"/>
    <w:rsid w:val="00857D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857D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9">
    <w:name w:val="Strong"/>
    <w:basedOn w:val="a0"/>
    <w:uiPriority w:val="22"/>
    <w:qFormat/>
    <w:rsid w:val="00857D6F"/>
    <w:rPr>
      <w:b/>
      <w:bCs/>
    </w:rPr>
  </w:style>
  <w:style w:type="paragraph" w:styleId="aa">
    <w:name w:val="Subtitle"/>
    <w:basedOn w:val="a"/>
    <w:link w:val="Char2"/>
    <w:qFormat/>
    <w:rsid w:val="00857D6F"/>
    <w:pPr>
      <w:bidi/>
      <w:spacing w:after="0" w:line="240" w:lineRule="auto"/>
      <w:jc w:val="center"/>
    </w:pPr>
    <w:rPr>
      <w:rFonts w:ascii="Times New Roman" w:eastAsia="Times New Roman" w:hAnsi="Times New Roman" w:cs="Times New Roman"/>
      <w:i/>
      <w:iCs/>
      <w:sz w:val="28"/>
      <w:szCs w:val="28"/>
      <w:lang w:val="en-US" w:eastAsia="ar-SA"/>
    </w:rPr>
  </w:style>
  <w:style w:type="character" w:customStyle="1" w:styleId="Char2">
    <w:name w:val="عنوان فرعي Char"/>
    <w:basedOn w:val="a0"/>
    <w:link w:val="aa"/>
    <w:rsid w:val="00857D6F"/>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857D6F"/>
    <w:rPr>
      <w:rFonts w:ascii="Cambria" w:eastAsia="Times New Roman" w:hAnsi="Cambria" w:cs="Times New Roman"/>
      <w:i/>
      <w:iCs/>
      <w:color w:val="365F91"/>
    </w:rPr>
  </w:style>
  <w:style w:type="character" w:customStyle="1" w:styleId="3Char">
    <w:name w:val="عنوان 3 Char"/>
    <w:basedOn w:val="a0"/>
    <w:link w:val="3"/>
    <w:uiPriority w:val="9"/>
    <w:semiHidden/>
    <w:rsid w:val="00857D6F"/>
    <w:rPr>
      <w:rFonts w:ascii="Cambria" w:eastAsia="Times New Roman" w:hAnsi="Cambria" w:cs="Times New Roman"/>
      <w:color w:val="243F60"/>
      <w:sz w:val="24"/>
      <w:szCs w:val="24"/>
    </w:rPr>
  </w:style>
  <w:style w:type="character" w:customStyle="1" w:styleId="Hyperlink1">
    <w:name w:val="Hyperlink1"/>
    <w:basedOn w:val="a0"/>
    <w:uiPriority w:val="99"/>
    <w:unhideWhenUsed/>
    <w:rsid w:val="00857D6F"/>
    <w:rPr>
      <w:color w:val="0000FF"/>
      <w:u w:val="single"/>
    </w:rPr>
  </w:style>
  <w:style w:type="character" w:customStyle="1" w:styleId="UnresolvedMention">
    <w:name w:val="Unresolved Mention"/>
    <w:basedOn w:val="a0"/>
    <w:uiPriority w:val="99"/>
    <w:semiHidden/>
    <w:unhideWhenUsed/>
    <w:rsid w:val="00857D6F"/>
    <w:rPr>
      <w:color w:val="605E5C"/>
      <w:shd w:val="clear" w:color="auto" w:fill="E1DFDD"/>
    </w:rPr>
  </w:style>
  <w:style w:type="character" w:customStyle="1" w:styleId="12">
    <w:name w:val="ارتباط تشعبي متبع1"/>
    <w:basedOn w:val="a0"/>
    <w:uiPriority w:val="99"/>
    <w:semiHidden/>
    <w:unhideWhenUsed/>
    <w:rsid w:val="00857D6F"/>
    <w:rPr>
      <w:color w:val="800080"/>
      <w:u w:val="single"/>
    </w:rPr>
  </w:style>
  <w:style w:type="character" w:customStyle="1" w:styleId="relative">
    <w:name w:val="relative"/>
    <w:basedOn w:val="a0"/>
    <w:rsid w:val="00857D6F"/>
  </w:style>
  <w:style w:type="character" w:styleId="ab">
    <w:name w:val="Emphasis"/>
    <w:basedOn w:val="a0"/>
    <w:uiPriority w:val="20"/>
    <w:qFormat/>
    <w:rsid w:val="00857D6F"/>
    <w:rPr>
      <w:i/>
      <w:iCs/>
    </w:rPr>
  </w:style>
  <w:style w:type="character" w:customStyle="1" w:styleId="ms-1">
    <w:name w:val="ms-1"/>
    <w:basedOn w:val="a0"/>
    <w:rsid w:val="00857D6F"/>
  </w:style>
  <w:style w:type="character" w:customStyle="1" w:styleId="max-w-full">
    <w:name w:val="max-w-full"/>
    <w:basedOn w:val="a0"/>
    <w:rsid w:val="00857D6F"/>
  </w:style>
  <w:style w:type="character" w:customStyle="1" w:styleId="-me-1">
    <w:name w:val="-me-1"/>
    <w:basedOn w:val="a0"/>
    <w:rsid w:val="00857D6F"/>
  </w:style>
  <w:style w:type="numbering" w:customStyle="1" w:styleId="110">
    <w:name w:val="بلا قائمة11"/>
    <w:next w:val="a2"/>
    <w:uiPriority w:val="99"/>
    <w:semiHidden/>
    <w:unhideWhenUsed/>
    <w:rsid w:val="00857D6F"/>
  </w:style>
  <w:style w:type="character" w:customStyle="1" w:styleId="2Char1">
    <w:name w:val="عنوان 2 Char1"/>
    <w:basedOn w:val="a0"/>
    <w:link w:val="2"/>
    <w:uiPriority w:val="9"/>
    <w:semiHidden/>
    <w:rsid w:val="00857D6F"/>
    <w:rPr>
      <w:rFonts w:asciiTheme="majorHAnsi" w:eastAsiaTheme="majorEastAsia" w:hAnsiTheme="majorHAnsi" w:cstheme="majorBidi"/>
      <w:b/>
      <w:bCs/>
      <w:color w:val="4F81BD" w:themeColor="accent1"/>
      <w:sz w:val="26"/>
      <w:szCs w:val="26"/>
      <w:lang w:val="en-GB"/>
    </w:rPr>
  </w:style>
  <w:style w:type="character" w:customStyle="1" w:styleId="1Char1">
    <w:name w:val="عنوان 1 Char1"/>
    <w:basedOn w:val="a0"/>
    <w:link w:val="1"/>
    <w:uiPriority w:val="9"/>
    <w:rsid w:val="00857D6F"/>
    <w:rPr>
      <w:rFonts w:asciiTheme="majorHAnsi" w:eastAsiaTheme="majorEastAsia" w:hAnsiTheme="majorHAnsi" w:cstheme="majorBidi"/>
      <w:b/>
      <w:bCs/>
      <w:color w:val="365F91" w:themeColor="accent1" w:themeShade="BF"/>
      <w:sz w:val="28"/>
      <w:szCs w:val="28"/>
      <w:lang w:val="en-GB"/>
    </w:rPr>
  </w:style>
  <w:style w:type="character" w:customStyle="1" w:styleId="4Char1">
    <w:name w:val="عنوان 4 Char1"/>
    <w:basedOn w:val="a0"/>
    <w:link w:val="4"/>
    <w:uiPriority w:val="9"/>
    <w:semiHidden/>
    <w:rsid w:val="00857D6F"/>
    <w:rPr>
      <w:rFonts w:asciiTheme="majorHAnsi" w:eastAsiaTheme="majorEastAsia" w:hAnsiTheme="majorHAnsi" w:cstheme="majorBidi"/>
      <w:b/>
      <w:bCs/>
      <w:i/>
      <w:iCs/>
      <w:color w:val="4F81BD" w:themeColor="accent1"/>
      <w:lang w:val="en-GB"/>
    </w:rPr>
  </w:style>
  <w:style w:type="character" w:customStyle="1" w:styleId="3Char1">
    <w:name w:val="عنوان 3 Char1"/>
    <w:basedOn w:val="a0"/>
    <w:link w:val="3"/>
    <w:uiPriority w:val="9"/>
    <w:semiHidden/>
    <w:rsid w:val="00857D6F"/>
    <w:rPr>
      <w:rFonts w:asciiTheme="majorHAnsi" w:eastAsiaTheme="majorEastAsia" w:hAnsiTheme="majorHAnsi" w:cstheme="majorBidi"/>
      <w:b/>
      <w:bCs/>
      <w:color w:val="4F81BD" w:themeColor="accent1"/>
      <w:lang w:val="en-GB"/>
    </w:rPr>
  </w:style>
  <w:style w:type="character" w:styleId="Hyperlink">
    <w:name w:val="Hyperlink"/>
    <w:basedOn w:val="a0"/>
    <w:uiPriority w:val="99"/>
    <w:semiHidden/>
    <w:unhideWhenUsed/>
    <w:rsid w:val="00857D6F"/>
    <w:rPr>
      <w:color w:val="0000FF" w:themeColor="hyperlink"/>
      <w:u w:val="single"/>
    </w:rPr>
  </w:style>
  <w:style w:type="character" w:styleId="ac">
    <w:name w:val="FollowedHyperlink"/>
    <w:basedOn w:val="a0"/>
    <w:uiPriority w:val="99"/>
    <w:semiHidden/>
    <w:unhideWhenUsed/>
    <w:rsid w:val="00857D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doi.org/10.30476/INTJSH.2024.102003.1391" TargetMode="External"/><Relationship Id="rId18" Type="http://schemas.openxmlformats.org/officeDocument/2006/relationships/hyperlink" Target="https://doi.org/10.1037/1089-2680.2.3.271" TargetMode="External"/><Relationship Id="rId3" Type="http://schemas.microsoft.com/office/2007/relationships/stylesWithEffects" Target="stylesWithEffects.xml"/><Relationship Id="rId7" Type="http://schemas.openxmlformats.org/officeDocument/2006/relationships/footer" Target="footer1.xml"/><Relationship Id="rId12" Type="http://schemas.openxmlformats.org/officeDocument/2006/relationships/hyperlink" Target="https://doi.org/10.57239/PJLSS-2024-22.2.001442" TargetMode="External"/><Relationship Id="rId17" Type="http://schemas.openxmlformats.org/officeDocument/2006/relationships/hyperlink" Target="https://doi.org/10.3102/0013189X09339057" TargetMode="External"/><Relationship Id="rId2" Type="http://schemas.openxmlformats.org/officeDocument/2006/relationships/styles" Target="styles.xml"/><Relationship Id="rId16" Type="http://schemas.openxmlformats.org/officeDocument/2006/relationships/hyperlink" Target="https://doi.org/10.1111/1467-9604.1231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doi.org/10.32598/jpcp.12.3.963.1" TargetMode="External"/><Relationship Id="rId5" Type="http://schemas.openxmlformats.org/officeDocument/2006/relationships/webSettings" Target="webSettings.xml"/><Relationship Id="rId15" Type="http://schemas.openxmlformats.org/officeDocument/2006/relationships/hyperlink" Target="https://doi.org/10.1016/j.ijporl.2021.111000" TargetMode="External"/><Relationship Id="rId10" Type="http://schemas.openxmlformats.org/officeDocument/2006/relationships/hyperlink" Target="https://doi.org/10.1080/2331186X.2024.241323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audiolres15020027" TargetMode="External"/><Relationship Id="rId14" Type="http://schemas.openxmlformats.org/officeDocument/2006/relationships/hyperlink" Target="https://doi.org/10.54097/f5pdxv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8082</Words>
  <Characters>46072</Characters>
  <Application>Microsoft Office Word</Application>
  <DocSecurity>0</DocSecurity>
  <Lines>383</Lines>
  <Paragraphs>108</Paragraphs>
  <ScaleCrop>false</ScaleCrop>
  <Company/>
  <LinksUpToDate>false</LinksUpToDate>
  <CharactersWithSpaces>54046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2026-07-29T13:26:00Z</dcterms:created>
  <dcterms:modified xsi:type="dcterms:W3CDTF">2026-07-29T13:28:00Z</dcterms:modified>
</cp:coreProperties>
</file>